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3C43" w14:textId="77777777" w:rsidR="006F4379" w:rsidRDefault="006F4379" w:rsidP="00265E95">
      <w:pPr>
        <w:bidi w:val="0"/>
        <w:spacing w:after="0" w:line="360" w:lineRule="auto"/>
        <w:jc w:val="center"/>
        <w:rPr>
          <w:rFonts w:asciiTheme="majorBidi" w:hAnsiTheme="majorBidi" w:cstheme="majorBidi"/>
          <w:sz w:val="24"/>
          <w:szCs w:val="24"/>
          <w:rtl/>
        </w:rPr>
      </w:pPr>
      <w:bookmarkStart w:id="0" w:name="_GoBack"/>
      <w:bookmarkEnd w:id="0"/>
    </w:p>
    <w:p w14:paraId="6405A34A" w14:textId="77777777" w:rsidR="006F4379" w:rsidRDefault="006F4379" w:rsidP="006F4379">
      <w:pPr>
        <w:bidi w:val="0"/>
        <w:spacing w:after="0" w:line="360" w:lineRule="auto"/>
        <w:jc w:val="center"/>
        <w:rPr>
          <w:rFonts w:asciiTheme="majorBidi" w:hAnsiTheme="majorBidi" w:cstheme="majorBidi"/>
          <w:sz w:val="24"/>
          <w:szCs w:val="24"/>
        </w:rPr>
      </w:pPr>
    </w:p>
    <w:p w14:paraId="47563CA0" w14:textId="77777777" w:rsidR="00FB3BF3" w:rsidRDefault="00FB3BF3" w:rsidP="00FB3BF3">
      <w:pPr>
        <w:bidi w:val="0"/>
        <w:spacing w:after="0" w:line="360" w:lineRule="auto"/>
        <w:jc w:val="center"/>
        <w:rPr>
          <w:rFonts w:asciiTheme="majorBidi" w:hAnsiTheme="majorBidi" w:cstheme="majorBidi"/>
          <w:sz w:val="24"/>
          <w:szCs w:val="24"/>
        </w:rPr>
      </w:pPr>
    </w:p>
    <w:p w14:paraId="6291B99F" w14:textId="77777777" w:rsidR="00FB3BF3" w:rsidRDefault="00FB3BF3" w:rsidP="00FB3BF3">
      <w:pPr>
        <w:bidi w:val="0"/>
        <w:spacing w:after="0" w:line="360" w:lineRule="auto"/>
        <w:jc w:val="center"/>
        <w:rPr>
          <w:rFonts w:asciiTheme="majorBidi" w:hAnsiTheme="majorBidi" w:cstheme="majorBidi"/>
          <w:sz w:val="24"/>
          <w:szCs w:val="24"/>
        </w:rPr>
      </w:pPr>
    </w:p>
    <w:p w14:paraId="0B8AF2CA" w14:textId="77777777" w:rsidR="006F4379" w:rsidRDefault="006F4379" w:rsidP="006F4379">
      <w:pPr>
        <w:bidi w:val="0"/>
        <w:spacing w:after="0" w:line="360" w:lineRule="auto"/>
        <w:jc w:val="center"/>
        <w:rPr>
          <w:rFonts w:asciiTheme="majorBidi" w:hAnsiTheme="majorBidi" w:cstheme="majorBidi"/>
          <w:sz w:val="24"/>
          <w:szCs w:val="24"/>
        </w:rPr>
      </w:pPr>
    </w:p>
    <w:p w14:paraId="6C90E3AE" w14:textId="0E33ABF4" w:rsidR="00265E95" w:rsidRPr="00265E95" w:rsidRDefault="00265E95" w:rsidP="006F4379">
      <w:pPr>
        <w:bidi w:val="0"/>
        <w:spacing w:after="0" w:line="360" w:lineRule="auto"/>
        <w:jc w:val="center"/>
        <w:rPr>
          <w:rFonts w:asciiTheme="majorBidi" w:hAnsiTheme="majorBidi" w:cstheme="majorBidi"/>
          <w:sz w:val="24"/>
          <w:szCs w:val="24"/>
        </w:rPr>
      </w:pPr>
      <w:r w:rsidRPr="00265E95">
        <w:rPr>
          <w:rFonts w:asciiTheme="majorBidi" w:hAnsiTheme="majorBidi" w:cstheme="majorBidi"/>
          <w:sz w:val="24"/>
          <w:szCs w:val="24"/>
        </w:rPr>
        <w:t>Pharmaceutical company minor gifts to doctors: comparison between psychiatry and general medicine</w:t>
      </w:r>
      <w:r w:rsidR="00D05EF9">
        <w:rPr>
          <w:rFonts w:asciiTheme="majorBidi" w:hAnsiTheme="majorBidi" w:cstheme="majorBidi"/>
          <w:sz w:val="24"/>
          <w:szCs w:val="24"/>
        </w:rPr>
        <w:t xml:space="preserve"> </w:t>
      </w:r>
    </w:p>
    <w:p w14:paraId="0D7B822D"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563DA47B"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15DBDC00"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2E93B342"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7350BAD9" w14:textId="77777777" w:rsidR="00265E95" w:rsidRPr="00265E95" w:rsidRDefault="009C4636" w:rsidP="00265E95">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rPr>
        <w:t>Yakterina Frankel-Avitov</w:t>
      </w:r>
      <w:r w:rsidR="00B03F93">
        <w:rPr>
          <w:rFonts w:asciiTheme="majorBidi" w:hAnsiTheme="majorBidi" w:cstheme="majorBidi"/>
          <w:sz w:val="24"/>
          <w:szCs w:val="24"/>
          <w:vertAlign w:val="superscript"/>
        </w:rPr>
        <w:t>1</w:t>
      </w:r>
      <w:r>
        <w:rPr>
          <w:rFonts w:asciiTheme="majorBidi" w:hAnsiTheme="majorBidi" w:cstheme="majorBidi"/>
          <w:sz w:val="24"/>
          <w:szCs w:val="24"/>
        </w:rPr>
        <w:t>, David Israeli</w:t>
      </w:r>
      <w:r w:rsidR="00B03F93">
        <w:rPr>
          <w:rFonts w:asciiTheme="majorBidi" w:hAnsiTheme="majorBidi" w:cstheme="majorBidi"/>
          <w:sz w:val="24"/>
          <w:szCs w:val="24"/>
          <w:vertAlign w:val="superscript"/>
        </w:rPr>
        <w:t>2</w:t>
      </w:r>
      <w:r>
        <w:rPr>
          <w:rFonts w:asciiTheme="majorBidi" w:hAnsiTheme="majorBidi" w:cstheme="majorBidi"/>
          <w:sz w:val="24"/>
          <w:szCs w:val="24"/>
        </w:rPr>
        <w:t>, Azgad Gold</w:t>
      </w:r>
      <w:r w:rsidR="00B03F93">
        <w:rPr>
          <w:rFonts w:asciiTheme="majorBidi" w:hAnsiTheme="majorBidi" w:cstheme="majorBidi"/>
          <w:sz w:val="24"/>
          <w:szCs w:val="24"/>
          <w:vertAlign w:val="superscript"/>
        </w:rPr>
        <w:t>1</w:t>
      </w:r>
      <w:r>
        <w:rPr>
          <w:rFonts w:asciiTheme="majorBidi" w:hAnsiTheme="majorBidi" w:cstheme="majorBidi"/>
          <w:sz w:val="24"/>
          <w:szCs w:val="24"/>
        </w:rPr>
        <w:t>, Rael D. Strous</w:t>
      </w:r>
      <w:r w:rsidR="00B03F93">
        <w:rPr>
          <w:rFonts w:asciiTheme="majorBidi" w:hAnsiTheme="majorBidi" w:cstheme="majorBidi"/>
          <w:sz w:val="24"/>
          <w:szCs w:val="24"/>
          <w:vertAlign w:val="superscript"/>
        </w:rPr>
        <w:t>3</w:t>
      </w:r>
    </w:p>
    <w:p w14:paraId="7B1D08CB" w14:textId="77777777" w:rsidR="00265E95" w:rsidRDefault="00265E95" w:rsidP="00265E95">
      <w:pPr>
        <w:bidi w:val="0"/>
        <w:spacing w:after="0" w:line="360" w:lineRule="auto"/>
        <w:jc w:val="center"/>
        <w:rPr>
          <w:rFonts w:asciiTheme="majorBidi" w:hAnsiTheme="majorBidi" w:cstheme="majorBidi"/>
          <w:sz w:val="24"/>
          <w:szCs w:val="24"/>
        </w:rPr>
      </w:pPr>
    </w:p>
    <w:p w14:paraId="23E75E97" w14:textId="77777777" w:rsidR="009C4636" w:rsidRDefault="009C4636" w:rsidP="009C4636">
      <w:pPr>
        <w:bidi w:val="0"/>
        <w:spacing w:after="0" w:line="360" w:lineRule="auto"/>
        <w:jc w:val="center"/>
        <w:rPr>
          <w:rFonts w:asciiTheme="majorBidi" w:hAnsiTheme="majorBidi" w:cstheme="majorBidi"/>
          <w:sz w:val="24"/>
          <w:szCs w:val="24"/>
        </w:rPr>
      </w:pPr>
    </w:p>
    <w:p w14:paraId="7E2490A8" w14:textId="77777777" w:rsidR="009C4636" w:rsidRDefault="009C4636" w:rsidP="009C4636">
      <w:pPr>
        <w:bidi w:val="0"/>
        <w:spacing w:after="0" w:line="360" w:lineRule="auto"/>
        <w:jc w:val="center"/>
        <w:rPr>
          <w:rFonts w:asciiTheme="majorBidi" w:hAnsiTheme="majorBidi" w:cstheme="majorBidi"/>
          <w:sz w:val="24"/>
          <w:szCs w:val="24"/>
        </w:rPr>
      </w:pPr>
    </w:p>
    <w:p w14:paraId="5BCE7A03" w14:textId="77777777" w:rsidR="009C4636" w:rsidRDefault="009C4636" w:rsidP="009C4636">
      <w:pPr>
        <w:bidi w:val="0"/>
        <w:spacing w:after="0" w:line="360" w:lineRule="auto"/>
        <w:jc w:val="center"/>
        <w:rPr>
          <w:rFonts w:asciiTheme="majorBidi" w:hAnsiTheme="majorBidi" w:cstheme="majorBidi"/>
          <w:sz w:val="24"/>
          <w:szCs w:val="24"/>
        </w:rPr>
      </w:pPr>
    </w:p>
    <w:p w14:paraId="1B2B9E08" w14:textId="77777777" w:rsidR="009C4636" w:rsidRDefault="009C4636" w:rsidP="009C4636">
      <w:pPr>
        <w:bidi w:val="0"/>
        <w:spacing w:after="0" w:line="360" w:lineRule="auto"/>
        <w:jc w:val="center"/>
        <w:rPr>
          <w:rFonts w:asciiTheme="majorBidi" w:hAnsiTheme="majorBidi" w:cstheme="majorBidi"/>
          <w:sz w:val="24"/>
          <w:szCs w:val="24"/>
        </w:rPr>
      </w:pPr>
    </w:p>
    <w:p w14:paraId="735A63AF" w14:textId="77777777" w:rsidR="00B03F93" w:rsidRDefault="00B03F93" w:rsidP="00B03F93">
      <w:pPr>
        <w:bidi w:val="0"/>
        <w:spacing w:after="0" w:line="360" w:lineRule="auto"/>
        <w:jc w:val="center"/>
        <w:rPr>
          <w:rFonts w:asciiTheme="majorBidi" w:hAnsiTheme="majorBidi" w:cstheme="majorBidi"/>
          <w:sz w:val="24"/>
          <w:szCs w:val="24"/>
        </w:rPr>
      </w:pPr>
    </w:p>
    <w:p w14:paraId="6DAF150D" w14:textId="5161E1C8" w:rsidR="00B03F93" w:rsidRDefault="00B03F93" w:rsidP="00B03F93">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vertAlign w:val="superscript"/>
        </w:rPr>
        <w:t>1</w:t>
      </w:r>
      <w:r>
        <w:rPr>
          <w:rFonts w:asciiTheme="majorBidi" w:hAnsiTheme="majorBidi" w:cstheme="majorBidi"/>
          <w:sz w:val="24"/>
          <w:szCs w:val="24"/>
        </w:rPr>
        <w:t xml:space="preserve">Beer Yaakov Mental Health Center, </w:t>
      </w:r>
      <w:r>
        <w:rPr>
          <w:rFonts w:asciiTheme="majorBidi" w:hAnsiTheme="majorBidi" w:cstheme="majorBidi"/>
          <w:sz w:val="24"/>
          <w:szCs w:val="24"/>
          <w:vertAlign w:val="superscript"/>
        </w:rPr>
        <w:t>2</w:t>
      </w:r>
      <w:r>
        <w:rPr>
          <w:rFonts w:asciiTheme="majorBidi" w:hAnsiTheme="majorBidi" w:cstheme="majorBidi"/>
          <w:sz w:val="24"/>
          <w:szCs w:val="24"/>
        </w:rPr>
        <w:t xml:space="preserve">Kaplan Medical </w:t>
      </w:r>
      <w:r w:rsidR="002C291B">
        <w:rPr>
          <w:rFonts w:asciiTheme="majorBidi" w:hAnsiTheme="majorBidi" w:cstheme="majorBidi"/>
          <w:sz w:val="24"/>
          <w:szCs w:val="24"/>
        </w:rPr>
        <w:t xml:space="preserve">Center, </w:t>
      </w:r>
      <w:r w:rsidR="002C291B" w:rsidRPr="00636506">
        <w:rPr>
          <w:rFonts w:asciiTheme="majorBidi" w:hAnsiTheme="majorBidi" w:cstheme="majorBidi"/>
          <w:sz w:val="24"/>
          <w:szCs w:val="24"/>
          <w:vertAlign w:val="superscript"/>
        </w:rPr>
        <w:t>3</w:t>
      </w:r>
      <w:r>
        <w:rPr>
          <w:rFonts w:asciiTheme="majorBidi" w:hAnsiTheme="majorBidi" w:cstheme="majorBidi"/>
          <w:sz w:val="24"/>
          <w:szCs w:val="24"/>
        </w:rPr>
        <w:t>Maayenei Hayeshua Medical Center</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p>
    <w:p w14:paraId="70C783E3" w14:textId="77777777" w:rsidR="00B03F93" w:rsidRDefault="00B03F93" w:rsidP="00B03F93">
      <w:pPr>
        <w:bidi w:val="0"/>
        <w:spacing w:after="0" w:line="360" w:lineRule="auto"/>
        <w:jc w:val="center"/>
        <w:rPr>
          <w:rFonts w:asciiTheme="majorBidi" w:hAnsiTheme="majorBidi" w:cstheme="majorBidi"/>
          <w:sz w:val="24"/>
          <w:szCs w:val="24"/>
        </w:rPr>
      </w:pPr>
    </w:p>
    <w:p w14:paraId="311B9885" w14:textId="42A777CA" w:rsidR="00B03F93" w:rsidRDefault="00B03F93" w:rsidP="00B03F93">
      <w:pPr>
        <w:bidi w:val="0"/>
        <w:spacing w:after="0" w:line="360" w:lineRule="auto"/>
        <w:jc w:val="center"/>
        <w:rPr>
          <w:rFonts w:asciiTheme="majorBidi" w:hAnsiTheme="majorBidi" w:cstheme="majorBidi"/>
          <w:sz w:val="24"/>
          <w:szCs w:val="24"/>
        </w:rPr>
      </w:pPr>
    </w:p>
    <w:p w14:paraId="2DAB6696" w14:textId="77777777" w:rsidR="008D1A47" w:rsidRDefault="008D1A47" w:rsidP="008D1A47">
      <w:pPr>
        <w:bidi w:val="0"/>
        <w:spacing w:after="0" w:line="360" w:lineRule="auto"/>
        <w:jc w:val="center"/>
        <w:rPr>
          <w:rFonts w:asciiTheme="majorBidi" w:hAnsiTheme="majorBidi" w:cstheme="majorBidi"/>
          <w:sz w:val="24"/>
          <w:szCs w:val="24"/>
        </w:rPr>
      </w:pPr>
    </w:p>
    <w:p w14:paraId="0AB7064E" w14:textId="77777777" w:rsidR="00B03F93" w:rsidRDefault="00B03F93" w:rsidP="00B03F93">
      <w:pPr>
        <w:bidi w:val="0"/>
        <w:spacing w:after="0" w:line="360" w:lineRule="auto"/>
        <w:jc w:val="center"/>
        <w:rPr>
          <w:rFonts w:asciiTheme="majorBidi" w:hAnsiTheme="majorBidi" w:cstheme="majorBidi"/>
          <w:sz w:val="24"/>
          <w:szCs w:val="24"/>
        </w:rPr>
      </w:pPr>
    </w:p>
    <w:p w14:paraId="2A79859A" w14:textId="1FCAD058" w:rsidR="00B03F93" w:rsidRDefault="008D1A47" w:rsidP="008D1A47">
      <w:pPr>
        <w:bidi w:val="0"/>
        <w:spacing w:after="0" w:line="360" w:lineRule="auto"/>
        <w:rPr>
          <w:rFonts w:asciiTheme="majorBidi" w:hAnsiTheme="majorBidi" w:cstheme="majorBidi"/>
          <w:sz w:val="24"/>
          <w:szCs w:val="24"/>
        </w:rPr>
      </w:pPr>
      <w:r w:rsidRPr="008D1A47">
        <w:rPr>
          <w:rFonts w:asciiTheme="majorBidi" w:hAnsiTheme="majorBidi" w:cstheme="majorBidi"/>
          <w:b/>
          <w:bCs/>
          <w:sz w:val="24"/>
          <w:szCs w:val="24"/>
        </w:rPr>
        <w:t>Word Count</w:t>
      </w:r>
      <w:r>
        <w:rPr>
          <w:rFonts w:asciiTheme="majorBidi" w:hAnsiTheme="majorBidi" w:cstheme="majorBidi"/>
          <w:sz w:val="24"/>
          <w:szCs w:val="24"/>
        </w:rPr>
        <w:t>: 3010</w:t>
      </w:r>
    </w:p>
    <w:p w14:paraId="4690735F" w14:textId="77777777" w:rsidR="008D1A47" w:rsidRPr="0016059F" w:rsidRDefault="008D1A47" w:rsidP="008D1A47">
      <w:pPr>
        <w:bidi w:val="0"/>
        <w:spacing w:after="0" w:line="360" w:lineRule="auto"/>
        <w:rPr>
          <w:rFonts w:asciiTheme="majorBidi" w:hAnsiTheme="majorBidi" w:cstheme="majorBidi"/>
          <w:sz w:val="24"/>
          <w:szCs w:val="24"/>
        </w:rPr>
      </w:pPr>
    </w:p>
    <w:p w14:paraId="13071F51" w14:textId="77777777" w:rsidR="00B03F93" w:rsidRPr="005C688E" w:rsidRDefault="00B03F93" w:rsidP="00B03F93">
      <w:pPr>
        <w:bidi w:val="0"/>
        <w:spacing w:after="0" w:line="360" w:lineRule="auto"/>
        <w:rPr>
          <w:rFonts w:asciiTheme="majorBidi" w:hAnsiTheme="majorBidi" w:cstheme="majorBidi"/>
          <w:b/>
          <w:bCs/>
          <w:sz w:val="24"/>
          <w:szCs w:val="24"/>
          <w:u w:val="single"/>
        </w:rPr>
      </w:pPr>
      <w:r w:rsidRPr="005C688E">
        <w:rPr>
          <w:rFonts w:asciiTheme="majorBidi" w:hAnsiTheme="majorBidi" w:cstheme="majorBidi"/>
          <w:b/>
          <w:bCs/>
          <w:sz w:val="24"/>
          <w:szCs w:val="24"/>
          <w:u w:val="single"/>
        </w:rPr>
        <w:t>Corresponding author</w:t>
      </w:r>
    </w:p>
    <w:p w14:paraId="13492D03" w14:textId="77777777" w:rsidR="00B03F93" w:rsidRPr="005C688E" w:rsidRDefault="00B03F93" w:rsidP="00B03F93">
      <w:pPr>
        <w:bidi w:val="0"/>
        <w:rPr>
          <w:rFonts w:asciiTheme="majorBidi" w:hAnsiTheme="majorBidi" w:cstheme="majorBidi"/>
          <w:sz w:val="24"/>
          <w:szCs w:val="24"/>
        </w:rPr>
      </w:pPr>
      <w:r w:rsidRPr="005C688E">
        <w:rPr>
          <w:rFonts w:asciiTheme="majorBidi" w:hAnsiTheme="majorBidi" w:cstheme="majorBidi"/>
          <w:sz w:val="24"/>
          <w:szCs w:val="24"/>
        </w:rPr>
        <w:t>Rael D. Strous MD, MHA</w:t>
      </w:r>
      <w:r w:rsidRPr="005C688E" w:rsidDel="00996C86">
        <w:rPr>
          <w:rFonts w:asciiTheme="majorBidi" w:hAnsiTheme="majorBidi" w:cstheme="majorBidi"/>
          <w:sz w:val="24"/>
          <w:szCs w:val="24"/>
        </w:rPr>
        <w:t xml:space="preserve"> </w:t>
      </w:r>
      <w:r w:rsidRPr="005C688E">
        <w:rPr>
          <w:rFonts w:asciiTheme="majorBidi" w:hAnsiTheme="majorBidi" w:cstheme="majorBidi"/>
          <w:sz w:val="24"/>
          <w:szCs w:val="24"/>
        </w:rPr>
        <w:t xml:space="preserve"> </w:t>
      </w:r>
    </w:p>
    <w:p w14:paraId="7950839C" w14:textId="3A5BC2B4" w:rsidR="00B03F93" w:rsidRPr="005C688E" w:rsidRDefault="00B03F93" w:rsidP="00B03F93">
      <w:pPr>
        <w:bidi w:val="0"/>
        <w:rPr>
          <w:rFonts w:asciiTheme="majorBidi" w:hAnsiTheme="majorBidi" w:cstheme="majorBidi"/>
          <w:sz w:val="24"/>
          <w:szCs w:val="24"/>
        </w:rPr>
      </w:pPr>
      <w:r w:rsidRPr="005C688E">
        <w:rPr>
          <w:rFonts w:asciiTheme="majorBidi" w:hAnsiTheme="majorBidi" w:cstheme="majorBidi"/>
          <w:sz w:val="24"/>
          <w:szCs w:val="24"/>
        </w:rPr>
        <w:t>Ma</w:t>
      </w:r>
      <w:r w:rsidR="002C291B">
        <w:rPr>
          <w:rFonts w:asciiTheme="majorBidi" w:hAnsiTheme="majorBidi" w:cstheme="majorBidi"/>
          <w:sz w:val="24"/>
          <w:szCs w:val="24"/>
        </w:rPr>
        <w:t>a</w:t>
      </w:r>
      <w:r w:rsidRPr="005C688E">
        <w:rPr>
          <w:rFonts w:asciiTheme="majorBidi" w:hAnsiTheme="majorBidi" w:cstheme="majorBidi"/>
          <w:sz w:val="24"/>
          <w:szCs w:val="24"/>
        </w:rPr>
        <w:t>y</w:t>
      </w:r>
      <w:r w:rsidR="002C291B">
        <w:rPr>
          <w:rFonts w:asciiTheme="majorBidi" w:hAnsiTheme="majorBidi" w:cstheme="majorBidi"/>
          <w:sz w:val="24"/>
          <w:szCs w:val="24"/>
        </w:rPr>
        <w:t>e</w:t>
      </w:r>
      <w:r w:rsidRPr="005C688E">
        <w:rPr>
          <w:rFonts w:asciiTheme="majorBidi" w:hAnsiTheme="majorBidi" w:cstheme="majorBidi"/>
          <w:sz w:val="24"/>
          <w:szCs w:val="24"/>
        </w:rPr>
        <w:t>nei Hayeshua Medical Center</w:t>
      </w:r>
    </w:p>
    <w:p w14:paraId="20D5E85E" w14:textId="77777777" w:rsidR="00B03F93" w:rsidRPr="005C688E" w:rsidRDefault="00B03F93" w:rsidP="00B03F93">
      <w:pPr>
        <w:bidi w:val="0"/>
        <w:rPr>
          <w:rFonts w:asciiTheme="majorBidi" w:hAnsiTheme="majorBidi" w:cstheme="majorBidi"/>
          <w:sz w:val="24"/>
          <w:szCs w:val="24"/>
        </w:rPr>
      </w:pPr>
      <w:r w:rsidRPr="005C688E">
        <w:rPr>
          <w:rFonts w:asciiTheme="majorBidi" w:hAnsiTheme="majorBidi" w:cstheme="majorBidi"/>
          <w:sz w:val="24"/>
          <w:szCs w:val="24"/>
        </w:rPr>
        <w:t>17 HaRav Povarski Street, Bnei Brak, Israel</w:t>
      </w:r>
    </w:p>
    <w:p w14:paraId="494018D1" w14:textId="77777777" w:rsidR="00B03F93" w:rsidRPr="005C688E" w:rsidRDefault="00B03F93" w:rsidP="00B03F93">
      <w:pPr>
        <w:bidi w:val="0"/>
        <w:spacing w:after="0" w:line="360" w:lineRule="auto"/>
        <w:rPr>
          <w:rFonts w:asciiTheme="majorBidi" w:hAnsiTheme="majorBidi" w:cstheme="majorBidi"/>
          <w:sz w:val="24"/>
          <w:szCs w:val="24"/>
        </w:rPr>
      </w:pPr>
      <w:r w:rsidRPr="005C688E">
        <w:rPr>
          <w:rFonts w:asciiTheme="majorBidi" w:hAnsiTheme="majorBidi" w:cstheme="majorBidi"/>
          <w:sz w:val="24"/>
          <w:szCs w:val="24"/>
          <w:lang w:val="fr-FR"/>
        </w:rPr>
        <w:t>Tel: +972-73-3398015</w:t>
      </w:r>
    </w:p>
    <w:p w14:paraId="3B04EC62" w14:textId="77777777" w:rsidR="00B03F93" w:rsidRPr="005C688E" w:rsidRDefault="00B03F93" w:rsidP="00B03F93">
      <w:pPr>
        <w:bidi w:val="0"/>
        <w:rPr>
          <w:rFonts w:asciiTheme="majorBidi" w:hAnsiTheme="majorBidi" w:cstheme="majorBidi"/>
          <w:sz w:val="24"/>
          <w:szCs w:val="24"/>
          <w:lang w:val="fr-FR"/>
        </w:rPr>
      </w:pPr>
      <w:r w:rsidRPr="005C688E">
        <w:rPr>
          <w:rFonts w:asciiTheme="majorBidi" w:hAnsiTheme="majorBidi" w:cstheme="majorBidi"/>
          <w:sz w:val="24"/>
          <w:szCs w:val="24"/>
          <w:lang w:val="fr-FR"/>
        </w:rPr>
        <w:t>Email: raels@post.tau.ac.il</w:t>
      </w:r>
    </w:p>
    <w:p w14:paraId="46ED3901" w14:textId="77777777" w:rsidR="00265E95" w:rsidRPr="00265E95" w:rsidRDefault="00265E95" w:rsidP="00265E95">
      <w:pPr>
        <w:bidi w:val="0"/>
        <w:spacing w:after="0" w:line="360" w:lineRule="auto"/>
        <w:rPr>
          <w:rFonts w:asciiTheme="majorBidi" w:hAnsiTheme="majorBidi" w:cstheme="majorBidi"/>
          <w:sz w:val="24"/>
          <w:szCs w:val="24"/>
        </w:rPr>
      </w:pPr>
      <w:r w:rsidRPr="00265E95">
        <w:rPr>
          <w:rFonts w:asciiTheme="majorBidi" w:hAnsiTheme="majorBidi" w:cstheme="majorBidi"/>
          <w:sz w:val="24"/>
          <w:szCs w:val="24"/>
        </w:rPr>
        <w:br w:type="page"/>
      </w:r>
    </w:p>
    <w:p w14:paraId="15B0A732" w14:textId="77777777" w:rsidR="00265E95" w:rsidRPr="00265E95" w:rsidRDefault="00265E95" w:rsidP="00265E95">
      <w:pPr>
        <w:spacing w:after="0" w:line="360" w:lineRule="auto"/>
        <w:rPr>
          <w:rFonts w:asciiTheme="majorBidi" w:hAnsiTheme="majorBidi" w:cstheme="majorBidi"/>
          <w:sz w:val="24"/>
          <w:szCs w:val="24"/>
        </w:rPr>
      </w:pPr>
    </w:p>
    <w:p w14:paraId="350AD5BF" w14:textId="77777777" w:rsidR="00B20911" w:rsidRPr="001B57A0" w:rsidRDefault="00265E95" w:rsidP="00265E95">
      <w:pPr>
        <w:bidi w:val="0"/>
        <w:spacing w:after="0" w:line="360" w:lineRule="auto"/>
        <w:rPr>
          <w:rFonts w:asciiTheme="majorBidi" w:hAnsiTheme="majorBidi" w:cstheme="majorBidi"/>
          <w:sz w:val="24"/>
          <w:szCs w:val="24"/>
          <w:u w:val="single"/>
        </w:rPr>
      </w:pPr>
      <w:r w:rsidRPr="001B57A0">
        <w:rPr>
          <w:rFonts w:asciiTheme="majorBidi" w:hAnsiTheme="majorBidi" w:cstheme="majorBidi"/>
          <w:sz w:val="24"/>
          <w:szCs w:val="24"/>
          <w:u w:val="single"/>
        </w:rPr>
        <w:t>Abstract</w:t>
      </w:r>
    </w:p>
    <w:p w14:paraId="7BB6DD25" w14:textId="77777777" w:rsidR="00265E95" w:rsidRPr="00265E95" w:rsidRDefault="00265E95" w:rsidP="00265E95">
      <w:pPr>
        <w:bidi w:val="0"/>
        <w:spacing w:after="0" w:line="360" w:lineRule="auto"/>
        <w:rPr>
          <w:rFonts w:asciiTheme="majorBidi" w:hAnsiTheme="majorBidi" w:cstheme="majorBidi"/>
          <w:sz w:val="24"/>
          <w:szCs w:val="24"/>
        </w:rPr>
      </w:pPr>
    </w:p>
    <w:p w14:paraId="314ECFB3" w14:textId="0110C9D5" w:rsidR="00B20911" w:rsidRPr="00B44D2A" w:rsidRDefault="00B20911" w:rsidP="00160C63">
      <w:pPr>
        <w:bidi w:val="0"/>
        <w:spacing w:after="0" w:line="360" w:lineRule="auto"/>
        <w:rPr>
          <w:rFonts w:asciiTheme="majorBidi" w:hAnsiTheme="majorBidi" w:cstheme="majorBidi"/>
          <w:sz w:val="24"/>
          <w:szCs w:val="24"/>
          <w:rtl/>
        </w:rPr>
      </w:pPr>
      <w:r w:rsidRPr="00B44D2A">
        <w:rPr>
          <w:rFonts w:asciiTheme="majorBidi" w:hAnsiTheme="majorBidi" w:cstheme="majorBidi"/>
          <w:sz w:val="24"/>
          <w:szCs w:val="24"/>
        </w:rPr>
        <w:t xml:space="preserve">Pharmaceutical companies in </w:t>
      </w:r>
      <w:r w:rsidR="00D05EF9">
        <w:rPr>
          <w:rFonts w:asciiTheme="majorBidi" w:hAnsiTheme="majorBidi" w:cstheme="majorBidi"/>
          <w:sz w:val="24"/>
          <w:szCs w:val="24"/>
        </w:rPr>
        <w:t>countries with a primary view to community care</w:t>
      </w:r>
      <w:r w:rsidRPr="00B44D2A">
        <w:rPr>
          <w:rFonts w:asciiTheme="majorBidi" w:hAnsiTheme="majorBidi" w:cstheme="majorBidi"/>
          <w:sz w:val="24"/>
          <w:szCs w:val="24"/>
        </w:rPr>
        <w:t>, unlike other countries in the world</w:t>
      </w:r>
      <w:r w:rsidR="00265E95" w:rsidRPr="00B44D2A">
        <w:rPr>
          <w:rFonts w:asciiTheme="majorBidi" w:hAnsiTheme="majorBidi" w:cstheme="majorBidi"/>
          <w:sz w:val="24"/>
          <w:szCs w:val="24"/>
        </w:rPr>
        <w:t xml:space="preserve"> such as the United States, can</w:t>
      </w:r>
      <w:r w:rsidRPr="00B44D2A">
        <w:rPr>
          <w:rFonts w:asciiTheme="majorBidi" w:hAnsiTheme="majorBidi" w:cstheme="majorBidi"/>
          <w:sz w:val="24"/>
          <w:szCs w:val="24"/>
        </w:rPr>
        <w:t xml:space="preserve">not legally advertise </w:t>
      </w:r>
      <w:r w:rsidR="00265E95" w:rsidRPr="00B44D2A">
        <w:rPr>
          <w:rFonts w:asciiTheme="majorBidi" w:hAnsiTheme="majorBidi" w:cstheme="majorBidi"/>
          <w:sz w:val="24"/>
          <w:szCs w:val="24"/>
        </w:rPr>
        <w:t>medication directly to patients. Thus the</w:t>
      </w:r>
      <w:r w:rsidRPr="00B44D2A">
        <w:rPr>
          <w:rFonts w:asciiTheme="majorBidi" w:hAnsiTheme="majorBidi" w:cstheme="majorBidi"/>
          <w:sz w:val="24"/>
          <w:szCs w:val="24"/>
        </w:rPr>
        <w:t xml:space="preserve"> responsibility </w:t>
      </w:r>
      <w:r w:rsidR="00265E95" w:rsidRPr="00B44D2A">
        <w:rPr>
          <w:rFonts w:asciiTheme="majorBidi" w:hAnsiTheme="majorBidi" w:cstheme="majorBidi"/>
          <w:sz w:val="24"/>
          <w:szCs w:val="24"/>
        </w:rPr>
        <w:t>for medication choice lies</w:t>
      </w:r>
      <w:r w:rsidRPr="00B44D2A">
        <w:rPr>
          <w:rFonts w:asciiTheme="majorBidi" w:hAnsiTheme="majorBidi" w:cstheme="majorBidi"/>
          <w:sz w:val="24"/>
          <w:szCs w:val="24"/>
        </w:rPr>
        <w:t xml:space="preserve"> </w:t>
      </w:r>
      <w:r w:rsidR="00265E95" w:rsidRPr="00B44D2A">
        <w:rPr>
          <w:rFonts w:asciiTheme="majorBidi" w:hAnsiTheme="majorBidi" w:cstheme="majorBidi"/>
          <w:sz w:val="24"/>
          <w:szCs w:val="24"/>
        </w:rPr>
        <w:t xml:space="preserve">almost entirely in the hands of the physician with important </w:t>
      </w:r>
      <w:r w:rsidRPr="00B44D2A">
        <w:rPr>
          <w:rFonts w:asciiTheme="majorBidi" w:hAnsiTheme="majorBidi" w:cstheme="majorBidi"/>
          <w:sz w:val="24"/>
          <w:szCs w:val="24"/>
        </w:rPr>
        <w:t xml:space="preserve">professional and ethical </w:t>
      </w:r>
      <w:r w:rsidR="00265E95" w:rsidRPr="00B44D2A">
        <w:rPr>
          <w:rFonts w:asciiTheme="majorBidi" w:hAnsiTheme="majorBidi" w:cstheme="majorBidi"/>
          <w:sz w:val="24"/>
          <w:szCs w:val="24"/>
        </w:rPr>
        <w:t>considerations in decision making</w:t>
      </w:r>
      <w:r w:rsidRPr="00B44D2A">
        <w:rPr>
          <w:rFonts w:asciiTheme="majorBidi" w:hAnsiTheme="majorBidi" w:cstheme="majorBidi"/>
          <w:sz w:val="24"/>
          <w:szCs w:val="24"/>
        </w:rPr>
        <w:t xml:space="preserve">. </w:t>
      </w:r>
      <w:r w:rsidR="00B44D2A" w:rsidRPr="00B44D2A">
        <w:rPr>
          <w:rFonts w:asciiTheme="majorBidi" w:hAnsiTheme="majorBidi" w:cstheme="majorBidi"/>
          <w:sz w:val="24"/>
          <w:szCs w:val="24"/>
        </w:rPr>
        <w:t>Pharmaceutical</w:t>
      </w:r>
      <w:r w:rsidR="002D5593" w:rsidRPr="00B44D2A">
        <w:rPr>
          <w:rFonts w:asciiTheme="majorBidi" w:hAnsiTheme="majorBidi" w:cstheme="majorBidi"/>
          <w:sz w:val="24"/>
          <w:szCs w:val="24"/>
        </w:rPr>
        <w:t xml:space="preserve"> companies invest considerable expense in the marketing of products to physicians. Often this is in the form of "minor gifts" to the physician. </w:t>
      </w:r>
      <w:r w:rsidRPr="00B44D2A">
        <w:rPr>
          <w:rFonts w:asciiTheme="majorBidi" w:hAnsiTheme="majorBidi" w:cstheme="majorBidi"/>
          <w:sz w:val="24"/>
          <w:szCs w:val="24"/>
        </w:rPr>
        <w:t xml:space="preserve">This </w:t>
      </w:r>
      <w:r w:rsidR="002D5593" w:rsidRPr="00B44D2A">
        <w:rPr>
          <w:rFonts w:asciiTheme="majorBidi" w:hAnsiTheme="majorBidi" w:cstheme="majorBidi"/>
          <w:sz w:val="24"/>
          <w:szCs w:val="24"/>
        </w:rPr>
        <w:t>study</w:t>
      </w:r>
      <w:r w:rsidRPr="00B44D2A">
        <w:rPr>
          <w:rFonts w:asciiTheme="majorBidi" w:hAnsiTheme="majorBidi" w:cstheme="majorBidi"/>
          <w:sz w:val="24"/>
          <w:szCs w:val="24"/>
        </w:rPr>
        <w:t xml:space="preserve"> examines the differences in </w:t>
      </w:r>
      <w:r w:rsidR="002D5593" w:rsidRPr="00B44D2A">
        <w:rPr>
          <w:rFonts w:asciiTheme="majorBidi" w:hAnsiTheme="majorBidi" w:cstheme="majorBidi"/>
          <w:sz w:val="24"/>
          <w:szCs w:val="24"/>
        </w:rPr>
        <w:t xml:space="preserve">number and type of such minor gifts in the offices of </w:t>
      </w:r>
      <w:r w:rsidR="00B44D2A" w:rsidRPr="00B44D2A">
        <w:rPr>
          <w:rFonts w:asciiTheme="majorBidi" w:hAnsiTheme="majorBidi" w:cstheme="majorBidi"/>
          <w:sz w:val="24"/>
          <w:szCs w:val="24"/>
        </w:rPr>
        <w:t>physicians</w:t>
      </w:r>
      <w:r w:rsidR="002D5593" w:rsidRPr="00B44D2A">
        <w:rPr>
          <w:rFonts w:asciiTheme="majorBidi" w:hAnsiTheme="majorBidi" w:cstheme="majorBidi"/>
          <w:sz w:val="24"/>
          <w:szCs w:val="24"/>
        </w:rPr>
        <w:t xml:space="preserve"> and </w:t>
      </w:r>
      <w:r w:rsidR="00B44D2A" w:rsidRPr="00B44D2A">
        <w:rPr>
          <w:rFonts w:asciiTheme="majorBidi" w:hAnsiTheme="majorBidi" w:cstheme="majorBidi"/>
          <w:sz w:val="24"/>
          <w:szCs w:val="24"/>
        </w:rPr>
        <w:t>compares</w:t>
      </w:r>
      <w:r w:rsidR="002D5593" w:rsidRPr="00B44D2A">
        <w:rPr>
          <w:rFonts w:asciiTheme="majorBidi" w:hAnsiTheme="majorBidi" w:cstheme="majorBidi"/>
          <w:sz w:val="24"/>
          <w:szCs w:val="24"/>
        </w:rPr>
        <w:t xml:space="preserve"> the extent of the </w:t>
      </w:r>
      <w:r w:rsidR="00B44D2A" w:rsidRPr="00B44D2A">
        <w:rPr>
          <w:rFonts w:asciiTheme="majorBidi" w:hAnsiTheme="majorBidi" w:cstheme="majorBidi"/>
          <w:sz w:val="24"/>
          <w:szCs w:val="24"/>
        </w:rPr>
        <w:t>phenomenon</w:t>
      </w:r>
      <w:r w:rsidR="002D5593" w:rsidRPr="00B44D2A">
        <w:rPr>
          <w:rFonts w:asciiTheme="majorBidi" w:hAnsiTheme="majorBidi" w:cstheme="majorBidi"/>
          <w:sz w:val="24"/>
          <w:szCs w:val="24"/>
        </w:rPr>
        <w:t xml:space="preserve"> in offices of psychiatrists and internist in various medical contexts. R</w:t>
      </w:r>
      <w:r w:rsidRPr="00B44D2A">
        <w:rPr>
          <w:rFonts w:asciiTheme="majorBidi" w:hAnsiTheme="majorBidi" w:cstheme="majorBidi"/>
          <w:sz w:val="24"/>
          <w:szCs w:val="24"/>
        </w:rPr>
        <w:t xml:space="preserve">esults showed a significant difference </w:t>
      </w:r>
      <w:r w:rsidR="002D5593" w:rsidRPr="00B44D2A">
        <w:rPr>
          <w:rFonts w:asciiTheme="majorBidi" w:hAnsiTheme="majorBidi" w:cstheme="majorBidi"/>
          <w:sz w:val="24"/>
          <w:szCs w:val="24"/>
        </w:rPr>
        <w:t>with</w:t>
      </w:r>
      <w:r w:rsidRPr="00B44D2A">
        <w:rPr>
          <w:rFonts w:asciiTheme="majorBidi" w:hAnsiTheme="majorBidi" w:cstheme="majorBidi"/>
          <w:sz w:val="24"/>
          <w:szCs w:val="24"/>
        </w:rPr>
        <w:t xml:space="preserve"> </w:t>
      </w:r>
      <w:r w:rsidR="002D5593" w:rsidRPr="00B44D2A">
        <w:rPr>
          <w:rFonts w:asciiTheme="majorBidi" w:hAnsiTheme="majorBidi" w:cstheme="majorBidi"/>
          <w:sz w:val="24"/>
          <w:szCs w:val="24"/>
        </w:rPr>
        <w:t xml:space="preserve">the number of minor gifts </w:t>
      </w:r>
      <w:r w:rsidR="00B44D2A" w:rsidRPr="00B44D2A">
        <w:rPr>
          <w:rFonts w:asciiTheme="majorBidi" w:hAnsiTheme="majorBidi" w:cstheme="majorBidi"/>
          <w:sz w:val="24"/>
          <w:szCs w:val="24"/>
        </w:rPr>
        <w:t xml:space="preserve">present in greater numbers in offices of psychiatrists </w:t>
      </w:r>
      <w:r w:rsidRPr="00B44D2A">
        <w:rPr>
          <w:rFonts w:asciiTheme="majorBidi" w:hAnsiTheme="majorBidi" w:cstheme="majorBidi"/>
          <w:sz w:val="24"/>
          <w:szCs w:val="24"/>
        </w:rPr>
        <w:t xml:space="preserve">in contrast to physicians in general hospitals. No significant differences were found between </w:t>
      </w:r>
      <w:r w:rsidR="00B44D2A" w:rsidRPr="00B44D2A">
        <w:rPr>
          <w:rFonts w:asciiTheme="majorBidi" w:hAnsiTheme="majorBidi" w:cstheme="majorBidi"/>
          <w:sz w:val="24"/>
          <w:szCs w:val="24"/>
        </w:rPr>
        <w:t>inpatient and outpatient</w:t>
      </w:r>
      <w:r w:rsidRPr="00B44D2A">
        <w:rPr>
          <w:rFonts w:asciiTheme="majorBidi" w:hAnsiTheme="majorBidi" w:cstheme="majorBidi"/>
          <w:sz w:val="24"/>
          <w:szCs w:val="24"/>
        </w:rPr>
        <w:t xml:space="preserve"> psychiatric departments. It is important to increase awareness and highlight the attention of doctors regarding the phenomenon of exposure </w:t>
      </w:r>
      <w:r w:rsidR="00B44D2A" w:rsidRPr="00B44D2A">
        <w:rPr>
          <w:rFonts w:asciiTheme="majorBidi" w:hAnsiTheme="majorBidi" w:cstheme="majorBidi"/>
          <w:sz w:val="24"/>
          <w:szCs w:val="24"/>
        </w:rPr>
        <w:t>to minor gifts as</w:t>
      </w:r>
      <w:r w:rsidRPr="00B44D2A">
        <w:rPr>
          <w:rFonts w:asciiTheme="majorBidi" w:hAnsiTheme="majorBidi" w:cstheme="majorBidi"/>
          <w:sz w:val="24"/>
          <w:szCs w:val="24"/>
        </w:rPr>
        <w:t xml:space="preserve"> advertising products </w:t>
      </w:r>
      <w:r w:rsidR="00B44D2A" w:rsidRPr="00B44D2A">
        <w:rPr>
          <w:rFonts w:asciiTheme="majorBidi" w:hAnsiTheme="majorBidi" w:cstheme="majorBidi"/>
          <w:sz w:val="24"/>
          <w:szCs w:val="24"/>
        </w:rPr>
        <w:t xml:space="preserve">in order </w:t>
      </w:r>
      <w:r w:rsidRPr="00B44D2A">
        <w:rPr>
          <w:rFonts w:asciiTheme="majorBidi" w:hAnsiTheme="majorBidi" w:cstheme="majorBidi"/>
          <w:sz w:val="24"/>
          <w:szCs w:val="24"/>
        </w:rPr>
        <w:t>to avoid bias</w:t>
      </w:r>
      <w:r w:rsidR="00B44D2A" w:rsidRPr="00B44D2A">
        <w:rPr>
          <w:rFonts w:asciiTheme="majorBidi" w:hAnsiTheme="majorBidi" w:cstheme="majorBidi"/>
          <w:sz w:val="24"/>
          <w:szCs w:val="24"/>
        </w:rPr>
        <w:t xml:space="preserve"> and maintain objectivity</w:t>
      </w:r>
      <w:r w:rsidRPr="00B44D2A">
        <w:rPr>
          <w:rFonts w:asciiTheme="majorBidi" w:hAnsiTheme="majorBidi" w:cstheme="majorBidi"/>
          <w:sz w:val="24"/>
          <w:szCs w:val="24"/>
        </w:rPr>
        <w:t xml:space="preserve"> in </w:t>
      </w:r>
      <w:r w:rsidR="00B44D2A" w:rsidRPr="00B44D2A">
        <w:rPr>
          <w:rFonts w:asciiTheme="majorBidi" w:hAnsiTheme="majorBidi" w:cstheme="majorBidi"/>
          <w:sz w:val="24"/>
          <w:szCs w:val="24"/>
        </w:rPr>
        <w:t>clinical</w:t>
      </w:r>
      <w:r w:rsidRPr="00B44D2A">
        <w:rPr>
          <w:rFonts w:asciiTheme="majorBidi" w:hAnsiTheme="majorBidi" w:cstheme="majorBidi"/>
          <w:sz w:val="24"/>
          <w:szCs w:val="24"/>
        </w:rPr>
        <w:t xml:space="preserve"> judgment </w:t>
      </w:r>
      <w:r w:rsidR="00B44D2A" w:rsidRPr="00B44D2A">
        <w:rPr>
          <w:rFonts w:asciiTheme="majorBidi" w:hAnsiTheme="majorBidi" w:cstheme="majorBidi"/>
          <w:sz w:val="24"/>
          <w:szCs w:val="24"/>
        </w:rPr>
        <w:t>regarding pharmacological management</w:t>
      </w:r>
      <w:r w:rsidRPr="00B44D2A">
        <w:rPr>
          <w:rFonts w:asciiTheme="majorBidi" w:hAnsiTheme="majorBidi" w:cstheme="majorBidi"/>
          <w:sz w:val="24"/>
          <w:szCs w:val="24"/>
        </w:rPr>
        <w:t xml:space="preserve"> </w:t>
      </w:r>
      <w:r w:rsidR="00B44D2A" w:rsidRPr="00B44D2A">
        <w:rPr>
          <w:rFonts w:asciiTheme="majorBidi" w:hAnsiTheme="majorBidi" w:cstheme="majorBidi"/>
          <w:sz w:val="24"/>
          <w:szCs w:val="24"/>
        </w:rPr>
        <w:t>of</w:t>
      </w:r>
      <w:r w:rsidRPr="00B44D2A">
        <w:rPr>
          <w:rFonts w:asciiTheme="majorBidi" w:hAnsiTheme="majorBidi" w:cstheme="majorBidi"/>
          <w:sz w:val="24"/>
          <w:szCs w:val="24"/>
        </w:rPr>
        <w:t xml:space="preserve"> patients.</w:t>
      </w:r>
    </w:p>
    <w:p w14:paraId="3782D839" w14:textId="77777777" w:rsidR="00B20911" w:rsidRPr="00265E95" w:rsidRDefault="00B20911" w:rsidP="00265E95">
      <w:pPr>
        <w:bidi w:val="0"/>
        <w:spacing w:after="0" w:line="360" w:lineRule="auto"/>
        <w:rPr>
          <w:rFonts w:asciiTheme="majorBidi" w:hAnsiTheme="majorBidi" w:cstheme="majorBidi"/>
          <w:sz w:val="24"/>
          <w:szCs w:val="24"/>
          <w:rtl/>
        </w:rPr>
      </w:pPr>
    </w:p>
    <w:p w14:paraId="31ADE683" w14:textId="3432FDBF" w:rsidR="00B20911" w:rsidRPr="00265E95" w:rsidRDefault="00E03885" w:rsidP="00265E95">
      <w:pPr>
        <w:bidi w:val="0"/>
        <w:spacing w:after="0" w:line="360" w:lineRule="auto"/>
        <w:rPr>
          <w:rFonts w:asciiTheme="majorBidi" w:hAnsiTheme="majorBidi" w:cstheme="majorBidi"/>
          <w:sz w:val="24"/>
          <w:szCs w:val="24"/>
          <w:rtl/>
        </w:rPr>
      </w:pPr>
      <w:r>
        <w:rPr>
          <w:rFonts w:asciiTheme="majorBidi" w:hAnsiTheme="majorBidi" w:cstheme="majorBidi"/>
          <w:sz w:val="24"/>
          <w:szCs w:val="24"/>
        </w:rPr>
        <w:t xml:space="preserve">Keywords: </w:t>
      </w:r>
      <w:r w:rsidRPr="00B44D2A">
        <w:rPr>
          <w:rFonts w:asciiTheme="majorBidi" w:hAnsiTheme="majorBidi" w:cstheme="majorBidi"/>
          <w:sz w:val="24"/>
          <w:szCs w:val="24"/>
        </w:rPr>
        <w:t>Pharmaceutical</w:t>
      </w:r>
      <w:r>
        <w:rPr>
          <w:rFonts w:asciiTheme="majorBidi" w:hAnsiTheme="majorBidi" w:cstheme="majorBidi"/>
          <w:sz w:val="24"/>
          <w:szCs w:val="24"/>
        </w:rPr>
        <w:t>, gifts, ethics, physicians</w:t>
      </w:r>
    </w:p>
    <w:p w14:paraId="77710754" w14:textId="77777777" w:rsidR="00B20911" w:rsidRPr="00265E95" w:rsidRDefault="00B20911" w:rsidP="00265E95">
      <w:pPr>
        <w:bidi w:val="0"/>
        <w:spacing w:after="0" w:line="360" w:lineRule="auto"/>
        <w:rPr>
          <w:rFonts w:asciiTheme="majorBidi" w:hAnsiTheme="majorBidi" w:cstheme="majorBidi"/>
          <w:sz w:val="24"/>
          <w:szCs w:val="24"/>
          <w:rtl/>
        </w:rPr>
      </w:pPr>
    </w:p>
    <w:p w14:paraId="46331641" w14:textId="77777777" w:rsidR="00B20911" w:rsidRPr="00265E95" w:rsidRDefault="00B20911" w:rsidP="00265E95">
      <w:pPr>
        <w:bidi w:val="0"/>
        <w:spacing w:after="0" w:line="360" w:lineRule="auto"/>
        <w:rPr>
          <w:rFonts w:asciiTheme="majorBidi" w:hAnsiTheme="majorBidi" w:cstheme="majorBidi"/>
          <w:sz w:val="24"/>
          <w:szCs w:val="24"/>
          <w:rtl/>
        </w:rPr>
      </w:pPr>
    </w:p>
    <w:p w14:paraId="30E99574" w14:textId="77777777" w:rsidR="00B20911" w:rsidRPr="00265E95" w:rsidRDefault="00B20911" w:rsidP="00265E95">
      <w:pPr>
        <w:bidi w:val="0"/>
        <w:spacing w:after="0" w:line="360" w:lineRule="auto"/>
        <w:rPr>
          <w:rFonts w:asciiTheme="majorBidi" w:hAnsiTheme="majorBidi" w:cstheme="majorBidi"/>
          <w:sz w:val="24"/>
          <w:szCs w:val="24"/>
          <w:rtl/>
        </w:rPr>
      </w:pPr>
    </w:p>
    <w:p w14:paraId="0C1754D1" w14:textId="77777777" w:rsidR="00B20911" w:rsidRPr="00265E95" w:rsidRDefault="00B20911" w:rsidP="00265E95">
      <w:pPr>
        <w:bidi w:val="0"/>
        <w:spacing w:after="0" w:line="360" w:lineRule="auto"/>
        <w:rPr>
          <w:rFonts w:asciiTheme="majorBidi" w:hAnsiTheme="majorBidi" w:cstheme="majorBidi"/>
          <w:sz w:val="24"/>
          <w:szCs w:val="24"/>
          <w:rtl/>
        </w:rPr>
      </w:pPr>
    </w:p>
    <w:p w14:paraId="761D88F3" w14:textId="77777777" w:rsidR="00B20911" w:rsidRPr="00265E95" w:rsidRDefault="00B20911" w:rsidP="00265E95">
      <w:pPr>
        <w:bidi w:val="0"/>
        <w:spacing w:after="0" w:line="360" w:lineRule="auto"/>
        <w:rPr>
          <w:rFonts w:asciiTheme="majorBidi" w:hAnsiTheme="majorBidi" w:cstheme="majorBidi"/>
          <w:sz w:val="24"/>
          <w:szCs w:val="24"/>
          <w:rtl/>
        </w:rPr>
      </w:pPr>
    </w:p>
    <w:p w14:paraId="661BC6DD" w14:textId="77777777" w:rsidR="00B20911" w:rsidRPr="00265E95" w:rsidRDefault="00B20911" w:rsidP="00265E95">
      <w:pPr>
        <w:bidi w:val="0"/>
        <w:spacing w:after="0" w:line="360" w:lineRule="auto"/>
        <w:rPr>
          <w:rFonts w:asciiTheme="majorBidi" w:hAnsiTheme="majorBidi" w:cstheme="majorBidi"/>
          <w:sz w:val="24"/>
          <w:szCs w:val="24"/>
          <w:rtl/>
        </w:rPr>
      </w:pPr>
    </w:p>
    <w:p w14:paraId="52A8FE66" w14:textId="77777777" w:rsidR="00B20911" w:rsidRPr="00265E95" w:rsidRDefault="00B20911" w:rsidP="00265E95">
      <w:pPr>
        <w:bidi w:val="0"/>
        <w:spacing w:after="0" w:line="360" w:lineRule="auto"/>
        <w:rPr>
          <w:rFonts w:asciiTheme="majorBidi" w:hAnsiTheme="majorBidi" w:cstheme="majorBidi"/>
          <w:sz w:val="24"/>
          <w:szCs w:val="24"/>
          <w:rtl/>
        </w:rPr>
      </w:pPr>
    </w:p>
    <w:p w14:paraId="38348165" w14:textId="77777777" w:rsidR="00B20911" w:rsidRPr="001F5D9C" w:rsidRDefault="00265E95" w:rsidP="00265E95">
      <w:pPr>
        <w:bidi w:val="0"/>
        <w:spacing w:after="0" w:line="360" w:lineRule="auto"/>
        <w:rPr>
          <w:rFonts w:asciiTheme="majorBidi" w:hAnsiTheme="majorBidi" w:cstheme="majorBidi"/>
          <w:sz w:val="24"/>
          <w:szCs w:val="24"/>
          <w:u w:val="single"/>
        </w:rPr>
      </w:pPr>
      <w:r w:rsidRPr="00265E95">
        <w:rPr>
          <w:rFonts w:asciiTheme="majorBidi" w:hAnsiTheme="majorBidi" w:cstheme="majorBidi"/>
          <w:sz w:val="24"/>
          <w:szCs w:val="24"/>
        </w:rPr>
        <w:br w:type="page"/>
      </w:r>
      <w:r w:rsidRPr="001F5D9C">
        <w:rPr>
          <w:rFonts w:asciiTheme="majorBidi" w:hAnsiTheme="majorBidi" w:cstheme="majorBidi"/>
          <w:sz w:val="24"/>
          <w:szCs w:val="24"/>
          <w:u w:val="single"/>
        </w:rPr>
        <w:lastRenderedPageBreak/>
        <w:t>I</w:t>
      </w:r>
      <w:r w:rsidR="00B20911" w:rsidRPr="001F5D9C">
        <w:rPr>
          <w:rFonts w:asciiTheme="majorBidi" w:hAnsiTheme="majorBidi" w:cstheme="majorBidi"/>
          <w:sz w:val="24"/>
          <w:szCs w:val="24"/>
          <w:u w:val="single"/>
        </w:rPr>
        <w:t>ntroduction</w:t>
      </w:r>
    </w:p>
    <w:p w14:paraId="5154E093" w14:textId="77777777" w:rsidR="00265E95" w:rsidRPr="001F5D9C" w:rsidRDefault="00265E95" w:rsidP="00265E95">
      <w:pPr>
        <w:bidi w:val="0"/>
        <w:spacing w:after="0" w:line="360" w:lineRule="auto"/>
        <w:rPr>
          <w:rFonts w:asciiTheme="majorBidi" w:hAnsiTheme="majorBidi" w:cstheme="majorBidi"/>
          <w:sz w:val="24"/>
          <w:szCs w:val="24"/>
        </w:rPr>
      </w:pPr>
    </w:p>
    <w:p w14:paraId="40383BEC" w14:textId="5F4A47D1" w:rsidR="00B20911" w:rsidRPr="001F5D9C" w:rsidRDefault="00265E95" w:rsidP="0029421A">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complex and intricate interdependent relationship exists between </w:t>
      </w:r>
      <w:r w:rsidR="00B20911" w:rsidRPr="001F5D9C">
        <w:rPr>
          <w:rFonts w:asciiTheme="majorBidi" w:hAnsiTheme="majorBidi" w:cstheme="majorBidi"/>
          <w:sz w:val="24"/>
          <w:szCs w:val="24"/>
        </w:rPr>
        <w:t xml:space="preserve">pharmaceutical companies </w:t>
      </w:r>
      <w:r w:rsidRPr="001F5D9C">
        <w:rPr>
          <w:rFonts w:asciiTheme="majorBidi" w:hAnsiTheme="majorBidi" w:cstheme="majorBidi"/>
          <w:sz w:val="24"/>
          <w:szCs w:val="24"/>
        </w:rPr>
        <w:t xml:space="preserve">and the medical system. This is expressed in many ways including product marketing. </w:t>
      </w:r>
      <w:r w:rsidR="0029421A">
        <w:rPr>
          <w:rFonts w:asciiTheme="majorBidi" w:hAnsiTheme="majorBidi" w:cstheme="majorBidi"/>
          <w:sz w:val="24"/>
          <w:szCs w:val="24"/>
        </w:rPr>
        <w:t xml:space="preserve"> In </w:t>
      </w:r>
      <w:r w:rsidR="00B20911" w:rsidRPr="001F5D9C">
        <w:rPr>
          <w:rFonts w:asciiTheme="majorBidi" w:hAnsiTheme="majorBidi" w:cstheme="majorBidi"/>
          <w:sz w:val="24"/>
          <w:szCs w:val="24"/>
        </w:rPr>
        <w:t>Israel (unlike the United States</w:t>
      </w:r>
      <w:r w:rsidR="00F3072F">
        <w:rPr>
          <w:rFonts w:asciiTheme="majorBidi" w:hAnsiTheme="majorBidi" w:cstheme="majorBidi"/>
          <w:sz w:val="24"/>
          <w:szCs w:val="24"/>
        </w:rPr>
        <w:t xml:space="preserve"> of America</w:t>
      </w:r>
      <w:r w:rsidR="00B20911" w:rsidRPr="001F5D9C">
        <w:rPr>
          <w:rFonts w:asciiTheme="majorBidi" w:hAnsiTheme="majorBidi" w:cstheme="majorBidi"/>
          <w:sz w:val="24"/>
          <w:szCs w:val="24"/>
        </w:rPr>
        <w:t>)</w:t>
      </w:r>
      <w:r w:rsidR="00D05EF9">
        <w:rPr>
          <w:rFonts w:asciiTheme="majorBidi" w:hAnsiTheme="majorBidi" w:cstheme="majorBidi"/>
          <w:sz w:val="24"/>
          <w:szCs w:val="24"/>
        </w:rPr>
        <w:t>, since the primary approach is to community care with compulsory medical care to all, in order to prevent misleading of the often uninformed public,</w:t>
      </w:r>
      <w:r w:rsidR="00B20911" w:rsidRPr="001F5D9C">
        <w:rPr>
          <w:rFonts w:asciiTheme="majorBidi" w:hAnsiTheme="majorBidi" w:cstheme="majorBidi"/>
          <w:sz w:val="24"/>
          <w:szCs w:val="24"/>
        </w:rPr>
        <w:t xml:space="preserve"> </w:t>
      </w:r>
      <w:r w:rsidR="0029421A">
        <w:rPr>
          <w:rFonts w:asciiTheme="majorBidi" w:hAnsiTheme="majorBidi" w:cstheme="majorBidi"/>
          <w:sz w:val="24"/>
          <w:szCs w:val="24"/>
        </w:rPr>
        <w:t xml:space="preserve">the </w:t>
      </w:r>
      <w:r w:rsidR="00B20911" w:rsidRPr="001F5D9C">
        <w:rPr>
          <w:rFonts w:asciiTheme="majorBidi" w:hAnsiTheme="majorBidi" w:cstheme="majorBidi"/>
          <w:sz w:val="24"/>
          <w:szCs w:val="24"/>
        </w:rPr>
        <w:t xml:space="preserve">marketing of prescription drugs </w:t>
      </w:r>
      <w:r w:rsidRPr="001F5D9C">
        <w:rPr>
          <w:rFonts w:asciiTheme="majorBidi" w:hAnsiTheme="majorBidi" w:cstheme="majorBidi"/>
          <w:sz w:val="24"/>
          <w:szCs w:val="24"/>
        </w:rPr>
        <w:t>directly to the consumer</w:t>
      </w:r>
      <w:r w:rsidR="0029421A">
        <w:rPr>
          <w:rFonts w:asciiTheme="majorBidi" w:hAnsiTheme="majorBidi" w:cstheme="majorBidi"/>
          <w:sz w:val="24"/>
          <w:szCs w:val="24"/>
        </w:rPr>
        <w:t xml:space="preserve"> </w:t>
      </w:r>
      <w:r w:rsidR="00901A6E">
        <w:rPr>
          <w:rFonts w:asciiTheme="majorBidi" w:hAnsiTheme="majorBidi" w:cstheme="majorBidi"/>
          <w:sz w:val="24"/>
          <w:szCs w:val="24"/>
        </w:rPr>
        <w:t xml:space="preserve">is </w:t>
      </w:r>
      <w:r w:rsidR="00901A6E" w:rsidRPr="0029421A">
        <w:rPr>
          <w:rFonts w:asciiTheme="majorBidi" w:hAnsiTheme="majorBidi" w:cstheme="majorBidi"/>
          <w:sz w:val="24"/>
          <w:szCs w:val="24"/>
        </w:rPr>
        <w:t>prohibited</w:t>
      </w:r>
      <w:r w:rsidRPr="001F5D9C">
        <w:rPr>
          <w:rFonts w:asciiTheme="majorBidi" w:hAnsiTheme="majorBidi" w:cstheme="majorBidi"/>
          <w:sz w:val="24"/>
          <w:szCs w:val="24"/>
        </w:rPr>
        <w:t xml:space="preserve">. </w:t>
      </w:r>
      <w:r w:rsidR="002C291B" w:rsidRPr="001F5D9C">
        <w:rPr>
          <w:rFonts w:asciiTheme="majorBidi" w:hAnsiTheme="majorBidi" w:cstheme="majorBidi"/>
          <w:sz w:val="24"/>
          <w:szCs w:val="24"/>
        </w:rPr>
        <w:t>Therefore,</w:t>
      </w:r>
      <w:r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pharmaceutical companies </w:t>
      </w:r>
      <w:r w:rsidR="00711217" w:rsidRPr="001F5D9C">
        <w:rPr>
          <w:rFonts w:asciiTheme="majorBidi" w:hAnsiTheme="majorBidi" w:cstheme="majorBidi"/>
          <w:sz w:val="24"/>
          <w:szCs w:val="24"/>
        </w:rPr>
        <w:t>appeal</w:t>
      </w:r>
      <w:r w:rsidR="00B20911" w:rsidRPr="001F5D9C">
        <w:rPr>
          <w:rFonts w:asciiTheme="majorBidi" w:hAnsiTheme="majorBidi" w:cstheme="majorBidi"/>
          <w:sz w:val="24"/>
          <w:szCs w:val="24"/>
        </w:rPr>
        <w:t xml:space="preserve"> directly to doctors to promote their </w:t>
      </w:r>
      <w:r w:rsidR="00BE57E5" w:rsidRPr="001F5D9C">
        <w:rPr>
          <w:rFonts w:asciiTheme="majorBidi" w:hAnsiTheme="majorBidi" w:cstheme="majorBidi"/>
          <w:sz w:val="24"/>
          <w:szCs w:val="24"/>
        </w:rPr>
        <w:t xml:space="preserve">products and thus their </w:t>
      </w:r>
      <w:r w:rsidR="00B20911" w:rsidRPr="001F5D9C">
        <w:rPr>
          <w:rFonts w:asciiTheme="majorBidi" w:hAnsiTheme="majorBidi" w:cstheme="majorBidi"/>
          <w:sz w:val="24"/>
          <w:szCs w:val="24"/>
        </w:rPr>
        <w:t xml:space="preserve">economic interests. </w:t>
      </w:r>
      <w:r w:rsidR="005057EF">
        <w:rPr>
          <w:rFonts w:asciiTheme="majorBidi" w:hAnsiTheme="majorBidi" w:cstheme="majorBidi"/>
          <w:sz w:val="24"/>
          <w:szCs w:val="24"/>
        </w:rPr>
        <w:t>These efforts in Israel have recently met opposition in the form of a directive from the Ministry of Health introducing regulation recommending severe restrictions on contact between physicians and pharmaceutical representatives</w:t>
      </w:r>
      <w:r w:rsidR="0057227B">
        <w:rPr>
          <w:rFonts w:asciiTheme="majorBidi" w:hAnsiTheme="majorBidi" w:cstheme="majorBidi"/>
          <w:sz w:val="24"/>
          <w:szCs w:val="24"/>
        </w:rPr>
        <w:t>(</w:t>
      </w:r>
      <w:r w:rsidR="009658ED">
        <w:rPr>
          <w:rFonts w:asciiTheme="majorBidi" w:hAnsiTheme="majorBidi" w:cstheme="majorBidi"/>
          <w:sz w:val="24"/>
          <w:szCs w:val="24"/>
        </w:rPr>
        <w:t>1</w:t>
      </w:r>
      <w:r w:rsidR="0057227B">
        <w:rPr>
          <w:rFonts w:asciiTheme="majorBidi" w:hAnsiTheme="majorBidi" w:cstheme="majorBidi"/>
          <w:sz w:val="24"/>
          <w:szCs w:val="24"/>
        </w:rPr>
        <w:t>)</w:t>
      </w:r>
      <w:r w:rsidR="005057EF">
        <w:rPr>
          <w:rFonts w:asciiTheme="majorBidi" w:hAnsiTheme="majorBidi" w:cstheme="majorBidi"/>
          <w:sz w:val="24"/>
          <w:szCs w:val="24"/>
        </w:rPr>
        <w:t xml:space="preserve">. </w:t>
      </w:r>
      <w:r w:rsidR="00A870D6" w:rsidRPr="001F5D9C">
        <w:rPr>
          <w:rFonts w:asciiTheme="majorBidi" w:hAnsiTheme="majorBidi" w:cstheme="majorBidi"/>
          <w:sz w:val="24"/>
          <w:szCs w:val="24"/>
        </w:rPr>
        <w:t>In the USA, it has been reported that the pharmaceutical industry invests approximately 15 billion dollars a year on gifts to physicians, material regarding their product, medication samples, excursions, honoraria and other incentives in order to encourage product prescription</w:t>
      </w:r>
      <w:r w:rsidR="0057227B">
        <w:rPr>
          <w:rFonts w:asciiTheme="majorBidi" w:hAnsiTheme="majorBidi" w:cstheme="majorBidi"/>
          <w:sz w:val="24"/>
          <w:szCs w:val="24"/>
        </w:rPr>
        <w:t>(</w:t>
      </w:r>
      <w:r w:rsidR="00224A34">
        <w:rPr>
          <w:rFonts w:asciiTheme="majorBidi" w:hAnsiTheme="majorBidi" w:cstheme="majorBidi"/>
          <w:sz w:val="24"/>
          <w:szCs w:val="24"/>
        </w:rPr>
        <w:t>2</w:t>
      </w:r>
      <w:r w:rsidR="0057227B">
        <w:rPr>
          <w:rFonts w:asciiTheme="majorBidi" w:hAnsiTheme="majorBidi" w:cstheme="majorBidi"/>
          <w:sz w:val="24"/>
          <w:szCs w:val="24"/>
        </w:rPr>
        <w:t>)</w:t>
      </w:r>
      <w:r w:rsidR="00A870D6" w:rsidRPr="001F5D9C">
        <w:rPr>
          <w:rFonts w:asciiTheme="majorBidi" w:hAnsiTheme="majorBidi" w:cstheme="majorBidi"/>
          <w:sz w:val="24"/>
          <w:szCs w:val="24"/>
        </w:rPr>
        <w:t xml:space="preserve">. In </w:t>
      </w:r>
      <w:r w:rsidR="00752B43" w:rsidRPr="001F5D9C">
        <w:rPr>
          <w:rFonts w:asciiTheme="majorBidi" w:hAnsiTheme="majorBidi" w:cstheme="majorBidi"/>
          <w:sz w:val="24"/>
          <w:szCs w:val="24"/>
        </w:rPr>
        <w:t>Israel</w:t>
      </w:r>
      <w:r w:rsidR="00A870D6" w:rsidRPr="001F5D9C">
        <w:rPr>
          <w:rFonts w:asciiTheme="majorBidi" w:hAnsiTheme="majorBidi" w:cstheme="majorBidi"/>
          <w:sz w:val="24"/>
          <w:szCs w:val="24"/>
        </w:rPr>
        <w:t>, it</w:t>
      </w:r>
      <w:r w:rsidR="002343D6" w:rsidRPr="001F5D9C">
        <w:rPr>
          <w:rFonts w:asciiTheme="majorBidi" w:hAnsiTheme="majorBidi" w:cstheme="majorBidi"/>
          <w:sz w:val="24"/>
          <w:szCs w:val="24"/>
        </w:rPr>
        <w:t xml:space="preserve"> has been</w:t>
      </w:r>
      <w:r w:rsidR="00B20911" w:rsidRPr="001F5D9C">
        <w:rPr>
          <w:rFonts w:asciiTheme="majorBidi" w:hAnsiTheme="majorBidi" w:cstheme="majorBidi"/>
          <w:sz w:val="24"/>
          <w:szCs w:val="24"/>
        </w:rPr>
        <w:t xml:space="preserve"> estimate</w:t>
      </w:r>
      <w:r w:rsidR="002343D6" w:rsidRPr="001F5D9C">
        <w:rPr>
          <w:rFonts w:asciiTheme="majorBidi" w:hAnsiTheme="majorBidi" w:cstheme="majorBidi"/>
          <w:sz w:val="24"/>
          <w:szCs w:val="24"/>
        </w:rPr>
        <w:t>d</w:t>
      </w:r>
      <w:r w:rsidR="00B20911" w:rsidRPr="001F5D9C">
        <w:rPr>
          <w:rFonts w:asciiTheme="majorBidi" w:hAnsiTheme="majorBidi" w:cstheme="majorBidi"/>
          <w:sz w:val="24"/>
          <w:szCs w:val="24"/>
        </w:rPr>
        <w:t xml:space="preserve"> that pharmaceutical companies invest more than $100 million a year in marketing drugs to medical doctors. </w:t>
      </w:r>
      <w:r w:rsidR="00C04A8B" w:rsidRPr="001F5D9C">
        <w:rPr>
          <w:rFonts w:asciiTheme="majorBidi" w:hAnsiTheme="majorBidi" w:cstheme="majorBidi"/>
          <w:sz w:val="24"/>
          <w:szCs w:val="24"/>
        </w:rPr>
        <w:t xml:space="preserve">This averages </w:t>
      </w:r>
      <w:r w:rsidR="00B20911" w:rsidRPr="001F5D9C">
        <w:rPr>
          <w:rFonts w:asciiTheme="majorBidi" w:hAnsiTheme="majorBidi" w:cstheme="majorBidi"/>
          <w:sz w:val="24"/>
          <w:szCs w:val="24"/>
        </w:rPr>
        <w:t xml:space="preserve">at a cost of </w:t>
      </w:r>
      <w:r w:rsidR="00BE57E5" w:rsidRPr="001F5D9C">
        <w:rPr>
          <w:rFonts w:asciiTheme="majorBidi" w:hAnsiTheme="majorBidi" w:cstheme="majorBidi"/>
          <w:sz w:val="24"/>
          <w:szCs w:val="24"/>
        </w:rPr>
        <w:t xml:space="preserve">approximately </w:t>
      </w:r>
      <w:r w:rsidR="00B20911" w:rsidRPr="001F5D9C">
        <w:rPr>
          <w:rFonts w:asciiTheme="majorBidi" w:hAnsiTheme="majorBidi" w:cstheme="majorBidi"/>
          <w:sz w:val="24"/>
          <w:szCs w:val="24"/>
        </w:rPr>
        <w:t xml:space="preserve">ten thousand dollars </w:t>
      </w:r>
      <w:r w:rsidR="00A870D6" w:rsidRPr="001F5D9C">
        <w:rPr>
          <w:rFonts w:asciiTheme="majorBidi" w:hAnsiTheme="majorBidi" w:cstheme="majorBidi"/>
          <w:sz w:val="24"/>
          <w:szCs w:val="24"/>
        </w:rPr>
        <w:t xml:space="preserve">per </w:t>
      </w:r>
      <w:r w:rsidR="00B20911" w:rsidRPr="001F5D9C">
        <w:rPr>
          <w:rFonts w:asciiTheme="majorBidi" w:hAnsiTheme="majorBidi" w:cstheme="majorBidi"/>
          <w:sz w:val="24"/>
          <w:szCs w:val="24"/>
        </w:rPr>
        <w:t>doctor per year</w:t>
      </w:r>
      <w:r w:rsidR="0057227B">
        <w:rPr>
          <w:rFonts w:asciiTheme="majorBidi" w:hAnsiTheme="majorBidi" w:cstheme="majorBidi"/>
          <w:sz w:val="24"/>
          <w:szCs w:val="24"/>
        </w:rPr>
        <w:t>(</w:t>
      </w:r>
      <w:r w:rsidR="00224A34">
        <w:rPr>
          <w:rFonts w:asciiTheme="majorBidi" w:hAnsiTheme="majorBidi" w:cstheme="majorBidi"/>
          <w:sz w:val="24"/>
          <w:szCs w:val="24"/>
        </w:rPr>
        <w:t>3</w:t>
      </w:r>
      <w:r w:rsidR="0057227B">
        <w:rPr>
          <w:rFonts w:asciiTheme="majorBidi" w:hAnsiTheme="majorBidi" w:cstheme="majorBidi"/>
          <w:sz w:val="24"/>
          <w:szCs w:val="24"/>
        </w:rPr>
        <w:t>)</w:t>
      </w:r>
      <w:r w:rsidR="00B20911" w:rsidRPr="001F5D9C">
        <w:rPr>
          <w:rFonts w:asciiTheme="majorBidi" w:hAnsiTheme="majorBidi" w:cstheme="majorBidi"/>
          <w:sz w:val="24"/>
          <w:szCs w:val="24"/>
        </w:rPr>
        <w:t>.</w:t>
      </w:r>
    </w:p>
    <w:p w14:paraId="485FA261" w14:textId="77777777" w:rsidR="00711217" w:rsidRPr="001F5D9C" w:rsidRDefault="00711217" w:rsidP="00711217">
      <w:pPr>
        <w:bidi w:val="0"/>
        <w:spacing w:after="0" w:line="360" w:lineRule="auto"/>
        <w:rPr>
          <w:rFonts w:asciiTheme="majorBidi" w:hAnsiTheme="majorBidi" w:cstheme="majorBidi"/>
          <w:sz w:val="24"/>
          <w:szCs w:val="24"/>
        </w:rPr>
      </w:pPr>
    </w:p>
    <w:p w14:paraId="17E52E52" w14:textId="30D0F4C4" w:rsidR="00B20911" w:rsidRPr="001F5D9C" w:rsidRDefault="00B20911" w:rsidP="00265E9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Pharmaceutical companies refer to the doctor as an agent </w:t>
      </w:r>
      <w:r w:rsidR="00711217" w:rsidRPr="001F5D9C">
        <w:rPr>
          <w:rFonts w:asciiTheme="majorBidi" w:hAnsiTheme="majorBidi" w:cstheme="majorBidi"/>
          <w:sz w:val="24"/>
          <w:szCs w:val="24"/>
        </w:rPr>
        <w:t xml:space="preserve">assisting them in the </w:t>
      </w:r>
      <w:r w:rsidRPr="001F5D9C">
        <w:rPr>
          <w:rFonts w:asciiTheme="majorBidi" w:hAnsiTheme="majorBidi" w:cstheme="majorBidi"/>
          <w:sz w:val="24"/>
          <w:szCs w:val="24"/>
        </w:rPr>
        <w:t xml:space="preserve">marketing </w:t>
      </w:r>
      <w:r w:rsidR="00711217" w:rsidRPr="001F5D9C">
        <w:rPr>
          <w:rFonts w:asciiTheme="majorBidi" w:hAnsiTheme="majorBidi" w:cstheme="majorBidi"/>
          <w:sz w:val="24"/>
          <w:szCs w:val="24"/>
        </w:rPr>
        <w:t xml:space="preserve">of their product. </w:t>
      </w:r>
      <w:r w:rsidR="00752B43" w:rsidRPr="001F5D9C">
        <w:rPr>
          <w:rFonts w:asciiTheme="majorBidi" w:hAnsiTheme="majorBidi" w:cstheme="majorBidi"/>
          <w:sz w:val="24"/>
          <w:szCs w:val="24"/>
        </w:rPr>
        <w:t>Thus,</w:t>
      </w:r>
      <w:r w:rsidR="00711217" w:rsidRPr="001F5D9C">
        <w:rPr>
          <w:rFonts w:asciiTheme="majorBidi" w:hAnsiTheme="majorBidi" w:cstheme="majorBidi"/>
          <w:sz w:val="24"/>
          <w:szCs w:val="24"/>
        </w:rPr>
        <w:t xml:space="preserve"> there exists a large and experienced team of </w:t>
      </w:r>
      <w:r w:rsidR="007049D2" w:rsidRPr="001F5D9C">
        <w:rPr>
          <w:rFonts w:asciiTheme="majorBidi" w:hAnsiTheme="majorBidi" w:cstheme="majorBidi"/>
          <w:sz w:val="24"/>
          <w:szCs w:val="24"/>
        </w:rPr>
        <w:t>pharmaceutical representatives who</w:t>
      </w:r>
      <w:r w:rsidRPr="001F5D9C">
        <w:rPr>
          <w:rFonts w:asciiTheme="majorBidi" w:hAnsiTheme="majorBidi" w:cstheme="majorBidi"/>
          <w:sz w:val="24"/>
          <w:szCs w:val="24"/>
        </w:rPr>
        <w:t xml:space="preserve"> </w:t>
      </w:r>
      <w:r w:rsidR="007049D2" w:rsidRPr="001F5D9C">
        <w:rPr>
          <w:rFonts w:asciiTheme="majorBidi" w:hAnsiTheme="majorBidi" w:cstheme="majorBidi"/>
          <w:sz w:val="24"/>
          <w:szCs w:val="24"/>
        </w:rPr>
        <w:t xml:space="preserve">make </w:t>
      </w:r>
      <w:r w:rsidRPr="001F5D9C">
        <w:rPr>
          <w:rFonts w:asciiTheme="majorBidi" w:hAnsiTheme="majorBidi" w:cstheme="majorBidi"/>
          <w:sz w:val="24"/>
          <w:szCs w:val="24"/>
        </w:rPr>
        <w:t xml:space="preserve">use </w:t>
      </w:r>
      <w:r w:rsidR="007049D2" w:rsidRPr="001F5D9C">
        <w:rPr>
          <w:rFonts w:asciiTheme="majorBidi" w:hAnsiTheme="majorBidi" w:cstheme="majorBidi"/>
          <w:sz w:val="24"/>
          <w:szCs w:val="24"/>
        </w:rPr>
        <w:t xml:space="preserve">of </w:t>
      </w:r>
      <w:r w:rsidRPr="001F5D9C">
        <w:rPr>
          <w:rFonts w:asciiTheme="majorBidi" w:hAnsiTheme="majorBidi" w:cstheme="majorBidi"/>
          <w:sz w:val="24"/>
          <w:szCs w:val="24"/>
        </w:rPr>
        <w:t xml:space="preserve">various means to influence the decision of the physician in selecting the drug to the patient. </w:t>
      </w:r>
      <w:r w:rsidR="009339E6" w:rsidRPr="001F5D9C">
        <w:rPr>
          <w:rFonts w:asciiTheme="majorBidi" w:hAnsiTheme="majorBidi" w:cstheme="majorBidi"/>
          <w:sz w:val="24"/>
          <w:szCs w:val="24"/>
        </w:rPr>
        <w:t xml:space="preserve">These physician-pharmaceutical sales representative (PSR) interactions have come to be known as the phenomenon of "detailing". </w:t>
      </w:r>
      <w:r w:rsidR="0071233F">
        <w:rPr>
          <w:rFonts w:asciiTheme="majorBidi" w:hAnsiTheme="majorBidi" w:cstheme="majorBidi"/>
          <w:sz w:val="24"/>
          <w:szCs w:val="24"/>
        </w:rPr>
        <w:t>Tr</w:t>
      </w:r>
      <w:r w:rsidR="0071233F" w:rsidRPr="001F5D9C">
        <w:rPr>
          <w:rFonts w:asciiTheme="majorBidi" w:hAnsiTheme="majorBidi" w:cstheme="majorBidi"/>
          <w:sz w:val="24"/>
          <w:szCs w:val="24"/>
        </w:rPr>
        <w:t>aditionally</w:t>
      </w:r>
      <w:r w:rsidR="0071233F">
        <w:rPr>
          <w:rFonts w:asciiTheme="majorBidi" w:hAnsiTheme="majorBidi" w:cstheme="majorBidi"/>
          <w:sz w:val="24"/>
          <w:szCs w:val="24"/>
        </w:rPr>
        <w:t>, p</w:t>
      </w:r>
      <w:r w:rsidR="00BE57E5" w:rsidRPr="001F5D9C">
        <w:rPr>
          <w:rFonts w:asciiTheme="majorBidi" w:hAnsiTheme="majorBidi" w:cstheme="majorBidi"/>
          <w:sz w:val="24"/>
          <w:szCs w:val="24"/>
        </w:rPr>
        <w:t>harmaceutical</w:t>
      </w:r>
      <w:r w:rsidR="007049D2" w:rsidRPr="001F5D9C">
        <w:rPr>
          <w:rFonts w:asciiTheme="majorBidi" w:hAnsiTheme="majorBidi" w:cstheme="majorBidi"/>
          <w:sz w:val="24"/>
          <w:szCs w:val="24"/>
        </w:rPr>
        <w:t xml:space="preserve"> representatives are considered to have a role and presence in the medical setting since p</w:t>
      </w:r>
      <w:r w:rsidRPr="001F5D9C">
        <w:rPr>
          <w:rFonts w:asciiTheme="majorBidi" w:hAnsiTheme="majorBidi" w:cstheme="majorBidi"/>
          <w:sz w:val="24"/>
          <w:szCs w:val="24"/>
        </w:rPr>
        <w:t xml:space="preserve">harmaceutical companies </w:t>
      </w:r>
      <w:r w:rsidR="007049D2" w:rsidRPr="001F5D9C">
        <w:rPr>
          <w:rFonts w:asciiTheme="majorBidi" w:hAnsiTheme="majorBidi" w:cstheme="majorBidi"/>
          <w:sz w:val="24"/>
          <w:szCs w:val="24"/>
        </w:rPr>
        <w:t>find it important to</w:t>
      </w:r>
      <w:r w:rsidRPr="001F5D9C">
        <w:rPr>
          <w:rFonts w:asciiTheme="majorBidi" w:hAnsiTheme="majorBidi" w:cstheme="majorBidi"/>
          <w:sz w:val="24"/>
          <w:szCs w:val="24"/>
        </w:rPr>
        <w:t xml:space="preserve"> regular</w:t>
      </w:r>
      <w:r w:rsidR="007049D2" w:rsidRPr="001F5D9C">
        <w:rPr>
          <w:rFonts w:asciiTheme="majorBidi" w:hAnsiTheme="majorBidi" w:cstheme="majorBidi"/>
          <w:sz w:val="24"/>
          <w:szCs w:val="24"/>
        </w:rPr>
        <w:t>ly</w:t>
      </w:r>
      <w:r w:rsidRPr="001F5D9C">
        <w:rPr>
          <w:rFonts w:asciiTheme="majorBidi" w:hAnsiTheme="majorBidi" w:cstheme="majorBidi"/>
          <w:sz w:val="24"/>
          <w:szCs w:val="24"/>
        </w:rPr>
        <w:t xml:space="preserve"> update </w:t>
      </w:r>
      <w:r w:rsidR="007049D2" w:rsidRPr="001F5D9C">
        <w:rPr>
          <w:rFonts w:asciiTheme="majorBidi" w:hAnsiTheme="majorBidi" w:cstheme="majorBidi"/>
          <w:sz w:val="24"/>
          <w:szCs w:val="24"/>
        </w:rPr>
        <w:t xml:space="preserve">health care providers </w:t>
      </w:r>
      <w:r w:rsidRPr="001F5D9C">
        <w:rPr>
          <w:rFonts w:asciiTheme="majorBidi" w:hAnsiTheme="majorBidi" w:cstheme="majorBidi"/>
          <w:sz w:val="24"/>
          <w:szCs w:val="24"/>
        </w:rPr>
        <w:t xml:space="preserve">about the development of drugs, </w:t>
      </w:r>
      <w:r w:rsidR="0071233F">
        <w:rPr>
          <w:rFonts w:asciiTheme="majorBidi" w:hAnsiTheme="majorBidi" w:cstheme="majorBidi"/>
          <w:sz w:val="24"/>
          <w:szCs w:val="24"/>
        </w:rPr>
        <w:t xml:space="preserve">potential side-effects, </w:t>
      </w:r>
      <w:r w:rsidR="007049D2" w:rsidRPr="001F5D9C">
        <w:rPr>
          <w:rFonts w:asciiTheme="majorBidi" w:hAnsiTheme="majorBidi" w:cstheme="majorBidi"/>
          <w:sz w:val="24"/>
          <w:szCs w:val="24"/>
        </w:rPr>
        <w:t>recent studies regarding their product</w:t>
      </w:r>
      <w:r w:rsidR="0071233F">
        <w:rPr>
          <w:rFonts w:asciiTheme="majorBidi" w:hAnsiTheme="majorBidi" w:cstheme="majorBidi"/>
          <w:sz w:val="24"/>
          <w:szCs w:val="24"/>
        </w:rPr>
        <w:t xml:space="preserve"> and</w:t>
      </w:r>
      <w:r w:rsidR="007049D2" w:rsidRPr="001F5D9C">
        <w:rPr>
          <w:rFonts w:asciiTheme="majorBidi" w:hAnsiTheme="majorBidi" w:cstheme="majorBidi"/>
          <w:sz w:val="24"/>
          <w:szCs w:val="24"/>
        </w:rPr>
        <w:t xml:space="preserve"> drug availability among the various</w:t>
      </w:r>
      <w:r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heath care providers</w:t>
      </w:r>
      <w:r w:rsidR="007049D2" w:rsidRPr="001F5D9C">
        <w:rPr>
          <w:rFonts w:asciiTheme="majorBidi" w:hAnsiTheme="majorBidi" w:cstheme="majorBidi"/>
          <w:sz w:val="24"/>
          <w:szCs w:val="24"/>
        </w:rPr>
        <w:t xml:space="preserve">. </w:t>
      </w:r>
      <w:r w:rsidR="0071233F">
        <w:rPr>
          <w:rFonts w:asciiTheme="majorBidi" w:hAnsiTheme="majorBidi" w:cstheme="majorBidi"/>
          <w:sz w:val="24"/>
          <w:szCs w:val="24"/>
        </w:rPr>
        <w:t>This is often even encouraged by medical facilities</w:t>
      </w:r>
      <w:r w:rsidR="00645654">
        <w:rPr>
          <w:rFonts w:asciiTheme="majorBidi" w:hAnsiTheme="majorBidi" w:cstheme="majorBidi"/>
          <w:sz w:val="24"/>
          <w:szCs w:val="24"/>
        </w:rPr>
        <w:t xml:space="preserve"> even though it may be argued that the interests of the pharmaceutical companies and the </w:t>
      </w:r>
      <w:r w:rsidR="00645654" w:rsidRPr="00645654">
        <w:rPr>
          <w:rFonts w:asciiTheme="majorBidi" w:hAnsiTheme="majorBidi" w:cstheme="majorBidi"/>
          <w:sz w:val="24"/>
          <w:szCs w:val="24"/>
        </w:rPr>
        <w:t xml:space="preserve">physicians are </w:t>
      </w:r>
      <w:r w:rsidR="00645654" w:rsidRPr="00645654">
        <w:rPr>
          <w:rFonts w:asciiTheme="majorBidi" w:hAnsiTheme="majorBidi" w:cstheme="majorBidi"/>
          <w:sz w:val="24"/>
          <w:szCs w:val="24"/>
          <w:lang w:val="en"/>
        </w:rPr>
        <w:t>irreconcilably different</w:t>
      </w:r>
      <w:r w:rsidR="0057227B">
        <w:rPr>
          <w:rFonts w:asciiTheme="majorBidi" w:hAnsiTheme="majorBidi" w:cstheme="majorBidi"/>
          <w:sz w:val="24"/>
          <w:szCs w:val="24"/>
          <w:lang w:val="en"/>
        </w:rPr>
        <w:t>(</w:t>
      </w:r>
      <w:r w:rsidR="00224A34">
        <w:rPr>
          <w:rFonts w:asciiTheme="majorBidi" w:hAnsiTheme="majorBidi" w:cstheme="majorBidi"/>
          <w:sz w:val="24"/>
          <w:szCs w:val="24"/>
          <w:lang w:val="en"/>
        </w:rPr>
        <w:t>4</w:t>
      </w:r>
      <w:r w:rsidR="0057227B">
        <w:rPr>
          <w:rFonts w:asciiTheme="majorBidi" w:hAnsiTheme="majorBidi" w:cstheme="majorBidi"/>
          <w:sz w:val="24"/>
          <w:szCs w:val="24"/>
          <w:lang w:val="en"/>
        </w:rPr>
        <w:t>)</w:t>
      </w:r>
      <w:r w:rsidR="0071233F" w:rsidRPr="00645654">
        <w:rPr>
          <w:rFonts w:asciiTheme="majorBidi" w:hAnsiTheme="majorBidi" w:cstheme="majorBidi"/>
          <w:sz w:val="24"/>
          <w:szCs w:val="24"/>
        </w:rPr>
        <w:t xml:space="preserve">. </w:t>
      </w:r>
      <w:r w:rsidR="00752B43" w:rsidRPr="00645654">
        <w:rPr>
          <w:rFonts w:asciiTheme="majorBidi" w:hAnsiTheme="majorBidi" w:cstheme="majorBidi"/>
          <w:sz w:val="24"/>
          <w:szCs w:val="24"/>
        </w:rPr>
        <w:t>To</w:t>
      </w:r>
      <w:r w:rsidR="00A77933" w:rsidRPr="00645654">
        <w:rPr>
          <w:rFonts w:asciiTheme="majorBidi" w:hAnsiTheme="majorBidi" w:cstheme="majorBidi"/>
          <w:sz w:val="24"/>
          <w:szCs w:val="24"/>
        </w:rPr>
        <w:t xml:space="preserve"> further </w:t>
      </w:r>
      <w:r w:rsidR="00A77933" w:rsidRPr="001F5D9C">
        <w:rPr>
          <w:rFonts w:asciiTheme="majorBidi" w:hAnsiTheme="majorBidi" w:cstheme="majorBidi"/>
          <w:sz w:val="24"/>
          <w:szCs w:val="24"/>
        </w:rPr>
        <w:t>the interests of placing the medication foremost in the physician's mind and consciousness, a</w:t>
      </w:r>
      <w:r w:rsidRPr="001F5D9C">
        <w:rPr>
          <w:rFonts w:asciiTheme="majorBidi" w:hAnsiTheme="majorBidi" w:cstheme="majorBidi"/>
          <w:sz w:val="24"/>
          <w:szCs w:val="24"/>
        </w:rPr>
        <w:t xml:space="preserve">s part of </w:t>
      </w:r>
      <w:r w:rsidR="00A77933" w:rsidRPr="001F5D9C">
        <w:rPr>
          <w:rFonts w:asciiTheme="majorBidi" w:hAnsiTheme="majorBidi" w:cstheme="majorBidi"/>
          <w:sz w:val="24"/>
          <w:szCs w:val="24"/>
        </w:rPr>
        <w:t>their</w:t>
      </w:r>
      <w:r w:rsidRPr="001F5D9C">
        <w:rPr>
          <w:rFonts w:asciiTheme="majorBidi" w:hAnsiTheme="majorBidi" w:cstheme="majorBidi"/>
          <w:sz w:val="24"/>
          <w:szCs w:val="24"/>
        </w:rPr>
        <w:t xml:space="preserve"> marketing efforts, </w:t>
      </w:r>
      <w:r w:rsidR="00A77933" w:rsidRPr="001F5D9C">
        <w:rPr>
          <w:rFonts w:asciiTheme="majorBidi" w:hAnsiTheme="majorBidi" w:cstheme="majorBidi"/>
          <w:sz w:val="24"/>
          <w:szCs w:val="24"/>
        </w:rPr>
        <w:t>representatives</w:t>
      </w:r>
      <w:r w:rsidRPr="001F5D9C">
        <w:rPr>
          <w:rFonts w:asciiTheme="majorBidi" w:hAnsiTheme="majorBidi" w:cstheme="majorBidi"/>
          <w:sz w:val="24"/>
          <w:szCs w:val="24"/>
        </w:rPr>
        <w:t xml:space="preserve"> of the pharmaceutical companies </w:t>
      </w:r>
      <w:r w:rsidR="00E76430">
        <w:rPr>
          <w:rFonts w:asciiTheme="majorBidi" w:hAnsiTheme="majorBidi" w:cstheme="majorBidi"/>
          <w:sz w:val="24"/>
          <w:szCs w:val="24"/>
        </w:rPr>
        <w:t xml:space="preserve">often </w:t>
      </w:r>
      <w:r w:rsidRPr="001F5D9C">
        <w:rPr>
          <w:rFonts w:asciiTheme="majorBidi" w:hAnsiTheme="majorBidi" w:cstheme="majorBidi"/>
          <w:sz w:val="24"/>
          <w:szCs w:val="24"/>
        </w:rPr>
        <w:t xml:space="preserve">provide doctors </w:t>
      </w:r>
      <w:r w:rsidR="00A77933" w:rsidRPr="001F5D9C">
        <w:rPr>
          <w:rFonts w:asciiTheme="majorBidi" w:hAnsiTheme="majorBidi" w:cstheme="majorBidi"/>
          <w:sz w:val="24"/>
          <w:szCs w:val="24"/>
        </w:rPr>
        <w:t xml:space="preserve">with a </w:t>
      </w:r>
      <w:r w:rsidR="00BE57E5" w:rsidRPr="001F5D9C">
        <w:rPr>
          <w:rFonts w:asciiTheme="majorBidi" w:hAnsiTheme="majorBidi" w:cstheme="majorBidi"/>
          <w:sz w:val="24"/>
          <w:szCs w:val="24"/>
        </w:rPr>
        <w:t>variety</w:t>
      </w:r>
      <w:r w:rsidR="00A77933" w:rsidRPr="001F5D9C">
        <w:rPr>
          <w:rFonts w:asciiTheme="majorBidi" w:hAnsiTheme="majorBidi" w:cstheme="majorBidi"/>
          <w:sz w:val="24"/>
          <w:szCs w:val="24"/>
        </w:rPr>
        <w:t xml:space="preserve"> of </w:t>
      </w:r>
      <w:r w:rsidR="00E76430">
        <w:rPr>
          <w:rFonts w:asciiTheme="majorBidi" w:hAnsiTheme="majorBidi" w:cstheme="majorBidi"/>
          <w:sz w:val="24"/>
          <w:szCs w:val="24"/>
        </w:rPr>
        <w:t>gifts</w:t>
      </w:r>
      <w:r w:rsidR="00A77933" w:rsidRPr="001F5D9C">
        <w:rPr>
          <w:rFonts w:asciiTheme="majorBidi" w:hAnsiTheme="majorBidi" w:cstheme="majorBidi"/>
          <w:sz w:val="24"/>
          <w:szCs w:val="24"/>
        </w:rPr>
        <w:t xml:space="preserve">. These may include </w:t>
      </w:r>
      <w:r w:rsidR="00E76430">
        <w:rPr>
          <w:rFonts w:asciiTheme="majorBidi" w:hAnsiTheme="majorBidi" w:cstheme="majorBidi"/>
          <w:sz w:val="24"/>
          <w:szCs w:val="24"/>
        </w:rPr>
        <w:t xml:space="preserve">so called </w:t>
      </w:r>
      <w:r w:rsidR="00E76430">
        <w:rPr>
          <w:rFonts w:asciiTheme="majorBidi" w:hAnsiTheme="majorBidi" w:cstheme="majorBidi"/>
          <w:sz w:val="24"/>
          <w:szCs w:val="24"/>
        </w:rPr>
        <w:lastRenderedPageBreak/>
        <w:t xml:space="preserve">"minor gifts" such as </w:t>
      </w:r>
      <w:r w:rsidRPr="001F5D9C">
        <w:rPr>
          <w:rFonts w:asciiTheme="majorBidi" w:hAnsiTheme="majorBidi" w:cstheme="majorBidi"/>
          <w:sz w:val="24"/>
          <w:szCs w:val="24"/>
        </w:rPr>
        <w:t>office supplies (</w:t>
      </w:r>
      <w:r w:rsidR="00BE57E5" w:rsidRPr="001F5D9C">
        <w:rPr>
          <w:rFonts w:asciiTheme="majorBidi" w:hAnsiTheme="majorBidi" w:cstheme="majorBidi"/>
          <w:sz w:val="24"/>
          <w:szCs w:val="24"/>
        </w:rPr>
        <w:t>such as</w:t>
      </w:r>
      <w:r w:rsidRPr="001F5D9C">
        <w:rPr>
          <w:rFonts w:asciiTheme="majorBidi" w:hAnsiTheme="majorBidi" w:cstheme="majorBidi"/>
          <w:sz w:val="24"/>
          <w:szCs w:val="24"/>
        </w:rPr>
        <w:t xml:space="preserve"> pens, notepads, calendars, mouse pads, binders, calendars, highlight markers, tissue, </w:t>
      </w:r>
      <w:r w:rsidR="00A77933" w:rsidRPr="001F5D9C">
        <w:rPr>
          <w:rFonts w:asciiTheme="majorBidi" w:hAnsiTheme="majorBidi" w:cstheme="majorBidi"/>
          <w:sz w:val="24"/>
          <w:szCs w:val="24"/>
        </w:rPr>
        <w:t>laser p</w:t>
      </w:r>
      <w:r w:rsidRPr="001F5D9C">
        <w:rPr>
          <w:rFonts w:asciiTheme="majorBidi" w:hAnsiTheme="majorBidi" w:cstheme="majorBidi"/>
          <w:sz w:val="24"/>
          <w:szCs w:val="24"/>
        </w:rPr>
        <w:t>ointers, bags, decorative accessories</w:t>
      </w:r>
      <w:r w:rsidR="00A77933" w:rsidRPr="001F5D9C">
        <w:rPr>
          <w:rFonts w:asciiTheme="majorBidi" w:hAnsiTheme="majorBidi" w:cstheme="majorBidi"/>
          <w:sz w:val="24"/>
          <w:szCs w:val="24"/>
        </w:rPr>
        <w:t xml:space="preserve">) as well as other more substantive gifts including </w:t>
      </w:r>
      <w:r w:rsidRPr="001F5D9C">
        <w:rPr>
          <w:rFonts w:asciiTheme="majorBidi" w:hAnsiTheme="majorBidi" w:cstheme="majorBidi"/>
          <w:sz w:val="24"/>
          <w:szCs w:val="24"/>
        </w:rPr>
        <w:t xml:space="preserve">overseas flights </w:t>
      </w:r>
      <w:r w:rsidR="00A77933" w:rsidRPr="001F5D9C">
        <w:rPr>
          <w:rFonts w:asciiTheme="majorBidi" w:hAnsiTheme="majorBidi" w:cstheme="majorBidi"/>
          <w:sz w:val="24"/>
          <w:szCs w:val="24"/>
        </w:rPr>
        <w:t>to</w:t>
      </w:r>
      <w:r w:rsidRPr="001F5D9C">
        <w:rPr>
          <w:rFonts w:asciiTheme="majorBidi" w:hAnsiTheme="majorBidi" w:cstheme="majorBidi"/>
          <w:sz w:val="24"/>
          <w:szCs w:val="24"/>
        </w:rPr>
        <w:t xml:space="preserve"> conferences</w:t>
      </w:r>
      <w:r w:rsidR="00A77933" w:rsidRPr="001F5D9C">
        <w:rPr>
          <w:rFonts w:asciiTheme="majorBidi" w:hAnsiTheme="majorBidi" w:cstheme="majorBidi"/>
          <w:sz w:val="24"/>
          <w:szCs w:val="24"/>
        </w:rPr>
        <w:t xml:space="preserve">, expensive meals in choice </w:t>
      </w:r>
      <w:r w:rsidR="00BE57E5" w:rsidRPr="001F5D9C">
        <w:rPr>
          <w:rFonts w:asciiTheme="majorBidi" w:hAnsiTheme="majorBidi" w:cstheme="majorBidi"/>
          <w:sz w:val="24"/>
          <w:szCs w:val="24"/>
        </w:rPr>
        <w:t>restaurants</w:t>
      </w:r>
      <w:r w:rsidR="00A77933" w:rsidRPr="001F5D9C">
        <w:rPr>
          <w:rFonts w:asciiTheme="majorBidi" w:hAnsiTheme="majorBidi" w:cstheme="majorBidi"/>
          <w:sz w:val="24"/>
          <w:szCs w:val="24"/>
        </w:rPr>
        <w:t xml:space="preserve"> </w:t>
      </w:r>
      <w:r w:rsidR="002C291B" w:rsidRPr="001F5D9C">
        <w:rPr>
          <w:rFonts w:asciiTheme="majorBidi" w:hAnsiTheme="majorBidi" w:cstheme="majorBidi"/>
          <w:sz w:val="24"/>
          <w:szCs w:val="24"/>
        </w:rPr>
        <w:t>etc.</w:t>
      </w:r>
      <w:r w:rsidR="00DC2B89">
        <w:rPr>
          <w:rFonts w:asciiTheme="majorBidi" w:hAnsiTheme="majorBidi" w:cstheme="majorBidi"/>
          <w:sz w:val="24"/>
          <w:szCs w:val="24"/>
        </w:rPr>
        <w:t>; the latter being prohibited by many national medical associations</w:t>
      </w:r>
      <w:r w:rsidR="00A77933" w:rsidRPr="001F5D9C">
        <w:rPr>
          <w:rFonts w:asciiTheme="majorBidi" w:hAnsiTheme="majorBidi" w:cstheme="majorBidi"/>
          <w:sz w:val="24"/>
          <w:szCs w:val="24"/>
        </w:rPr>
        <w:t>. A</w:t>
      </w:r>
      <w:r w:rsidRPr="001F5D9C">
        <w:rPr>
          <w:rFonts w:asciiTheme="majorBidi" w:hAnsiTheme="majorBidi" w:cstheme="majorBidi"/>
          <w:sz w:val="24"/>
          <w:szCs w:val="24"/>
        </w:rPr>
        <w:t xml:space="preserve">t any given moment a doctor sitting in his office, or treating patients unknowingly </w:t>
      </w:r>
      <w:r w:rsidR="00A77933" w:rsidRPr="001F5D9C">
        <w:rPr>
          <w:rFonts w:asciiTheme="majorBidi" w:hAnsiTheme="majorBidi" w:cstheme="majorBidi"/>
          <w:sz w:val="24"/>
          <w:szCs w:val="24"/>
        </w:rPr>
        <w:t xml:space="preserve">is </w:t>
      </w:r>
      <w:r w:rsidRPr="001F5D9C">
        <w:rPr>
          <w:rFonts w:asciiTheme="majorBidi" w:hAnsiTheme="majorBidi" w:cstheme="majorBidi"/>
          <w:sz w:val="24"/>
          <w:szCs w:val="24"/>
        </w:rPr>
        <w:t>exposed to implicit and explicit advertising</w:t>
      </w:r>
      <w:r w:rsidR="00A77933" w:rsidRPr="001F5D9C">
        <w:rPr>
          <w:rFonts w:asciiTheme="majorBidi" w:hAnsiTheme="majorBidi" w:cstheme="majorBidi"/>
          <w:sz w:val="24"/>
          <w:szCs w:val="24"/>
        </w:rPr>
        <w:t xml:space="preserve">. This is </w:t>
      </w:r>
      <w:r w:rsidRPr="001F5D9C">
        <w:rPr>
          <w:rFonts w:asciiTheme="majorBidi" w:hAnsiTheme="majorBidi" w:cstheme="majorBidi"/>
          <w:sz w:val="24"/>
          <w:szCs w:val="24"/>
        </w:rPr>
        <w:t xml:space="preserve">designed to affect </w:t>
      </w:r>
      <w:r w:rsidR="00A77933" w:rsidRPr="001F5D9C">
        <w:rPr>
          <w:rFonts w:asciiTheme="majorBidi" w:hAnsiTheme="majorBidi" w:cstheme="majorBidi"/>
          <w:sz w:val="24"/>
          <w:szCs w:val="24"/>
        </w:rPr>
        <w:t>the physician's decision</w:t>
      </w:r>
      <w:r w:rsidR="007E6CB3" w:rsidRPr="001F5D9C">
        <w:rPr>
          <w:rFonts w:asciiTheme="majorBidi" w:hAnsiTheme="majorBidi" w:cstheme="majorBidi"/>
          <w:sz w:val="24"/>
          <w:szCs w:val="24"/>
        </w:rPr>
        <w:t>s</w:t>
      </w:r>
      <w:r w:rsidRPr="001F5D9C">
        <w:rPr>
          <w:rFonts w:asciiTheme="majorBidi" w:hAnsiTheme="majorBidi" w:cstheme="majorBidi"/>
          <w:sz w:val="24"/>
          <w:szCs w:val="24"/>
        </w:rPr>
        <w:t xml:space="preserve"> when </w:t>
      </w:r>
      <w:r w:rsidR="00A77933" w:rsidRPr="001F5D9C">
        <w:rPr>
          <w:rFonts w:asciiTheme="majorBidi" w:hAnsiTheme="majorBidi" w:cstheme="majorBidi"/>
          <w:sz w:val="24"/>
          <w:szCs w:val="24"/>
        </w:rPr>
        <w:t>it comes to</w:t>
      </w:r>
      <w:r w:rsidRPr="001F5D9C">
        <w:rPr>
          <w:rFonts w:asciiTheme="majorBidi" w:hAnsiTheme="majorBidi" w:cstheme="majorBidi"/>
          <w:sz w:val="24"/>
          <w:szCs w:val="24"/>
        </w:rPr>
        <w:t xml:space="preserve"> recommend</w:t>
      </w:r>
      <w:r w:rsidR="00A77933" w:rsidRPr="001F5D9C">
        <w:rPr>
          <w:rFonts w:asciiTheme="majorBidi" w:hAnsiTheme="majorBidi" w:cstheme="majorBidi"/>
          <w:sz w:val="24"/>
          <w:szCs w:val="24"/>
        </w:rPr>
        <w:t>ing</w:t>
      </w:r>
      <w:r w:rsidRPr="001F5D9C">
        <w:rPr>
          <w:rFonts w:asciiTheme="majorBidi" w:hAnsiTheme="majorBidi" w:cstheme="majorBidi"/>
          <w:sz w:val="24"/>
          <w:szCs w:val="24"/>
        </w:rPr>
        <w:t xml:space="preserve"> </w:t>
      </w:r>
      <w:r w:rsidR="00A77933" w:rsidRPr="001F5D9C">
        <w:rPr>
          <w:rFonts w:asciiTheme="majorBidi" w:hAnsiTheme="majorBidi" w:cstheme="majorBidi"/>
          <w:sz w:val="24"/>
          <w:szCs w:val="24"/>
        </w:rPr>
        <w:t>medication management</w:t>
      </w:r>
      <w:r w:rsidRPr="001F5D9C">
        <w:rPr>
          <w:rFonts w:asciiTheme="majorBidi" w:hAnsiTheme="majorBidi" w:cstheme="majorBidi"/>
          <w:sz w:val="24"/>
          <w:szCs w:val="24"/>
        </w:rPr>
        <w:t>.</w:t>
      </w:r>
    </w:p>
    <w:p w14:paraId="4E2EB36A" w14:textId="77777777" w:rsidR="00A77933" w:rsidRPr="001F5D9C" w:rsidRDefault="009D2A3B" w:rsidP="00A7793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w:t>
      </w:r>
    </w:p>
    <w:p w14:paraId="70A5C91D" w14:textId="5647E94E" w:rsidR="00B20911" w:rsidRPr="001F5D9C" w:rsidRDefault="007E6CB3" w:rsidP="00E76430">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Proactive and a</w:t>
      </w:r>
      <w:r w:rsidR="00B20911" w:rsidRPr="001F5D9C">
        <w:rPr>
          <w:rFonts w:asciiTheme="majorBidi" w:hAnsiTheme="majorBidi" w:cstheme="majorBidi"/>
          <w:sz w:val="24"/>
          <w:szCs w:val="24"/>
        </w:rPr>
        <w:t xml:space="preserve">ggressive marketing techniques of the pharmaceutical companies can be a source of information useful for the doctor when it comes to </w:t>
      </w:r>
      <w:r w:rsidRPr="001F5D9C">
        <w:rPr>
          <w:rFonts w:asciiTheme="majorBidi" w:hAnsiTheme="majorBidi" w:cstheme="majorBidi"/>
          <w:sz w:val="24"/>
          <w:szCs w:val="24"/>
        </w:rPr>
        <w:t xml:space="preserve">existing </w:t>
      </w:r>
      <w:r w:rsidR="00BE57E5" w:rsidRPr="001F5D9C">
        <w:rPr>
          <w:rFonts w:asciiTheme="majorBidi" w:hAnsiTheme="majorBidi" w:cstheme="majorBidi"/>
          <w:sz w:val="24"/>
          <w:szCs w:val="24"/>
        </w:rPr>
        <w:t>as well as</w:t>
      </w:r>
      <w:r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new drugs and their effects on various pathologies</w:t>
      </w:r>
      <w:r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However,</w:t>
      </w:r>
      <w:r w:rsidR="005D5DA1" w:rsidRPr="001F5D9C">
        <w:rPr>
          <w:rFonts w:asciiTheme="majorBidi" w:hAnsiTheme="majorBidi" w:cstheme="majorBidi"/>
          <w:sz w:val="24"/>
          <w:szCs w:val="24"/>
        </w:rPr>
        <w:t xml:space="preserve"> dangers may exist when </w:t>
      </w:r>
      <w:r w:rsidR="00B20911" w:rsidRPr="001F5D9C">
        <w:rPr>
          <w:rFonts w:asciiTheme="majorBidi" w:hAnsiTheme="majorBidi" w:cstheme="majorBidi"/>
          <w:sz w:val="24"/>
          <w:szCs w:val="24"/>
        </w:rPr>
        <w:t xml:space="preserve">prescribing </w:t>
      </w:r>
      <w:r w:rsidR="005D5DA1" w:rsidRPr="001F5D9C">
        <w:rPr>
          <w:rFonts w:asciiTheme="majorBidi" w:hAnsiTheme="majorBidi" w:cstheme="majorBidi"/>
          <w:sz w:val="24"/>
          <w:szCs w:val="24"/>
        </w:rPr>
        <w:t xml:space="preserve">behavior </w:t>
      </w:r>
      <w:r w:rsidR="00B20911" w:rsidRPr="001F5D9C">
        <w:rPr>
          <w:rFonts w:asciiTheme="majorBidi" w:hAnsiTheme="majorBidi" w:cstheme="majorBidi"/>
          <w:sz w:val="24"/>
          <w:szCs w:val="24"/>
        </w:rPr>
        <w:t xml:space="preserve">among physicians </w:t>
      </w:r>
      <w:r w:rsidR="00BE57E5" w:rsidRPr="001F5D9C">
        <w:rPr>
          <w:rFonts w:asciiTheme="majorBidi" w:hAnsiTheme="majorBidi" w:cstheme="majorBidi"/>
          <w:sz w:val="24"/>
          <w:szCs w:val="24"/>
        </w:rPr>
        <w:t>becomes</w:t>
      </w:r>
      <w:r w:rsidR="005D5DA1"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unduly</w:t>
      </w:r>
      <w:r w:rsidR="005D5DA1" w:rsidRPr="001F5D9C">
        <w:rPr>
          <w:rFonts w:asciiTheme="majorBidi" w:hAnsiTheme="majorBidi" w:cstheme="majorBidi"/>
          <w:sz w:val="24"/>
          <w:szCs w:val="24"/>
        </w:rPr>
        <w:t xml:space="preserve"> and </w:t>
      </w:r>
      <w:r w:rsidR="00BE57E5" w:rsidRPr="001F5D9C">
        <w:rPr>
          <w:rFonts w:asciiTheme="majorBidi" w:hAnsiTheme="majorBidi" w:cstheme="majorBidi"/>
          <w:sz w:val="24"/>
          <w:szCs w:val="24"/>
        </w:rPr>
        <w:t>disproportionately</w:t>
      </w:r>
      <w:r w:rsidR="00B20911" w:rsidRPr="001F5D9C">
        <w:rPr>
          <w:rFonts w:asciiTheme="majorBidi" w:hAnsiTheme="majorBidi" w:cstheme="majorBidi"/>
          <w:sz w:val="24"/>
          <w:szCs w:val="24"/>
        </w:rPr>
        <w:t xml:space="preserve"> influenced by pharmaceutical companies</w:t>
      </w:r>
      <w:r w:rsidR="00BE57E5" w:rsidRPr="001F5D9C">
        <w:rPr>
          <w:rFonts w:asciiTheme="majorBidi" w:hAnsiTheme="majorBidi" w:cstheme="majorBidi"/>
          <w:sz w:val="24"/>
          <w:szCs w:val="24"/>
        </w:rPr>
        <w:t>. This would be the case</w:t>
      </w:r>
      <w:r w:rsidR="00B20911" w:rsidRPr="001F5D9C">
        <w:rPr>
          <w:rFonts w:asciiTheme="majorBidi" w:hAnsiTheme="majorBidi" w:cstheme="majorBidi"/>
          <w:sz w:val="24"/>
          <w:szCs w:val="24"/>
        </w:rPr>
        <w:t xml:space="preserve"> </w:t>
      </w:r>
      <w:r w:rsidR="005D5DA1" w:rsidRPr="001F5D9C">
        <w:rPr>
          <w:rFonts w:asciiTheme="majorBidi" w:hAnsiTheme="majorBidi" w:cstheme="majorBidi"/>
          <w:sz w:val="24"/>
          <w:szCs w:val="24"/>
        </w:rPr>
        <w:t xml:space="preserve">especially when </w:t>
      </w:r>
      <w:r w:rsidR="00B20911" w:rsidRPr="001F5D9C">
        <w:rPr>
          <w:rFonts w:asciiTheme="majorBidi" w:hAnsiTheme="majorBidi" w:cstheme="majorBidi"/>
          <w:sz w:val="24"/>
          <w:szCs w:val="24"/>
        </w:rPr>
        <w:t xml:space="preserve">many doctors themselves </w:t>
      </w:r>
      <w:r w:rsidR="005D5DA1" w:rsidRPr="001F5D9C">
        <w:rPr>
          <w:rFonts w:asciiTheme="majorBidi" w:hAnsiTheme="majorBidi" w:cstheme="majorBidi"/>
          <w:sz w:val="24"/>
          <w:szCs w:val="24"/>
        </w:rPr>
        <w:t xml:space="preserve">indicate </w:t>
      </w:r>
      <w:r w:rsidR="00B20911" w:rsidRPr="001F5D9C">
        <w:rPr>
          <w:rFonts w:asciiTheme="majorBidi" w:hAnsiTheme="majorBidi" w:cstheme="majorBidi"/>
          <w:sz w:val="24"/>
          <w:szCs w:val="24"/>
        </w:rPr>
        <w:t xml:space="preserve">that </w:t>
      </w:r>
      <w:r w:rsidR="00BE57E5" w:rsidRPr="001F5D9C">
        <w:rPr>
          <w:rFonts w:asciiTheme="majorBidi" w:hAnsiTheme="majorBidi" w:cstheme="majorBidi"/>
          <w:sz w:val="24"/>
          <w:szCs w:val="24"/>
        </w:rPr>
        <w:t xml:space="preserve">their </w:t>
      </w:r>
      <w:r w:rsidR="00B20911" w:rsidRPr="001F5D9C">
        <w:rPr>
          <w:rFonts w:asciiTheme="majorBidi" w:hAnsiTheme="majorBidi" w:cstheme="majorBidi"/>
          <w:sz w:val="24"/>
          <w:szCs w:val="24"/>
        </w:rPr>
        <w:t xml:space="preserve">prescribing </w:t>
      </w:r>
      <w:r w:rsidR="005D5DA1" w:rsidRPr="001F5D9C">
        <w:rPr>
          <w:rFonts w:asciiTheme="majorBidi" w:hAnsiTheme="majorBidi" w:cstheme="majorBidi"/>
          <w:sz w:val="24"/>
          <w:szCs w:val="24"/>
        </w:rPr>
        <w:t xml:space="preserve">characteristics are </w:t>
      </w:r>
      <w:r w:rsidR="00B20911" w:rsidRPr="001F5D9C">
        <w:rPr>
          <w:rFonts w:asciiTheme="majorBidi" w:hAnsiTheme="majorBidi" w:cstheme="majorBidi"/>
          <w:sz w:val="24"/>
          <w:szCs w:val="24"/>
        </w:rPr>
        <w:t xml:space="preserve">influenced by their interaction with pharmaceutical companies </w:t>
      </w:r>
      <w:r w:rsidR="005D5DA1" w:rsidRPr="001F5D9C">
        <w:rPr>
          <w:rFonts w:asciiTheme="majorBidi" w:hAnsiTheme="majorBidi" w:cstheme="majorBidi"/>
          <w:sz w:val="24"/>
          <w:szCs w:val="24"/>
        </w:rPr>
        <w:t>and their representatives</w:t>
      </w:r>
      <w:r w:rsidR="0057227B">
        <w:rPr>
          <w:rFonts w:asciiTheme="majorBidi" w:hAnsiTheme="majorBidi" w:cstheme="majorBidi"/>
          <w:sz w:val="24"/>
          <w:szCs w:val="24"/>
        </w:rPr>
        <w:t>(</w:t>
      </w:r>
      <w:r w:rsidR="00224A34">
        <w:rPr>
          <w:rFonts w:asciiTheme="majorBidi" w:hAnsiTheme="majorBidi" w:cstheme="majorBidi"/>
          <w:sz w:val="24"/>
          <w:szCs w:val="24"/>
        </w:rPr>
        <w:t>5, 6</w:t>
      </w:r>
      <w:r w:rsidR="0057227B">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00380E19" w:rsidRPr="001F5D9C">
        <w:rPr>
          <w:rFonts w:asciiTheme="majorBidi" w:hAnsiTheme="majorBidi" w:cstheme="majorBidi"/>
          <w:sz w:val="24"/>
          <w:szCs w:val="24"/>
        </w:rPr>
        <w:t xml:space="preserve">It may be argued that this process and interaction may even be more dangerous since many physicians think that their prescribing practices are not influenced by pharmaceutical companies even though they do accept the contact and their </w:t>
      </w:r>
      <w:r w:rsidR="00752B43" w:rsidRPr="001F5D9C">
        <w:rPr>
          <w:rFonts w:asciiTheme="majorBidi" w:hAnsiTheme="majorBidi" w:cstheme="majorBidi"/>
          <w:sz w:val="24"/>
          <w:szCs w:val="24"/>
        </w:rPr>
        <w:t>gifts</w:t>
      </w:r>
      <w:r w:rsidR="0057227B">
        <w:rPr>
          <w:rFonts w:asciiTheme="majorBidi" w:hAnsiTheme="majorBidi" w:cstheme="majorBidi"/>
          <w:sz w:val="24"/>
          <w:szCs w:val="24"/>
        </w:rPr>
        <w:t>(</w:t>
      </w:r>
      <w:r w:rsidR="00224A34">
        <w:rPr>
          <w:rFonts w:asciiTheme="majorBidi" w:hAnsiTheme="majorBidi" w:cstheme="majorBidi"/>
          <w:sz w:val="24"/>
          <w:szCs w:val="24"/>
        </w:rPr>
        <w:t>7</w:t>
      </w:r>
      <w:r w:rsidR="0057227B">
        <w:rPr>
          <w:rFonts w:asciiTheme="majorBidi" w:hAnsiTheme="majorBidi" w:cstheme="majorBidi"/>
          <w:sz w:val="24"/>
          <w:szCs w:val="24"/>
        </w:rPr>
        <w:t>)</w:t>
      </w:r>
      <w:r w:rsidR="00380E19"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From a professional perspective</w:t>
      </w:r>
      <w:r w:rsidR="00B20911" w:rsidRPr="001F5D9C">
        <w:rPr>
          <w:rFonts w:asciiTheme="majorBidi" w:hAnsiTheme="majorBidi" w:cstheme="majorBidi"/>
          <w:sz w:val="24"/>
          <w:szCs w:val="24"/>
        </w:rPr>
        <w:t xml:space="preserve">, the question arises whether accepting gifts by doctors from pharmaceutical companies, as opposed to relying </w:t>
      </w:r>
      <w:r w:rsidR="00BE57E5" w:rsidRPr="001F5D9C">
        <w:rPr>
          <w:rFonts w:asciiTheme="majorBidi" w:hAnsiTheme="majorBidi" w:cstheme="majorBidi"/>
          <w:sz w:val="24"/>
          <w:szCs w:val="24"/>
        </w:rPr>
        <w:t xml:space="preserve">only </w:t>
      </w:r>
      <w:r w:rsidR="00B20911" w:rsidRPr="001F5D9C">
        <w:rPr>
          <w:rFonts w:asciiTheme="majorBidi" w:hAnsiTheme="majorBidi" w:cstheme="majorBidi"/>
          <w:sz w:val="24"/>
          <w:szCs w:val="24"/>
        </w:rPr>
        <w:t>on professional knowledge</w:t>
      </w:r>
      <w:r w:rsidR="00BE57E5" w:rsidRPr="001F5D9C">
        <w:rPr>
          <w:rFonts w:asciiTheme="majorBidi" w:hAnsiTheme="majorBidi" w:cstheme="majorBidi"/>
          <w:sz w:val="24"/>
          <w:szCs w:val="24"/>
        </w:rPr>
        <w:t xml:space="preserve"> from their representatives</w:t>
      </w:r>
      <w:r w:rsidR="00B20911" w:rsidRPr="001F5D9C">
        <w:rPr>
          <w:rFonts w:asciiTheme="majorBidi" w:hAnsiTheme="majorBidi" w:cstheme="majorBidi"/>
          <w:sz w:val="24"/>
          <w:szCs w:val="24"/>
        </w:rPr>
        <w:t xml:space="preserve">, is </w:t>
      </w:r>
      <w:r w:rsidR="00BE57E5" w:rsidRPr="001F5D9C">
        <w:rPr>
          <w:rFonts w:asciiTheme="majorBidi" w:hAnsiTheme="majorBidi" w:cstheme="majorBidi"/>
          <w:sz w:val="24"/>
          <w:szCs w:val="24"/>
        </w:rPr>
        <w:t>unethical</w:t>
      </w:r>
      <w:r w:rsidR="00B20911" w:rsidRPr="001F5D9C">
        <w:rPr>
          <w:rFonts w:asciiTheme="majorBidi" w:hAnsiTheme="majorBidi" w:cstheme="majorBidi"/>
          <w:sz w:val="24"/>
          <w:szCs w:val="24"/>
        </w:rPr>
        <w:t xml:space="preserve"> and </w:t>
      </w:r>
      <w:r w:rsidR="00BE57E5" w:rsidRPr="001F5D9C">
        <w:rPr>
          <w:rFonts w:asciiTheme="majorBidi" w:hAnsiTheme="majorBidi" w:cstheme="majorBidi"/>
          <w:sz w:val="24"/>
          <w:szCs w:val="24"/>
        </w:rPr>
        <w:t xml:space="preserve">therefore problematic. </w:t>
      </w:r>
    </w:p>
    <w:p w14:paraId="2321550C" w14:textId="77777777" w:rsidR="00BE57E5" w:rsidRPr="001F5D9C" w:rsidRDefault="00BE57E5" w:rsidP="00BE57E5">
      <w:pPr>
        <w:bidi w:val="0"/>
        <w:spacing w:after="0" w:line="360" w:lineRule="auto"/>
        <w:rPr>
          <w:rFonts w:asciiTheme="majorBidi" w:hAnsiTheme="majorBidi" w:cstheme="majorBidi"/>
          <w:sz w:val="24"/>
          <w:szCs w:val="24"/>
        </w:rPr>
      </w:pPr>
    </w:p>
    <w:p w14:paraId="50C87C68" w14:textId="62CF46A9" w:rsidR="00B20911" w:rsidRPr="001F5D9C" w:rsidRDefault="00B20911" w:rsidP="00BE57E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The purpose of this study is to evaluate </w:t>
      </w:r>
      <w:r w:rsidR="00BE57E5" w:rsidRPr="001F5D9C">
        <w:rPr>
          <w:rFonts w:asciiTheme="majorBidi" w:hAnsiTheme="majorBidi" w:cstheme="majorBidi"/>
          <w:sz w:val="24"/>
          <w:szCs w:val="24"/>
        </w:rPr>
        <w:t xml:space="preserve">one particular important aspect of advertising and marketing of pharmaceutical products in physicians' offices. This </w:t>
      </w:r>
      <w:r w:rsidR="00E76430">
        <w:rPr>
          <w:rFonts w:asciiTheme="majorBidi" w:hAnsiTheme="majorBidi" w:cstheme="majorBidi"/>
          <w:sz w:val="24"/>
          <w:szCs w:val="24"/>
        </w:rPr>
        <w:t>we do</w:t>
      </w:r>
      <w:r w:rsidR="00BE57E5" w:rsidRPr="001F5D9C">
        <w:rPr>
          <w:rFonts w:asciiTheme="majorBidi" w:hAnsiTheme="majorBidi" w:cstheme="majorBidi"/>
          <w:sz w:val="24"/>
          <w:szCs w:val="24"/>
        </w:rPr>
        <w:t xml:space="preserve"> by means of </w:t>
      </w:r>
      <w:r w:rsidR="00BE57E5" w:rsidRPr="00DC2B89">
        <w:rPr>
          <w:rFonts w:asciiTheme="majorBidi" w:hAnsiTheme="majorBidi" w:cstheme="majorBidi"/>
          <w:sz w:val="24"/>
          <w:szCs w:val="24"/>
        </w:rPr>
        <w:t xml:space="preserve">quantifying so called "minor gifts" in physicians offices in various medical care contexts. </w:t>
      </w:r>
      <w:r w:rsidR="00DC2B89" w:rsidRPr="00DC2B89">
        <w:rPr>
          <w:rFonts w:asciiTheme="majorBidi" w:hAnsiTheme="majorBidi" w:cstheme="majorBidi"/>
          <w:sz w:val="24"/>
          <w:szCs w:val="24"/>
        </w:rPr>
        <w:t xml:space="preserve">Since perceived conflict of interest is a matter of trust between the doctor and the patient, then from the patient perspective the presence of gifts advertising pharma products may compromise their trust in their doctors. Thus, the methodology we chose by quantifying minor gifts parallels the environment in the setting of the treatment.  </w:t>
      </w:r>
      <w:r w:rsidR="00BE57E5" w:rsidRPr="00DC2B89">
        <w:rPr>
          <w:rFonts w:asciiTheme="majorBidi" w:hAnsiTheme="majorBidi" w:cstheme="majorBidi"/>
          <w:sz w:val="24"/>
          <w:szCs w:val="24"/>
        </w:rPr>
        <w:t>Furthermore, we intended to compare whether any differences exist</w:t>
      </w:r>
      <w:r w:rsidR="00BE57E5" w:rsidRPr="001F5D9C">
        <w:rPr>
          <w:rFonts w:asciiTheme="majorBidi" w:hAnsiTheme="majorBidi" w:cstheme="majorBidi"/>
          <w:sz w:val="24"/>
          <w:szCs w:val="24"/>
        </w:rPr>
        <w:t xml:space="preserve"> between psychiatrists' offices and those of internal medicine physicians. </w:t>
      </w:r>
      <w:r w:rsidR="00DC2B89">
        <w:rPr>
          <w:rFonts w:asciiTheme="majorBidi" w:hAnsiTheme="majorBidi" w:cstheme="majorBidi"/>
          <w:sz w:val="24"/>
          <w:szCs w:val="24"/>
        </w:rPr>
        <w:t xml:space="preserve">We compare psychiatrist's offices to the internist office since we hypothesize that since psychiatrists are treating patients with often chronic disorders in the hospital setting, </w:t>
      </w:r>
      <w:r w:rsidR="00DC2B89">
        <w:rPr>
          <w:rFonts w:asciiTheme="majorBidi" w:hAnsiTheme="majorBidi" w:cstheme="majorBidi"/>
          <w:sz w:val="24"/>
          <w:szCs w:val="24"/>
        </w:rPr>
        <w:lastRenderedPageBreak/>
        <w:t xml:space="preserve">they may be subject to more intense marketing by pharmaceutical companies. </w:t>
      </w:r>
      <w:r w:rsidR="00BE57E5" w:rsidRPr="001F5D9C">
        <w:rPr>
          <w:rFonts w:asciiTheme="majorBidi" w:hAnsiTheme="majorBidi" w:cstheme="majorBidi"/>
          <w:sz w:val="24"/>
          <w:szCs w:val="24"/>
        </w:rPr>
        <w:t>It may be suggested that the</w:t>
      </w:r>
      <w:r w:rsidRPr="001F5D9C">
        <w:rPr>
          <w:rFonts w:asciiTheme="majorBidi" w:hAnsiTheme="majorBidi" w:cstheme="majorBidi"/>
          <w:sz w:val="24"/>
          <w:szCs w:val="24"/>
        </w:rPr>
        <w:t xml:space="preserve"> higher </w:t>
      </w:r>
      <w:r w:rsidR="00BE57E5" w:rsidRPr="001F5D9C">
        <w:rPr>
          <w:rFonts w:asciiTheme="majorBidi" w:hAnsiTheme="majorBidi" w:cstheme="majorBidi"/>
          <w:sz w:val="24"/>
          <w:szCs w:val="24"/>
        </w:rPr>
        <w:t xml:space="preserve">the </w:t>
      </w:r>
      <w:r w:rsidR="00DC2B89">
        <w:rPr>
          <w:rFonts w:asciiTheme="majorBidi" w:hAnsiTheme="majorBidi" w:cstheme="majorBidi"/>
          <w:sz w:val="24"/>
          <w:szCs w:val="24"/>
        </w:rPr>
        <w:t>presence</w:t>
      </w:r>
      <w:r w:rsidR="00DC2B89" w:rsidRPr="001F5D9C">
        <w:rPr>
          <w:rFonts w:asciiTheme="majorBidi" w:hAnsiTheme="majorBidi" w:cstheme="majorBidi"/>
          <w:sz w:val="24"/>
          <w:szCs w:val="24"/>
        </w:rPr>
        <w:t xml:space="preserve"> </w:t>
      </w:r>
      <w:r w:rsidRPr="001F5D9C">
        <w:rPr>
          <w:rFonts w:asciiTheme="majorBidi" w:hAnsiTheme="majorBidi" w:cstheme="majorBidi"/>
          <w:sz w:val="24"/>
          <w:szCs w:val="24"/>
        </w:rPr>
        <w:t xml:space="preserve">of </w:t>
      </w:r>
      <w:r w:rsidR="00BE57E5" w:rsidRPr="001F5D9C">
        <w:rPr>
          <w:rFonts w:asciiTheme="majorBidi" w:hAnsiTheme="majorBidi" w:cstheme="majorBidi"/>
          <w:sz w:val="24"/>
          <w:szCs w:val="24"/>
        </w:rPr>
        <w:t>d</w:t>
      </w:r>
      <w:r w:rsidRPr="001F5D9C">
        <w:rPr>
          <w:rFonts w:asciiTheme="majorBidi" w:hAnsiTheme="majorBidi" w:cstheme="majorBidi"/>
          <w:sz w:val="24"/>
          <w:szCs w:val="24"/>
        </w:rPr>
        <w:t>rug names</w:t>
      </w:r>
      <w:r w:rsidR="00DC2B89">
        <w:rPr>
          <w:rFonts w:asciiTheme="majorBidi" w:hAnsiTheme="majorBidi" w:cstheme="majorBidi"/>
          <w:sz w:val="24"/>
          <w:szCs w:val="24"/>
        </w:rPr>
        <w:t xml:space="preserve"> or pharmaceutical companies in the office</w:t>
      </w:r>
      <w:r w:rsidRPr="001F5D9C">
        <w:rPr>
          <w:rFonts w:asciiTheme="majorBidi" w:hAnsiTheme="majorBidi" w:cstheme="majorBidi"/>
          <w:sz w:val="24"/>
          <w:szCs w:val="24"/>
        </w:rPr>
        <w:t>, the greater the chance that doctors will tend to choose these medications</w:t>
      </w:r>
      <w:r w:rsidR="00BE57E5" w:rsidRPr="001F5D9C">
        <w:rPr>
          <w:rFonts w:asciiTheme="majorBidi" w:hAnsiTheme="majorBidi" w:cstheme="majorBidi"/>
          <w:sz w:val="24"/>
          <w:szCs w:val="24"/>
        </w:rPr>
        <w:t xml:space="preserve">. Thus there would be an </w:t>
      </w:r>
      <w:r w:rsidRPr="001F5D9C">
        <w:rPr>
          <w:rFonts w:asciiTheme="majorBidi" w:hAnsiTheme="majorBidi" w:cstheme="majorBidi"/>
          <w:sz w:val="24"/>
          <w:szCs w:val="24"/>
        </w:rPr>
        <w:t xml:space="preserve">increased likelihood that their professional judgment </w:t>
      </w:r>
      <w:r w:rsidR="00BE57E5" w:rsidRPr="001F5D9C">
        <w:rPr>
          <w:rFonts w:asciiTheme="majorBidi" w:hAnsiTheme="majorBidi" w:cstheme="majorBidi"/>
          <w:sz w:val="24"/>
          <w:szCs w:val="24"/>
        </w:rPr>
        <w:t xml:space="preserve">may be biased in some manner towards selecting those products for patient care. </w:t>
      </w:r>
    </w:p>
    <w:p w14:paraId="365993D3" w14:textId="77777777" w:rsidR="00BE57E5" w:rsidRPr="001F5D9C" w:rsidRDefault="00BE57E5" w:rsidP="00265E95">
      <w:pPr>
        <w:bidi w:val="0"/>
        <w:spacing w:after="0" w:line="360" w:lineRule="auto"/>
        <w:rPr>
          <w:rFonts w:asciiTheme="majorBidi" w:hAnsiTheme="majorBidi" w:cstheme="majorBidi"/>
          <w:sz w:val="24"/>
          <w:szCs w:val="24"/>
        </w:rPr>
      </w:pPr>
    </w:p>
    <w:p w14:paraId="2588CAAA" w14:textId="77777777" w:rsidR="00B20911" w:rsidRPr="001F5D9C" w:rsidRDefault="00BE57E5"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M</w:t>
      </w:r>
      <w:r w:rsidR="00B20911" w:rsidRPr="001F5D9C">
        <w:rPr>
          <w:rFonts w:asciiTheme="majorBidi" w:hAnsiTheme="majorBidi" w:cstheme="majorBidi"/>
          <w:sz w:val="24"/>
          <w:szCs w:val="24"/>
          <w:u w:val="single"/>
        </w:rPr>
        <w:t>ethod</w:t>
      </w:r>
      <w:r w:rsidRPr="001F5D9C">
        <w:rPr>
          <w:rFonts w:asciiTheme="majorBidi" w:hAnsiTheme="majorBidi" w:cstheme="majorBidi"/>
          <w:sz w:val="24"/>
          <w:szCs w:val="24"/>
          <w:u w:val="single"/>
        </w:rPr>
        <w:t>s</w:t>
      </w:r>
    </w:p>
    <w:p w14:paraId="0BD39A67" w14:textId="77777777" w:rsidR="00B20911" w:rsidRPr="001F5D9C" w:rsidRDefault="00B20911" w:rsidP="00265E95">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Participants</w:t>
      </w:r>
    </w:p>
    <w:p w14:paraId="4FD70F33" w14:textId="502811F0" w:rsidR="00784973" w:rsidRPr="001F5D9C" w:rsidRDefault="00BE57E5" w:rsidP="0078497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In this study, rooms of </w:t>
      </w:r>
      <w:r w:rsidR="006A036C">
        <w:rPr>
          <w:rFonts w:asciiTheme="majorBidi" w:hAnsiTheme="majorBidi" w:cstheme="majorBidi"/>
          <w:sz w:val="24"/>
          <w:szCs w:val="24"/>
        </w:rPr>
        <w:t>74</w:t>
      </w:r>
      <w:r w:rsidR="006A036C"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senior </w:t>
      </w:r>
      <w:r w:rsidR="00784973" w:rsidRPr="001F5D9C">
        <w:rPr>
          <w:rFonts w:asciiTheme="majorBidi" w:hAnsiTheme="majorBidi" w:cstheme="majorBidi"/>
          <w:sz w:val="24"/>
          <w:szCs w:val="24"/>
        </w:rPr>
        <w:t>physicians</w:t>
      </w:r>
      <w:r w:rsidR="00995CB5">
        <w:rPr>
          <w:rFonts w:asciiTheme="majorBidi" w:hAnsiTheme="majorBidi" w:cstheme="majorBidi"/>
          <w:sz w:val="24"/>
          <w:szCs w:val="24"/>
        </w:rPr>
        <w:t>, who do not share their rooms with non-physicians,</w:t>
      </w:r>
      <w:r w:rsidR="00784973" w:rsidRPr="001F5D9C">
        <w:rPr>
          <w:rFonts w:asciiTheme="majorBidi" w:hAnsiTheme="majorBidi" w:cstheme="majorBidi"/>
          <w:sz w:val="24"/>
          <w:szCs w:val="24"/>
        </w:rPr>
        <w:t xml:space="preserve"> were surveyed. These </w:t>
      </w:r>
      <w:r w:rsidR="00E333DC" w:rsidRPr="001F5D9C">
        <w:rPr>
          <w:rFonts w:asciiTheme="majorBidi" w:hAnsiTheme="majorBidi" w:cstheme="majorBidi"/>
          <w:sz w:val="24"/>
          <w:szCs w:val="24"/>
        </w:rPr>
        <w:t>physicians'</w:t>
      </w:r>
      <w:r w:rsidR="00784973" w:rsidRPr="001F5D9C">
        <w:rPr>
          <w:rFonts w:asciiTheme="majorBidi" w:hAnsiTheme="majorBidi" w:cstheme="majorBidi"/>
          <w:sz w:val="24"/>
          <w:szCs w:val="24"/>
        </w:rPr>
        <w:t xml:space="preserve"> rooms were situated in </w:t>
      </w:r>
      <w:r w:rsidR="00E76430">
        <w:rPr>
          <w:rFonts w:asciiTheme="majorBidi" w:hAnsiTheme="majorBidi" w:cstheme="majorBidi"/>
          <w:sz w:val="24"/>
          <w:szCs w:val="24"/>
        </w:rPr>
        <w:t>4</w:t>
      </w:r>
      <w:r w:rsidR="00784973" w:rsidRPr="001F5D9C">
        <w:rPr>
          <w:rFonts w:asciiTheme="majorBidi" w:hAnsiTheme="majorBidi" w:cstheme="majorBidi"/>
          <w:sz w:val="24"/>
          <w:szCs w:val="24"/>
        </w:rPr>
        <w:t xml:space="preserve"> contexts (</w:t>
      </w:r>
      <w:r w:rsidR="005529FA">
        <w:rPr>
          <w:rFonts w:asciiTheme="majorBidi" w:hAnsiTheme="majorBidi" w:cstheme="majorBidi"/>
          <w:sz w:val="24"/>
          <w:szCs w:val="24"/>
        </w:rPr>
        <w:t xml:space="preserve">inpatient </w:t>
      </w:r>
      <w:r w:rsidR="00784973" w:rsidRPr="001F5D9C">
        <w:rPr>
          <w:rFonts w:asciiTheme="majorBidi" w:hAnsiTheme="majorBidi" w:cstheme="majorBidi"/>
          <w:sz w:val="24"/>
          <w:szCs w:val="24"/>
        </w:rPr>
        <w:t xml:space="preserve">wards from </w:t>
      </w:r>
      <w:r w:rsidR="00E333DC" w:rsidRPr="001F5D9C">
        <w:rPr>
          <w:rFonts w:asciiTheme="majorBidi" w:hAnsiTheme="majorBidi" w:cstheme="majorBidi"/>
          <w:sz w:val="24"/>
          <w:szCs w:val="24"/>
        </w:rPr>
        <w:t>2</w:t>
      </w:r>
      <w:r w:rsidR="00784973" w:rsidRPr="001F5D9C">
        <w:rPr>
          <w:rFonts w:asciiTheme="majorBidi" w:hAnsiTheme="majorBidi" w:cstheme="majorBidi"/>
          <w:sz w:val="24"/>
          <w:szCs w:val="24"/>
        </w:rPr>
        <w:t xml:space="preserve"> different psychiatry hospitals, one outpatient department and one general medical hospital). </w:t>
      </w:r>
      <w:r w:rsidR="006A036C">
        <w:rPr>
          <w:rFonts w:asciiTheme="majorBidi" w:hAnsiTheme="majorBidi" w:cstheme="majorBidi"/>
          <w:sz w:val="24"/>
          <w:szCs w:val="24"/>
        </w:rPr>
        <w:t xml:space="preserve">The study was approved by the Helsinki committee for research at the </w:t>
      </w:r>
      <w:r w:rsidR="0057227B">
        <w:rPr>
          <w:rFonts w:asciiTheme="majorBidi" w:hAnsiTheme="majorBidi" w:cstheme="majorBidi"/>
          <w:sz w:val="24"/>
          <w:szCs w:val="24"/>
        </w:rPr>
        <w:t>Beer Yaakov</w:t>
      </w:r>
      <w:r w:rsidR="007E3107">
        <w:rPr>
          <w:rFonts w:asciiTheme="majorBidi" w:hAnsiTheme="majorBidi" w:cstheme="majorBidi"/>
          <w:sz w:val="24"/>
          <w:szCs w:val="24"/>
        </w:rPr>
        <w:t xml:space="preserve"> Mental</w:t>
      </w:r>
      <w:r w:rsidR="006A036C">
        <w:rPr>
          <w:rFonts w:asciiTheme="majorBidi" w:hAnsiTheme="majorBidi" w:cstheme="majorBidi"/>
          <w:sz w:val="24"/>
          <w:szCs w:val="24"/>
        </w:rPr>
        <w:t xml:space="preserve"> Health Center.</w:t>
      </w:r>
    </w:p>
    <w:p w14:paraId="086EF0B2" w14:textId="77777777" w:rsidR="00784973" w:rsidRPr="001F5D9C" w:rsidRDefault="00784973" w:rsidP="00784973">
      <w:pPr>
        <w:bidi w:val="0"/>
        <w:spacing w:after="0" w:line="360" w:lineRule="auto"/>
        <w:rPr>
          <w:rFonts w:asciiTheme="majorBidi" w:hAnsiTheme="majorBidi" w:cstheme="majorBidi"/>
          <w:sz w:val="24"/>
          <w:szCs w:val="24"/>
        </w:rPr>
      </w:pPr>
    </w:p>
    <w:p w14:paraId="231495FC" w14:textId="77777777" w:rsidR="00784973" w:rsidRPr="001F5D9C" w:rsidRDefault="00784973" w:rsidP="00784973">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Study procedure</w:t>
      </w:r>
    </w:p>
    <w:p w14:paraId="67CABCA9" w14:textId="5924770C" w:rsidR="00E333DC" w:rsidRPr="001F5D9C" w:rsidRDefault="00B20911" w:rsidP="00784973">
      <w:pPr>
        <w:bidi w:val="0"/>
        <w:spacing w:after="0" w:line="360" w:lineRule="auto"/>
        <w:rPr>
          <w:rFonts w:asciiTheme="majorBidi" w:hAnsiTheme="majorBidi" w:cstheme="majorBidi"/>
          <w:sz w:val="24"/>
          <w:szCs w:val="24"/>
        </w:rPr>
      </w:pPr>
      <w:r w:rsidRPr="006A036C">
        <w:rPr>
          <w:rFonts w:asciiTheme="majorBidi" w:hAnsiTheme="majorBidi" w:cstheme="majorBidi"/>
          <w:sz w:val="24"/>
          <w:szCs w:val="24"/>
        </w:rPr>
        <w:t xml:space="preserve">After </w:t>
      </w:r>
      <w:r w:rsidR="00995CB5" w:rsidRPr="006A036C">
        <w:rPr>
          <w:rFonts w:asciiTheme="majorBidi" w:hAnsiTheme="majorBidi" w:cstheme="majorBidi"/>
          <w:sz w:val="24"/>
          <w:szCs w:val="24"/>
        </w:rPr>
        <w:t xml:space="preserve">explaining the purpose of the study </w:t>
      </w:r>
      <w:r w:rsidR="006A036C" w:rsidRPr="006A036C">
        <w:rPr>
          <w:rFonts w:asciiTheme="majorBidi" w:hAnsiTheme="majorBidi" w:cstheme="majorBidi"/>
          <w:sz w:val="24"/>
          <w:szCs w:val="24"/>
        </w:rPr>
        <w:t>and</w:t>
      </w:r>
      <w:r w:rsidR="00995CB5" w:rsidRPr="006A036C">
        <w:rPr>
          <w:rFonts w:asciiTheme="majorBidi" w:hAnsiTheme="majorBidi" w:cstheme="majorBidi"/>
          <w:sz w:val="24"/>
          <w:szCs w:val="24"/>
        </w:rPr>
        <w:t xml:space="preserve"> </w:t>
      </w:r>
      <w:r w:rsidRPr="006A036C">
        <w:rPr>
          <w:rFonts w:asciiTheme="majorBidi" w:hAnsiTheme="majorBidi" w:cstheme="majorBidi"/>
          <w:sz w:val="24"/>
          <w:szCs w:val="24"/>
        </w:rPr>
        <w:t xml:space="preserve">receiving written </w:t>
      </w:r>
      <w:r w:rsidR="00E333DC" w:rsidRPr="006A036C">
        <w:rPr>
          <w:rFonts w:asciiTheme="majorBidi" w:hAnsiTheme="majorBidi" w:cstheme="majorBidi"/>
          <w:sz w:val="24"/>
          <w:szCs w:val="24"/>
        </w:rPr>
        <w:t>physician</w:t>
      </w:r>
      <w:r w:rsidRPr="006A036C">
        <w:rPr>
          <w:rFonts w:asciiTheme="majorBidi" w:hAnsiTheme="majorBidi" w:cstheme="majorBidi"/>
          <w:sz w:val="24"/>
          <w:szCs w:val="24"/>
        </w:rPr>
        <w:t xml:space="preserve"> approval</w:t>
      </w:r>
      <w:r w:rsidR="006A036C" w:rsidRPr="006A036C">
        <w:rPr>
          <w:rFonts w:asciiTheme="majorBidi" w:hAnsiTheme="majorBidi" w:cstheme="majorBidi"/>
          <w:sz w:val="24"/>
          <w:szCs w:val="24"/>
        </w:rPr>
        <w:t xml:space="preserve"> by physicians</w:t>
      </w:r>
      <w:r w:rsidRPr="006A036C">
        <w:rPr>
          <w:rFonts w:asciiTheme="majorBidi" w:hAnsiTheme="majorBidi" w:cstheme="majorBidi"/>
          <w:sz w:val="24"/>
          <w:szCs w:val="24"/>
        </w:rPr>
        <w:t xml:space="preserve">, </w:t>
      </w:r>
      <w:r w:rsidR="00784973" w:rsidRPr="006A036C">
        <w:rPr>
          <w:rFonts w:asciiTheme="majorBidi" w:hAnsiTheme="majorBidi" w:cstheme="majorBidi"/>
          <w:sz w:val="24"/>
          <w:szCs w:val="24"/>
        </w:rPr>
        <w:t>the study team</w:t>
      </w:r>
      <w:r w:rsidRPr="006A036C">
        <w:rPr>
          <w:rFonts w:asciiTheme="majorBidi" w:hAnsiTheme="majorBidi" w:cstheme="majorBidi"/>
          <w:sz w:val="24"/>
          <w:szCs w:val="24"/>
        </w:rPr>
        <w:t xml:space="preserve"> entered the room of </w:t>
      </w:r>
      <w:r w:rsidR="00784973" w:rsidRPr="006A036C">
        <w:rPr>
          <w:rFonts w:asciiTheme="majorBidi" w:hAnsiTheme="majorBidi" w:cstheme="majorBidi"/>
          <w:sz w:val="24"/>
          <w:szCs w:val="24"/>
        </w:rPr>
        <w:t xml:space="preserve">the physician. </w:t>
      </w:r>
      <w:r w:rsidR="00E333DC" w:rsidRPr="006A036C">
        <w:rPr>
          <w:rFonts w:asciiTheme="majorBidi" w:hAnsiTheme="majorBidi" w:cstheme="majorBidi"/>
          <w:sz w:val="24"/>
          <w:szCs w:val="24"/>
        </w:rPr>
        <w:t>Each item bearing the name of a pharmaceutical product</w:t>
      </w:r>
      <w:r w:rsidR="00E333DC" w:rsidRPr="001F5D9C">
        <w:rPr>
          <w:rFonts w:asciiTheme="majorBidi" w:hAnsiTheme="majorBidi" w:cstheme="majorBidi"/>
          <w:sz w:val="24"/>
          <w:szCs w:val="24"/>
        </w:rPr>
        <w:t xml:space="preserve"> or company was documented and quantified.  Information regarding what kind of product and how many examples of such products with names of pharmaceutical products or companies existed in each physician's room was listed. This procedure was repeated in physician rooms in several medical care contexts which included rooms of physicians in 2 psychiatry hospitals, one psychiatry outpatient department and one general medical hospital. </w:t>
      </w:r>
    </w:p>
    <w:p w14:paraId="67B4909C" w14:textId="77777777" w:rsidR="00E333DC" w:rsidRPr="001F5D9C" w:rsidRDefault="00E333DC" w:rsidP="00E333DC">
      <w:pPr>
        <w:bidi w:val="0"/>
        <w:spacing w:after="0" w:line="360" w:lineRule="auto"/>
        <w:rPr>
          <w:rFonts w:asciiTheme="majorBidi" w:hAnsiTheme="majorBidi" w:cstheme="majorBidi"/>
          <w:sz w:val="24"/>
          <w:szCs w:val="24"/>
        </w:rPr>
      </w:pPr>
    </w:p>
    <w:p w14:paraId="151C9C1F" w14:textId="77777777" w:rsidR="00E333DC" w:rsidRPr="001F5D9C" w:rsidRDefault="00E333DC" w:rsidP="00E333DC">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Study analysis</w:t>
      </w:r>
    </w:p>
    <w:p w14:paraId="059E16E0" w14:textId="77777777" w:rsidR="00B20911" w:rsidRPr="001F5D9C" w:rsidRDefault="00E333DC" w:rsidP="00E333DC">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general count was made looking at </w:t>
      </w:r>
      <w:r w:rsidR="00B801F5" w:rsidRPr="001F5D9C">
        <w:rPr>
          <w:rFonts w:asciiTheme="majorBidi" w:hAnsiTheme="majorBidi" w:cstheme="majorBidi"/>
          <w:sz w:val="24"/>
          <w:szCs w:val="24"/>
        </w:rPr>
        <w:t>average</w:t>
      </w:r>
      <w:r w:rsidRPr="001F5D9C">
        <w:rPr>
          <w:rFonts w:asciiTheme="majorBidi" w:hAnsiTheme="majorBidi" w:cstheme="majorBidi"/>
          <w:sz w:val="24"/>
          <w:szCs w:val="24"/>
        </w:rPr>
        <w:t xml:space="preserve"> number and range </w:t>
      </w:r>
      <w:r w:rsidR="00B801F5" w:rsidRPr="001F5D9C">
        <w:rPr>
          <w:rFonts w:asciiTheme="majorBidi" w:hAnsiTheme="majorBidi" w:cstheme="majorBidi"/>
          <w:sz w:val="24"/>
          <w:szCs w:val="24"/>
        </w:rPr>
        <w:t>among</w:t>
      </w:r>
      <w:r w:rsidRPr="001F5D9C">
        <w:rPr>
          <w:rFonts w:asciiTheme="majorBidi" w:hAnsiTheme="majorBidi" w:cstheme="majorBidi"/>
          <w:sz w:val="24"/>
          <w:szCs w:val="24"/>
        </w:rPr>
        <w:t xml:space="preserve"> the physician rooms investigated. </w:t>
      </w:r>
      <w:r w:rsidR="00B20911" w:rsidRPr="001F5D9C">
        <w:rPr>
          <w:rFonts w:asciiTheme="majorBidi" w:hAnsiTheme="majorBidi" w:cstheme="majorBidi"/>
          <w:sz w:val="24"/>
          <w:szCs w:val="24"/>
        </w:rPr>
        <w:t xml:space="preserve">Comparison </w:t>
      </w:r>
      <w:r w:rsidRPr="001F5D9C">
        <w:rPr>
          <w:rFonts w:asciiTheme="majorBidi" w:hAnsiTheme="majorBidi" w:cstheme="majorBidi"/>
          <w:sz w:val="24"/>
          <w:szCs w:val="24"/>
        </w:rPr>
        <w:t xml:space="preserve">was made between inpatient and outpatient psychiatry hospitals. In addition, psychiatry and general medical hospital </w:t>
      </w:r>
      <w:r w:rsidR="00B801F5" w:rsidRPr="001F5D9C">
        <w:rPr>
          <w:rFonts w:asciiTheme="majorBidi" w:hAnsiTheme="majorBidi" w:cstheme="majorBidi"/>
          <w:sz w:val="24"/>
          <w:szCs w:val="24"/>
        </w:rPr>
        <w:t>physicians'</w:t>
      </w:r>
      <w:r w:rsidRPr="001F5D9C">
        <w:rPr>
          <w:rFonts w:asciiTheme="majorBidi" w:hAnsiTheme="majorBidi" w:cstheme="majorBidi"/>
          <w:sz w:val="24"/>
          <w:szCs w:val="24"/>
        </w:rPr>
        <w:t xml:space="preserve"> rooms were comp</w:t>
      </w:r>
      <w:r w:rsidR="00B801F5" w:rsidRPr="001F5D9C">
        <w:rPr>
          <w:rFonts w:asciiTheme="majorBidi" w:hAnsiTheme="majorBidi" w:cstheme="majorBidi"/>
          <w:sz w:val="24"/>
          <w:szCs w:val="24"/>
        </w:rPr>
        <w:t>a</w:t>
      </w:r>
      <w:r w:rsidRPr="001F5D9C">
        <w:rPr>
          <w:rFonts w:asciiTheme="majorBidi" w:hAnsiTheme="majorBidi" w:cstheme="majorBidi"/>
          <w:sz w:val="24"/>
          <w:szCs w:val="24"/>
        </w:rPr>
        <w:t xml:space="preserve">red. </w:t>
      </w:r>
    </w:p>
    <w:p w14:paraId="1CE0390A" w14:textId="77777777" w:rsidR="00E333DC" w:rsidRPr="001F5D9C" w:rsidRDefault="00E333DC" w:rsidP="00E333DC">
      <w:pPr>
        <w:bidi w:val="0"/>
        <w:spacing w:after="0" w:line="360" w:lineRule="auto"/>
        <w:rPr>
          <w:rFonts w:asciiTheme="majorBidi" w:hAnsiTheme="majorBidi" w:cstheme="majorBidi"/>
          <w:sz w:val="24"/>
          <w:szCs w:val="24"/>
        </w:rPr>
      </w:pPr>
    </w:p>
    <w:p w14:paraId="60F8E7CF" w14:textId="77777777" w:rsidR="00B20911" w:rsidRPr="001F5D9C" w:rsidRDefault="00B20911"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Results</w:t>
      </w:r>
    </w:p>
    <w:p w14:paraId="5AE56F93" w14:textId="481465FB" w:rsidR="00A54C4B" w:rsidRDefault="00357305" w:rsidP="0035730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total of 74 physician rooms, distributed among the two psychiatry hospitals (one of which had both inpatient and outpatient physiocian rooms investigated) and a general medical hospital, were sampled for the study (Table 1). </w:t>
      </w:r>
    </w:p>
    <w:p w14:paraId="519924CD" w14:textId="7B25A569" w:rsidR="007E3107" w:rsidRDefault="007E3107" w:rsidP="007E3107">
      <w:pPr>
        <w:bidi w:val="0"/>
        <w:spacing w:after="0" w:line="360" w:lineRule="auto"/>
        <w:rPr>
          <w:rFonts w:asciiTheme="majorBidi" w:hAnsiTheme="majorBidi" w:cstheme="majorBidi"/>
          <w:sz w:val="24"/>
          <w:szCs w:val="24"/>
        </w:rPr>
      </w:pPr>
    </w:p>
    <w:p w14:paraId="6E479E49" w14:textId="77777777" w:rsidR="007E3107" w:rsidRDefault="007E3107" w:rsidP="007E3107">
      <w:pPr>
        <w:bidi w:val="0"/>
        <w:spacing w:after="0" w:line="360" w:lineRule="auto"/>
        <w:rPr>
          <w:rFonts w:asciiTheme="majorBidi" w:hAnsiTheme="majorBidi" w:cstheme="majorBidi"/>
          <w:sz w:val="24"/>
          <w:szCs w:val="24"/>
        </w:rPr>
      </w:pPr>
    </w:p>
    <w:p w14:paraId="4B82C2C2" w14:textId="77777777" w:rsidR="00A54C4B" w:rsidRPr="00357305" w:rsidRDefault="00A54C4B" w:rsidP="00A54C4B">
      <w:pPr>
        <w:pStyle w:val="ListParagraph"/>
        <w:spacing w:line="360" w:lineRule="auto"/>
        <w:rPr>
          <w:rFonts w:asciiTheme="majorBidi" w:hAnsiTheme="majorBidi" w:cstheme="majorBidi"/>
          <w:lang w:val="en-GB"/>
        </w:rPr>
      </w:pPr>
      <w:r w:rsidRPr="00357305">
        <w:rPr>
          <w:rFonts w:asciiTheme="majorBidi" w:hAnsiTheme="majorBidi" w:cstheme="majorBidi"/>
        </w:rPr>
        <w:t xml:space="preserve">Table </w:t>
      </w:r>
      <w:r>
        <w:rPr>
          <w:rFonts w:asciiTheme="majorBidi" w:hAnsiTheme="majorBidi" w:cstheme="majorBidi"/>
        </w:rPr>
        <w:t xml:space="preserve">1: </w:t>
      </w:r>
      <w:r w:rsidRPr="00357305">
        <w:rPr>
          <w:rFonts w:asciiTheme="majorBidi" w:hAnsiTheme="majorBidi" w:cstheme="majorBidi"/>
        </w:rPr>
        <w:t xml:space="preserve">Number of physician rooms investigated in each medical care context  </w:t>
      </w:r>
    </w:p>
    <w:tbl>
      <w:tblPr>
        <w:tblW w:w="6684"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A54C4B" w:rsidRPr="000957CE" w14:paraId="28173881" w14:textId="77777777" w:rsidTr="00820269">
        <w:trPr>
          <w:cantSplit/>
        </w:trPr>
        <w:tc>
          <w:tcPr>
            <w:tcW w:w="6684" w:type="dxa"/>
            <w:tcBorders>
              <w:top w:val="nil"/>
              <w:left w:val="nil"/>
              <w:bottom w:val="nil"/>
              <w:right w:val="nil"/>
            </w:tcBorders>
            <w:shd w:val="clear" w:color="auto" w:fill="FFFFFF"/>
          </w:tcPr>
          <w:tbl>
            <w:tblPr>
              <w:bidiVisual/>
              <w:tblW w:w="4458" w:type="dxa"/>
              <w:tblLayout w:type="fixed"/>
              <w:tblLook w:val="04A0" w:firstRow="1" w:lastRow="0" w:firstColumn="1" w:lastColumn="0" w:noHBand="0" w:noVBand="1"/>
            </w:tblPr>
            <w:tblGrid>
              <w:gridCol w:w="1488"/>
              <w:gridCol w:w="1485"/>
              <w:gridCol w:w="1485"/>
            </w:tblGrid>
            <w:tr w:rsidR="00A54C4B" w:rsidRPr="000957CE" w14:paraId="63DCC5A7" w14:textId="77777777" w:rsidTr="00820269">
              <w:trPr>
                <w:trHeight w:val="708"/>
              </w:trPr>
              <w:tc>
                <w:tcPr>
                  <w:tcW w:w="1669" w:type="pct"/>
                  <w:tcBorders>
                    <w:top w:val="single" w:sz="12" w:space="0" w:color="auto"/>
                    <w:left w:val="nil"/>
                    <w:bottom w:val="single" w:sz="4" w:space="0" w:color="auto"/>
                    <w:right w:val="nil"/>
                  </w:tcBorders>
                </w:tcPr>
                <w:p w14:paraId="7276730D" w14:textId="77777777" w:rsidR="00A54C4B" w:rsidRDefault="00A54C4B" w:rsidP="00820269">
                  <w:pPr>
                    <w:bidi w:val="0"/>
                    <w:spacing w:line="240" w:lineRule="auto"/>
                    <w:rPr>
                      <w:rFonts w:ascii="David" w:hAnsi="David" w:cs="David"/>
                      <w:i/>
                      <w:iCs/>
                      <w:color w:val="000000"/>
                      <w:sz w:val="24"/>
                      <w:szCs w:val="24"/>
                    </w:rPr>
                  </w:pPr>
                </w:p>
              </w:tc>
              <w:tc>
                <w:tcPr>
                  <w:tcW w:w="1666" w:type="pct"/>
                  <w:tcBorders>
                    <w:top w:val="single" w:sz="12" w:space="0" w:color="auto"/>
                    <w:left w:val="nil"/>
                    <w:bottom w:val="single" w:sz="4" w:space="0" w:color="auto"/>
                    <w:right w:val="nil"/>
                  </w:tcBorders>
                  <w:noWrap/>
                  <w:vAlign w:val="center"/>
                  <w:hideMark/>
                </w:tcPr>
                <w:p w14:paraId="4528AD1D"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Number of rooms</w:t>
                  </w:r>
                </w:p>
              </w:tc>
              <w:tc>
                <w:tcPr>
                  <w:tcW w:w="1666" w:type="pct"/>
                  <w:tcBorders>
                    <w:top w:val="single" w:sz="12" w:space="0" w:color="auto"/>
                    <w:left w:val="nil"/>
                    <w:bottom w:val="single" w:sz="4" w:space="0" w:color="auto"/>
                    <w:right w:val="nil"/>
                  </w:tcBorders>
                  <w:noWrap/>
                  <w:vAlign w:val="center"/>
                  <w:hideMark/>
                </w:tcPr>
                <w:p w14:paraId="448600E2" w14:textId="77777777" w:rsidR="00A54C4B" w:rsidRDefault="00A54C4B" w:rsidP="00820269">
                  <w:pPr>
                    <w:bidi w:val="0"/>
                    <w:spacing w:line="240" w:lineRule="auto"/>
                    <w:rPr>
                      <w:rFonts w:ascii="David" w:hAnsi="David" w:cs="David"/>
                      <w:i/>
                      <w:iCs/>
                      <w:color w:val="000000"/>
                      <w:sz w:val="24"/>
                      <w:szCs w:val="24"/>
                    </w:rPr>
                  </w:pPr>
                  <w:r w:rsidRPr="000957CE">
                    <w:rPr>
                      <w:rFonts w:ascii="David" w:hAnsi="David" w:cs="David" w:hint="cs"/>
                      <w:i/>
                      <w:iCs/>
                      <w:color w:val="000000"/>
                      <w:rtl/>
                    </w:rPr>
                    <w:t xml:space="preserve">% </w:t>
                  </w:r>
                  <w:r>
                    <w:rPr>
                      <w:rFonts w:ascii="David" w:hAnsi="David" w:cs="David"/>
                      <w:i/>
                      <w:iCs/>
                      <w:color w:val="000000"/>
                    </w:rPr>
                    <w:t>Percent</w:t>
                  </w:r>
                </w:p>
              </w:tc>
            </w:tr>
            <w:tr w:rsidR="00A54C4B" w:rsidRPr="000957CE" w14:paraId="4122660E" w14:textId="77777777" w:rsidTr="00820269">
              <w:trPr>
                <w:trHeight w:val="298"/>
              </w:trPr>
              <w:tc>
                <w:tcPr>
                  <w:tcW w:w="1669" w:type="pct"/>
                  <w:tcBorders>
                    <w:top w:val="single" w:sz="4" w:space="0" w:color="auto"/>
                    <w:left w:val="nil"/>
                    <w:bottom w:val="nil"/>
                    <w:right w:val="nil"/>
                  </w:tcBorders>
                  <w:vAlign w:val="bottom"/>
                  <w:hideMark/>
                </w:tcPr>
                <w:p w14:paraId="2797728F" w14:textId="77777777" w:rsidR="00A54C4B" w:rsidRDefault="00A54C4B" w:rsidP="00820269">
                  <w:pPr>
                    <w:bidi w:val="0"/>
                    <w:spacing w:line="240" w:lineRule="auto"/>
                    <w:rPr>
                      <w:rFonts w:ascii="David" w:hAnsi="David" w:cs="David"/>
                      <w:color w:val="000000"/>
                      <w:sz w:val="24"/>
                      <w:szCs w:val="24"/>
                      <w:rtl/>
                    </w:rPr>
                  </w:pPr>
                  <w:r>
                    <w:rPr>
                      <w:rFonts w:ascii="David" w:hAnsi="David" w:cs="David"/>
                      <w:color w:val="000000"/>
                      <w:sz w:val="24"/>
                      <w:szCs w:val="24"/>
                    </w:rPr>
                    <w:t>Psychiatry Hospital A</w:t>
                  </w:r>
                </w:p>
              </w:tc>
              <w:tc>
                <w:tcPr>
                  <w:tcW w:w="1666" w:type="pct"/>
                  <w:tcBorders>
                    <w:top w:val="single" w:sz="4" w:space="0" w:color="auto"/>
                    <w:left w:val="nil"/>
                    <w:bottom w:val="nil"/>
                    <w:right w:val="nil"/>
                  </w:tcBorders>
                  <w:noWrap/>
                  <w:vAlign w:val="center"/>
                  <w:hideMark/>
                </w:tcPr>
                <w:p w14:paraId="78129816"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14</w:t>
                  </w:r>
                </w:p>
              </w:tc>
              <w:tc>
                <w:tcPr>
                  <w:tcW w:w="1666" w:type="pct"/>
                  <w:tcBorders>
                    <w:top w:val="single" w:sz="4" w:space="0" w:color="auto"/>
                    <w:left w:val="nil"/>
                    <w:bottom w:val="nil"/>
                    <w:right w:val="nil"/>
                  </w:tcBorders>
                  <w:noWrap/>
                  <w:vAlign w:val="center"/>
                  <w:hideMark/>
                </w:tcPr>
                <w:p w14:paraId="7C61706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18.9</w:t>
                  </w:r>
                </w:p>
              </w:tc>
            </w:tr>
            <w:tr w:rsidR="00A54C4B" w:rsidRPr="000957CE" w14:paraId="0D2C3792" w14:textId="77777777" w:rsidTr="00820269">
              <w:trPr>
                <w:trHeight w:val="298"/>
              </w:trPr>
              <w:tc>
                <w:tcPr>
                  <w:tcW w:w="1669" w:type="pct"/>
                  <w:vAlign w:val="bottom"/>
                  <w:hideMark/>
                </w:tcPr>
                <w:p w14:paraId="5FB1EEF1"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Psychiatry Hospital B</w:t>
                  </w:r>
                </w:p>
              </w:tc>
              <w:tc>
                <w:tcPr>
                  <w:tcW w:w="1666" w:type="pct"/>
                  <w:noWrap/>
                  <w:vAlign w:val="center"/>
                  <w:hideMark/>
                </w:tcPr>
                <w:p w14:paraId="482874CF"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49</w:t>
                  </w:r>
                </w:p>
              </w:tc>
              <w:tc>
                <w:tcPr>
                  <w:tcW w:w="1666" w:type="pct"/>
                  <w:noWrap/>
                  <w:vAlign w:val="center"/>
                  <w:hideMark/>
                </w:tcPr>
                <w:p w14:paraId="5315FA32"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66.2</w:t>
                  </w:r>
                </w:p>
              </w:tc>
            </w:tr>
            <w:tr w:rsidR="00A54C4B" w:rsidRPr="000957CE" w14:paraId="2EA7060C" w14:textId="77777777" w:rsidTr="00820269">
              <w:trPr>
                <w:trHeight w:val="57"/>
              </w:trPr>
              <w:tc>
                <w:tcPr>
                  <w:tcW w:w="1669" w:type="pct"/>
                  <w:vAlign w:val="bottom"/>
                  <w:hideMark/>
                </w:tcPr>
                <w:p w14:paraId="745C82A0"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General medical hospital</w:t>
                  </w:r>
                </w:p>
              </w:tc>
              <w:tc>
                <w:tcPr>
                  <w:tcW w:w="1666" w:type="pct"/>
                  <w:noWrap/>
                  <w:vAlign w:val="center"/>
                  <w:hideMark/>
                </w:tcPr>
                <w:p w14:paraId="1C0C22DF"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11</w:t>
                  </w:r>
                </w:p>
              </w:tc>
              <w:tc>
                <w:tcPr>
                  <w:tcW w:w="1666" w:type="pct"/>
                  <w:noWrap/>
                  <w:vAlign w:val="center"/>
                  <w:hideMark/>
                </w:tcPr>
                <w:p w14:paraId="18A28A7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14.9</w:t>
                  </w:r>
                </w:p>
              </w:tc>
            </w:tr>
            <w:tr w:rsidR="00A54C4B" w:rsidRPr="000957CE" w14:paraId="7E160646" w14:textId="77777777" w:rsidTr="00820269">
              <w:trPr>
                <w:trHeight w:val="57"/>
              </w:trPr>
              <w:tc>
                <w:tcPr>
                  <w:tcW w:w="1669" w:type="pct"/>
                  <w:tcBorders>
                    <w:top w:val="nil"/>
                    <w:left w:val="nil"/>
                    <w:bottom w:val="single" w:sz="12" w:space="0" w:color="auto"/>
                    <w:right w:val="nil"/>
                  </w:tcBorders>
                  <w:vAlign w:val="bottom"/>
                  <w:hideMark/>
                </w:tcPr>
                <w:p w14:paraId="589FB5C7"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Total</w:t>
                  </w:r>
                </w:p>
              </w:tc>
              <w:tc>
                <w:tcPr>
                  <w:tcW w:w="1666" w:type="pct"/>
                  <w:tcBorders>
                    <w:top w:val="nil"/>
                    <w:left w:val="nil"/>
                    <w:bottom w:val="single" w:sz="12" w:space="0" w:color="auto"/>
                    <w:right w:val="nil"/>
                  </w:tcBorders>
                  <w:noWrap/>
                  <w:vAlign w:val="center"/>
                  <w:hideMark/>
                </w:tcPr>
                <w:p w14:paraId="020D6EB6"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74</w:t>
                  </w:r>
                </w:p>
              </w:tc>
              <w:tc>
                <w:tcPr>
                  <w:tcW w:w="1666" w:type="pct"/>
                  <w:tcBorders>
                    <w:top w:val="nil"/>
                    <w:left w:val="nil"/>
                    <w:bottom w:val="single" w:sz="12" w:space="0" w:color="auto"/>
                    <w:right w:val="nil"/>
                  </w:tcBorders>
                  <w:noWrap/>
                  <w:vAlign w:val="center"/>
                  <w:hideMark/>
                </w:tcPr>
                <w:p w14:paraId="585CE04E"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100</w:t>
                  </w:r>
                </w:p>
              </w:tc>
            </w:tr>
          </w:tbl>
          <w:p w14:paraId="2DFB9887" w14:textId="77777777" w:rsidR="00A54C4B" w:rsidRPr="000957CE" w:rsidRDefault="00A54C4B" w:rsidP="00820269">
            <w:pPr>
              <w:autoSpaceDE w:val="0"/>
              <w:autoSpaceDN w:val="0"/>
              <w:bidi w:val="0"/>
              <w:adjustRightInd w:val="0"/>
              <w:spacing w:after="0" w:line="360" w:lineRule="auto"/>
              <w:ind w:left="60" w:right="60"/>
              <w:rPr>
                <w:rFonts w:ascii="Arial" w:hAnsi="Arial" w:cs="David"/>
                <w:color w:val="000000"/>
                <w:sz w:val="18"/>
                <w:szCs w:val="18"/>
                <w:rtl/>
              </w:rPr>
            </w:pPr>
          </w:p>
        </w:tc>
      </w:tr>
    </w:tbl>
    <w:p w14:paraId="76CDF5C4" w14:textId="77777777" w:rsidR="00A54C4B" w:rsidRDefault="00A54C4B" w:rsidP="00A54C4B">
      <w:pPr>
        <w:bidi w:val="0"/>
        <w:spacing w:after="0" w:line="360" w:lineRule="auto"/>
        <w:rPr>
          <w:rFonts w:asciiTheme="majorBidi" w:hAnsiTheme="majorBidi" w:cstheme="majorBidi"/>
          <w:sz w:val="24"/>
          <w:szCs w:val="24"/>
        </w:rPr>
      </w:pPr>
    </w:p>
    <w:p w14:paraId="47E1CC5C" w14:textId="565A66EC" w:rsidR="00B20911" w:rsidRPr="001F5D9C" w:rsidRDefault="00357305" w:rsidP="00A54C4B">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The information is based on data collected in rooms in hospitals and clinics</w:t>
      </w:r>
      <w:r w:rsidR="005529FA">
        <w:rPr>
          <w:rFonts w:asciiTheme="majorBidi" w:hAnsiTheme="majorBidi" w:cstheme="majorBidi"/>
          <w:sz w:val="24"/>
          <w:szCs w:val="24"/>
        </w:rPr>
        <w:t xml:space="preserve">. </w:t>
      </w:r>
      <w:r w:rsidRPr="001F5D9C">
        <w:rPr>
          <w:rFonts w:asciiTheme="majorBidi" w:hAnsiTheme="majorBidi" w:cstheme="majorBidi"/>
          <w:sz w:val="24"/>
          <w:szCs w:val="24"/>
        </w:rPr>
        <w:t xml:space="preserve">Results are based on data that was obtained from sampling the number and type of products in each phsycian room investgated. Overall, in the study a total of 687 gifts were counted in the physicains' rooms. This was an avarege of 9.3 gifts per room (SD=6.3).   The most common gift was pads of paper </w:t>
      </w:r>
      <w:r w:rsidR="00B20911" w:rsidRPr="001F5D9C">
        <w:rPr>
          <w:rFonts w:asciiTheme="majorBidi" w:hAnsiTheme="majorBidi" w:cstheme="majorBidi"/>
          <w:sz w:val="24"/>
          <w:szCs w:val="24"/>
        </w:rPr>
        <w:t>(</w:t>
      </w:r>
      <w:r w:rsidRPr="001F5D9C">
        <w:rPr>
          <w:rFonts w:asciiTheme="majorBidi" w:hAnsiTheme="majorBidi" w:cstheme="majorBidi"/>
          <w:sz w:val="24"/>
          <w:szCs w:val="24"/>
        </w:rPr>
        <w:t>n=</w:t>
      </w:r>
      <w:r w:rsidR="00B20911" w:rsidRPr="001F5D9C">
        <w:rPr>
          <w:rFonts w:asciiTheme="majorBidi" w:hAnsiTheme="majorBidi" w:cstheme="majorBidi"/>
          <w:sz w:val="24"/>
          <w:szCs w:val="24"/>
        </w:rPr>
        <w:t xml:space="preserve">150, </w:t>
      </w:r>
      <w:r w:rsidRPr="001F5D9C">
        <w:rPr>
          <w:rFonts w:asciiTheme="majorBidi" w:hAnsiTheme="majorBidi" w:cstheme="majorBidi"/>
          <w:sz w:val="24"/>
          <w:szCs w:val="24"/>
        </w:rPr>
        <w:t xml:space="preserve">mean=2, </w:t>
      </w:r>
      <w:r w:rsidR="00B20911" w:rsidRPr="001F5D9C">
        <w:rPr>
          <w:rFonts w:asciiTheme="majorBidi" w:hAnsiTheme="majorBidi" w:cstheme="majorBidi"/>
          <w:sz w:val="24"/>
          <w:szCs w:val="24"/>
        </w:rPr>
        <w:t xml:space="preserve">SD = 2), followed by </w:t>
      </w:r>
      <w:r w:rsidRPr="001F5D9C">
        <w:rPr>
          <w:rFonts w:asciiTheme="majorBidi" w:hAnsiTheme="majorBidi" w:cstheme="majorBidi"/>
          <w:sz w:val="24"/>
          <w:szCs w:val="24"/>
        </w:rPr>
        <w:t>c</w:t>
      </w:r>
      <w:r w:rsidR="00B20911" w:rsidRPr="001F5D9C">
        <w:rPr>
          <w:rFonts w:asciiTheme="majorBidi" w:hAnsiTheme="majorBidi" w:cstheme="majorBidi"/>
          <w:sz w:val="24"/>
          <w:szCs w:val="24"/>
        </w:rPr>
        <w:t>alendar</w:t>
      </w:r>
      <w:r w:rsidRPr="001F5D9C">
        <w:rPr>
          <w:rFonts w:asciiTheme="majorBidi" w:hAnsiTheme="majorBidi" w:cstheme="majorBidi"/>
          <w:sz w:val="24"/>
          <w:szCs w:val="24"/>
        </w:rPr>
        <w:t>s</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n=</w:t>
      </w:r>
      <w:r w:rsidR="00B20911" w:rsidRPr="001F5D9C">
        <w:rPr>
          <w:rFonts w:asciiTheme="majorBidi" w:hAnsiTheme="majorBidi" w:cstheme="majorBidi"/>
          <w:sz w:val="24"/>
          <w:szCs w:val="24"/>
        </w:rPr>
        <w:t xml:space="preserve">73 </w:t>
      </w:r>
      <w:r w:rsidRPr="001F5D9C">
        <w:rPr>
          <w:rFonts w:asciiTheme="majorBidi" w:hAnsiTheme="majorBidi" w:cstheme="majorBidi"/>
          <w:sz w:val="24"/>
          <w:szCs w:val="24"/>
        </w:rPr>
        <w:t>mean</w:t>
      </w:r>
      <w:r w:rsidR="00B20911" w:rsidRPr="001F5D9C">
        <w:rPr>
          <w:rFonts w:asciiTheme="majorBidi" w:hAnsiTheme="majorBidi" w:cstheme="majorBidi"/>
          <w:sz w:val="24"/>
          <w:szCs w:val="24"/>
        </w:rPr>
        <w:t xml:space="preserve"> = 1, SD =1.1) and </w:t>
      </w:r>
      <w:r w:rsidR="00CC12F2">
        <w:rPr>
          <w:rFonts w:asciiTheme="majorBidi" w:hAnsiTheme="majorBidi" w:cstheme="majorBidi"/>
          <w:sz w:val="24"/>
          <w:szCs w:val="24"/>
        </w:rPr>
        <w:t>medication guides</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n=</w:t>
      </w:r>
      <w:r w:rsidR="00B20911" w:rsidRPr="001F5D9C">
        <w:rPr>
          <w:rFonts w:asciiTheme="majorBidi" w:hAnsiTheme="majorBidi" w:cstheme="majorBidi"/>
          <w:sz w:val="24"/>
          <w:szCs w:val="24"/>
        </w:rPr>
        <w:t>72</w:t>
      </w:r>
      <w:r w:rsidRPr="001F5D9C">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mean</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0.</w:t>
      </w:r>
      <w:r w:rsidR="00B20911" w:rsidRPr="001F5D9C">
        <w:rPr>
          <w:rFonts w:asciiTheme="majorBidi" w:hAnsiTheme="majorBidi" w:cstheme="majorBidi"/>
          <w:sz w:val="24"/>
          <w:szCs w:val="24"/>
        </w:rPr>
        <w:t xml:space="preserve">97, SD =1.5). The number of gifts sampled </w:t>
      </w:r>
      <w:r w:rsidR="00405FE0" w:rsidRPr="001F5D9C">
        <w:rPr>
          <w:rFonts w:asciiTheme="majorBidi" w:hAnsiTheme="majorBidi" w:cstheme="majorBidi"/>
          <w:sz w:val="24"/>
          <w:szCs w:val="24"/>
        </w:rPr>
        <w:t xml:space="preserve">in the </w:t>
      </w:r>
      <w:r w:rsidR="00B20911" w:rsidRPr="001F5D9C">
        <w:rPr>
          <w:rFonts w:asciiTheme="majorBidi" w:hAnsiTheme="majorBidi" w:cstheme="majorBidi"/>
          <w:sz w:val="24"/>
          <w:szCs w:val="24"/>
        </w:rPr>
        <w:t>various hospital</w:t>
      </w:r>
      <w:r w:rsidR="00405FE0" w:rsidRPr="001F5D9C">
        <w:rPr>
          <w:rFonts w:asciiTheme="majorBidi" w:hAnsiTheme="majorBidi" w:cstheme="majorBidi"/>
          <w:sz w:val="24"/>
          <w:szCs w:val="24"/>
        </w:rPr>
        <w:t xml:space="preserve"> contexts</w:t>
      </w:r>
      <w:r w:rsidR="00B20911" w:rsidRPr="001F5D9C">
        <w:rPr>
          <w:rFonts w:asciiTheme="majorBidi" w:hAnsiTheme="majorBidi" w:cstheme="majorBidi"/>
          <w:sz w:val="24"/>
          <w:szCs w:val="24"/>
        </w:rPr>
        <w:t xml:space="preserve"> is shown in Table 2.</w:t>
      </w:r>
    </w:p>
    <w:p w14:paraId="3C69CF4C" w14:textId="77777777" w:rsidR="00B20911" w:rsidRPr="001F5D9C" w:rsidRDefault="00B20911" w:rsidP="00265E95">
      <w:pPr>
        <w:bidi w:val="0"/>
        <w:spacing w:after="0" w:line="360" w:lineRule="auto"/>
        <w:rPr>
          <w:rFonts w:asciiTheme="majorBidi" w:hAnsiTheme="majorBidi" w:cstheme="majorBidi"/>
          <w:sz w:val="24"/>
          <w:szCs w:val="24"/>
          <w:rtl/>
        </w:rPr>
      </w:pPr>
    </w:p>
    <w:p w14:paraId="42426356" w14:textId="77777777" w:rsidR="00B20911" w:rsidRPr="001F5D9C" w:rsidRDefault="00FD2C0E" w:rsidP="00265E9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As can be noted in Table </w:t>
      </w:r>
      <w:r w:rsidR="0042386A">
        <w:rPr>
          <w:rFonts w:asciiTheme="majorBidi" w:hAnsiTheme="majorBidi" w:cstheme="majorBidi"/>
          <w:sz w:val="24"/>
          <w:szCs w:val="24"/>
        </w:rPr>
        <w:t>2</w:t>
      </w:r>
      <w:r w:rsidRPr="001F5D9C">
        <w:rPr>
          <w:rFonts w:asciiTheme="majorBidi" w:hAnsiTheme="majorBidi" w:cstheme="majorBidi"/>
          <w:sz w:val="24"/>
          <w:szCs w:val="24"/>
        </w:rPr>
        <w:t>, while there was no significant difference between the two psychiatry hospitals in number of pharmaceutical gifts per physician room, there was a</w:t>
      </w:r>
      <w:r w:rsidR="0042386A">
        <w:rPr>
          <w:rFonts w:asciiTheme="majorBidi" w:hAnsiTheme="majorBidi" w:cstheme="majorBidi"/>
          <w:sz w:val="24"/>
          <w:szCs w:val="24"/>
        </w:rPr>
        <w:t xml:space="preserve"> </w:t>
      </w:r>
      <w:r w:rsidRPr="001F5D9C">
        <w:rPr>
          <w:rFonts w:asciiTheme="majorBidi" w:hAnsiTheme="majorBidi" w:cstheme="majorBidi"/>
          <w:sz w:val="24"/>
          <w:szCs w:val="24"/>
        </w:rPr>
        <w:t xml:space="preserve">significant difference between the rooms of </w:t>
      </w:r>
      <w:r w:rsidR="00162578" w:rsidRPr="001F5D9C">
        <w:rPr>
          <w:rFonts w:asciiTheme="majorBidi" w:hAnsiTheme="majorBidi" w:cstheme="majorBidi"/>
          <w:sz w:val="24"/>
          <w:szCs w:val="24"/>
        </w:rPr>
        <w:t>physicians</w:t>
      </w:r>
      <w:r w:rsidRPr="001F5D9C">
        <w:rPr>
          <w:rFonts w:asciiTheme="majorBidi" w:hAnsiTheme="majorBidi" w:cstheme="majorBidi"/>
          <w:sz w:val="24"/>
          <w:szCs w:val="24"/>
        </w:rPr>
        <w:t xml:space="preserve"> in psychiatry settings compared to those of physicians in general medical care settings. </w:t>
      </w:r>
      <w:r w:rsidR="0042386A">
        <w:rPr>
          <w:rFonts w:asciiTheme="majorBidi" w:hAnsiTheme="majorBidi" w:cstheme="majorBidi"/>
          <w:sz w:val="24"/>
          <w:szCs w:val="24"/>
        </w:rPr>
        <w:t>T</w:t>
      </w:r>
      <w:r w:rsidR="006C6E35" w:rsidRPr="001F5D9C">
        <w:rPr>
          <w:rFonts w:asciiTheme="majorBidi" w:hAnsiTheme="majorBidi" w:cstheme="majorBidi"/>
          <w:sz w:val="24"/>
          <w:szCs w:val="24"/>
        </w:rPr>
        <w:t xml:space="preserve">-tests for independent samples indicated a significant difference between psychiatry settings and </w:t>
      </w:r>
      <w:r w:rsidR="00162578" w:rsidRPr="001F5D9C">
        <w:rPr>
          <w:rFonts w:asciiTheme="majorBidi" w:hAnsiTheme="majorBidi" w:cstheme="majorBidi"/>
          <w:sz w:val="24"/>
          <w:szCs w:val="24"/>
        </w:rPr>
        <w:t>general</w:t>
      </w:r>
      <w:r w:rsidR="006C6E35" w:rsidRPr="001F5D9C">
        <w:rPr>
          <w:rFonts w:asciiTheme="majorBidi" w:hAnsiTheme="majorBidi" w:cstheme="majorBidi"/>
          <w:sz w:val="24"/>
          <w:szCs w:val="24"/>
        </w:rPr>
        <w:t xml:space="preserve"> medical hospital (p=0.016). No difference between psychiatry hspitals was noted (p=0.54). In addition, the difference between psychiatry inpatient wards </w:t>
      </w:r>
      <w:r w:rsidR="00162578" w:rsidRPr="001F5D9C">
        <w:rPr>
          <w:rFonts w:asciiTheme="majorBidi" w:hAnsiTheme="majorBidi" w:cstheme="majorBidi"/>
          <w:sz w:val="24"/>
          <w:szCs w:val="24"/>
        </w:rPr>
        <w:t xml:space="preserve">(mean=10.4, SD=6.6) </w:t>
      </w:r>
      <w:r w:rsidR="006C6E35" w:rsidRPr="001F5D9C">
        <w:rPr>
          <w:rFonts w:asciiTheme="majorBidi" w:hAnsiTheme="majorBidi" w:cstheme="majorBidi"/>
          <w:sz w:val="24"/>
          <w:szCs w:val="24"/>
        </w:rPr>
        <w:t>and the outpatient department (M = 9, SD = 6.1</w:t>
      </w:r>
      <w:r w:rsidR="00162578" w:rsidRPr="001F5D9C">
        <w:rPr>
          <w:rFonts w:asciiTheme="majorBidi" w:hAnsiTheme="majorBidi" w:cstheme="majorBidi"/>
          <w:sz w:val="24"/>
          <w:szCs w:val="24"/>
        </w:rPr>
        <w:t>) was</w:t>
      </w:r>
      <w:r w:rsidR="006C6E35" w:rsidRPr="001F5D9C">
        <w:rPr>
          <w:rFonts w:asciiTheme="majorBidi" w:hAnsiTheme="majorBidi" w:cstheme="majorBidi"/>
          <w:sz w:val="24"/>
          <w:szCs w:val="24"/>
        </w:rPr>
        <w:t xml:space="preserve"> analyzed. There was no significant difference noted between these two psychiatry care contexts (p=0.44). </w:t>
      </w:r>
    </w:p>
    <w:p w14:paraId="07E9B416" w14:textId="38FF8532" w:rsidR="00405FE0" w:rsidRDefault="00405FE0" w:rsidP="00405FE0">
      <w:pPr>
        <w:bidi w:val="0"/>
        <w:spacing w:after="0" w:line="360" w:lineRule="auto"/>
        <w:rPr>
          <w:rFonts w:asciiTheme="majorBidi" w:hAnsiTheme="majorBidi" w:cstheme="majorBidi"/>
          <w:sz w:val="24"/>
          <w:szCs w:val="24"/>
        </w:rPr>
      </w:pPr>
    </w:p>
    <w:p w14:paraId="3DA5B0CC" w14:textId="187C4F97" w:rsidR="00A54C4B" w:rsidRDefault="00A54C4B" w:rsidP="00A54C4B">
      <w:pPr>
        <w:bidi w:val="0"/>
        <w:spacing w:after="0" w:line="360" w:lineRule="auto"/>
        <w:rPr>
          <w:rFonts w:asciiTheme="majorBidi" w:hAnsiTheme="majorBidi" w:cstheme="majorBidi"/>
          <w:sz w:val="24"/>
          <w:szCs w:val="24"/>
        </w:rPr>
      </w:pPr>
    </w:p>
    <w:p w14:paraId="74060049" w14:textId="77777777" w:rsidR="00A54C4B" w:rsidRDefault="00A54C4B" w:rsidP="00A54C4B">
      <w:pPr>
        <w:bidi w:val="0"/>
        <w:spacing w:after="0" w:line="360" w:lineRule="auto"/>
        <w:rPr>
          <w:rFonts w:asciiTheme="majorBidi" w:hAnsiTheme="majorBidi" w:cstheme="majorBidi"/>
          <w:sz w:val="24"/>
          <w:szCs w:val="24"/>
        </w:rPr>
      </w:pPr>
    </w:p>
    <w:p w14:paraId="34EC1C37" w14:textId="77777777" w:rsidR="00A54C4B" w:rsidRPr="004B2FF5" w:rsidRDefault="00A54C4B" w:rsidP="00A54C4B">
      <w:pPr>
        <w:bidi w:val="0"/>
        <w:spacing w:line="360" w:lineRule="auto"/>
        <w:rPr>
          <w:rFonts w:cs="David"/>
          <w:lang w:val="en-GB"/>
        </w:rPr>
      </w:pPr>
      <w:r>
        <w:rPr>
          <w:rFonts w:cs="David"/>
        </w:rPr>
        <w:t xml:space="preserve">Table 2: Average and standard deviations of number of advertising products according to distribution amongst medical care contexts </w:t>
      </w:r>
    </w:p>
    <w:p w14:paraId="6103495D" w14:textId="77777777" w:rsidR="00A54C4B" w:rsidRPr="00357305" w:rsidRDefault="00A54C4B" w:rsidP="00A54C4B">
      <w:pPr>
        <w:bidi w:val="0"/>
        <w:spacing w:after="0" w:line="360" w:lineRule="auto"/>
        <w:rPr>
          <w:rFonts w:asciiTheme="majorBidi" w:hAnsiTheme="majorBidi" w:cstheme="majorBidi"/>
          <w:sz w:val="24"/>
          <w:szCs w:val="24"/>
          <w:lang w:val="en-GB"/>
        </w:rPr>
      </w:pPr>
    </w:p>
    <w:p w14:paraId="56225764" w14:textId="77777777" w:rsidR="00A54C4B" w:rsidRDefault="00A54C4B" w:rsidP="00A54C4B">
      <w:pPr>
        <w:bidi w:val="0"/>
        <w:spacing w:after="0" w:line="360" w:lineRule="auto"/>
        <w:rPr>
          <w:rFonts w:asciiTheme="majorBidi" w:hAnsiTheme="majorBidi" w:cstheme="majorBidi"/>
          <w:sz w:val="24"/>
          <w:szCs w:val="24"/>
        </w:rPr>
      </w:pPr>
    </w:p>
    <w:tbl>
      <w:tblPr>
        <w:tblW w:w="6684"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A54C4B" w:rsidRPr="000957CE" w14:paraId="050C03EE" w14:textId="77777777" w:rsidTr="00820269">
        <w:trPr>
          <w:cantSplit/>
        </w:trPr>
        <w:tc>
          <w:tcPr>
            <w:tcW w:w="6684" w:type="dxa"/>
            <w:tcBorders>
              <w:top w:val="nil"/>
              <w:left w:val="nil"/>
              <w:bottom w:val="nil"/>
              <w:right w:val="nil"/>
            </w:tcBorders>
            <w:shd w:val="clear" w:color="auto" w:fill="FFFFFF"/>
          </w:tcPr>
          <w:tbl>
            <w:tblPr>
              <w:bidiVisual/>
              <w:tblW w:w="4458" w:type="dxa"/>
              <w:tblLayout w:type="fixed"/>
              <w:tblLook w:val="04A0" w:firstRow="1" w:lastRow="0" w:firstColumn="1" w:lastColumn="0" w:noHBand="0" w:noVBand="1"/>
            </w:tblPr>
            <w:tblGrid>
              <w:gridCol w:w="1488"/>
              <w:gridCol w:w="1485"/>
              <w:gridCol w:w="1485"/>
            </w:tblGrid>
            <w:tr w:rsidR="00A54C4B" w:rsidRPr="000957CE" w14:paraId="6B810D4F" w14:textId="77777777" w:rsidTr="00820269">
              <w:trPr>
                <w:trHeight w:val="708"/>
              </w:trPr>
              <w:tc>
                <w:tcPr>
                  <w:tcW w:w="1669" w:type="pct"/>
                  <w:tcBorders>
                    <w:top w:val="single" w:sz="12" w:space="0" w:color="auto"/>
                    <w:left w:val="nil"/>
                    <w:bottom w:val="single" w:sz="4" w:space="0" w:color="auto"/>
                    <w:right w:val="nil"/>
                  </w:tcBorders>
                </w:tcPr>
                <w:p w14:paraId="7E7F72AA" w14:textId="77777777" w:rsidR="00A54C4B" w:rsidRDefault="00A54C4B" w:rsidP="00820269">
                  <w:pPr>
                    <w:bidi w:val="0"/>
                    <w:spacing w:line="240" w:lineRule="auto"/>
                    <w:rPr>
                      <w:rFonts w:ascii="David" w:hAnsi="David" w:cs="David"/>
                      <w:i/>
                      <w:iCs/>
                      <w:color w:val="000000"/>
                      <w:sz w:val="24"/>
                      <w:szCs w:val="24"/>
                    </w:rPr>
                  </w:pPr>
                </w:p>
              </w:tc>
              <w:tc>
                <w:tcPr>
                  <w:tcW w:w="1666" w:type="pct"/>
                  <w:tcBorders>
                    <w:top w:val="single" w:sz="12" w:space="0" w:color="auto"/>
                    <w:left w:val="nil"/>
                    <w:bottom w:val="single" w:sz="4" w:space="0" w:color="auto"/>
                    <w:right w:val="nil"/>
                  </w:tcBorders>
                  <w:noWrap/>
                  <w:vAlign w:val="center"/>
                  <w:hideMark/>
                </w:tcPr>
                <w:p w14:paraId="7A5ECDB4"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Mean</w:t>
                  </w:r>
                </w:p>
              </w:tc>
              <w:tc>
                <w:tcPr>
                  <w:tcW w:w="1666" w:type="pct"/>
                  <w:tcBorders>
                    <w:top w:val="single" w:sz="12" w:space="0" w:color="auto"/>
                    <w:left w:val="nil"/>
                    <w:bottom w:val="single" w:sz="4" w:space="0" w:color="auto"/>
                    <w:right w:val="nil"/>
                  </w:tcBorders>
                  <w:noWrap/>
                  <w:vAlign w:val="center"/>
                  <w:hideMark/>
                </w:tcPr>
                <w:p w14:paraId="22066C9A"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Standard Deviation</w:t>
                  </w:r>
                </w:p>
              </w:tc>
            </w:tr>
            <w:tr w:rsidR="00A54C4B" w:rsidRPr="000957CE" w14:paraId="58046E5B" w14:textId="77777777" w:rsidTr="00820269">
              <w:trPr>
                <w:trHeight w:val="298"/>
              </w:trPr>
              <w:tc>
                <w:tcPr>
                  <w:tcW w:w="1669" w:type="pct"/>
                  <w:tcBorders>
                    <w:top w:val="single" w:sz="4" w:space="0" w:color="auto"/>
                    <w:left w:val="nil"/>
                    <w:bottom w:val="nil"/>
                    <w:right w:val="nil"/>
                  </w:tcBorders>
                  <w:vAlign w:val="bottom"/>
                  <w:hideMark/>
                </w:tcPr>
                <w:p w14:paraId="50E886D6" w14:textId="77777777" w:rsidR="00A54C4B" w:rsidRDefault="00A54C4B" w:rsidP="00820269">
                  <w:pPr>
                    <w:bidi w:val="0"/>
                    <w:spacing w:line="240" w:lineRule="auto"/>
                    <w:rPr>
                      <w:rFonts w:ascii="David" w:hAnsi="David" w:cs="David"/>
                      <w:color w:val="000000"/>
                      <w:sz w:val="24"/>
                      <w:szCs w:val="24"/>
                      <w:rtl/>
                    </w:rPr>
                  </w:pPr>
                  <w:r>
                    <w:rPr>
                      <w:rFonts w:ascii="David" w:hAnsi="David" w:cs="David"/>
                      <w:color w:val="000000"/>
                      <w:sz w:val="24"/>
                      <w:szCs w:val="24"/>
                    </w:rPr>
                    <w:t>Psychiatry Hospital A</w:t>
                  </w:r>
                </w:p>
              </w:tc>
              <w:tc>
                <w:tcPr>
                  <w:tcW w:w="1666" w:type="pct"/>
                  <w:tcBorders>
                    <w:top w:val="single" w:sz="4" w:space="0" w:color="auto"/>
                    <w:left w:val="nil"/>
                    <w:bottom w:val="nil"/>
                    <w:right w:val="nil"/>
                  </w:tcBorders>
                  <w:noWrap/>
                  <w:vAlign w:val="center"/>
                  <w:hideMark/>
                </w:tcPr>
                <w:p w14:paraId="03899264"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9.07</w:t>
                  </w:r>
                </w:p>
              </w:tc>
              <w:tc>
                <w:tcPr>
                  <w:tcW w:w="1666" w:type="pct"/>
                  <w:tcBorders>
                    <w:top w:val="single" w:sz="4" w:space="0" w:color="auto"/>
                    <w:left w:val="nil"/>
                    <w:bottom w:val="nil"/>
                    <w:right w:val="nil"/>
                  </w:tcBorders>
                  <w:noWrap/>
                  <w:vAlign w:val="center"/>
                  <w:hideMark/>
                </w:tcPr>
                <w:p w14:paraId="4FC1C737"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6.04</w:t>
                  </w:r>
                </w:p>
              </w:tc>
            </w:tr>
            <w:tr w:rsidR="00A54C4B" w:rsidRPr="000957CE" w14:paraId="2FAD08F8" w14:textId="77777777" w:rsidTr="00820269">
              <w:trPr>
                <w:trHeight w:val="298"/>
              </w:trPr>
              <w:tc>
                <w:tcPr>
                  <w:tcW w:w="1669" w:type="pct"/>
                  <w:vAlign w:val="bottom"/>
                  <w:hideMark/>
                </w:tcPr>
                <w:p w14:paraId="3D0A900C"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Psychiatry Hospital B</w:t>
                  </w:r>
                </w:p>
              </w:tc>
              <w:tc>
                <w:tcPr>
                  <w:tcW w:w="1666" w:type="pct"/>
                  <w:noWrap/>
                  <w:vAlign w:val="center"/>
                  <w:hideMark/>
                </w:tcPr>
                <w:p w14:paraId="5944E0E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10.28</w:t>
                  </w:r>
                </w:p>
              </w:tc>
              <w:tc>
                <w:tcPr>
                  <w:tcW w:w="1666" w:type="pct"/>
                  <w:noWrap/>
                  <w:vAlign w:val="center"/>
                  <w:hideMark/>
                </w:tcPr>
                <w:p w14:paraId="427578EE"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6.63</w:t>
                  </w:r>
                </w:p>
              </w:tc>
            </w:tr>
            <w:tr w:rsidR="00A54C4B" w:rsidRPr="000957CE" w14:paraId="6D12575C" w14:textId="77777777" w:rsidTr="00820269">
              <w:trPr>
                <w:trHeight w:val="57"/>
              </w:trPr>
              <w:tc>
                <w:tcPr>
                  <w:tcW w:w="1669" w:type="pct"/>
                  <w:vAlign w:val="bottom"/>
                  <w:hideMark/>
                </w:tcPr>
                <w:p w14:paraId="1C3DE903"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General medical hospital</w:t>
                  </w:r>
                </w:p>
              </w:tc>
              <w:tc>
                <w:tcPr>
                  <w:tcW w:w="1666" w:type="pct"/>
                  <w:noWrap/>
                  <w:vAlign w:val="center"/>
                  <w:hideMark/>
                </w:tcPr>
                <w:p w14:paraId="0E20E68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5.09</w:t>
                  </w:r>
                </w:p>
              </w:tc>
              <w:tc>
                <w:tcPr>
                  <w:tcW w:w="1666" w:type="pct"/>
                  <w:noWrap/>
                  <w:vAlign w:val="center"/>
                  <w:hideMark/>
                </w:tcPr>
                <w:p w14:paraId="1F391CC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2.54</w:t>
                  </w:r>
                </w:p>
              </w:tc>
            </w:tr>
            <w:tr w:rsidR="00A54C4B" w:rsidRPr="000957CE" w14:paraId="15F2D0F5" w14:textId="77777777" w:rsidTr="00820269">
              <w:trPr>
                <w:trHeight w:val="57"/>
              </w:trPr>
              <w:tc>
                <w:tcPr>
                  <w:tcW w:w="1669" w:type="pct"/>
                  <w:tcBorders>
                    <w:top w:val="nil"/>
                    <w:left w:val="nil"/>
                    <w:bottom w:val="single" w:sz="12" w:space="0" w:color="auto"/>
                    <w:right w:val="nil"/>
                  </w:tcBorders>
                  <w:vAlign w:val="bottom"/>
                  <w:hideMark/>
                </w:tcPr>
                <w:p w14:paraId="73AE466D"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Total</w:t>
                  </w:r>
                </w:p>
              </w:tc>
              <w:tc>
                <w:tcPr>
                  <w:tcW w:w="1666" w:type="pct"/>
                  <w:tcBorders>
                    <w:top w:val="nil"/>
                    <w:left w:val="nil"/>
                    <w:bottom w:val="single" w:sz="12" w:space="0" w:color="auto"/>
                    <w:right w:val="nil"/>
                  </w:tcBorders>
                  <w:noWrap/>
                  <w:vAlign w:val="center"/>
                  <w:hideMark/>
                </w:tcPr>
                <w:p w14:paraId="7FD0B3E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74</w:t>
                  </w:r>
                </w:p>
              </w:tc>
              <w:tc>
                <w:tcPr>
                  <w:tcW w:w="1666" w:type="pct"/>
                  <w:tcBorders>
                    <w:top w:val="nil"/>
                    <w:left w:val="nil"/>
                    <w:bottom w:val="single" w:sz="12" w:space="0" w:color="auto"/>
                    <w:right w:val="nil"/>
                  </w:tcBorders>
                  <w:noWrap/>
                  <w:vAlign w:val="center"/>
                  <w:hideMark/>
                </w:tcPr>
                <w:p w14:paraId="0492FCA4"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100</w:t>
                  </w:r>
                </w:p>
              </w:tc>
            </w:tr>
          </w:tbl>
          <w:p w14:paraId="1F471562" w14:textId="77777777" w:rsidR="00A54C4B" w:rsidRPr="000957CE" w:rsidRDefault="00A54C4B" w:rsidP="00820269">
            <w:pPr>
              <w:autoSpaceDE w:val="0"/>
              <w:autoSpaceDN w:val="0"/>
              <w:bidi w:val="0"/>
              <w:adjustRightInd w:val="0"/>
              <w:spacing w:after="0" w:line="360" w:lineRule="auto"/>
              <w:ind w:left="60" w:right="60"/>
              <w:rPr>
                <w:rFonts w:ascii="Arial" w:hAnsi="Arial" w:cs="David"/>
                <w:color w:val="000000"/>
                <w:sz w:val="18"/>
                <w:szCs w:val="18"/>
                <w:rtl/>
              </w:rPr>
            </w:pPr>
          </w:p>
        </w:tc>
      </w:tr>
    </w:tbl>
    <w:p w14:paraId="5A76988B" w14:textId="12C6F16D" w:rsidR="00A54C4B" w:rsidRDefault="00A54C4B" w:rsidP="00A54C4B">
      <w:pPr>
        <w:bidi w:val="0"/>
        <w:spacing w:after="0" w:line="360" w:lineRule="auto"/>
        <w:rPr>
          <w:rFonts w:asciiTheme="majorBidi" w:hAnsiTheme="majorBidi" w:cstheme="majorBidi"/>
          <w:sz w:val="24"/>
          <w:szCs w:val="24"/>
        </w:rPr>
      </w:pPr>
    </w:p>
    <w:p w14:paraId="7528AFC5" w14:textId="77777777" w:rsidR="00A54C4B" w:rsidRPr="001F5D9C" w:rsidRDefault="00A54C4B" w:rsidP="00A54C4B">
      <w:pPr>
        <w:bidi w:val="0"/>
        <w:spacing w:after="0" w:line="360" w:lineRule="auto"/>
        <w:rPr>
          <w:rFonts w:asciiTheme="majorBidi" w:hAnsiTheme="majorBidi" w:cstheme="majorBidi"/>
          <w:sz w:val="24"/>
          <w:szCs w:val="24"/>
          <w:rtl/>
        </w:rPr>
      </w:pPr>
    </w:p>
    <w:p w14:paraId="2BAE5B4D" w14:textId="77777777" w:rsidR="00B20911" w:rsidRPr="001F5D9C" w:rsidRDefault="00B20911"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Conclusions</w:t>
      </w:r>
    </w:p>
    <w:p w14:paraId="7BBD2802" w14:textId="23E58E69" w:rsidR="00162578" w:rsidRPr="001F5D9C" w:rsidRDefault="00162578" w:rsidP="00995CB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Study observations indicate that the number of pharmaceutical company "minor gifts" in physician rooms in various medical care contexts is </w:t>
      </w:r>
      <w:r w:rsidR="00752B43" w:rsidRPr="001F5D9C">
        <w:rPr>
          <w:rFonts w:asciiTheme="majorBidi" w:hAnsiTheme="majorBidi" w:cstheme="majorBidi"/>
          <w:sz w:val="24"/>
          <w:szCs w:val="24"/>
        </w:rPr>
        <w:t>considerable</w:t>
      </w:r>
      <w:r w:rsidRPr="001F5D9C">
        <w:rPr>
          <w:rFonts w:asciiTheme="majorBidi" w:hAnsiTheme="majorBidi" w:cstheme="majorBidi"/>
          <w:sz w:val="24"/>
          <w:szCs w:val="24"/>
        </w:rPr>
        <w:t xml:space="preserve">. In addition, study findings showed that the number of these pharmaceutical gifts is different between </w:t>
      </w:r>
      <w:r w:rsidR="0042386A">
        <w:rPr>
          <w:rFonts w:asciiTheme="majorBidi" w:hAnsiTheme="majorBidi" w:cstheme="majorBidi"/>
          <w:sz w:val="24"/>
          <w:szCs w:val="24"/>
        </w:rPr>
        <w:t xml:space="preserve">physician offices in </w:t>
      </w:r>
      <w:r w:rsidRPr="001F5D9C">
        <w:rPr>
          <w:rFonts w:asciiTheme="majorBidi" w:hAnsiTheme="majorBidi" w:cstheme="majorBidi"/>
          <w:sz w:val="24"/>
          <w:szCs w:val="24"/>
        </w:rPr>
        <w:t xml:space="preserve">psychiatry and general </w:t>
      </w:r>
      <w:r w:rsidR="00752B43" w:rsidRPr="001F5D9C">
        <w:rPr>
          <w:rFonts w:asciiTheme="majorBidi" w:hAnsiTheme="majorBidi" w:cstheme="majorBidi"/>
          <w:sz w:val="24"/>
          <w:szCs w:val="24"/>
        </w:rPr>
        <w:t>medicine</w:t>
      </w:r>
      <w:r w:rsidRPr="001F5D9C">
        <w:rPr>
          <w:rFonts w:asciiTheme="majorBidi" w:hAnsiTheme="majorBidi" w:cstheme="majorBidi"/>
          <w:sz w:val="24"/>
          <w:szCs w:val="24"/>
        </w:rPr>
        <w:t xml:space="preserve"> </w:t>
      </w:r>
      <w:r w:rsidR="00752B43" w:rsidRPr="001F5D9C">
        <w:rPr>
          <w:rFonts w:asciiTheme="majorBidi" w:hAnsiTheme="majorBidi" w:cstheme="majorBidi"/>
          <w:sz w:val="24"/>
          <w:szCs w:val="24"/>
        </w:rPr>
        <w:t>hospitals</w:t>
      </w:r>
      <w:r w:rsidRPr="001F5D9C">
        <w:rPr>
          <w:rFonts w:asciiTheme="majorBidi" w:hAnsiTheme="majorBidi" w:cstheme="majorBidi"/>
          <w:sz w:val="24"/>
          <w:szCs w:val="24"/>
        </w:rPr>
        <w:t xml:space="preserve"> with the number of these gifts in psychiatry physician rooms significantly higher </w:t>
      </w:r>
      <w:r w:rsidR="00752B43" w:rsidRPr="00CF3A99">
        <w:rPr>
          <w:rFonts w:asciiTheme="majorBidi" w:hAnsiTheme="majorBidi" w:cstheme="majorBidi"/>
          <w:sz w:val="24"/>
          <w:szCs w:val="24"/>
        </w:rPr>
        <w:t>than</w:t>
      </w:r>
      <w:r w:rsidRPr="00CF3A99">
        <w:rPr>
          <w:rFonts w:asciiTheme="majorBidi" w:hAnsiTheme="majorBidi" w:cstheme="majorBidi"/>
          <w:sz w:val="24"/>
          <w:szCs w:val="24"/>
        </w:rPr>
        <w:t xml:space="preserve"> in </w:t>
      </w:r>
      <w:r w:rsidR="00752B43" w:rsidRPr="00CF3A99">
        <w:rPr>
          <w:rFonts w:asciiTheme="majorBidi" w:hAnsiTheme="majorBidi" w:cstheme="majorBidi"/>
          <w:sz w:val="24"/>
          <w:szCs w:val="24"/>
        </w:rPr>
        <w:t>general</w:t>
      </w:r>
      <w:r w:rsidRPr="00CF3A99">
        <w:rPr>
          <w:rFonts w:asciiTheme="majorBidi" w:hAnsiTheme="majorBidi" w:cstheme="majorBidi"/>
          <w:sz w:val="24"/>
          <w:szCs w:val="24"/>
        </w:rPr>
        <w:t xml:space="preserve"> medical </w:t>
      </w:r>
      <w:r w:rsidR="00752B43" w:rsidRPr="00CF3A99">
        <w:rPr>
          <w:rFonts w:asciiTheme="majorBidi" w:hAnsiTheme="majorBidi" w:cstheme="majorBidi"/>
          <w:sz w:val="24"/>
          <w:szCs w:val="24"/>
        </w:rPr>
        <w:t>hospital</w:t>
      </w:r>
      <w:r w:rsidRPr="00CF3A99">
        <w:rPr>
          <w:rFonts w:asciiTheme="majorBidi" w:hAnsiTheme="majorBidi" w:cstheme="majorBidi"/>
          <w:sz w:val="24"/>
          <w:szCs w:val="24"/>
        </w:rPr>
        <w:t xml:space="preserve"> physician rooms. </w:t>
      </w:r>
      <w:r w:rsidR="006F4379" w:rsidRPr="00CF3A99">
        <w:rPr>
          <w:rFonts w:asciiTheme="majorBidi" w:hAnsiTheme="majorBidi" w:cstheme="majorBidi"/>
          <w:sz w:val="24"/>
          <w:szCs w:val="24"/>
        </w:rPr>
        <w:t xml:space="preserve">The research results reflected significant difference between the number of gifts found in psychiatric hospitals and general hospital </w:t>
      </w:r>
      <w:r w:rsidR="006A036C" w:rsidRPr="00CF3A99">
        <w:rPr>
          <w:rFonts w:asciiTheme="majorBidi" w:hAnsiTheme="majorBidi" w:cstheme="majorBidi"/>
          <w:sz w:val="24"/>
          <w:szCs w:val="24"/>
        </w:rPr>
        <w:t xml:space="preserve">indicating that the room environment in the psychiatric setting is more "pharma-friendly".  </w:t>
      </w:r>
      <w:r w:rsidR="00752B43" w:rsidRPr="00CF3A99">
        <w:rPr>
          <w:rFonts w:asciiTheme="majorBidi" w:hAnsiTheme="majorBidi" w:cstheme="majorBidi"/>
          <w:sz w:val="24"/>
          <w:szCs w:val="24"/>
        </w:rPr>
        <w:t>Whether</w:t>
      </w:r>
      <w:r w:rsidRPr="00CF3A99">
        <w:rPr>
          <w:rFonts w:asciiTheme="majorBidi" w:hAnsiTheme="majorBidi" w:cstheme="majorBidi"/>
          <w:sz w:val="24"/>
          <w:szCs w:val="24"/>
        </w:rPr>
        <w:t xml:space="preserve"> this is as a </w:t>
      </w:r>
      <w:r w:rsidR="00752B43" w:rsidRPr="00CF3A99">
        <w:rPr>
          <w:rFonts w:asciiTheme="majorBidi" w:hAnsiTheme="majorBidi" w:cstheme="majorBidi"/>
          <w:sz w:val="24"/>
          <w:szCs w:val="24"/>
        </w:rPr>
        <w:t>result of psychiatrists</w:t>
      </w:r>
      <w:r w:rsidRPr="00CF3A99">
        <w:rPr>
          <w:rFonts w:asciiTheme="majorBidi" w:hAnsiTheme="majorBidi" w:cstheme="majorBidi"/>
          <w:sz w:val="24"/>
          <w:szCs w:val="24"/>
        </w:rPr>
        <w:t xml:space="preserve"> being targeted more by pharmaceutical company representatives or </w:t>
      </w:r>
      <w:r w:rsidR="00752B43" w:rsidRPr="00CF3A99">
        <w:rPr>
          <w:rFonts w:asciiTheme="majorBidi" w:hAnsiTheme="majorBidi" w:cstheme="majorBidi"/>
          <w:sz w:val="24"/>
          <w:szCs w:val="24"/>
        </w:rPr>
        <w:t>whether</w:t>
      </w:r>
      <w:r w:rsidRPr="00CF3A99">
        <w:rPr>
          <w:rFonts w:asciiTheme="majorBidi" w:hAnsiTheme="majorBidi" w:cstheme="majorBidi"/>
          <w:sz w:val="24"/>
          <w:szCs w:val="24"/>
        </w:rPr>
        <w:t xml:space="preserve"> psychiatrists accept</w:t>
      </w:r>
      <w:r w:rsidRPr="001F5D9C">
        <w:rPr>
          <w:rFonts w:asciiTheme="majorBidi" w:hAnsiTheme="majorBidi" w:cstheme="majorBidi"/>
          <w:sz w:val="24"/>
          <w:szCs w:val="24"/>
        </w:rPr>
        <w:t xml:space="preserve"> such gifts more readily, remain unknown. </w:t>
      </w:r>
      <w:r w:rsidR="00995CB5">
        <w:rPr>
          <w:rFonts w:asciiTheme="majorBidi" w:hAnsiTheme="majorBidi" w:cstheme="majorBidi"/>
          <w:sz w:val="24"/>
          <w:szCs w:val="24"/>
        </w:rPr>
        <w:t xml:space="preserve">It should be noted that there are differences in the </w:t>
      </w:r>
      <w:r w:rsidR="00CF3A99">
        <w:rPr>
          <w:rFonts w:asciiTheme="majorBidi" w:hAnsiTheme="majorBidi" w:cstheme="majorBidi"/>
          <w:sz w:val="24"/>
          <w:szCs w:val="24"/>
        </w:rPr>
        <w:t xml:space="preserve">clinical </w:t>
      </w:r>
      <w:r w:rsidR="00995CB5">
        <w:rPr>
          <w:rFonts w:asciiTheme="majorBidi" w:hAnsiTheme="majorBidi" w:cstheme="majorBidi"/>
          <w:sz w:val="24"/>
          <w:szCs w:val="24"/>
        </w:rPr>
        <w:t>use of offices by psychiatrists compared to internists. I</w:t>
      </w:r>
      <w:r w:rsidR="00995CB5" w:rsidRPr="00995CB5">
        <w:rPr>
          <w:rFonts w:asciiTheme="majorBidi" w:hAnsiTheme="majorBidi" w:cstheme="majorBidi"/>
          <w:sz w:val="24"/>
          <w:szCs w:val="24"/>
        </w:rPr>
        <w:t xml:space="preserve">n a general hospital, patients are rarely examined in the senior </w:t>
      </w:r>
      <w:r w:rsidR="00995CB5">
        <w:rPr>
          <w:rFonts w:asciiTheme="majorBidi" w:hAnsiTheme="majorBidi" w:cstheme="majorBidi"/>
          <w:sz w:val="24"/>
          <w:szCs w:val="24"/>
        </w:rPr>
        <w:t xml:space="preserve">internist </w:t>
      </w:r>
      <w:r w:rsidR="00995CB5" w:rsidRPr="00995CB5">
        <w:rPr>
          <w:rFonts w:asciiTheme="majorBidi" w:hAnsiTheme="majorBidi" w:cstheme="majorBidi"/>
          <w:sz w:val="24"/>
          <w:szCs w:val="24"/>
        </w:rPr>
        <w:t xml:space="preserve">physicians' room as opposed to </w:t>
      </w:r>
      <w:r w:rsidR="00995CB5">
        <w:rPr>
          <w:rFonts w:asciiTheme="majorBidi" w:hAnsiTheme="majorBidi" w:cstheme="majorBidi"/>
          <w:sz w:val="24"/>
          <w:szCs w:val="24"/>
        </w:rPr>
        <w:t xml:space="preserve">offices of the psychiatrist in </w:t>
      </w:r>
      <w:r w:rsidR="00995CB5" w:rsidRPr="00995CB5">
        <w:rPr>
          <w:rFonts w:asciiTheme="majorBidi" w:hAnsiTheme="majorBidi" w:cstheme="majorBidi"/>
          <w:sz w:val="24"/>
          <w:szCs w:val="24"/>
        </w:rPr>
        <w:t>the psychiatric ward.</w:t>
      </w:r>
      <w:r w:rsidR="00995CB5">
        <w:rPr>
          <w:rFonts w:asciiTheme="majorBidi" w:hAnsiTheme="majorBidi" w:cstheme="majorBidi"/>
          <w:sz w:val="24"/>
          <w:szCs w:val="24"/>
        </w:rPr>
        <w:t xml:space="preserve"> This may also be </w:t>
      </w:r>
      <w:r w:rsidR="00CF3A99">
        <w:rPr>
          <w:rFonts w:asciiTheme="majorBidi" w:hAnsiTheme="majorBidi" w:cstheme="majorBidi"/>
          <w:sz w:val="24"/>
          <w:szCs w:val="24"/>
        </w:rPr>
        <w:t>a</w:t>
      </w:r>
      <w:r w:rsidR="00995CB5">
        <w:rPr>
          <w:rFonts w:asciiTheme="majorBidi" w:hAnsiTheme="majorBidi" w:cstheme="majorBidi"/>
          <w:sz w:val="24"/>
          <w:szCs w:val="24"/>
        </w:rPr>
        <w:t xml:space="preserve"> factor in the phenomenon as noted in these study results. </w:t>
      </w:r>
    </w:p>
    <w:p w14:paraId="22B4C6D8" w14:textId="77777777" w:rsidR="00162578" w:rsidRPr="001F5D9C" w:rsidRDefault="00162578" w:rsidP="00162578">
      <w:pPr>
        <w:bidi w:val="0"/>
        <w:spacing w:after="0" w:line="360" w:lineRule="auto"/>
        <w:rPr>
          <w:rFonts w:asciiTheme="majorBidi" w:hAnsiTheme="majorBidi" w:cstheme="majorBidi"/>
          <w:sz w:val="24"/>
          <w:szCs w:val="24"/>
        </w:rPr>
      </w:pPr>
    </w:p>
    <w:p w14:paraId="0C3D1886" w14:textId="3A99A100" w:rsidR="00540D51" w:rsidRPr="001F5D9C" w:rsidRDefault="00162578" w:rsidP="00162578">
      <w:pPr>
        <w:bidi w:val="0"/>
        <w:spacing w:after="0" w:line="360" w:lineRule="auto"/>
        <w:rPr>
          <w:rFonts w:asciiTheme="majorBidi" w:hAnsiTheme="majorBidi" w:cstheme="majorBidi"/>
          <w:color w:val="000000"/>
          <w:sz w:val="24"/>
          <w:szCs w:val="24"/>
          <w:shd w:val="clear" w:color="auto" w:fill="FFFFFF"/>
        </w:rPr>
      </w:pPr>
      <w:r w:rsidRPr="001F5D9C">
        <w:rPr>
          <w:rFonts w:asciiTheme="majorBidi" w:hAnsiTheme="majorBidi" w:cstheme="majorBidi"/>
          <w:sz w:val="24"/>
          <w:szCs w:val="24"/>
        </w:rPr>
        <w:lastRenderedPageBreak/>
        <w:t xml:space="preserve">It may be suggested that </w:t>
      </w:r>
      <w:r w:rsidR="00752B43" w:rsidRPr="001F5D9C">
        <w:rPr>
          <w:rFonts w:asciiTheme="majorBidi" w:hAnsiTheme="majorBidi" w:cstheme="majorBidi"/>
          <w:sz w:val="24"/>
          <w:szCs w:val="24"/>
        </w:rPr>
        <w:t>pharmaceutical</w:t>
      </w:r>
      <w:r w:rsidRPr="001F5D9C">
        <w:rPr>
          <w:rFonts w:asciiTheme="majorBidi" w:hAnsiTheme="majorBidi" w:cstheme="majorBidi"/>
          <w:sz w:val="24"/>
          <w:szCs w:val="24"/>
        </w:rPr>
        <w:t xml:space="preserve"> companies would not invest considerable effort and resources in these minor </w:t>
      </w:r>
      <w:r w:rsidR="00752B43" w:rsidRPr="001F5D9C">
        <w:rPr>
          <w:rFonts w:asciiTheme="majorBidi" w:hAnsiTheme="majorBidi" w:cstheme="majorBidi"/>
          <w:sz w:val="24"/>
          <w:szCs w:val="24"/>
        </w:rPr>
        <w:t>gifts</w:t>
      </w:r>
      <w:r w:rsidRPr="001F5D9C">
        <w:rPr>
          <w:rFonts w:asciiTheme="majorBidi" w:hAnsiTheme="majorBidi" w:cstheme="majorBidi"/>
          <w:sz w:val="24"/>
          <w:szCs w:val="24"/>
        </w:rPr>
        <w:t xml:space="preserve"> and their distribution if they did not believe that such efforts were not profitable for them. </w:t>
      </w:r>
      <w:r w:rsidR="00F50407" w:rsidRPr="001F5D9C">
        <w:rPr>
          <w:rFonts w:asciiTheme="majorBidi" w:hAnsiTheme="majorBidi" w:cstheme="majorBidi"/>
          <w:sz w:val="24"/>
          <w:szCs w:val="24"/>
        </w:rPr>
        <w:t xml:space="preserve">This may even present a case of </w:t>
      </w:r>
      <w:r w:rsidR="00F50407" w:rsidRPr="001F5D9C">
        <w:rPr>
          <w:rFonts w:asciiTheme="majorBidi" w:hAnsiTheme="majorBidi" w:cstheme="majorBidi"/>
          <w:color w:val="000000"/>
          <w:sz w:val="24"/>
          <w:szCs w:val="24"/>
          <w:shd w:val="clear" w:color="auto" w:fill="FFFFFF"/>
        </w:rPr>
        <w:t xml:space="preserve">unconscious conflicts of interest for the physician who may not even be aware of how </w:t>
      </w:r>
      <w:r w:rsidR="00752B43" w:rsidRPr="001F5D9C">
        <w:rPr>
          <w:rFonts w:asciiTheme="majorBidi" w:hAnsiTheme="majorBidi" w:cstheme="majorBidi"/>
          <w:color w:val="000000"/>
          <w:sz w:val="24"/>
          <w:szCs w:val="24"/>
          <w:shd w:val="clear" w:color="auto" w:fill="FFFFFF"/>
        </w:rPr>
        <w:t>these</w:t>
      </w:r>
      <w:r w:rsidR="00F50407" w:rsidRPr="001F5D9C">
        <w:rPr>
          <w:rFonts w:asciiTheme="majorBidi" w:hAnsiTheme="majorBidi" w:cstheme="majorBidi"/>
          <w:color w:val="000000"/>
          <w:sz w:val="24"/>
          <w:szCs w:val="24"/>
          <w:shd w:val="clear" w:color="auto" w:fill="FFFFFF"/>
        </w:rPr>
        <w:t xml:space="preserve"> so called "minor gifts" may affect </w:t>
      </w:r>
      <w:r w:rsidR="00540D51" w:rsidRPr="001F5D9C">
        <w:rPr>
          <w:rFonts w:asciiTheme="majorBidi" w:hAnsiTheme="majorBidi" w:cstheme="majorBidi"/>
          <w:color w:val="000000"/>
          <w:sz w:val="24"/>
          <w:szCs w:val="24"/>
          <w:shd w:val="clear" w:color="auto" w:fill="FFFFFF"/>
        </w:rPr>
        <w:t xml:space="preserve">judgment and subsequently </w:t>
      </w:r>
      <w:r w:rsidR="00F50407" w:rsidRPr="001F5D9C">
        <w:rPr>
          <w:rFonts w:asciiTheme="majorBidi" w:hAnsiTheme="majorBidi" w:cstheme="majorBidi"/>
          <w:color w:val="000000"/>
          <w:sz w:val="24"/>
          <w:szCs w:val="24"/>
          <w:shd w:val="clear" w:color="auto" w:fill="FFFFFF"/>
        </w:rPr>
        <w:t>choice of medication</w:t>
      </w:r>
      <w:r w:rsidR="0057227B">
        <w:rPr>
          <w:rFonts w:asciiTheme="majorBidi" w:hAnsiTheme="majorBidi" w:cstheme="majorBidi"/>
          <w:color w:val="000000"/>
          <w:sz w:val="24"/>
          <w:szCs w:val="24"/>
          <w:shd w:val="clear" w:color="auto" w:fill="FFFFFF"/>
        </w:rPr>
        <w:t>(</w:t>
      </w:r>
      <w:r w:rsidR="006C2289">
        <w:rPr>
          <w:rFonts w:asciiTheme="majorBidi" w:hAnsiTheme="majorBidi" w:cstheme="majorBidi"/>
          <w:color w:val="000000"/>
          <w:sz w:val="24"/>
          <w:szCs w:val="24"/>
          <w:shd w:val="clear" w:color="auto" w:fill="FFFFFF"/>
        </w:rPr>
        <w:t>8</w:t>
      </w:r>
      <w:r w:rsidR="0057227B">
        <w:rPr>
          <w:rFonts w:asciiTheme="majorBidi" w:hAnsiTheme="majorBidi" w:cstheme="majorBidi"/>
          <w:color w:val="000000"/>
          <w:sz w:val="24"/>
          <w:szCs w:val="24"/>
          <w:shd w:val="clear" w:color="auto" w:fill="FFFFFF"/>
        </w:rPr>
        <w:t>)</w:t>
      </w:r>
      <w:r w:rsidR="00F50407" w:rsidRPr="001F5D9C">
        <w:rPr>
          <w:rFonts w:asciiTheme="majorBidi" w:hAnsiTheme="majorBidi" w:cstheme="majorBidi"/>
          <w:color w:val="000000"/>
          <w:sz w:val="24"/>
          <w:szCs w:val="24"/>
          <w:shd w:val="clear" w:color="auto" w:fill="FFFFFF"/>
        </w:rPr>
        <w:t xml:space="preserve">. </w:t>
      </w:r>
      <w:r w:rsidR="00540D51" w:rsidRPr="001F5D9C">
        <w:rPr>
          <w:rFonts w:asciiTheme="majorBidi" w:hAnsiTheme="majorBidi" w:cstheme="majorBidi"/>
          <w:color w:val="000000"/>
          <w:sz w:val="24"/>
          <w:szCs w:val="24"/>
          <w:shd w:val="clear" w:color="auto" w:fill="FFFFFF"/>
        </w:rPr>
        <w:t>A relatively recent systematic review on the subject strongly suggests that physician-</w:t>
      </w:r>
      <w:r w:rsidR="00540D51" w:rsidRPr="001F5D9C">
        <w:rPr>
          <w:rStyle w:val="highlight"/>
          <w:rFonts w:asciiTheme="majorBidi" w:hAnsiTheme="majorBidi" w:cstheme="majorBidi"/>
          <w:color w:val="000000"/>
          <w:sz w:val="24"/>
          <w:szCs w:val="24"/>
          <w:shd w:val="clear" w:color="auto" w:fill="FFFFFF"/>
        </w:rPr>
        <w:t>pharmaceutical</w:t>
      </w:r>
      <w:r w:rsidR="00540D51" w:rsidRPr="001F5D9C">
        <w:rPr>
          <w:rFonts w:asciiTheme="majorBidi" w:hAnsiTheme="majorBidi" w:cstheme="majorBidi"/>
          <w:color w:val="000000"/>
          <w:sz w:val="24"/>
          <w:szCs w:val="24"/>
          <w:shd w:val="clear" w:color="auto" w:fill="FFFFFF"/>
        </w:rPr>
        <w:t> industry and their marketing representative's interactions and provision of </w:t>
      </w:r>
      <w:r w:rsidR="00540D51" w:rsidRPr="001F5D9C">
        <w:rPr>
          <w:rStyle w:val="highlight"/>
          <w:rFonts w:asciiTheme="majorBidi" w:hAnsiTheme="majorBidi" w:cstheme="majorBidi"/>
          <w:color w:val="000000"/>
          <w:sz w:val="24"/>
          <w:szCs w:val="24"/>
          <w:shd w:val="clear" w:color="auto" w:fill="FFFFFF"/>
        </w:rPr>
        <w:t>gifts</w:t>
      </w:r>
      <w:r w:rsidR="00540D51" w:rsidRPr="001F5D9C">
        <w:rPr>
          <w:rFonts w:asciiTheme="majorBidi" w:hAnsiTheme="majorBidi" w:cstheme="majorBidi"/>
          <w:color w:val="000000"/>
          <w:sz w:val="24"/>
          <w:szCs w:val="24"/>
          <w:shd w:val="clear" w:color="auto" w:fill="FFFFFF"/>
        </w:rPr>
        <w:t xml:space="preserve"> to doctors do influence physicians' prescribing behavior. </w:t>
      </w:r>
      <w:r w:rsidR="00752B43" w:rsidRPr="001F5D9C">
        <w:rPr>
          <w:rFonts w:asciiTheme="majorBidi" w:hAnsiTheme="majorBidi" w:cstheme="majorBidi"/>
          <w:color w:val="000000"/>
          <w:sz w:val="24"/>
          <w:szCs w:val="24"/>
          <w:shd w:val="clear" w:color="auto" w:fill="FFFFFF"/>
        </w:rPr>
        <w:t>This leads</w:t>
      </w:r>
      <w:r w:rsidR="00540D51" w:rsidRPr="001F5D9C">
        <w:rPr>
          <w:rFonts w:asciiTheme="majorBidi" w:hAnsiTheme="majorBidi" w:cstheme="majorBidi"/>
          <w:color w:val="000000"/>
          <w:sz w:val="24"/>
          <w:szCs w:val="24"/>
          <w:shd w:val="clear" w:color="auto" w:fill="FFFFFF"/>
        </w:rPr>
        <w:t xml:space="preserve"> to "irrational prescribing" of the pharma's product. The authors recommend policy development and education about the dangers of the phenomenon</w:t>
      </w:r>
      <w:r w:rsidR="0057227B">
        <w:rPr>
          <w:rFonts w:asciiTheme="majorBidi" w:hAnsiTheme="majorBidi" w:cstheme="majorBidi"/>
          <w:color w:val="000000"/>
          <w:sz w:val="24"/>
          <w:szCs w:val="24"/>
          <w:shd w:val="clear" w:color="auto" w:fill="FFFFFF"/>
        </w:rPr>
        <w:t>(</w:t>
      </w:r>
      <w:r w:rsidR="007D5533">
        <w:rPr>
          <w:rFonts w:asciiTheme="majorBidi" w:hAnsiTheme="majorBidi" w:cstheme="majorBidi"/>
          <w:color w:val="000000"/>
          <w:sz w:val="24"/>
          <w:szCs w:val="24"/>
          <w:shd w:val="clear" w:color="auto" w:fill="FFFFFF"/>
        </w:rPr>
        <w:t>9</w:t>
      </w:r>
      <w:r w:rsidR="0057227B">
        <w:rPr>
          <w:rFonts w:asciiTheme="majorBidi" w:hAnsiTheme="majorBidi" w:cstheme="majorBidi"/>
          <w:color w:val="000000"/>
          <w:sz w:val="24"/>
          <w:szCs w:val="24"/>
          <w:shd w:val="clear" w:color="auto" w:fill="FFFFFF"/>
        </w:rPr>
        <w:t>)</w:t>
      </w:r>
      <w:r w:rsidR="00FF6185" w:rsidRPr="001F5D9C">
        <w:rPr>
          <w:rFonts w:asciiTheme="majorBidi" w:hAnsiTheme="majorBidi" w:cstheme="majorBidi"/>
          <w:color w:val="000000"/>
          <w:sz w:val="24"/>
          <w:szCs w:val="24"/>
          <w:shd w:val="clear" w:color="auto" w:fill="FFFFFF"/>
        </w:rPr>
        <w:t xml:space="preserve">. </w:t>
      </w:r>
      <w:r w:rsidR="00336105" w:rsidRPr="001F5D9C">
        <w:rPr>
          <w:rFonts w:asciiTheme="majorBidi" w:hAnsiTheme="majorBidi" w:cstheme="majorBidi"/>
          <w:color w:val="000000"/>
          <w:sz w:val="24"/>
          <w:szCs w:val="24"/>
          <w:shd w:val="clear" w:color="auto" w:fill="FFFFFF"/>
        </w:rPr>
        <w:t xml:space="preserve">Thus </w:t>
      </w:r>
      <w:r w:rsidR="00336105" w:rsidRPr="001F5D9C">
        <w:rPr>
          <w:rFonts w:asciiTheme="majorBidi" w:hAnsiTheme="majorBidi" w:cstheme="majorBidi"/>
          <w:sz w:val="24"/>
          <w:szCs w:val="24"/>
        </w:rPr>
        <w:t>since it is clear that gifts even of low value can influence the behavior of those receiving the gift</w:t>
      </w:r>
      <w:r w:rsidR="0057227B">
        <w:rPr>
          <w:rFonts w:asciiTheme="majorBidi" w:hAnsiTheme="majorBidi" w:cstheme="majorBidi"/>
          <w:sz w:val="24"/>
          <w:szCs w:val="24"/>
        </w:rPr>
        <w:t>(</w:t>
      </w:r>
      <w:r w:rsidR="007D5533">
        <w:rPr>
          <w:rFonts w:asciiTheme="majorBidi" w:hAnsiTheme="majorBidi" w:cstheme="majorBidi"/>
          <w:sz w:val="24"/>
          <w:szCs w:val="24"/>
        </w:rPr>
        <w:t>10</w:t>
      </w:r>
      <w:r w:rsidR="0057227B">
        <w:rPr>
          <w:rFonts w:asciiTheme="majorBidi" w:hAnsiTheme="majorBidi" w:cstheme="majorBidi"/>
          <w:sz w:val="24"/>
          <w:szCs w:val="24"/>
        </w:rPr>
        <w:t>)</w:t>
      </w:r>
      <w:r w:rsidR="00752B43" w:rsidRPr="001F5D9C">
        <w:rPr>
          <w:rFonts w:asciiTheme="majorBidi" w:hAnsiTheme="majorBidi" w:cstheme="majorBidi"/>
          <w:sz w:val="24"/>
          <w:szCs w:val="24"/>
        </w:rPr>
        <w:t xml:space="preserve"> even</w:t>
      </w:r>
      <w:r w:rsidR="00336105" w:rsidRPr="001F5D9C">
        <w:rPr>
          <w:rFonts w:asciiTheme="majorBidi" w:hAnsiTheme="majorBidi" w:cstheme="majorBidi"/>
          <w:sz w:val="24"/>
          <w:szCs w:val="24"/>
        </w:rPr>
        <w:t xml:space="preserve"> if the receiver does not realize the extent of the </w:t>
      </w:r>
      <w:r w:rsidR="00752B43" w:rsidRPr="001F5D9C">
        <w:rPr>
          <w:rFonts w:asciiTheme="majorBidi" w:hAnsiTheme="majorBidi" w:cstheme="majorBidi"/>
          <w:sz w:val="24"/>
          <w:szCs w:val="24"/>
        </w:rPr>
        <w:t>influence, rules</w:t>
      </w:r>
      <w:r w:rsidR="00336105" w:rsidRPr="001F5D9C">
        <w:rPr>
          <w:rFonts w:asciiTheme="majorBidi" w:hAnsiTheme="majorBidi" w:cstheme="majorBidi"/>
          <w:sz w:val="24"/>
          <w:szCs w:val="24"/>
        </w:rPr>
        <w:t xml:space="preserve"> and procedures that only stipulate limitations on gifts with significant value need to be reassessed</w:t>
      </w:r>
      <w:r w:rsidR="0057227B">
        <w:rPr>
          <w:rFonts w:asciiTheme="majorBidi" w:hAnsiTheme="majorBidi" w:cstheme="majorBidi"/>
          <w:sz w:val="24"/>
          <w:szCs w:val="24"/>
        </w:rPr>
        <w:t>(</w:t>
      </w:r>
      <w:r w:rsidR="007D5533">
        <w:rPr>
          <w:rFonts w:asciiTheme="majorBidi" w:hAnsiTheme="majorBidi" w:cstheme="majorBidi"/>
          <w:sz w:val="24"/>
          <w:szCs w:val="24"/>
        </w:rPr>
        <w:t>11</w:t>
      </w:r>
      <w:r w:rsidR="0057227B">
        <w:rPr>
          <w:rFonts w:asciiTheme="majorBidi" w:hAnsiTheme="majorBidi" w:cstheme="majorBidi"/>
          <w:sz w:val="24"/>
          <w:szCs w:val="24"/>
        </w:rPr>
        <w:t>)</w:t>
      </w:r>
      <w:r w:rsidR="00336105" w:rsidRPr="001F5D9C">
        <w:rPr>
          <w:rFonts w:asciiTheme="majorBidi" w:hAnsiTheme="majorBidi" w:cstheme="majorBidi"/>
          <w:sz w:val="24"/>
          <w:szCs w:val="24"/>
        </w:rPr>
        <w:t>.</w:t>
      </w:r>
    </w:p>
    <w:p w14:paraId="1EE28E2B" w14:textId="77777777" w:rsidR="00540D51" w:rsidRPr="001F5D9C" w:rsidRDefault="00540D51" w:rsidP="00540D51">
      <w:pPr>
        <w:bidi w:val="0"/>
        <w:spacing w:after="0" w:line="360" w:lineRule="auto"/>
        <w:rPr>
          <w:rFonts w:asciiTheme="majorBidi" w:hAnsiTheme="majorBidi" w:cstheme="majorBidi"/>
          <w:sz w:val="24"/>
          <w:szCs w:val="24"/>
        </w:rPr>
      </w:pPr>
    </w:p>
    <w:p w14:paraId="7474D804" w14:textId="6237CF4A" w:rsidR="00BE57E5" w:rsidRPr="001F5D9C" w:rsidRDefault="00162578" w:rsidP="00540D51">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This study contributes to the important need for awareness of the </w:t>
      </w:r>
      <w:r w:rsidR="00752B43" w:rsidRPr="001F5D9C">
        <w:rPr>
          <w:rFonts w:asciiTheme="majorBidi" w:hAnsiTheme="majorBidi" w:cstheme="majorBidi"/>
          <w:sz w:val="24"/>
          <w:szCs w:val="24"/>
        </w:rPr>
        <w:t>phenomenon</w:t>
      </w:r>
      <w:r w:rsidRPr="001F5D9C">
        <w:rPr>
          <w:rFonts w:asciiTheme="majorBidi" w:hAnsiTheme="majorBidi" w:cstheme="majorBidi"/>
          <w:sz w:val="24"/>
          <w:szCs w:val="24"/>
        </w:rPr>
        <w:t xml:space="preserve"> and how the presence of these products may influence physician prescribing behavior. </w:t>
      </w:r>
      <w:r w:rsidR="00D55D14" w:rsidRPr="00D55D14">
        <w:rPr>
          <w:rFonts w:asciiTheme="majorBidi" w:hAnsiTheme="majorBidi" w:cstheme="majorBidi"/>
          <w:sz w:val="24"/>
          <w:szCs w:val="24"/>
        </w:rPr>
        <w:t xml:space="preserve">Moreover, it behooves the physician to consider whether the presence of these products may influence the trust between physicians and clients under the perceived conflict of interest environment in the room as well as patients' perceptions about the ethical conduct and professionalism of a physician based on the number pf pharma products in the room at the time of the examination. </w:t>
      </w:r>
      <w:r w:rsidRPr="00D55D14">
        <w:rPr>
          <w:rFonts w:asciiTheme="majorBidi" w:hAnsiTheme="majorBidi" w:cstheme="majorBidi"/>
          <w:sz w:val="24"/>
          <w:szCs w:val="24"/>
        </w:rPr>
        <w:t>Results shed light just on how much the phenomenon exists and provides an indication regarding</w:t>
      </w:r>
      <w:r w:rsidR="00BE57E5" w:rsidRPr="00D55D14">
        <w:rPr>
          <w:rFonts w:asciiTheme="majorBidi" w:hAnsiTheme="majorBidi" w:cstheme="majorBidi"/>
          <w:sz w:val="24"/>
          <w:szCs w:val="24"/>
        </w:rPr>
        <w:t xml:space="preserve"> the amount of exposure medical staff goes through advertising and marketing</w:t>
      </w:r>
      <w:r w:rsidR="00BE57E5" w:rsidRPr="001F5D9C">
        <w:rPr>
          <w:rFonts w:asciiTheme="majorBidi" w:hAnsiTheme="majorBidi" w:cstheme="majorBidi"/>
          <w:sz w:val="24"/>
          <w:szCs w:val="24"/>
        </w:rPr>
        <w:t xml:space="preserve">. Examining the </w:t>
      </w:r>
      <w:r w:rsidR="009B3568">
        <w:rPr>
          <w:rFonts w:asciiTheme="majorBidi" w:hAnsiTheme="majorBidi" w:cstheme="majorBidi"/>
          <w:sz w:val="24"/>
          <w:szCs w:val="24"/>
        </w:rPr>
        <w:t>extent</w:t>
      </w:r>
      <w:r w:rsidR="00BE57E5" w:rsidRPr="001F5D9C">
        <w:rPr>
          <w:rFonts w:asciiTheme="majorBidi" w:hAnsiTheme="majorBidi" w:cstheme="majorBidi"/>
          <w:sz w:val="24"/>
          <w:szCs w:val="24"/>
        </w:rPr>
        <w:t xml:space="preserve"> of this phenomenon, </w:t>
      </w:r>
      <w:r w:rsidRPr="001F5D9C">
        <w:rPr>
          <w:rFonts w:asciiTheme="majorBidi" w:hAnsiTheme="majorBidi" w:cstheme="majorBidi"/>
          <w:sz w:val="24"/>
          <w:szCs w:val="24"/>
        </w:rPr>
        <w:t xml:space="preserve">should raise warning lights regarding </w:t>
      </w:r>
      <w:r w:rsidR="00BE57E5" w:rsidRPr="001F5D9C">
        <w:rPr>
          <w:rFonts w:asciiTheme="majorBidi" w:hAnsiTheme="majorBidi" w:cstheme="majorBidi"/>
          <w:sz w:val="24"/>
          <w:szCs w:val="24"/>
        </w:rPr>
        <w:t>the</w:t>
      </w:r>
      <w:r w:rsidRPr="001F5D9C">
        <w:rPr>
          <w:rFonts w:asciiTheme="majorBidi" w:hAnsiTheme="majorBidi" w:cstheme="majorBidi"/>
          <w:sz w:val="24"/>
          <w:szCs w:val="24"/>
        </w:rPr>
        <w:t xml:space="preserve"> potential</w:t>
      </w:r>
      <w:r w:rsidR="00BE57E5" w:rsidRPr="001F5D9C">
        <w:rPr>
          <w:rFonts w:asciiTheme="majorBidi" w:hAnsiTheme="majorBidi" w:cstheme="majorBidi"/>
          <w:sz w:val="24"/>
          <w:szCs w:val="24"/>
        </w:rPr>
        <w:t xml:space="preserve"> impact of advertising media and an indication of differences in the extent of this impact in medical teams from psychiatric hospitals and general hospitals and clinics. </w:t>
      </w:r>
    </w:p>
    <w:p w14:paraId="41900DD6" w14:textId="77777777" w:rsidR="00BE57E5" w:rsidRPr="001F5D9C" w:rsidRDefault="00BE57E5" w:rsidP="00BE57E5">
      <w:pPr>
        <w:bidi w:val="0"/>
        <w:spacing w:after="0" w:line="360" w:lineRule="auto"/>
        <w:rPr>
          <w:rFonts w:asciiTheme="majorBidi" w:hAnsiTheme="majorBidi" w:cstheme="majorBidi"/>
          <w:sz w:val="24"/>
          <w:szCs w:val="24"/>
        </w:rPr>
      </w:pPr>
    </w:p>
    <w:p w14:paraId="202AE1E4" w14:textId="6AE4A945" w:rsidR="00A402C4" w:rsidRPr="00565988" w:rsidRDefault="006F4379" w:rsidP="00565988">
      <w:pPr>
        <w:pStyle w:val="CommentText"/>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Several explanations may be suggested </w:t>
      </w:r>
      <w:r w:rsidR="00752B43" w:rsidRPr="001F5D9C">
        <w:rPr>
          <w:rFonts w:asciiTheme="majorBidi" w:hAnsiTheme="majorBidi" w:cstheme="majorBidi"/>
          <w:sz w:val="24"/>
          <w:szCs w:val="24"/>
        </w:rPr>
        <w:t>to</w:t>
      </w:r>
      <w:r w:rsidRPr="001F5D9C">
        <w:rPr>
          <w:rFonts w:asciiTheme="majorBidi" w:hAnsiTheme="majorBidi" w:cstheme="majorBidi"/>
          <w:sz w:val="24"/>
          <w:szCs w:val="24"/>
        </w:rPr>
        <w:t xml:space="preserve"> explain more investment in gifts to psychiatrists than </w:t>
      </w:r>
      <w:r w:rsidR="00752B43" w:rsidRPr="001F5D9C">
        <w:rPr>
          <w:rFonts w:asciiTheme="majorBidi" w:hAnsiTheme="majorBidi" w:cstheme="majorBidi"/>
          <w:sz w:val="24"/>
          <w:szCs w:val="24"/>
        </w:rPr>
        <w:t>general</w:t>
      </w:r>
      <w:r w:rsidRPr="001F5D9C">
        <w:rPr>
          <w:rFonts w:asciiTheme="majorBidi" w:hAnsiTheme="majorBidi" w:cstheme="majorBidi"/>
          <w:sz w:val="24"/>
          <w:szCs w:val="24"/>
        </w:rPr>
        <w:t xml:space="preserve"> physicians. First, as </w:t>
      </w:r>
      <w:r w:rsidR="00B20911" w:rsidRPr="001F5D9C">
        <w:rPr>
          <w:rFonts w:asciiTheme="majorBidi" w:hAnsiTheme="majorBidi" w:cstheme="majorBidi"/>
          <w:sz w:val="24"/>
          <w:szCs w:val="24"/>
        </w:rPr>
        <w:t>Kendell</w:t>
      </w:r>
      <w:r w:rsidR="0057227B">
        <w:rPr>
          <w:rFonts w:asciiTheme="majorBidi" w:hAnsiTheme="majorBidi" w:cstheme="majorBidi"/>
          <w:sz w:val="24"/>
          <w:szCs w:val="24"/>
        </w:rPr>
        <w:t>(</w:t>
      </w:r>
      <w:r w:rsidR="00B20911" w:rsidRPr="001F5D9C">
        <w:rPr>
          <w:rFonts w:asciiTheme="majorBidi" w:hAnsiTheme="majorBidi" w:cstheme="majorBidi"/>
          <w:sz w:val="24"/>
          <w:szCs w:val="24"/>
        </w:rPr>
        <w:t>12</w:t>
      </w:r>
      <w:r w:rsidR="0057227B">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 xml:space="preserve">has argued, </w:t>
      </w:r>
      <w:r w:rsidR="00B20911" w:rsidRPr="001F5D9C">
        <w:rPr>
          <w:rFonts w:asciiTheme="majorBidi" w:hAnsiTheme="majorBidi" w:cstheme="majorBidi"/>
          <w:sz w:val="24"/>
          <w:szCs w:val="24"/>
        </w:rPr>
        <w:t xml:space="preserve">people tend to </w:t>
      </w:r>
      <w:r w:rsidRPr="001F5D9C">
        <w:rPr>
          <w:rFonts w:asciiTheme="majorBidi" w:hAnsiTheme="majorBidi" w:cstheme="majorBidi"/>
          <w:sz w:val="24"/>
          <w:szCs w:val="24"/>
        </w:rPr>
        <w:t>consider</w:t>
      </w:r>
      <w:r w:rsidR="00B20911" w:rsidRPr="001F5D9C">
        <w:rPr>
          <w:rFonts w:asciiTheme="majorBidi" w:hAnsiTheme="majorBidi" w:cstheme="majorBidi"/>
          <w:sz w:val="24"/>
          <w:szCs w:val="24"/>
        </w:rPr>
        <w:t xml:space="preserve"> mental disorders </w:t>
      </w:r>
      <w:r w:rsidRPr="001F5D9C">
        <w:rPr>
          <w:rFonts w:asciiTheme="majorBidi" w:hAnsiTheme="majorBidi" w:cstheme="majorBidi"/>
          <w:sz w:val="24"/>
          <w:szCs w:val="24"/>
        </w:rPr>
        <w:t xml:space="preserve">as more serious </w:t>
      </w:r>
      <w:r w:rsidR="00B20911" w:rsidRPr="001F5D9C">
        <w:rPr>
          <w:rFonts w:asciiTheme="majorBidi" w:hAnsiTheme="majorBidi" w:cstheme="majorBidi"/>
          <w:sz w:val="24"/>
          <w:szCs w:val="24"/>
        </w:rPr>
        <w:t>than physical disorders</w:t>
      </w:r>
      <w:r w:rsidR="00752B43" w:rsidRPr="001F5D9C">
        <w:rPr>
          <w:rFonts w:asciiTheme="majorBidi" w:hAnsiTheme="majorBidi" w:cstheme="majorBidi"/>
          <w:sz w:val="24"/>
          <w:szCs w:val="24"/>
        </w:rPr>
        <w:t>. Therefore,</w:t>
      </w:r>
      <w:r w:rsidR="00B20911" w:rsidRPr="001F5D9C">
        <w:rPr>
          <w:rFonts w:asciiTheme="majorBidi" w:hAnsiTheme="majorBidi" w:cstheme="majorBidi"/>
          <w:sz w:val="24"/>
          <w:szCs w:val="24"/>
        </w:rPr>
        <w:t xml:space="preserve"> they may </w:t>
      </w:r>
      <w:r w:rsidRPr="001F5D9C">
        <w:rPr>
          <w:rFonts w:asciiTheme="majorBidi" w:hAnsiTheme="majorBidi" w:cstheme="majorBidi"/>
          <w:sz w:val="24"/>
          <w:szCs w:val="24"/>
        </w:rPr>
        <w:t>make use of or "</w:t>
      </w:r>
      <w:r w:rsidR="00B20911" w:rsidRPr="001F5D9C">
        <w:rPr>
          <w:rFonts w:asciiTheme="majorBidi" w:hAnsiTheme="majorBidi" w:cstheme="majorBidi"/>
          <w:sz w:val="24"/>
          <w:szCs w:val="24"/>
        </w:rPr>
        <w:t>consume</w:t>
      </w:r>
      <w:r w:rsidRPr="001F5D9C">
        <w:rPr>
          <w:rFonts w:asciiTheme="majorBidi" w:hAnsiTheme="majorBidi" w:cstheme="majorBidi"/>
          <w:sz w:val="24"/>
          <w:szCs w:val="24"/>
        </w:rPr>
        <w:t>"</w:t>
      </w:r>
      <w:r w:rsidR="00B20911" w:rsidRPr="001F5D9C">
        <w:rPr>
          <w:rFonts w:asciiTheme="majorBidi" w:hAnsiTheme="majorBidi" w:cstheme="majorBidi"/>
          <w:sz w:val="24"/>
          <w:szCs w:val="24"/>
        </w:rPr>
        <w:t xml:space="preserve"> more mental health services than medical services during their adult life compared to old age, </w:t>
      </w:r>
      <w:r w:rsidRPr="001F5D9C">
        <w:rPr>
          <w:rFonts w:asciiTheme="majorBidi" w:hAnsiTheme="majorBidi" w:cstheme="majorBidi"/>
          <w:sz w:val="24"/>
          <w:szCs w:val="24"/>
        </w:rPr>
        <w:t xml:space="preserve">when </w:t>
      </w:r>
      <w:r w:rsidR="00B20911" w:rsidRPr="001F5D9C">
        <w:rPr>
          <w:rFonts w:asciiTheme="majorBidi" w:hAnsiTheme="majorBidi" w:cstheme="majorBidi"/>
          <w:sz w:val="24"/>
          <w:szCs w:val="24"/>
        </w:rPr>
        <w:t xml:space="preserve">they consume </w:t>
      </w:r>
      <w:r w:rsidR="009B3568">
        <w:rPr>
          <w:rFonts w:asciiTheme="majorBidi" w:hAnsiTheme="majorBidi" w:cstheme="majorBidi"/>
          <w:sz w:val="24"/>
          <w:szCs w:val="24"/>
        </w:rPr>
        <w:t xml:space="preserve">in comparison </w:t>
      </w:r>
      <w:r w:rsidR="00B20911" w:rsidRPr="001F5D9C">
        <w:rPr>
          <w:rFonts w:asciiTheme="majorBidi" w:hAnsiTheme="majorBidi" w:cstheme="majorBidi"/>
          <w:sz w:val="24"/>
          <w:szCs w:val="24"/>
        </w:rPr>
        <w:t xml:space="preserve">more </w:t>
      </w:r>
      <w:r w:rsidRPr="001F5D9C">
        <w:rPr>
          <w:rFonts w:asciiTheme="majorBidi" w:hAnsiTheme="majorBidi" w:cstheme="majorBidi"/>
          <w:sz w:val="24"/>
          <w:szCs w:val="24"/>
        </w:rPr>
        <w:t xml:space="preserve">general </w:t>
      </w:r>
      <w:r w:rsidR="00B20911" w:rsidRPr="001F5D9C">
        <w:rPr>
          <w:rFonts w:asciiTheme="majorBidi" w:hAnsiTheme="majorBidi" w:cstheme="majorBidi"/>
          <w:sz w:val="24"/>
          <w:szCs w:val="24"/>
        </w:rPr>
        <w:t xml:space="preserve">medical services. </w:t>
      </w:r>
      <w:r w:rsidRPr="001F5D9C">
        <w:rPr>
          <w:rFonts w:asciiTheme="majorBidi" w:hAnsiTheme="majorBidi" w:cstheme="majorBidi"/>
          <w:sz w:val="24"/>
          <w:szCs w:val="24"/>
        </w:rPr>
        <w:t>Second, i</w:t>
      </w:r>
      <w:r w:rsidR="00B20911" w:rsidRPr="001F5D9C">
        <w:rPr>
          <w:rFonts w:asciiTheme="majorBidi" w:hAnsiTheme="majorBidi" w:cstheme="majorBidi"/>
          <w:sz w:val="24"/>
          <w:szCs w:val="24"/>
        </w:rPr>
        <w:t xml:space="preserve">t </w:t>
      </w:r>
      <w:r w:rsidRPr="001F5D9C">
        <w:rPr>
          <w:rFonts w:asciiTheme="majorBidi" w:hAnsiTheme="majorBidi" w:cstheme="majorBidi"/>
          <w:sz w:val="24"/>
          <w:szCs w:val="24"/>
        </w:rPr>
        <w:t>may</w:t>
      </w:r>
      <w:r w:rsidR="00B20911" w:rsidRPr="001F5D9C">
        <w:rPr>
          <w:rFonts w:asciiTheme="majorBidi" w:hAnsiTheme="majorBidi" w:cstheme="majorBidi"/>
          <w:sz w:val="24"/>
          <w:szCs w:val="24"/>
        </w:rPr>
        <w:t xml:space="preserve"> be </w:t>
      </w:r>
      <w:r w:rsidRPr="001F5D9C">
        <w:rPr>
          <w:rFonts w:asciiTheme="majorBidi" w:hAnsiTheme="majorBidi" w:cstheme="majorBidi"/>
          <w:sz w:val="24"/>
          <w:szCs w:val="24"/>
        </w:rPr>
        <w:t>suggested</w:t>
      </w:r>
      <w:r w:rsidR="00B20911" w:rsidRPr="001F5D9C">
        <w:rPr>
          <w:rFonts w:asciiTheme="majorBidi" w:hAnsiTheme="majorBidi" w:cstheme="majorBidi"/>
          <w:sz w:val="24"/>
          <w:szCs w:val="24"/>
        </w:rPr>
        <w:t xml:space="preserve"> that pharmaceutical companies </w:t>
      </w:r>
      <w:r w:rsidR="00B20911" w:rsidRPr="001F5D9C">
        <w:rPr>
          <w:rFonts w:asciiTheme="majorBidi" w:hAnsiTheme="majorBidi" w:cstheme="majorBidi"/>
          <w:sz w:val="24"/>
          <w:szCs w:val="24"/>
        </w:rPr>
        <w:lastRenderedPageBreak/>
        <w:t>invest more</w:t>
      </w:r>
      <w:r w:rsidRPr="001F5D9C">
        <w:rPr>
          <w:rFonts w:asciiTheme="majorBidi" w:hAnsiTheme="majorBidi" w:cstheme="majorBidi"/>
          <w:sz w:val="24"/>
          <w:szCs w:val="24"/>
        </w:rPr>
        <w:t xml:space="preserve"> intensively</w:t>
      </w:r>
      <w:r w:rsidR="00B20911" w:rsidRPr="001F5D9C">
        <w:rPr>
          <w:rFonts w:asciiTheme="majorBidi" w:hAnsiTheme="majorBidi" w:cstheme="majorBidi"/>
          <w:sz w:val="24"/>
          <w:szCs w:val="24"/>
        </w:rPr>
        <w:t xml:space="preserve"> in marketing and advertising their products in psychiatric hospitals, </w:t>
      </w:r>
      <w:r w:rsidRPr="001F5D9C">
        <w:rPr>
          <w:rFonts w:asciiTheme="majorBidi" w:hAnsiTheme="majorBidi" w:cstheme="majorBidi"/>
          <w:sz w:val="24"/>
          <w:szCs w:val="24"/>
        </w:rPr>
        <w:t>since</w:t>
      </w:r>
      <w:r w:rsidR="00B20911" w:rsidRPr="001F5D9C">
        <w:rPr>
          <w:rFonts w:asciiTheme="majorBidi" w:hAnsiTheme="majorBidi" w:cstheme="majorBidi"/>
          <w:sz w:val="24"/>
          <w:szCs w:val="24"/>
        </w:rPr>
        <w:t xml:space="preserve"> many </w:t>
      </w:r>
      <w:r w:rsidR="00B20911" w:rsidRPr="00836E43">
        <w:rPr>
          <w:rFonts w:asciiTheme="majorBidi" w:hAnsiTheme="majorBidi" w:cstheme="majorBidi"/>
          <w:sz w:val="24"/>
          <w:szCs w:val="24"/>
        </w:rPr>
        <w:t xml:space="preserve">mental illnesses are characterized </w:t>
      </w:r>
      <w:r w:rsidRPr="00836E43">
        <w:rPr>
          <w:rFonts w:asciiTheme="majorBidi" w:hAnsiTheme="majorBidi" w:cstheme="majorBidi"/>
          <w:sz w:val="24"/>
          <w:szCs w:val="24"/>
        </w:rPr>
        <w:t>by their chronic nature</w:t>
      </w:r>
      <w:r w:rsidR="0057227B">
        <w:rPr>
          <w:rFonts w:asciiTheme="majorBidi" w:hAnsiTheme="majorBidi" w:cstheme="majorBidi"/>
          <w:sz w:val="24"/>
          <w:szCs w:val="24"/>
        </w:rPr>
        <w:t>(</w:t>
      </w:r>
      <w:r w:rsidR="00B20911" w:rsidRPr="00836E43">
        <w:rPr>
          <w:rFonts w:asciiTheme="majorBidi" w:hAnsiTheme="majorBidi" w:cstheme="majorBidi"/>
          <w:sz w:val="24"/>
          <w:szCs w:val="24"/>
        </w:rPr>
        <w:t>12</w:t>
      </w:r>
      <w:r w:rsidR="0057227B">
        <w:rPr>
          <w:rFonts w:asciiTheme="majorBidi" w:hAnsiTheme="majorBidi" w:cstheme="majorBidi"/>
          <w:sz w:val="24"/>
          <w:szCs w:val="24"/>
        </w:rPr>
        <w:t>)</w:t>
      </w:r>
      <w:r w:rsidRPr="00836E43">
        <w:rPr>
          <w:rFonts w:asciiTheme="majorBidi" w:hAnsiTheme="majorBidi" w:cstheme="majorBidi"/>
          <w:sz w:val="24"/>
          <w:szCs w:val="24"/>
        </w:rPr>
        <w:t xml:space="preserve">. Thus beginning with a psychiatric medication is often a </w:t>
      </w:r>
      <w:r w:rsidR="00752B43" w:rsidRPr="00836E43">
        <w:rPr>
          <w:rFonts w:asciiTheme="majorBidi" w:hAnsiTheme="majorBidi" w:cstheme="majorBidi"/>
          <w:sz w:val="24"/>
          <w:szCs w:val="24"/>
        </w:rPr>
        <w:t>long-term</w:t>
      </w:r>
      <w:r w:rsidRPr="00836E43">
        <w:rPr>
          <w:rFonts w:asciiTheme="majorBidi" w:hAnsiTheme="majorBidi" w:cstheme="majorBidi"/>
          <w:sz w:val="24"/>
          <w:szCs w:val="24"/>
        </w:rPr>
        <w:t xml:space="preserve"> outlay in the use of the medication. </w:t>
      </w:r>
      <w:r w:rsidR="00B20911" w:rsidRPr="00836E43">
        <w:rPr>
          <w:rFonts w:asciiTheme="majorBidi" w:hAnsiTheme="majorBidi" w:cstheme="majorBidi"/>
          <w:sz w:val="24"/>
          <w:szCs w:val="24"/>
        </w:rPr>
        <w:t xml:space="preserve"> </w:t>
      </w:r>
      <w:r w:rsidR="00836E43" w:rsidRPr="00836E43">
        <w:rPr>
          <w:rFonts w:asciiTheme="majorBidi" w:hAnsiTheme="majorBidi" w:cstheme="majorBidi"/>
          <w:sz w:val="24"/>
          <w:szCs w:val="24"/>
        </w:rPr>
        <w:t xml:space="preserve">Moreover, patients start taking medications at a younger age in addition to a longer period of time – a highly appealing situation to pharma companies. </w:t>
      </w:r>
      <w:r w:rsidRPr="00836E43">
        <w:rPr>
          <w:rFonts w:asciiTheme="majorBidi" w:hAnsiTheme="majorBidi" w:cstheme="majorBidi"/>
          <w:sz w:val="24"/>
          <w:szCs w:val="24"/>
        </w:rPr>
        <w:t>Third, it could be that individuals</w:t>
      </w:r>
      <w:r w:rsidR="00B20911" w:rsidRPr="00836E43">
        <w:rPr>
          <w:rFonts w:asciiTheme="majorBidi" w:hAnsiTheme="majorBidi" w:cstheme="majorBidi"/>
          <w:sz w:val="24"/>
          <w:szCs w:val="24"/>
        </w:rPr>
        <w:t xml:space="preserve"> who suffer from mental illness are more likely to accept their doctors' recommendations regarding the selection of the preferred</w:t>
      </w:r>
      <w:r w:rsidR="00B20911" w:rsidRPr="001F5D9C">
        <w:rPr>
          <w:rFonts w:asciiTheme="majorBidi" w:hAnsiTheme="majorBidi" w:cstheme="majorBidi"/>
          <w:sz w:val="24"/>
          <w:szCs w:val="24"/>
        </w:rPr>
        <w:t xml:space="preserve"> treatment</w:t>
      </w:r>
      <w:r w:rsidRPr="001F5D9C">
        <w:rPr>
          <w:rFonts w:asciiTheme="majorBidi" w:hAnsiTheme="majorBidi" w:cstheme="majorBidi"/>
          <w:sz w:val="24"/>
          <w:szCs w:val="24"/>
        </w:rPr>
        <w:t xml:space="preserve"> – once again leading to a </w:t>
      </w:r>
      <w:r w:rsidR="00752B43" w:rsidRPr="001F5D9C">
        <w:rPr>
          <w:rFonts w:asciiTheme="majorBidi" w:hAnsiTheme="majorBidi" w:cstheme="majorBidi"/>
          <w:sz w:val="24"/>
          <w:szCs w:val="24"/>
        </w:rPr>
        <w:t>long-term</w:t>
      </w:r>
      <w:r w:rsidRPr="001F5D9C">
        <w:rPr>
          <w:rFonts w:asciiTheme="majorBidi" w:hAnsiTheme="majorBidi" w:cstheme="majorBidi"/>
          <w:sz w:val="24"/>
          <w:szCs w:val="24"/>
        </w:rPr>
        <w:t xml:space="preserve"> use of the medication for often chronic conditions. Fo</w:t>
      </w:r>
      <w:r w:rsidR="009B3568">
        <w:rPr>
          <w:rFonts w:asciiTheme="majorBidi" w:hAnsiTheme="majorBidi" w:cstheme="majorBidi"/>
          <w:sz w:val="24"/>
          <w:szCs w:val="24"/>
        </w:rPr>
        <w:t>u</w:t>
      </w:r>
      <w:r w:rsidRPr="001F5D9C">
        <w:rPr>
          <w:rFonts w:asciiTheme="majorBidi" w:hAnsiTheme="majorBidi" w:cstheme="majorBidi"/>
          <w:sz w:val="24"/>
          <w:szCs w:val="24"/>
        </w:rPr>
        <w:t xml:space="preserve">rth, since as observed there is no significant difference between the wards and the outpatient clinics with respect to gifts provided to treating psychiatrists, it could be that the pharmaceutical companies see a wide range of use in both inpatient and outpatient </w:t>
      </w:r>
      <w:r w:rsidRPr="00565988">
        <w:rPr>
          <w:rFonts w:asciiTheme="majorBidi" w:hAnsiTheme="majorBidi" w:cstheme="majorBidi"/>
          <w:sz w:val="24"/>
          <w:szCs w:val="24"/>
        </w:rPr>
        <w:t xml:space="preserve">contexts as well as a range of conditions for which each medication may be appropriate. </w:t>
      </w:r>
      <w:r w:rsidR="00A402C4" w:rsidRPr="00565988">
        <w:rPr>
          <w:rFonts w:asciiTheme="majorBidi" w:hAnsiTheme="majorBidi" w:cstheme="majorBidi"/>
          <w:sz w:val="24"/>
          <w:szCs w:val="24"/>
        </w:rPr>
        <w:t xml:space="preserve">Fifth, since in psychiatry there are many medications that have a similar profile of action (such as the selective serotonin reuptake inhibitors [SSRIs]), and many medications may be given off-label for various "dimensional" clinical conditions (for example antipsychotic medication for affective and anti-anxiety augmentation), doctors tend to pick one medication against another based on their subjective or personal preference and experience. Thus, pharma companies </w:t>
      </w:r>
      <w:r w:rsidR="00565988" w:rsidRPr="00565988">
        <w:rPr>
          <w:rFonts w:asciiTheme="majorBidi" w:hAnsiTheme="majorBidi" w:cstheme="majorBidi"/>
          <w:sz w:val="24"/>
          <w:szCs w:val="24"/>
        </w:rPr>
        <w:t>may tend to more aggressive marketing</w:t>
      </w:r>
      <w:r w:rsidR="00A402C4" w:rsidRPr="00565988">
        <w:rPr>
          <w:rFonts w:asciiTheme="majorBidi" w:hAnsiTheme="majorBidi" w:cstheme="majorBidi"/>
          <w:sz w:val="24"/>
          <w:szCs w:val="24"/>
        </w:rPr>
        <w:t xml:space="preserve"> in order to become the most </w:t>
      </w:r>
      <w:r w:rsidR="00565988" w:rsidRPr="00565988">
        <w:rPr>
          <w:rFonts w:asciiTheme="majorBidi" w:hAnsiTheme="majorBidi" w:cstheme="majorBidi"/>
          <w:sz w:val="24"/>
          <w:szCs w:val="24"/>
        </w:rPr>
        <w:t>popular with</w:t>
      </w:r>
      <w:r w:rsidR="00A402C4" w:rsidRPr="00565988">
        <w:rPr>
          <w:rFonts w:asciiTheme="majorBidi" w:hAnsiTheme="majorBidi" w:cstheme="majorBidi"/>
          <w:sz w:val="24"/>
          <w:szCs w:val="24"/>
        </w:rPr>
        <w:t xml:space="preserve"> </w:t>
      </w:r>
      <w:r w:rsidR="00565988" w:rsidRPr="00565988">
        <w:rPr>
          <w:rFonts w:asciiTheme="majorBidi" w:hAnsiTheme="majorBidi" w:cstheme="majorBidi"/>
          <w:sz w:val="24"/>
          <w:szCs w:val="24"/>
        </w:rPr>
        <w:t xml:space="preserve">relevant </w:t>
      </w:r>
      <w:r w:rsidR="00A402C4" w:rsidRPr="00565988">
        <w:rPr>
          <w:rFonts w:asciiTheme="majorBidi" w:hAnsiTheme="majorBidi" w:cstheme="majorBidi"/>
          <w:sz w:val="24"/>
          <w:szCs w:val="24"/>
        </w:rPr>
        <w:t xml:space="preserve">physicians. </w:t>
      </w:r>
    </w:p>
    <w:p w14:paraId="294C595C" w14:textId="77777777" w:rsidR="007E6CB3" w:rsidRPr="001F5D9C" w:rsidRDefault="007E6CB3" w:rsidP="007E6CB3">
      <w:pPr>
        <w:bidi w:val="0"/>
        <w:spacing w:after="0" w:line="360" w:lineRule="auto"/>
        <w:rPr>
          <w:rFonts w:asciiTheme="majorBidi" w:hAnsiTheme="majorBidi" w:cstheme="majorBidi"/>
          <w:sz w:val="24"/>
          <w:szCs w:val="24"/>
        </w:rPr>
      </w:pPr>
    </w:p>
    <w:p w14:paraId="710CD98A" w14:textId="1A1BEF24" w:rsidR="007E6CB3" w:rsidRPr="001F5D9C" w:rsidRDefault="007E6CB3" w:rsidP="007E6CB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The doctor's work is essential and decisive when it comes to the health and lives of patients. </w:t>
      </w:r>
      <w:r w:rsidR="00A5508F" w:rsidRPr="001F5D9C">
        <w:rPr>
          <w:rFonts w:asciiTheme="majorBidi" w:hAnsiTheme="majorBidi" w:cstheme="majorBidi"/>
          <w:sz w:val="24"/>
          <w:szCs w:val="24"/>
        </w:rPr>
        <w:t>Much</w:t>
      </w:r>
      <w:r w:rsidRPr="001F5D9C">
        <w:rPr>
          <w:rFonts w:asciiTheme="majorBidi" w:hAnsiTheme="majorBidi" w:cstheme="majorBidi"/>
          <w:sz w:val="24"/>
          <w:szCs w:val="24"/>
        </w:rPr>
        <w:t xml:space="preserve"> of the work of </w:t>
      </w:r>
      <w:r w:rsidR="00A5508F" w:rsidRPr="001F5D9C">
        <w:rPr>
          <w:rFonts w:asciiTheme="majorBidi" w:hAnsiTheme="majorBidi" w:cstheme="majorBidi"/>
          <w:sz w:val="24"/>
          <w:szCs w:val="24"/>
        </w:rPr>
        <w:t>a doctor</w:t>
      </w:r>
      <w:r w:rsidRPr="001F5D9C">
        <w:rPr>
          <w:rFonts w:asciiTheme="majorBidi" w:hAnsiTheme="majorBidi" w:cstheme="majorBidi"/>
          <w:sz w:val="24"/>
          <w:szCs w:val="24"/>
        </w:rPr>
        <w:t xml:space="preserve"> is </w:t>
      </w:r>
      <w:r w:rsidR="00A5508F" w:rsidRPr="001F5D9C">
        <w:rPr>
          <w:rFonts w:asciiTheme="majorBidi" w:hAnsiTheme="majorBidi" w:cstheme="majorBidi"/>
          <w:sz w:val="24"/>
          <w:szCs w:val="24"/>
        </w:rPr>
        <w:t>maintaning</w:t>
      </w:r>
      <w:r w:rsidRPr="001F5D9C">
        <w:rPr>
          <w:rFonts w:asciiTheme="majorBidi" w:hAnsiTheme="majorBidi" w:cstheme="majorBidi"/>
          <w:sz w:val="24"/>
          <w:szCs w:val="24"/>
        </w:rPr>
        <w:t xml:space="preserve"> professional ethics of </w:t>
      </w:r>
      <w:r w:rsidR="00A5508F" w:rsidRPr="001F5D9C">
        <w:rPr>
          <w:rFonts w:asciiTheme="majorBidi" w:hAnsiTheme="majorBidi" w:cstheme="majorBidi"/>
          <w:sz w:val="24"/>
          <w:szCs w:val="24"/>
        </w:rPr>
        <w:t>the profession</w:t>
      </w:r>
      <w:r w:rsidRPr="001F5D9C">
        <w:rPr>
          <w:rFonts w:asciiTheme="majorBidi" w:hAnsiTheme="majorBidi" w:cstheme="majorBidi"/>
          <w:sz w:val="24"/>
          <w:szCs w:val="24"/>
        </w:rPr>
        <w:t xml:space="preserve"> and avoid</w:t>
      </w:r>
      <w:r w:rsidR="00A5508F" w:rsidRPr="001F5D9C">
        <w:rPr>
          <w:rFonts w:asciiTheme="majorBidi" w:hAnsiTheme="majorBidi" w:cstheme="majorBidi"/>
          <w:sz w:val="24"/>
          <w:szCs w:val="24"/>
        </w:rPr>
        <w:t>ing</w:t>
      </w:r>
      <w:r w:rsidRPr="001F5D9C">
        <w:rPr>
          <w:rFonts w:asciiTheme="majorBidi" w:hAnsiTheme="majorBidi" w:cstheme="majorBidi"/>
          <w:sz w:val="24"/>
          <w:szCs w:val="24"/>
        </w:rPr>
        <w:t xml:space="preserve"> </w:t>
      </w:r>
      <w:r w:rsidR="00792A26" w:rsidRPr="001F5D9C">
        <w:rPr>
          <w:rFonts w:asciiTheme="majorBidi" w:hAnsiTheme="majorBidi" w:cstheme="majorBidi"/>
          <w:sz w:val="24"/>
          <w:szCs w:val="24"/>
        </w:rPr>
        <w:t xml:space="preserve">economic </w:t>
      </w:r>
      <w:r w:rsidRPr="001F5D9C">
        <w:rPr>
          <w:rFonts w:asciiTheme="majorBidi" w:hAnsiTheme="majorBidi" w:cstheme="majorBidi"/>
          <w:sz w:val="24"/>
          <w:szCs w:val="24"/>
        </w:rPr>
        <w:t xml:space="preserve">and </w:t>
      </w:r>
      <w:r w:rsidR="00792A26">
        <w:rPr>
          <w:rFonts w:asciiTheme="majorBidi" w:hAnsiTheme="majorBidi" w:cstheme="majorBidi"/>
          <w:sz w:val="24"/>
          <w:szCs w:val="24"/>
        </w:rPr>
        <w:t xml:space="preserve">other extraneous </w:t>
      </w:r>
      <w:r w:rsidRPr="001F5D9C">
        <w:rPr>
          <w:rFonts w:asciiTheme="majorBidi" w:hAnsiTheme="majorBidi" w:cstheme="majorBidi"/>
          <w:sz w:val="24"/>
          <w:szCs w:val="24"/>
        </w:rPr>
        <w:t>considerations when making decisions for their patients</w:t>
      </w:r>
      <w:r w:rsidR="00A5508F" w:rsidRPr="001F5D9C">
        <w:rPr>
          <w:rFonts w:asciiTheme="majorBidi" w:hAnsiTheme="majorBidi" w:cstheme="majorBidi"/>
          <w:sz w:val="24"/>
          <w:szCs w:val="24"/>
        </w:rPr>
        <w:t>'</w:t>
      </w:r>
      <w:r w:rsidRPr="001F5D9C">
        <w:rPr>
          <w:rFonts w:asciiTheme="majorBidi" w:hAnsiTheme="majorBidi" w:cstheme="majorBidi"/>
          <w:sz w:val="24"/>
          <w:szCs w:val="24"/>
        </w:rPr>
        <w:t xml:space="preserve"> </w:t>
      </w:r>
      <w:r w:rsidR="00A5508F" w:rsidRPr="001F5D9C">
        <w:rPr>
          <w:rFonts w:asciiTheme="majorBidi" w:hAnsiTheme="majorBidi" w:cstheme="majorBidi"/>
          <w:sz w:val="24"/>
          <w:szCs w:val="24"/>
        </w:rPr>
        <w:t>wellbeing. P</w:t>
      </w:r>
      <w:r w:rsidRPr="001F5D9C">
        <w:rPr>
          <w:rFonts w:asciiTheme="majorBidi" w:hAnsiTheme="majorBidi" w:cstheme="majorBidi"/>
          <w:sz w:val="24"/>
          <w:szCs w:val="24"/>
        </w:rPr>
        <w:t xml:space="preserve">atients naturally depend on these decisions. </w:t>
      </w:r>
      <w:r w:rsidR="00CC6A4B" w:rsidRPr="001F5D9C">
        <w:rPr>
          <w:rFonts w:asciiTheme="majorBidi" w:hAnsiTheme="majorBidi" w:cstheme="majorBidi"/>
          <w:sz w:val="24"/>
          <w:szCs w:val="24"/>
        </w:rPr>
        <w:t>P</w:t>
      </w:r>
      <w:r w:rsidRPr="001F5D9C">
        <w:rPr>
          <w:rFonts w:asciiTheme="majorBidi" w:hAnsiTheme="majorBidi" w:cstheme="majorBidi"/>
          <w:sz w:val="24"/>
          <w:szCs w:val="24"/>
        </w:rPr>
        <w:t xml:space="preserve">hysicians are required to maintain a code of ethics </w:t>
      </w:r>
      <w:r w:rsidR="00752B43" w:rsidRPr="001F5D9C">
        <w:rPr>
          <w:rFonts w:asciiTheme="majorBidi" w:hAnsiTheme="majorBidi" w:cstheme="majorBidi"/>
          <w:sz w:val="24"/>
          <w:szCs w:val="24"/>
        </w:rPr>
        <w:t>which</w:t>
      </w:r>
      <w:r w:rsidR="00CC6A4B" w:rsidRPr="001F5D9C">
        <w:rPr>
          <w:rFonts w:asciiTheme="majorBidi" w:hAnsiTheme="majorBidi" w:cstheme="majorBidi"/>
          <w:sz w:val="24"/>
          <w:szCs w:val="24"/>
        </w:rPr>
        <w:t xml:space="preserve"> includes</w:t>
      </w:r>
      <w:r w:rsidRPr="001F5D9C">
        <w:rPr>
          <w:rFonts w:asciiTheme="majorBidi" w:hAnsiTheme="majorBidi" w:cstheme="majorBidi"/>
          <w:sz w:val="24"/>
          <w:szCs w:val="24"/>
        </w:rPr>
        <w:t xml:space="preserve"> maintaining cooperation and the granting of adequate information about the treatment </w:t>
      </w:r>
      <w:r w:rsidR="00CC6A4B" w:rsidRPr="001F5D9C">
        <w:rPr>
          <w:rFonts w:asciiTheme="majorBidi" w:hAnsiTheme="majorBidi" w:cstheme="majorBidi"/>
          <w:sz w:val="24"/>
          <w:szCs w:val="24"/>
        </w:rPr>
        <w:t xml:space="preserve">offered as well as effective alternatives. This would assist </w:t>
      </w:r>
      <w:r w:rsidRPr="001F5D9C">
        <w:rPr>
          <w:rFonts w:asciiTheme="majorBidi" w:hAnsiTheme="majorBidi" w:cstheme="majorBidi"/>
          <w:sz w:val="24"/>
          <w:szCs w:val="24"/>
        </w:rPr>
        <w:t xml:space="preserve">the patient </w:t>
      </w:r>
      <w:r w:rsidR="00CC6A4B" w:rsidRPr="001F5D9C">
        <w:rPr>
          <w:rFonts w:asciiTheme="majorBidi" w:hAnsiTheme="majorBidi" w:cstheme="majorBidi"/>
          <w:sz w:val="24"/>
          <w:szCs w:val="24"/>
        </w:rPr>
        <w:t xml:space="preserve">is decision making as to </w:t>
      </w:r>
      <w:r w:rsidRPr="001F5D9C">
        <w:rPr>
          <w:rFonts w:asciiTheme="majorBidi" w:hAnsiTheme="majorBidi" w:cstheme="majorBidi"/>
          <w:sz w:val="24"/>
          <w:szCs w:val="24"/>
        </w:rPr>
        <w:t xml:space="preserve">the feasibility of side effects and the expected prognosis. </w:t>
      </w:r>
      <w:r w:rsidR="00C4318F" w:rsidRPr="001F5D9C">
        <w:rPr>
          <w:rFonts w:asciiTheme="majorBidi" w:hAnsiTheme="majorBidi" w:cstheme="majorBidi"/>
          <w:sz w:val="24"/>
          <w:szCs w:val="24"/>
        </w:rPr>
        <w:t>Since</w:t>
      </w:r>
      <w:r w:rsidRPr="001F5D9C">
        <w:rPr>
          <w:rFonts w:asciiTheme="majorBidi" w:hAnsiTheme="majorBidi" w:cstheme="majorBidi"/>
          <w:sz w:val="24"/>
          <w:szCs w:val="24"/>
        </w:rPr>
        <w:t xml:space="preserve"> every patient </w:t>
      </w:r>
      <w:r w:rsidR="00C4318F" w:rsidRPr="001F5D9C">
        <w:rPr>
          <w:rFonts w:asciiTheme="majorBidi" w:hAnsiTheme="majorBidi" w:cstheme="majorBidi"/>
          <w:sz w:val="24"/>
          <w:szCs w:val="24"/>
        </w:rPr>
        <w:t>is different</w:t>
      </w:r>
      <w:r w:rsidRPr="001F5D9C">
        <w:rPr>
          <w:rFonts w:asciiTheme="majorBidi" w:hAnsiTheme="majorBidi" w:cstheme="majorBidi"/>
          <w:sz w:val="24"/>
          <w:szCs w:val="24"/>
        </w:rPr>
        <w:t xml:space="preserve">, so the physician </w:t>
      </w:r>
      <w:r w:rsidR="00C4318F" w:rsidRPr="001F5D9C">
        <w:rPr>
          <w:rFonts w:asciiTheme="majorBidi" w:hAnsiTheme="majorBidi" w:cstheme="majorBidi"/>
          <w:sz w:val="24"/>
          <w:szCs w:val="24"/>
        </w:rPr>
        <w:t>should</w:t>
      </w:r>
      <w:r w:rsidRPr="001F5D9C">
        <w:rPr>
          <w:rFonts w:asciiTheme="majorBidi" w:hAnsiTheme="majorBidi" w:cstheme="majorBidi"/>
          <w:sz w:val="24"/>
          <w:szCs w:val="24"/>
        </w:rPr>
        <w:t xml:space="preserve"> consider decisions accordingly and </w:t>
      </w:r>
      <w:r w:rsidR="00C4318F" w:rsidRPr="001F5D9C">
        <w:rPr>
          <w:rFonts w:asciiTheme="majorBidi" w:hAnsiTheme="majorBidi" w:cstheme="majorBidi"/>
          <w:sz w:val="24"/>
          <w:szCs w:val="24"/>
        </w:rPr>
        <w:t xml:space="preserve">aim for optimal </w:t>
      </w:r>
      <w:r w:rsidRPr="001F5D9C">
        <w:rPr>
          <w:rFonts w:asciiTheme="majorBidi" w:hAnsiTheme="majorBidi" w:cstheme="majorBidi"/>
          <w:sz w:val="24"/>
          <w:szCs w:val="24"/>
        </w:rPr>
        <w:t xml:space="preserve">fit </w:t>
      </w:r>
      <w:r w:rsidR="00C4318F" w:rsidRPr="001F5D9C">
        <w:rPr>
          <w:rFonts w:asciiTheme="majorBidi" w:hAnsiTheme="majorBidi" w:cstheme="majorBidi"/>
          <w:sz w:val="24"/>
          <w:szCs w:val="24"/>
        </w:rPr>
        <w:t>between patient and effective medication</w:t>
      </w:r>
      <w:r w:rsidR="0057227B">
        <w:rPr>
          <w:rFonts w:asciiTheme="majorBidi" w:hAnsiTheme="majorBidi" w:cstheme="majorBidi"/>
          <w:sz w:val="24"/>
          <w:szCs w:val="24"/>
        </w:rPr>
        <w:t>(</w:t>
      </w:r>
      <w:r w:rsidR="00C57E96">
        <w:rPr>
          <w:rFonts w:asciiTheme="majorBidi" w:hAnsiTheme="majorBidi" w:cstheme="majorBidi"/>
          <w:sz w:val="24"/>
          <w:szCs w:val="24"/>
        </w:rPr>
        <w:t>13</w:t>
      </w:r>
      <w:r w:rsidR="0057227B">
        <w:rPr>
          <w:rFonts w:asciiTheme="majorBidi" w:hAnsiTheme="majorBidi" w:cstheme="majorBidi"/>
          <w:sz w:val="24"/>
          <w:szCs w:val="24"/>
        </w:rPr>
        <w:t>)</w:t>
      </w:r>
      <w:r w:rsidRPr="001F5D9C">
        <w:rPr>
          <w:rFonts w:asciiTheme="majorBidi" w:hAnsiTheme="majorBidi" w:cstheme="majorBidi"/>
          <w:sz w:val="24"/>
          <w:szCs w:val="24"/>
        </w:rPr>
        <w:t xml:space="preserve">. While some patients fit certain types of medications, </w:t>
      </w:r>
      <w:r w:rsidR="00C4318F" w:rsidRPr="001F5D9C">
        <w:rPr>
          <w:rFonts w:asciiTheme="majorBidi" w:hAnsiTheme="majorBidi" w:cstheme="majorBidi"/>
          <w:sz w:val="24"/>
          <w:szCs w:val="24"/>
        </w:rPr>
        <w:t xml:space="preserve">not all medications </w:t>
      </w:r>
      <w:r w:rsidRPr="001F5D9C">
        <w:rPr>
          <w:rFonts w:asciiTheme="majorBidi" w:hAnsiTheme="majorBidi" w:cstheme="majorBidi"/>
          <w:sz w:val="24"/>
          <w:szCs w:val="24"/>
        </w:rPr>
        <w:t xml:space="preserve">are not necessarily effective </w:t>
      </w:r>
      <w:r w:rsidR="00C4318F" w:rsidRPr="001F5D9C">
        <w:rPr>
          <w:rFonts w:asciiTheme="majorBidi" w:hAnsiTheme="majorBidi" w:cstheme="majorBidi"/>
          <w:sz w:val="24"/>
          <w:szCs w:val="24"/>
        </w:rPr>
        <w:t>for every patient including variations in side effects</w:t>
      </w:r>
      <w:r w:rsidR="0057227B">
        <w:rPr>
          <w:rFonts w:asciiTheme="majorBidi" w:hAnsiTheme="majorBidi" w:cstheme="majorBidi"/>
          <w:sz w:val="24"/>
          <w:szCs w:val="24"/>
        </w:rPr>
        <w:t>(</w:t>
      </w:r>
      <w:r w:rsidR="00C57E96">
        <w:rPr>
          <w:rFonts w:asciiTheme="majorBidi" w:hAnsiTheme="majorBidi" w:cstheme="majorBidi"/>
          <w:sz w:val="24"/>
          <w:szCs w:val="24"/>
        </w:rPr>
        <w:t>14</w:t>
      </w:r>
      <w:r w:rsidR="0057227B">
        <w:rPr>
          <w:rFonts w:asciiTheme="majorBidi" w:hAnsiTheme="majorBidi" w:cstheme="majorBidi"/>
          <w:sz w:val="24"/>
          <w:szCs w:val="24"/>
        </w:rPr>
        <w:t>)</w:t>
      </w:r>
      <w:r w:rsidRPr="001F5D9C">
        <w:rPr>
          <w:rFonts w:asciiTheme="majorBidi" w:hAnsiTheme="majorBidi" w:cstheme="majorBidi"/>
          <w:sz w:val="24"/>
          <w:szCs w:val="24"/>
        </w:rPr>
        <w:t>.</w:t>
      </w:r>
      <w:r w:rsidR="00C4318F" w:rsidRPr="001F5D9C">
        <w:rPr>
          <w:rFonts w:asciiTheme="majorBidi" w:hAnsiTheme="majorBidi" w:cstheme="majorBidi"/>
          <w:sz w:val="24"/>
          <w:szCs w:val="24"/>
        </w:rPr>
        <w:t xml:space="preserve"> A one fit for all, based on physician bias in </w:t>
      </w:r>
      <w:r w:rsidR="00752B43" w:rsidRPr="001F5D9C">
        <w:rPr>
          <w:rFonts w:asciiTheme="majorBidi" w:hAnsiTheme="majorBidi" w:cstheme="majorBidi"/>
          <w:sz w:val="24"/>
          <w:szCs w:val="24"/>
        </w:rPr>
        <w:t>medication selection, would</w:t>
      </w:r>
      <w:r w:rsidR="00C4318F" w:rsidRPr="001F5D9C">
        <w:rPr>
          <w:rFonts w:asciiTheme="majorBidi" w:hAnsiTheme="majorBidi" w:cstheme="majorBidi"/>
          <w:sz w:val="24"/>
          <w:szCs w:val="24"/>
        </w:rPr>
        <w:t xml:space="preserve"> be problematic. </w:t>
      </w:r>
    </w:p>
    <w:p w14:paraId="1502690A" w14:textId="77777777" w:rsidR="00C4318F" w:rsidRPr="001F5D9C" w:rsidRDefault="00C4318F" w:rsidP="00C4318F">
      <w:pPr>
        <w:bidi w:val="0"/>
        <w:spacing w:after="0" w:line="360" w:lineRule="auto"/>
        <w:rPr>
          <w:rFonts w:asciiTheme="majorBidi" w:hAnsiTheme="majorBidi" w:cstheme="majorBidi"/>
          <w:sz w:val="24"/>
          <w:szCs w:val="24"/>
        </w:rPr>
      </w:pPr>
    </w:p>
    <w:p w14:paraId="1884594F" w14:textId="67A1DF25" w:rsidR="007E6CB3" w:rsidRPr="001F5D9C" w:rsidRDefault="007E6CB3" w:rsidP="00541AC0">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It is important to mention that patients </w:t>
      </w:r>
      <w:r w:rsidR="00175495" w:rsidRPr="001F5D9C">
        <w:rPr>
          <w:rFonts w:asciiTheme="majorBidi" w:hAnsiTheme="majorBidi" w:cstheme="majorBidi"/>
          <w:sz w:val="24"/>
          <w:szCs w:val="24"/>
        </w:rPr>
        <w:t xml:space="preserve">often meet </w:t>
      </w:r>
      <w:r w:rsidRPr="001F5D9C">
        <w:rPr>
          <w:rFonts w:asciiTheme="majorBidi" w:hAnsiTheme="majorBidi" w:cstheme="majorBidi"/>
          <w:sz w:val="24"/>
          <w:szCs w:val="24"/>
        </w:rPr>
        <w:t xml:space="preserve">their physician many times </w:t>
      </w:r>
      <w:r w:rsidR="00175495" w:rsidRPr="001F5D9C">
        <w:rPr>
          <w:rFonts w:asciiTheme="majorBidi" w:hAnsiTheme="majorBidi" w:cstheme="majorBidi"/>
          <w:sz w:val="24"/>
          <w:szCs w:val="24"/>
        </w:rPr>
        <w:t>during the course of treatment interaction</w:t>
      </w:r>
      <w:r w:rsidRPr="001F5D9C">
        <w:rPr>
          <w:rFonts w:asciiTheme="majorBidi" w:hAnsiTheme="majorBidi" w:cstheme="majorBidi"/>
          <w:sz w:val="24"/>
          <w:szCs w:val="24"/>
        </w:rPr>
        <w:t xml:space="preserve">. This special relationship between doctor and patient </w:t>
      </w:r>
      <w:r w:rsidR="00175495" w:rsidRPr="001F5D9C">
        <w:rPr>
          <w:rFonts w:asciiTheme="majorBidi" w:hAnsiTheme="majorBidi" w:cstheme="majorBidi"/>
          <w:sz w:val="24"/>
          <w:szCs w:val="24"/>
        </w:rPr>
        <w:t xml:space="preserve">in treatment decisions </w:t>
      </w:r>
      <w:r w:rsidRPr="001F5D9C">
        <w:rPr>
          <w:rFonts w:asciiTheme="majorBidi" w:hAnsiTheme="majorBidi" w:cstheme="majorBidi"/>
          <w:sz w:val="24"/>
          <w:szCs w:val="24"/>
        </w:rPr>
        <w:t xml:space="preserve">should be based on ethical principles and values </w:t>
      </w:r>
      <w:r w:rsidR="00175495" w:rsidRPr="001F5D9C">
        <w:rPr>
          <w:rFonts w:asciiTheme="majorBidi" w:hAnsiTheme="majorBidi" w:cstheme="majorBidi"/>
          <w:sz w:val="24"/>
          <w:szCs w:val="24"/>
        </w:rPr>
        <w:t>without</w:t>
      </w:r>
      <w:r w:rsidRPr="001F5D9C">
        <w:rPr>
          <w:rFonts w:asciiTheme="majorBidi" w:hAnsiTheme="majorBidi" w:cstheme="majorBidi"/>
          <w:sz w:val="24"/>
          <w:szCs w:val="24"/>
        </w:rPr>
        <w:t xml:space="preserve"> extraneous </w:t>
      </w:r>
      <w:r w:rsidR="00175495" w:rsidRPr="001F5D9C">
        <w:rPr>
          <w:rFonts w:asciiTheme="majorBidi" w:hAnsiTheme="majorBidi" w:cstheme="majorBidi"/>
          <w:sz w:val="24"/>
          <w:szCs w:val="24"/>
        </w:rPr>
        <w:t xml:space="preserve">influence on medication management </w:t>
      </w:r>
      <w:r w:rsidRPr="001F5D9C">
        <w:rPr>
          <w:rFonts w:asciiTheme="majorBidi" w:hAnsiTheme="majorBidi" w:cstheme="majorBidi"/>
          <w:sz w:val="24"/>
          <w:szCs w:val="24"/>
        </w:rPr>
        <w:t>generated by pharmaceutical companies</w:t>
      </w:r>
      <w:r w:rsidR="0057227B">
        <w:rPr>
          <w:rFonts w:asciiTheme="majorBidi" w:hAnsiTheme="majorBidi" w:cstheme="majorBidi"/>
          <w:sz w:val="24"/>
          <w:szCs w:val="24"/>
        </w:rPr>
        <w:t>(</w:t>
      </w:r>
      <w:r w:rsidR="00C57E96">
        <w:rPr>
          <w:rFonts w:asciiTheme="majorBidi" w:hAnsiTheme="majorBidi" w:cstheme="majorBidi"/>
          <w:sz w:val="24"/>
          <w:szCs w:val="24"/>
        </w:rPr>
        <w:t>15</w:t>
      </w:r>
      <w:r w:rsidR="0057227B">
        <w:rPr>
          <w:rFonts w:asciiTheme="majorBidi" w:hAnsiTheme="majorBidi" w:cstheme="majorBidi"/>
          <w:sz w:val="24"/>
          <w:szCs w:val="24"/>
        </w:rPr>
        <w:t>)</w:t>
      </w:r>
      <w:r w:rsidRPr="00B5372A">
        <w:rPr>
          <w:rFonts w:asciiTheme="majorBidi" w:hAnsiTheme="majorBidi" w:cstheme="majorBidi"/>
          <w:sz w:val="24"/>
          <w:szCs w:val="24"/>
        </w:rPr>
        <w:t>.</w:t>
      </w:r>
      <w:r w:rsidR="00826705" w:rsidRPr="00B5372A">
        <w:rPr>
          <w:rFonts w:asciiTheme="majorBidi" w:hAnsiTheme="majorBidi" w:cstheme="majorBidi"/>
          <w:sz w:val="24"/>
          <w:szCs w:val="24"/>
        </w:rPr>
        <w:t xml:space="preserve"> </w:t>
      </w:r>
      <w:r w:rsidR="00B5372A" w:rsidRPr="00B5372A">
        <w:rPr>
          <w:rFonts w:asciiTheme="majorBidi" w:hAnsiTheme="majorBidi" w:cstheme="majorBidi"/>
          <w:sz w:val="24"/>
          <w:szCs w:val="24"/>
        </w:rPr>
        <w:t xml:space="preserve">The trust and the perceived conflict of interest by patients is even more important here, especially given the fact that the findings in this study directly relate to the environment and not necessarily to </w:t>
      </w:r>
      <w:r w:rsidR="00B5372A">
        <w:rPr>
          <w:rFonts w:asciiTheme="majorBidi" w:hAnsiTheme="majorBidi" w:cstheme="majorBidi"/>
          <w:sz w:val="24"/>
          <w:szCs w:val="24"/>
        </w:rPr>
        <w:t xml:space="preserve">the </w:t>
      </w:r>
      <w:r w:rsidR="00B5372A" w:rsidRPr="00B5372A">
        <w:rPr>
          <w:rFonts w:asciiTheme="majorBidi" w:hAnsiTheme="majorBidi" w:cstheme="majorBidi"/>
          <w:sz w:val="24"/>
          <w:szCs w:val="24"/>
        </w:rPr>
        <w:t>physician's behavior.</w:t>
      </w:r>
      <w:r w:rsidRPr="00B5372A">
        <w:rPr>
          <w:rFonts w:asciiTheme="majorBidi" w:hAnsiTheme="majorBidi" w:cstheme="majorBidi"/>
          <w:sz w:val="24"/>
          <w:szCs w:val="24"/>
        </w:rPr>
        <w:t xml:space="preserve"> </w:t>
      </w:r>
      <w:r w:rsidR="00175495" w:rsidRPr="00B5372A">
        <w:rPr>
          <w:rFonts w:asciiTheme="majorBidi" w:hAnsiTheme="majorBidi" w:cstheme="majorBidi"/>
          <w:sz w:val="24"/>
          <w:szCs w:val="24"/>
        </w:rPr>
        <w:t>The</w:t>
      </w:r>
      <w:r w:rsidR="00175495" w:rsidRPr="001F5D9C">
        <w:rPr>
          <w:rFonts w:asciiTheme="majorBidi" w:hAnsiTheme="majorBidi" w:cstheme="majorBidi"/>
          <w:sz w:val="24"/>
          <w:szCs w:val="24"/>
        </w:rPr>
        <w:t xml:space="preserve"> danger thus exists that </w:t>
      </w:r>
      <w:r w:rsidRPr="001F5D9C">
        <w:rPr>
          <w:rFonts w:asciiTheme="majorBidi" w:hAnsiTheme="majorBidi" w:cstheme="majorBidi"/>
          <w:sz w:val="24"/>
          <w:szCs w:val="24"/>
        </w:rPr>
        <w:t xml:space="preserve">pharmaceutical companies which operate marketing techniques and provide free gifts may put </w:t>
      </w:r>
      <w:r w:rsidR="00175495" w:rsidRPr="001F5D9C">
        <w:rPr>
          <w:rFonts w:asciiTheme="majorBidi" w:hAnsiTheme="majorBidi" w:cstheme="majorBidi"/>
          <w:sz w:val="24"/>
          <w:szCs w:val="24"/>
        </w:rPr>
        <w:t>economic</w:t>
      </w:r>
      <w:r w:rsidRPr="001F5D9C">
        <w:rPr>
          <w:rFonts w:asciiTheme="majorBidi" w:hAnsiTheme="majorBidi" w:cstheme="majorBidi"/>
          <w:sz w:val="24"/>
          <w:szCs w:val="24"/>
        </w:rPr>
        <w:t xml:space="preserve"> priorities before that of the patient and impair the maintenance of </w:t>
      </w:r>
      <w:r w:rsidR="00541AC0" w:rsidRPr="001F5D9C">
        <w:rPr>
          <w:rFonts w:asciiTheme="majorBidi" w:hAnsiTheme="majorBidi" w:cstheme="majorBidi"/>
          <w:sz w:val="24"/>
          <w:szCs w:val="24"/>
        </w:rPr>
        <w:t xml:space="preserve">professional judgement of the physician. This may be expressed in </w:t>
      </w:r>
      <w:r w:rsidR="00752B43" w:rsidRPr="001F5D9C">
        <w:rPr>
          <w:rFonts w:asciiTheme="majorBidi" w:hAnsiTheme="majorBidi" w:cstheme="majorBidi"/>
          <w:sz w:val="24"/>
          <w:szCs w:val="24"/>
        </w:rPr>
        <w:t>several</w:t>
      </w:r>
      <w:r w:rsidR="00541AC0" w:rsidRPr="001F5D9C">
        <w:rPr>
          <w:rFonts w:asciiTheme="majorBidi" w:hAnsiTheme="majorBidi" w:cstheme="majorBidi"/>
          <w:sz w:val="24"/>
          <w:szCs w:val="24"/>
        </w:rPr>
        <w:t xml:space="preserve"> ways. First, there may be a p</w:t>
      </w:r>
      <w:r w:rsidRPr="001F5D9C">
        <w:rPr>
          <w:rFonts w:asciiTheme="majorBidi" w:hAnsiTheme="majorBidi" w:cstheme="majorBidi"/>
          <w:sz w:val="24"/>
          <w:szCs w:val="24"/>
        </w:rPr>
        <w:t>ossibility of a conflict of interest between the patient's medical needs and economic needs of the doctor</w:t>
      </w:r>
      <w:r w:rsidR="00541AC0" w:rsidRPr="001F5D9C">
        <w:rPr>
          <w:rFonts w:asciiTheme="majorBidi" w:hAnsiTheme="majorBidi" w:cstheme="majorBidi"/>
          <w:sz w:val="24"/>
          <w:szCs w:val="24"/>
        </w:rPr>
        <w:t xml:space="preserve">. This would be the case where </w:t>
      </w:r>
      <w:r w:rsidRPr="001F5D9C">
        <w:rPr>
          <w:rFonts w:asciiTheme="majorBidi" w:hAnsiTheme="majorBidi" w:cstheme="majorBidi"/>
          <w:sz w:val="24"/>
          <w:szCs w:val="24"/>
        </w:rPr>
        <w:t xml:space="preserve">bias in decision-making practice of doctor </w:t>
      </w:r>
      <w:r w:rsidR="00541AC0" w:rsidRPr="001F5D9C">
        <w:rPr>
          <w:rFonts w:asciiTheme="majorBidi" w:hAnsiTheme="majorBidi" w:cstheme="majorBidi"/>
          <w:sz w:val="24"/>
          <w:szCs w:val="24"/>
        </w:rPr>
        <w:t xml:space="preserve">may occur </w:t>
      </w:r>
      <w:r w:rsidRPr="001F5D9C">
        <w:rPr>
          <w:rFonts w:asciiTheme="majorBidi" w:hAnsiTheme="majorBidi" w:cstheme="majorBidi"/>
          <w:sz w:val="24"/>
          <w:szCs w:val="24"/>
        </w:rPr>
        <w:t>following the promotion of certain drugs by pharmaceutical companies through</w:t>
      </w:r>
      <w:r w:rsidR="00541AC0" w:rsidRPr="001F5D9C">
        <w:rPr>
          <w:rFonts w:asciiTheme="majorBidi" w:hAnsiTheme="majorBidi" w:cstheme="majorBidi"/>
          <w:sz w:val="24"/>
          <w:szCs w:val="24"/>
        </w:rPr>
        <w:t xml:space="preserve"> the physician</w:t>
      </w:r>
      <w:r w:rsidR="0057227B">
        <w:rPr>
          <w:rFonts w:asciiTheme="majorBidi" w:hAnsiTheme="majorBidi" w:cstheme="majorBidi"/>
          <w:sz w:val="24"/>
          <w:szCs w:val="24"/>
        </w:rPr>
        <w:t>(</w:t>
      </w:r>
      <w:r w:rsidR="00F8469B">
        <w:rPr>
          <w:rFonts w:asciiTheme="majorBidi" w:hAnsiTheme="majorBidi" w:cstheme="majorBidi"/>
          <w:sz w:val="24"/>
          <w:szCs w:val="24"/>
        </w:rPr>
        <w:t>15</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Second, d</w:t>
      </w:r>
      <w:r w:rsidRPr="001F5D9C">
        <w:rPr>
          <w:rFonts w:asciiTheme="majorBidi" w:hAnsiTheme="majorBidi" w:cstheme="majorBidi"/>
          <w:sz w:val="24"/>
          <w:szCs w:val="24"/>
        </w:rPr>
        <w:t>ue to economic considerations</w:t>
      </w:r>
      <w:r w:rsidR="00541AC0" w:rsidRPr="001F5D9C">
        <w:rPr>
          <w:rFonts w:asciiTheme="majorBidi" w:hAnsiTheme="majorBidi" w:cstheme="majorBidi"/>
          <w:sz w:val="24"/>
          <w:szCs w:val="24"/>
        </w:rPr>
        <w:t xml:space="preserve"> and company pride</w:t>
      </w:r>
      <w:r w:rsidRPr="001F5D9C">
        <w:rPr>
          <w:rFonts w:asciiTheme="majorBidi" w:hAnsiTheme="majorBidi" w:cstheme="majorBidi"/>
          <w:sz w:val="24"/>
          <w:szCs w:val="24"/>
        </w:rPr>
        <w:t xml:space="preserve">, the pharmaceutical company may provide excessive and unrealistic </w:t>
      </w:r>
      <w:r w:rsidR="00541AC0" w:rsidRPr="001F5D9C">
        <w:rPr>
          <w:rFonts w:asciiTheme="majorBidi" w:hAnsiTheme="majorBidi" w:cstheme="majorBidi"/>
          <w:sz w:val="24"/>
          <w:szCs w:val="24"/>
        </w:rPr>
        <w:t xml:space="preserve">optimism </w:t>
      </w:r>
      <w:r w:rsidRPr="001F5D9C">
        <w:rPr>
          <w:rFonts w:asciiTheme="majorBidi" w:hAnsiTheme="majorBidi" w:cstheme="majorBidi"/>
          <w:sz w:val="24"/>
          <w:szCs w:val="24"/>
        </w:rPr>
        <w:t>about the level of drug efficacy</w:t>
      </w:r>
      <w:r w:rsidR="0057227B">
        <w:rPr>
          <w:rFonts w:asciiTheme="majorBidi" w:hAnsiTheme="majorBidi" w:cstheme="majorBidi"/>
          <w:sz w:val="24"/>
          <w:szCs w:val="24"/>
        </w:rPr>
        <w:t>(</w:t>
      </w:r>
      <w:r w:rsidR="004F7A2E">
        <w:rPr>
          <w:rFonts w:asciiTheme="majorBidi" w:hAnsiTheme="majorBidi" w:cstheme="majorBidi"/>
          <w:sz w:val="24"/>
          <w:szCs w:val="24"/>
        </w:rPr>
        <w:t>16</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 xml:space="preserve">Third, pharmaceutical </w:t>
      </w:r>
      <w:r w:rsidR="00752B43" w:rsidRPr="001F5D9C">
        <w:rPr>
          <w:rFonts w:asciiTheme="majorBidi" w:hAnsiTheme="majorBidi" w:cstheme="majorBidi"/>
          <w:sz w:val="24"/>
          <w:szCs w:val="24"/>
        </w:rPr>
        <w:t>companies</w:t>
      </w:r>
      <w:r w:rsidR="00541AC0" w:rsidRPr="001F5D9C">
        <w:rPr>
          <w:rFonts w:asciiTheme="majorBidi" w:hAnsiTheme="majorBidi" w:cstheme="majorBidi"/>
          <w:sz w:val="24"/>
          <w:szCs w:val="24"/>
        </w:rPr>
        <w:t xml:space="preserve"> may unduly affect pharmaceutical practices of young physicians and thus influence e</w:t>
      </w:r>
      <w:r w:rsidRPr="001F5D9C">
        <w:rPr>
          <w:rFonts w:asciiTheme="majorBidi" w:hAnsiTheme="majorBidi" w:cstheme="majorBidi"/>
          <w:sz w:val="24"/>
          <w:szCs w:val="24"/>
        </w:rPr>
        <w:t xml:space="preserve">arly impact on the </w:t>
      </w:r>
      <w:r w:rsidR="00541AC0" w:rsidRPr="001F5D9C">
        <w:rPr>
          <w:rFonts w:asciiTheme="majorBidi" w:hAnsiTheme="majorBidi" w:cstheme="majorBidi"/>
          <w:sz w:val="24"/>
          <w:szCs w:val="24"/>
        </w:rPr>
        <w:t xml:space="preserve">prescribing </w:t>
      </w:r>
      <w:r w:rsidRPr="001F5D9C">
        <w:rPr>
          <w:rFonts w:asciiTheme="majorBidi" w:hAnsiTheme="majorBidi" w:cstheme="majorBidi"/>
          <w:sz w:val="24"/>
          <w:szCs w:val="24"/>
        </w:rPr>
        <w:t xml:space="preserve">habits of </w:t>
      </w:r>
      <w:r w:rsidR="00541AC0" w:rsidRPr="001F5D9C">
        <w:rPr>
          <w:rFonts w:asciiTheme="majorBidi" w:hAnsiTheme="majorBidi" w:cstheme="majorBidi"/>
          <w:sz w:val="24"/>
          <w:szCs w:val="24"/>
        </w:rPr>
        <w:t xml:space="preserve">such </w:t>
      </w:r>
      <w:r w:rsidR="00752B43" w:rsidRPr="001F5D9C">
        <w:rPr>
          <w:rFonts w:asciiTheme="majorBidi" w:hAnsiTheme="majorBidi" w:cstheme="majorBidi"/>
          <w:sz w:val="24"/>
          <w:szCs w:val="24"/>
        </w:rPr>
        <w:t>young</w:t>
      </w:r>
      <w:r w:rsidR="00541AC0" w:rsidRPr="001F5D9C">
        <w:rPr>
          <w:rFonts w:asciiTheme="majorBidi" w:hAnsiTheme="majorBidi" w:cstheme="majorBidi"/>
          <w:sz w:val="24"/>
          <w:szCs w:val="24"/>
        </w:rPr>
        <w:t xml:space="preserve"> doctors</w:t>
      </w:r>
      <w:r w:rsidR="0057227B">
        <w:rPr>
          <w:rFonts w:asciiTheme="majorBidi" w:hAnsiTheme="majorBidi" w:cstheme="majorBidi"/>
          <w:sz w:val="24"/>
          <w:szCs w:val="24"/>
        </w:rPr>
        <w:t>(</w:t>
      </w:r>
      <w:r w:rsidR="004F7A2E">
        <w:rPr>
          <w:rFonts w:asciiTheme="majorBidi" w:hAnsiTheme="majorBidi" w:cstheme="majorBidi"/>
          <w:sz w:val="24"/>
          <w:szCs w:val="24"/>
        </w:rPr>
        <w:t>17</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 xml:space="preserve">Fourth, the </w:t>
      </w:r>
      <w:r w:rsidR="00752B43" w:rsidRPr="001F5D9C">
        <w:rPr>
          <w:rFonts w:asciiTheme="majorBidi" w:hAnsiTheme="majorBidi" w:cstheme="majorBidi"/>
          <w:sz w:val="24"/>
          <w:szCs w:val="24"/>
        </w:rPr>
        <w:t>physician</w:t>
      </w:r>
      <w:r w:rsidR="00541AC0" w:rsidRPr="001F5D9C">
        <w:rPr>
          <w:rFonts w:asciiTheme="majorBidi" w:hAnsiTheme="majorBidi" w:cstheme="majorBidi"/>
          <w:sz w:val="24"/>
          <w:szCs w:val="24"/>
        </w:rPr>
        <w:t xml:space="preserve"> may be unduly predisposed to a certain company's medication by </w:t>
      </w:r>
      <w:r w:rsidRPr="001F5D9C">
        <w:rPr>
          <w:rFonts w:asciiTheme="majorBidi" w:hAnsiTheme="majorBidi" w:cstheme="majorBidi"/>
          <w:sz w:val="24"/>
          <w:szCs w:val="24"/>
        </w:rPr>
        <w:t>develop</w:t>
      </w:r>
      <w:r w:rsidR="00541AC0" w:rsidRPr="001F5D9C">
        <w:rPr>
          <w:rFonts w:asciiTheme="majorBidi" w:hAnsiTheme="majorBidi" w:cstheme="majorBidi"/>
          <w:sz w:val="24"/>
          <w:szCs w:val="24"/>
        </w:rPr>
        <w:t>ing a form of</w:t>
      </w:r>
      <w:r w:rsidRPr="001F5D9C">
        <w:rPr>
          <w:rFonts w:asciiTheme="majorBidi" w:hAnsiTheme="majorBidi" w:cstheme="majorBidi"/>
          <w:sz w:val="24"/>
          <w:szCs w:val="24"/>
        </w:rPr>
        <w:t xml:space="preserve"> dependence on the drug company doctor and a sense of commitment to prescribe the company's drugs.</w:t>
      </w:r>
      <w:r w:rsidR="006C1E73">
        <w:rPr>
          <w:rFonts w:asciiTheme="majorBidi" w:hAnsiTheme="majorBidi" w:cstheme="majorBidi"/>
          <w:sz w:val="24"/>
          <w:szCs w:val="24"/>
        </w:rPr>
        <w:t xml:space="preserve"> </w:t>
      </w:r>
    </w:p>
    <w:p w14:paraId="2862F9C7" w14:textId="77777777" w:rsidR="007E6CB3" w:rsidRPr="001F5D9C" w:rsidRDefault="007E6CB3" w:rsidP="007E6CB3">
      <w:pPr>
        <w:bidi w:val="0"/>
        <w:spacing w:after="0" w:line="360" w:lineRule="auto"/>
        <w:rPr>
          <w:rFonts w:asciiTheme="majorBidi" w:hAnsiTheme="majorBidi" w:cstheme="majorBidi"/>
          <w:sz w:val="24"/>
          <w:szCs w:val="24"/>
        </w:rPr>
      </w:pPr>
    </w:p>
    <w:p w14:paraId="7815051B" w14:textId="4306D2AC" w:rsidR="00B20911" w:rsidRPr="001F5D9C" w:rsidRDefault="00752B43" w:rsidP="00BD4C9D">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Considering</w:t>
      </w:r>
      <w:r w:rsidR="00B20911" w:rsidRPr="001F5D9C">
        <w:rPr>
          <w:rFonts w:asciiTheme="majorBidi" w:hAnsiTheme="majorBidi" w:cstheme="majorBidi"/>
          <w:sz w:val="24"/>
          <w:szCs w:val="24"/>
        </w:rPr>
        <w:t xml:space="preserve"> our findings, it is important to emphasize </w:t>
      </w:r>
      <w:r w:rsidR="00FF2663" w:rsidRPr="001F5D9C">
        <w:rPr>
          <w:rFonts w:asciiTheme="majorBidi" w:hAnsiTheme="majorBidi" w:cstheme="majorBidi"/>
          <w:sz w:val="24"/>
          <w:szCs w:val="24"/>
        </w:rPr>
        <w:t xml:space="preserve">to clinical treatment staff the </w:t>
      </w:r>
      <w:r w:rsidRPr="001F5D9C">
        <w:rPr>
          <w:rFonts w:asciiTheme="majorBidi" w:hAnsiTheme="majorBidi" w:cstheme="majorBidi"/>
          <w:sz w:val="24"/>
          <w:szCs w:val="24"/>
        </w:rPr>
        <w:t>importance</w:t>
      </w:r>
      <w:r w:rsidR="00FF2663" w:rsidRPr="001F5D9C">
        <w:rPr>
          <w:rFonts w:asciiTheme="majorBidi" w:hAnsiTheme="majorBidi" w:cstheme="majorBidi"/>
          <w:sz w:val="24"/>
          <w:szCs w:val="24"/>
        </w:rPr>
        <w:t xml:space="preserve"> of maintaining </w:t>
      </w:r>
      <w:r w:rsidR="005C2AF7">
        <w:rPr>
          <w:rFonts w:asciiTheme="majorBidi" w:hAnsiTheme="majorBidi" w:cstheme="majorBidi"/>
          <w:sz w:val="24"/>
          <w:szCs w:val="24"/>
        </w:rPr>
        <w:t>professional</w:t>
      </w:r>
      <w:r w:rsidR="00FF2663" w:rsidRPr="001F5D9C">
        <w:rPr>
          <w:rFonts w:asciiTheme="majorBidi" w:hAnsiTheme="majorBidi" w:cstheme="majorBidi"/>
          <w:sz w:val="24"/>
          <w:szCs w:val="24"/>
        </w:rPr>
        <w:t xml:space="preserve"> judgment when managing patients and to highlight the potential dangers </w:t>
      </w:r>
      <w:r w:rsidRPr="001F5D9C">
        <w:rPr>
          <w:rFonts w:asciiTheme="majorBidi" w:hAnsiTheme="majorBidi" w:cstheme="majorBidi"/>
          <w:sz w:val="24"/>
          <w:szCs w:val="24"/>
        </w:rPr>
        <w:t>regarding</w:t>
      </w:r>
      <w:r w:rsidR="00FF2663"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exposure to </w:t>
      </w:r>
      <w:r w:rsidR="00FF2663" w:rsidRPr="001F5D9C">
        <w:rPr>
          <w:rFonts w:asciiTheme="majorBidi" w:hAnsiTheme="majorBidi" w:cstheme="majorBidi"/>
          <w:sz w:val="24"/>
          <w:szCs w:val="24"/>
        </w:rPr>
        <w:t>ubiquitous</w:t>
      </w:r>
      <w:r w:rsidR="00B20911" w:rsidRPr="001F5D9C">
        <w:rPr>
          <w:rFonts w:asciiTheme="majorBidi" w:hAnsiTheme="majorBidi" w:cstheme="majorBidi"/>
          <w:sz w:val="24"/>
          <w:szCs w:val="24"/>
        </w:rPr>
        <w:t xml:space="preserve"> advertising products</w:t>
      </w:r>
      <w:r w:rsidR="00FF2663" w:rsidRPr="001F5D9C">
        <w:rPr>
          <w:rFonts w:asciiTheme="majorBidi" w:hAnsiTheme="majorBidi" w:cstheme="majorBidi"/>
          <w:sz w:val="24"/>
          <w:szCs w:val="24"/>
        </w:rPr>
        <w:t xml:space="preserve">. Physicians need to match their patients' clinical needs to the medication. The reverse should not be the case. </w:t>
      </w:r>
      <w:r w:rsidR="00B20911" w:rsidRPr="001F5D9C">
        <w:rPr>
          <w:rFonts w:asciiTheme="majorBidi" w:hAnsiTheme="majorBidi" w:cstheme="majorBidi"/>
          <w:sz w:val="24"/>
          <w:szCs w:val="24"/>
        </w:rPr>
        <w:t xml:space="preserve"> </w:t>
      </w:r>
      <w:r w:rsidR="00FF2663" w:rsidRPr="001F5D9C">
        <w:rPr>
          <w:rFonts w:asciiTheme="majorBidi" w:hAnsiTheme="majorBidi" w:cstheme="majorBidi"/>
          <w:sz w:val="24"/>
          <w:szCs w:val="24"/>
        </w:rPr>
        <w:t xml:space="preserve">Awareness of the issue is paramount. It is crucial to include </w:t>
      </w:r>
      <w:r w:rsidRPr="001F5D9C">
        <w:rPr>
          <w:rFonts w:asciiTheme="majorBidi" w:hAnsiTheme="majorBidi" w:cstheme="majorBidi"/>
          <w:sz w:val="24"/>
          <w:szCs w:val="24"/>
        </w:rPr>
        <w:t>medical</w:t>
      </w:r>
      <w:r w:rsidR="00FF2663" w:rsidRPr="001F5D9C">
        <w:rPr>
          <w:rFonts w:asciiTheme="majorBidi" w:hAnsiTheme="majorBidi" w:cstheme="majorBidi"/>
          <w:sz w:val="24"/>
          <w:szCs w:val="24"/>
        </w:rPr>
        <w:t xml:space="preserve"> ethics and professionalism on the agenda throughout the physician's career irrespective of experience and professional </w:t>
      </w:r>
      <w:r w:rsidRPr="001F5D9C">
        <w:rPr>
          <w:rFonts w:asciiTheme="majorBidi" w:hAnsiTheme="majorBidi" w:cstheme="majorBidi"/>
          <w:sz w:val="24"/>
          <w:szCs w:val="24"/>
        </w:rPr>
        <w:t>exposure</w:t>
      </w:r>
      <w:r w:rsidR="00FF2663" w:rsidRPr="001F5D9C">
        <w:rPr>
          <w:rFonts w:asciiTheme="majorBidi" w:hAnsiTheme="majorBidi" w:cstheme="majorBidi"/>
          <w:sz w:val="24"/>
          <w:szCs w:val="24"/>
        </w:rPr>
        <w:t xml:space="preserve">. </w:t>
      </w:r>
      <w:r w:rsidR="00380E19" w:rsidRPr="001F5D9C">
        <w:rPr>
          <w:rFonts w:asciiTheme="majorBidi" w:hAnsiTheme="majorBidi" w:cstheme="majorBidi"/>
          <w:sz w:val="24"/>
          <w:szCs w:val="24"/>
        </w:rPr>
        <w:t xml:space="preserve">This would be especially important since as stated above, many physicians do not think that they can be </w:t>
      </w:r>
      <w:r w:rsidRPr="001F5D9C">
        <w:rPr>
          <w:rFonts w:asciiTheme="majorBidi" w:hAnsiTheme="majorBidi" w:cstheme="majorBidi"/>
          <w:sz w:val="24"/>
          <w:szCs w:val="24"/>
        </w:rPr>
        <w:t>influenced</w:t>
      </w:r>
      <w:r w:rsidR="00380E19" w:rsidRPr="001F5D9C">
        <w:rPr>
          <w:rFonts w:asciiTheme="majorBidi" w:hAnsiTheme="majorBidi" w:cstheme="majorBidi"/>
          <w:sz w:val="24"/>
          <w:szCs w:val="24"/>
        </w:rPr>
        <w:t xml:space="preserve"> by gifts in their prescribing practices</w:t>
      </w:r>
      <w:r w:rsidR="0057227B">
        <w:rPr>
          <w:rFonts w:asciiTheme="majorBidi" w:hAnsiTheme="majorBidi" w:cstheme="majorBidi"/>
          <w:sz w:val="24"/>
          <w:szCs w:val="24"/>
        </w:rPr>
        <w:t>(</w:t>
      </w:r>
      <w:r w:rsidR="004F7A2E">
        <w:rPr>
          <w:rFonts w:asciiTheme="majorBidi" w:hAnsiTheme="majorBidi" w:cstheme="majorBidi"/>
          <w:sz w:val="24"/>
          <w:szCs w:val="24"/>
        </w:rPr>
        <w:t>7</w:t>
      </w:r>
      <w:r w:rsidR="0057227B">
        <w:rPr>
          <w:rFonts w:asciiTheme="majorBidi" w:hAnsiTheme="majorBidi" w:cstheme="majorBidi"/>
          <w:sz w:val="24"/>
          <w:szCs w:val="24"/>
        </w:rPr>
        <w:t>)</w:t>
      </w:r>
      <w:r w:rsidR="00380E19" w:rsidRPr="001F5D9C">
        <w:rPr>
          <w:rFonts w:asciiTheme="majorBidi" w:hAnsiTheme="majorBidi" w:cstheme="majorBidi"/>
          <w:sz w:val="24"/>
          <w:szCs w:val="24"/>
        </w:rPr>
        <w:t xml:space="preserve">. </w:t>
      </w:r>
      <w:r w:rsidR="003C44E8" w:rsidRPr="001F5D9C">
        <w:rPr>
          <w:rFonts w:asciiTheme="majorBidi" w:hAnsiTheme="majorBidi" w:cstheme="majorBidi"/>
          <w:sz w:val="24"/>
          <w:szCs w:val="24"/>
        </w:rPr>
        <w:t xml:space="preserve">However it has been reported that acceptance of gifts by </w:t>
      </w:r>
      <w:r w:rsidRPr="001F5D9C">
        <w:rPr>
          <w:rFonts w:asciiTheme="majorBidi" w:hAnsiTheme="majorBidi" w:cstheme="majorBidi"/>
          <w:sz w:val="24"/>
          <w:szCs w:val="24"/>
        </w:rPr>
        <w:t>physicians</w:t>
      </w:r>
      <w:r w:rsidR="003C44E8" w:rsidRPr="001F5D9C">
        <w:rPr>
          <w:rFonts w:asciiTheme="majorBidi" w:hAnsiTheme="majorBidi" w:cstheme="majorBidi"/>
          <w:sz w:val="24"/>
          <w:szCs w:val="24"/>
        </w:rPr>
        <w:t xml:space="preserve"> in this relationship is associated with lower perceived quality of patient care</w:t>
      </w:r>
      <w:r w:rsidR="0057227B">
        <w:rPr>
          <w:rFonts w:asciiTheme="majorBidi" w:hAnsiTheme="majorBidi" w:cstheme="majorBidi"/>
          <w:sz w:val="24"/>
          <w:szCs w:val="24"/>
        </w:rPr>
        <w:t>(</w:t>
      </w:r>
      <w:r w:rsidR="004F7A2E">
        <w:rPr>
          <w:rFonts w:asciiTheme="majorBidi" w:hAnsiTheme="majorBidi" w:cstheme="majorBidi"/>
          <w:sz w:val="24"/>
          <w:szCs w:val="24"/>
        </w:rPr>
        <w:t>18</w:t>
      </w:r>
      <w:r w:rsidR="0057227B">
        <w:rPr>
          <w:rFonts w:asciiTheme="majorBidi" w:hAnsiTheme="majorBidi" w:cstheme="majorBidi"/>
          <w:sz w:val="24"/>
          <w:szCs w:val="24"/>
        </w:rPr>
        <w:t>)</w:t>
      </w:r>
      <w:r w:rsidR="003C44E8" w:rsidRPr="001F5D9C">
        <w:rPr>
          <w:rFonts w:asciiTheme="majorBidi" w:hAnsiTheme="majorBidi" w:cstheme="majorBidi"/>
          <w:sz w:val="24"/>
          <w:szCs w:val="24"/>
        </w:rPr>
        <w:t xml:space="preserve">. </w:t>
      </w:r>
      <w:r w:rsidR="00BD4C9D" w:rsidRPr="001F5D9C">
        <w:rPr>
          <w:rFonts w:asciiTheme="majorBidi" w:hAnsiTheme="majorBidi" w:cstheme="majorBidi"/>
          <w:sz w:val="24"/>
          <w:szCs w:val="24"/>
        </w:rPr>
        <w:t xml:space="preserve"> </w:t>
      </w:r>
      <w:r w:rsidRPr="001F5D9C">
        <w:rPr>
          <w:rFonts w:asciiTheme="majorBidi" w:hAnsiTheme="majorBidi" w:cstheme="majorBidi"/>
          <w:sz w:val="24"/>
          <w:szCs w:val="24"/>
        </w:rPr>
        <w:t>Moreover</w:t>
      </w:r>
      <w:r w:rsidR="00BD4C9D" w:rsidRPr="001F5D9C">
        <w:rPr>
          <w:rFonts w:asciiTheme="majorBidi" w:hAnsiTheme="majorBidi" w:cstheme="majorBidi"/>
          <w:sz w:val="24"/>
          <w:szCs w:val="24"/>
        </w:rPr>
        <w:t xml:space="preserve">, from the patient's perspective, </w:t>
      </w:r>
      <w:r w:rsidR="006C6B20" w:rsidRPr="001F5D9C">
        <w:rPr>
          <w:rFonts w:asciiTheme="majorBidi" w:hAnsiTheme="majorBidi" w:cstheme="majorBidi"/>
          <w:sz w:val="24"/>
          <w:szCs w:val="24"/>
        </w:rPr>
        <w:t xml:space="preserve">a </w:t>
      </w:r>
      <w:r w:rsidR="006C6B20" w:rsidRPr="001F5D9C">
        <w:rPr>
          <w:rFonts w:asciiTheme="majorBidi" w:hAnsiTheme="majorBidi" w:cstheme="majorBidi"/>
          <w:sz w:val="24"/>
          <w:szCs w:val="24"/>
        </w:rPr>
        <w:lastRenderedPageBreak/>
        <w:t xml:space="preserve">study of outpatients from a </w:t>
      </w:r>
      <w:r w:rsidRPr="001F5D9C">
        <w:rPr>
          <w:rFonts w:asciiTheme="majorBidi" w:hAnsiTheme="majorBidi" w:cstheme="majorBidi"/>
          <w:sz w:val="24"/>
          <w:szCs w:val="24"/>
        </w:rPr>
        <w:t>large</w:t>
      </w:r>
      <w:r w:rsidR="006C6B20" w:rsidRPr="001F5D9C">
        <w:rPr>
          <w:rFonts w:asciiTheme="majorBidi" w:hAnsiTheme="majorBidi" w:cstheme="majorBidi"/>
          <w:sz w:val="24"/>
          <w:szCs w:val="24"/>
        </w:rPr>
        <w:t xml:space="preserve"> medical center in the USA</w:t>
      </w:r>
      <w:r w:rsidR="008F172A">
        <w:rPr>
          <w:rFonts w:asciiTheme="majorBidi" w:hAnsiTheme="majorBidi" w:cstheme="majorBidi"/>
          <w:sz w:val="24"/>
          <w:szCs w:val="24"/>
        </w:rPr>
        <w:t xml:space="preserve"> has</w:t>
      </w:r>
      <w:r w:rsidR="006C6B20" w:rsidRPr="001F5D9C">
        <w:rPr>
          <w:rFonts w:asciiTheme="majorBidi" w:hAnsiTheme="majorBidi" w:cstheme="majorBidi"/>
          <w:sz w:val="24"/>
          <w:szCs w:val="24"/>
        </w:rPr>
        <w:t xml:space="preserve"> indicated that a </w:t>
      </w:r>
      <w:r w:rsidR="00BD4C9D" w:rsidRPr="001F5D9C">
        <w:rPr>
          <w:rFonts w:asciiTheme="majorBidi" w:hAnsiTheme="majorBidi" w:cstheme="majorBidi"/>
          <w:sz w:val="24"/>
          <w:szCs w:val="24"/>
        </w:rPr>
        <w:t xml:space="preserve">majority </w:t>
      </w:r>
      <w:r w:rsidR="006C6B20" w:rsidRPr="001F5D9C">
        <w:rPr>
          <w:rFonts w:asciiTheme="majorBidi" w:hAnsiTheme="majorBidi" w:cstheme="majorBidi"/>
          <w:sz w:val="24"/>
          <w:szCs w:val="24"/>
        </w:rPr>
        <w:t xml:space="preserve">of patients would </w:t>
      </w:r>
      <w:r w:rsidRPr="001F5D9C">
        <w:rPr>
          <w:rFonts w:asciiTheme="majorBidi" w:hAnsiTheme="majorBidi" w:cstheme="majorBidi"/>
          <w:sz w:val="24"/>
          <w:szCs w:val="24"/>
        </w:rPr>
        <w:t>demonstrate</w:t>
      </w:r>
      <w:r w:rsidR="00BD4C9D" w:rsidRPr="001F5D9C">
        <w:rPr>
          <w:rFonts w:asciiTheme="majorBidi" w:hAnsiTheme="majorBidi" w:cstheme="majorBidi"/>
          <w:sz w:val="24"/>
          <w:szCs w:val="24"/>
        </w:rPr>
        <w:t xml:space="preserve"> less trust in their </w:t>
      </w:r>
      <w:r w:rsidR="006C6B20" w:rsidRPr="001F5D9C">
        <w:rPr>
          <w:rFonts w:asciiTheme="majorBidi" w:hAnsiTheme="majorBidi" w:cstheme="majorBidi"/>
          <w:sz w:val="24"/>
          <w:szCs w:val="24"/>
        </w:rPr>
        <w:t>doctor</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 xml:space="preserve">with the </w:t>
      </w:r>
      <w:r w:rsidRPr="001F5D9C">
        <w:rPr>
          <w:rFonts w:asciiTheme="majorBidi" w:hAnsiTheme="majorBidi" w:cstheme="majorBidi"/>
          <w:sz w:val="24"/>
          <w:szCs w:val="24"/>
        </w:rPr>
        <w:t>knowledge</w:t>
      </w:r>
      <w:r w:rsidR="006C6B20" w:rsidRPr="001F5D9C">
        <w:rPr>
          <w:rFonts w:asciiTheme="majorBidi" w:hAnsiTheme="majorBidi" w:cstheme="majorBidi"/>
          <w:sz w:val="24"/>
          <w:szCs w:val="24"/>
        </w:rPr>
        <w:t xml:space="preserve"> that they had</w:t>
      </w:r>
      <w:r w:rsidR="00BD4C9D" w:rsidRPr="001F5D9C">
        <w:rPr>
          <w:rFonts w:asciiTheme="majorBidi" w:hAnsiTheme="majorBidi" w:cstheme="majorBidi"/>
          <w:sz w:val="24"/>
          <w:szCs w:val="24"/>
        </w:rPr>
        <w:t xml:space="preserve"> accepted gifts</w:t>
      </w:r>
      <w:r w:rsidR="008F172A">
        <w:rPr>
          <w:rFonts w:asciiTheme="majorBidi" w:hAnsiTheme="majorBidi" w:cstheme="majorBidi"/>
          <w:sz w:val="24"/>
          <w:szCs w:val="24"/>
        </w:rPr>
        <w:t xml:space="preserve">. In addition, </w:t>
      </w:r>
      <w:r w:rsidR="006C6B20" w:rsidRPr="001F5D9C">
        <w:rPr>
          <w:rFonts w:asciiTheme="majorBidi" w:hAnsiTheme="majorBidi" w:cstheme="majorBidi"/>
          <w:sz w:val="24"/>
          <w:szCs w:val="24"/>
        </w:rPr>
        <w:t>some would be</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less inclined to accept</w:t>
      </w:r>
      <w:r w:rsidR="00BD4C9D" w:rsidRPr="001F5D9C">
        <w:rPr>
          <w:rFonts w:asciiTheme="majorBidi" w:hAnsiTheme="majorBidi" w:cstheme="majorBidi"/>
          <w:sz w:val="24"/>
          <w:szCs w:val="24"/>
        </w:rPr>
        <w:t xml:space="preserve"> prescribed medication if their </w:t>
      </w:r>
      <w:r w:rsidR="006C6B20" w:rsidRPr="001F5D9C">
        <w:rPr>
          <w:rFonts w:asciiTheme="majorBidi" w:hAnsiTheme="majorBidi" w:cstheme="majorBidi"/>
          <w:sz w:val="24"/>
          <w:szCs w:val="24"/>
        </w:rPr>
        <w:t>doctor</w:t>
      </w:r>
      <w:r w:rsidR="00BD4C9D" w:rsidRPr="001F5D9C">
        <w:rPr>
          <w:rFonts w:asciiTheme="majorBidi" w:hAnsiTheme="majorBidi" w:cstheme="majorBidi"/>
          <w:sz w:val="24"/>
          <w:szCs w:val="24"/>
        </w:rPr>
        <w:t xml:space="preserve"> had </w:t>
      </w:r>
      <w:r w:rsidR="006C6B20" w:rsidRPr="001F5D9C">
        <w:rPr>
          <w:rFonts w:asciiTheme="majorBidi" w:hAnsiTheme="majorBidi" w:cstheme="majorBidi"/>
          <w:sz w:val="24"/>
          <w:szCs w:val="24"/>
        </w:rPr>
        <w:t>been the beneficiary of any</w:t>
      </w:r>
      <w:r w:rsidR="00BD4C9D" w:rsidRPr="001F5D9C">
        <w:rPr>
          <w:rFonts w:asciiTheme="majorBidi" w:hAnsiTheme="majorBidi" w:cstheme="majorBidi"/>
          <w:sz w:val="24"/>
          <w:szCs w:val="24"/>
        </w:rPr>
        <w:t xml:space="preserve"> gift </w:t>
      </w:r>
      <w:r w:rsidR="006C6B20" w:rsidRPr="001F5D9C">
        <w:rPr>
          <w:rFonts w:asciiTheme="majorBidi" w:hAnsiTheme="majorBidi" w:cstheme="majorBidi"/>
          <w:sz w:val="24"/>
          <w:szCs w:val="24"/>
        </w:rPr>
        <w:t xml:space="preserve">as a </w:t>
      </w:r>
      <w:r w:rsidRPr="001F5D9C">
        <w:rPr>
          <w:rFonts w:asciiTheme="majorBidi" w:hAnsiTheme="majorBidi" w:cstheme="majorBidi"/>
          <w:sz w:val="24"/>
          <w:szCs w:val="24"/>
        </w:rPr>
        <w:t>benefit</w:t>
      </w:r>
      <w:r w:rsidR="006C6B20" w:rsidRPr="001F5D9C">
        <w:rPr>
          <w:rFonts w:asciiTheme="majorBidi" w:hAnsiTheme="majorBidi" w:cstheme="majorBidi"/>
          <w:sz w:val="24"/>
          <w:szCs w:val="24"/>
        </w:rPr>
        <w:t xml:space="preserve"> of hearing </w:t>
      </w:r>
      <w:r w:rsidR="00BD4C9D" w:rsidRPr="001F5D9C">
        <w:rPr>
          <w:rFonts w:asciiTheme="majorBidi" w:hAnsiTheme="majorBidi" w:cstheme="majorBidi"/>
          <w:sz w:val="24"/>
          <w:szCs w:val="24"/>
        </w:rPr>
        <w:t xml:space="preserve">a pharmaceutical representative's </w:t>
      </w:r>
      <w:r w:rsidR="006C6B20" w:rsidRPr="001F5D9C">
        <w:rPr>
          <w:rFonts w:asciiTheme="majorBidi" w:hAnsiTheme="majorBidi" w:cstheme="majorBidi"/>
          <w:sz w:val="24"/>
          <w:szCs w:val="24"/>
        </w:rPr>
        <w:t>demonstration</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of the medication</w:t>
      </w:r>
      <w:r w:rsidR="0057227B">
        <w:rPr>
          <w:rFonts w:asciiTheme="majorBidi" w:hAnsiTheme="majorBidi" w:cstheme="majorBidi"/>
          <w:sz w:val="24"/>
          <w:szCs w:val="24"/>
        </w:rPr>
        <w:t>(</w:t>
      </w:r>
      <w:r w:rsidR="004F7A2E">
        <w:rPr>
          <w:rFonts w:asciiTheme="majorBidi" w:hAnsiTheme="majorBidi" w:cstheme="majorBidi"/>
          <w:sz w:val="24"/>
          <w:szCs w:val="24"/>
        </w:rPr>
        <w:t>19</w:t>
      </w:r>
      <w:r w:rsidR="0057227B">
        <w:rPr>
          <w:rFonts w:asciiTheme="majorBidi" w:hAnsiTheme="majorBidi" w:cstheme="majorBidi"/>
          <w:sz w:val="24"/>
          <w:szCs w:val="24"/>
        </w:rPr>
        <w:t>)</w:t>
      </w:r>
      <w:r w:rsidR="006C6B20" w:rsidRPr="001F5D9C">
        <w:rPr>
          <w:rFonts w:asciiTheme="majorBidi" w:hAnsiTheme="majorBidi" w:cstheme="majorBidi"/>
          <w:sz w:val="24"/>
          <w:szCs w:val="24"/>
        </w:rPr>
        <w:t xml:space="preserve">. </w:t>
      </w:r>
      <w:r w:rsidR="00503312" w:rsidRPr="001F5D9C">
        <w:rPr>
          <w:rFonts w:asciiTheme="majorBidi" w:hAnsiTheme="majorBidi" w:cstheme="majorBidi"/>
          <w:sz w:val="24"/>
          <w:szCs w:val="24"/>
        </w:rPr>
        <w:t xml:space="preserve">While it </w:t>
      </w:r>
      <w:r w:rsidRPr="001F5D9C">
        <w:rPr>
          <w:rFonts w:asciiTheme="majorBidi" w:hAnsiTheme="majorBidi" w:cstheme="majorBidi"/>
          <w:sz w:val="24"/>
          <w:szCs w:val="24"/>
        </w:rPr>
        <w:t>may</w:t>
      </w:r>
      <w:r w:rsidR="00503312" w:rsidRPr="001F5D9C">
        <w:rPr>
          <w:rFonts w:asciiTheme="majorBidi" w:hAnsiTheme="majorBidi" w:cstheme="majorBidi"/>
          <w:sz w:val="24"/>
          <w:szCs w:val="24"/>
        </w:rPr>
        <w:t xml:space="preserve"> be argued that </w:t>
      </w:r>
      <w:r w:rsidRPr="001F5D9C">
        <w:rPr>
          <w:rFonts w:asciiTheme="majorBidi" w:hAnsiTheme="majorBidi" w:cstheme="majorBidi"/>
          <w:sz w:val="24"/>
          <w:szCs w:val="24"/>
        </w:rPr>
        <w:t>hospitals</w:t>
      </w:r>
      <w:r w:rsidR="00503312" w:rsidRPr="001F5D9C">
        <w:rPr>
          <w:rFonts w:asciiTheme="majorBidi" w:hAnsiTheme="majorBidi" w:cstheme="majorBidi"/>
          <w:sz w:val="24"/>
          <w:szCs w:val="24"/>
        </w:rPr>
        <w:t xml:space="preserve"> need to maintain this relationship with pharmaceutical sales representatives since often there are financial benefits to </w:t>
      </w:r>
      <w:r w:rsidRPr="001F5D9C">
        <w:rPr>
          <w:rFonts w:asciiTheme="majorBidi" w:hAnsiTheme="majorBidi" w:cstheme="majorBidi"/>
          <w:sz w:val="24"/>
          <w:szCs w:val="24"/>
        </w:rPr>
        <w:t>the</w:t>
      </w:r>
      <w:r w:rsidR="00503312" w:rsidRPr="001F5D9C">
        <w:rPr>
          <w:rFonts w:asciiTheme="majorBidi" w:hAnsiTheme="majorBidi" w:cstheme="majorBidi"/>
          <w:sz w:val="24"/>
          <w:szCs w:val="24"/>
        </w:rPr>
        <w:t xml:space="preserve"> hospital or organization, health services </w:t>
      </w:r>
      <w:r w:rsidR="003E0805" w:rsidRPr="001F5D9C">
        <w:rPr>
          <w:rFonts w:asciiTheme="majorBidi" w:hAnsiTheme="majorBidi" w:cstheme="majorBidi"/>
          <w:sz w:val="24"/>
          <w:szCs w:val="24"/>
        </w:rPr>
        <w:t xml:space="preserve">need to disengage from </w:t>
      </w:r>
      <w:r w:rsidR="00503312" w:rsidRPr="001F5D9C">
        <w:rPr>
          <w:rFonts w:asciiTheme="majorBidi" w:hAnsiTheme="majorBidi" w:cstheme="majorBidi"/>
          <w:sz w:val="24"/>
          <w:szCs w:val="24"/>
        </w:rPr>
        <w:t xml:space="preserve">financial and </w:t>
      </w:r>
      <w:r w:rsidR="003E0805" w:rsidRPr="001F5D9C">
        <w:rPr>
          <w:rFonts w:asciiTheme="majorBidi" w:hAnsiTheme="majorBidi" w:cstheme="majorBidi"/>
          <w:sz w:val="24"/>
          <w:szCs w:val="24"/>
        </w:rPr>
        <w:t>traditional</w:t>
      </w:r>
      <w:r w:rsidR="00503312" w:rsidRPr="001F5D9C">
        <w:rPr>
          <w:rFonts w:asciiTheme="majorBidi" w:hAnsiTheme="majorBidi" w:cstheme="majorBidi"/>
          <w:sz w:val="24"/>
          <w:szCs w:val="24"/>
        </w:rPr>
        <w:t xml:space="preserve"> </w:t>
      </w:r>
      <w:r w:rsidR="003E0805" w:rsidRPr="001F5D9C">
        <w:rPr>
          <w:rFonts w:asciiTheme="majorBidi" w:hAnsiTheme="majorBidi" w:cstheme="majorBidi"/>
          <w:sz w:val="24"/>
          <w:szCs w:val="24"/>
        </w:rPr>
        <w:t>dependence</w:t>
      </w:r>
      <w:r w:rsidR="00503312" w:rsidRPr="001F5D9C">
        <w:rPr>
          <w:rFonts w:asciiTheme="majorBidi" w:hAnsiTheme="majorBidi" w:cstheme="majorBidi"/>
          <w:sz w:val="24"/>
          <w:szCs w:val="24"/>
        </w:rPr>
        <w:t xml:space="preserve"> on pharmaceutical industry sponsorship </w:t>
      </w:r>
      <w:r w:rsidR="003E0805" w:rsidRPr="001F5D9C">
        <w:rPr>
          <w:rFonts w:asciiTheme="majorBidi" w:hAnsiTheme="majorBidi" w:cstheme="majorBidi"/>
          <w:sz w:val="24"/>
          <w:szCs w:val="24"/>
        </w:rPr>
        <w:t xml:space="preserve">and consider alternative </w:t>
      </w:r>
      <w:r w:rsidRPr="001F5D9C">
        <w:rPr>
          <w:rFonts w:asciiTheme="majorBidi" w:hAnsiTheme="majorBidi" w:cstheme="majorBidi"/>
          <w:sz w:val="24"/>
          <w:szCs w:val="24"/>
        </w:rPr>
        <w:t>directions</w:t>
      </w:r>
      <w:r w:rsidR="003E0805" w:rsidRPr="001F5D9C">
        <w:rPr>
          <w:rFonts w:asciiTheme="majorBidi" w:hAnsiTheme="majorBidi" w:cstheme="majorBidi"/>
          <w:sz w:val="24"/>
          <w:szCs w:val="24"/>
        </w:rPr>
        <w:t xml:space="preserve"> of support</w:t>
      </w:r>
      <w:r w:rsidR="0057227B">
        <w:rPr>
          <w:rFonts w:asciiTheme="majorBidi" w:hAnsiTheme="majorBidi" w:cstheme="majorBidi"/>
          <w:sz w:val="24"/>
          <w:szCs w:val="24"/>
        </w:rPr>
        <w:t>(</w:t>
      </w:r>
      <w:r w:rsidR="004F7A2E">
        <w:rPr>
          <w:rFonts w:asciiTheme="majorBidi" w:hAnsiTheme="majorBidi" w:cstheme="majorBidi"/>
          <w:sz w:val="24"/>
          <w:szCs w:val="24"/>
        </w:rPr>
        <w:t>20</w:t>
      </w:r>
      <w:r w:rsidR="0057227B">
        <w:rPr>
          <w:rFonts w:asciiTheme="majorBidi" w:hAnsiTheme="majorBidi" w:cstheme="majorBidi"/>
          <w:sz w:val="24"/>
          <w:szCs w:val="24"/>
        </w:rPr>
        <w:t>)</w:t>
      </w:r>
      <w:r w:rsidR="004F7A2E">
        <w:rPr>
          <w:rFonts w:asciiTheme="majorBidi" w:hAnsiTheme="majorBidi" w:cstheme="majorBidi"/>
          <w:sz w:val="24"/>
          <w:szCs w:val="24"/>
        </w:rPr>
        <w:t>.</w:t>
      </w:r>
    </w:p>
    <w:p w14:paraId="5971D764" w14:textId="77777777" w:rsidR="00FF2663" w:rsidRPr="001F5D9C" w:rsidRDefault="00FF2663" w:rsidP="00FF2663">
      <w:pPr>
        <w:bidi w:val="0"/>
        <w:spacing w:after="0" w:line="360" w:lineRule="auto"/>
        <w:rPr>
          <w:rFonts w:asciiTheme="majorBidi" w:hAnsiTheme="majorBidi" w:cstheme="majorBidi"/>
          <w:sz w:val="24"/>
          <w:szCs w:val="24"/>
        </w:rPr>
      </w:pPr>
    </w:p>
    <w:p w14:paraId="7F60F775" w14:textId="77777777" w:rsidR="00E72448" w:rsidRPr="001F5D9C" w:rsidRDefault="00FF2663" w:rsidP="00E72448">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Limitations of the study include that </w:t>
      </w:r>
      <w:r w:rsidR="00B20911" w:rsidRPr="001F5D9C">
        <w:rPr>
          <w:rFonts w:asciiTheme="majorBidi" w:hAnsiTheme="majorBidi" w:cstheme="majorBidi"/>
          <w:sz w:val="24"/>
          <w:szCs w:val="24"/>
        </w:rPr>
        <w:t xml:space="preserve">this </w:t>
      </w:r>
      <w:r w:rsidR="00752B43" w:rsidRPr="001F5D9C">
        <w:rPr>
          <w:rFonts w:asciiTheme="majorBidi" w:hAnsiTheme="majorBidi" w:cstheme="majorBidi"/>
          <w:sz w:val="24"/>
          <w:szCs w:val="24"/>
        </w:rPr>
        <w:t>investigation</w:t>
      </w:r>
      <w:r w:rsidR="00B20911" w:rsidRPr="001F5D9C">
        <w:rPr>
          <w:rFonts w:asciiTheme="majorBidi" w:hAnsiTheme="majorBidi" w:cstheme="majorBidi"/>
          <w:sz w:val="24"/>
          <w:szCs w:val="24"/>
        </w:rPr>
        <w:t xml:space="preserve"> did not examine </w:t>
      </w:r>
      <w:r w:rsidR="00A520A6">
        <w:rPr>
          <w:rFonts w:asciiTheme="majorBidi" w:hAnsiTheme="majorBidi" w:cstheme="majorBidi"/>
          <w:sz w:val="24"/>
          <w:szCs w:val="24"/>
        </w:rPr>
        <w:t>several</w:t>
      </w:r>
      <w:r w:rsidR="00B20911" w:rsidRPr="001F5D9C">
        <w:rPr>
          <w:rFonts w:asciiTheme="majorBidi" w:hAnsiTheme="majorBidi" w:cstheme="majorBidi"/>
          <w:sz w:val="24"/>
          <w:szCs w:val="24"/>
        </w:rPr>
        <w:t xml:space="preserve"> hospitals and focused only on one general hospital, which may make it difficult </w:t>
      </w:r>
      <w:r w:rsidRPr="001F5D9C">
        <w:rPr>
          <w:rFonts w:asciiTheme="majorBidi" w:hAnsiTheme="majorBidi" w:cstheme="majorBidi"/>
          <w:sz w:val="24"/>
          <w:szCs w:val="24"/>
        </w:rPr>
        <w:t xml:space="preserve">extrapolate </w:t>
      </w:r>
      <w:r w:rsidR="00B20911" w:rsidRPr="001F5D9C">
        <w:rPr>
          <w:rFonts w:asciiTheme="majorBidi" w:hAnsiTheme="majorBidi" w:cstheme="majorBidi"/>
          <w:sz w:val="24"/>
          <w:szCs w:val="24"/>
        </w:rPr>
        <w:t xml:space="preserve">results for all </w:t>
      </w:r>
      <w:r w:rsidRPr="001F5D9C">
        <w:rPr>
          <w:rFonts w:asciiTheme="majorBidi" w:hAnsiTheme="majorBidi" w:cstheme="majorBidi"/>
          <w:sz w:val="24"/>
          <w:szCs w:val="24"/>
        </w:rPr>
        <w:t xml:space="preserve">general </w:t>
      </w:r>
      <w:r w:rsidR="00B20911" w:rsidRPr="001F5D9C">
        <w:rPr>
          <w:rFonts w:asciiTheme="majorBidi" w:hAnsiTheme="majorBidi" w:cstheme="majorBidi"/>
          <w:sz w:val="24"/>
          <w:szCs w:val="24"/>
        </w:rPr>
        <w:t xml:space="preserve">hospitals. </w:t>
      </w:r>
      <w:r w:rsidR="00A95027" w:rsidRPr="001F5D9C">
        <w:rPr>
          <w:rFonts w:asciiTheme="majorBidi" w:hAnsiTheme="majorBidi" w:cstheme="majorBidi"/>
          <w:sz w:val="24"/>
          <w:szCs w:val="24"/>
        </w:rPr>
        <w:t>In addition, in future studies it would be interesting to compare dif</w:t>
      </w:r>
      <w:r w:rsidR="00B20911" w:rsidRPr="001F5D9C">
        <w:rPr>
          <w:rFonts w:asciiTheme="majorBidi" w:hAnsiTheme="majorBidi" w:cstheme="majorBidi"/>
          <w:sz w:val="24"/>
          <w:szCs w:val="24"/>
        </w:rPr>
        <w:t>ferences</w:t>
      </w:r>
      <w:r w:rsidR="00A95027"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between various </w:t>
      </w:r>
      <w:r w:rsidR="00415DBC">
        <w:rPr>
          <w:rFonts w:asciiTheme="majorBidi" w:hAnsiTheme="majorBidi" w:cstheme="majorBidi"/>
          <w:sz w:val="24"/>
          <w:szCs w:val="24"/>
        </w:rPr>
        <w:t xml:space="preserve">other </w:t>
      </w:r>
      <w:r w:rsidR="00A95027" w:rsidRPr="001F5D9C">
        <w:rPr>
          <w:rFonts w:asciiTheme="majorBidi" w:hAnsiTheme="majorBidi" w:cstheme="majorBidi"/>
          <w:sz w:val="24"/>
          <w:szCs w:val="24"/>
        </w:rPr>
        <w:t xml:space="preserve">medical </w:t>
      </w:r>
      <w:r w:rsidR="00752B43" w:rsidRPr="001F5D9C">
        <w:rPr>
          <w:rFonts w:asciiTheme="majorBidi" w:hAnsiTheme="majorBidi" w:cstheme="majorBidi"/>
          <w:sz w:val="24"/>
          <w:szCs w:val="24"/>
        </w:rPr>
        <w:t>subspecialty</w:t>
      </w:r>
      <w:r w:rsidR="00A95027"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departments in general hospitals.</w:t>
      </w:r>
      <w:r w:rsidR="00E72448" w:rsidRPr="001F5D9C">
        <w:rPr>
          <w:rFonts w:asciiTheme="majorBidi" w:hAnsiTheme="majorBidi" w:cstheme="majorBidi"/>
          <w:sz w:val="24"/>
          <w:szCs w:val="24"/>
        </w:rPr>
        <w:t xml:space="preserve"> </w:t>
      </w:r>
    </w:p>
    <w:p w14:paraId="4602456E" w14:textId="77777777" w:rsidR="00E72448" w:rsidRPr="001F5D9C" w:rsidRDefault="00E72448" w:rsidP="00E72448">
      <w:pPr>
        <w:bidi w:val="0"/>
        <w:spacing w:after="0" w:line="360" w:lineRule="auto"/>
        <w:rPr>
          <w:rFonts w:asciiTheme="majorBidi" w:hAnsiTheme="majorBidi" w:cstheme="majorBidi"/>
          <w:sz w:val="24"/>
          <w:szCs w:val="24"/>
        </w:rPr>
      </w:pPr>
    </w:p>
    <w:p w14:paraId="602E6599" w14:textId="2990B8E8" w:rsidR="00B801F5" w:rsidRPr="001F5D9C" w:rsidRDefault="00B20911" w:rsidP="00E72448">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To test the </w:t>
      </w:r>
      <w:r w:rsidR="00E72448" w:rsidRPr="001F5D9C">
        <w:rPr>
          <w:rFonts w:asciiTheme="majorBidi" w:hAnsiTheme="majorBidi" w:cstheme="majorBidi"/>
          <w:sz w:val="24"/>
          <w:szCs w:val="24"/>
        </w:rPr>
        <w:t xml:space="preserve">above </w:t>
      </w:r>
      <w:r w:rsidRPr="001F5D9C">
        <w:rPr>
          <w:rFonts w:asciiTheme="majorBidi" w:hAnsiTheme="majorBidi" w:cstheme="majorBidi"/>
          <w:sz w:val="24"/>
          <w:szCs w:val="24"/>
        </w:rPr>
        <w:t>hypotheses</w:t>
      </w:r>
      <w:r w:rsidRPr="00565988">
        <w:rPr>
          <w:rFonts w:asciiTheme="majorBidi" w:hAnsiTheme="majorBidi" w:cstheme="majorBidi"/>
          <w:sz w:val="24"/>
          <w:szCs w:val="24"/>
        </w:rPr>
        <w:t xml:space="preserve">, </w:t>
      </w:r>
      <w:r w:rsidR="00E72448" w:rsidRPr="00565988">
        <w:rPr>
          <w:rFonts w:asciiTheme="majorBidi" w:hAnsiTheme="majorBidi" w:cstheme="majorBidi"/>
          <w:sz w:val="24"/>
          <w:szCs w:val="24"/>
        </w:rPr>
        <w:t>it would be important to</w:t>
      </w:r>
      <w:r w:rsidRPr="00565988">
        <w:rPr>
          <w:rFonts w:asciiTheme="majorBidi" w:hAnsiTheme="majorBidi" w:cstheme="majorBidi"/>
          <w:sz w:val="24"/>
          <w:szCs w:val="24"/>
        </w:rPr>
        <w:t xml:space="preserve"> perform further research examining whether there is indeed a psychological </w:t>
      </w:r>
      <w:r w:rsidR="00E72448" w:rsidRPr="00565988">
        <w:rPr>
          <w:rFonts w:asciiTheme="majorBidi" w:hAnsiTheme="majorBidi" w:cstheme="majorBidi"/>
          <w:sz w:val="24"/>
          <w:szCs w:val="24"/>
        </w:rPr>
        <w:t xml:space="preserve">or prescribing </w:t>
      </w:r>
      <w:r w:rsidRPr="00565988">
        <w:rPr>
          <w:rFonts w:asciiTheme="majorBidi" w:hAnsiTheme="majorBidi" w:cstheme="majorBidi"/>
          <w:sz w:val="24"/>
          <w:szCs w:val="24"/>
        </w:rPr>
        <w:t xml:space="preserve">impact of exposure </w:t>
      </w:r>
      <w:r w:rsidR="00E72448" w:rsidRPr="00565988">
        <w:rPr>
          <w:rFonts w:asciiTheme="majorBidi" w:hAnsiTheme="majorBidi" w:cstheme="majorBidi"/>
          <w:sz w:val="24"/>
          <w:szCs w:val="24"/>
        </w:rPr>
        <w:t>from</w:t>
      </w:r>
      <w:r w:rsidRPr="00565988">
        <w:rPr>
          <w:rFonts w:asciiTheme="majorBidi" w:hAnsiTheme="majorBidi" w:cstheme="majorBidi"/>
          <w:sz w:val="24"/>
          <w:szCs w:val="24"/>
        </w:rPr>
        <w:t xml:space="preserve"> advertising among physicians</w:t>
      </w:r>
      <w:r w:rsidR="00415DBC" w:rsidRPr="00565988">
        <w:rPr>
          <w:rFonts w:asciiTheme="majorBidi" w:hAnsiTheme="majorBidi" w:cstheme="majorBidi"/>
          <w:sz w:val="24"/>
          <w:szCs w:val="24"/>
        </w:rPr>
        <w:t>.</w:t>
      </w:r>
      <w:r w:rsidR="00CF3A99" w:rsidRPr="00565988">
        <w:rPr>
          <w:rFonts w:asciiTheme="majorBidi" w:hAnsiTheme="majorBidi" w:cstheme="majorBidi"/>
          <w:sz w:val="24"/>
          <w:szCs w:val="24"/>
        </w:rPr>
        <w:t xml:space="preserve"> Thus, further studies should investigate whether there is any association between the number of gifts in the room and the actual prescribing behavior of the individual physician (specifically with regard to medications that are manufactured by the company that its products have been found in the physician's office.</w:t>
      </w:r>
      <w:r w:rsidR="00415DBC" w:rsidRPr="00565988">
        <w:rPr>
          <w:rFonts w:asciiTheme="majorBidi" w:hAnsiTheme="majorBidi" w:cstheme="majorBidi"/>
          <w:sz w:val="24"/>
          <w:szCs w:val="24"/>
        </w:rPr>
        <w:t xml:space="preserve"> </w:t>
      </w:r>
      <w:r w:rsidR="00CF3A99" w:rsidRPr="00565988">
        <w:rPr>
          <w:rFonts w:asciiTheme="majorBidi" w:hAnsiTheme="majorBidi" w:cstheme="majorBidi"/>
          <w:sz w:val="24"/>
          <w:szCs w:val="24"/>
        </w:rPr>
        <w:t xml:space="preserve">These studies </w:t>
      </w:r>
      <w:r w:rsidR="00415DBC" w:rsidRPr="00565988">
        <w:rPr>
          <w:rFonts w:asciiTheme="majorBidi" w:hAnsiTheme="majorBidi" w:cstheme="majorBidi"/>
          <w:sz w:val="24"/>
          <w:szCs w:val="24"/>
        </w:rPr>
        <w:t xml:space="preserve">should include </w:t>
      </w:r>
      <w:r w:rsidRPr="00565988">
        <w:rPr>
          <w:rFonts w:asciiTheme="majorBidi" w:hAnsiTheme="majorBidi" w:cstheme="majorBidi"/>
          <w:sz w:val="24"/>
          <w:szCs w:val="24"/>
        </w:rPr>
        <w:t xml:space="preserve">mental health </w:t>
      </w:r>
      <w:r w:rsidR="00E72448" w:rsidRPr="00565988">
        <w:rPr>
          <w:rFonts w:asciiTheme="majorBidi" w:hAnsiTheme="majorBidi" w:cstheme="majorBidi"/>
          <w:sz w:val="24"/>
          <w:szCs w:val="24"/>
        </w:rPr>
        <w:t xml:space="preserve">care providers since it appears that psychiatrists, at least from findings of this small study, may be more targeted with minor gifts. </w:t>
      </w:r>
      <w:r w:rsidRPr="00565988">
        <w:rPr>
          <w:rFonts w:asciiTheme="majorBidi" w:hAnsiTheme="majorBidi" w:cstheme="majorBidi"/>
          <w:sz w:val="24"/>
          <w:szCs w:val="24"/>
        </w:rPr>
        <w:t xml:space="preserve">Continued research </w:t>
      </w:r>
      <w:r w:rsidR="00E72448" w:rsidRPr="00565988">
        <w:rPr>
          <w:rFonts w:asciiTheme="majorBidi" w:hAnsiTheme="majorBidi" w:cstheme="majorBidi"/>
          <w:sz w:val="24"/>
          <w:szCs w:val="24"/>
        </w:rPr>
        <w:t>on the subject</w:t>
      </w:r>
      <w:r w:rsidRPr="00565988">
        <w:rPr>
          <w:rFonts w:asciiTheme="majorBidi" w:hAnsiTheme="majorBidi" w:cstheme="majorBidi"/>
          <w:sz w:val="24"/>
          <w:szCs w:val="24"/>
        </w:rPr>
        <w:t xml:space="preserve"> can shed more light on the situation in the healthcare system in general and</w:t>
      </w:r>
      <w:r w:rsidRPr="001F5D9C">
        <w:rPr>
          <w:rFonts w:asciiTheme="majorBidi" w:hAnsiTheme="majorBidi" w:cstheme="majorBidi"/>
          <w:sz w:val="24"/>
          <w:szCs w:val="24"/>
        </w:rPr>
        <w:t xml:space="preserve"> mental health in particular. In addition, it will also be interesting to examine the differences between the effects of exposure advertising for doctors in Israel and other countries.</w:t>
      </w:r>
      <w:r w:rsidR="00FF6185" w:rsidRPr="001F5D9C">
        <w:rPr>
          <w:rFonts w:asciiTheme="majorBidi" w:hAnsiTheme="majorBidi" w:cstheme="majorBidi"/>
          <w:sz w:val="24"/>
          <w:szCs w:val="24"/>
        </w:rPr>
        <w:t xml:space="preserve"> </w:t>
      </w:r>
      <w:r w:rsidR="00D92339">
        <w:rPr>
          <w:rFonts w:asciiTheme="majorBidi" w:hAnsiTheme="majorBidi" w:cstheme="majorBidi"/>
          <w:sz w:val="24"/>
          <w:szCs w:val="24"/>
        </w:rPr>
        <w:t>The medical profession should strive to attain objectivity in clinical management. Awareness of any interfering factor with this undertaking, while maintaining physician autonomy, should be encouraged and maintained.</w:t>
      </w:r>
    </w:p>
    <w:p w14:paraId="6EFC9A36" w14:textId="5843D15D" w:rsidR="003C3E8E" w:rsidRDefault="003C3E8E">
      <w:pPr>
        <w:bidi w:val="0"/>
        <w:rPr>
          <w:rFonts w:asciiTheme="majorBidi" w:hAnsiTheme="majorBidi" w:cstheme="majorBidi"/>
          <w:sz w:val="24"/>
          <w:szCs w:val="24"/>
        </w:rPr>
      </w:pPr>
      <w:r>
        <w:rPr>
          <w:rFonts w:asciiTheme="majorBidi" w:hAnsiTheme="majorBidi" w:cstheme="majorBidi"/>
          <w:sz w:val="24"/>
          <w:szCs w:val="24"/>
        </w:rPr>
        <w:br w:type="page"/>
      </w:r>
    </w:p>
    <w:p w14:paraId="3CC3D199" w14:textId="43B94ED1" w:rsidR="002541E0" w:rsidRDefault="003C3E8E" w:rsidP="002541E0">
      <w:pPr>
        <w:bidi w:val="0"/>
        <w:spacing w:after="0" w:line="360" w:lineRule="auto"/>
        <w:rPr>
          <w:rFonts w:asciiTheme="majorBidi" w:hAnsiTheme="majorBidi" w:cstheme="majorBidi"/>
          <w:sz w:val="24"/>
          <w:szCs w:val="24"/>
        </w:rPr>
      </w:pPr>
      <w:r>
        <w:rPr>
          <w:rFonts w:asciiTheme="majorBidi" w:hAnsiTheme="majorBidi" w:cstheme="majorBidi"/>
          <w:sz w:val="24"/>
          <w:szCs w:val="24"/>
        </w:rPr>
        <w:lastRenderedPageBreak/>
        <w:t>Conflicts of Interests: None</w:t>
      </w:r>
    </w:p>
    <w:p w14:paraId="37118F7A" w14:textId="0C403546" w:rsidR="003C3E8E" w:rsidRDefault="003C3E8E" w:rsidP="003C3E8E">
      <w:pPr>
        <w:bidi w:val="0"/>
        <w:spacing w:after="0" w:line="360" w:lineRule="auto"/>
        <w:rPr>
          <w:rFonts w:asciiTheme="majorBidi" w:hAnsiTheme="majorBidi" w:cstheme="majorBidi"/>
          <w:sz w:val="24"/>
          <w:szCs w:val="24"/>
        </w:rPr>
      </w:pPr>
      <w:r>
        <w:rPr>
          <w:rFonts w:asciiTheme="majorBidi" w:hAnsiTheme="majorBidi" w:cstheme="majorBidi"/>
          <w:sz w:val="24"/>
          <w:szCs w:val="24"/>
        </w:rPr>
        <w:t>Acknowledgements: None</w:t>
      </w:r>
    </w:p>
    <w:p w14:paraId="16487D39" w14:textId="7FFEFD67" w:rsidR="003C3E8E" w:rsidRDefault="00F24CF9" w:rsidP="003C3E8E">
      <w:pPr>
        <w:bidi w:val="0"/>
        <w:spacing w:after="0" w:line="360" w:lineRule="auto"/>
        <w:rPr>
          <w:rFonts w:asciiTheme="majorBidi" w:hAnsiTheme="majorBidi" w:cstheme="majorBidi"/>
          <w:sz w:val="24"/>
          <w:szCs w:val="24"/>
        </w:rPr>
      </w:pPr>
      <w:r>
        <w:rPr>
          <w:rFonts w:asciiTheme="majorBidi" w:hAnsiTheme="majorBidi" w:cstheme="majorBidi"/>
          <w:sz w:val="24"/>
          <w:szCs w:val="24"/>
        </w:rPr>
        <w:t>Funding</w:t>
      </w:r>
      <w:r w:rsidR="003C3E8E">
        <w:rPr>
          <w:rFonts w:asciiTheme="majorBidi" w:hAnsiTheme="majorBidi" w:cstheme="majorBidi"/>
          <w:sz w:val="24"/>
          <w:szCs w:val="24"/>
        </w:rPr>
        <w:t>: None</w:t>
      </w:r>
    </w:p>
    <w:p w14:paraId="6BB4FE94" w14:textId="77777777" w:rsidR="002541E0" w:rsidRDefault="002541E0">
      <w:pPr>
        <w:bidi w:val="0"/>
        <w:rPr>
          <w:rFonts w:asciiTheme="majorBidi" w:hAnsiTheme="majorBidi" w:cstheme="majorBidi"/>
          <w:sz w:val="24"/>
          <w:szCs w:val="24"/>
        </w:rPr>
      </w:pPr>
      <w:r>
        <w:rPr>
          <w:rFonts w:asciiTheme="majorBidi" w:hAnsiTheme="majorBidi" w:cstheme="majorBidi"/>
          <w:sz w:val="24"/>
          <w:szCs w:val="24"/>
        </w:rPr>
        <w:br w:type="page"/>
      </w:r>
    </w:p>
    <w:p w14:paraId="19976270" w14:textId="77777777" w:rsidR="002541E0" w:rsidRPr="00B81717" w:rsidRDefault="002541E0" w:rsidP="002541E0">
      <w:pPr>
        <w:bidi w:val="0"/>
        <w:spacing w:after="0" w:line="360" w:lineRule="auto"/>
        <w:rPr>
          <w:rFonts w:asciiTheme="majorBidi" w:hAnsiTheme="majorBidi" w:cstheme="majorBidi"/>
          <w:sz w:val="24"/>
          <w:szCs w:val="24"/>
          <w:u w:val="single"/>
        </w:rPr>
      </w:pPr>
      <w:r w:rsidRPr="00B81717">
        <w:rPr>
          <w:rFonts w:asciiTheme="majorBidi" w:hAnsiTheme="majorBidi" w:cstheme="majorBidi"/>
          <w:sz w:val="24"/>
          <w:szCs w:val="24"/>
          <w:u w:val="single"/>
        </w:rPr>
        <w:lastRenderedPageBreak/>
        <w:t>References</w:t>
      </w:r>
    </w:p>
    <w:p w14:paraId="4A1598E0" w14:textId="34FE273A" w:rsidR="00224A34" w:rsidRPr="00224A34" w:rsidRDefault="00224A34" w:rsidP="00F35D6A">
      <w:pPr>
        <w:pStyle w:val="ListParagraph"/>
        <w:numPr>
          <w:ilvl w:val="0"/>
          <w:numId w:val="2"/>
        </w:numPr>
        <w:shd w:val="clear" w:color="auto" w:fill="FFFFFF"/>
        <w:spacing w:after="200" w:line="276" w:lineRule="auto"/>
        <w:rPr>
          <w:rFonts w:ascii="Times New Roman" w:hAnsi="Times New Roman" w:cs="David"/>
          <w:sz w:val="24"/>
          <w:szCs w:val="24"/>
        </w:rPr>
      </w:pPr>
      <w:r w:rsidRPr="00224A34">
        <w:rPr>
          <w:rFonts w:asciiTheme="majorBidi" w:hAnsiTheme="majorBidi" w:cstheme="majorBidi"/>
          <w:sz w:val="24"/>
          <w:szCs w:val="24"/>
        </w:rPr>
        <w:t xml:space="preserve">Special Directive, Director General of </w:t>
      </w:r>
      <w:r w:rsidR="00B731C8">
        <w:rPr>
          <w:rFonts w:asciiTheme="majorBidi" w:hAnsiTheme="majorBidi" w:cstheme="majorBidi"/>
          <w:sz w:val="24"/>
          <w:szCs w:val="24"/>
        </w:rPr>
        <w:t xml:space="preserve">Israel </w:t>
      </w:r>
      <w:r w:rsidRPr="00224A34">
        <w:rPr>
          <w:rFonts w:asciiTheme="majorBidi" w:hAnsiTheme="majorBidi" w:cstheme="majorBidi"/>
          <w:sz w:val="24"/>
          <w:szCs w:val="24"/>
        </w:rPr>
        <w:t xml:space="preserve">Ministry of Health, 22 October 2018, 13/2018 </w:t>
      </w:r>
    </w:p>
    <w:p w14:paraId="351ADE52" w14:textId="77777777"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224A34">
        <w:rPr>
          <w:rFonts w:asciiTheme="majorBidi" w:hAnsiTheme="majorBidi" w:cstheme="majorBidi"/>
          <w:sz w:val="24"/>
          <w:szCs w:val="24"/>
        </w:rPr>
        <w:t xml:space="preserve">King M, Bearman PS. Gifts and influence: Conflict of interest policies and prescribing of psychotropic medications in the United States. </w:t>
      </w:r>
      <w:r w:rsidRPr="00224A34">
        <w:rPr>
          <w:rFonts w:asciiTheme="majorBidi" w:hAnsiTheme="majorBidi" w:cstheme="majorBidi"/>
          <w:i/>
          <w:iCs/>
          <w:sz w:val="24"/>
          <w:szCs w:val="24"/>
        </w:rPr>
        <w:t>Soc Sci Med</w:t>
      </w:r>
      <w:r w:rsidRPr="00224A34">
        <w:rPr>
          <w:rFonts w:asciiTheme="majorBidi" w:hAnsiTheme="majorBidi" w:cstheme="majorBidi"/>
          <w:sz w:val="24"/>
          <w:szCs w:val="24"/>
        </w:rPr>
        <w:t xml:space="preserve"> 2017;172:153-162</w:t>
      </w:r>
      <w:r w:rsidRPr="00224A34">
        <w:rPr>
          <w:rFonts w:asciiTheme="majorBidi" w:hAnsiTheme="majorBidi" w:cs="Times New Roman"/>
          <w:sz w:val="24"/>
          <w:szCs w:val="24"/>
        </w:rPr>
        <w:t xml:space="preserve">. </w:t>
      </w:r>
    </w:p>
    <w:p w14:paraId="41EDA07D" w14:textId="6031911B"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84190C">
        <w:rPr>
          <w:rFonts w:asciiTheme="majorBidi" w:eastAsia="Times New Roman" w:hAnsiTheme="majorBidi" w:cstheme="majorBidi"/>
          <w:sz w:val="24"/>
          <w:szCs w:val="24"/>
        </w:rPr>
        <w:t>https://www.themarker.com/consumer/1.479194</w:t>
      </w:r>
      <w:r w:rsidRPr="0084190C">
        <w:rPr>
          <w:rFonts w:asciiTheme="majorBidi" w:eastAsia="Times New Roman" w:hAnsiTheme="majorBidi" w:cstheme="majorBidi" w:hint="cs"/>
          <w:sz w:val="24"/>
          <w:szCs w:val="24"/>
          <w:rtl/>
        </w:rPr>
        <w:t xml:space="preserve"> </w:t>
      </w:r>
      <w:r w:rsidR="0084190C" w:rsidRPr="0084190C">
        <w:rPr>
          <w:rFonts w:asciiTheme="majorBidi" w:eastAsia="Times New Roman" w:hAnsiTheme="majorBidi" w:cstheme="majorBidi"/>
          <w:sz w:val="24"/>
          <w:szCs w:val="24"/>
        </w:rPr>
        <w:t xml:space="preserve"> </w:t>
      </w:r>
      <w:r w:rsidRPr="0084190C">
        <w:rPr>
          <w:rFonts w:asciiTheme="majorBidi" w:eastAsia="Times New Roman" w:hAnsiTheme="majorBidi" w:cstheme="majorBidi"/>
          <w:sz w:val="24"/>
          <w:szCs w:val="24"/>
        </w:rPr>
        <w:t>retrieved 29 December 2018</w:t>
      </w:r>
    </w:p>
    <w:p w14:paraId="6BC242DD" w14:textId="0CAC1D53"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224A34">
        <w:rPr>
          <w:rFonts w:asciiTheme="majorBidi" w:hAnsiTheme="majorBidi" w:cstheme="majorBidi"/>
          <w:sz w:val="24"/>
          <w:szCs w:val="24"/>
        </w:rPr>
        <w:t xml:space="preserve">Marco CA, Moskop JC, Solomon RC, Geiderman JM, Larkin GL. Gifts to physicians from the pharmaceutical industry: an ethical analysis. </w:t>
      </w:r>
      <w:r w:rsidRPr="00224A34">
        <w:rPr>
          <w:rFonts w:asciiTheme="majorBidi" w:hAnsiTheme="majorBidi" w:cstheme="majorBidi"/>
          <w:i/>
          <w:iCs/>
          <w:sz w:val="24"/>
          <w:szCs w:val="24"/>
        </w:rPr>
        <w:t>Ann Emerg Med</w:t>
      </w:r>
      <w:r w:rsidRPr="00224A34">
        <w:rPr>
          <w:rFonts w:asciiTheme="majorBidi" w:hAnsiTheme="majorBidi" w:cstheme="majorBidi"/>
          <w:sz w:val="24"/>
          <w:szCs w:val="24"/>
        </w:rPr>
        <w:t xml:space="preserve"> 2006;48:513-21</w:t>
      </w:r>
      <w:r w:rsidRPr="00224A34">
        <w:rPr>
          <w:rFonts w:asciiTheme="majorBidi" w:hAnsiTheme="majorBidi" w:cs="Times New Roman"/>
          <w:sz w:val="24"/>
          <w:szCs w:val="24"/>
        </w:rPr>
        <w:t>.</w:t>
      </w:r>
      <w:r w:rsidRPr="00224A34">
        <w:rPr>
          <w:rFonts w:ascii="Times New Roman" w:hAnsi="Times New Roman" w:cs="David"/>
          <w:sz w:val="24"/>
          <w:szCs w:val="24"/>
        </w:rPr>
        <w:t xml:space="preserve"> </w:t>
      </w:r>
    </w:p>
    <w:p w14:paraId="3BA18635" w14:textId="77777777" w:rsidR="004F7A2E" w:rsidRPr="008C45E9" w:rsidRDefault="004F7A2E" w:rsidP="00F35D6A">
      <w:pPr>
        <w:pStyle w:val="ListParagraph"/>
        <w:numPr>
          <w:ilvl w:val="0"/>
          <w:numId w:val="2"/>
        </w:numPr>
        <w:shd w:val="clear" w:color="auto" w:fill="FFFFFF"/>
        <w:spacing w:after="200" w:line="276" w:lineRule="auto"/>
        <w:rPr>
          <w:rFonts w:ascii="Times New Roman" w:hAnsi="Times New Roman" w:cs="David"/>
          <w:sz w:val="24"/>
          <w:szCs w:val="24"/>
        </w:rPr>
      </w:pPr>
      <w:r w:rsidRPr="008C45E9">
        <w:rPr>
          <w:rFonts w:ascii="Times New Roman" w:hAnsi="Times New Roman" w:cs="David"/>
          <w:sz w:val="24"/>
          <w:szCs w:val="24"/>
        </w:rPr>
        <w:t xml:space="preserve">Brett AS, Burr W, Moloo J. Are gifts from pharmaceutical companies ethically problematic? </w:t>
      </w:r>
      <w:r w:rsidRPr="008C45E9">
        <w:rPr>
          <w:rFonts w:ascii="Times New Roman" w:hAnsi="Times New Roman" w:cs="David"/>
          <w:i/>
          <w:iCs/>
          <w:sz w:val="24"/>
          <w:szCs w:val="24"/>
        </w:rPr>
        <w:t>Arch Intern Med</w:t>
      </w:r>
      <w:r w:rsidRPr="008C45E9">
        <w:rPr>
          <w:rFonts w:ascii="Times New Roman" w:hAnsi="Times New Roman" w:cs="David"/>
          <w:sz w:val="24"/>
          <w:szCs w:val="24"/>
        </w:rPr>
        <w:t xml:space="preserve"> </w:t>
      </w:r>
      <w:r w:rsidRPr="00233C2A">
        <w:rPr>
          <w:rFonts w:ascii="Times New Roman" w:hAnsi="Times New Roman" w:cs="David"/>
          <w:sz w:val="24"/>
          <w:szCs w:val="24"/>
        </w:rPr>
        <w:t>2003;163:2213-2218.</w:t>
      </w:r>
    </w:p>
    <w:p w14:paraId="1BD31DAC" w14:textId="77777777" w:rsidR="00434B76" w:rsidRPr="00434B76" w:rsidRDefault="00224A34" w:rsidP="00F35D6A">
      <w:pPr>
        <w:pStyle w:val="ListParagraph"/>
        <w:numPr>
          <w:ilvl w:val="0"/>
          <w:numId w:val="2"/>
        </w:numPr>
        <w:shd w:val="clear" w:color="auto" w:fill="FFFFFF"/>
        <w:spacing w:after="200" w:line="276" w:lineRule="auto"/>
        <w:rPr>
          <w:rFonts w:asciiTheme="majorBidi" w:hAnsiTheme="majorBidi" w:cstheme="majorBidi"/>
          <w:sz w:val="24"/>
          <w:szCs w:val="24"/>
        </w:rPr>
      </w:pPr>
      <w:r w:rsidRPr="00434B76">
        <w:rPr>
          <w:rFonts w:ascii="Times New Roman" w:hAnsi="Times New Roman" w:cs="David"/>
          <w:sz w:val="24"/>
          <w:szCs w:val="24"/>
        </w:rPr>
        <w:t xml:space="preserve">Nobhojit R. Who rules the great Indian bazaar. </w:t>
      </w:r>
      <w:r w:rsidRPr="00434B76">
        <w:rPr>
          <w:rFonts w:ascii="Times New Roman" w:hAnsi="Times New Roman" w:cs="David"/>
          <w:i/>
          <w:iCs/>
          <w:sz w:val="24"/>
          <w:szCs w:val="24"/>
        </w:rPr>
        <w:t>Ind J Med. Ethics</w:t>
      </w:r>
      <w:r w:rsidRPr="00434B76">
        <w:rPr>
          <w:rFonts w:ascii="Times New Roman" w:hAnsi="Times New Roman" w:cs="David"/>
          <w:sz w:val="24"/>
          <w:szCs w:val="24"/>
        </w:rPr>
        <w:t>, 2004;1:2-3.</w:t>
      </w:r>
    </w:p>
    <w:p w14:paraId="79EFD4C4" w14:textId="126DDD65" w:rsidR="00434B76" w:rsidRPr="00434B76" w:rsidRDefault="00434B76" w:rsidP="00F35D6A">
      <w:pPr>
        <w:pStyle w:val="ListParagraph"/>
        <w:numPr>
          <w:ilvl w:val="0"/>
          <w:numId w:val="2"/>
        </w:numPr>
        <w:shd w:val="clear" w:color="auto" w:fill="FFFFFF"/>
        <w:spacing w:after="200" w:line="276" w:lineRule="auto"/>
        <w:rPr>
          <w:rFonts w:asciiTheme="majorBidi" w:hAnsiTheme="majorBidi" w:cstheme="majorBidi"/>
          <w:sz w:val="24"/>
          <w:szCs w:val="24"/>
        </w:rPr>
      </w:pPr>
      <w:r w:rsidRPr="00434B76">
        <w:rPr>
          <w:rFonts w:asciiTheme="majorBidi" w:hAnsiTheme="majorBidi" w:cstheme="majorBidi"/>
          <w:sz w:val="24"/>
          <w:szCs w:val="24"/>
        </w:rPr>
        <w:t xml:space="preserve">Salmasi S, Ming LC, Khan TM. Interaction and medical inducement between pharmaceutical representatives and physicians: a meta-synthesis. </w:t>
      </w:r>
      <w:r w:rsidRPr="00434B76">
        <w:rPr>
          <w:rFonts w:asciiTheme="majorBidi" w:hAnsiTheme="majorBidi" w:cstheme="majorBidi"/>
          <w:i/>
          <w:iCs/>
          <w:sz w:val="24"/>
          <w:szCs w:val="24"/>
        </w:rPr>
        <w:t>J Pharm Policy Pract</w:t>
      </w:r>
      <w:r w:rsidRPr="00434B76">
        <w:rPr>
          <w:rFonts w:asciiTheme="majorBidi" w:hAnsiTheme="majorBidi" w:cstheme="majorBidi"/>
          <w:sz w:val="24"/>
          <w:szCs w:val="24"/>
        </w:rPr>
        <w:t xml:space="preserve"> 2016;9:37</w:t>
      </w:r>
      <w:r w:rsidRPr="00434B76">
        <w:rPr>
          <w:rFonts w:asciiTheme="majorBidi" w:hAnsiTheme="majorBidi" w:cs="Times New Roman"/>
          <w:sz w:val="24"/>
          <w:szCs w:val="24"/>
          <w:rtl/>
        </w:rPr>
        <w:t xml:space="preserve">. </w:t>
      </w:r>
    </w:p>
    <w:p w14:paraId="069E0963" w14:textId="77777777" w:rsidR="006C2289" w:rsidRPr="006C2289" w:rsidRDefault="006C2289" w:rsidP="00F35D6A">
      <w:pPr>
        <w:pStyle w:val="ListParagraph"/>
        <w:numPr>
          <w:ilvl w:val="0"/>
          <w:numId w:val="2"/>
        </w:numPr>
        <w:rPr>
          <w:rFonts w:asciiTheme="majorBidi" w:hAnsiTheme="majorBidi" w:cstheme="majorBidi"/>
          <w:sz w:val="24"/>
          <w:szCs w:val="24"/>
        </w:rPr>
      </w:pPr>
      <w:r w:rsidRPr="006C2289">
        <w:rPr>
          <w:rFonts w:asciiTheme="majorBidi" w:hAnsiTheme="majorBidi" w:cstheme="majorBidi"/>
          <w:sz w:val="24"/>
          <w:szCs w:val="24"/>
        </w:rPr>
        <w:t xml:space="preserve">Gold A, Appelbaum PS. Unconscious conflict of interest: a Jewish perspective. </w:t>
      </w:r>
      <w:r w:rsidRPr="006C2289">
        <w:rPr>
          <w:rFonts w:asciiTheme="majorBidi" w:hAnsiTheme="majorBidi" w:cstheme="majorBidi"/>
          <w:i/>
          <w:iCs/>
          <w:sz w:val="24"/>
          <w:szCs w:val="24"/>
        </w:rPr>
        <w:t xml:space="preserve">J Med Ethics </w:t>
      </w:r>
      <w:r w:rsidRPr="006C2289">
        <w:rPr>
          <w:rFonts w:asciiTheme="majorBidi" w:hAnsiTheme="majorBidi" w:cstheme="majorBidi"/>
          <w:sz w:val="24"/>
          <w:szCs w:val="24"/>
        </w:rPr>
        <w:t xml:space="preserve">2011;37:402-5. </w:t>
      </w:r>
    </w:p>
    <w:p w14:paraId="225CB175" w14:textId="77777777" w:rsidR="007D5533" w:rsidRPr="007D5533" w:rsidRDefault="007D5533" w:rsidP="00F35D6A">
      <w:pPr>
        <w:pStyle w:val="ListParagraph"/>
        <w:numPr>
          <w:ilvl w:val="0"/>
          <w:numId w:val="2"/>
        </w:numPr>
        <w:rPr>
          <w:rFonts w:asciiTheme="majorBidi" w:hAnsiTheme="majorBidi" w:cstheme="majorBidi"/>
          <w:sz w:val="24"/>
          <w:szCs w:val="24"/>
        </w:rPr>
      </w:pPr>
      <w:r w:rsidRPr="007D5533">
        <w:rPr>
          <w:rFonts w:asciiTheme="majorBidi" w:hAnsiTheme="majorBidi" w:cstheme="majorBidi"/>
          <w:sz w:val="24"/>
          <w:szCs w:val="24"/>
        </w:rPr>
        <w:t xml:space="preserve">Fickweiler F, Fickweiler W, Urbach E. Interactions between physicians and the pharmaceutical industry generally and sales representatives specifically and their association with physicians' attitudes and prescribing habits: a systematic review. </w:t>
      </w:r>
      <w:r w:rsidRPr="007D5533">
        <w:rPr>
          <w:rFonts w:asciiTheme="majorBidi" w:hAnsiTheme="majorBidi" w:cstheme="majorBidi"/>
          <w:i/>
          <w:iCs/>
          <w:sz w:val="24"/>
          <w:szCs w:val="24"/>
        </w:rPr>
        <w:t>BMJ Open</w:t>
      </w:r>
      <w:r w:rsidRPr="007D5533">
        <w:rPr>
          <w:rFonts w:asciiTheme="majorBidi" w:hAnsiTheme="majorBidi" w:cstheme="majorBidi"/>
          <w:sz w:val="24"/>
          <w:szCs w:val="24"/>
        </w:rPr>
        <w:t xml:space="preserve"> 2017;7</w:t>
      </w:r>
      <w:r w:rsidRPr="007D5533">
        <w:rPr>
          <w:rFonts w:asciiTheme="majorBidi" w:hAnsiTheme="majorBidi" w:cs="Times New Roman"/>
          <w:sz w:val="24"/>
          <w:szCs w:val="24"/>
          <w:rtl/>
        </w:rPr>
        <w:t>(9).</w:t>
      </w:r>
    </w:p>
    <w:p w14:paraId="6F34FF5F" w14:textId="77777777" w:rsidR="007D5533" w:rsidRDefault="007D5533" w:rsidP="00F35D6A">
      <w:pPr>
        <w:pStyle w:val="ListParagraph"/>
        <w:numPr>
          <w:ilvl w:val="0"/>
          <w:numId w:val="2"/>
        </w:numPr>
        <w:rPr>
          <w:rFonts w:asciiTheme="majorBidi" w:hAnsiTheme="majorBidi" w:cstheme="majorBidi"/>
          <w:sz w:val="24"/>
          <w:szCs w:val="24"/>
        </w:rPr>
      </w:pPr>
      <w:r w:rsidRPr="007D5533">
        <w:rPr>
          <w:rFonts w:asciiTheme="majorBidi" w:hAnsiTheme="majorBidi" w:cstheme="majorBidi"/>
          <w:sz w:val="24"/>
          <w:szCs w:val="24"/>
        </w:rPr>
        <w:t xml:space="preserve">Macneill PU, Kerridge IH, Newby D, Stokes BJ, Doran E, Henry DA. Attitudes of physicians and public to pharmaceutical industry 'gifts'. </w:t>
      </w:r>
      <w:r w:rsidRPr="007D5533">
        <w:rPr>
          <w:rFonts w:asciiTheme="majorBidi" w:hAnsiTheme="majorBidi" w:cstheme="majorBidi"/>
          <w:i/>
          <w:iCs/>
          <w:sz w:val="24"/>
          <w:szCs w:val="24"/>
        </w:rPr>
        <w:t>Intern Med J</w:t>
      </w:r>
      <w:r w:rsidRPr="007D5533">
        <w:rPr>
          <w:rFonts w:asciiTheme="majorBidi" w:hAnsiTheme="majorBidi" w:cstheme="majorBidi"/>
          <w:sz w:val="24"/>
          <w:szCs w:val="24"/>
        </w:rPr>
        <w:t xml:space="preserve"> 2010;40:335-41</w:t>
      </w:r>
      <w:r w:rsidRPr="007D5533">
        <w:rPr>
          <w:rFonts w:asciiTheme="majorBidi" w:hAnsiTheme="majorBidi" w:cs="Times New Roman"/>
          <w:sz w:val="24"/>
          <w:szCs w:val="24"/>
          <w:rtl/>
        </w:rPr>
        <w:t>.</w:t>
      </w:r>
      <w:r w:rsidRPr="007D5533">
        <w:rPr>
          <w:rFonts w:asciiTheme="majorBidi" w:hAnsiTheme="majorBidi" w:cstheme="majorBidi"/>
          <w:sz w:val="24"/>
          <w:szCs w:val="24"/>
        </w:rPr>
        <w:t xml:space="preserve"> </w:t>
      </w:r>
    </w:p>
    <w:p w14:paraId="0E1B0F8D" w14:textId="2491C842" w:rsidR="007D5533" w:rsidRPr="00C57E96" w:rsidRDefault="007D5533" w:rsidP="00F35D6A">
      <w:pPr>
        <w:pStyle w:val="ListParagraph"/>
        <w:numPr>
          <w:ilvl w:val="0"/>
          <w:numId w:val="2"/>
        </w:numPr>
        <w:rPr>
          <w:rFonts w:asciiTheme="majorBidi" w:hAnsiTheme="majorBidi" w:cstheme="majorBidi"/>
          <w:sz w:val="24"/>
          <w:szCs w:val="24"/>
        </w:rPr>
      </w:pPr>
      <w:r w:rsidRPr="007D5533">
        <w:rPr>
          <w:rFonts w:asciiTheme="majorBidi" w:hAnsiTheme="majorBidi" w:cstheme="majorBidi"/>
          <w:sz w:val="24"/>
          <w:szCs w:val="24"/>
        </w:rPr>
        <w:t xml:space="preserve">Katz D, Caplan AL, Merz JF. All gifts large and small: toward an understanding of the ethics of pharmaceutical industry gift-giving. </w:t>
      </w:r>
      <w:r w:rsidRPr="007D5533">
        <w:rPr>
          <w:rFonts w:asciiTheme="majorBidi" w:hAnsiTheme="majorBidi" w:cstheme="majorBidi"/>
          <w:i/>
          <w:iCs/>
          <w:sz w:val="24"/>
          <w:szCs w:val="24"/>
        </w:rPr>
        <w:t>Am J Bioeth</w:t>
      </w:r>
      <w:r w:rsidRPr="007D5533">
        <w:rPr>
          <w:rFonts w:asciiTheme="majorBidi" w:hAnsiTheme="majorBidi" w:cstheme="majorBidi"/>
          <w:sz w:val="24"/>
          <w:szCs w:val="24"/>
        </w:rPr>
        <w:t xml:space="preserve"> 2010;10:11-7</w:t>
      </w:r>
      <w:r w:rsidRPr="007D5533">
        <w:rPr>
          <w:rFonts w:asciiTheme="majorBidi" w:hAnsiTheme="majorBidi" w:cs="Times New Roman"/>
          <w:sz w:val="24"/>
          <w:szCs w:val="24"/>
          <w:rtl/>
        </w:rPr>
        <w:t xml:space="preserve">. </w:t>
      </w:r>
    </w:p>
    <w:p w14:paraId="5BD836F1" w14:textId="77777777" w:rsidR="00C57E96"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r>
        <w:rPr>
          <w:rFonts w:ascii="Times New Roman" w:hAnsi="Times New Roman" w:cs="David"/>
          <w:sz w:val="24"/>
          <w:szCs w:val="24"/>
        </w:rPr>
        <w:t xml:space="preserve">Kendell, R. E. (2001). The distinction between mental and physical illness. </w:t>
      </w:r>
      <w:r>
        <w:rPr>
          <w:rFonts w:ascii="Times New Roman" w:hAnsi="Times New Roman" w:cs="David"/>
          <w:i/>
          <w:iCs/>
          <w:sz w:val="24"/>
          <w:szCs w:val="24"/>
        </w:rPr>
        <w:t>The British Journal of Psychiatry</w:t>
      </w:r>
      <w:r>
        <w:rPr>
          <w:rFonts w:ascii="Times New Roman" w:hAnsi="Times New Roman" w:cs="David"/>
          <w:sz w:val="24"/>
          <w:szCs w:val="24"/>
        </w:rPr>
        <w:t xml:space="preserve">, </w:t>
      </w:r>
      <w:r w:rsidRPr="004527D5">
        <w:rPr>
          <w:rFonts w:ascii="Times New Roman" w:hAnsi="Times New Roman" w:cs="David"/>
          <w:i/>
          <w:iCs/>
          <w:sz w:val="24"/>
          <w:szCs w:val="24"/>
        </w:rPr>
        <w:t>178</w:t>
      </w:r>
      <w:r>
        <w:rPr>
          <w:rFonts w:ascii="Times New Roman" w:hAnsi="Times New Roman" w:cs="David"/>
          <w:sz w:val="24"/>
          <w:szCs w:val="24"/>
        </w:rPr>
        <w:t>, 490-493.</w:t>
      </w:r>
    </w:p>
    <w:p w14:paraId="3CF05E30" w14:textId="77777777" w:rsidR="00C57E96" w:rsidRPr="008C45E9"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r w:rsidRPr="00A5672C">
        <w:rPr>
          <w:rFonts w:ascii="Times New Roman" w:hAnsi="Times New Roman" w:cs="David"/>
          <w:sz w:val="24"/>
          <w:szCs w:val="24"/>
          <w:lang w:val="de-DE"/>
        </w:rPr>
        <w:t xml:space="preserve">Huang LC, Wu X, Chen JY. </w:t>
      </w:r>
      <w:r w:rsidRPr="008C45E9">
        <w:rPr>
          <w:rFonts w:ascii="Times New Roman" w:hAnsi="Times New Roman" w:cs="David"/>
          <w:sz w:val="24"/>
          <w:szCs w:val="24"/>
        </w:rPr>
        <w:t xml:space="preserve">Predicting adverse side effects of drugs. </w:t>
      </w:r>
      <w:r w:rsidRPr="008C45E9">
        <w:rPr>
          <w:rFonts w:ascii="Times New Roman" w:hAnsi="Times New Roman" w:cs="David"/>
          <w:i/>
          <w:iCs/>
          <w:sz w:val="24"/>
          <w:szCs w:val="24"/>
        </w:rPr>
        <w:t>Bio Medical Central Genomics</w:t>
      </w:r>
      <w:r w:rsidRPr="008C45E9">
        <w:rPr>
          <w:rFonts w:ascii="Times New Roman" w:hAnsi="Times New Roman" w:cs="David"/>
          <w:sz w:val="24"/>
          <w:szCs w:val="24"/>
        </w:rPr>
        <w:t xml:space="preserve"> </w:t>
      </w:r>
      <w:r w:rsidRPr="00233C2A">
        <w:rPr>
          <w:rFonts w:ascii="Times New Roman" w:hAnsi="Times New Roman" w:cs="David"/>
          <w:sz w:val="24"/>
          <w:szCs w:val="24"/>
          <w:lang w:val="de-DE"/>
        </w:rPr>
        <w:t>2011;</w:t>
      </w:r>
      <w:r w:rsidRPr="00233C2A">
        <w:rPr>
          <w:rFonts w:ascii="Times New Roman" w:hAnsi="Times New Roman" w:cs="David"/>
          <w:sz w:val="24"/>
          <w:szCs w:val="24"/>
        </w:rPr>
        <w:t>12:S11.</w:t>
      </w:r>
    </w:p>
    <w:p w14:paraId="619DCB17" w14:textId="77777777" w:rsidR="00C57E96" w:rsidRPr="008C45E9"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r w:rsidRPr="008C45E9">
        <w:rPr>
          <w:rFonts w:ascii="Times New Roman" w:hAnsi="Times New Roman" w:cs="David"/>
          <w:sz w:val="24"/>
          <w:szCs w:val="24"/>
        </w:rPr>
        <w:t xml:space="preserve">Atias N, Sharan R. An algorithmic framework for predicting side effects of drugs. </w:t>
      </w:r>
      <w:r w:rsidRPr="008C45E9">
        <w:rPr>
          <w:rFonts w:ascii="Times New Roman" w:hAnsi="Times New Roman" w:cs="David"/>
          <w:i/>
          <w:iCs/>
          <w:sz w:val="24"/>
          <w:szCs w:val="24"/>
        </w:rPr>
        <w:t>J Computer Biol</w:t>
      </w:r>
      <w:r w:rsidRPr="008C45E9">
        <w:rPr>
          <w:rFonts w:ascii="Times New Roman" w:hAnsi="Times New Roman" w:cs="David"/>
          <w:sz w:val="24"/>
          <w:szCs w:val="24"/>
        </w:rPr>
        <w:t xml:space="preserve"> </w:t>
      </w:r>
      <w:r w:rsidRPr="00233C2A">
        <w:rPr>
          <w:rFonts w:ascii="Times New Roman" w:hAnsi="Times New Roman" w:cs="David"/>
          <w:sz w:val="24"/>
          <w:szCs w:val="24"/>
        </w:rPr>
        <w:t>2010;18:207-218</w:t>
      </w:r>
    </w:p>
    <w:p w14:paraId="62C4855E" w14:textId="4C4A418D" w:rsidR="00224A34" w:rsidRPr="004F7A2E" w:rsidRDefault="00C57E96"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A5672C">
        <w:rPr>
          <w:rFonts w:ascii="Times New Roman" w:hAnsi="Times New Roman" w:cs="David"/>
          <w:sz w:val="24"/>
          <w:szCs w:val="24"/>
          <w:lang w:val="de-DE"/>
        </w:rPr>
        <w:t xml:space="preserve">Bansel RK, Das S. </w:t>
      </w:r>
      <w:r w:rsidRPr="008C45E9">
        <w:rPr>
          <w:rFonts w:ascii="Times New Roman" w:hAnsi="Times New Roman" w:cs="David"/>
          <w:sz w:val="24"/>
          <w:szCs w:val="24"/>
        </w:rPr>
        <w:t xml:space="preserve">Unethical relationship between doctors and drug companies. </w:t>
      </w:r>
      <w:r w:rsidRPr="008C45E9">
        <w:rPr>
          <w:rFonts w:ascii="Times New Roman" w:hAnsi="Times New Roman" w:cs="David"/>
          <w:i/>
          <w:iCs/>
          <w:sz w:val="24"/>
          <w:szCs w:val="24"/>
        </w:rPr>
        <w:t>J Ind Acad Forensic Med</w:t>
      </w:r>
      <w:r w:rsidRPr="008C45E9">
        <w:rPr>
          <w:rFonts w:ascii="Times New Roman" w:hAnsi="Times New Roman" w:cs="David"/>
          <w:sz w:val="24"/>
          <w:szCs w:val="24"/>
        </w:rPr>
        <w:t xml:space="preserve"> </w:t>
      </w:r>
      <w:r w:rsidRPr="00233C2A">
        <w:rPr>
          <w:rFonts w:ascii="Times New Roman" w:hAnsi="Times New Roman" w:cs="David"/>
          <w:sz w:val="24"/>
          <w:szCs w:val="24"/>
          <w:lang w:val="de-DE"/>
        </w:rPr>
        <w:t>2005;</w:t>
      </w:r>
      <w:r w:rsidRPr="00233C2A">
        <w:rPr>
          <w:rFonts w:ascii="Times New Roman" w:hAnsi="Times New Roman" w:cs="David"/>
          <w:sz w:val="24"/>
          <w:szCs w:val="24"/>
        </w:rPr>
        <w:t>27:40-42.</w:t>
      </w:r>
    </w:p>
    <w:p w14:paraId="1CABA06B" w14:textId="77777777" w:rsidR="004F7A2E" w:rsidRPr="008C45E9" w:rsidRDefault="004F7A2E" w:rsidP="00F35D6A">
      <w:pPr>
        <w:pStyle w:val="ListParagraph"/>
        <w:numPr>
          <w:ilvl w:val="0"/>
          <w:numId w:val="2"/>
        </w:numPr>
        <w:shd w:val="clear" w:color="auto" w:fill="FFFFFF"/>
        <w:spacing w:after="200" w:line="276" w:lineRule="auto"/>
        <w:rPr>
          <w:rFonts w:ascii="Times New Roman" w:hAnsi="Times New Roman" w:cs="David"/>
          <w:sz w:val="24"/>
          <w:szCs w:val="24"/>
        </w:rPr>
      </w:pPr>
      <w:r w:rsidRPr="008C45E9">
        <w:rPr>
          <w:rFonts w:ascii="Times New Roman" w:hAnsi="Times New Roman" w:cs="David"/>
          <w:sz w:val="24"/>
          <w:szCs w:val="24"/>
        </w:rPr>
        <w:t xml:space="preserve">Braillon A. Drug industry is now biggest defrauder of US government. </w:t>
      </w:r>
      <w:r w:rsidRPr="008C45E9">
        <w:rPr>
          <w:rFonts w:ascii="Times New Roman" w:hAnsi="Times New Roman" w:cs="David"/>
          <w:i/>
          <w:iCs/>
          <w:sz w:val="24"/>
          <w:szCs w:val="24"/>
        </w:rPr>
        <w:t>BMJ</w:t>
      </w:r>
      <w:r w:rsidRPr="008C45E9">
        <w:rPr>
          <w:rFonts w:ascii="Times New Roman" w:hAnsi="Times New Roman" w:cs="David"/>
          <w:sz w:val="24"/>
          <w:szCs w:val="24"/>
        </w:rPr>
        <w:t>, 2012</w:t>
      </w:r>
      <w:r>
        <w:rPr>
          <w:rFonts w:ascii="Times New Roman" w:hAnsi="Times New Roman" w:cs="David"/>
          <w:sz w:val="24"/>
          <w:szCs w:val="24"/>
        </w:rPr>
        <w:t>;</w:t>
      </w:r>
      <w:r w:rsidRPr="008C45E9">
        <w:rPr>
          <w:rFonts w:ascii="Times New Roman" w:hAnsi="Times New Roman" w:cs="David"/>
          <w:i/>
          <w:iCs/>
          <w:sz w:val="24"/>
          <w:szCs w:val="24"/>
        </w:rPr>
        <w:t>344</w:t>
      </w:r>
      <w:r w:rsidRPr="008C45E9">
        <w:rPr>
          <w:rFonts w:ascii="Times New Roman" w:hAnsi="Times New Roman" w:cs="David"/>
          <w:sz w:val="24"/>
          <w:szCs w:val="24"/>
        </w:rPr>
        <w:t>:d8219</w:t>
      </w:r>
      <w:r>
        <w:rPr>
          <w:rFonts w:ascii="Times New Roman" w:hAnsi="Times New Roman" w:cs="David"/>
          <w:sz w:val="24"/>
          <w:szCs w:val="24"/>
        </w:rPr>
        <w:t>.</w:t>
      </w:r>
    </w:p>
    <w:p w14:paraId="57C1AB78" w14:textId="103A864D" w:rsidR="004F7A2E" w:rsidRPr="004F7A2E" w:rsidRDefault="004F7A2E"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8C45E9">
        <w:rPr>
          <w:rFonts w:ascii="Times New Roman" w:hAnsi="Times New Roman" w:cs="David"/>
          <w:sz w:val="24"/>
          <w:szCs w:val="24"/>
        </w:rPr>
        <w:t xml:space="preserve">Mansi B A, Clark J, David FS. Ten recommendations for closing the credibility gap in reporting industry-sponsored clinical research: a joint journal and pharmaceutical industry perspective. </w:t>
      </w:r>
      <w:r w:rsidRPr="008C45E9">
        <w:rPr>
          <w:rFonts w:ascii="Times New Roman" w:hAnsi="Times New Roman" w:cs="David"/>
          <w:i/>
          <w:iCs/>
          <w:sz w:val="24"/>
          <w:szCs w:val="24"/>
        </w:rPr>
        <w:t>Mayo Clin Proc</w:t>
      </w:r>
      <w:r w:rsidRPr="008C45E9">
        <w:rPr>
          <w:rFonts w:ascii="Times New Roman" w:hAnsi="Times New Roman" w:cs="David"/>
          <w:sz w:val="24"/>
          <w:szCs w:val="24"/>
        </w:rPr>
        <w:t xml:space="preserve"> </w:t>
      </w:r>
      <w:r w:rsidRPr="00233C2A">
        <w:rPr>
          <w:rFonts w:ascii="Times New Roman" w:hAnsi="Times New Roman" w:cs="David"/>
          <w:sz w:val="24"/>
          <w:szCs w:val="24"/>
        </w:rPr>
        <w:t>2012;87:424–429.</w:t>
      </w:r>
    </w:p>
    <w:p w14:paraId="55A67C99" w14:textId="77777777" w:rsidR="004F7A2E" w:rsidRPr="004F7A2E" w:rsidRDefault="004F7A2E" w:rsidP="00F35D6A">
      <w:pPr>
        <w:pStyle w:val="ListParagraph"/>
        <w:numPr>
          <w:ilvl w:val="0"/>
          <w:numId w:val="2"/>
        </w:numPr>
        <w:rPr>
          <w:rFonts w:asciiTheme="majorBidi" w:hAnsiTheme="majorBidi" w:cstheme="majorBidi"/>
          <w:sz w:val="24"/>
          <w:szCs w:val="24"/>
        </w:rPr>
      </w:pPr>
      <w:r w:rsidRPr="004F7A2E">
        <w:rPr>
          <w:rFonts w:asciiTheme="majorBidi" w:hAnsiTheme="majorBidi" w:cstheme="majorBidi"/>
          <w:sz w:val="24"/>
          <w:szCs w:val="24"/>
        </w:rPr>
        <w:t xml:space="preserve">Lee D, Begley CE. Physician report of industry gifts and quality of care. </w:t>
      </w:r>
      <w:r w:rsidRPr="004F7A2E">
        <w:rPr>
          <w:rFonts w:asciiTheme="majorBidi" w:hAnsiTheme="majorBidi" w:cstheme="majorBidi"/>
          <w:i/>
          <w:iCs/>
          <w:sz w:val="24"/>
          <w:szCs w:val="24"/>
        </w:rPr>
        <w:t xml:space="preserve">Health Care Manage Rev </w:t>
      </w:r>
      <w:r w:rsidRPr="004F7A2E">
        <w:rPr>
          <w:rFonts w:asciiTheme="majorBidi" w:hAnsiTheme="majorBidi" w:cstheme="majorBidi"/>
          <w:sz w:val="24"/>
          <w:szCs w:val="24"/>
        </w:rPr>
        <w:t>2016;41:275-83</w:t>
      </w:r>
      <w:r w:rsidRPr="004F7A2E">
        <w:rPr>
          <w:rFonts w:asciiTheme="majorBidi" w:hAnsiTheme="majorBidi" w:cs="Times New Roman"/>
          <w:sz w:val="24"/>
          <w:szCs w:val="24"/>
          <w:rtl/>
        </w:rPr>
        <w:t xml:space="preserve">. </w:t>
      </w:r>
    </w:p>
    <w:p w14:paraId="12FC2DB2" w14:textId="766D2EBA" w:rsidR="004F7A2E" w:rsidRPr="004F7A2E" w:rsidRDefault="004F7A2E" w:rsidP="00F35D6A">
      <w:pPr>
        <w:pStyle w:val="ListParagraph"/>
        <w:numPr>
          <w:ilvl w:val="0"/>
          <w:numId w:val="2"/>
        </w:numPr>
        <w:rPr>
          <w:rFonts w:asciiTheme="majorBidi" w:hAnsiTheme="majorBidi" w:cstheme="majorBidi"/>
          <w:sz w:val="24"/>
          <w:szCs w:val="24"/>
        </w:rPr>
      </w:pPr>
      <w:r w:rsidRPr="004F7A2E">
        <w:rPr>
          <w:rFonts w:asciiTheme="majorBidi" w:hAnsiTheme="majorBidi" w:cstheme="majorBidi"/>
          <w:sz w:val="24"/>
          <w:szCs w:val="24"/>
        </w:rPr>
        <w:lastRenderedPageBreak/>
        <w:t xml:space="preserve">Green MJ1, Masters R, James B, Simmons B, Lehman E. Do gifts from the pharmaceutical industry affect trust in physicians? </w:t>
      </w:r>
      <w:r w:rsidRPr="004F7A2E">
        <w:rPr>
          <w:rFonts w:asciiTheme="majorBidi" w:hAnsiTheme="majorBidi" w:cstheme="majorBidi"/>
          <w:i/>
          <w:iCs/>
          <w:sz w:val="24"/>
          <w:szCs w:val="24"/>
        </w:rPr>
        <w:t>Fam Med</w:t>
      </w:r>
      <w:r w:rsidRPr="004F7A2E">
        <w:rPr>
          <w:rFonts w:asciiTheme="majorBidi" w:hAnsiTheme="majorBidi" w:cstheme="majorBidi"/>
          <w:sz w:val="24"/>
          <w:szCs w:val="24"/>
        </w:rPr>
        <w:t xml:space="preserve"> 2012;44:325-31</w:t>
      </w:r>
      <w:r w:rsidRPr="004F7A2E">
        <w:rPr>
          <w:rFonts w:asciiTheme="majorBidi" w:hAnsiTheme="majorBidi" w:cs="Times New Roman"/>
          <w:sz w:val="24"/>
          <w:szCs w:val="24"/>
          <w:rtl/>
        </w:rPr>
        <w:t>.</w:t>
      </w:r>
    </w:p>
    <w:p w14:paraId="303EE156" w14:textId="51E583ED" w:rsidR="004F7A2E" w:rsidRPr="004F7A2E" w:rsidRDefault="004F7A2E"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4F7A2E">
        <w:rPr>
          <w:rFonts w:asciiTheme="majorBidi" w:hAnsiTheme="majorBidi" w:cstheme="majorBidi"/>
          <w:sz w:val="24"/>
          <w:szCs w:val="24"/>
        </w:rPr>
        <w:t xml:space="preserve">Dean J, Loh E, Coleman JJ. Pharmaceutical industry exposure in our hospitals: the final frontier. </w:t>
      </w:r>
      <w:r w:rsidRPr="004F7A2E">
        <w:rPr>
          <w:rFonts w:asciiTheme="majorBidi" w:hAnsiTheme="majorBidi" w:cstheme="majorBidi"/>
          <w:i/>
          <w:iCs/>
          <w:sz w:val="24"/>
          <w:szCs w:val="24"/>
        </w:rPr>
        <w:t>Med J Aust</w:t>
      </w:r>
      <w:r w:rsidRPr="004F7A2E">
        <w:rPr>
          <w:rFonts w:asciiTheme="majorBidi" w:hAnsiTheme="majorBidi" w:cstheme="majorBidi"/>
          <w:sz w:val="24"/>
          <w:szCs w:val="24"/>
        </w:rPr>
        <w:t xml:space="preserve"> 2016;18;204(1):20-2</w:t>
      </w:r>
      <w:r w:rsidRPr="004F7A2E">
        <w:rPr>
          <w:rFonts w:asciiTheme="majorBidi" w:hAnsiTheme="majorBidi" w:cs="Times New Roman"/>
          <w:sz w:val="24"/>
          <w:szCs w:val="24"/>
          <w:rtl/>
        </w:rPr>
        <w:t>.</w:t>
      </w:r>
    </w:p>
    <w:sectPr w:rsidR="004F7A2E" w:rsidRPr="004F7A2E" w:rsidSect="00827149">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0C436" w14:textId="77777777" w:rsidR="00923ED9" w:rsidRDefault="00923ED9" w:rsidP="00D006F4">
      <w:pPr>
        <w:spacing w:after="0" w:line="240" w:lineRule="auto"/>
      </w:pPr>
      <w:r>
        <w:separator/>
      </w:r>
    </w:p>
  </w:endnote>
  <w:endnote w:type="continuationSeparator" w:id="0">
    <w:p w14:paraId="5C409C64" w14:textId="77777777" w:rsidR="00923ED9" w:rsidRDefault="00923ED9" w:rsidP="00D0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8689120"/>
      <w:docPartObj>
        <w:docPartGallery w:val="Page Numbers (Bottom of Page)"/>
        <w:docPartUnique/>
      </w:docPartObj>
    </w:sdtPr>
    <w:sdtEndPr>
      <w:rPr>
        <w:noProof/>
      </w:rPr>
    </w:sdtEndPr>
    <w:sdtContent>
      <w:p w14:paraId="421F411C" w14:textId="77777777" w:rsidR="00D006F4" w:rsidRDefault="00D006F4">
        <w:pPr>
          <w:pStyle w:val="Footer"/>
          <w:jc w:val="center"/>
        </w:pPr>
        <w:r>
          <w:fldChar w:fldCharType="begin"/>
        </w:r>
        <w:r>
          <w:instrText xml:space="preserve"> PAGE   \* MERGEFORMAT </w:instrText>
        </w:r>
        <w:r>
          <w:fldChar w:fldCharType="separate"/>
        </w:r>
        <w:r w:rsidR="009977A8">
          <w:rPr>
            <w:noProof/>
            <w:rtl/>
          </w:rPr>
          <w:t>7</w:t>
        </w:r>
        <w:r>
          <w:rPr>
            <w:noProof/>
          </w:rPr>
          <w:fldChar w:fldCharType="end"/>
        </w:r>
      </w:p>
    </w:sdtContent>
  </w:sdt>
  <w:p w14:paraId="4411B78C" w14:textId="77777777" w:rsidR="00D006F4" w:rsidRDefault="00D0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99252" w14:textId="77777777" w:rsidR="00923ED9" w:rsidRDefault="00923ED9" w:rsidP="00D006F4">
      <w:pPr>
        <w:spacing w:after="0" w:line="240" w:lineRule="auto"/>
      </w:pPr>
      <w:r>
        <w:separator/>
      </w:r>
    </w:p>
  </w:footnote>
  <w:footnote w:type="continuationSeparator" w:id="0">
    <w:p w14:paraId="3B351030" w14:textId="77777777" w:rsidR="00923ED9" w:rsidRDefault="00923ED9" w:rsidP="00D00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A19E8"/>
    <w:multiLevelType w:val="hybridMultilevel"/>
    <w:tmpl w:val="38AA1C88"/>
    <w:lvl w:ilvl="0" w:tplc="3DECF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D5F23"/>
    <w:multiLevelType w:val="hybridMultilevel"/>
    <w:tmpl w:val="67F0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11"/>
    <w:rsid w:val="00031A7F"/>
    <w:rsid w:val="00051CE7"/>
    <w:rsid w:val="00054BA5"/>
    <w:rsid w:val="00061D8A"/>
    <w:rsid w:val="000848CC"/>
    <w:rsid w:val="000A4993"/>
    <w:rsid w:val="000B3B4E"/>
    <w:rsid w:val="00131B25"/>
    <w:rsid w:val="0015589C"/>
    <w:rsid w:val="00160C63"/>
    <w:rsid w:val="00162578"/>
    <w:rsid w:val="00175495"/>
    <w:rsid w:val="001B39B9"/>
    <w:rsid w:val="001B57A0"/>
    <w:rsid w:val="001D1615"/>
    <w:rsid w:val="001F5D9C"/>
    <w:rsid w:val="002109AA"/>
    <w:rsid w:val="00224A34"/>
    <w:rsid w:val="00233C2A"/>
    <w:rsid w:val="002343D6"/>
    <w:rsid w:val="002541E0"/>
    <w:rsid w:val="00265E95"/>
    <w:rsid w:val="0029421A"/>
    <w:rsid w:val="002C291B"/>
    <w:rsid w:val="002D5593"/>
    <w:rsid w:val="00315942"/>
    <w:rsid w:val="00336105"/>
    <w:rsid w:val="00355AE7"/>
    <w:rsid w:val="00357305"/>
    <w:rsid w:val="00380E19"/>
    <w:rsid w:val="003C3E8E"/>
    <w:rsid w:val="003C44E8"/>
    <w:rsid w:val="003C6F67"/>
    <w:rsid w:val="003D18B4"/>
    <w:rsid w:val="003E0805"/>
    <w:rsid w:val="003F6BC7"/>
    <w:rsid w:val="00405FE0"/>
    <w:rsid w:val="004064A2"/>
    <w:rsid w:val="00415DBC"/>
    <w:rsid w:val="0042386A"/>
    <w:rsid w:val="00434B76"/>
    <w:rsid w:val="004B24E8"/>
    <w:rsid w:val="004E5224"/>
    <w:rsid w:val="004E582C"/>
    <w:rsid w:val="004F0726"/>
    <w:rsid w:val="004F7A2E"/>
    <w:rsid w:val="00503312"/>
    <w:rsid w:val="005057EF"/>
    <w:rsid w:val="00540D51"/>
    <w:rsid w:val="00541AC0"/>
    <w:rsid w:val="00547C96"/>
    <w:rsid w:val="005529FA"/>
    <w:rsid w:val="00565988"/>
    <w:rsid w:val="00570388"/>
    <w:rsid w:val="0057227B"/>
    <w:rsid w:val="00575C14"/>
    <w:rsid w:val="005C2AF7"/>
    <w:rsid w:val="005D5DA1"/>
    <w:rsid w:val="00606E36"/>
    <w:rsid w:val="006133D1"/>
    <w:rsid w:val="00617DDE"/>
    <w:rsid w:val="00625D12"/>
    <w:rsid w:val="00632BB4"/>
    <w:rsid w:val="00645654"/>
    <w:rsid w:val="00684F60"/>
    <w:rsid w:val="0069484B"/>
    <w:rsid w:val="006A036C"/>
    <w:rsid w:val="006C1E73"/>
    <w:rsid w:val="006C2289"/>
    <w:rsid w:val="006C6B20"/>
    <w:rsid w:val="006C6E35"/>
    <w:rsid w:val="006D0A14"/>
    <w:rsid w:val="006D49C0"/>
    <w:rsid w:val="006F4379"/>
    <w:rsid w:val="007049D2"/>
    <w:rsid w:val="00711217"/>
    <w:rsid w:val="0071233F"/>
    <w:rsid w:val="0072737D"/>
    <w:rsid w:val="00737C9B"/>
    <w:rsid w:val="00744885"/>
    <w:rsid w:val="00752B43"/>
    <w:rsid w:val="007532AF"/>
    <w:rsid w:val="00757465"/>
    <w:rsid w:val="00781F3A"/>
    <w:rsid w:val="00784973"/>
    <w:rsid w:val="00792A26"/>
    <w:rsid w:val="007D5533"/>
    <w:rsid w:val="007E3107"/>
    <w:rsid w:val="007E6CB3"/>
    <w:rsid w:val="007F5376"/>
    <w:rsid w:val="00826705"/>
    <w:rsid w:val="00827149"/>
    <w:rsid w:val="00836E43"/>
    <w:rsid w:val="0084190C"/>
    <w:rsid w:val="00873842"/>
    <w:rsid w:val="008873CA"/>
    <w:rsid w:val="00891953"/>
    <w:rsid w:val="008C4F16"/>
    <w:rsid w:val="008D1A47"/>
    <w:rsid w:val="008F172A"/>
    <w:rsid w:val="00901A6E"/>
    <w:rsid w:val="00923ED9"/>
    <w:rsid w:val="00925627"/>
    <w:rsid w:val="009339E6"/>
    <w:rsid w:val="009343A0"/>
    <w:rsid w:val="009658ED"/>
    <w:rsid w:val="00973F62"/>
    <w:rsid w:val="00995CB5"/>
    <w:rsid w:val="009977A8"/>
    <w:rsid w:val="009B3568"/>
    <w:rsid w:val="009C4636"/>
    <w:rsid w:val="009D2A3B"/>
    <w:rsid w:val="00A03A64"/>
    <w:rsid w:val="00A1000B"/>
    <w:rsid w:val="00A402C4"/>
    <w:rsid w:val="00A520A6"/>
    <w:rsid w:val="00A54C4B"/>
    <w:rsid w:val="00A5508F"/>
    <w:rsid w:val="00A77933"/>
    <w:rsid w:val="00A870D6"/>
    <w:rsid w:val="00A95027"/>
    <w:rsid w:val="00AB2A9C"/>
    <w:rsid w:val="00AC2DBF"/>
    <w:rsid w:val="00AF23D2"/>
    <w:rsid w:val="00B03F93"/>
    <w:rsid w:val="00B20911"/>
    <w:rsid w:val="00B362DD"/>
    <w:rsid w:val="00B43863"/>
    <w:rsid w:val="00B44D2A"/>
    <w:rsid w:val="00B5347E"/>
    <w:rsid w:val="00B5372A"/>
    <w:rsid w:val="00B731C8"/>
    <w:rsid w:val="00B801F5"/>
    <w:rsid w:val="00B81717"/>
    <w:rsid w:val="00B92A4A"/>
    <w:rsid w:val="00BA18E3"/>
    <w:rsid w:val="00BD4C9D"/>
    <w:rsid w:val="00BE57E5"/>
    <w:rsid w:val="00BE5B8C"/>
    <w:rsid w:val="00C02BEF"/>
    <w:rsid w:val="00C04A8B"/>
    <w:rsid w:val="00C328E5"/>
    <w:rsid w:val="00C37B66"/>
    <w:rsid w:val="00C4318F"/>
    <w:rsid w:val="00C57E96"/>
    <w:rsid w:val="00C76F92"/>
    <w:rsid w:val="00C92EE3"/>
    <w:rsid w:val="00CC12F2"/>
    <w:rsid w:val="00CC34DF"/>
    <w:rsid w:val="00CC6A4B"/>
    <w:rsid w:val="00CE45D0"/>
    <w:rsid w:val="00CF3A99"/>
    <w:rsid w:val="00D006F4"/>
    <w:rsid w:val="00D05EF9"/>
    <w:rsid w:val="00D11EE8"/>
    <w:rsid w:val="00D36F83"/>
    <w:rsid w:val="00D55D14"/>
    <w:rsid w:val="00D92339"/>
    <w:rsid w:val="00DC2B89"/>
    <w:rsid w:val="00E03885"/>
    <w:rsid w:val="00E333DC"/>
    <w:rsid w:val="00E72448"/>
    <w:rsid w:val="00E76430"/>
    <w:rsid w:val="00EB2935"/>
    <w:rsid w:val="00EF2A0A"/>
    <w:rsid w:val="00F24CF9"/>
    <w:rsid w:val="00F3072F"/>
    <w:rsid w:val="00F35D6A"/>
    <w:rsid w:val="00F50407"/>
    <w:rsid w:val="00F8469B"/>
    <w:rsid w:val="00F852CE"/>
    <w:rsid w:val="00FB3BF3"/>
    <w:rsid w:val="00FD2C0E"/>
    <w:rsid w:val="00FF2663"/>
    <w:rsid w:val="00FF6185"/>
    <w:rsid w:val="00FF69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949A"/>
  <w15:docId w15:val="{D4F03516-A600-4D94-8011-87DCF371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380E19"/>
    <w:pPr>
      <w:bidi w:val="0"/>
      <w:spacing w:before="100" w:beforeAutospacing="1" w:after="100" w:afterAutospacing="1" w:line="240" w:lineRule="auto"/>
      <w:outlineLvl w:val="0"/>
    </w:pPr>
    <w:rPr>
      <w:rFonts w:ascii="Calibri"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F5"/>
    <w:pPr>
      <w:bidi w:val="0"/>
      <w:ind w:left="720"/>
      <w:contextualSpacing/>
    </w:pPr>
    <w:rPr>
      <w:rFonts w:ascii="Calibri" w:eastAsia="Calibri" w:hAnsi="Calibri" w:cs="Arial"/>
    </w:rPr>
  </w:style>
  <w:style w:type="character" w:styleId="Hyperlink">
    <w:name w:val="Hyperlink"/>
    <w:basedOn w:val="DefaultParagraphFont"/>
    <w:uiPriority w:val="99"/>
    <w:unhideWhenUsed/>
    <w:rsid w:val="002541E0"/>
    <w:rPr>
      <w:color w:val="0000FF"/>
      <w:u w:val="single"/>
    </w:rPr>
  </w:style>
  <w:style w:type="character" w:customStyle="1" w:styleId="apple-converted-space">
    <w:name w:val="apple-converted-space"/>
    <w:basedOn w:val="DefaultParagraphFont"/>
    <w:rsid w:val="002541E0"/>
  </w:style>
  <w:style w:type="character" w:customStyle="1" w:styleId="highlight">
    <w:name w:val="highlight"/>
    <w:basedOn w:val="DefaultParagraphFont"/>
    <w:rsid w:val="002541E0"/>
  </w:style>
  <w:style w:type="character" w:customStyle="1" w:styleId="Heading1Char">
    <w:name w:val="Heading 1 Char"/>
    <w:basedOn w:val="DefaultParagraphFont"/>
    <w:link w:val="Heading1"/>
    <w:uiPriority w:val="9"/>
    <w:rsid w:val="00380E19"/>
    <w:rPr>
      <w:rFonts w:ascii="Calibri" w:hAnsi="Calibri" w:cs="Calibri"/>
      <w:b/>
      <w:bCs/>
      <w:kern w:val="36"/>
      <w:sz w:val="48"/>
      <w:szCs w:val="48"/>
    </w:rPr>
  </w:style>
  <w:style w:type="paragraph" w:styleId="Header">
    <w:name w:val="header"/>
    <w:basedOn w:val="Normal"/>
    <w:link w:val="HeaderChar"/>
    <w:uiPriority w:val="99"/>
    <w:unhideWhenUsed/>
    <w:rsid w:val="00D006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06F4"/>
  </w:style>
  <w:style w:type="paragraph" w:styleId="Footer">
    <w:name w:val="footer"/>
    <w:basedOn w:val="Normal"/>
    <w:link w:val="FooterChar"/>
    <w:uiPriority w:val="99"/>
    <w:unhideWhenUsed/>
    <w:rsid w:val="00D006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06F4"/>
  </w:style>
  <w:style w:type="paragraph" w:styleId="BalloonText">
    <w:name w:val="Balloon Text"/>
    <w:basedOn w:val="Normal"/>
    <w:link w:val="BalloonTextChar"/>
    <w:uiPriority w:val="99"/>
    <w:semiHidden/>
    <w:unhideWhenUsed/>
    <w:rsid w:val="0029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1A"/>
    <w:rPr>
      <w:rFonts w:ascii="Tahoma" w:hAnsi="Tahoma" w:cs="Tahoma"/>
      <w:sz w:val="16"/>
      <w:szCs w:val="16"/>
    </w:rPr>
  </w:style>
  <w:style w:type="character" w:styleId="CommentReference">
    <w:name w:val="annotation reference"/>
    <w:basedOn w:val="DefaultParagraphFont"/>
    <w:uiPriority w:val="99"/>
    <w:semiHidden/>
    <w:unhideWhenUsed/>
    <w:rsid w:val="00901A6E"/>
    <w:rPr>
      <w:sz w:val="16"/>
      <w:szCs w:val="16"/>
    </w:rPr>
  </w:style>
  <w:style w:type="paragraph" w:styleId="CommentText">
    <w:name w:val="annotation text"/>
    <w:basedOn w:val="Normal"/>
    <w:link w:val="CommentTextChar"/>
    <w:uiPriority w:val="99"/>
    <w:semiHidden/>
    <w:unhideWhenUsed/>
    <w:rsid w:val="00901A6E"/>
    <w:pPr>
      <w:spacing w:line="240" w:lineRule="auto"/>
    </w:pPr>
    <w:rPr>
      <w:sz w:val="20"/>
      <w:szCs w:val="20"/>
    </w:rPr>
  </w:style>
  <w:style w:type="character" w:customStyle="1" w:styleId="CommentTextChar">
    <w:name w:val="Comment Text Char"/>
    <w:basedOn w:val="DefaultParagraphFont"/>
    <w:link w:val="CommentText"/>
    <w:uiPriority w:val="99"/>
    <w:semiHidden/>
    <w:rsid w:val="00901A6E"/>
    <w:rPr>
      <w:sz w:val="20"/>
      <w:szCs w:val="20"/>
    </w:rPr>
  </w:style>
  <w:style w:type="paragraph" w:styleId="CommentSubject">
    <w:name w:val="annotation subject"/>
    <w:basedOn w:val="CommentText"/>
    <w:next w:val="CommentText"/>
    <w:link w:val="CommentSubjectChar"/>
    <w:uiPriority w:val="99"/>
    <w:semiHidden/>
    <w:unhideWhenUsed/>
    <w:rsid w:val="00901A6E"/>
    <w:rPr>
      <w:b/>
      <w:bCs/>
    </w:rPr>
  </w:style>
  <w:style w:type="character" w:customStyle="1" w:styleId="CommentSubjectChar">
    <w:name w:val="Comment Subject Char"/>
    <w:basedOn w:val="CommentTextChar"/>
    <w:link w:val="CommentSubject"/>
    <w:uiPriority w:val="99"/>
    <w:semiHidden/>
    <w:rsid w:val="00901A6E"/>
    <w:rPr>
      <w:b/>
      <w:bCs/>
      <w:sz w:val="20"/>
      <w:szCs w:val="20"/>
    </w:rPr>
  </w:style>
  <w:style w:type="character" w:styleId="UnresolvedMention">
    <w:name w:val="Unresolved Mention"/>
    <w:basedOn w:val="DefaultParagraphFont"/>
    <w:uiPriority w:val="99"/>
    <w:semiHidden/>
    <w:unhideWhenUsed/>
    <w:rsid w:val="00031A7F"/>
    <w:rPr>
      <w:color w:val="605E5C"/>
      <w:shd w:val="clear" w:color="auto" w:fill="E1DFDD"/>
    </w:rPr>
  </w:style>
  <w:style w:type="character" w:styleId="FollowedHyperlink">
    <w:name w:val="FollowedHyperlink"/>
    <w:basedOn w:val="DefaultParagraphFont"/>
    <w:uiPriority w:val="99"/>
    <w:semiHidden/>
    <w:unhideWhenUsed/>
    <w:rsid w:val="00233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36888">
      <w:bodyDiv w:val="1"/>
      <w:marLeft w:val="0"/>
      <w:marRight w:val="0"/>
      <w:marTop w:val="0"/>
      <w:marBottom w:val="0"/>
      <w:divBdr>
        <w:top w:val="none" w:sz="0" w:space="0" w:color="auto"/>
        <w:left w:val="none" w:sz="0" w:space="0" w:color="auto"/>
        <w:bottom w:val="none" w:sz="0" w:space="0" w:color="auto"/>
        <w:right w:val="none" w:sz="0" w:space="0" w:color="auto"/>
      </w:divBdr>
    </w:div>
    <w:div w:id="976449315">
      <w:bodyDiv w:val="1"/>
      <w:marLeft w:val="0"/>
      <w:marRight w:val="0"/>
      <w:marTop w:val="0"/>
      <w:marBottom w:val="0"/>
      <w:divBdr>
        <w:top w:val="none" w:sz="0" w:space="0" w:color="auto"/>
        <w:left w:val="none" w:sz="0" w:space="0" w:color="auto"/>
        <w:bottom w:val="none" w:sz="0" w:space="0" w:color="auto"/>
        <w:right w:val="none" w:sz="0" w:space="0" w:color="auto"/>
      </w:divBdr>
    </w:div>
    <w:div w:id="1063330176">
      <w:bodyDiv w:val="1"/>
      <w:marLeft w:val="0"/>
      <w:marRight w:val="0"/>
      <w:marTop w:val="0"/>
      <w:marBottom w:val="0"/>
      <w:divBdr>
        <w:top w:val="none" w:sz="0" w:space="0" w:color="auto"/>
        <w:left w:val="none" w:sz="0" w:space="0" w:color="auto"/>
        <w:bottom w:val="none" w:sz="0" w:space="0" w:color="auto"/>
        <w:right w:val="none" w:sz="0" w:space="0" w:color="auto"/>
      </w:divBdr>
    </w:div>
    <w:div w:id="1303775040">
      <w:bodyDiv w:val="1"/>
      <w:marLeft w:val="0"/>
      <w:marRight w:val="0"/>
      <w:marTop w:val="0"/>
      <w:marBottom w:val="0"/>
      <w:divBdr>
        <w:top w:val="none" w:sz="0" w:space="0" w:color="auto"/>
        <w:left w:val="none" w:sz="0" w:space="0" w:color="auto"/>
        <w:bottom w:val="none" w:sz="0" w:space="0" w:color="auto"/>
        <w:right w:val="none" w:sz="0" w:space="0" w:color="auto"/>
      </w:divBdr>
    </w:div>
    <w:div w:id="1595893124">
      <w:bodyDiv w:val="1"/>
      <w:marLeft w:val="0"/>
      <w:marRight w:val="0"/>
      <w:marTop w:val="0"/>
      <w:marBottom w:val="0"/>
      <w:divBdr>
        <w:top w:val="none" w:sz="0" w:space="0" w:color="auto"/>
        <w:left w:val="none" w:sz="0" w:space="0" w:color="auto"/>
        <w:bottom w:val="none" w:sz="0" w:space="0" w:color="auto"/>
        <w:right w:val="none" w:sz="0" w:space="0" w:color="auto"/>
      </w:divBdr>
    </w:div>
    <w:div w:id="1711539032">
      <w:bodyDiv w:val="1"/>
      <w:marLeft w:val="0"/>
      <w:marRight w:val="0"/>
      <w:marTop w:val="0"/>
      <w:marBottom w:val="0"/>
      <w:divBdr>
        <w:top w:val="none" w:sz="0" w:space="0" w:color="auto"/>
        <w:left w:val="none" w:sz="0" w:space="0" w:color="auto"/>
        <w:bottom w:val="none" w:sz="0" w:space="0" w:color="auto"/>
        <w:right w:val="none" w:sz="0" w:space="0" w:color="auto"/>
      </w:divBdr>
    </w:div>
    <w:div w:id="1720128291">
      <w:bodyDiv w:val="1"/>
      <w:marLeft w:val="0"/>
      <w:marRight w:val="0"/>
      <w:marTop w:val="0"/>
      <w:marBottom w:val="0"/>
      <w:divBdr>
        <w:top w:val="none" w:sz="0" w:space="0" w:color="auto"/>
        <w:left w:val="none" w:sz="0" w:space="0" w:color="auto"/>
        <w:bottom w:val="none" w:sz="0" w:space="0" w:color="auto"/>
        <w:right w:val="none" w:sz="0" w:space="0" w:color="auto"/>
      </w:divBdr>
    </w:div>
    <w:div w:id="1911651127">
      <w:bodyDiv w:val="1"/>
      <w:marLeft w:val="0"/>
      <w:marRight w:val="0"/>
      <w:marTop w:val="0"/>
      <w:marBottom w:val="0"/>
      <w:divBdr>
        <w:top w:val="none" w:sz="0" w:space="0" w:color="auto"/>
        <w:left w:val="none" w:sz="0" w:space="0" w:color="auto"/>
        <w:bottom w:val="none" w:sz="0" w:space="0" w:color="auto"/>
        <w:right w:val="none" w:sz="0" w:space="0" w:color="auto"/>
      </w:divBdr>
    </w:div>
    <w:div w:id="1959027893">
      <w:bodyDiv w:val="1"/>
      <w:marLeft w:val="0"/>
      <w:marRight w:val="0"/>
      <w:marTop w:val="0"/>
      <w:marBottom w:val="0"/>
      <w:divBdr>
        <w:top w:val="none" w:sz="0" w:space="0" w:color="auto"/>
        <w:left w:val="none" w:sz="0" w:space="0" w:color="auto"/>
        <w:bottom w:val="none" w:sz="0" w:space="0" w:color="auto"/>
        <w:right w:val="none" w:sz="0" w:space="0" w:color="auto"/>
      </w:divBdr>
    </w:div>
    <w:div w:id="20077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A29C6-5ACD-44E2-BA31-43031BBC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3750</Words>
  <Characters>21380</Characters>
  <Application>Microsoft Office Word</Application>
  <DocSecurity>0</DocSecurity>
  <Lines>178</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2019-04-01T06:30:00Z</dcterms:created>
  <dcterms:modified xsi:type="dcterms:W3CDTF">2019-04-01T06:30:00Z</dcterms:modified>
</cp:coreProperties>
</file>