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4D" w:rsidRPr="002B609C" w:rsidRDefault="00760BFC" w:rsidP="0047204D">
      <w:pPr>
        <w:jc w:val="center"/>
        <w:rPr>
          <w:rFonts w:asciiTheme="majorBidi" w:hAnsiTheme="majorBidi" w:cstheme="majorBidi"/>
          <w:b/>
          <w:bCs/>
          <w:sz w:val="24"/>
          <w:szCs w:val="24"/>
        </w:rPr>
      </w:pPr>
      <w:bookmarkStart w:id="0" w:name="_GoBack"/>
      <w:bookmarkEnd w:id="0"/>
      <w:r>
        <w:rPr>
          <w:rFonts w:asciiTheme="majorBidi" w:hAnsiTheme="majorBidi" w:cstheme="majorBidi"/>
          <w:b/>
          <w:bCs/>
          <w:sz w:val="32"/>
          <w:szCs w:val="32"/>
        </w:rPr>
        <w:t>Tuberculosis in Baghdad, Iraq 2012-2016</w:t>
      </w:r>
      <w:r w:rsidR="009A1755">
        <w:rPr>
          <w:rFonts w:asciiTheme="majorBidi" w:hAnsiTheme="majorBidi" w:cstheme="majorBidi"/>
          <w:b/>
          <w:bCs/>
          <w:sz w:val="32"/>
          <w:szCs w:val="32"/>
        </w:rPr>
        <w:t>: Retrospective Study</w:t>
      </w:r>
      <w:r w:rsidR="0047204D">
        <w:rPr>
          <w:rFonts w:asciiTheme="majorBidi" w:hAnsiTheme="majorBidi" w:cstheme="majorBidi"/>
          <w:b/>
          <w:bCs/>
          <w:sz w:val="32"/>
          <w:szCs w:val="32"/>
        </w:rPr>
        <w:br/>
      </w:r>
      <w:r w:rsidR="0047204D">
        <w:rPr>
          <w:rFonts w:asciiTheme="majorBidi" w:hAnsiTheme="majorBidi" w:cstheme="majorBidi"/>
          <w:b/>
          <w:bCs/>
          <w:sz w:val="24"/>
          <w:szCs w:val="24"/>
        </w:rPr>
        <w:t>Tuberculosis in Baghdad, Iraq</w:t>
      </w:r>
    </w:p>
    <w:p w:rsidR="009754E5" w:rsidRPr="00325680" w:rsidRDefault="00325680" w:rsidP="009754E5">
      <w:pPr>
        <w:spacing w:after="0" w:line="240" w:lineRule="auto"/>
        <w:jc w:val="center"/>
        <w:rPr>
          <w:rFonts w:asciiTheme="majorBidi" w:hAnsiTheme="majorBidi" w:cstheme="majorBidi"/>
          <w:sz w:val="28"/>
          <w:szCs w:val="28"/>
        </w:rPr>
      </w:pPr>
      <w:r w:rsidRPr="00325680">
        <w:rPr>
          <w:rFonts w:asciiTheme="majorBidi" w:hAnsiTheme="majorBidi" w:cstheme="majorBidi"/>
          <w:sz w:val="28"/>
          <w:szCs w:val="28"/>
        </w:rPr>
        <w:t xml:space="preserve">Ali Kareem </w:t>
      </w:r>
      <w:proofErr w:type="spellStart"/>
      <w:r w:rsidRPr="00325680">
        <w:rPr>
          <w:rFonts w:asciiTheme="majorBidi" w:hAnsiTheme="majorBidi" w:cstheme="majorBidi"/>
          <w:sz w:val="28"/>
          <w:szCs w:val="28"/>
        </w:rPr>
        <w:t>Durib</w:t>
      </w:r>
      <w:proofErr w:type="spellEnd"/>
      <w:r w:rsidRPr="00325680">
        <w:rPr>
          <w:rFonts w:asciiTheme="majorBidi" w:hAnsiTheme="majorBidi" w:cstheme="majorBidi"/>
          <w:sz w:val="28"/>
          <w:szCs w:val="28"/>
        </w:rPr>
        <w:t>, MScPH</w:t>
      </w:r>
      <w:r w:rsidR="009754E5" w:rsidRPr="009754E5">
        <w:rPr>
          <w:rFonts w:asciiTheme="majorBidi" w:hAnsiTheme="majorBidi" w:cstheme="majorBidi"/>
          <w:sz w:val="28"/>
          <w:szCs w:val="28"/>
          <w:vertAlign w:val="superscript"/>
        </w:rPr>
        <w:t>1,2</w:t>
      </w:r>
      <w:r w:rsidR="009754E5">
        <w:rPr>
          <w:rFonts w:asciiTheme="majorBidi" w:hAnsiTheme="majorBidi" w:cstheme="majorBidi"/>
          <w:sz w:val="28"/>
          <w:szCs w:val="28"/>
        </w:rPr>
        <w:t xml:space="preserve">, </w:t>
      </w:r>
      <w:proofErr w:type="spellStart"/>
      <w:r w:rsidR="009754E5" w:rsidRPr="00325680">
        <w:rPr>
          <w:rFonts w:asciiTheme="majorBidi" w:hAnsiTheme="majorBidi" w:cstheme="majorBidi"/>
          <w:sz w:val="28"/>
          <w:szCs w:val="28"/>
        </w:rPr>
        <w:t>Ekterina</w:t>
      </w:r>
      <w:proofErr w:type="spellEnd"/>
      <w:r w:rsidR="009754E5" w:rsidRPr="00325680">
        <w:rPr>
          <w:rFonts w:asciiTheme="majorBidi" w:hAnsiTheme="majorBidi" w:cstheme="majorBidi"/>
          <w:sz w:val="28"/>
          <w:szCs w:val="28"/>
        </w:rPr>
        <w:t xml:space="preserve"> V. </w:t>
      </w:r>
      <w:proofErr w:type="spellStart"/>
      <w:r w:rsidR="009754E5" w:rsidRPr="00325680">
        <w:rPr>
          <w:rFonts w:asciiTheme="majorBidi" w:hAnsiTheme="majorBidi" w:cstheme="majorBidi"/>
          <w:sz w:val="28"/>
          <w:szCs w:val="28"/>
        </w:rPr>
        <w:t>Blinova</w:t>
      </w:r>
      <w:proofErr w:type="spellEnd"/>
      <w:r w:rsidR="009754E5" w:rsidRPr="00325680">
        <w:rPr>
          <w:rFonts w:asciiTheme="majorBidi" w:hAnsiTheme="majorBidi" w:cstheme="majorBidi"/>
          <w:sz w:val="28"/>
          <w:szCs w:val="28"/>
        </w:rPr>
        <w:t>, MD. PhD&lt; DSc</w:t>
      </w:r>
      <w:r w:rsidR="009754E5" w:rsidRPr="009754E5">
        <w:rPr>
          <w:rFonts w:asciiTheme="majorBidi" w:hAnsiTheme="majorBidi" w:cstheme="majorBidi"/>
          <w:sz w:val="28"/>
          <w:szCs w:val="28"/>
          <w:vertAlign w:val="superscript"/>
        </w:rPr>
        <w:t>2,3</w:t>
      </w:r>
    </w:p>
    <w:p w:rsidR="00325680" w:rsidRPr="00325680" w:rsidRDefault="00325680" w:rsidP="009754E5">
      <w:pPr>
        <w:spacing w:after="0" w:line="240" w:lineRule="auto"/>
        <w:jc w:val="center"/>
        <w:rPr>
          <w:rFonts w:asciiTheme="majorBidi" w:hAnsiTheme="majorBidi" w:cstheme="majorBidi"/>
          <w:sz w:val="28"/>
          <w:szCs w:val="28"/>
        </w:rPr>
      </w:pPr>
    </w:p>
    <w:p w:rsidR="00325680" w:rsidRPr="00325680" w:rsidRDefault="009754E5" w:rsidP="00325680">
      <w:pPr>
        <w:spacing w:after="0" w:line="240" w:lineRule="auto"/>
        <w:jc w:val="center"/>
        <w:rPr>
          <w:rFonts w:asciiTheme="majorBidi" w:hAnsiTheme="majorBidi" w:cstheme="majorBidi"/>
          <w:sz w:val="28"/>
          <w:szCs w:val="28"/>
        </w:rPr>
      </w:pPr>
      <w:r w:rsidRPr="009754E5">
        <w:rPr>
          <w:rFonts w:asciiTheme="majorBidi" w:hAnsiTheme="majorBidi" w:cstheme="majorBidi"/>
          <w:sz w:val="28"/>
          <w:szCs w:val="28"/>
          <w:vertAlign w:val="superscript"/>
        </w:rPr>
        <w:t>1</w:t>
      </w:r>
      <w:r w:rsidR="00325680" w:rsidRPr="00325680">
        <w:rPr>
          <w:rFonts w:asciiTheme="majorBidi" w:hAnsiTheme="majorBidi" w:cstheme="majorBidi"/>
          <w:sz w:val="28"/>
          <w:szCs w:val="28"/>
        </w:rPr>
        <w:t>Lecturer, Medical Institute Baghdad, Middle Technical University</w:t>
      </w:r>
      <w:r w:rsidR="00821D09">
        <w:rPr>
          <w:rFonts w:asciiTheme="majorBidi" w:hAnsiTheme="majorBidi" w:cstheme="majorBidi"/>
          <w:sz w:val="28"/>
          <w:szCs w:val="28"/>
        </w:rPr>
        <w:t>, Iraq</w:t>
      </w:r>
    </w:p>
    <w:p w:rsidR="00325680" w:rsidRPr="00325680" w:rsidRDefault="009754E5" w:rsidP="00325680">
      <w:pPr>
        <w:spacing w:after="0" w:line="240" w:lineRule="auto"/>
        <w:jc w:val="center"/>
        <w:rPr>
          <w:rFonts w:asciiTheme="majorBidi" w:hAnsiTheme="majorBidi" w:cstheme="majorBidi"/>
          <w:sz w:val="28"/>
          <w:szCs w:val="28"/>
        </w:rPr>
      </w:pPr>
      <w:r w:rsidRPr="009754E5">
        <w:rPr>
          <w:rFonts w:asciiTheme="majorBidi" w:hAnsiTheme="majorBidi" w:cstheme="majorBidi"/>
          <w:sz w:val="28"/>
          <w:szCs w:val="28"/>
          <w:vertAlign w:val="superscript"/>
        </w:rPr>
        <w:t>2</w:t>
      </w:r>
      <w:r w:rsidR="00325680" w:rsidRPr="00325680">
        <w:rPr>
          <w:rFonts w:asciiTheme="majorBidi" w:hAnsiTheme="majorBidi" w:cstheme="majorBidi"/>
          <w:sz w:val="28"/>
          <w:szCs w:val="28"/>
        </w:rPr>
        <w:t xml:space="preserve">Faculty Surgery Department, National Research Mordovia State University, 68 </w:t>
      </w:r>
      <w:proofErr w:type="spellStart"/>
      <w:r w:rsidR="00325680" w:rsidRPr="00325680">
        <w:rPr>
          <w:rFonts w:asciiTheme="majorBidi" w:hAnsiTheme="majorBidi" w:cstheme="majorBidi"/>
          <w:sz w:val="28"/>
          <w:szCs w:val="28"/>
        </w:rPr>
        <w:t>Bolshevistskaya</w:t>
      </w:r>
      <w:proofErr w:type="spellEnd"/>
      <w:r w:rsidR="00325680" w:rsidRPr="00325680">
        <w:rPr>
          <w:rFonts w:asciiTheme="majorBidi" w:hAnsiTheme="majorBidi" w:cstheme="majorBidi"/>
          <w:sz w:val="28"/>
          <w:szCs w:val="28"/>
        </w:rPr>
        <w:t>, Saransk, Russia, 430005</w:t>
      </w:r>
    </w:p>
    <w:p w:rsidR="00325680" w:rsidRPr="00325680" w:rsidRDefault="009754E5" w:rsidP="00325680">
      <w:pPr>
        <w:spacing w:after="0" w:line="240" w:lineRule="auto"/>
        <w:jc w:val="center"/>
        <w:rPr>
          <w:rFonts w:asciiTheme="majorBidi" w:hAnsiTheme="majorBidi" w:cstheme="majorBidi"/>
          <w:sz w:val="28"/>
          <w:szCs w:val="28"/>
        </w:rPr>
      </w:pPr>
      <w:r w:rsidRPr="009754E5">
        <w:rPr>
          <w:rFonts w:asciiTheme="majorBidi" w:hAnsiTheme="majorBidi" w:cstheme="majorBidi"/>
          <w:sz w:val="28"/>
          <w:szCs w:val="28"/>
          <w:vertAlign w:val="superscript"/>
        </w:rPr>
        <w:t>3</w:t>
      </w:r>
      <w:r w:rsidR="00325680" w:rsidRPr="00325680">
        <w:rPr>
          <w:rFonts w:asciiTheme="majorBidi" w:hAnsiTheme="majorBidi" w:cstheme="majorBidi"/>
          <w:sz w:val="28"/>
          <w:szCs w:val="28"/>
        </w:rPr>
        <w:t xml:space="preserve">Operative Surgery Department, </w:t>
      </w:r>
      <w:proofErr w:type="spellStart"/>
      <w:r w:rsidR="00325680" w:rsidRPr="00325680">
        <w:rPr>
          <w:rFonts w:asciiTheme="majorBidi" w:hAnsiTheme="majorBidi" w:cstheme="majorBidi"/>
          <w:sz w:val="28"/>
          <w:szCs w:val="28"/>
        </w:rPr>
        <w:t>Sechenov</w:t>
      </w:r>
      <w:proofErr w:type="spellEnd"/>
      <w:r w:rsidR="00325680" w:rsidRPr="00325680">
        <w:rPr>
          <w:rFonts w:asciiTheme="majorBidi" w:hAnsiTheme="majorBidi" w:cstheme="majorBidi"/>
          <w:sz w:val="28"/>
          <w:szCs w:val="28"/>
        </w:rPr>
        <w:t xml:space="preserve"> University, 8, </w:t>
      </w:r>
      <w:proofErr w:type="spellStart"/>
      <w:r w:rsidR="00325680" w:rsidRPr="00325680">
        <w:rPr>
          <w:rFonts w:asciiTheme="majorBidi" w:hAnsiTheme="majorBidi" w:cstheme="majorBidi"/>
          <w:sz w:val="28"/>
          <w:szCs w:val="28"/>
        </w:rPr>
        <w:t>Trubetzkaya</w:t>
      </w:r>
      <w:proofErr w:type="spellEnd"/>
      <w:r w:rsidR="00325680" w:rsidRPr="00325680">
        <w:rPr>
          <w:rFonts w:asciiTheme="majorBidi" w:hAnsiTheme="majorBidi" w:cstheme="majorBidi"/>
          <w:sz w:val="28"/>
          <w:szCs w:val="28"/>
        </w:rPr>
        <w:t xml:space="preserve"> Street, Moscow, Russia, 119991</w:t>
      </w:r>
    </w:p>
    <w:p w:rsidR="00325680" w:rsidRDefault="00325680" w:rsidP="00760BFC">
      <w:pPr>
        <w:jc w:val="center"/>
        <w:rPr>
          <w:rFonts w:asciiTheme="majorBidi" w:hAnsiTheme="majorBidi" w:cstheme="majorBidi"/>
          <w:b/>
          <w:bCs/>
          <w:sz w:val="32"/>
          <w:szCs w:val="32"/>
        </w:rPr>
      </w:pPr>
    </w:p>
    <w:p w:rsidR="00760BFC" w:rsidRDefault="00760BFC" w:rsidP="00760BFC">
      <w:pPr>
        <w:rPr>
          <w:rFonts w:asciiTheme="majorBidi" w:hAnsiTheme="majorBidi" w:cstheme="majorBidi"/>
          <w:b/>
          <w:bCs/>
        </w:rPr>
      </w:pPr>
      <w:r>
        <w:rPr>
          <w:rFonts w:asciiTheme="majorBidi" w:hAnsiTheme="majorBidi" w:cstheme="majorBidi"/>
          <w:b/>
          <w:bCs/>
        </w:rPr>
        <w:t>Abstract:</w:t>
      </w:r>
    </w:p>
    <w:p w:rsidR="00760BFC" w:rsidRPr="00760BFC" w:rsidRDefault="00760BFC" w:rsidP="009A1755">
      <w:pPr>
        <w:spacing w:after="0" w:line="240" w:lineRule="auto"/>
        <w:rPr>
          <w:rFonts w:asciiTheme="majorBidi" w:hAnsiTheme="majorBidi" w:cstheme="majorBidi"/>
        </w:rPr>
      </w:pPr>
      <w:r>
        <w:rPr>
          <w:rFonts w:asciiTheme="majorBidi" w:hAnsiTheme="majorBidi" w:cstheme="majorBidi"/>
          <w:b/>
          <w:bCs/>
        </w:rPr>
        <w:t xml:space="preserve">Objective: </w:t>
      </w:r>
      <w:r w:rsidRPr="00760BFC">
        <w:rPr>
          <w:rFonts w:asciiTheme="majorBidi" w:hAnsiTheme="majorBidi" w:cstheme="majorBidi"/>
        </w:rPr>
        <w:t xml:space="preserve">The present study </w:t>
      </w:r>
      <w:r w:rsidR="008A253E" w:rsidRPr="00760BFC">
        <w:rPr>
          <w:rFonts w:asciiTheme="majorBidi" w:hAnsiTheme="majorBidi" w:cstheme="majorBidi"/>
        </w:rPr>
        <w:t>intended</w:t>
      </w:r>
      <w:r w:rsidRPr="00760BFC">
        <w:rPr>
          <w:rFonts w:asciiTheme="majorBidi" w:hAnsiTheme="majorBidi" w:cstheme="majorBidi"/>
        </w:rPr>
        <w:t xml:space="preserve"> at </w:t>
      </w:r>
      <w:r w:rsidR="008A253E" w:rsidRPr="00760BFC">
        <w:rPr>
          <w:rFonts w:asciiTheme="majorBidi" w:hAnsiTheme="majorBidi" w:cstheme="majorBidi"/>
        </w:rPr>
        <w:t>examining</w:t>
      </w:r>
      <w:r w:rsidRPr="00760BFC">
        <w:rPr>
          <w:rFonts w:asciiTheme="majorBidi" w:hAnsiTheme="majorBidi" w:cstheme="majorBidi"/>
        </w:rPr>
        <w:t xml:space="preserve"> the </w:t>
      </w:r>
      <w:r w:rsidR="009A1755">
        <w:rPr>
          <w:rFonts w:asciiTheme="majorBidi" w:hAnsiTheme="majorBidi" w:cstheme="majorBidi"/>
        </w:rPr>
        <w:t>prevalence</w:t>
      </w:r>
      <w:r w:rsidRPr="00760BFC">
        <w:rPr>
          <w:rFonts w:asciiTheme="majorBidi" w:hAnsiTheme="majorBidi" w:cstheme="majorBidi"/>
        </w:rPr>
        <w:t xml:space="preserve"> </w:t>
      </w:r>
      <w:r w:rsidR="009A1755">
        <w:rPr>
          <w:rFonts w:asciiTheme="majorBidi" w:hAnsiTheme="majorBidi" w:cstheme="majorBidi"/>
        </w:rPr>
        <w:t>of t</w:t>
      </w:r>
      <w:r w:rsidRPr="00760BFC">
        <w:rPr>
          <w:rFonts w:asciiTheme="majorBidi" w:hAnsiTheme="majorBidi" w:cstheme="majorBidi"/>
        </w:rPr>
        <w:t>uberculosis in Baghdad City, Iraq for the period of 2012-2016.</w:t>
      </w:r>
    </w:p>
    <w:p w:rsidR="00166884" w:rsidRDefault="00760BFC" w:rsidP="004B6E22">
      <w:pPr>
        <w:spacing w:after="0" w:line="240" w:lineRule="auto"/>
        <w:rPr>
          <w:rFonts w:asciiTheme="majorBidi" w:hAnsiTheme="majorBidi" w:cstheme="majorBidi"/>
          <w:b/>
          <w:bCs/>
        </w:rPr>
      </w:pPr>
      <w:r>
        <w:rPr>
          <w:rFonts w:asciiTheme="majorBidi" w:hAnsiTheme="majorBidi" w:cstheme="majorBidi"/>
          <w:b/>
          <w:bCs/>
        </w:rPr>
        <w:t>Methodology:</w:t>
      </w:r>
      <w:r w:rsidR="00166884" w:rsidRPr="00166884">
        <w:rPr>
          <w:rFonts w:asciiTheme="majorBidi" w:hAnsiTheme="majorBidi" w:cstheme="majorBidi"/>
        </w:rPr>
        <w:t xml:space="preserve"> </w:t>
      </w:r>
      <w:r w:rsidR="00166884" w:rsidRPr="00570859">
        <w:rPr>
          <w:rFonts w:asciiTheme="majorBidi" w:hAnsiTheme="majorBidi" w:cstheme="majorBidi"/>
        </w:rPr>
        <w:t xml:space="preserve">A descriptive “retrospective” design was </w:t>
      </w:r>
      <w:r w:rsidR="004B6E22">
        <w:rPr>
          <w:rFonts w:asciiTheme="majorBidi" w:hAnsiTheme="majorBidi" w:cstheme="majorBidi"/>
        </w:rPr>
        <w:t>appli</w:t>
      </w:r>
      <w:r w:rsidR="00166884" w:rsidRPr="00570859">
        <w:rPr>
          <w:rFonts w:asciiTheme="majorBidi" w:hAnsiTheme="majorBidi" w:cstheme="majorBidi"/>
        </w:rPr>
        <w:t>ed throughout the present study from the period of November 12</w:t>
      </w:r>
      <w:r w:rsidR="00166884" w:rsidRPr="00570859">
        <w:rPr>
          <w:rFonts w:asciiTheme="majorBidi" w:hAnsiTheme="majorBidi" w:cstheme="majorBidi"/>
          <w:vertAlign w:val="superscript"/>
        </w:rPr>
        <w:t xml:space="preserve">th </w:t>
      </w:r>
      <w:r w:rsidR="00166884" w:rsidRPr="00570859">
        <w:rPr>
          <w:rFonts w:asciiTheme="majorBidi" w:hAnsiTheme="majorBidi" w:cstheme="majorBidi"/>
        </w:rPr>
        <w:t>2017</w:t>
      </w:r>
      <w:r w:rsidR="00166884">
        <w:rPr>
          <w:rFonts w:asciiTheme="majorBidi" w:hAnsiTheme="majorBidi" w:cstheme="majorBidi"/>
        </w:rPr>
        <w:t xml:space="preserve"> to February 13</w:t>
      </w:r>
      <w:r w:rsidR="00166884" w:rsidRPr="00570859">
        <w:rPr>
          <w:rFonts w:asciiTheme="majorBidi" w:hAnsiTheme="majorBidi" w:cstheme="majorBidi"/>
          <w:vertAlign w:val="superscript"/>
        </w:rPr>
        <w:t xml:space="preserve">th </w:t>
      </w:r>
      <w:r w:rsidR="00166884" w:rsidRPr="00570859">
        <w:rPr>
          <w:rFonts w:asciiTheme="majorBidi" w:hAnsiTheme="majorBidi" w:cstheme="majorBidi"/>
        </w:rPr>
        <w:t xml:space="preserve">2018 in order to detect the tuberculosis cases </w:t>
      </w:r>
      <w:r w:rsidR="00817209">
        <w:rPr>
          <w:rFonts w:asciiTheme="majorBidi" w:hAnsiTheme="majorBidi" w:cstheme="majorBidi"/>
        </w:rPr>
        <w:t>with re</w:t>
      </w:r>
      <w:r w:rsidR="009A1755">
        <w:rPr>
          <w:rFonts w:asciiTheme="majorBidi" w:hAnsiTheme="majorBidi" w:cstheme="majorBidi"/>
        </w:rPr>
        <w:t>gard</w:t>
      </w:r>
      <w:r w:rsidR="00817209">
        <w:rPr>
          <w:rFonts w:asciiTheme="majorBidi" w:hAnsiTheme="majorBidi" w:cstheme="majorBidi"/>
        </w:rPr>
        <w:t xml:space="preserve"> to patients’ demographic characteristics </w:t>
      </w:r>
      <w:r w:rsidR="00166884" w:rsidRPr="00570859">
        <w:rPr>
          <w:rFonts w:asciiTheme="majorBidi" w:hAnsiTheme="majorBidi" w:cstheme="majorBidi"/>
        </w:rPr>
        <w:t>in Baghdad City, Iraq for 2012-2016.</w:t>
      </w:r>
      <w:r w:rsidR="00166884">
        <w:rPr>
          <w:rFonts w:asciiTheme="majorBidi" w:hAnsiTheme="majorBidi" w:cstheme="majorBidi"/>
        </w:rPr>
        <w:t xml:space="preserve"> </w:t>
      </w:r>
      <w:r w:rsidR="00166884" w:rsidRPr="00570859">
        <w:rPr>
          <w:rFonts w:asciiTheme="majorBidi" w:hAnsiTheme="majorBidi" w:cstheme="majorBidi"/>
        </w:rPr>
        <w:t xml:space="preserve">A convenient sample of (11680) registered patients with tuberculosis in Baghdad, Iraq for the period of 2012-2016. These patients were males and females and they were one year to over than </w:t>
      </w:r>
      <w:r w:rsidR="009A1755">
        <w:rPr>
          <w:rFonts w:asciiTheme="majorBidi" w:hAnsiTheme="majorBidi" w:cstheme="majorBidi"/>
        </w:rPr>
        <w:t>(</w:t>
      </w:r>
      <w:r w:rsidR="00166884" w:rsidRPr="00570859">
        <w:rPr>
          <w:rFonts w:asciiTheme="majorBidi" w:hAnsiTheme="majorBidi" w:cstheme="majorBidi"/>
        </w:rPr>
        <w:t>65</w:t>
      </w:r>
      <w:r w:rsidR="009A1755">
        <w:rPr>
          <w:rFonts w:asciiTheme="majorBidi" w:hAnsiTheme="majorBidi" w:cstheme="majorBidi"/>
        </w:rPr>
        <w:t>)</w:t>
      </w:r>
      <w:r w:rsidR="00166884" w:rsidRPr="00570859">
        <w:rPr>
          <w:rFonts w:asciiTheme="majorBidi" w:hAnsiTheme="majorBidi" w:cstheme="majorBidi"/>
        </w:rPr>
        <w:t xml:space="preserve"> year of age.</w:t>
      </w:r>
      <w:r w:rsidR="00166884">
        <w:rPr>
          <w:rFonts w:asciiTheme="majorBidi" w:hAnsiTheme="majorBidi" w:cstheme="majorBidi"/>
        </w:rPr>
        <w:t xml:space="preserve"> </w:t>
      </w:r>
      <w:r w:rsidR="00166884" w:rsidRPr="00570859">
        <w:rPr>
          <w:rFonts w:asciiTheme="majorBidi" w:hAnsiTheme="majorBidi" w:cstheme="majorBidi"/>
        </w:rPr>
        <w:t>An instrument was constructed fo</w:t>
      </w:r>
      <w:r w:rsidR="00447026">
        <w:rPr>
          <w:rFonts w:asciiTheme="majorBidi" w:hAnsiTheme="majorBidi" w:cstheme="majorBidi"/>
        </w:rPr>
        <w:t>r the purpose of the study. It wa</w:t>
      </w:r>
      <w:r w:rsidR="00166884" w:rsidRPr="00570859">
        <w:rPr>
          <w:rFonts w:asciiTheme="majorBidi" w:hAnsiTheme="majorBidi" w:cstheme="majorBidi"/>
        </w:rPr>
        <w:t>s com</w:t>
      </w:r>
      <w:r w:rsidR="00C036C5">
        <w:rPr>
          <w:rFonts w:asciiTheme="majorBidi" w:hAnsiTheme="majorBidi" w:cstheme="majorBidi"/>
        </w:rPr>
        <w:t>prised of items that focused</w:t>
      </w:r>
      <w:r w:rsidR="00166884" w:rsidRPr="00570859">
        <w:rPr>
          <w:rFonts w:asciiTheme="majorBidi" w:hAnsiTheme="majorBidi" w:cstheme="majorBidi"/>
        </w:rPr>
        <w:t xml:space="preserve"> on patients’ demo</w:t>
      </w:r>
      <w:r w:rsidR="00447026">
        <w:rPr>
          <w:rFonts w:asciiTheme="majorBidi" w:hAnsiTheme="majorBidi" w:cstheme="majorBidi"/>
        </w:rPr>
        <w:t xml:space="preserve">graphic characteristics of </w:t>
      </w:r>
      <w:r w:rsidR="00166884" w:rsidRPr="00570859">
        <w:rPr>
          <w:rFonts w:asciiTheme="majorBidi" w:hAnsiTheme="majorBidi" w:cstheme="majorBidi"/>
        </w:rPr>
        <w:t>gender, marital status, education, living place and type of Tuberculosis</w:t>
      </w:r>
      <w:r w:rsidR="0093440C">
        <w:rPr>
          <w:rFonts w:asciiTheme="majorBidi" w:hAnsiTheme="majorBidi" w:cstheme="majorBidi"/>
        </w:rPr>
        <w:t>.</w:t>
      </w:r>
      <w:r w:rsidR="009A1755">
        <w:rPr>
          <w:rFonts w:asciiTheme="majorBidi" w:hAnsiTheme="majorBidi" w:cstheme="majorBidi"/>
        </w:rPr>
        <w:t xml:space="preserve">  A pilot study was carried out</w:t>
      </w:r>
      <w:r w:rsidR="00166884" w:rsidRPr="00570859">
        <w:rPr>
          <w:rFonts w:asciiTheme="majorBidi" w:hAnsiTheme="majorBidi" w:cstheme="majorBidi"/>
        </w:rPr>
        <w:t xml:space="preserve"> for the determination of the study instrument’s content validity, internal consistency reliability and adequacy. The study was carried out for the period </w:t>
      </w:r>
      <w:r w:rsidR="00447026" w:rsidRPr="00570859">
        <w:rPr>
          <w:rFonts w:asciiTheme="majorBidi" w:hAnsiTheme="majorBidi" w:cstheme="majorBidi"/>
        </w:rPr>
        <w:t>of December</w:t>
      </w:r>
      <w:r w:rsidR="00166884">
        <w:rPr>
          <w:rFonts w:asciiTheme="majorBidi" w:hAnsiTheme="majorBidi" w:cstheme="majorBidi"/>
        </w:rPr>
        <w:t xml:space="preserve"> </w:t>
      </w:r>
      <w:r w:rsidR="00447026">
        <w:rPr>
          <w:rFonts w:asciiTheme="majorBidi" w:hAnsiTheme="majorBidi" w:cstheme="majorBidi"/>
        </w:rPr>
        <w:t>10</w:t>
      </w:r>
      <w:r w:rsidR="00447026">
        <w:rPr>
          <w:rFonts w:asciiTheme="majorBidi" w:hAnsiTheme="majorBidi" w:cstheme="majorBidi"/>
          <w:vertAlign w:val="superscript"/>
        </w:rPr>
        <w:t xml:space="preserve">th </w:t>
      </w:r>
      <w:r w:rsidR="00447026">
        <w:rPr>
          <w:rFonts w:asciiTheme="majorBidi" w:hAnsiTheme="majorBidi" w:cstheme="majorBidi"/>
        </w:rPr>
        <w:t>to</w:t>
      </w:r>
      <w:r w:rsidR="00166884">
        <w:rPr>
          <w:rFonts w:asciiTheme="majorBidi" w:hAnsiTheme="majorBidi" w:cstheme="majorBidi"/>
        </w:rPr>
        <w:t xml:space="preserve"> 20</w:t>
      </w:r>
      <w:r w:rsidR="00166884">
        <w:rPr>
          <w:rFonts w:asciiTheme="majorBidi" w:hAnsiTheme="majorBidi" w:cstheme="majorBidi"/>
          <w:vertAlign w:val="superscript"/>
        </w:rPr>
        <w:t>th</w:t>
      </w:r>
      <w:r w:rsidR="00166884">
        <w:rPr>
          <w:rFonts w:asciiTheme="majorBidi" w:hAnsiTheme="majorBidi" w:cstheme="majorBidi"/>
        </w:rPr>
        <w:t xml:space="preserve"> 2017</w:t>
      </w:r>
      <w:r w:rsidR="00166884" w:rsidRPr="00570859">
        <w:rPr>
          <w:rFonts w:asciiTheme="majorBidi" w:hAnsiTheme="majorBidi" w:cstheme="majorBidi"/>
        </w:rPr>
        <w:t>.</w:t>
      </w:r>
      <w:r w:rsidR="00166884">
        <w:rPr>
          <w:rFonts w:asciiTheme="majorBidi" w:hAnsiTheme="majorBidi" w:cstheme="majorBidi"/>
        </w:rPr>
        <w:t xml:space="preserve"> C</w:t>
      </w:r>
      <w:r w:rsidR="00166884" w:rsidRPr="00570859">
        <w:rPr>
          <w:rFonts w:asciiTheme="majorBidi" w:hAnsiTheme="majorBidi" w:cstheme="majorBidi"/>
        </w:rPr>
        <w:t>ontent validity of the instrument was determined through panel of (15) experts. They were presented with copy of the study instrument and asked to review it and provide comments for its modification to be more appropriate measure of the study. They had reviewed the instrument and presented their comments with an agreement that the instrument is content valid.</w:t>
      </w:r>
      <w:r w:rsidR="00166884">
        <w:rPr>
          <w:rFonts w:asciiTheme="majorBidi" w:hAnsiTheme="majorBidi" w:cstheme="majorBidi"/>
        </w:rPr>
        <w:t xml:space="preserve"> </w:t>
      </w:r>
      <w:r w:rsidR="00166884" w:rsidRPr="00570859">
        <w:rPr>
          <w:rFonts w:asciiTheme="majorBidi" w:hAnsiTheme="majorBidi" w:cstheme="majorBidi"/>
        </w:rPr>
        <w:t>Internal consistency reliability was determined for the study instrument through the use of split-half technique and measurement of Cronbach alpha correlation coefficient. The result indicated that Cronbach alpha correlation coefficient was r=0.85 which adequately reliable measure for the problem underlying the present study.</w:t>
      </w:r>
      <w:r w:rsidR="00166884">
        <w:rPr>
          <w:rFonts w:asciiTheme="majorBidi" w:hAnsiTheme="majorBidi" w:cstheme="majorBidi"/>
        </w:rPr>
        <w:t xml:space="preserve"> </w:t>
      </w:r>
      <w:r w:rsidR="00166884" w:rsidRPr="00570859">
        <w:rPr>
          <w:rFonts w:asciiTheme="majorBidi" w:hAnsiTheme="majorBidi" w:cstheme="majorBidi"/>
        </w:rPr>
        <w:t xml:space="preserve">Data were collected from the health records at the National </w:t>
      </w:r>
      <w:r w:rsidR="00166884">
        <w:rPr>
          <w:rFonts w:asciiTheme="majorBidi" w:hAnsiTheme="majorBidi" w:cstheme="majorBidi"/>
        </w:rPr>
        <w:t xml:space="preserve">Tuberculosis </w:t>
      </w:r>
      <w:r w:rsidR="00166884" w:rsidRPr="00570859">
        <w:rPr>
          <w:rFonts w:asciiTheme="majorBidi" w:hAnsiTheme="majorBidi" w:cstheme="majorBidi"/>
        </w:rPr>
        <w:t>Center, State TB center, and district TB center</w:t>
      </w:r>
      <w:r w:rsidR="00166884">
        <w:rPr>
          <w:rFonts w:asciiTheme="majorBidi" w:hAnsiTheme="majorBidi" w:cstheme="majorBidi"/>
        </w:rPr>
        <w:t xml:space="preserve"> for the period of 2012 to 2016</w:t>
      </w:r>
      <w:r w:rsidR="00166884" w:rsidRPr="00570859">
        <w:rPr>
          <w:rFonts w:asciiTheme="majorBidi" w:hAnsiTheme="majorBidi" w:cstheme="majorBidi"/>
        </w:rPr>
        <w:t xml:space="preserve"> with the use of the study instrument</w:t>
      </w:r>
      <w:r w:rsidR="00166884">
        <w:rPr>
          <w:rFonts w:asciiTheme="majorBidi" w:hAnsiTheme="majorBidi" w:cstheme="majorBidi"/>
        </w:rPr>
        <w:t>.</w:t>
      </w:r>
      <w:r w:rsidR="00166884" w:rsidRPr="00570859">
        <w:rPr>
          <w:rFonts w:asciiTheme="majorBidi" w:hAnsiTheme="majorBidi" w:cstheme="majorBidi"/>
        </w:rPr>
        <w:t xml:space="preserve"> </w:t>
      </w:r>
      <w:r w:rsidR="0093440C">
        <w:rPr>
          <w:rFonts w:asciiTheme="majorBidi" w:hAnsiTheme="majorBidi" w:cstheme="majorBidi"/>
        </w:rPr>
        <w:t>D</w:t>
      </w:r>
      <w:r w:rsidR="00166884" w:rsidRPr="00570859">
        <w:rPr>
          <w:rFonts w:asciiTheme="majorBidi" w:hAnsiTheme="majorBidi" w:cstheme="majorBidi"/>
        </w:rPr>
        <w:t>ata were analyzed through the application of descriptive statistical data analysis</w:t>
      </w:r>
      <w:r w:rsidR="0093440C">
        <w:rPr>
          <w:rFonts w:asciiTheme="majorBidi" w:hAnsiTheme="majorBidi" w:cstheme="majorBidi"/>
        </w:rPr>
        <w:t xml:space="preserve"> approach of frequency, percent and total scores</w:t>
      </w:r>
      <w:r w:rsidR="00166884" w:rsidRPr="00570859">
        <w:rPr>
          <w:rFonts w:asciiTheme="majorBidi" w:hAnsiTheme="majorBidi" w:cstheme="majorBidi"/>
        </w:rPr>
        <w:t xml:space="preserve">. </w:t>
      </w:r>
    </w:p>
    <w:p w:rsidR="00760BFC" w:rsidRDefault="00166884" w:rsidP="009A1755">
      <w:pPr>
        <w:spacing w:after="0" w:line="240" w:lineRule="auto"/>
        <w:rPr>
          <w:rFonts w:asciiTheme="majorBidi" w:hAnsiTheme="majorBidi" w:cstheme="majorBidi"/>
          <w:b/>
          <w:bCs/>
        </w:rPr>
      </w:pPr>
      <w:r>
        <w:rPr>
          <w:rFonts w:asciiTheme="majorBidi" w:hAnsiTheme="majorBidi" w:cstheme="majorBidi"/>
          <w:b/>
          <w:bCs/>
        </w:rPr>
        <w:t>Results:</w:t>
      </w:r>
      <w:r w:rsidR="00447026">
        <w:rPr>
          <w:rFonts w:asciiTheme="majorBidi" w:hAnsiTheme="majorBidi" w:cstheme="majorBidi"/>
          <w:b/>
          <w:bCs/>
        </w:rPr>
        <w:t xml:space="preserve"> </w:t>
      </w:r>
      <w:r w:rsidR="00447026" w:rsidRPr="00817209">
        <w:rPr>
          <w:rFonts w:asciiTheme="majorBidi" w:hAnsiTheme="majorBidi" w:cstheme="majorBidi"/>
        </w:rPr>
        <w:t>The study</w:t>
      </w:r>
      <w:r w:rsidR="009A1755">
        <w:rPr>
          <w:rFonts w:asciiTheme="majorBidi" w:hAnsiTheme="majorBidi" w:cstheme="majorBidi"/>
        </w:rPr>
        <w:t xml:space="preserve"> findings reveal</w:t>
      </w:r>
      <w:r w:rsidR="00447026" w:rsidRPr="00817209">
        <w:rPr>
          <w:rFonts w:asciiTheme="majorBidi" w:hAnsiTheme="majorBidi" w:cstheme="majorBidi"/>
        </w:rPr>
        <w:t>ed that</w:t>
      </w:r>
      <w:r w:rsidR="00447026">
        <w:rPr>
          <w:rFonts w:asciiTheme="majorBidi" w:hAnsiTheme="majorBidi" w:cstheme="majorBidi"/>
          <w:b/>
          <w:bCs/>
        </w:rPr>
        <w:t xml:space="preserve"> </w:t>
      </w:r>
      <w:r w:rsidR="00447026" w:rsidRPr="00FD7AC7">
        <w:rPr>
          <w:rFonts w:asciiTheme="majorBidi" w:hAnsiTheme="majorBidi" w:cstheme="majorBidi"/>
        </w:rPr>
        <w:t>female patients were slightly larger than male ones.</w:t>
      </w:r>
      <w:r w:rsidR="00447026">
        <w:rPr>
          <w:rFonts w:asciiTheme="majorBidi" w:hAnsiTheme="majorBidi" w:cstheme="majorBidi"/>
        </w:rPr>
        <w:t xml:space="preserve"> P</w:t>
      </w:r>
      <w:r w:rsidR="00447026" w:rsidRPr="00447026">
        <w:rPr>
          <w:rFonts w:asciiTheme="majorBidi" w:hAnsiTheme="majorBidi" w:cstheme="majorBidi"/>
        </w:rPr>
        <w:t>atients living in the urban area were accounted for the most (91.85%).</w:t>
      </w:r>
      <w:r w:rsidR="00816A12">
        <w:rPr>
          <w:rFonts w:asciiTheme="majorBidi" w:hAnsiTheme="majorBidi" w:cstheme="majorBidi"/>
        </w:rPr>
        <w:t xml:space="preserve"> </w:t>
      </w:r>
      <w:r w:rsidR="009A1755">
        <w:rPr>
          <w:rFonts w:asciiTheme="majorBidi" w:hAnsiTheme="majorBidi" w:cstheme="majorBidi"/>
        </w:rPr>
        <w:t>(</w:t>
      </w:r>
      <w:r w:rsidR="00816A12" w:rsidRPr="00816A12">
        <w:rPr>
          <w:rFonts w:asciiTheme="majorBidi" w:hAnsiTheme="majorBidi" w:cstheme="majorBidi"/>
        </w:rPr>
        <w:t>41.92%, 18.53%, 31.05% and 8.50%</w:t>
      </w:r>
      <w:r w:rsidR="009A1755">
        <w:rPr>
          <w:rFonts w:asciiTheme="majorBidi" w:hAnsiTheme="majorBidi" w:cstheme="majorBidi"/>
        </w:rPr>
        <w:t>)</w:t>
      </w:r>
      <w:r w:rsidR="00816A12" w:rsidRPr="00816A12">
        <w:rPr>
          <w:rFonts w:asciiTheme="majorBidi" w:hAnsiTheme="majorBidi" w:cstheme="majorBidi"/>
        </w:rPr>
        <w:t xml:space="preserve"> of the patients were married, single, divorced and patients with deceased spouses, and there was a significant difference among them pairwise from this point of view; i.e., the number of married people is more than single, more than divorced and more than a patient with a dead spouse.</w:t>
      </w:r>
      <w:r w:rsidR="00816A12">
        <w:rPr>
          <w:rFonts w:asciiTheme="majorBidi" w:hAnsiTheme="majorBidi" w:cstheme="majorBidi"/>
        </w:rPr>
        <w:t xml:space="preserve"> </w:t>
      </w:r>
      <w:r w:rsidR="00817209" w:rsidRPr="00817209">
        <w:rPr>
          <w:rFonts w:asciiTheme="majorBidi" w:hAnsiTheme="majorBidi" w:cstheme="majorBidi"/>
        </w:rPr>
        <w:t xml:space="preserve">the literacy level of TB patients is significantly different, with </w:t>
      </w:r>
      <w:r w:rsidR="009A1755">
        <w:rPr>
          <w:rFonts w:asciiTheme="majorBidi" w:hAnsiTheme="majorBidi" w:cstheme="majorBidi"/>
        </w:rPr>
        <w:t>(</w:t>
      </w:r>
      <w:r w:rsidR="00817209" w:rsidRPr="00817209">
        <w:rPr>
          <w:rFonts w:asciiTheme="majorBidi" w:hAnsiTheme="majorBidi" w:cstheme="majorBidi"/>
        </w:rPr>
        <w:t>59.77%</w:t>
      </w:r>
      <w:r w:rsidR="009A1755">
        <w:rPr>
          <w:rFonts w:asciiTheme="majorBidi" w:hAnsiTheme="majorBidi" w:cstheme="majorBidi"/>
        </w:rPr>
        <w:t>)</w:t>
      </w:r>
      <w:r w:rsidR="00817209" w:rsidRPr="00817209">
        <w:rPr>
          <w:rFonts w:asciiTheme="majorBidi" w:hAnsiTheme="majorBidi" w:cstheme="majorBidi"/>
        </w:rPr>
        <w:t xml:space="preserve"> of illiterate patients, </w:t>
      </w:r>
      <w:r w:rsidR="009A1755">
        <w:rPr>
          <w:rFonts w:asciiTheme="majorBidi" w:hAnsiTheme="majorBidi" w:cstheme="majorBidi"/>
        </w:rPr>
        <w:t>(</w:t>
      </w:r>
      <w:r w:rsidR="00817209" w:rsidRPr="00817209">
        <w:rPr>
          <w:rFonts w:asciiTheme="majorBidi" w:hAnsiTheme="majorBidi" w:cstheme="majorBidi"/>
        </w:rPr>
        <w:t>2.27%</w:t>
      </w:r>
      <w:r w:rsidR="009A1755">
        <w:rPr>
          <w:rFonts w:asciiTheme="majorBidi" w:hAnsiTheme="majorBidi" w:cstheme="majorBidi"/>
        </w:rPr>
        <w:t>)</w:t>
      </w:r>
      <w:r w:rsidR="00817209" w:rsidRPr="00817209">
        <w:rPr>
          <w:rFonts w:asciiTheme="majorBidi" w:hAnsiTheme="majorBidi" w:cstheme="majorBidi"/>
        </w:rPr>
        <w:t xml:space="preserve"> of elementary education, </w:t>
      </w:r>
      <w:r w:rsidR="009A1755">
        <w:rPr>
          <w:rFonts w:asciiTheme="majorBidi" w:hAnsiTheme="majorBidi" w:cstheme="majorBidi"/>
        </w:rPr>
        <w:t>(</w:t>
      </w:r>
      <w:r w:rsidR="00817209" w:rsidRPr="00817209">
        <w:rPr>
          <w:rFonts w:asciiTheme="majorBidi" w:hAnsiTheme="majorBidi" w:cstheme="majorBidi"/>
        </w:rPr>
        <w:t>18.30%</w:t>
      </w:r>
      <w:r w:rsidR="009A1755">
        <w:rPr>
          <w:rFonts w:asciiTheme="majorBidi" w:hAnsiTheme="majorBidi" w:cstheme="majorBidi"/>
        </w:rPr>
        <w:t>)</w:t>
      </w:r>
      <w:r w:rsidR="00817209" w:rsidRPr="00817209">
        <w:rPr>
          <w:rFonts w:asciiTheme="majorBidi" w:hAnsiTheme="majorBidi" w:cstheme="majorBidi"/>
        </w:rPr>
        <w:t xml:space="preserve"> of secondary education, </w:t>
      </w:r>
      <w:r w:rsidR="009A1755">
        <w:rPr>
          <w:rFonts w:asciiTheme="majorBidi" w:hAnsiTheme="majorBidi" w:cstheme="majorBidi"/>
        </w:rPr>
        <w:t>(</w:t>
      </w:r>
      <w:r w:rsidR="00817209" w:rsidRPr="00817209">
        <w:rPr>
          <w:rFonts w:asciiTheme="majorBidi" w:hAnsiTheme="majorBidi" w:cstheme="majorBidi"/>
        </w:rPr>
        <w:t>19.04%</w:t>
      </w:r>
      <w:r w:rsidR="009A1755">
        <w:rPr>
          <w:rFonts w:asciiTheme="majorBidi" w:hAnsiTheme="majorBidi" w:cstheme="majorBidi"/>
        </w:rPr>
        <w:t>)</w:t>
      </w:r>
      <w:r w:rsidR="00817209" w:rsidRPr="00817209">
        <w:rPr>
          <w:rFonts w:asciiTheme="majorBidi" w:hAnsiTheme="majorBidi" w:cstheme="majorBidi"/>
        </w:rPr>
        <w:t xml:space="preserve"> of secondary education and diploma and </w:t>
      </w:r>
      <w:r w:rsidR="009A1755">
        <w:rPr>
          <w:rFonts w:asciiTheme="majorBidi" w:hAnsiTheme="majorBidi" w:cstheme="majorBidi"/>
        </w:rPr>
        <w:t>(</w:t>
      </w:r>
      <w:r w:rsidR="00817209" w:rsidRPr="00817209">
        <w:rPr>
          <w:rFonts w:asciiTheme="majorBidi" w:hAnsiTheme="majorBidi" w:cstheme="majorBidi"/>
        </w:rPr>
        <w:t>0.61%</w:t>
      </w:r>
      <w:r w:rsidR="009A1755">
        <w:rPr>
          <w:rFonts w:asciiTheme="majorBidi" w:hAnsiTheme="majorBidi" w:cstheme="majorBidi"/>
        </w:rPr>
        <w:t>)</w:t>
      </w:r>
      <w:r w:rsidR="00817209" w:rsidRPr="00817209">
        <w:rPr>
          <w:rFonts w:asciiTheme="majorBidi" w:hAnsiTheme="majorBidi" w:cstheme="majorBidi"/>
        </w:rPr>
        <w:t xml:space="preserve"> university degree.</w:t>
      </w:r>
      <w:r w:rsidR="00817209">
        <w:rPr>
          <w:rFonts w:asciiTheme="majorBidi" w:hAnsiTheme="majorBidi" w:cstheme="majorBidi"/>
        </w:rPr>
        <w:t xml:space="preserve"> M</w:t>
      </w:r>
      <w:r w:rsidR="00817209" w:rsidRPr="00817209">
        <w:rPr>
          <w:rFonts w:asciiTheme="majorBidi" w:hAnsiTheme="majorBidi" w:cstheme="majorBidi"/>
        </w:rPr>
        <w:t>ost of the patients had experienced Extra-pulmonary Tuberculosis (52.36%).</w:t>
      </w:r>
    </w:p>
    <w:p w:rsidR="009B3516" w:rsidRDefault="00760BFC" w:rsidP="00457FFC">
      <w:pPr>
        <w:spacing w:after="0" w:line="240" w:lineRule="auto"/>
        <w:rPr>
          <w:rFonts w:asciiTheme="majorBidi" w:hAnsiTheme="majorBidi" w:cstheme="majorBidi"/>
          <w:b/>
          <w:bCs/>
        </w:rPr>
      </w:pPr>
      <w:r>
        <w:rPr>
          <w:rFonts w:asciiTheme="majorBidi" w:hAnsiTheme="majorBidi" w:cstheme="majorBidi"/>
          <w:b/>
          <w:bCs/>
        </w:rPr>
        <w:t>Conclusion:</w:t>
      </w:r>
      <w:r w:rsidR="00457FFC">
        <w:rPr>
          <w:rFonts w:asciiTheme="majorBidi" w:hAnsiTheme="majorBidi" w:cstheme="majorBidi"/>
          <w:b/>
          <w:bCs/>
        </w:rPr>
        <w:t xml:space="preserve"> </w:t>
      </w:r>
      <w:r w:rsidR="00457FFC" w:rsidRPr="00457FFC">
        <w:rPr>
          <w:rFonts w:asciiTheme="majorBidi" w:hAnsiTheme="majorBidi" w:cstheme="majorBidi"/>
        </w:rPr>
        <w:t>The study concluded that</w:t>
      </w:r>
      <w:r w:rsidR="00457FFC">
        <w:rPr>
          <w:rFonts w:asciiTheme="majorBidi" w:hAnsiTheme="majorBidi" w:cstheme="majorBidi"/>
          <w:b/>
          <w:bCs/>
        </w:rPr>
        <w:t xml:space="preserve"> </w:t>
      </w:r>
      <w:r w:rsidR="00457FFC">
        <w:rPr>
          <w:rFonts w:asciiTheme="majorBidi" w:hAnsiTheme="majorBidi" w:cstheme="majorBidi"/>
        </w:rPr>
        <w:t>t</w:t>
      </w:r>
      <w:r w:rsidR="00457FFC" w:rsidRPr="00647341">
        <w:rPr>
          <w:rFonts w:asciiTheme="majorBidi" w:hAnsiTheme="majorBidi" w:cstheme="majorBidi"/>
        </w:rPr>
        <w:t>he gender ratio was accounted for the most (2.14:1) in the year of 2015. The urban zone the incidence rate was greater than that of the rural zone.</w:t>
      </w:r>
    </w:p>
    <w:p w:rsidR="00457FFC" w:rsidRDefault="00760BFC" w:rsidP="00447026">
      <w:pPr>
        <w:spacing w:after="0" w:line="240" w:lineRule="auto"/>
        <w:rPr>
          <w:rFonts w:asciiTheme="majorBidi" w:hAnsiTheme="majorBidi" w:cstheme="majorBidi"/>
        </w:rPr>
      </w:pPr>
      <w:r>
        <w:rPr>
          <w:rFonts w:asciiTheme="majorBidi" w:hAnsiTheme="majorBidi" w:cstheme="majorBidi"/>
          <w:b/>
          <w:bCs/>
        </w:rPr>
        <w:t>Recommendation</w:t>
      </w:r>
      <w:r w:rsidR="00457FFC">
        <w:rPr>
          <w:rFonts w:asciiTheme="majorBidi" w:hAnsiTheme="majorBidi" w:cstheme="majorBidi"/>
          <w:b/>
          <w:bCs/>
        </w:rPr>
        <w:t>s</w:t>
      </w:r>
      <w:r>
        <w:rPr>
          <w:rFonts w:asciiTheme="majorBidi" w:hAnsiTheme="majorBidi" w:cstheme="majorBidi"/>
          <w:b/>
          <w:bCs/>
        </w:rPr>
        <w:t>:</w:t>
      </w:r>
      <w:r w:rsidR="00457FFC" w:rsidRPr="00457FFC">
        <w:rPr>
          <w:rFonts w:asciiTheme="majorBidi" w:hAnsiTheme="majorBidi" w:cstheme="majorBidi"/>
        </w:rPr>
        <w:t xml:space="preserve"> </w:t>
      </w:r>
      <w:r w:rsidR="00457FFC">
        <w:rPr>
          <w:rFonts w:asciiTheme="majorBidi" w:hAnsiTheme="majorBidi" w:cstheme="majorBidi"/>
        </w:rPr>
        <w:t>The study recommended that p</w:t>
      </w:r>
      <w:r w:rsidR="00457FFC" w:rsidRPr="00647341">
        <w:rPr>
          <w:rFonts w:asciiTheme="majorBidi" w:hAnsiTheme="majorBidi" w:cstheme="majorBidi"/>
        </w:rPr>
        <w:t>atients who w</w:t>
      </w:r>
      <w:r w:rsidR="00457FFC">
        <w:rPr>
          <w:rFonts w:asciiTheme="majorBidi" w:hAnsiTheme="majorBidi" w:cstheme="majorBidi"/>
        </w:rPr>
        <w:t xml:space="preserve">ere young males and females, married, illiterates and urban area residents </w:t>
      </w:r>
      <w:r w:rsidR="00457FFC" w:rsidRPr="00647341">
        <w:rPr>
          <w:rFonts w:asciiTheme="majorBidi" w:hAnsiTheme="majorBidi" w:cstheme="majorBidi"/>
        </w:rPr>
        <w:t>can be provided with all means of treatment and preventive measures.</w:t>
      </w:r>
      <w:r w:rsidR="00457FFC">
        <w:rPr>
          <w:rFonts w:asciiTheme="majorBidi" w:hAnsiTheme="majorBidi" w:cstheme="majorBidi"/>
        </w:rPr>
        <w:t xml:space="preserve"> </w:t>
      </w:r>
      <w:r w:rsidR="00457FFC" w:rsidRPr="00647341">
        <w:rPr>
          <w:rFonts w:asciiTheme="majorBidi" w:hAnsiTheme="majorBidi" w:cstheme="majorBidi"/>
        </w:rPr>
        <w:t>Further research with a large sample size and wide range of variables can be conducted.</w:t>
      </w:r>
    </w:p>
    <w:p w:rsidR="00457FFC" w:rsidRDefault="00457FFC" w:rsidP="00457FFC">
      <w:pPr>
        <w:spacing w:after="0" w:line="240" w:lineRule="auto"/>
        <w:rPr>
          <w:rFonts w:asciiTheme="majorBidi" w:hAnsiTheme="majorBidi" w:cstheme="majorBidi"/>
          <w:b/>
          <w:bCs/>
        </w:rPr>
      </w:pPr>
    </w:p>
    <w:p w:rsidR="00760BFC" w:rsidRDefault="00760BFC" w:rsidP="009A1755">
      <w:pPr>
        <w:spacing w:after="0" w:line="240" w:lineRule="auto"/>
        <w:rPr>
          <w:rFonts w:asciiTheme="majorBidi" w:hAnsiTheme="majorBidi" w:cstheme="majorBidi"/>
          <w:b/>
          <w:bCs/>
        </w:rPr>
      </w:pPr>
      <w:r>
        <w:rPr>
          <w:rFonts w:asciiTheme="majorBidi" w:hAnsiTheme="majorBidi" w:cstheme="majorBidi"/>
          <w:b/>
          <w:bCs/>
        </w:rPr>
        <w:t>Key Word:</w:t>
      </w:r>
      <w:r w:rsidR="00C036C5">
        <w:rPr>
          <w:rFonts w:asciiTheme="majorBidi" w:hAnsiTheme="majorBidi" w:cstheme="majorBidi"/>
          <w:b/>
          <w:bCs/>
        </w:rPr>
        <w:t xml:space="preserve"> Tuberculosis, </w:t>
      </w:r>
      <w:r w:rsidR="009A1755">
        <w:rPr>
          <w:rFonts w:asciiTheme="majorBidi" w:hAnsiTheme="majorBidi" w:cstheme="majorBidi"/>
          <w:b/>
          <w:bCs/>
        </w:rPr>
        <w:t xml:space="preserve">retrospective study, prevalence, </w:t>
      </w:r>
      <w:r w:rsidR="00C036C5">
        <w:rPr>
          <w:rFonts w:asciiTheme="majorBidi" w:hAnsiTheme="majorBidi" w:cstheme="majorBidi"/>
          <w:b/>
          <w:bCs/>
        </w:rPr>
        <w:t>Baghdad City, Iraq</w:t>
      </w:r>
    </w:p>
    <w:p w:rsidR="00760BFC" w:rsidRDefault="00760BFC" w:rsidP="00760BFC">
      <w:pPr>
        <w:spacing w:after="0" w:line="240" w:lineRule="auto"/>
        <w:rPr>
          <w:rFonts w:asciiTheme="majorBidi" w:hAnsiTheme="majorBidi" w:cstheme="majorBidi"/>
          <w:b/>
          <w:bCs/>
        </w:rPr>
      </w:pPr>
    </w:p>
    <w:p w:rsidR="00C036C5" w:rsidRDefault="00C036C5" w:rsidP="00760BFC">
      <w:pPr>
        <w:spacing w:after="0" w:line="240" w:lineRule="auto"/>
        <w:rPr>
          <w:rFonts w:asciiTheme="majorBidi" w:hAnsiTheme="majorBidi" w:cstheme="majorBidi"/>
          <w:b/>
          <w:bCs/>
        </w:rPr>
      </w:pPr>
    </w:p>
    <w:p w:rsidR="00C036C5" w:rsidRDefault="00C036C5" w:rsidP="00760BFC">
      <w:pPr>
        <w:spacing w:after="0" w:line="240" w:lineRule="auto"/>
        <w:rPr>
          <w:rFonts w:asciiTheme="majorBidi" w:hAnsiTheme="majorBidi" w:cstheme="majorBidi"/>
          <w:b/>
          <w:bCs/>
        </w:rPr>
      </w:pPr>
      <w:r>
        <w:rPr>
          <w:rFonts w:asciiTheme="majorBidi" w:hAnsiTheme="majorBidi" w:cstheme="majorBidi"/>
          <w:b/>
          <w:bCs/>
        </w:rPr>
        <w:t>Introduction:</w:t>
      </w:r>
    </w:p>
    <w:p w:rsidR="00656839" w:rsidRDefault="00656839" w:rsidP="00760BFC">
      <w:pPr>
        <w:spacing w:after="0" w:line="240" w:lineRule="auto"/>
        <w:rPr>
          <w:rFonts w:asciiTheme="majorBidi" w:hAnsiTheme="majorBidi" w:cstheme="majorBidi"/>
          <w:b/>
          <w:bCs/>
        </w:rPr>
      </w:pPr>
    </w:p>
    <w:p w:rsidR="001749DB" w:rsidRPr="001749DB" w:rsidRDefault="001749DB" w:rsidP="001749DB">
      <w:pPr>
        <w:spacing w:after="0" w:line="240" w:lineRule="auto"/>
        <w:rPr>
          <w:rFonts w:asciiTheme="majorBidi" w:hAnsiTheme="majorBidi" w:cstheme="majorBidi"/>
        </w:rPr>
      </w:pPr>
      <w:r>
        <w:rPr>
          <w:rFonts w:asciiTheme="majorBidi" w:hAnsiTheme="majorBidi" w:cstheme="majorBidi"/>
          <w:b/>
          <w:bCs/>
        </w:rPr>
        <w:tab/>
      </w:r>
      <w:r w:rsidRPr="001749DB">
        <w:rPr>
          <w:rFonts w:asciiTheme="majorBidi" w:hAnsiTheme="majorBidi" w:cstheme="majorBidi"/>
        </w:rPr>
        <w:t>Tuberculosis, or TB, is a bacterial infection that can spread through the air. It is most often found in the lungs, but can exist in any organ in your body. When a person coughs or sneezes, they can transmit so-called “active” TB. However, many people are also infected with an inactive form of TB, known as latent TB. The bacillus that causes the disease is called Mycobacterium tuberculosis (</w:t>
      </w:r>
      <w:proofErr w:type="spellStart"/>
      <w:r w:rsidRPr="001749DB">
        <w:rPr>
          <w:rFonts w:asciiTheme="majorBidi" w:hAnsiTheme="majorBidi" w:cstheme="majorBidi"/>
        </w:rPr>
        <w:t>M.tb</w:t>
      </w:r>
      <w:proofErr w:type="spellEnd"/>
      <w:r w:rsidRPr="001749DB">
        <w:rPr>
          <w:rFonts w:asciiTheme="majorBidi" w:hAnsiTheme="majorBidi" w:cstheme="majorBidi"/>
        </w:rPr>
        <w:t xml:space="preserve">). </w:t>
      </w:r>
      <w:proofErr w:type="spellStart"/>
      <w:r w:rsidRPr="001749DB">
        <w:rPr>
          <w:rFonts w:asciiTheme="majorBidi" w:hAnsiTheme="majorBidi" w:cstheme="majorBidi"/>
        </w:rPr>
        <w:t>M.tb's</w:t>
      </w:r>
      <w:proofErr w:type="spellEnd"/>
      <w:r w:rsidRPr="001749DB">
        <w:rPr>
          <w:rFonts w:asciiTheme="majorBidi" w:hAnsiTheme="majorBidi" w:cstheme="majorBidi"/>
        </w:rPr>
        <w:t xml:space="preserve"> unique cell wall, which has a waxy coating primarily composed of my colic acids, allows the bacillus to lie dormant for many years. The body's immune system may restrain the disease, but it does not destroy it. While some people with this latent infection will never develop active TB, five to ten percent of carriers will become sick in their lifetime</w:t>
      </w:r>
      <w:r w:rsidR="00656839">
        <w:rPr>
          <w:rFonts w:asciiTheme="majorBidi" w:hAnsiTheme="majorBidi" w:cstheme="majorBidi"/>
        </w:rPr>
        <w:t xml:space="preserve"> </w:t>
      </w:r>
      <w:r w:rsidR="00656839">
        <w:rPr>
          <w:rFonts w:asciiTheme="majorBidi" w:hAnsiTheme="majorBidi" w:cstheme="majorBidi"/>
          <w:vertAlign w:val="superscript"/>
        </w:rPr>
        <w:t>(1)</w:t>
      </w:r>
      <w:r w:rsidRPr="001749DB">
        <w:rPr>
          <w:rFonts w:asciiTheme="majorBidi" w:hAnsiTheme="majorBidi" w:cstheme="majorBidi"/>
        </w:rPr>
        <w:t>.</w:t>
      </w:r>
    </w:p>
    <w:p w:rsidR="001749DB" w:rsidRDefault="001749DB" w:rsidP="001749DB">
      <w:pPr>
        <w:spacing w:after="0" w:line="240" w:lineRule="auto"/>
        <w:rPr>
          <w:rFonts w:asciiTheme="majorBidi" w:hAnsiTheme="majorBidi" w:cstheme="majorBidi"/>
          <w:b/>
          <w:bCs/>
        </w:rPr>
      </w:pPr>
    </w:p>
    <w:p w:rsidR="00874233" w:rsidRPr="00874233" w:rsidRDefault="00874233" w:rsidP="00874233">
      <w:pPr>
        <w:spacing w:after="0" w:line="240" w:lineRule="auto"/>
        <w:rPr>
          <w:rFonts w:asciiTheme="majorBidi" w:hAnsiTheme="majorBidi" w:cstheme="majorBidi"/>
        </w:rPr>
      </w:pPr>
      <w:r>
        <w:rPr>
          <w:rFonts w:asciiTheme="majorBidi" w:hAnsiTheme="majorBidi" w:cstheme="majorBidi"/>
          <w:b/>
          <w:bCs/>
        </w:rPr>
        <w:tab/>
      </w:r>
      <w:r w:rsidRPr="00874233">
        <w:rPr>
          <w:rFonts w:asciiTheme="majorBidi" w:hAnsiTheme="majorBidi" w:cstheme="majorBidi"/>
        </w:rPr>
        <w:t>The incidence of TB varies with age. In Africa, TB primarily affects adolescents and young adults (WHO, 2011a). However, in countries where TB has gone from high to low incidence, such as the United States, TB is mainly a disease of older people, or of the immuno-compromised</w:t>
      </w:r>
      <w:r w:rsidR="00656839">
        <w:rPr>
          <w:rFonts w:asciiTheme="majorBidi" w:hAnsiTheme="majorBidi" w:cstheme="majorBidi"/>
          <w:vertAlign w:val="superscript"/>
        </w:rPr>
        <w:t>(2,3)</w:t>
      </w:r>
      <w:r w:rsidRPr="00874233">
        <w:rPr>
          <w:rFonts w:asciiTheme="majorBidi" w:hAnsiTheme="majorBidi" w:cstheme="majorBidi"/>
        </w:rPr>
        <w:t>.</w:t>
      </w:r>
    </w:p>
    <w:p w:rsidR="00874233" w:rsidRPr="00874233" w:rsidRDefault="00874233" w:rsidP="001749DB">
      <w:pPr>
        <w:spacing w:after="0" w:line="240" w:lineRule="auto"/>
        <w:rPr>
          <w:rFonts w:asciiTheme="majorBidi" w:hAnsiTheme="majorBidi" w:cstheme="majorBidi"/>
        </w:rPr>
      </w:pPr>
    </w:p>
    <w:p w:rsidR="001749DB" w:rsidRPr="001749DB" w:rsidRDefault="001749DB" w:rsidP="00656839">
      <w:pPr>
        <w:spacing w:after="0" w:line="240" w:lineRule="auto"/>
        <w:ind w:firstLine="720"/>
        <w:rPr>
          <w:rFonts w:asciiTheme="majorBidi" w:hAnsiTheme="majorBidi" w:cstheme="majorBidi"/>
        </w:rPr>
      </w:pPr>
      <w:r w:rsidRPr="001749DB">
        <w:rPr>
          <w:rFonts w:asciiTheme="majorBidi" w:hAnsiTheme="majorBidi" w:cstheme="majorBidi"/>
        </w:rPr>
        <w:t xml:space="preserve">The limited availability of data on health status is a major constraint in assessing the health situation in developing countries. Surveillance data are lacking for many major public health concerns. Estimates of prevalence and incidence are available for some diseases but are often unreliable and incomplete. National health authorities differ widely in capacity and willingness to collect or report information. To compensate for this and improve reliability and international comparability, the World Health Organization (WHO) prepares estimates in accordance with epidemiological models and statistical standards </w:t>
      </w:r>
      <w:r w:rsidR="00656839">
        <w:rPr>
          <w:rFonts w:asciiTheme="majorBidi" w:hAnsiTheme="majorBidi" w:cstheme="majorBidi"/>
          <w:vertAlign w:val="superscript"/>
        </w:rPr>
        <w:t>(4)</w:t>
      </w:r>
      <w:r w:rsidRPr="001749DB">
        <w:rPr>
          <w:rFonts w:asciiTheme="majorBidi" w:hAnsiTheme="majorBidi" w:cstheme="majorBidi"/>
        </w:rPr>
        <w:t>.</w:t>
      </w:r>
    </w:p>
    <w:p w:rsidR="001749DB" w:rsidRPr="001749DB" w:rsidRDefault="001749DB" w:rsidP="001749DB">
      <w:pPr>
        <w:spacing w:after="0" w:line="240" w:lineRule="auto"/>
        <w:rPr>
          <w:rFonts w:asciiTheme="majorBidi" w:hAnsiTheme="majorBidi" w:cstheme="majorBidi"/>
        </w:rPr>
      </w:pPr>
    </w:p>
    <w:p w:rsidR="001749DB" w:rsidRPr="001749DB" w:rsidRDefault="001749DB" w:rsidP="001749DB">
      <w:pPr>
        <w:spacing w:after="0" w:line="240" w:lineRule="auto"/>
        <w:ind w:firstLine="720"/>
        <w:rPr>
          <w:rFonts w:asciiTheme="majorBidi" w:hAnsiTheme="majorBidi" w:cstheme="majorBidi"/>
        </w:rPr>
      </w:pPr>
      <w:r w:rsidRPr="001749DB">
        <w:rPr>
          <w:rFonts w:asciiTheme="majorBidi" w:hAnsiTheme="majorBidi" w:cstheme="majorBidi"/>
        </w:rPr>
        <w:t>Based on the early stated facts, the present study ought to carry out a retrospective study to investigate the detected cases of tuberculosis in Baghdad, Iraq for 2012-2016 with respect to its demography.</w:t>
      </w:r>
    </w:p>
    <w:p w:rsidR="00EE1267" w:rsidRDefault="00EE1267" w:rsidP="00760BFC">
      <w:pPr>
        <w:spacing w:after="0" w:line="240" w:lineRule="auto"/>
        <w:rPr>
          <w:rFonts w:asciiTheme="majorBidi" w:hAnsiTheme="majorBidi" w:cstheme="majorBidi"/>
          <w:b/>
          <w:bCs/>
        </w:rPr>
      </w:pPr>
    </w:p>
    <w:p w:rsidR="00C036C5" w:rsidRDefault="00C036C5" w:rsidP="00760BFC">
      <w:pPr>
        <w:spacing w:after="0" w:line="240" w:lineRule="auto"/>
        <w:rPr>
          <w:rFonts w:asciiTheme="majorBidi" w:hAnsiTheme="majorBidi" w:cstheme="majorBidi"/>
          <w:b/>
          <w:bCs/>
        </w:rPr>
      </w:pPr>
    </w:p>
    <w:p w:rsidR="00C036C5" w:rsidRDefault="00C036C5" w:rsidP="00760BFC">
      <w:pPr>
        <w:spacing w:after="0" w:line="240" w:lineRule="auto"/>
        <w:rPr>
          <w:rFonts w:asciiTheme="majorBidi" w:hAnsiTheme="majorBidi" w:cstheme="majorBidi"/>
          <w:b/>
          <w:bCs/>
        </w:rPr>
      </w:pPr>
      <w:r>
        <w:rPr>
          <w:rFonts w:asciiTheme="majorBidi" w:hAnsiTheme="majorBidi" w:cstheme="majorBidi"/>
          <w:b/>
          <w:bCs/>
        </w:rPr>
        <w:t>Methodology:</w:t>
      </w:r>
    </w:p>
    <w:p w:rsidR="00862302" w:rsidRDefault="00862302" w:rsidP="00862302">
      <w:pPr>
        <w:spacing w:after="0" w:line="240" w:lineRule="auto"/>
        <w:rPr>
          <w:rFonts w:asciiTheme="majorBidi" w:hAnsiTheme="majorBidi" w:cstheme="majorBidi"/>
        </w:rPr>
      </w:pPr>
    </w:p>
    <w:p w:rsidR="00862302" w:rsidRPr="00862302" w:rsidRDefault="00862302" w:rsidP="00862302">
      <w:pPr>
        <w:spacing w:after="0" w:line="240" w:lineRule="auto"/>
        <w:ind w:firstLine="720"/>
        <w:rPr>
          <w:rFonts w:asciiTheme="majorBidi" w:hAnsiTheme="majorBidi" w:cstheme="majorBidi"/>
        </w:rPr>
      </w:pPr>
      <w:r w:rsidRPr="00862302">
        <w:rPr>
          <w:rFonts w:asciiTheme="majorBidi" w:hAnsiTheme="majorBidi" w:cstheme="majorBidi"/>
        </w:rPr>
        <w:t>A descriptive “retrospective” design was employed throughout the present study from the period of November 12</w:t>
      </w:r>
      <w:r w:rsidRPr="00862302">
        <w:rPr>
          <w:rFonts w:asciiTheme="majorBidi" w:hAnsiTheme="majorBidi" w:cstheme="majorBidi"/>
          <w:vertAlign w:val="superscript"/>
        </w:rPr>
        <w:t xml:space="preserve">th </w:t>
      </w:r>
      <w:r w:rsidRPr="00862302">
        <w:rPr>
          <w:rFonts w:asciiTheme="majorBidi" w:hAnsiTheme="majorBidi" w:cstheme="majorBidi"/>
        </w:rPr>
        <w:t>2017 to February 13</w:t>
      </w:r>
      <w:proofErr w:type="gramStart"/>
      <w:r w:rsidRPr="00862302">
        <w:rPr>
          <w:rFonts w:asciiTheme="majorBidi" w:hAnsiTheme="majorBidi" w:cstheme="majorBidi"/>
          <w:vertAlign w:val="superscript"/>
        </w:rPr>
        <w:t xml:space="preserve">th </w:t>
      </w:r>
      <w:r>
        <w:rPr>
          <w:rFonts w:asciiTheme="majorBidi" w:hAnsiTheme="majorBidi" w:cstheme="majorBidi"/>
          <w:vertAlign w:val="superscript"/>
        </w:rPr>
        <w:t xml:space="preserve"> </w:t>
      </w:r>
      <w:r w:rsidRPr="00862302">
        <w:rPr>
          <w:rFonts w:asciiTheme="majorBidi" w:hAnsiTheme="majorBidi" w:cstheme="majorBidi"/>
        </w:rPr>
        <w:t>2018</w:t>
      </w:r>
      <w:proofErr w:type="gramEnd"/>
      <w:r w:rsidRPr="00862302">
        <w:rPr>
          <w:rFonts w:asciiTheme="majorBidi" w:hAnsiTheme="majorBidi" w:cstheme="majorBidi"/>
        </w:rPr>
        <w:t xml:space="preserve"> in order to detect the tuberculosis cases in Baghdad City, Iraq for 2012-2016. A convenient sample of (11680) registered patients with tuberculosis in Baghdad, Iraq for the period of 2012-2016. These patients were males and females and they were one year to over than 65 year of age. An instrument was constructed for the purpose of the study. It is comprised of items that focused on patients’ characteristics of age, gender and type of Tuberculosis.  A pilot study was conducted for the determination of the study instrument’s content validity, internal consistency reliability and adequacy. The study was carried out for the period of December 10</w:t>
      </w:r>
      <w:r w:rsidRPr="00862302">
        <w:rPr>
          <w:rFonts w:asciiTheme="majorBidi" w:hAnsiTheme="majorBidi" w:cstheme="majorBidi"/>
          <w:vertAlign w:val="superscript"/>
        </w:rPr>
        <w:t xml:space="preserve">th </w:t>
      </w:r>
      <w:r w:rsidRPr="00862302">
        <w:rPr>
          <w:rFonts w:asciiTheme="majorBidi" w:hAnsiTheme="majorBidi" w:cstheme="majorBidi"/>
        </w:rPr>
        <w:t>-20</w:t>
      </w:r>
      <w:r w:rsidRPr="00862302">
        <w:rPr>
          <w:rFonts w:asciiTheme="majorBidi" w:hAnsiTheme="majorBidi" w:cstheme="majorBidi"/>
          <w:vertAlign w:val="superscript"/>
        </w:rPr>
        <w:t>th</w:t>
      </w:r>
      <w:r w:rsidRPr="00862302">
        <w:rPr>
          <w:rFonts w:asciiTheme="majorBidi" w:hAnsiTheme="majorBidi" w:cstheme="majorBidi"/>
        </w:rPr>
        <w:t xml:space="preserve"> 2017. Content validity of the instrument was determined through panel of (15) experts. </w:t>
      </w:r>
      <w:r>
        <w:rPr>
          <w:rFonts w:asciiTheme="majorBidi" w:hAnsiTheme="majorBidi" w:cstheme="majorBidi"/>
        </w:rPr>
        <w:t>These experts were (5) faculty member</w:t>
      </w:r>
      <w:r w:rsidR="003A797B">
        <w:rPr>
          <w:rFonts w:asciiTheme="majorBidi" w:hAnsiTheme="majorBidi" w:cstheme="majorBidi"/>
        </w:rPr>
        <w:t>s</w:t>
      </w:r>
      <w:r>
        <w:rPr>
          <w:rFonts w:asciiTheme="majorBidi" w:hAnsiTheme="majorBidi" w:cstheme="majorBidi"/>
        </w:rPr>
        <w:t xml:space="preserve"> at the College of Nursing University of Baghdad, (5) Faculty member</w:t>
      </w:r>
      <w:r w:rsidR="003A797B">
        <w:rPr>
          <w:rFonts w:asciiTheme="majorBidi" w:hAnsiTheme="majorBidi" w:cstheme="majorBidi"/>
        </w:rPr>
        <w:t>s</w:t>
      </w:r>
      <w:r>
        <w:rPr>
          <w:rFonts w:asciiTheme="majorBidi" w:hAnsiTheme="majorBidi" w:cstheme="majorBidi"/>
        </w:rPr>
        <w:t xml:space="preserve"> at the College of Medicine University of Baghdad and (5) epidemiologist</w:t>
      </w:r>
      <w:r w:rsidR="003A797B">
        <w:rPr>
          <w:rFonts w:asciiTheme="majorBidi" w:hAnsiTheme="majorBidi" w:cstheme="majorBidi"/>
        </w:rPr>
        <w:t>s</w:t>
      </w:r>
      <w:r>
        <w:rPr>
          <w:rFonts w:asciiTheme="majorBidi" w:hAnsiTheme="majorBidi" w:cstheme="majorBidi"/>
        </w:rPr>
        <w:t xml:space="preserve"> at the Ministry of Health and Environment. </w:t>
      </w:r>
      <w:r w:rsidRPr="00862302">
        <w:rPr>
          <w:rFonts w:asciiTheme="majorBidi" w:hAnsiTheme="majorBidi" w:cstheme="majorBidi"/>
        </w:rPr>
        <w:t xml:space="preserve">They were presented with copy of the study instrument and asked to review it and provide comments for its modification to be more appropriate measure of the study. They had reviewed the instrument and presented their comments with an agreement that the instrument is content valid. Internal consistency reliability was determined for the study instrument through the use of split-half technique and measurement of Cronbach alpha correlation coefficient. The result indicated that Cronbach alpha correlation coefficient was r=0.85 which adequately reliable measure for the problem underlying the </w:t>
      </w:r>
      <w:r w:rsidRPr="00862302">
        <w:rPr>
          <w:rFonts w:asciiTheme="majorBidi" w:hAnsiTheme="majorBidi" w:cstheme="majorBidi"/>
        </w:rPr>
        <w:lastRenderedPageBreak/>
        <w:t xml:space="preserve">present study. Data were collected from the health records at the National Tuberculosis Center, State TB center, and district TB center for the period of 2012 to 2016 with the use of the study instrument. </w:t>
      </w:r>
      <w:r w:rsidRPr="00862302">
        <w:rPr>
          <w:rFonts w:asciiTheme="majorBidi" w:hAnsiTheme="majorBidi" w:cstheme="majorBidi"/>
        </w:rPr>
        <w:tab/>
        <w:t xml:space="preserve">Data were analyzed through the application of descriptive statistical data analysis approach of frequency, percent and total scores. </w:t>
      </w:r>
    </w:p>
    <w:p w:rsidR="00862302" w:rsidRPr="00862302" w:rsidRDefault="00862302" w:rsidP="00862302">
      <w:pPr>
        <w:spacing w:after="0" w:line="240" w:lineRule="auto"/>
        <w:rPr>
          <w:rFonts w:asciiTheme="majorBidi" w:hAnsiTheme="majorBidi" w:cstheme="majorBidi"/>
          <w:b/>
          <w:bCs/>
        </w:rPr>
      </w:pPr>
    </w:p>
    <w:p w:rsidR="00C036C5" w:rsidRDefault="00C036C5" w:rsidP="00760BFC">
      <w:pPr>
        <w:spacing w:after="0" w:line="240" w:lineRule="auto"/>
        <w:rPr>
          <w:rFonts w:asciiTheme="majorBidi" w:hAnsiTheme="majorBidi" w:cstheme="majorBidi"/>
          <w:b/>
          <w:bCs/>
        </w:rPr>
      </w:pPr>
      <w:r>
        <w:rPr>
          <w:rFonts w:asciiTheme="majorBidi" w:hAnsiTheme="majorBidi" w:cstheme="majorBidi"/>
          <w:b/>
          <w:bCs/>
        </w:rPr>
        <w:t>Results:</w:t>
      </w:r>
    </w:p>
    <w:p w:rsid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Table (</w:t>
      </w:r>
      <w:r>
        <w:rPr>
          <w:rFonts w:asciiTheme="majorBidi" w:hAnsiTheme="majorBidi" w:cstheme="majorBidi"/>
          <w:b/>
          <w:bCs/>
        </w:rPr>
        <w:t>1</w:t>
      </w:r>
      <w:r w:rsidRPr="00912CA3">
        <w:rPr>
          <w:rFonts w:asciiTheme="majorBidi" w:hAnsiTheme="majorBidi" w:cstheme="majorBidi"/>
          <w:b/>
          <w:bCs/>
        </w:rPr>
        <w:t xml:space="preserve">). Distribution of Demographic Characteristics of Tuberculosis Patients Referred to </w:t>
      </w:r>
      <w:r>
        <w:rPr>
          <w:rFonts w:asciiTheme="majorBidi" w:hAnsiTheme="majorBidi" w:cstheme="majorBidi"/>
          <w:b/>
          <w:bCs/>
        </w:rPr>
        <w:t xml:space="preserve">                                                    </w:t>
      </w:r>
    </w:p>
    <w:p w:rsidR="00912CA3" w:rsidRPr="00912CA3" w:rsidRDefault="00912CA3" w:rsidP="00912CA3">
      <w:pPr>
        <w:spacing w:after="0" w:line="240" w:lineRule="auto"/>
        <w:rPr>
          <w:rFonts w:asciiTheme="majorBidi" w:hAnsiTheme="majorBidi" w:cstheme="majorBidi"/>
          <w:b/>
          <w:bCs/>
        </w:rPr>
      </w:pPr>
      <w:r>
        <w:rPr>
          <w:rFonts w:asciiTheme="majorBidi" w:hAnsiTheme="majorBidi" w:cstheme="majorBidi"/>
          <w:b/>
          <w:bCs/>
        </w:rPr>
        <w:t xml:space="preserve">                  </w:t>
      </w:r>
      <w:r w:rsidRPr="00912CA3">
        <w:rPr>
          <w:rFonts w:asciiTheme="majorBidi" w:hAnsiTheme="majorBidi" w:cstheme="majorBidi"/>
          <w:b/>
          <w:bCs/>
        </w:rPr>
        <w:t>Baghdad Health Centers</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a. Gender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2157"/>
        <w:gridCol w:w="2158"/>
        <w:gridCol w:w="2158"/>
      </w:tblGrid>
      <w:tr w:rsidR="00912CA3" w:rsidRPr="00912CA3" w:rsidTr="007A3ECC">
        <w:tc>
          <w:tcPr>
            <w:tcW w:w="4314" w:type="dxa"/>
            <w:gridSpan w:val="2"/>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Demographic Characteristic</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Frequency</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Percent</w:t>
            </w:r>
          </w:p>
        </w:tc>
      </w:tr>
      <w:tr w:rsidR="00912CA3" w:rsidRPr="00912CA3" w:rsidTr="007A3EC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Gender</w:t>
            </w:r>
          </w:p>
        </w:t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Male</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Female</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5747</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5933</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49.5</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50.5</w:t>
            </w:r>
          </w:p>
        </w:tc>
      </w:tr>
    </w:tbl>
    <w:p w:rsidR="00912CA3" w:rsidRPr="00912CA3" w:rsidRDefault="00912CA3" w:rsidP="00912CA3">
      <w:pPr>
        <w:spacing w:after="0" w:line="240" w:lineRule="auto"/>
        <w:rPr>
          <w:rFonts w:asciiTheme="majorBidi" w:hAnsiTheme="majorBidi" w:cstheme="majorBidi"/>
          <w:b/>
          <w:bCs/>
        </w:rPr>
      </w:pPr>
    </w:p>
    <w:p w:rsidR="00912CA3" w:rsidRPr="00FD7AC7" w:rsidRDefault="00912CA3" w:rsidP="00912CA3">
      <w:pPr>
        <w:spacing w:after="0" w:line="240" w:lineRule="auto"/>
        <w:rPr>
          <w:rFonts w:asciiTheme="majorBidi" w:hAnsiTheme="majorBidi" w:cstheme="majorBidi"/>
        </w:rPr>
      </w:pPr>
      <w:r w:rsidRPr="00912CA3">
        <w:rPr>
          <w:rFonts w:asciiTheme="majorBidi" w:hAnsiTheme="majorBidi" w:cstheme="majorBidi"/>
          <w:b/>
          <w:bCs/>
        </w:rPr>
        <w:t xml:space="preserve">            </w:t>
      </w:r>
      <w:r w:rsidRPr="00FD7AC7">
        <w:rPr>
          <w:rFonts w:asciiTheme="majorBidi" w:hAnsiTheme="majorBidi" w:cstheme="majorBidi"/>
        </w:rPr>
        <w:t>This table presents that female patients were slightly larger than male ones.</w:t>
      </w:r>
    </w:p>
    <w:p w:rsidR="00912CA3" w:rsidRPr="00FD7AC7" w:rsidRDefault="00912CA3" w:rsidP="00912CA3">
      <w:pPr>
        <w:spacing w:after="0" w:line="240" w:lineRule="auto"/>
        <w:rPr>
          <w:rFonts w:asciiTheme="majorBidi" w:hAnsiTheme="majorBidi" w:cstheme="majorBidi"/>
        </w:rPr>
      </w:pP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b. Living place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2157"/>
        <w:gridCol w:w="2158"/>
        <w:gridCol w:w="2158"/>
      </w:tblGrid>
      <w:tr w:rsidR="00912CA3" w:rsidRPr="00912CA3" w:rsidTr="007A3ECC">
        <w:tc>
          <w:tcPr>
            <w:tcW w:w="4314" w:type="dxa"/>
            <w:gridSpan w:val="2"/>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Demographic Characteristic</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Frequency</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Percent</w:t>
            </w:r>
          </w:p>
        </w:tc>
      </w:tr>
      <w:tr w:rsidR="00912CA3" w:rsidRPr="00912CA3" w:rsidTr="007A3EC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Living place</w:t>
            </w:r>
          </w:p>
        </w:t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Urban</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Rural</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10729</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951</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91.85</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8.15</w:t>
            </w:r>
          </w:p>
        </w:tc>
      </w:tr>
    </w:tbl>
    <w:p w:rsidR="00912CA3" w:rsidRPr="00912CA3" w:rsidRDefault="00912CA3" w:rsidP="00912CA3">
      <w:pPr>
        <w:spacing w:after="0" w:line="240" w:lineRule="auto"/>
        <w:rPr>
          <w:rFonts w:asciiTheme="majorBidi" w:hAnsiTheme="majorBidi" w:cstheme="majorBidi"/>
          <w:b/>
          <w:bCs/>
        </w:rPr>
      </w:pPr>
    </w:p>
    <w:p w:rsidR="00912CA3" w:rsidRPr="00FD7AC7" w:rsidRDefault="00912CA3" w:rsidP="00912CA3">
      <w:pPr>
        <w:spacing w:after="0" w:line="240" w:lineRule="auto"/>
        <w:rPr>
          <w:rFonts w:asciiTheme="majorBidi" w:hAnsiTheme="majorBidi" w:cstheme="majorBidi"/>
        </w:rPr>
      </w:pPr>
      <w:r w:rsidRPr="00912CA3">
        <w:rPr>
          <w:rFonts w:asciiTheme="majorBidi" w:hAnsiTheme="majorBidi" w:cstheme="majorBidi"/>
          <w:b/>
          <w:bCs/>
        </w:rPr>
        <w:t xml:space="preserve">             </w:t>
      </w:r>
      <w:r w:rsidRPr="00FD7AC7">
        <w:rPr>
          <w:rFonts w:asciiTheme="majorBidi" w:hAnsiTheme="majorBidi" w:cstheme="majorBidi"/>
        </w:rPr>
        <w:t>Relative to the living place, this table depicts that patients living in the urban area were accounted for the most (91.85%).</w:t>
      </w:r>
    </w:p>
    <w:p w:rsidR="00912CA3" w:rsidRPr="00FD7AC7" w:rsidRDefault="00912CA3" w:rsidP="00912CA3">
      <w:pPr>
        <w:spacing w:after="0" w:line="240" w:lineRule="auto"/>
        <w:rPr>
          <w:rFonts w:asciiTheme="majorBidi" w:hAnsiTheme="majorBidi" w:cstheme="majorBidi"/>
        </w:rPr>
      </w:pPr>
      <w:r w:rsidRPr="00FD7AC7">
        <w:rPr>
          <w:rFonts w:asciiTheme="majorBidi" w:hAnsiTheme="majorBidi" w:cstheme="majorBidi"/>
        </w:rPr>
        <w:t xml:space="preserve"> </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 xml:space="preserve">c. Marital Status </w:t>
      </w:r>
    </w:p>
    <w:p w:rsidR="00912CA3" w:rsidRPr="00912CA3" w:rsidRDefault="00912CA3" w:rsidP="00912CA3">
      <w:pPr>
        <w:spacing w:after="0" w:line="240" w:lineRule="auto"/>
        <w:rPr>
          <w:rFonts w:asciiTheme="majorBidi" w:hAnsiTheme="majorBidi" w:cstheme="majorBidi"/>
          <w:b/>
          <w:bCs/>
        </w:rPr>
      </w:pP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2157"/>
        <w:gridCol w:w="2158"/>
        <w:gridCol w:w="2158"/>
      </w:tblGrid>
      <w:tr w:rsidR="00912CA3" w:rsidRPr="00912CA3" w:rsidTr="007A3ECC">
        <w:tc>
          <w:tcPr>
            <w:tcW w:w="4314" w:type="dxa"/>
            <w:gridSpan w:val="2"/>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Demographic Characteristic</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Frequency</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Percent</w:t>
            </w:r>
          </w:p>
        </w:tc>
      </w:tr>
      <w:tr w:rsidR="00912CA3" w:rsidRPr="00912CA3" w:rsidTr="007A3EC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Marital</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Status</w:t>
            </w:r>
          </w:p>
        </w:t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Married</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Single</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Divorced</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Other</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Total</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4897</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2165</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3627</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991</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11680</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41.92</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18.53</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31.05</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8.50</w:t>
            </w:r>
          </w:p>
        </w:tc>
      </w:tr>
    </w:tbl>
    <w:p w:rsidR="00912CA3" w:rsidRPr="00912CA3" w:rsidRDefault="00912CA3" w:rsidP="00912CA3">
      <w:pPr>
        <w:spacing w:after="0" w:line="240" w:lineRule="auto"/>
        <w:rPr>
          <w:rFonts w:asciiTheme="majorBidi" w:hAnsiTheme="majorBidi" w:cstheme="majorBidi"/>
          <w:b/>
          <w:bCs/>
        </w:rPr>
      </w:pPr>
    </w:p>
    <w:p w:rsidR="00912CA3" w:rsidRPr="00912CA3" w:rsidRDefault="00912CA3" w:rsidP="00912CA3">
      <w:pPr>
        <w:spacing w:after="0" w:line="240" w:lineRule="auto"/>
        <w:rPr>
          <w:rFonts w:asciiTheme="majorBidi" w:hAnsiTheme="majorBidi" w:cstheme="majorBidi"/>
          <w:b/>
          <w:bCs/>
        </w:rPr>
      </w:pPr>
    </w:p>
    <w:p w:rsidR="00912CA3" w:rsidRPr="00FD7AC7" w:rsidRDefault="00912CA3" w:rsidP="00912CA3">
      <w:pPr>
        <w:spacing w:after="0" w:line="240" w:lineRule="auto"/>
        <w:rPr>
          <w:rFonts w:asciiTheme="majorBidi" w:hAnsiTheme="majorBidi" w:cstheme="majorBidi"/>
        </w:rPr>
      </w:pPr>
      <w:r w:rsidRPr="00912CA3">
        <w:rPr>
          <w:rFonts w:asciiTheme="majorBidi" w:hAnsiTheme="majorBidi" w:cstheme="majorBidi"/>
          <w:b/>
          <w:bCs/>
        </w:rPr>
        <w:t xml:space="preserve">         </w:t>
      </w:r>
      <w:r w:rsidRPr="00FD7AC7">
        <w:rPr>
          <w:rFonts w:asciiTheme="majorBidi" w:hAnsiTheme="majorBidi" w:cstheme="majorBidi"/>
        </w:rPr>
        <w:t>The results reveal that 41.92%, 18.53%, 31.05% and 8.50% of the patients were married, single, divorced and patients with deceased spouses, and there was a significant difference among them pairwise from this point of view; i.e., the number of married people is more than single, more than divorced and more than a patient with a dead spouse.</w:t>
      </w:r>
    </w:p>
    <w:p w:rsidR="00912CA3" w:rsidRDefault="00912CA3" w:rsidP="00912CA3">
      <w:pPr>
        <w:spacing w:after="0" w:line="240" w:lineRule="auto"/>
        <w:rPr>
          <w:rFonts w:asciiTheme="majorBidi" w:hAnsiTheme="majorBidi" w:cstheme="majorBidi"/>
          <w:b/>
          <w:bCs/>
        </w:rPr>
      </w:pP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 Education</w:t>
      </w:r>
    </w:p>
    <w:p w:rsidR="00912CA3" w:rsidRPr="00912CA3" w:rsidRDefault="00912CA3" w:rsidP="00912CA3">
      <w:pPr>
        <w:spacing w:after="0" w:line="240" w:lineRule="auto"/>
        <w:rPr>
          <w:rFonts w:asciiTheme="majorBidi" w:hAnsiTheme="majorBidi" w:cstheme="majorBid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2157"/>
        <w:gridCol w:w="2158"/>
        <w:gridCol w:w="2158"/>
      </w:tblGrid>
      <w:tr w:rsidR="00912CA3" w:rsidRPr="00912CA3" w:rsidTr="007A3ECC">
        <w:tc>
          <w:tcPr>
            <w:tcW w:w="4314" w:type="dxa"/>
            <w:gridSpan w:val="2"/>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Demographic Characteristic</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Frequency</w:t>
            </w:r>
          </w:p>
        </w:tc>
        <w:tc>
          <w:tcPr>
            <w:tcW w:w="2158"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Percent</w:t>
            </w:r>
          </w:p>
        </w:tc>
      </w:tr>
      <w:tr w:rsidR="00912CA3" w:rsidRPr="00912CA3" w:rsidTr="007A3EC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Education</w:t>
            </w:r>
          </w:p>
        </w:tc>
        <w:tc>
          <w:tcPr>
            <w:tcW w:w="2157"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Illiterate</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 xml:space="preserve">Primary </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 xml:space="preserve">Secondary </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Diploma</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University</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Total</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6980</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266</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2137</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2225</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72</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11680</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59.77</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2.27</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18.30</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19.04</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0.61</w:t>
            </w:r>
          </w:p>
          <w:p w:rsidR="00912CA3" w:rsidRPr="00912CA3" w:rsidRDefault="00912CA3" w:rsidP="00912CA3">
            <w:pPr>
              <w:spacing w:after="0" w:line="240" w:lineRule="auto"/>
              <w:rPr>
                <w:rFonts w:asciiTheme="majorBidi" w:hAnsiTheme="majorBidi" w:cstheme="majorBidi"/>
                <w:b/>
                <w:bCs/>
              </w:rPr>
            </w:pPr>
          </w:p>
        </w:tc>
      </w:tr>
    </w:tbl>
    <w:p w:rsidR="00912CA3" w:rsidRPr="00912CA3" w:rsidRDefault="00912CA3" w:rsidP="00912CA3">
      <w:pPr>
        <w:spacing w:after="0" w:line="240" w:lineRule="auto"/>
        <w:rPr>
          <w:rFonts w:asciiTheme="majorBidi" w:hAnsiTheme="majorBidi" w:cstheme="majorBidi"/>
          <w:b/>
          <w:bCs/>
        </w:rPr>
      </w:pPr>
    </w:p>
    <w:p w:rsidR="00912CA3" w:rsidRPr="00912CA3" w:rsidRDefault="00912CA3" w:rsidP="00912CA3">
      <w:pPr>
        <w:spacing w:after="0" w:line="240" w:lineRule="auto"/>
        <w:rPr>
          <w:rFonts w:asciiTheme="majorBidi" w:hAnsiTheme="majorBidi" w:cstheme="majorBidi"/>
          <w:b/>
          <w:bCs/>
        </w:rPr>
      </w:pPr>
    </w:p>
    <w:p w:rsidR="00912CA3" w:rsidRPr="00FD7AC7" w:rsidRDefault="00912CA3" w:rsidP="00912CA3">
      <w:pPr>
        <w:spacing w:after="0" w:line="240" w:lineRule="auto"/>
        <w:rPr>
          <w:rFonts w:asciiTheme="majorBidi" w:hAnsiTheme="majorBidi" w:cstheme="majorBidi"/>
        </w:rPr>
      </w:pPr>
      <w:r w:rsidRPr="00912CA3">
        <w:rPr>
          <w:rFonts w:asciiTheme="majorBidi" w:hAnsiTheme="majorBidi" w:cstheme="majorBidi"/>
          <w:b/>
          <w:bCs/>
        </w:rPr>
        <w:lastRenderedPageBreak/>
        <w:t xml:space="preserve">          </w:t>
      </w:r>
      <w:r w:rsidRPr="00FD7AC7">
        <w:rPr>
          <w:rFonts w:asciiTheme="majorBidi" w:hAnsiTheme="majorBidi" w:cstheme="majorBidi"/>
        </w:rPr>
        <w:t>The data show that the literacy level of TB patients is significantly different, with 59.77% of illiterate patients, 2.27% of elementary education, 18.30% of secondary education, 19.04% of secondary education and diploma and 0.61% university degree.</w:t>
      </w:r>
    </w:p>
    <w:p w:rsidR="00912CA3" w:rsidRPr="00912CA3" w:rsidRDefault="00912CA3" w:rsidP="00912CA3">
      <w:pPr>
        <w:spacing w:after="0" w:line="240" w:lineRule="auto"/>
        <w:rPr>
          <w:rFonts w:asciiTheme="majorBidi" w:hAnsiTheme="majorBidi" w:cstheme="majorBidi"/>
          <w:b/>
          <w:bCs/>
        </w:rPr>
      </w:pPr>
    </w:p>
    <w:p w:rsidR="00912CA3" w:rsidRPr="00912CA3" w:rsidRDefault="00912CA3" w:rsidP="00557FAE">
      <w:pPr>
        <w:spacing w:after="0" w:line="240" w:lineRule="auto"/>
        <w:rPr>
          <w:rFonts w:asciiTheme="majorBidi" w:hAnsiTheme="majorBidi" w:cstheme="majorBidi"/>
          <w:b/>
          <w:bCs/>
        </w:rPr>
      </w:pPr>
      <w:r w:rsidRPr="00912CA3">
        <w:rPr>
          <w:rFonts w:asciiTheme="majorBidi" w:hAnsiTheme="majorBidi" w:cstheme="majorBidi"/>
          <w:b/>
          <w:bCs/>
        </w:rPr>
        <w:t xml:space="preserve"> </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e. Tuberculosis Type</w:t>
      </w:r>
    </w:p>
    <w:p w:rsidR="00912CA3" w:rsidRPr="00912CA3" w:rsidRDefault="00912CA3" w:rsidP="00912CA3">
      <w:pPr>
        <w:spacing w:after="0" w:line="240" w:lineRule="auto"/>
        <w:rPr>
          <w:rFonts w:asciiTheme="majorBidi" w:hAnsiTheme="majorBidi" w:cstheme="majorBid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2676"/>
        <w:gridCol w:w="2158"/>
        <w:gridCol w:w="2158"/>
      </w:tblGrid>
      <w:tr w:rsidR="00912CA3" w:rsidRPr="00912CA3" w:rsidTr="007A3ECC">
        <w:tc>
          <w:tcPr>
            <w:tcW w:w="4314" w:type="dxa"/>
            <w:gridSpan w:val="2"/>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Demographic Characteristic</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Frequency</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Percent</w:t>
            </w:r>
          </w:p>
        </w:tc>
      </w:tr>
      <w:tr w:rsidR="00912CA3" w:rsidRPr="00912CA3" w:rsidTr="007A3ECC">
        <w:tc>
          <w:tcPr>
            <w:tcW w:w="163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TB type</w:t>
            </w:r>
          </w:p>
        </w:tc>
        <w:tc>
          <w:tcPr>
            <w:tcW w:w="2676" w:type="dxa"/>
            <w:shd w:val="clear" w:color="auto" w:fill="auto"/>
          </w:tcPr>
          <w:p w:rsidR="00912CA3" w:rsidRPr="00912CA3" w:rsidRDefault="00912CA3" w:rsidP="00912CA3">
            <w:pPr>
              <w:spacing w:after="0" w:line="240" w:lineRule="auto"/>
              <w:rPr>
                <w:rFonts w:asciiTheme="majorBidi" w:hAnsiTheme="majorBidi" w:cstheme="majorBidi"/>
                <w:b/>
                <w:bCs/>
              </w:rPr>
            </w:pPr>
            <w:proofErr w:type="spellStart"/>
            <w:r w:rsidRPr="00912CA3">
              <w:rPr>
                <w:rFonts w:asciiTheme="majorBidi" w:hAnsiTheme="majorBidi" w:cstheme="majorBidi"/>
                <w:b/>
                <w:bCs/>
              </w:rPr>
              <w:t>Exta</w:t>
            </w:r>
            <w:proofErr w:type="spellEnd"/>
            <w:r w:rsidRPr="00912CA3">
              <w:rPr>
                <w:rFonts w:asciiTheme="majorBidi" w:hAnsiTheme="majorBidi" w:cstheme="majorBidi"/>
                <w:b/>
                <w:bCs/>
              </w:rPr>
              <w:t>-pulmonary TB</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Pulmonary TB</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4539</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4129</w:t>
            </w:r>
          </w:p>
        </w:tc>
        <w:tc>
          <w:tcPr>
            <w:tcW w:w="2158" w:type="dxa"/>
            <w:shd w:val="clear" w:color="auto" w:fill="auto"/>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52.36</w:t>
            </w:r>
          </w:p>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47.64</w:t>
            </w:r>
          </w:p>
        </w:tc>
      </w:tr>
    </w:tbl>
    <w:p w:rsidR="00912CA3" w:rsidRPr="00912CA3" w:rsidRDefault="00912CA3" w:rsidP="00912CA3">
      <w:pPr>
        <w:spacing w:after="0" w:line="240" w:lineRule="auto"/>
        <w:rPr>
          <w:rFonts w:asciiTheme="majorBidi" w:hAnsiTheme="majorBidi" w:cstheme="majorBidi"/>
          <w:b/>
          <w:bCs/>
        </w:rPr>
      </w:pPr>
    </w:p>
    <w:p w:rsidR="00912CA3" w:rsidRPr="00FD7AC7" w:rsidRDefault="00912CA3" w:rsidP="00912CA3">
      <w:pPr>
        <w:spacing w:after="0" w:line="240" w:lineRule="auto"/>
        <w:rPr>
          <w:rFonts w:asciiTheme="majorBidi" w:hAnsiTheme="majorBidi" w:cstheme="majorBidi"/>
        </w:rPr>
      </w:pPr>
      <w:r>
        <w:rPr>
          <w:rFonts w:asciiTheme="majorBidi" w:hAnsiTheme="majorBidi" w:cstheme="majorBidi"/>
          <w:b/>
          <w:bCs/>
        </w:rPr>
        <w:t xml:space="preserve">         </w:t>
      </w:r>
      <w:r w:rsidRPr="00912CA3">
        <w:rPr>
          <w:rFonts w:asciiTheme="majorBidi" w:hAnsiTheme="majorBidi" w:cstheme="majorBidi"/>
          <w:b/>
          <w:bCs/>
        </w:rPr>
        <w:t xml:space="preserve"> </w:t>
      </w:r>
      <w:r w:rsidRPr="00FD7AC7">
        <w:rPr>
          <w:rFonts w:asciiTheme="majorBidi" w:hAnsiTheme="majorBidi" w:cstheme="majorBidi"/>
        </w:rPr>
        <w:t>This table indicates that most of the patients had experienced Extra-pulmonary Tuberculosis (52.36%).</w:t>
      </w:r>
    </w:p>
    <w:p w:rsidR="00912CA3" w:rsidRPr="00912CA3" w:rsidRDefault="00912CA3" w:rsidP="00912CA3">
      <w:pPr>
        <w:spacing w:after="0" w:line="240" w:lineRule="auto"/>
        <w:rPr>
          <w:rFonts w:asciiTheme="majorBidi" w:hAnsiTheme="majorBidi" w:cstheme="majorBidi"/>
          <w:b/>
          <w:bCs/>
        </w:rPr>
      </w:pPr>
    </w:p>
    <w:p w:rsid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Table (</w:t>
      </w:r>
      <w:r>
        <w:rPr>
          <w:rFonts w:asciiTheme="majorBidi" w:hAnsiTheme="majorBidi" w:cstheme="majorBidi"/>
          <w:b/>
          <w:bCs/>
        </w:rPr>
        <w:t>2</w:t>
      </w:r>
      <w:r w:rsidRPr="00912CA3">
        <w:rPr>
          <w:rFonts w:asciiTheme="majorBidi" w:hAnsiTheme="majorBidi" w:cstheme="majorBidi"/>
          <w:b/>
          <w:bCs/>
        </w:rPr>
        <w:t>). IR or TB in Iraq Baghdad during (2012-2016) by Urban and Rural Areas</w:t>
      </w:r>
    </w:p>
    <w:p w:rsidR="00912CA3" w:rsidRPr="00912CA3" w:rsidRDefault="00912CA3" w:rsidP="00912CA3">
      <w:pPr>
        <w:spacing w:after="0" w:line="240" w:lineRule="auto"/>
        <w:rPr>
          <w:rFonts w:asciiTheme="majorBidi" w:hAnsiTheme="majorBidi" w:cstheme="majorBidi"/>
          <w:b/>
          <w:bCs/>
        </w:rPr>
      </w:pPr>
    </w:p>
    <w:tbl>
      <w:tblPr>
        <w:tblW w:w="0" w:type="auto"/>
        <w:tblLook w:val="04A0" w:firstRow="1" w:lastRow="0" w:firstColumn="1" w:lastColumn="0" w:noHBand="0" w:noVBand="1"/>
      </w:tblPr>
      <w:tblGrid>
        <w:gridCol w:w="2873"/>
        <w:gridCol w:w="2874"/>
        <w:gridCol w:w="2883"/>
      </w:tblGrid>
      <w:tr w:rsidR="00912CA3" w:rsidRPr="00912CA3" w:rsidTr="007A3ECC">
        <w:tc>
          <w:tcPr>
            <w:tcW w:w="8630" w:type="dxa"/>
            <w:gridSpan w:val="3"/>
            <w:shd w:val="clear" w:color="auto" w:fill="B8CCE4"/>
          </w:tcPr>
          <w:p w:rsidR="00912CA3" w:rsidRPr="00912CA3" w:rsidRDefault="00912CA3" w:rsidP="00912CA3">
            <w:pPr>
              <w:spacing w:after="0" w:line="240" w:lineRule="auto"/>
              <w:rPr>
                <w:rFonts w:asciiTheme="majorBidi" w:hAnsiTheme="majorBidi" w:cstheme="majorBidi"/>
                <w:b/>
                <w:bCs/>
              </w:rPr>
            </w:pPr>
            <w:r>
              <w:rPr>
                <w:rFonts w:asciiTheme="majorBidi" w:hAnsiTheme="majorBidi" w:cstheme="majorBidi"/>
                <w:b/>
                <w:bCs/>
              </w:rPr>
              <w:t xml:space="preserve">                                                                    </w:t>
            </w:r>
            <w:r w:rsidRPr="00912CA3">
              <w:rPr>
                <w:rFonts w:asciiTheme="majorBidi" w:hAnsiTheme="majorBidi" w:cstheme="majorBidi"/>
                <w:b/>
                <w:bCs/>
              </w:rPr>
              <w:t>IR/100000/Year</w:t>
            </w:r>
          </w:p>
        </w:tc>
      </w:tr>
      <w:tr w:rsidR="00912CA3" w:rsidRPr="00912CA3" w:rsidTr="007A3ECC">
        <w:tc>
          <w:tcPr>
            <w:tcW w:w="2873"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Years</w:t>
            </w:r>
          </w:p>
        </w:tc>
        <w:tc>
          <w:tcPr>
            <w:tcW w:w="2874"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Rural</w:t>
            </w:r>
          </w:p>
        </w:tc>
        <w:tc>
          <w:tcPr>
            <w:tcW w:w="2883" w:type="dxa"/>
            <w:shd w:val="clear" w:color="auto" w:fill="B8CCE4"/>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Urban</w:t>
            </w:r>
          </w:p>
        </w:tc>
      </w:tr>
      <w:tr w:rsidR="00912CA3" w:rsidRPr="00912CA3" w:rsidTr="007A3ECC">
        <w:tc>
          <w:tcPr>
            <w:tcW w:w="287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2012</w:t>
            </w:r>
          </w:p>
        </w:tc>
        <w:tc>
          <w:tcPr>
            <w:tcW w:w="2874"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619</w:t>
            </w:r>
          </w:p>
        </w:tc>
        <w:tc>
          <w:tcPr>
            <w:tcW w:w="288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1649</w:t>
            </w:r>
          </w:p>
        </w:tc>
      </w:tr>
      <w:tr w:rsidR="00912CA3" w:rsidRPr="00912CA3" w:rsidTr="007A3ECC">
        <w:tc>
          <w:tcPr>
            <w:tcW w:w="287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2013</w:t>
            </w:r>
          </w:p>
        </w:tc>
        <w:tc>
          <w:tcPr>
            <w:tcW w:w="2874"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631</w:t>
            </w:r>
          </w:p>
        </w:tc>
        <w:tc>
          <w:tcPr>
            <w:tcW w:w="288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1576</w:t>
            </w:r>
          </w:p>
        </w:tc>
      </w:tr>
      <w:tr w:rsidR="00912CA3" w:rsidRPr="00912CA3" w:rsidTr="007A3ECC">
        <w:tc>
          <w:tcPr>
            <w:tcW w:w="287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2014</w:t>
            </w:r>
          </w:p>
        </w:tc>
        <w:tc>
          <w:tcPr>
            <w:tcW w:w="2874"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671</w:t>
            </w:r>
          </w:p>
        </w:tc>
        <w:tc>
          <w:tcPr>
            <w:tcW w:w="288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1708</w:t>
            </w:r>
          </w:p>
        </w:tc>
      </w:tr>
      <w:tr w:rsidR="00912CA3" w:rsidRPr="00912CA3" w:rsidTr="007A3ECC">
        <w:tc>
          <w:tcPr>
            <w:tcW w:w="287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2015</w:t>
            </w:r>
          </w:p>
        </w:tc>
        <w:tc>
          <w:tcPr>
            <w:tcW w:w="2874"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712</w:t>
            </w:r>
          </w:p>
        </w:tc>
        <w:tc>
          <w:tcPr>
            <w:tcW w:w="288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1860</w:t>
            </w:r>
          </w:p>
        </w:tc>
      </w:tr>
      <w:tr w:rsidR="00912CA3" w:rsidRPr="00912CA3" w:rsidTr="007A3ECC">
        <w:tc>
          <w:tcPr>
            <w:tcW w:w="287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2016</w:t>
            </w:r>
          </w:p>
        </w:tc>
        <w:tc>
          <w:tcPr>
            <w:tcW w:w="2874"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699</w:t>
            </w:r>
          </w:p>
        </w:tc>
        <w:tc>
          <w:tcPr>
            <w:tcW w:w="2883" w:type="dxa"/>
          </w:tcPr>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1555</w:t>
            </w:r>
          </w:p>
        </w:tc>
      </w:tr>
    </w:tbl>
    <w:p w:rsidR="00912CA3" w:rsidRPr="00912CA3" w:rsidRDefault="00912CA3" w:rsidP="00912CA3">
      <w:pPr>
        <w:spacing w:after="0" w:line="240" w:lineRule="auto"/>
        <w:rPr>
          <w:rFonts w:asciiTheme="majorBidi" w:hAnsiTheme="majorBidi" w:cstheme="majorBidi"/>
          <w:b/>
          <w:bCs/>
        </w:rPr>
      </w:pPr>
      <w:r w:rsidRPr="00912CA3">
        <w:rPr>
          <w:rFonts w:asciiTheme="majorBidi" w:hAnsiTheme="majorBidi" w:cstheme="majorBidi"/>
          <w:b/>
          <w:bCs/>
        </w:rPr>
        <w:t xml:space="preserve">          </w:t>
      </w:r>
    </w:p>
    <w:p w:rsidR="00C036C5" w:rsidRDefault="00912CA3" w:rsidP="00912CA3">
      <w:pPr>
        <w:spacing w:after="0" w:line="240" w:lineRule="auto"/>
        <w:rPr>
          <w:rFonts w:asciiTheme="majorBidi" w:hAnsiTheme="majorBidi" w:cstheme="majorBidi"/>
        </w:rPr>
      </w:pPr>
      <w:r w:rsidRPr="00912CA3">
        <w:rPr>
          <w:rFonts w:asciiTheme="majorBidi" w:hAnsiTheme="majorBidi" w:cstheme="majorBidi"/>
          <w:b/>
          <w:bCs/>
        </w:rPr>
        <w:t xml:space="preserve">          </w:t>
      </w:r>
      <w:r w:rsidRPr="00647341">
        <w:rPr>
          <w:rFonts w:asciiTheme="majorBidi" w:hAnsiTheme="majorBidi" w:cstheme="majorBidi"/>
        </w:rPr>
        <w:t>This Table reveals that reported incidence rate of TB cases according to the geographically in Baghdad during 2012-2016. The rural area incidence rate was 66/100,000 per year and Urban area 166/100,000 per year. The incidence rate of rural area was almost same since 2012 to 2016. Among the urban zone the incidence rate was slightly decreasing during 2012- 2016.</w:t>
      </w:r>
    </w:p>
    <w:p w:rsidR="00365612" w:rsidRPr="00647341" w:rsidRDefault="00365612" w:rsidP="00912CA3">
      <w:pPr>
        <w:spacing w:after="0" w:line="240" w:lineRule="auto"/>
        <w:rPr>
          <w:rFonts w:asciiTheme="majorBidi" w:hAnsiTheme="majorBidi" w:cstheme="majorBidi"/>
        </w:rPr>
      </w:pPr>
    </w:p>
    <w:p w:rsidR="00C036C5" w:rsidRDefault="00C036C5" w:rsidP="00760BFC">
      <w:pPr>
        <w:spacing w:after="0" w:line="240" w:lineRule="auto"/>
        <w:rPr>
          <w:rFonts w:asciiTheme="majorBidi" w:hAnsiTheme="majorBidi" w:cstheme="majorBidi"/>
          <w:b/>
          <w:bCs/>
        </w:rPr>
      </w:pPr>
      <w:r>
        <w:rPr>
          <w:rFonts w:asciiTheme="majorBidi" w:hAnsiTheme="majorBidi" w:cstheme="majorBidi"/>
          <w:b/>
          <w:bCs/>
        </w:rPr>
        <w:t>Conclusion:</w:t>
      </w:r>
    </w:p>
    <w:p w:rsidR="00647341" w:rsidRPr="00647341" w:rsidRDefault="00647341" w:rsidP="00647341">
      <w:pPr>
        <w:spacing w:after="0" w:line="240" w:lineRule="auto"/>
        <w:rPr>
          <w:rFonts w:asciiTheme="majorBidi" w:hAnsiTheme="majorBidi" w:cstheme="majorBidi"/>
        </w:rPr>
      </w:pPr>
      <w:r>
        <w:rPr>
          <w:rFonts w:asciiTheme="majorBidi" w:hAnsiTheme="majorBidi" w:cstheme="majorBidi"/>
        </w:rPr>
        <w:t xml:space="preserve">          </w:t>
      </w:r>
      <w:r w:rsidRPr="00647341">
        <w:rPr>
          <w:rFonts w:asciiTheme="majorBidi" w:hAnsiTheme="majorBidi" w:cstheme="majorBidi"/>
        </w:rPr>
        <w:t xml:space="preserve">Based on the </w:t>
      </w:r>
      <w:r w:rsidR="003555C4">
        <w:rPr>
          <w:rFonts w:asciiTheme="majorBidi" w:hAnsiTheme="majorBidi" w:cstheme="majorBidi"/>
        </w:rPr>
        <w:t xml:space="preserve">interpretation </w:t>
      </w:r>
      <w:r w:rsidRPr="00647341">
        <w:rPr>
          <w:rFonts w:asciiTheme="majorBidi" w:hAnsiTheme="majorBidi" w:cstheme="majorBidi"/>
        </w:rPr>
        <w:t>of the study findings, the study can conclude that:</w:t>
      </w:r>
    </w:p>
    <w:p w:rsidR="00365612" w:rsidRDefault="00647341" w:rsidP="00365612">
      <w:pPr>
        <w:spacing w:after="0" w:line="240" w:lineRule="auto"/>
        <w:rPr>
          <w:rFonts w:asciiTheme="majorBidi" w:hAnsiTheme="majorBidi" w:cstheme="majorBidi"/>
        </w:rPr>
      </w:pPr>
      <w:r w:rsidRPr="00647341">
        <w:rPr>
          <w:rFonts w:asciiTheme="majorBidi" w:hAnsiTheme="majorBidi" w:cstheme="majorBidi"/>
        </w:rPr>
        <w:t xml:space="preserve">1. </w:t>
      </w:r>
      <w:r w:rsidR="00365612">
        <w:rPr>
          <w:rFonts w:asciiTheme="majorBidi" w:hAnsiTheme="majorBidi" w:cstheme="majorBidi"/>
        </w:rPr>
        <w:t>F</w:t>
      </w:r>
      <w:r w:rsidR="00365612" w:rsidRPr="00365612">
        <w:rPr>
          <w:rFonts w:asciiTheme="majorBidi" w:hAnsiTheme="majorBidi" w:cstheme="majorBidi"/>
        </w:rPr>
        <w:t>emale patients were slightly larger than male ones.</w:t>
      </w:r>
    </w:p>
    <w:p w:rsidR="00647341" w:rsidRPr="00647341" w:rsidRDefault="00365612" w:rsidP="00647341">
      <w:pPr>
        <w:spacing w:after="0" w:line="240" w:lineRule="auto"/>
        <w:rPr>
          <w:rFonts w:asciiTheme="majorBidi" w:hAnsiTheme="majorBidi" w:cstheme="majorBidi"/>
        </w:rPr>
      </w:pPr>
      <w:r>
        <w:rPr>
          <w:rFonts w:asciiTheme="majorBidi" w:hAnsiTheme="majorBidi" w:cstheme="majorBidi"/>
        </w:rPr>
        <w:t xml:space="preserve">2. </w:t>
      </w:r>
      <w:r w:rsidR="00647341" w:rsidRPr="00647341">
        <w:rPr>
          <w:rFonts w:asciiTheme="majorBidi" w:hAnsiTheme="majorBidi" w:cstheme="majorBidi"/>
        </w:rPr>
        <w:t xml:space="preserve">Most of the patients were married, urban area residents, illiterate and having </w:t>
      </w:r>
    </w:p>
    <w:p w:rsidR="00647341" w:rsidRPr="00647341" w:rsidRDefault="00647341" w:rsidP="00647341">
      <w:pPr>
        <w:spacing w:after="0" w:line="240" w:lineRule="auto"/>
        <w:rPr>
          <w:rFonts w:asciiTheme="majorBidi" w:hAnsiTheme="majorBidi" w:cstheme="majorBidi"/>
        </w:rPr>
      </w:pPr>
      <w:r w:rsidRPr="00647341">
        <w:rPr>
          <w:rFonts w:asciiTheme="majorBidi" w:hAnsiTheme="majorBidi" w:cstheme="majorBidi"/>
        </w:rPr>
        <w:t xml:space="preserve">    Extra Pulmonary Tuberculosis.</w:t>
      </w:r>
    </w:p>
    <w:p w:rsidR="00647341" w:rsidRPr="00647341" w:rsidRDefault="00365612" w:rsidP="00647341">
      <w:pPr>
        <w:spacing w:after="0" w:line="240" w:lineRule="auto"/>
        <w:rPr>
          <w:rFonts w:asciiTheme="majorBidi" w:hAnsiTheme="majorBidi" w:cstheme="majorBidi"/>
        </w:rPr>
      </w:pPr>
      <w:r>
        <w:rPr>
          <w:rFonts w:asciiTheme="majorBidi" w:hAnsiTheme="majorBidi" w:cstheme="majorBidi"/>
        </w:rPr>
        <w:t>3</w:t>
      </w:r>
      <w:r w:rsidR="00647341" w:rsidRPr="00647341">
        <w:rPr>
          <w:rFonts w:asciiTheme="majorBidi" w:hAnsiTheme="majorBidi" w:cstheme="majorBidi"/>
        </w:rPr>
        <w:t xml:space="preserve">. The gender ratio was accounted for the most (2.14:1) in the year of 2015. </w:t>
      </w:r>
    </w:p>
    <w:p w:rsidR="00647341" w:rsidRPr="00647341" w:rsidRDefault="00365612" w:rsidP="00647341">
      <w:pPr>
        <w:spacing w:after="0" w:line="240" w:lineRule="auto"/>
        <w:rPr>
          <w:rFonts w:asciiTheme="majorBidi" w:hAnsiTheme="majorBidi" w:cstheme="majorBidi"/>
        </w:rPr>
      </w:pPr>
      <w:r>
        <w:rPr>
          <w:rFonts w:asciiTheme="majorBidi" w:hAnsiTheme="majorBidi" w:cstheme="majorBidi"/>
        </w:rPr>
        <w:t>4</w:t>
      </w:r>
      <w:r w:rsidR="00647341" w:rsidRPr="00647341">
        <w:rPr>
          <w:rFonts w:asciiTheme="majorBidi" w:hAnsiTheme="majorBidi" w:cstheme="majorBidi"/>
        </w:rPr>
        <w:t>. The urban zone the incidence rate was greater than that of the rural zone.</w:t>
      </w:r>
    </w:p>
    <w:p w:rsidR="00C036C5" w:rsidRPr="00647341" w:rsidRDefault="00C036C5" w:rsidP="00760BFC">
      <w:pPr>
        <w:spacing w:after="0" w:line="240" w:lineRule="auto"/>
        <w:rPr>
          <w:rFonts w:asciiTheme="majorBidi" w:hAnsiTheme="majorBidi" w:cstheme="majorBidi"/>
        </w:rPr>
      </w:pPr>
    </w:p>
    <w:p w:rsidR="00C036C5" w:rsidRDefault="00C036C5" w:rsidP="00760BFC">
      <w:pPr>
        <w:spacing w:after="0" w:line="240" w:lineRule="auto"/>
        <w:rPr>
          <w:rFonts w:asciiTheme="majorBidi" w:hAnsiTheme="majorBidi" w:cstheme="majorBidi"/>
          <w:b/>
          <w:bCs/>
        </w:rPr>
      </w:pPr>
      <w:r>
        <w:rPr>
          <w:rFonts w:asciiTheme="majorBidi" w:hAnsiTheme="majorBidi" w:cstheme="majorBidi"/>
          <w:b/>
          <w:bCs/>
        </w:rPr>
        <w:t>Recommendations:</w:t>
      </w:r>
    </w:p>
    <w:p w:rsidR="003555C4" w:rsidRPr="003555C4" w:rsidRDefault="003555C4" w:rsidP="003555C4">
      <w:pPr>
        <w:spacing w:after="0" w:line="240" w:lineRule="auto"/>
        <w:rPr>
          <w:rFonts w:asciiTheme="majorBidi" w:hAnsiTheme="majorBidi" w:cstheme="majorBidi"/>
        </w:rPr>
      </w:pPr>
      <w:r>
        <w:rPr>
          <w:rFonts w:asciiTheme="majorBidi" w:hAnsiTheme="majorBidi" w:cstheme="majorBidi"/>
        </w:rPr>
        <w:t xml:space="preserve">          </w:t>
      </w:r>
      <w:r w:rsidRPr="003555C4">
        <w:rPr>
          <w:rFonts w:asciiTheme="majorBidi" w:hAnsiTheme="majorBidi" w:cstheme="majorBidi"/>
        </w:rPr>
        <w:t>Based on the early stated conclusion, the present study can recommend that:</w:t>
      </w:r>
    </w:p>
    <w:p w:rsidR="00647341" w:rsidRPr="00647341" w:rsidRDefault="00647341" w:rsidP="00647341">
      <w:pPr>
        <w:spacing w:after="0" w:line="240" w:lineRule="auto"/>
        <w:rPr>
          <w:rFonts w:asciiTheme="majorBidi" w:hAnsiTheme="majorBidi" w:cstheme="majorBidi"/>
        </w:rPr>
      </w:pPr>
      <w:r w:rsidRPr="00647341">
        <w:rPr>
          <w:rFonts w:asciiTheme="majorBidi" w:hAnsiTheme="majorBidi" w:cstheme="majorBidi"/>
        </w:rPr>
        <w:t>1. Patients who w</w:t>
      </w:r>
      <w:r>
        <w:rPr>
          <w:rFonts w:asciiTheme="majorBidi" w:hAnsiTheme="majorBidi" w:cstheme="majorBidi"/>
        </w:rPr>
        <w:t>ere young</w:t>
      </w:r>
      <w:r w:rsidR="00365612">
        <w:rPr>
          <w:rFonts w:asciiTheme="majorBidi" w:hAnsiTheme="majorBidi" w:cstheme="majorBidi"/>
        </w:rPr>
        <w:t xml:space="preserve"> males and females</w:t>
      </w:r>
      <w:r>
        <w:rPr>
          <w:rFonts w:asciiTheme="majorBidi" w:hAnsiTheme="majorBidi" w:cstheme="majorBidi"/>
        </w:rPr>
        <w:t xml:space="preserve">, married, illiterates and urban area residents </w:t>
      </w:r>
      <w:r w:rsidRPr="00647341">
        <w:rPr>
          <w:rFonts w:asciiTheme="majorBidi" w:hAnsiTheme="majorBidi" w:cstheme="majorBidi"/>
        </w:rPr>
        <w:t xml:space="preserve">can be </w:t>
      </w:r>
    </w:p>
    <w:p w:rsidR="00647341" w:rsidRPr="00647341" w:rsidRDefault="00647341" w:rsidP="00647341">
      <w:pPr>
        <w:spacing w:after="0" w:line="240" w:lineRule="auto"/>
        <w:rPr>
          <w:rFonts w:asciiTheme="majorBidi" w:hAnsiTheme="majorBidi" w:cstheme="majorBidi"/>
        </w:rPr>
      </w:pPr>
      <w:r w:rsidRPr="00647341">
        <w:rPr>
          <w:rFonts w:asciiTheme="majorBidi" w:hAnsiTheme="majorBidi" w:cstheme="majorBidi"/>
        </w:rPr>
        <w:t xml:space="preserve">    provided with all means of treatment and preventive measures.</w:t>
      </w:r>
    </w:p>
    <w:p w:rsidR="00647341" w:rsidRPr="00647341" w:rsidRDefault="00647341" w:rsidP="00647341">
      <w:pPr>
        <w:spacing w:after="0" w:line="240" w:lineRule="auto"/>
        <w:rPr>
          <w:rFonts w:asciiTheme="majorBidi" w:hAnsiTheme="majorBidi" w:cstheme="majorBidi"/>
        </w:rPr>
      </w:pPr>
      <w:r w:rsidRPr="00647341">
        <w:rPr>
          <w:rFonts w:asciiTheme="majorBidi" w:hAnsiTheme="majorBidi" w:cstheme="majorBidi"/>
        </w:rPr>
        <w:t xml:space="preserve">4. Further research with a large sample size and wide range of variables can be </w:t>
      </w:r>
    </w:p>
    <w:p w:rsidR="00C036C5" w:rsidRDefault="00647341" w:rsidP="00647341">
      <w:pPr>
        <w:spacing w:after="0" w:line="240" w:lineRule="auto"/>
        <w:rPr>
          <w:rFonts w:asciiTheme="majorBidi" w:hAnsiTheme="majorBidi" w:cstheme="majorBidi"/>
        </w:rPr>
      </w:pPr>
      <w:r w:rsidRPr="00647341">
        <w:rPr>
          <w:rFonts w:asciiTheme="majorBidi" w:hAnsiTheme="majorBidi" w:cstheme="majorBidi"/>
        </w:rPr>
        <w:t xml:space="preserve">    conducted.</w:t>
      </w:r>
    </w:p>
    <w:p w:rsidR="00FD7AC7" w:rsidRPr="00647341" w:rsidRDefault="00FD7AC7" w:rsidP="00647341">
      <w:pPr>
        <w:spacing w:after="0" w:line="240" w:lineRule="auto"/>
        <w:rPr>
          <w:rFonts w:asciiTheme="majorBidi" w:hAnsiTheme="majorBidi" w:cstheme="majorBidi"/>
        </w:rPr>
      </w:pPr>
    </w:p>
    <w:p w:rsidR="00C036C5" w:rsidRDefault="00C036C5" w:rsidP="00760BFC">
      <w:pPr>
        <w:spacing w:after="0" w:line="240" w:lineRule="auto"/>
        <w:rPr>
          <w:rFonts w:asciiTheme="majorBidi" w:hAnsiTheme="majorBidi" w:cstheme="majorBidi"/>
          <w:b/>
          <w:bCs/>
        </w:rPr>
      </w:pPr>
      <w:r>
        <w:rPr>
          <w:rFonts w:asciiTheme="majorBidi" w:hAnsiTheme="majorBidi" w:cstheme="majorBidi"/>
          <w:b/>
          <w:bCs/>
        </w:rPr>
        <w:t>References:</w:t>
      </w:r>
    </w:p>
    <w:p w:rsidR="00656839" w:rsidRDefault="00656839" w:rsidP="00760BFC">
      <w:pPr>
        <w:spacing w:after="0" w:line="240" w:lineRule="auto"/>
        <w:rPr>
          <w:rFonts w:asciiTheme="majorBidi" w:hAnsiTheme="majorBidi" w:cstheme="majorBidi"/>
          <w:b/>
          <w:bCs/>
        </w:rPr>
      </w:pPr>
    </w:p>
    <w:p w:rsidR="00656839" w:rsidRPr="000D186E" w:rsidRDefault="00365612" w:rsidP="00656839">
      <w:pPr>
        <w:spacing w:after="0" w:line="240" w:lineRule="auto"/>
        <w:rPr>
          <w:rFonts w:asciiTheme="majorBidi" w:hAnsiTheme="majorBidi" w:cstheme="majorBidi"/>
        </w:rPr>
      </w:pPr>
      <w:r w:rsidRPr="000D186E">
        <w:rPr>
          <w:rFonts w:asciiTheme="majorBidi" w:hAnsiTheme="majorBidi" w:cstheme="majorBidi"/>
        </w:rPr>
        <w:t>1.</w:t>
      </w:r>
      <w:r w:rsidR="00656839" w:rsidRPr="000D186E">
        <w:rPr>
          <w:rFonts w:asciiTheme="majorBidi" w:hAnsiTheme="majorBidi" w:cstheme="majorBidi"/>
        </w:rPr>
        <w:t xml:space="preserve"> TB Alliance (TBA). (2018). </w:t>
      </w:r>
      <w:r w:rsidR="00656839" w:rsidRPr="000D186E">
        <w:rPr>
          <w:rFonts w:asciiTheme="majorBidi" w:hAnsiTheme="majorBidi" w:cstheme="majorBidi"/>
          <w:b/>
          <w:bCs/>
        </w:rPr>
        <w:t>The Pandemic</w:t>
      </w:r>
      <w:r w:rsidR="00656839" w:rsidRPr="000D186E">
        <w:rPr>
          <w:rFonts w:asciiTheme="majorBidi" w:hAnsiTheme="majorBidi" w:cstheme="majorBidi"/>
        </w:rPr>
        <w:t xml:space="preserve">. Available at: </w:t>
      </w:r>
      <w:hyperlink r:id="rId5" w:history="1">
        <w:r w:rsidR="00656839" w:rsidRPr="000D186E">
          <w:rPr>
            <w:rStyle w:val="Hyperlink"/>
            <w:rFonts w:asciiTheme="majorBidi" w:hAnsiTheme="majorBidi" w:cstheme="majorBidi"/>
          </w:rPr>
          <w:t>https://www.tballiance.org/why-new-tb-             drugs/global-pandemic</w:t>
        </w:r>
      </w:hyperlink>
    </w:p>
    <w:p w:rsidR="00656839" w:rsidRPr="000D186E" w:rsidRDefault="00656839" w:rsidP="00760BFC">
      <w:pPr>
        <w:spacing w:after="0" w:line="240" w:lineRule="auto"/>
        <w:rPr>
          <w:rFonts w:asciiTheme="majorBidi" w:hAnsiTheme="majorBidi" w:cstheme="majorBidi"/>
        </w:rPr>
      </w:pPr>
    </w:p>
    <w:p w:rsidR="00656839" w:rsidRPr="000D186E" w:rsidRDefault="00656839" w:rsidP="00656839">
      <w:pPr>
        <w:spacing w:after="0" w:line="240" w:lineRule="auto"/>
        <w:rPr>
          <w:rFonts w:asciiTheme="majorBidi" w:hAnsiTheme="majorBidi" w:cstheme="majorBidi"/>
        </w:rPr>
      </w:pPr>
      <w:r w:rsidRPr="000D186E">
        <w:rPr>
          <w:rFonts w:asciiTheme="majorBidi" w:hAnsiTheme="majorBidi" w:cstheme="majorBidi"/>
        </w:rPr>
        <w:t>2. Kumar, V.; Abbas, A.; Fausto, N. and Mitchell, R. (2007). </w:t>
      </w:r>
      <w:r w:rsidRPr="000D186E">
        <w:rPr>
          <w:rFonts w:asciiTheme="majorBidi" w:hAnsiTheme="majorBidi" w:cstheme="majorBidi"/>
          <w:b/>
          <w:bCs/>
        </w:rPr>
        <w:t>Robbins Basic Pathology</w:t>
      </w:r>
      <w:r w:rsidRPr="000D186E">
        <w:rPr>
          <w:rFonts w:asciiTheme="majorBidi" w:hAnsiTheme="majorBidi" w:cstheme="majorBidi"/>
        </w:rPr>
        <w:t>. 8</w:t>
      </w:r>
      <w:proofErr w:type="gramStart"/>
      <w:r w:rsidRPr="000D186E">
        <w:rPr>
          <w:rFonts w:asciiTheme="majorBidi" w:hAnsiTheme="majorBidi" w:cstheme="majorBidi"/>
          <w:vertAlign w:val="superscript"/>
        </w:rPr>
        <w:t xml:space="preserve">th  </w:t>
      </w:r>
      <w:r w:rsidRPr="000D186E">
        <w:rPr>
          <w:rFonts w:asciiTheme="majorBidi" w:hAnsiTheme="majorBidi" w:cstheme="majorBidi"/>
        </w:rPr>
        <w:t>edition</w:t>
      </w:r>
      <w:proofErr w:type="gramEnd"/>
      <w:r w:rsidRPr="000D186E">
        <w:rPr>
          <w:rFonts w:asciiTheme="majorBidi" w:hAnsiTheme="majorBidi" w:cstheme="majorBidi"/>
        </w:rPr>
        <w:t xml:space="preserve">,   </w:t>
      </w:r>
    </w:p>
    <w:p w:rsidR="00656839" w:rsidRPr="000D186E" w:rsidRDefault="00656839" w:rsidP="00656839">
      <w:pPr>
        <w:spacing w:after="0" w:line="240" w:lineRule="auto"/>
        <w:rPr>
          <w:rFonts w:asciiTheme="majorBidi" w:hAnsiTheme="majorBidi" w:cstheme="majorBidi"/>
        </w:rPr>
      </w:pPr>
      <w:r w:rsidRPr="000D186E">
        <w:rPr>
          <w:rFonts w:asciiTheme="majorBidi" w:hAnsiTheme="majorBidi" w:cstheme="majorBidi"/>
        </w:rPr>
        <w:t xml:space="preserve">    Saunders Elsevier. p.p. 516–522. </w:t>
      </w:r>
    </w:p>
    <w:p w:rsidR="00656839" w:rsidRPr="000D186E" w:rsidRDefault="00656839" w:rsidP="00656839">
      <w:pPr>
        <w:spacing w:after="0" w:line="240" w:lineRule="auto"/>
        <w:rPr>
          <w:rFonts w:asciiTheme="majorBidi" w:hAnsiTheme="majorBidi" w:cstheme="majorBidi"/>
        </w:rPr>
      </w:pPr>
    </w:p>
    <w:p w:rsidR="00656839" w:rsidRPr="000D186E" w:rsidRDefault="00656839" w:rsidP="00656839">
      <w:pPr>
        <w:spacing w:after="0" w:line="240" w:lineRule="auto"/>
        <w:rPr>
          <w:rFonts w:asciiTheme="majorBidi" w:hAnsiTheme="majorBidi" w:cstheme="majorBidi"/>
        </w:rPr>
      </w:pPr>
      <w:r w:rsidRPr="000D186E">
        <w:rPr>
          <w:rFonts w:asciiTheme="majorBidi" w:hAnsiTheme="majorBidi" w:cstheme="majorBidi"/>
        </w:rPr>
        <w:t xml:space="preserve">3. Centers for Disease Control and Prevention (CDCP). (2006). </w:t>
      </w:r>
      <w:r w:rsidRPr="000D186E">
        <w:rPr>
          <w:rFonts w:asciiTheme="majorBidi" w:hAnsiTheme="majorBidi" w:cstheme="majorBidi"/>
          <w:b/>
          <w:bCs/>
        </w:rPr>
        <w:t>2005 Surveillance Slide Set</w:t>
      </w:r>
      <w:r w:rsidRPr="000D186E">
        <w:rPr>
          <w:rFonts w:asciiTheme="majorBidi" w:hAnsiTheme="majorBidi" w:cstheme="majorBidi"/>
        </w:rPr>
        <w:t>.</w:t>
      </w:r>
    </w:p>
    <w:p w:rsidR="00656839" w:rsidRPr="000D186E" w:rsidRDefault="00656839" w:rsidP="00656839">
      <w:pPr>
        <w:spacing w:after="0" w:line="240" w:lineRule="auto"/>
        <w:rPr>
          <w:rFonts w:asciiTheme="majorBidi" w:hAnsiTheme="majorBidi" w:cstheme="majorBidi"/>
        </w:rPr>
      </w:pPr>
    </w:p>
    <w:p w:rsidR="00656839" w:rsidRPr="000D186E" w:rsidRDefault="00656839" w:rsidP="00656839">
      <w:pPr>
        <w:spacing w:after="0" w:line="240" w:lineRule="auto"/>
        <w:rPr>
          <w:rFonts w:asciiTheme="majorBidi" w:hAnsiTheme="majorBidi" w:cstheme="majorBidi"/>
        </w:rPr>
      </w:pPr>
      <w:r w:rsidRPr="000D186E">
        <w:rPr>
          <w:rFonts w:asciiTheme="majorBidi" w:hAnsiTheme="majorBidi" w:cstheme="majorBidi"/>
        </w:rPr>
        <w:t xml:space="preserve">4. World Health Organization (WHO). (2016). </w:t>
      </w:r>
      <w:r w:rsidRPr="000D186E">
        <w:rPr>
          <w:rFonts w:asciiTheme="majorBidi" w:hAnsiTheme="majorBidi" w:cstheme="majorBidi"/>
          <w:b/>
          <w:bCs/>
        </w:rPr>
        <w:t>WHO Global Tuberculosis Report</w:t>
      </w:r>
      <w:r w:rsidRPr="000D186E">
        <w:rPr>
          <w:rFonts w:asciiTheme="majorBidi" w:hAnsiTheme="majorBidi" w:cstheme="majorBidi"/>
        </w:rPr>
        <w:t>.</w:t>
      </w:r>
    </w:p>
    <w:sectPr w:rsidR="00656839" w:rsidRPr="000D186E" w:rsidSect="000B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FC"/>
    <w:rsid w:val="000B1D37"/>
    <w:rsid w:val="000D186E"/>
    <w:rsid w:val="00166884"/>
    <w:rsid w:val="001749DB"/>
    <w:rsid w:val="00325680"/>
    <w:rsid w:val="003555C4"/>
    <w:rsid w:val="00365612"/>
    <w:rsid w:val="003A797B"/>
    <w:rsid w:val="00447026"/>
    <w:rsid w:val="00457FFC"/>
    <w:rsid w:val="0047204D"/>
    <w:rsid w:val="004B6E22"/>
    <w:rsid w:val="00554558"/>
    <w:rsid w:val="00557FAE"/>
    <w:rsid w:val="0057752C"/>
    <w:rsid w:val="005936DF"/>
    <w:rsid w:val="00647341"/>
    <w:rsid w:val="00656839"/>
    <w:rsid w:val="00760BFC"/>
    <w:rsid w:val="00816A12"/>
    <w:rsid w:val="00817209"/>
    <w:rsid w:val="00821D09"/>
    <w:rsid w:val="00862302"/>
    <w:rsid w:val="00874233"/>
    <w:rsid w:val="008A253E"/>
    <w:rsid w:val="00912CA3"/>
    <w:rsid w:val="0093440C"/>
    <w:rsid w:val="009754E5"/>
    <w:rsid w:val="009A1755"/>
    <w:rsid w:val="009B3516"/>
    <w:rsid w:val="009C31A1"/>
    <w:rsid w:val="00B1208E"/>
    <w:rsid w:val="00C036C5"/>
    <w:rsid w:val="00C12AB7"/>
    <w:rsid w:val="00EC04BA"/>
    <w:rsid w:val="00EE1267"/>
    <w:rsid w:val="00F13188"/>
    <w:rsid w:val="00FD7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CFED3-8E4F-4F07-A16C-E4D6B809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341"/>
    <w:pPr>
      <w:ind w:left="720"/>
      <w:contextualSpacing/>
    </w:pPr>
  </w:style>
  <w:style w:type="character" w:styleId="Hyperlink">
    <w:name w:val="Hyperlink"/>
    <w:basedOn w:val="DefaultParagraphFont"/>
    <w:uiPriority w:val="99"/>
    <w:unhideWhenUsed/>
    <w:rsid w:val="00656839"/>
    <w:rPr>
      <w:color w:val="0000FF" w:themeColor="hyperlink"/>
      <w:u w:val="single"/>
    </w:rPr>
  </w:style>
  <w:style w:type="character" w:styleId="FollowedHyperlink">
    <w:name w:val="FollowedHyperlink"/>
    <w:basedOn w:val="DefaultParagraphFont"/>
    <w:uiPriority w:val="99"/>
    <w:semiHidden/>
    <w:unhideWhenUsed/>
    <w:rsid w:val="00656839"/>
    <w:rPr>
      <w:color w:val="800080" w:themeColor="followedHyperlink"/>
      <w:u w:val="single"/>
    </w:rPr>
  </w:style>
  <w:style w:type="character" w:styleId="LineNumber">
    <w:name w:val="line number"/>
    <w:basedOn w:val="DefaultParagraphFont"/>
    <w:uiPriority w:val="99"/>
    <w:semiHidden/>
    <w:unhideWhenUsed/>
    <w:rsid w:val="00577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balliance.org/why-new-tb-%20%20%20%20%20%20%20%20%20%20%20%20%20drugs/global-pan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1BC49-BED8-42F3-BA98-F67038B7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2O11</dc:creator>
  <cp:lastModifiedBy>Admin</cp:lastModifiedBy>
  <cp:revision>2</cp:revision>
  <dcterms:created xsi:type="dcterms:W3CDTF">2019-04-29T12:35:00Z</dcterms:created>
  <dcterms:modified xsi:type="dcterms:W3CDTF">2019-04-29T12:35:00Z</dcterms:modified>
</cp:coreProperties>
</file>