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245" w:rsidRPr="00171126" w:rsidRDefault="00414245" w:rsidP="00414245">
      <w:pPr>
        <w:pStyle w:val="Default"/>
        <w:rPr>
          <w:rFonts w:ascii="Times New Roman" w:hAnsi="Times New Roman" w:cs="Times New Roman"/>
          <w:b/>
          <w:color w:val="auto"/>
        </w:rPr>
      </w:pPr>
      <w:bookmarkStart w:id="0" w:name="_GoBack"/>
      <w:bookmarkEnd w:id="0"/>
      <w:r w:rsidRPr="00171126">
        <w:rPr>
          <w:rFonts w:ascii="Times New Roman" w:hAnsi="Times New Roman" w:cs="Times New Roman"/>
          <w:b/>
          <w:color w:val="auto"/>
        </w:rPr>
        <w:t>Tittle:</w:t>
      </w:r>
      <w:r w:rsidRPr="00171126">
        <w:rPr>
          <w:rFonts w:ascii="Times New Roman" w:hAnsi="Times New Roman" w:cs="Times New Roman"/>
          <w:color w:val="auto"/>
        </w:rPr>
        <w:t xml:space="preserve"> </w:t>
      </w:r>
      <w:r w:rsidRPr="00171126">
        <w:rPr>
          <w:rFonts w:ascii="Times New Roman" w:hAnsi="Times New Roman" w:cs="Times New Roman"/>
          <w:b/>
          <w:color w:val="auto"/>
        </w:rPr>
        <w:t>Oral assessments; Knowledge and perception of faculty in undergraduate dentistry program</w:t>
      </w:r>
    </w:p>
    <w:p w:rsidR="00501D4C" w:rsidRDefault="00790122">
      <w:pPr>
        <w:rPr>
          <w:rFonts w:ascii="Times New Roman" w:hAnsi="Times New Roman" w:cs="Times New Roman"/>
          <w:sz w:val="24"/>
          <w:szCs w:val="24"/>
        </w:rPr>
      </w:pPr>
    </w:p>
    <w:p w:rsidR="00414245" w:rsidRDefault="00414245" w:rsidP="00171126">
      <w:pPr>
        <w:pStyle w:val="Pa16"/>
        <w:spacing w:before="240" w:after="40" w:line="360" w:lineRule="auto"/>
        <w:jc w:val="both"/>
        <w:rPr>
          <w:rFonts w:ascii="Times New Roman" w:hAnsi="Times New Roman" w:cs="Times New Roman"/>
          <w:b/>
          <w:bCs/>
          <w:color w:val="000000"/>
        </w:rPr>
      </w:pPr>
      <w:r>
        <w:rPr>
          <w:rFonts w:ascii="Times New Roman" w:hAnsi="Times New Roman" w:cs="Times New Roman"/>
          <w:b/>
          <w:bCs/>
          <w:color w:val="000000"/>
        </w:rPr>
        <w:t xml:space="preserve">ABSTRACT: </w:t>
      </w:r>
    </w:p>
    <w:p w:rsidR="00414245" w:rsidRPr="002D1D48" w:rsidRDefault="00414245" w:rsidP="00171126">
      <w:pPr>
        <w:pStyle w:val="Default"/>
        <w:spacing w:line="360" w:lineRule="auto"/>
        <w:jc w:val="both"/>
        <w:rPr>
          <w:rFonts w:ascii="Times New Roman" w:hAnsi="Times New Roman" w:cs="Times New Roman"/>
          <w:color w:val="auto"/>
        </w:rPr>
      </w:pPr>
      <w:r w:rsidRPr="002D1D48">
        <w:rPr>
          <w:rFonts w:ascii="Times New Roman" w:hAnsi="Times New Roman" w:cs="Times New Roman"/>
          <w:color w:val="auto"/>
        </w:rPr>
        <w:t xml:space="preserve">Medical education globally constitute formative and summative assessments. Oral examination is an integral part of assessment used to assess various learning domains, conventional oral assessment has been criticized for its reliability and validity. So with the changing trends, emphasis is given on structured oral assessments (SOE). The aim of this study is to know the knowledge and perception of faculty on oral assessments. </w:t>
      </w:r>
    </w:p>
    <w:p w:rsidR="00414245" w:rsidRPr="002D1D48" w:rsidRDefault="00414245" w:rsidP="00171126">
      <w:pPr>
        <w:pStyle w:val="Default"/>
        <w:spacing w:line="360" w:lineRule="auto"/>
        <w:jc w:val="both"/>
        <w:rPr>
          <w:rFonts w:ascii="Times New Roman" w:hAnsi="Times New Roman" w:cs="Times New Roman"/>
          <w:color w:val="auto"/>
        </w:rPr>
      </w:pPr>
      <w:r w:rsidRPr="002D1D48">
        <w:rPr>
          <w:rFonts w:ascii="Times New Roman" w:hAnsi="Times New Roman" w:cs="Times New Roman"/>
          <w:color w:val="auto"/>
        </w:rPr>
        <w:t xml:space="preserve">Material and methods: A cross sectional questionnaire was designed, and faculty members of dentistry program participated. </w:t>
      </w:r>
    </w:p>
    <w:p w:rsidR="00414245" w:rsidRPr="002D1D48" w:rsidRDefault="00414245" w:rsidP="00171126">
      <w:pPr>
        <w:pStyle w:val="Default"/>
        <w:spacing w:line="360" w:lineRule="auto"/>
        <w:jc w:val="both"/>
        <w:rPr>
          <w:rFonts w:ascii="Times New Roman" w:hAnsi="Times New Roman" w:cs="Times New Roman"/>
          <w:color w:val="auto"/>
        </w:rPr>
      </w:pPr>
      <w:r w:rsidRPr="002D1D48">
        <w:rPr>
          <w:rFonts w:ascii="Times New Roman" w:hAnsi="Times New Roman" w:cs="Times New Roman"/>
          <w:color w:val="auto"/>
        </w:rPr>
        <w:t>Result and statistical analysis: A total of n=45 faculty members participated in survey. Descriptive data was presented in the form of frequency, percentage, mean and standard deviation. Independent sample t test was used to compare the response scores between the genders. Chi square test was used to test the association between the gender and study responses.</w:t>
      </w:r>
    </w:p>
    <w:p w:rsidR="00414245" w:rsidRPr="002D1D48" w:rsidRDefault="00414245" w:rsidP="00171126">
      <w:pPr>
        <w:pStyle w:val="Default"/>
        <w:spacing w:line="360" w:lineRule="auto"/>
        <w:jc w:val="both"/>
        <w:rPr>
          <w:rFonts w:ascii="Times New Roman" w:hAnsi="Times New Roman" w:cs="Times New Roman"/>
          <w:color w:val="auto"/>
        </w:rPr>
      </w:pPr>
      <w:r w:rsidRPr="002D1D48">
        <w:rPr>
          <w:rFonts w:ascii="Times New Roman" w:hAnsi="Times New Roman" w:cs="Times New Roman"/>
          <w:color w:val="auto"/>
        </w:rPr>
        <w:t>Conclusion: Structured oral assessment was the most preferred type, but time and student willingness was the major barriers. All five domains of Bloom’s taxonomy along with knowledge and interpersonal skills can be successfully assessed by SOE. There is a need for periodic faculty workshops to help them implement the newer trends in teaching and learning</w:t>
      </w:r>
      <w:r>
        <w:rPr>
          <w:rFonts w:ascii="Times New Roman" w:hAnsi="Times New Roman" w:cs="Times New Roman"/>
          <w:color w:val="auto"/>
        </w:rPr>
        <w:t>.</w:t>
      </w:r>
      <w:r w:rsidRPr="002D1D48">
        <w:rPr>
          <w:color w:val="auto"/>
        </w:rPr>
        <w:t xml:space="preserve"> </w:t>
      </w:r>
    </w:p>
    <w:p w:rsidR="00414245" w:rsidRPr="00171126" w:rsidRDefault="00414245" w:rsidP="00414245">
      <w:pPr>
        <w:pStyle w:val="Default"/>
        <w:spacing w:line="360" w:lineRule="auto"/>
        <w:jc w:val="both"/>
        <w:rPr>
          <w:rFonts w:ascii="Times New Roman" w:hAnsi="Times New Roman" w:cs="Times New Roman"/>
          <w:color w:val="auto"/>
        </w:rPr>
      </w:pPr>
    </w:p>
    <w:p w:rsidR="00414245" w:rsidRPr="00171126" w:rsidRDefault="00414245" w:rsidP="00414245">
      <w:pPr>
        <w:rPr>
          <w:rFonts w:ascii="Times New Roman" w:hAnsi="Times New Roman" w:cs="Times New Roman"/>
          <w:sz w:val="24"/>
          <w:szCs w:val="24"/>
        </w:rPr>
      </w:pPr>
      <w:r w:rsidRPr="00171126">
        <w:rPr>
          <w:rFonts w:ascii="Times New Roman" w:hAnsi="Times New Roman" w:cs="Times New Roman"/>
          <w:sz w:val="24"/>
          <w:szCs w:val="24"/>
        </w:rPr>
        <w:t>Keywords: Structured oral assessment, Bloom’s taxonomy, Miller’s pyramid.</w:t>
      </w:r>
    </w:p>
    <w:p w:rsidR="00414245" w:rsidRDefault="00414245" w:rsidP="00414245"/>
    <w:p w:rsidR="00414245" w:rsidRDefault="00414245" w:rsidP="00414245"/>
    <w:p w:rsidR="00414245" w:rsidRDefault="00414245" w:rsidP="00414245"/>
    <w:p w:rsidR="00414245" w:rsidRDefault="00414245" w:rsidP="00414245"/>
    <w:p w:rsidR="00414245" w:rsidRDefault="00414245" w:rsidP="00414245"/>
    <w:p w:rsidR="00414245" w:rsidRDefault="00414245" w:rsidP="00414245"/>
    <w:p w:rsidR="00414245" w:rsidRDefault="00414245" w:rsidP="00414245"/>
    <w:p w:rsidR="00414245" w:rsidRDefault="00414245" w:rsidP="00414245"/>
    <w:p w:rsidR="00414245" w:rsidRDefault="00414245" w:rsidP="00414245"/>
    <w:p w:rsidR="00414245" w:rsidRDefault="00414245" w:rsidP="00414245">
      <w:pPr>
        <w:pStyle w:val="Pa16"/>
        <w:spacing w:before="240" w:after="40" w:line="480" w:lineRule="auto"/>
        <w:jc w:val="both"/>
        <w:rPr>
          <w:rFonts w:ascii="Times New Roman" w:hAnsi="Times New Roman" w:cs="Times New Roman"/>
          <w:b/>
          <w:bCs/>
          <w:color w:val="000000"/>
        </w:rPr>
      </w:pPr>
      <w:r w:rsidRPr="00436305">
        <w:rPr>
          <w:rFonts w:ascii="Times New Roman" w:hAnsi="Times New Roman" w:cs="Times New Roman"/>
          <w:b/>
          <w:bCs/>
          <w:color w:val="000000"/>
        </w:rPr>
        <w:lastRenderedPageBreak/>
        <w:t xml:space="preserve">Introduction: </w:t>
      </w:r>
    </w:p>
    <w:p w:rsidR="00414245" w:rsidRPr="00D978CF" w:rsidRDefault="00414245" w:rsidP="00414245">
      <w:pPr>
        <w:pStyle w:val="Pa16"/>
        <w:spacing w:before="240" w:after="40" w:line="480" w:lineRule="auto"/>
        <w:ind w:firstLine="720"/>
        <w:jc w:val="both"/>
        <w:rPr>
          <w:rFonts w:ascii="Times New Roman" w:hAnsi="Times New Roman" w:cs="Times New Roman"/>
          <w:b/>
          <w:bCs/>
          <w:color w:val="000000"/>
        </w:rPr>
      </w:pPr>
      <w:r w:rsidRPr="002E2B2B">
        <w:rPr>
          <w:rFonts w:ascii="Times New Roman" w:hAnsi="Times New Roman" w:cs="Times New Roman"/>
          <w:bCs/>
          <w:color w:val="000000"/>
        </w:rPr>
        <w:t>Assessment</w:t>
      </w:r>
      <w:r w:rsidRPr="00A175AF">
        <w:rPr>
          <w:rFonts w:ascii="Times New Roman" w:hAnsi="Times New Roman" w:cs="Times New Roman"/>
          <w:b/>
          <w:bCs/>
          <w:color w:val="000000"/>
        </w:rPr>
        <w:t xml:space="preserve"> is </w:t>
      </w:r>
      <w:r w:rsidRPr="00A175AF">
        <w:rPr>
          <w:rFonts w:ascii="Times New Roman" w:hAnsi="Times New Roman" w:cs="Times New Roman"/>
          <w:color w:val="000000"/>
        </w:rPr>
        <w:t>gathering of infor</w:t>
      </w:r>
      <w:r w:rsidRPr="00A175AF">
        <w:rPr>
          <w:rFonts w:ascii="Times New Roman" w:hAnsi="Times New Roman" w:cs="Times New Roman"/>
          <w:color w:val="000000"/>
        </w:rPr>
        <w:softHyphen/>
        <w:t>mation to determine the knowledge, skills, abilities, and performance levels of students or candidates for graduation, licensure, or certification.  There are various assessme</w:t>
      </w:r>
      <w:r>
        <w:rPr>
          <w:rFonts w:ascii="Times New Roman" w:hAnsi="Times New Roman" w:cs="Times New Roman"/>
          <w:color w:val="000000"/>
        </w:rPr>
        <w:t>nt tools used in current dental/</w:t>
      </w:r>
      <w:r w:rsidRPr="00A175AF">
        <w:rPr>
          <w:rFonts w:ascii="Times New Roman" w:hAnsi="Times New Roman" w:cs="Times New Roman"/>
          <w:color w:val="000000"/>
        </w:rPr>
        <w:t>medical education like, written assessments (MCQ’s, short answers, structured essay), oral e</w:t>
      </w:r>
      <w:r>
        <w:rPr>
          <w:rFonts w:ascii="Times New Roman" w:hAnsi="Times New Roman" w:cs="Times New Roman"/>
          <w:color w:val="000000"/>
        </w:rPr>
        <w:t>xam/viva voce, multi-source assessments (</w:t>
      </w:r>
      <w:r w:rsidRPr="00A175AF">
        <w:rPr>
          <w:rFonts w:ascii="Times New Roman" w:hAnsi="Times New Roman" w:cs="Times New Roman"/>
          <w:color w:val="000000"/>
        </w:rPr>
        <w:t xml:space="preserve">clinical/pre-clinical, standardized patients), </w:t>
      </w:r>
      <w:r>
        <w:rPr>
          <w:rStyle w:val="A5"/>
          <w:rFonts w:ascii="Times New Roman" w:hAnsi="Times New Roman" w:cs="Times New Roman"/>
          <w:b w:val="0"/>
        </w:rPr>
        <w:t>multi-competency and c</w:t>
      </w:r>
      <w:r w:rsidRPr="00A175AF">
        <w:rPr>
          <w:rStyle w:val="A5"/>
          <w:rFonts w:ascii="Times New Roman" w:hAnsi="Times New Roman" w:cs="Times New Roman"/>
          <w:b w:val="0"/>
        </w:rPr>
        <w:t>omprehensive assessments (OSCE, Triple Jump Exercise)</w:t>
      </w:r>
      <w:r>
        <w:rPr>
          <w:rStyle w:val="A5"/>
          <w:rFonts w:ascii="Times New Roman" w:hAnsi="Times New Roman" w:cs="Times New Roman"/>
          <w:b w:val="0"/>
        </w:rPr>
        <w:t>.</w:t>
      </w:r>
      <w:r w:rsidRPr="008C3710">
        <w:rPr>
          <w:rStyle w:val="A5"/>
          <w:rFonts w:ascii="Times New Roman" w:hAnsi="Times New Roman" w:cs="Times New Roman"/>
          <w:b w:val="0"/>
          <w:vertAlign w:val="superscript"/>
        </w:rPr>
        <w:t>1</w:t>
      </w:r>
      <w:r w:rsidRPr="00A175AF">
        <w:rPr>
          <w:rStyle w:val="A5"/>
          <w:rFonts w:ascii="Times New Roman" w:hAnsi="Times New Roman" w:cs="Times New Roman"/>
          <w:b w:val="0"/>
        </w:rPr>
        <w:t xml:space="preserve"> </w:t>
      </w:r>
      <w:r w:rsidRPr="00A175AF">
        <w:rPr>
          <w:rFonts w:ascii="Times New Roman" w:hAnsi="Times New Roman" w:cs="Times New Roman"/>
        </w:rPr>
        <w:t xml:space="preserve">Viva voce </w:t>
      </w:r>
      <w:r>
        <w:rPr>
          <w:rFonts w:ascii="Times New Roman" w:hAnsi="Times New Roman" w:cs="Times New Roman"/>
        </w:rPr>
        <w:t>was</w:t>
      </w:r>
      <w:r w:rsidRPr="00A175AF">
        <w:rPr>
          <w:rFonts w:ascii="Times New Roman" w:hAnsi="Times New Roman" w:cs="Times New Roman"/>
        </w:rPr>
        <w:t xml:space="preserve"> defined by </w:t>
      </w:r>
      <w:proofErr w:type="spellStart"/>
      <w:r w:rsidRPr="00A175AF">
        <w:rPr>
          <w:rFonts w:ascii="Times New Roman" w:hAnsi="Times New Roman" w:cs="Times New Roman"/>
        </w:rPr>
        <w:t>Joughin</w:t>
      </w:r>
      <w:proofErr w:type="spellEnd"/>
      <w:r w:rsidRPr="00A175AF">
        <w:rPr>
          <w:rFonts w:ascii="Times New Roman" w:hAnsi="Times New Roman" w:cs="Times New Roman"/>
        </w:rPr>
        <w:t xml:space="preserve"> as </w:t>
      </w:r>
      <w:r w:rsidRPr="00A175AF">
        <w:rPr>
          <w:rFonts w:ascii="Times New Roman" w:hAnsi="Times New Roman" w:cs="Times New Roman"/>
          <w:i/>
        </w:rPr>
        <w:t>an "assessment in which a student's response to the assessment task is verbal, in the sense of being expressed or conveyed by speech instead of writing"</w:t>
      </w:r>
      <w:r>
        <w:rPr>
          <w:rFonts w:ascii="Times New Roman" w:hAnsi="Times New Roman" w:cs="Times New Roman"/>
          <w:i/>
        </w:rPr>
        <w:t xml:space="preserve"> </w:t>
      </w:r>
      <w:r w:rsidRPr="008C3710">
        <w:rPr>
          <w:rFonts w:ascii="Times New Roman" w:hAnsi="Times New Roman" w:cs="Times New Roman"/>
          <w:vertAlign w:val="superscript"/>
        </w:rPr>
        <w:t>2</w:t>
      </w:r>
    </w:p>
    <w:p w:rsidR="00414245" w:rsidRPr="00436305" w:rsidRDefault="00414245" w:rsidP="00414245">
      <w:pPr>
        <w:pStyle w:val="Default"/>
        <w:spacing w:line="480" w:lineRule="auto"/>
        <w:ind w:firstLine="720"/>
        <w:jc w:val="both"/>
        <w:rPr>
          <w:rFonts w:ascii="Times New Roman" w:hAnsi="Times New Roman" w:cs="Times New Roman"/>
          <w:vertAlign w:val="superscript"/>
        </w:rPr>
      </w:pPr>
      <w:r w:rsidRPr="00A175AF">
        <w:rPr>
          <w:rFonts w:ascii="Times New Roman" w:hAnsi="Times New Roman" w:cs="Times New Roman"/>
        </w:rPr>
        <w:t xml:space="preserve">Muzzin and Hart describe four basic formats for oral examinations: </w:t>
      </w:r>
      <w:r>
        <w:rPr>
          <w:rFonts w:ascii="Times New Roman" w:hAnsi="Times New Roman" w:cs="Times New Roman"/>
        </w:rPr>
        <w:t>a)</w:t>
      </w:r>
      <w:r w:rsidRPr="00A175AF">
        <w:rPr>
          <w:rFonts w:ascii="Times New Roman" w:hAnsi="Times New Roman" w:cs="Times New Roman"/>
        </w:rPr>
        <w:t xml:space="preserve"> the interview style, in which the examinee is quizzed on general topics. b) The clinical style/chair side, in which questions are specifically regarding diagnosis and treatment plans for a particular patient. c) The cognitive style that requires problem solving around specific cases. d) The role-playing style, with students assuming var</w:t>
      </w:r>
      <w:r>
        <w:rPr>
          <w:rFonts w:ascii="Times New Roman" w:hAnsi="Times New Roman" w:cs="Times New Roman"/>
        </w:rPr>
        <w:t>ious "roles" with the examiner.</w:t>
      </w:r>
      <w:r w:rsidRPr="008C3710">
        <w:rPr>
          <w:rFonts w:ascii="Times New Roman" w:hAnsi="Times New Roman" w:cs="Times New Roman"/>
          <w:vertAlign w:val="superscript"/>
        </w:rPr>
        <w:t>3</w:t>
      </w:r>
      <w:r>
        <w:rPr>
          <w:rFonts w:ascii="Times New Roman" w:hAnsi="Times New Roman" w:cs="Times New Roman"/>
          <w:vertAlign w:val="superscript"/>
        </w:rPr>
        <w:t xml:space="preserve"> </w:t>
      </w:r>
      <w:r>
        <w:rPr>
          <w:rFonts w:ascii="Times New Roman" w:hAnsi="Times New Roman" w:cs="Times New Roman"/>
        </w:rPr>
        <w:t>Oral exam/v</w:t>
      </w:r>
      <w:r w:rsidRPr="00A175AF">
        <w:rPr>
          <w:rFonts w:ascii="Times New Roman" w:hAnsi="Times New Roman" w:cs="Times New Roman"/>
        </w:rPr>
        <w:t>iva voce has become an integral part of formative and summative examinations in various universities. Of late conventional oral examination (COE) is criticized for being too subjective and being influenced by academic and nonacademic factors related to teachers and students.</w:t>
      </w:r>
      <w:r w:rsidRPr="008C3710">
        <w:rPr>
          <w:rFonts w:ascii="Times New Roman" w:hAnsi="Times New Roman" w:cs="Times New Roman"/>
          <w:vertAlign w:val="superscript"/>
        </w:rPr>
        <w:t>4</w:t>
      </w:r>
      <w:r>
        <w:rPr>
          <w:rFonts w:ascii="Times New Roman" w:hAnsi="Times New Roman" w:cs="Times New Roman"/>
          <w:vertAlign w:val="superscript"/>
        </w:rPr>
        <w:t xml:space="preserve"> </w:t>
      </w:r>
      <w:r w:rsidRPr="00A175AF">
        <w:rPr>
          <w:rFonts w:ascii="Times New Roman" w:hAnsi="Times New Roman" w:cs="Times New Roman"/>
        </w:rPr>
        <w:t>It may largely depend on the knowledge, attitude (offering verbal/nonverbal clues and prompting), and mood of examiners. Scores also cor</w:t>
      </w:r>
      <w:r>
        <w:rPr>
          <w:rFonts w:ascii="Times New Roman" w:hAnsi="Times New Roman" w:cs="Times New Roman"/>
        </w:rPr>
        <w:t>relate with personality scores.</w:t>
      </w:r>
      <w:r w:rsidRPr="008C3710">
        <w:rPr>
          <w:rFonts w:ascii="Times New Roman" w:hAnsi="Times New Roman" w:cs="Times New Roman"/>
          <w:vertAlign w:val="superscript"/>
        </w:rPr>
        <w:t>5</w:t>
      </w:r>
    </w:p>
    <w:p w:rsidR="00414245" w:rsidRPr="00A175AF"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A175AF">
        <w:rPr>
          <w:rFonts w:ascii="Times New Roman" w:hAnsi="Times New Roman" w:cs="Times New Roman"/>
          <w:sz w:val="24"/>
          <w:szCs w:val="24"/>
        </w:rPr>
        <w:t>With the limitations also viva voce is still used as a central part of assessments in medical teaching learning.  It’s flexible, driven by student’s responses, and tests several aspects of clinical competence and ability to defend the decision in a given clinical situation that cannot be tested by written examinations.</w:t>
      </w:r>
      <w:r w:rsidRPr="008C3710">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Pr="00A175AF">
        <w:rPr>
          <w:rFonts w:ascii="Times New Roman" w:hAnsi="Times New Roman" w:cs="Times New Roman"/>
          <w:sz w:val="24"/>
          <w:szCs w:val="24"/>
        </w:rPr>
        <w:t xml:space="preserve">The process related factors are leniency, central tendency, “Halo effect,” </w:t>
      </w:r>
      <w:r w:rsidRPr="00A175AF">
        <w:rPr>
          <w:rFonts w:ascii="Times New Roman" w:hAnsi="Times New Roman" w:cs="Times New Roman"/>
          <w:sz w:val="24"/>
          <w:szCs w:val="24"/>
        </w:rPr>
        <w:lastRenderedPageBreak/>
        <w:t xml:space="preserve">and error of contrast. In addition to that </w:t>
      </w:r>
      <w:r>
        <w:rPr>
          <w:rFonts w:ascii="Times New Roman" w:hAnsi="Times New Roman" w:cs="Times New Roman"/>
          <w:sz w:val="24"/>
          <w:szCs w:val="24"/>
        </w:rPr>
        <w:t>s</w:t>
      </w:r>
      <w:r w:rsidRPr="00A175AF">
        <w:rPr>
          <w:rFonts w:ascii="Times New Roman" w:hAnsi="Times New Roman" w:cs="Times New Roman"/>
          <w:sz w:val="24"/>
          <w:szCs w:val="24"/>
        </w:rPr>
        <w:t>tudent related factors include gender, accent and vocabulary used, and ability to pick nonverbal cues. Candidate’s level of anxiety and test env</w:t>
      </w:r>
      <w:r>
        <w:rPr>
          <w:rFonts w:ascii="Times New Roman" w:hAnsi="Times New Roman" w:cs="Times New Roman"/>
          <w:sz w:val="24"/>
          <w:szCs w:val="24"/>
        </w:rPr>
        <w:t>ironment also determine scores.</w:t>
      </w:r>
      <w:r w:rsidRPr="008C3710">
        <w:rPr>
          <w:rFonts w:ascii="Times New Roman" w:hAnsi="Times New Roman" w:cs="Times New Roman"/>
          <w:sz w:val="24"/>
          <w:szCs w:val="24"/>
          <w:vertAlign w:val="superscript"/>
        </w:rPr>
        <w:t>7</w:t>
      </w:r>
    </w:p>
    <w:p w:rsidR="00414245" w:rsidRPr="00436305" w:rsidRDefault="00414245" w:rsidP="00414245">
      <w:pPr>
        <w:autoSpaceDE w:val="0"/>
        <w:autoSpaceDN w:val="0"/>
        <w:adjustRightInd w:val="0"/>
        <w:spacing w:after="0" w:line="480" w:lineRule="auto"/>
        <w:ind w:firstLine="720"/>
        <w:jc w:val="both"/>
        <w:rPr>
          <w:rFonts w:ascii="Times New Roman" w:hAnsi="Times New Roman" w:cs="Times New Roman"/>
          <w:color w:val="000000"/>
          <w:sz w:val="24"/>
          <w:szCs w:val="24"/>
          <w:vertAlign w:val="superscript"/>
        </w:rPr>
      </w:pPr>
      <w:r w:rsidRPr="00A175AF">
        <w:rPr>
          <w:rFonts w:ascii="Times New Roman" w:hAnsi="Times New Roman" w:cs="Times New Roman"/>
          <w:color w:val="000000"/>
          <w:sz w:val="24"/>
          <w:szCs w:val="24"/>
        </w:rPr>
        <w:t xml:space="preserve">All these hitches may be dazed by replacing </w:t>
      </w:r>
      <w:r w:rsidRPr="00A175AF">
        <w:rPr>
          <w:rFonts w:ascii="Times New Roman" w:hAnsi="Times New Roman" w:cs="Times New Roman"/>
          <w:sz w:val="24"/>
          <w:szCs w:val="24"/>
        </w:rPr>
        <w:t>COE</w:t>
      </w:r>
      <w:r w:rsidRPr="00A175AF">
        <w:rPr>
          <w:rFonts w:ascii="Times New Roman" w:hAnsi="Times New Roman" w:cs="Times New Roman"/>
          <w:color w:val="000000"/>
          <w:sz w:val="24"/>
          <w:szCs w:val="24"/>
        </w:rPr>
        <w:t xml:space="preserve"> by structured oral examination (SOE). This can be done by pre deciding the syllabus to be covered, competencies to be measured and preparing a blueprint/checklist of que</w:t>
      </w:r>
      <w:r>
        <w:rPr>
          <w:rFonts w:ascii="Times New Roman" w:hAnsi="Times New Roman" w:cs="Times New Roman"/>
          <w:color w:val="000000"/>
          <w:sz w:val="24"/>
          <w:szCs w:val="24"/>
        </w:rPr>
        <w:t>stions to be asked in the viva.</w:t>
      </w:r>
      <w:r w:rsidRPr="008C3710">
        <w:rPr>
          <w:rFonts w:ascii="Times New Roman" w:hAnsi="Times New Roman" w:cs="Times New Roman"/>
          <w:color w:val="000000"/>
          <w:sz w:val="24"/>
          <w:szCs w:val="24"/>
          <w:vertAlign w:val="superscript"/>
        </w:rPr>
        <w:t>8</w:t>
      </w:r>
      <w:r>
        <w:rPr>
          <w:rFonts w:ascii="Times New Roman" w:hAnsi="Times New Roman" w:cs="Times New Roman"/>
          <w:color w:val="000000"/>
          <w:sz w:val="24"/>
          <w:szCs w:val="24"/>
          <w:vertAlign w:val="superscript"/>
        </w:rPr>
        <w:t xml:space="preserve"> </w:t>
      </w:r>
      <w:r>
        <w:rPr>
          <w:rFonts w:ascii="Times New Roman" w:hAnsi="Times New Roman" w:cs="Times New Roman"/>
          <w:sz w:val="24"/>
          <w:szCs w:val="24"/>
        </w:rPr>
        <w:t>With the</w:t>
      </w:r>
      <w:r w:rsidRPr="00A175AF">
        <w:rPr>
          <w:rFonts w:ascii="Times New Roman" w:hAnsi="Times New Roman" w:cs="Times New Roman"/>
          <w:sz w:val="24"/>
          <w:szCs w:val="24"/>
        </w:rPr>
        <w:t xml:space="preserve"> changing trends in teaching</w:t>
      </w:r>
      <w:r>
        <w:rPr>
          <w:rFonts w:ascii="Times New Roman" w:hAnsi="Times New Roman" w:cs="Times New Roman"/>
          <w:sz w:val="24"/>
          <w:szCs w:val="24"/>
        </w:rPr>
        <w:t xml:space="preserve"> learning in medical education,</w:t>
      </w:r>
      <w:r w:rsidRPr="00A175AF">
        <w:rPr>
          <w:rFonts w:ascii="Times New Roman" w:hAnsi="Times New Roman" w:cs="Times New Roman"/>
          <w:sz w:val="24"/>
          <w:szCs w:val="24"/>
        </w:rPr>
        <w:t xml:space="preserve"> few universities have experimented and adop</w:t>
      </w:r>
      <w:r>
        <w:rPr>
          <w:rFonts w:ascii="Times New Roman" w:hAnsi="Times New Roman" w:cs="Times New Roman"/>
          <w:sz w:val="24"/>
          <w:szCs w:val="24"/>
        </w:rPr>
        <w:t>ted SOE as a type of assessment. The aim of this paper was</w:t>
      </w:r>
      <w:r w:rsidRPr="00A175AF">
        <w:rPr>
          <w:rFonts w:ascii="Times New Roman" w:hAnsi="Times New Roman" w:cs="Times New Roman"/>
          <w:sz w:val="24"/>
          <w:szCs w:val="24"/>
        </w:rPr>
        <w:t xml:space="preserve"> to know the knowl</w:t>
      </w:r>
      <w:r>
        <w:rPr>
          <w:rFonts w:ascii="Times New Roman" w:hAnsi="Times New Roman" w:cs="Times New Roman"/>
          <w:sz w:val="24"/>
          <w:szCs w:val="24"/>
        </w:rPr>
        <w:t>edge and perception of faculty regarding oral assessment use in</w:t>
      </w:r>
      <w:r w:rsidRPr="00A175AF">
        <w:rPr>
          <w:rFonts w:ascii="Times New Roman" w:hAnsi="Times New Roman" w:cs="Times New Roman"/>
          <w:sz w:val="24"/>
          <w:szCs w:val="24"/>
        </w:rPr>
        <w:t xml:space="preserve"> dental surgery course</w:t>
      </w:r>
      <w:r>
        <w:rPr>
          <w:rFonts w:ascii="Times New Roman" w:hAnsi="Times New Roman" w:cs="Times New Roman"/>
          <w:sz w:val="24"/>
          <w:szCs w:val="24"/>
        </w:rPr>
        <w:t>s</w:t>
      </w:r>
      <w:r w:rsidRPr="00A175AF">
        <w:rPr>
          <w:rFonts w:ascii="Times New Roman" w:hAnsi="Times New Roman" w:cs="Times New Roman"/>
          <w:sz w:val="24"/>
          <w:szCs w:val="24"/>
        </w:rPr>
        <w:t xml:space="preserve"> of Saudi Arabia. </w:t>
      </w:r>
    </w:p>
    <w:p w:rsidR="00414245" w:rsidRPr="005A3B6F" w:rsidRDefault="00414245" w:rsidP="00414245">
      <w:pPr>
        <w:autoSpaceDE w:val="0"/>
        <w:autoSpaceDN w:val="0"/>
        <w:adjustRightInd w:val="0"/>
        <w:spacing w:after="0" w:line="480" w:lineRule="auto"/>
        <w:jc w:val="both"/>
        <w:rPr>
          <w:rFonts w:ascii="Times New Roman" w:hAnsi="Times New Roman" w:cs="Times New Roman"/>
          <w:b/>
          <w:sz w:val="24"/>
          <w:szCs w:val="24"/>
        </w:rPr>
      </w:pPr>
      <w:r w:rsidRPr="005A3B6F">
        <w:rPr>
          <w:rFonts w:ascii="Times New Roman" w:hAnsi="Times New Roman" w:cs="Times New Roman"/>
          <w:b/>
          <w:sz w:val="24"/>
          <w:szCs w:val="24"/>
        </w:rPr>
        <w:t xml:space="preserve">Material and methods:  </w:t>
      </w:r>
    </w:p>
    <w:p w:rsidR="00414245" w:rsidRPr="00A175AF"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A175AF">
        <w:rPr>
          <w:rFonts w:ascii="Times New Roman" w:hAnsi="Times New Roman" w:cs="Times New Roman"/>
          <w:sz w:val="24"/>
          <w:szCs w:val="24"/>
        </w:rPr>
        <w:t xml:space="preserve">The present study was conducted in </w:t>
      </w:r>
      <w:proofErr w:type="spellStart"/>
      <w:r w:rsidRPr="00A175AF">
        <w:rPr>
          <w:rFonts w:ascii="Times New Roman" w:hAnsi="Times New Roman" w:cs="Times New Roman"/>
          <w:sz w:val="24"/>
          <w:szCs w:val="24"/>
        </w:rPr>
        <w:t>Burayadh</w:t>
      </w:r>
      <w:proofErr w:type="spellEnd"/>
      <w:r w:rsidRPr="00A175AF">
        <w:rPr>
          <w:rFonts w:ascii="Times New Roman" w:hAnsi="Times New Roman" w:cs="Times New Roman"/>
          <w:sz w:val="24"/>
          <w:szCs w:val="24"/>
        </w:rPr>
        <w:t xml:space="preserve"> Private Dental College, Buraydah, an institution </w:t>
      </w:r>
      <w:r>
        <w:rPr>
          <w:rFonts w:ascii="Times New Roman" w:hAnsi="Times New Roman" w:cs="Times New Roman"/>
          <w:sz w:val="24"/>
          <w:szCs w:val="24"/>
        </w:rPr>
        <w:t xml:space="preserve">comprising of </w:t>
      </w:r>
      <w:r w:rsidRPr="00A175AF">
        <w:rPr>
          <w:rFonts w:ascii="Times New Roman" w:hAnsi="Times New Roman" w:cs="Times New Roman"/>
          <w:sz w:val="24"/>
          <w:szCs w:val="24"/>
        </w:rPr>
        <w:t>complete</w:t>
      </w:r>
      <w:r>
        <w:rPr>
          <w:rFonts w:ascii="Times New Roman" w:hAnsi="Times New Roman" w:cs="Times New Roman"/>
          <w:sz w:val="24"/>
          <w:szCs w:val="24"/>
        </w:rPr>
        <w:t>ly</w:t>
      </w:r>
      <w:r w:rsidRPr="00A175AF">
        <w:rPr>
          <w:rFonts w:ascii="Times New Roman" w:hAnsi="Times New Roman" w:cs="Times New Roman"/>
          <w:sz w:val="24"/>
          <w:szCs w:val="24"/>
        </w:rPr>
        <w:t xml:space="preserve"> segre</w:t>
      </w:r>
      <w:r>
        <w:rPr>
          <w:rFonts w:ascii="Times New Roman" w:hAnsi="Times New Roman" w:cs="Times New Roman"/>
          <w:sz w:val="24"/>
          <w:szCs w:val="24"/>
        </w:rPr>
        <w:t xml:space="preserve">gated male and female </w:t>
      </w:r>
      <w:r w:rsidRPr="00A175AF">
        <w:rPr>
          <w:rFonts w:ascii="Times New Roman" w:hAnsi="Times New Roman" w:cs="Times New Roman"/>
          <w:sz w:val="24"/>
          <w:szCs w:val="24"/>
        </w:rPr>
        <w:t xml:space="preserve">campuses. Consent was formally taken from the institution’s ethical committee. All faculty members (n=45) including the course directors and contributors voluntarily participated in the study. A common questionnaire was prepared </w:t>
      </w:r>
      <w:r>
        <w:rPr>
          <w:rFonts w:ascii="Times New Roman" w:hAnsi="Times New Roman" w:cs="Times New Roman"/>
          <w:sz w:val="24"/>
          <w:szCs w:val="24"/>
        </w:rPr>
        <w:t>for all</w:t>
      </w:r>
      <w:r w:rsidRPr="00A175AF">
        <w:rPr>
          <w:rFonts w:ascii="Times New Roman" w:hAnsi="Times New Roman" w:cs="Times New Roman"/>
          <w:sz w:val="24"/>
          <w:szCs w:val="24"/>
        </w:rPr>
        <w:t xml:space="preserve"> male and female faculty members with emphasis on questions pertaining to knowledge and perception of</w:t>
      </w:r>
      <w:r>
        <w:rPr>
          <w:rFonts w:ascii="Times New Roman" w:hAnsi="Times New Roman" w:cs="Times New Roman"/>
          <w:sz w:val="24"/>
          <w:szCs w:val="24"/>
        </w:rPr>
        <w:t xml:space="preserve"> oral assessment.</w:t>
      </w:r>
      <w:r w:rsidRPr="00A175AF">
        <w:rPr>
          <w:rFonts w:ascii="Times New Roman" w:hAnsi="Times New Roman" w:cs="Times New Roman"/>
          <w:sz w:val="24"/>
          <w:szCs w:val="24"/>
        </w:rPr>
        <w:t xml:space="preserve"> </w:t>
      </w:r>
    </w:p>
    <w:p w:rsidR="00414245" w:rsidRPr="00436305" w:rsidRDefault="00414245" w:rsidP="00414245">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Results and statistical analysis:</w:t>
      </w:r>
    </w:p>
    <w:p w:rsidR="00414245" w:rsidRPr="002D1D48" w:rsidRDefault="00414245" w:rsidP="00414245">
      <w:pPr>
        <w:widowControl w:val="0"/>
        <w:autoSpaceDE w:val="0"/>
        <w:autoSpaceDN w:val="0"/>
        <w:adjustRightInd w:val="0"/>
        <w:spacing w:after="240" w:line="480" w:lineRule="auto"/>
        <w:ind w:firstLine="720"/>
        <w:jc w:val="both"/>
        <w:rPr>
          <w:rFonts w:ascii="Times New Roman" w:hAnsi="Times New Roman" w:cs="Times New Roman"/>
          <w:sz w:val="24"/>
          <w:szCs w:val="24"/>
        </w:rPr>
      </w:pPr>
      <w:r w:rsidRPr="00A175AF">
        <w:rPr>
          <w:rFonts w:ascii="Times New Roman" w:hAnsi="Times New Roman" w:cs="Times New Roman"/>
          <w:sz w:val="24"/>
          <w:szCs w:val="24"/>
        </w:rPr>
        <w:t xml:space="preserve">A total of 45 faculty members participated in the </w:t>
      </w:r>
      <w:r>
        <w:rPr>
          <w:rFonts w:ascii="Times New Roman" w:hAnsi="Times New Roman" w:cs="Times New Roman"/>
          <w:sz w:val="24"/>
          <w:szCs w:val="24"/>
        </w:rPr>
        <w:t xml:space="preserve">present </w:t>
      </w:r>
      <w:r w:rsidRPr="00A175AF">
        <w:rPr>
          <w:rFonts w:ascii="Times New Roman" w:hAnsi="Times New Roman" w:cs="Times New Roman"/>
          <w:sz w:val="24"/>
          <w:szCs w:val="24"/>
        </w:rPr>
        <w:t xml:space="preserve">study, </w:t>
      </w:r>
      <w:r>
        <w:rPr>
          <w:rFonts w:ascii="Times New Roman" w:hAnsi="Times New Roman" w:cs="Times New Roman"/>
          <w:sz w:val="24"/>
          <w:szCs w:val="24"/>
        </w:rPr>
        <w:t>out of which</w:t>
      </w:r>
      <w:r w:rsidRPr="00A175AF">
        <w:rPr>
          <w:rFonts w:ascii="Times New Roman" w:hAnsi="Times New Roman" w:cs="Times New Roman"/>
          <w:sz w:val="24"/>
          <w:szCs w:val="24"/>
        </w:rPr>
        <w:t xml:space="preserve"> 25 (55.6%) </w:t>
      </w:r>
      <w:r>
        <w:rPr>
          <w:rFonts w:ascii="Times New Roman" w:hAnsi="Times New Roman" w:cs="Times New Roman"/>
          <w:sz w:val="24"/>
          <w:szCs w:val="24"/>
        </w:rPr>
        <w:t>were male and rest</w:t>
      </w:r>
      <w:r w:rsidRPr="00A175AF">
        <w:rPr>
          <w:rFonts w:ascii="Times New Roman" w:hAnsi="Times New Roman" w:cs="Times New Roman"/>
          <w:sz w:val="24"/>
          <w:szCs w:val="24"/>
        </w:rPr>
        <w:t xml:space="preserve"> female 20 (</w:t>
      </w:r>
      <w:r>
        <w:rPr>
          <w:rFonts w:ascii="Times New Roman" w:hAnsi="Times New Roman" w:cs="Times New Roman"/>
          <w:sz w:val="24"/>
          <w:szCs w:val="24"/>
        </w:rPr>
        <w:t>44.4%)</w:t>
      </w:r>
      <w:r w:rsidRPr="00A175AF">
        <w:rPr>
          <w:rFonts w:ascii="Times New Roman" w:hAnsi="Times New Roman" w:cs="Times New Roman"/>
          <w:sz w:val="24"/>
          <w:szCs w:val="24"/>
        </w:rPr>
        <w:t xml:space="preserve">. The data collected was entered into Microsoft excel spreadsheet and analyzed using IBM </w:t>
      </w:r>
      <w:r w:rsidRPr="00A175AF">
        <w:rPr>
          <w:rFonts w:ascii="Times New Roman" w:hAnsi="Times New Roman" w:cs="Times New Roman"/>
          <w:sz w:val="24"/>
          <w:szCs w:val="24"/>
          <w:shd w:val="clear" w:color="auto" w:fill="FFFFFF"/>
        </w:rPr>
        <w:t xml:space="preserve">SPSS Statistics, Version </w:t>
      </w:r>
      <w:r w:rsidRPr="00A175AF">
        <w:rPr>
          <w:rFonts w:ascii="Times New Roman" w:hAnsi="Times New Roman" w:cs="Times New Roman"/>
          <w:sz w:val="24"/>
          <w:szCs w:val="24"/>
        </w:rPr>
        <w:t>22(</w:t>
      </w:r>
      <w:r w:rsidRPr="00A175AF">
        <w:rPr>
          <w:rFonts w:ascii="Times New Roman" w:hAnsi="Times New Roman" w:cs="Times New Roman"/>
          <w:color w:val="262626"/>
          <w:sz w:val="24"/>
          <w:szCs w:val="24"/>
        </w:rPr>
        <w:t>Armonk, NY: IBM Corp)</w:t>
      </w:r>
      <w:r>
        <w:rPr>
          <w:rFonts w:ascii="Times New Roman" w:hAnsi="Times New Roman" w:cs="Times New Roman"/>
          <w:sz w:val="24"/>
          <w:szCs w:val="24"/>
        </w:rPr>
        <w:t>. Descriptive data was</w:t>
      </w:r>
      <w:r w:rsidRPr="00A175AF">
        <w:rPr>
          <w:rFonts w:ascii="Times New Roman" w:hAnsi="Times New Roman" w:cs="Times New Roman"/>
          <w:sz w:val="24"/>
          <w:szCs w:val="24"/>
        </w:rPr>
        <w:t xml:space="preserve"> presented in the form of frequency, percentage, mean and standard deviation. </w:t>
      </w:r>
      <w:r w:rsidRPr="002D1D48">
        <w:rPr>
          <w:rFonts w:ascii="Times New Roman" w:hAnsi="Times New Roman" w:cs="Times New Roman"/>
          <w:sz w:val="24"/>
          <w:szCs w:val="24"/>
        </w:rPr>
        <w:t xml:space="preserve">Independent sample t test was used to compare the response scores between the genders. Chi square test was used to test the association between the gender and study responses. P value &lt; 0.05 </w:t>
      </w:r>
      <w:r w:rsidRPr="002D1D48">
        <w:rPr>
          <w:rFonts w:ascii="Times New Roman" w:hAnsi="Times New Roman" w:cs="Times New Roman"/>
          <w:sz w:val="24"/>
          <w:szCs w:val="24"/>
        </w:rPr>
        <w:lastRenderedPageBreak/>
        <w:t>was considered as statistically significant.</w:t>
      </w:r>
    </w:p>
    <w:p w:rsidR="00414245"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A175AF">
        <w:rPr>
          <w:rFonts w:ascii="Times New Roman" w:hAnsi="Times New Roman" w:cs="Times New Roman"/>
          <w:sz w:val="24"/>
          <w:szCs w:val="24"/>
        </w:rPr>
        <w:t>Anal</w:t>
      </w:r>
      <w:r>
        <w:rPr>
          <w:rFonts w:ascii="Times New Roman" w:hAnsi="Times New Roman" w:cs="Times New Roman"/>
          <w:sz w:val="24"/>
          <w:szCs w:val="24"/>
        </w:rPr>
        <w:t xml:space="preserve">ysis </w:t>
      </w:r>
      <w:r w:rsidRPr="00A175AF">
        <w:rPr>
          <w:rFonts w:ascii="Times New Roman" w:hAnsi="Times New Roman" w:cs="Times New Roman"/>
          <w:sz w:val="24"/>
          <w:szCs w:val="24"/>
        </w:rPr>
        <w:t>of the questionnaire revealed that 86.7% of participants considered oral assessment important to their courses</w:t>
      </w:r>
      <w:r>
        <w:rPr>
          <w:rFonts w:ascii="Times New Roman" w:hAnsi="Times New Roman" w:cs="Times New Roman"/>
          <w:sz w:val="24"/>
          <w:szCs w:val="24"/>
        </w:rPr>
        <w:t xml:space="preserve"> (Table 1)</w:t>
      </w:r>
      <w:r w:rsidRPr="00A175AF">
        <w:rPr>
          <w:rFonts w:ascii="Times New Roman" w:hAnsi="Times New Roman" w:cs="Times New Roman"/>
          <w:sz w:val="24"/>
          <w:szCs w:val="24"/>
        </w:rPr>
        <w:t>, out of which</w:t>
      </w:r>
      <w:r>
        <w:rPr>
          <w:rFonts w:ascii="Times New Roman" w:hAnsi="Times New Roman" w:cs="Times New Roman"/>
          <w:sz w:val="24"/>
          <w:szCs w:val="24"/>
        </w:rPr>
        <w:t xml:space="preserve">  60% </w:t>
      </w:r>
      <w:r w:rsidRPr="00A175AF">
        <w:rPr>
          <w:rFonts w:ascii="Times New Roman" w:hAnsi="Times New Roman" w:cs="Times New Roman"/>
          <w:sz w:val="24"/>
          <w:szCs w:val="24"/>
        </w:rPr>
        <w:t>believed that it should</w:t>
      </w:r>
      <w:r>
        <w:rPr>
          <w:rFonts w:ascii="Times New Roman" w:hAnsi="Times New Roman" w:cs="Times New Roman"/>
          <w:sz w:val="24"/>
          <w:szCs w:val="24"/>
        </w:rPr>
        <w:t xml:space="preserve"> comprise</w:t>
      </w:r>
      <w:r w:rsidRPr="00A175AF">
        <w:rPr>
          <w:rFonts w:ascii="Times New Roman" w:hAnsi="Times New Roman" w:cs="Times New Roman"/>
          <w:sz w:val="24"/>
          <w:szCs w:val="24"/>
        </w:rPr>
        <w:t xml:space="preserve"> of &lt;10% of the total assessment</w:t>
      </w:r>
      <w:r>
        <w:rPr>
          <w:rFonts w:ascii="Times New Roman" w:hAnsi="Times New Roman" w:cs="Times New Roman"/>
          <w:sz w:val="24"/>
          <w:szCs w:val="24"/>
        </w:rPr>
        <w:t xml:space="preserve"> (Table 1).</w:t>
      </w:r>
      <w:r w:rsidRPr="00A175AF">
        <w:rPr>
          <w:rFonts w:ascii="Times New Roman" w:hAnsi="Times New Roman" w:cs="Times New Roman"/>
          <w:sz w:val="24"/>
          <w:szCs w:val="24"/>
        </w:rPr>
        <w:t>Time and student willingness (40 &amp; 24.4%) were considered as major barriers in conducting such assessment</w:t>
      </w:r>
      <w:r>
        <w:rPr>
          <w:rFonts w:ascii="Times New Roman" w:hAnsi="Times New Roman" w:cs="Times New Roman"/>
          <w:sz w:val="24"/>
          <w:szCs w:val="24"/>
        </w:rPr>
        <w:t xml:space="preserve"> (fig.1). T</w:t>
      </w:r>
      <w:r w:rsidRPr="00A175AF">
        <w:rPr>
          <w:rFonts w:ascii="Times New Roman" w:hAnsi="Times New Roman" w:cs="Times New Roman"/>
          <w:sz w:val="24"/>
          <w:szCs w:val="24"/>
        </w:rPr>
        <w:t>he perception about oral assessment</w:t>
      </w:r>
      <w:r>
        <w:rPr>
          <w:rFonts w:ascii="Times New Roman" w:hAnsi="Times New Roman" w:cs="Times New Roman"/>
          <w:sz w:val="24"/>
          <w:szCs w:val="24"/>
        </w:rPr>
        <w:t>, 55.6% (n=25) were following unstructured type</w:t>
      </w:r>
      <w:r w:rsidRPr="00A175AF">
        <w:rPr>
          <w:rFonts w:ascii="Times New Roman" w:hAnsi="Times New Roman" w:cs="Times New Roman"/>
          <w:sz w:val="24"/>
          <w:szCs w:val="24"/>
        </w:rPr>
        <w:t>, but majority of the faculty members prefer</w:t>
      </w:r>
      <w:r>
        <w:rPr>
          <w:rFonts w:ascii="Times New Roman" w:hAnsi="Times New Roman" w:cs="Times New Roman"/>
          <w:sz w:val="24"/>
          <w:szCs w:val="24"/>
        </w:rPr>
        <w:t>red conducting</w:t>
      </w:r>
      <w:r w:rsidRPr="00A175AF">
        <w:rPr>
          <w:rFonts w:ascii="Times New Roman" w:hAnsi="Times New Roman" w:cs="Times New Roman"/>
          <w:sz w:val="24"/>
          <w:szCs w:val="24"/>
        </w:rPr>
        <w:t xml:space="preserve"> </w:t>
      </w:r>
      <w:r>
        <w:rPr>
          <w:rFonts w:ascii="Times New Roman" w:hAnsi="Times New Roman" w:cs="Times New Roman"/>
          <w:sz w:val="24"/>
          <w:szCs w:val="24"/>
        </w:rPr>
        <w:t xml:space="preserve">the SOE (71.1%, n=32). A 47% (n=21) of the participants were well versed with both SOE and COE (fig. 2). They considered (95.5%) </w:t>
      </w:r>
      <w:r w:rsidRPr="00A175AF">
        <w:rPr>
          <w:rFonts w:ascii="Times New Roman" w:hAnsi="Times New Roman" w:cs="Times New Roman"/>
          <w:sz w:val="24"/>
          <w:szCs w:val="24"/>
        </w:rPr>
        <w:t xml:space="preserve">reliability and validity </w:t>
      </w:r>
      <w:r>
        <w:rPr>
          <w:rFonts w:ascii="Times New Roman" w:hAnsi="Times New Roman" w:cs="Times New Roman"/>
          <w:sz w:val="24"/>
          <w:szCs w:val="24"/>
        </w:rPr>
        <w:t xml:space="preserve">as </w:t>
      </w:r>
      <w:r w:rsidRPr="00A175AF">
        <w:rPr>
          <w:rFonts w:ascii="Times New Roman" w:hAnsi="Times New Roman" w:cs="Times New Roman"/>
          <w:sz w:val="24"/>
          <w:szCs w:val="24"/>
        </w:rPr>
        <w:t>impor</w:t>
      </w:r>
      <w:r>
        <w:rPr>
          <w:rFonts w:ascii="Times New Roman" w:hAnsi="Times New Roman" w:cs="Times New Roman"/>
          <w:sz w:val="24"/>
          <w:szCs w:val="24"/>
        </w:rPr>
        <w:t>tant factors in oral assessment. Ninety three percent</w:t>
      </w:r>
      <w:r w:rsidRPr="00A175AF">
        <w:rPr>
          <w:rFonts w:ascii="Times New Roman" w:hAnsi="Times New Roman" w:cs="Times New Roman"/>
          <w:sz w:val="24"/>
          <w:szCs w:val="24"/>
        </w:rPr>
        <w:t xml:space="preserve"> </w:t>
      </w:r>
      <w:r>
        <w:rPr>
          <w:rFonts w:ascii="Times New Roman" w:hAnsi="Times New Roman" w:cs="Times New Roman"/>
          <w:sz w:val="24"/>
          <w:szCs w:val="24"/>
        </w:rPr>
        <w:t>relied on SOE to evaluate</w:t>
      </w:r>
      <w:r w:rsidRPr="00A175AF">
        <w:rPr>
          <w:rFonts w:ascii="Times New Roman" w:hAnsi="Times New Roman" w:cs="Times New Roman"/>
          <w:sz w:val="24"/>
          <w:szCs w:val="24"/>
        </w:rPr>
        <w:t xml:space="preserve"> knowledge, cognitive &amp; interpersonal skills of learning domains</w:t>
      </w:r>
      <w:r>
        <w:rPr>
          <w:rFonts w:ascii="Times New Roman" w:hAnsi="Times New Roman" w:cs="Times New Roman"/>
          <w:sz w:val="24"/>
          <w:szCs w:val="24"/>
        </w:rPr>
        <w:t>. Concerning Millers pyramid and Blooms taxonomy, 91% and 62% respectively believed that each could be reliably tested using oral assessment. (Table 2)</w:t>
      </w:r>
    </w:p>
    <w:p w:rsidR="00414245" w:rsidRPr="00171C74" w:rsidRDefault="00414245" w:rsidP="00414245">
      <w:pPr>
        <w:autoSpaceDE w:val="0"/>
        <w:autoSpaceDN w:val="0"/>
        <w:adjustRightInd w:val="0"/>
        <w:spacing w:after="0" w:line="480" w:lineRule="auto"/>
        <w:jc w:val="both"/>
        <w:rPr>
          <w:rFonts w:ascii="Times New Roman" w:hAnsi="Times New Roman" w:cs="Times New Roman"/>
          <w:sz w:val="24"/>
          <w:szCs w:val="24"/>
        </w:rPr>
      </w:pPr>
      <w:r w:rsidRPr="00171C74">
        <w:rPr>
          <w:rFonts w:ascii="Times New Roman" w:hAnsi="Times New Roman" w:cs="Times New Roman"/>
          <w:b/>
          <w:sz w:val="24"/>
          <w:szCs w:val="24"/>
        </w:rPr>
        <w:t>Discussion:</w:t>
      </w:r>
      <w:r w:rsidRPr="00171C74">
        <w:rPr>
          <w:rFonts w:ascii="Times New Roman" w:hAnsi="Times New Roman" w:cs="Times New Roman"/>
          <w:sz w:val="24"/>
          <w:szCs w:val="24"/>
        </w:rPr>
        <w:t xml:space="preserve"> </w:t>
      </w:r>
    </w:p>
    <w:p w:rsidR="00414245" w:rsidRPr="009E463F"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9E463F">
        <w:rPr>
          <w:rFonts w:ascii="Times New Roman" w:hAnsi="Times New Roman" w:cs="Times New Roman"/>
          <w:sz w:val="24"/>
          <w:szCs w:val="24"/>
        </w:rPr>
        <w:t>Oral assessment is an important component of student evaluation and provides greater insight into student understanding process, problem-solving abili</w:t>
      </w:r>
      <w:r>
        <w:rPr>
          <w:rFonts w:ascii="Times New Roman" w:hAnsi="Times New Roman" w:cs="Times New Roman"/>
          <w:sz w:val="24"/>
          <w:szCs w:val="24"/>
        </w:rPr>
        <w:t>ty as well communication skill. I</w:t>
      </w:r>
      <w:r w:rsidRPr="009E463F">
        <w:rPr>
          <w:rFonts w:ascii="Times New Roman" w:hAnsi="Times New Roman" w:cs="Times New Roman"/>
          <w:sz w:val="24"/>
          <w:szCs w:val="24"/>
        </w:rPr>
        <w:t>n formative and summative examinations</w:t>
      </w:r>
      <w:r>
        <w:rPr>
          <w:rFonts w:ascii="Times New Roman" w:hAnsi="Times New Roman" w:cs="Times New Roman"/>
          <w:sz w:val="24"/>
          <w:szCs w:val="24"/>
        </w:rPr>
        <w:t>, it</w:t>
      </w:r>
      <w:r w:rsidRPr="009E463F">
        <w:rPr>
          <w:rFonts w:ascii="Times New Roman" w:hAnsi="Times New Roman" w:cs="Times New Roman"/>
          <w:sz w:val="24"/>
          <w:szCs w:val="24"/>
        </w:rPr>
        <w:t xml:space="preserve"> is done in the traditional manner. The main objection to COE as a tool of assessment is lack of</w:t>
      </w:r>
      <w:r>
        <w:rPr>
          <w:rFonts w:ascii="Times New Roman" w:hAnsi="Times New Roman" w:cs="Times New Roman"/>
          <w:sz w:val="24"/>
          <w:szCs w:val="24"/>
        </w:rPr>
        <w:t xml:space="preserve"> consistency and reliability</w:t>
      </w:r>
      <w:r w:rsidRPr="009E463F">
        <w:rPr>
          <w:rFonts w:ascii="Times New Roman" w:hAnsi="Times New Roman" w:cs="Times New Roman"/>
          <w:sz w:val="24"/>
          <w:szCs w:val="24"/>
        </w:rPr>
        <w:t>.</w:t>
      </w:r>
      <w:r>
        <w:rPr>
          <w:rFonts w:ascii="Times New Roman" w:hAnsi="Times New Roman" w:cs="Times New Roman"/>
          <w:sz w:val="24"/>
          <w:szCs w:val="24"/>
        </w:rPr>
        <w:t xml:space="preserve"> </w:t>
      </w:r>
      <w:r w:rsidRPr="009E463F">
        <w:rPr>
          <w:rFonts w:ascii="Times New Roman" w:hAnsi="Times New Roman" w:cs="Times New Roman"/>
          <w:sz w:val="24"/>
          <w:szCs w:val="24"/>
        </w:rPr>
        <w:t>The procedure of SOE is a method of conducting a viva-voce in a manner that seeks to minimize variation due to a variety of reasons including skewed coverage of topics, examiner</w:t>
      </w:r>
      <w:r>
        <w:rPr>
          <w:rFonts w:ascii="Times New Roman" w:hAnsi="Times New Roman" w:cs="Times New Roman"/>
          <w:sz w:val="24"/>
          <w:szCs w:val="24"/>
        </w:rPr>
        <w:t xml:space="preserve"> </w:t>
      </w:r>
      <w:r w:rsidRPr="009E463F">
        <w:rPr>
          <w:rFonts w:ascii="Times New Roman" w:hAnsi="Times New Roman" w:cs="Times New Roman"/>
          <w:sz w:val="24"/>
          <w:szCs w:val="24"/>
        </w:rPr>
        <w:t>bias, luck factor and an inconsistent level of difficulty.</w:t>
      </w:r>
      <w:r>
        <w:rPr>
          <w:rFonts w:ascii="Times New Roman" w:hAnsi="Times New Roman" w:cs="Times New Roman"/>
          <w:sz w:val="24"/>
          <w:szCs w:val="24"/>
        </w:rPr>
        <w:t xml:space="preserve"> </w:t>
      </w:r>
    </w:p>
    <w:p w:rsidR="00414245" w:rsidRPr="00E97937" w:rsidRDefault="00414245" w:rsidP="00414245">
      <w:pPr>
        <w:autoSpaceDE w:val="0"/>
        <w:autoSpaceDN w:val="0"/>
        <w:adjustRightInd w:val="0"/>
        <w:spacing w:after="0" w:line="480" w:lineRule="auto"/>
        <w:ind w:firstLine="720"/>
        <w:jc w:val="both"/>
        <w:rPr>
          <w:rFonts w:ascii="Times New Roman" w:hAnsi="Times New Roman" w:cs="Times New Roman"/>
          <w:b/>
          <w:sz w:val="24"/>
          <w:szCs w:val="24"/>
        </w:rPr>
      </w:pPr>
      <w:r w:rsidRPr="009E463F">
        <w:rPr>
          <w:rFonts w:ascii="Times New Roman" w:hAnsi="Times New Roman" w:cs="Times New Roman"/>
          <w:sz w:val="24"/>
          <w:szCs w:val="24"/>
        </w:rPr>
        <w:t>In the present study 39 p</w:t>
      </w:r>
      <w:r>
        <w:rPr>
          <w:rFonts w:ascii="Times New Roman" w:hAnsi="Times New Roman" w:cs="Times New Roman"/>
          <w:sz w:val="24"/>
          <w:szCs w:val="24"/>
        </w:rPr>
        <w:t>articipants (86.7%), agreed on oral assessment being</w:t>
      </w:r>
      <w:r w:rsidRPr="009E463F">
        <w:rPr>
          <w:rFonts w:ascii="Times New Roman" w:hAnsi="Times New Roman" w:cs="Times New Roman"/>
          <w:sz w:val="24"/>
          <w:szCs w:val="24"/>
        </w:rPr>
        <w:t xml:space="preserve"> an important part of assessment in their course</w:t>
      </w:r>
      <w:r>
        <w:rPr>
          <w:rFonts w:ascii="Times New Roman" w:hAnsi="Times New Roman" w:cs="Times New Roman"/>
          <w:sz w:val="24"/>
          <w:szCs w:val="24"/>
        </w:rPr>
        <w:t xml:space="preserve"> (Table 1)</w:t>
      </w:r>
      <w:r w:rsidRPr="009E463F">
        <w:rPr>
          <w:rFonts w:ascii="Times New Roman" w:hAnsi="Times New Roman" w:cs="Times New Roman"/>
          <w:sz w:val="24"/>
          <w:szCs w:val="24"/>
        </w:rPr>
        <w:t>. According to Rushton P oral examination has several advantages over other forms of tests, including direct personal contact and also recognition of safe and competent clinicians.</w:t>
      </w:r>
      <w:r w:rsidRPr="004E36C3">
        <w:rPr>
          <w:rFonts w:ascii="Times New Roman" w:hAnsi="Times New Roman" w:cs="Times New Roman"/>
          <w:sz w:val="24"/>
          <w:szCs w:val="24"/>
          <w:vertAlign w:val="superscript"/>
        </w:rPr>
        <w:t>9</w:t>
      </w:r>
      <w:r w:rsidRPr="009E463F">
        <w:rPr>
          <w:rFonts w:ascii="Times New Roman" w:hAnsi="Times New Roman" w:cs="Times New Roman"/>
          <w:sz w:val="24"/>
          <w:szCs w:val="24"/>
        </w:rPr>
        <w:t xml:space="preserve"> It can provide a constructive forum to ascertain the student’s </w:t>
      </w:r>
      <w:r w:rsidRPr="009E463F">
        <w:rPr>
          <w:rFonts w:ascii="Times New Roman" w:hAnsi="Times New Roman" w:cs="Times New Roman"/>
          <w:sz w:val="24"/>
          <w:szCs w:val="24"/>
        </w:rPr>
        <w:lastRenderedPageBreak/>
        <w:t>appropriate use of the ‘scientific language,’ and also to test the student’s pe</w:t>
      </w:r>
      <w:r>
        <w:rPr>
          <w:rFonts w:ascii="Times New Roman" w:hAnsi="Times New Roman" w:cs="Times New Roman"/>
          <w:sz w:val="24"/>
          <w:szCs w:val="24"/>
        </w:rPr>
        <w:t>rsuasive skills and oral poise.</w:t>
      </w:r>
      <w:r w:rsidRPr="004E36C3">
        <w:rPr>
          <w:rFonts w:ascii="Times New Roman" w:hAnsi="Times New Roman" w:cs="Times New Roman"/>
          <w:sz w:val="24"/>
          <w:szCs w:val="24"/>
          <w:vertAlign w:val="superscript"/>
        </w:rPr>
        <w:t>10</w:t>
      </w:r>
    </w:p>
    <w:p w:rsidR="00414245"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9E463F">
        <w:rPr>
          <w:rFonts w:ascii="Times New Roman" w:hAnsi="Times New Roman" w:cs="Times New Roman"/>
          <w:sz w:val="24"/>
          <w:szCs w:val="24"/>
        </w:rPr>
        <w:t xml:space="preserve">Jacobson and his colleagues pointed out that many examiners consider oral examinations as a useful feedback mechanism and by personally examining a sample of students </w:t>
      </w:r>
      <w:r>
        <w:rPr>
          <w:rFonts w:ascii="Times New Roman" w:hAnsi="Times New Roman" w:cs="Times New Roman"/>
          <w:sz w:val="24"/>
          <w:szCs w:val="24"/>
        </w:rPr>
        <w:t xml:space="preserve">they </w:t>
      </w:r>
      <w:r w:rsidRPr="009E463F">
        <w:rPr>
          <w:rFonts w:ascii="Times New Roman" w:hAnsi="Times New Roman" w:cs="Times New Roman"/>
          <w:sz w:val="24"/>
          <w:szCs w:val="24"/>
        </w:rPr>
        <w:t>can elicit valuable information on the strengths and w</w:t>
      </w:r>
      <w:r>
        <w:rPr>
          <w:rFonts w:ascii="Times New Roman" w:hAnsi="Times New Roman" w:cs="Times New Roman"/>
          <w:sz w:val="24"/>
          <w:szCs w:val="24"/>
        </w:rPr>
        <w:t>eaknesses of the curriculum.</w:t>
      </w:r>
      <w:r>
        <w:rPr>
          <w:rFonts w:ascii="Times New Roman" w:hAnsi="Times New Roman" w:cs="Times New Roman"/>
          <w:sz w:val="24"/>
          <w:szCs w:val="24"/>
          <w:vertAlign w:val="superscript"/>
        </w:rPr>
        <w:t>11</w:t>
      </w:r>
      <w:r>
        <w:rPr>
          <w:rFonts w:ascii="Times New Roman" w:hAnsi="Times New Roman" w:cs="Times New Roman"/>
          <w:sz w:val="24"/>
          <w:szCs w:val="24"/>
        </w:rPr>
        <w:t xml:space="preserve"> </w:t>
      </w:r>
      <w:r w:rsidRPr="009E463F">
        <w:rPr>
          <w:rFonts w:ascii="Times New Roman" w:hAnsi="Times New Roman" w:cs="Times New Roman"/>
          <w:sz w:val="24"/>
          <w:szCs w:val="24"/>
        </w:rPr>
        <w:t>Moreover it provides a meaningful way to test students cognitive domains and offer overall progress.</w:t>
      </w:r>
      <w:r w:rsidRPr="004E36C3">
        <w:rPr>
          <w:rFonts w:ascii="Times New Roman" w:hAnsi="Times New Roman" w:cs="Times New Roman"/>
          <w:sz w:val="24"/>
          <w:szCs w:val="24"/>
          <w:vertAlign w:val="superscript"/>
        </w:rPr>
        <w:t>12</w:t>
      </w:r>
      <w:r w:rsidRPr="00440AC1">
        <w:rPr>
          <w:rFonts w:ascii="Arial" w:hAnsi="Arial" w:cs="Arial"/>
          <w:color w:val="222222"/>
          <w:sz w:val="20"/>
          <w:szCs w:val="20"/>
          <w:shd w:val="clear" w:color="auto" w:fill="FFFFFF"/>
        </w:rPr>
        <w:t xml:space="preserve"> </w:t>
      </w:r>
      <w:r>
        <w:rPr>
          <w:rFonts w:ascii="Times New Roman" w:hAnsi="Times New Roman" w:cs="Times New Roman"/>
          <w:sz w:val="24"/>
          <w:szCs w:val="24"/>
        </w:rPr>
        <w:t>Twenty seven (6</w:t>
      </w:r>
      <w:r w:rsidRPr="009E463F">
        <w:rPr>
          <w:rFonts w:ascii="Times New Roman" w:hAnsi="Times New Roman" w:cs="Times New Roman"/>
          <w:sz w:val="24"/>
          <w:szCs w:val="24"/>
        </w:rPr>
        <w:t>0%), 12 male and 15 female, of the total participants favored &lt;10% of the overall assessment to consist of oral assessment</w:t>
      </w:r>
      <w:r>
        <w:rPr>
          <w:rFonts w:ascii="Times New Roman" w:hAnsi="Times New Roman" w:cs="Times New Roman"/>
          <w:sz w:val="24"/>
          <w:szCs w:val="24"/>
        </w:rPr>
        <w:t xml:space="preserve"> (Table 1)</w:t>
      </w:r>
      <w:r w:rsidRPr="009E463F">
        <w:rPr>
          <w:rFonts w:ascii="Times New Roman" w:hAnsi="Times New Roman" w:cs="Times New Roman"/>
          <w:sz w:val="24"/>
          <w:szCs w:val="24"/>
        </w:rPr>
        <w:t>.</w:t>
      </w:r>
      <w:r>
        <w:rPr>
          <w:rFonts w:ascii="Times New Roman" w:hAnsi="Times New Roman" w:cs="Times New Roman"/>
          <w:sz w:val="24"/>
          <w:szCs w:val="24"/>
        </w:rPr>
        <w:t xml:space="preserve"> </w:t>
      </w:r>
    </w:p>
    <w:p w:rsidR="00414245" w:rsidRPr="000F1464"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9E463F">
        <w:rPr>
          <w:rFonts w:ascii="Times New Roman" w:hAnsi="Times New Roman" w:cs="Times New Roman"/>
          <w:sz w:val="24"/>
          <w:szCs w:val="24"/>
        </w:rPr>
        <w:t>Time was considered the most common barrier (40%) in conducting oral exam followed by concern over student willingness</w:t>
      </w:r>
      <w:r>
        <w:rPr>
          <w:rFonts w:ascii="Times New Roman" w:hAnsi="Times New Roman" w:cs="Times New Roman"/>
          <w:sz w:val="24"/>
          <w:szCs w:val="24"/>
        </w:rPr>
        <w:t xml:space="preserve"> (fig. 1)</w:t>
      </w:r>
      <w:r w:rsidRPr="009E463F">
        <w:rPr>
          <w:rFonts w:ascii="Times New Roman" w:hAnsi="Times New Roman" w:cs="Times New Roman"/>
          <w:sz w:val="24"/>
          <w:szCs w:val="24"/>
        </w:rPr>
        <w:t>. Any well-planned examination was found to be costly in terms of examiners’ time and effort.</w:t>
      </w:r>
      <w:r w:rsidRPr="004E36C3">
        <w:rPr>
          <w:rFonts w:ascii="Times New Roman" w:hAnsi="Times New Roman" w:cs="Times New Roman"/>
          <w:sz w:val="24"/>
          <w:szCs w:val="24"/>
          <w:vertAlign w:val="superscript"/>
        </w:rPr>
        <w:t>9</w:t>
      </w:r>
      <w:r>
        <w:rPr>
          <w:rFonts w:ascii="Times New Roman" w:hAnsi="Times New Roman" w:cs="Times New Roman"/>
          <w:sz w:val="24"/>
          <w:szCs w:val="24"/>
        </w:rPr>
        <w:t xml:space="preserve"> </w:t>
      </w:r>
      <w:r w:rsidRPr="009E463F">
        <w:rPr>
          <w:rFonts w:ascii="Times New Roman" w:hAnsi="Times New Roman" w:cs="Times New Roman"/>
          <w:sz w:val="24"/>
          <w:szCs w:val="24"/>
        </w:rPr>
        <w:t xml:space="preserve">Rahman H eta al and </w:t>
      </w:r>
      <w:proofErr w:type="spellStart"/>
      <w:r w:rsidRPr="009E463F">
        <w:rPr>
          <w:rFonts w:ascii="Times New Roman" w:hAnsi="Times New Roman" w:cs="Times New Roman"/>
          <w:sz w:val="24"/>
          <w:szCs w:val="24"/>
        </w:rPr>
        <w:t>Ajeet</w:t>
      </w:r>
      <w:proofErr w:type="spellEnd"/>
      <w:r w:rsidRPr="009E463F">
        <w:rPr>
          <w:rFonts w:ascii="Times New Roman" w:hAnsi="Times New Roman" w:cs="Times New Roman"/>
          <w:sz w:val="24"/>
          <w:szCs w:val="24"/>
        </w:rPr>
        <w:t xml:space="preserve"> Kumar </w:t>
      </w:r>
      <w:proofErr w:type="spellStart"/>
      <w:r w:rsidRPr="009E463F">
        <w:rPr>
          <w:rFonts w:ascii="Times New Roman" w:hAnsi="Times New Roman" w:cs="Times New Roman"/>
          <w:sz w:val="24"/>
          <w:szCs w:val="24"/>
        </w:rPr>
        <w:t>Khilnani</w:t>
      </w:r>
      <w:proofErr w:type="spellEnd"/>
      <w:r w:rsidRPr="009E463F">
        <w:rPr>
          <w:rFonts w:ascii="Times New Roman" w:hAnsi="Times New Roman" w:cs="Times New Roman"/>
          <w:sz w:val="24"/>
          <w:szCs w:val="24"/>
        </w:rPr>
        <w:t xml:space="preserve"> et al also pointed out time to be</w:t>
      </w:r>
      <w:r>
        <w:rPr>
          <w:rFonts w:ascii="Times New Roman" w:hAnsi="Times New Roman" w:cs="Times New Roman"/>
          <w:sz w:val="24"/>
          <w:szCs w:val="24"/>
        </w:rPr>
        <w:t xml:space="preserve"> a</w:t>
      </w:r>
      <w:r w:rsidRPr="009E463F">
        <w:rPr>
          <w:rFonts w:ascii="Times New Roman" w:hAnsi="Times New Roman" w:cs="Times New Roman"/>
          <w:sz w:val="24"/>
          <w:szCs w:val="24"/>
        </w:rPr>
        <w:t xml:space="preserve"> limiting factor in conducting oral assessment. </w:t>
      </w:r>
      <w:r w:rsidRPr="004E36C3">
        <w:rPr>
          <w:rFonts w:ascii="Times New Roman" w:hAnsi="Times New Roman" w:cs="Times New Roman"/>
          <w:sz w:val="24"/>
          <w:szCs w:val="24"/>
          <w:vertAlign w:val="superscript"/>
        </w:rPr>
        <w:t>13</w:t>
      </w:r>
      <w:r>
        <w:rPr>
          <w:rFonts w:ascii="Times New Roman" w:hAnsi="Times New Roman" w:cs="Times New Roman"/>
          <w:sz w:val="24"/>
          <w:szCs w:val="24"/>
          <w:vertAlign w:val="superscript"/>
        </w:rPr>
        <w:t>,</w:t>
      </w:r>
      <w:r w:rsidRPr="004E36C3">
        <w:rPr>
          <w:rFonts w:ascii="Times New Roman" w:hAnsi="Times New Roman" w:cs="Times New Roman"/>
          <w:sz w:val="24"/>
          <w:szCs w:val="24"/>
          <w:vertAlign w:val="superscript"/>
        </w:rPr>
        <w:t xml:space="preserve"> 14</w:t>
      </w:r>
    </w:p>
    <w:p w:rsidR="00414245" w:rsidRPr="00E97937" w:rsidRDefault="00414245" w:rsidP="00414245">
      <w:pPr>
        <w:autoSpaceDE w:val="0"/>
        <w:autoSpaceDN w:val="0"/>
        <w:adjustRightInd w:val="0"/>
        <w:spacing w:after="0" w:line="480" w:lineRule="auto"/>
        <w:jc w:val="both"/>
        <w:rPr>
          <w:rFonts w:ascii="Times New Roman" w:hAnsi="Times New Roman" w:cs="Times New Roman"/>
          <w:b/>
          <w:color w:val="000000"/>
          <w:sz w:val="24"/>
          <w:szCs w:val="24"/>
        </w:rPr>
      </w:pPr>
      <w:r w:rsidRPr="009E463F">
        <w:rPr>
          <w:rFonts w:ascii="Times New Roman" w:hAnsi="Times New Roman" w:cs="Times New Roman"/>
          <w:sz w:val="24"/>
          <w:szCs w:val="24"/>
        </w:rPr>
        <w:t>Student willingness was the second common barrier, 45% of female faculty expressed their concern for the same</w:t>
      </w:r>
      <w:r>
        <w:rPr>
          <w:rFonts w:ascii="Times New Roman" w:hAnsi="Times New Roman" w:cs="Times New Roman"/>
          <w:sz w:val="24"/>
          <w:szCs w:val="24"/>
        </w:rPr>
        <w:t xml:space="preserve"> (fig. 1)</w:t>
      </w:r>
      <w:r w:rsidRPr="009E463F">
        <w:rPr>
          <w:rFonts w:ascii="Times New Roman" w:hAnsi="Times New Roman" w:cs="Times New Roman"/>
          <w:sz w:val="24"/>
          <w:szCs w:val="24"/>
        </w:rPr>
        <w:t xml:space="preserve">. </w:t>
      </w:r>
      <w:r>
        <w:rPr>
          <w:rFonts w:ascii="Times New Roman" w:hAnsi="Times New Roman" w:cs="Times New Roman"/>
          <w:sz w:val="24"/>
          <w:szCs w:val="24"/>
        </w:rPr>
        <w:t xml:space="preserve">There was a statistically significant difference p=0.02, found in the perceived barriers between the male &amp; female faculties.  </w:t>
      </w:r>
      <w:r w:rsidRPr="009E463F">
        <w:rPr>
          <w:rFonts w:ascii="Times New Roman" w:hAnsi="Times New Roman" w:cs="Times New Roman"/>
          <w:sz w:val="24"/>
          <w:szCs w:val="24"/>
        </w:rPr>
        <w:t xml:space="preserve">This could be attributed to </w:t>
      </w:r>
      <w:r w:rsidRPr="009E463F">
        <w:rPr>
          <w:rFonts w:ascii="Times New Roman" w:hAnsi="Times New Roman" w:cs="Times New Roman"/>
          <w:color w:val="000000"/>
          <w:sz w:val="24"/>
          <w:szCs w:val="24"/>
        </w:rPr>
        <w:t>error in oral performance ratings due to the tendency for some evaluators to be lenient and others to be stringent in their assignment of ratings</w:t>
      </w:r>
      <w:r w:rsidRPr="009E463F">
        <w:rPr>
          <w:rFonts w:ascii="Times New Roman" w:hAnsi="Times New Roman" w:cs="Times New Roman"/>
          <w:sz w:val="24"/>
          <w:szCs w:val="24"/>
        </w:rPr>
        <w:t xml:space="preserve">. </w:t>
      </w:r>
      <w:r w:rsidRPr="009E463F">
        <w:rPr>
          <w:rFonts w:ascii="Times New Roman" w:hAnsi="Times New Roman" w:cs="Times New Roman"/>
          <w:color w:val="000000"/>
          <w:sz w:val="24"/>
          <w:szCs w:val="24"/>
        </w:rPr>
        <w:t>As studied by Holloway et al., there is an inverse relationship between anxiety and performance in the oral examinations.</w:t>
      </w:r>
      <w:r w:rsidRPr="004E36C3">
        <w:rPr>
          <w:rFonts w:ascii="Times New Roman" w:hAnsi="Times New Roman" w:cs="Times New Roman"/>
          <w:color w:val="000000"/>
          <w:sz w:val="24"/>
          <w:szCs w:val="24"/>
          <w:vertAlign w:val="superscript"/>
        </w:rPr>
        <w:t>15</w:t>
      </w:r>
      <w:r>
        <w:rPr>
          <w:rFonts w:ascii="Times New Roman" w:hAnsi="Times New Roman" w:cs="Times New Roman"/>
          <w:color w:val="000000"/>
          <w:sz w:val="24"/>
          <w:szCs w:val="24"/>
          <w:vertAlign w:val="superscript"/>
        </w:rPr>
        <w:t xml:space="preserve"> </w:t>
      </w:r>
      <w:r>
        <w:rPr>
          <w:rFonts w:ascii="Times New Roman" w:hAnsi="Times New Roman" w:cs="Times New Roman"/>
          <w:b/>
          <w:color w:val="000000"/>
          <w:sz w:val="24"/>
          <w:szCs w:val="24"/>
        </w:rPr>
        <w:t xml:space="preserve"> </w:t>
      </w:r>
      <w:r w:rsidRPr="009E463F">
        <w:rPr>
          <w:rFonts w:ascii="Times New Roman" w:hAnsi="Times New Roman" w:cs="Times New Roman"/>
          <w:sz w:val="24"/>
          <w:szCs w:val="24"/>
        </w:rPr>
        <w:t xml:space="preserve"> Forty seven percent of the participants were aware of both structured and unstructured types of oral assessment and 15% knew only the structured type</w:t>
      </w:r>
      <w:r>
        <w:rPr>
          <w:rFonts w:ascii="Times New Roman" w:hAnsi="Times New Roman" w:cs="Times New Roman"/>
          <w:sz w:val="24"/>
          <w:szCs w:val="24"/>
        </w:rPr>
        <w:t xml:space="preserve"> (Table 1)</w:t>
      </w:r>
      <w:r w:rsidRPr="009E463F">
        <w:rPr>
          <w:rFonts w:ascii="Times New Roman" w:hAnsi="Times New Roman" w:cs="Times New Roman"/>
          <w:sz w:val="24"/>
          <w:szCs w:val="24"/>
        </w:rPr>
        <w:t xml:space="preserve">. Therefore the study revealed that a total of 62% </w:t>
      </w:r>
      <w:r>
        <w:rPr>
          <w:rFonts w:ascii="Times New Roman" w:hAnsi="Times New Roman" w:cs="Times New Roman"/>
          <w:sz w:val="24"/>
          <w:szCs w:val="24"/>
        </w:rPr>
        <w:t xml:space="preserve">(n=28), </w:t>
      </w:r>
      <w:r w:rsidRPr="009E463F">
        <w:rPr>
          <w:rFonts w:ascii="Times New Roman" w:hAnsi="Times New Roman" w:cs="Times New Roman"/>
          <w:sz w:val="24"/>
          <w:szCs w:val="24"/>
        </w:rPr>
        <w:t>of the participants have knowledge about the structured type of oral assessment</w:t>
      </w:r>
      <w:r>
        <w:rPr>
          <w:rFonts w:ascii="Times New Roman" w:hAnsi="Times New Roman" w:cs="Times New Roman"/>
          <w:sz w:val="24"/>
          <w:szCs w:val="24"/>
        </w:rPr>
        <w:t xml:space="preserve"> (fig.2)</w:t>
      </w:r>
      <w:r w:rsidRPr="009E463F">
        <w:rPr>
          <w:rFonts w:ascii="Times New Roman" w:hAnsi="Times New Roman" w:cs="Times New Roman"/>
          <w:sz w:val="24"/>
          <w:szCs w:val="24"/>
        </w:rPr>
        <w:t>. Many authors in the literature have agreed that structuring and preplanning viva voce lead</w:t>
      </w:r>
      <w:r>
        <w:rPr>
          <w:rFonts w:ascii="Times New Roman" w:hAnsi="Times New Roman" w:cs="Times New Roman"/>
          <w:sz w:val="24"/>
          <w:szCs w:val="24"/>
        </w:rPr>
        <w:t>s</w:t>
      </w:r>
      <w:r w:rsidRPr="009E463F">
        <w:rPr>
          <w:rFonts w:ascii="Times New Roman" w:hAnsi="Times New Roman" w:cs="Times New Roman"/>
          <w:sz w:val="24"/>
          <w:szCs w:val="24"/>
        </w:rPr>
        <w:t xml:space="preserve"> to a better validity and reliability of viva as an assessment tool for under graduates and postgraduates.</w:t>
      </w:r>
      <w:r w:rsidRPr="004E36C3">
        <w:rPr>
          <w:rFonts w:ascii="Times New Roman" w:hAnsi="Times New Roman" w:cs="Times New Roman"/>
          <w:sz w:val="24"/>
          <w:szCs w:val="24"/>
          <w:vertAlign w:val="superscript"/>
        </w:rPr>
        <w:t>16, 17, 18</w:t>
      </w:r>
    </w:p>
    <w:p w:rsidR="00414245" w:rsidRPr="00E97937" w:rsidRDefault="00414245" w:rsidP="00414245">
      <w:pPr>
        <w:autoSpaceDE w:val="0"/>
        <w:autoSpaceDN w:val="0"/>
        <w:adjustRightInd w:val="0"/>
        <w:spacing w:after="0" w:line="480" w:lineRule="auto"/>
        <w:ind w:firstLine="720"/>
        <w:jc w:val="both"/>
        <w:rPr>
          <w:rFonts w:ascii="Times New Roman" w:eastAsia="ArialNarrow" w:hAnsi="Times New Roman" w:cs="Times New Roman"/>
          <w:b/>
          <w:sz w:val="24"/>
          <w:szCs w:val="24"/>
        </w:rPr>
      </w:pPr>
      <w:r w:rsidRPr="00E97937">
        <w:rPr>
          <w:rFonts w:ascii="Times New Roman" w:hAnsi="Times New Roman" w:cs="Times New Roman"/>
          <w:sz w:val="24"/>
          <w:szCs w:val="24"/>
        </w:rPr>
        <w:lastRenderedPageBreak/>
        <w:t>Majority</w:t>
      </w:r>
      <w:r w:rsidRPr="009E463F">
        <w:rPr>
          <w:rFonts w:ascii="Times New Roman" w:hAnsi="Times New Roman" w:cs="Times New Roman"/>
          <w:sz w:val="24"/>
          <w:szCs w:val="24"/>
        </w:rPr>
        <w:t xml:space="preserve"> of the participants 56%</w:t>
      </w:r>
      <w:r>
        <w:rPr>
          <w:rFonts w:ascii="Times New Roman" w:hAnsi="Times New Roman" w:cs="Times New Roman"/>
          <w:sz w:val="24"/>
          <w:szCs w:val="24"/>
        </w:rPr>
        <w:t xml:space="preserve"> (n=25)</w:t>
      </w:r>
      <w:r w:rsidRPr="009E463F">
        <w:rPr>
          <w:rFonts w:ascii="Times New Roman" w:hAnsi="Times New Roman" w:cs="Times New Roman"/>
          <w:sz w:val="24"/>
          <w:szCs w:val="24"/>
        </w:rPr>
        <w:t>, conducted unstructured oral examination in their courses. However, 71 %</w:t>
      </w:r>
      <w:r>
        <w:rPr>
          <w:rFonts w:ascii="Times New Roman" w:hAnsi="Times New Roman" w:cs="Times New Roman"/>
          <w:sz w:val="24"/>
          <w:szCs w:val="24"/>
        </w:rPr>
        <w:t xml:space="preserve"> (n=32)</w:t>
      </w:r>
      <w:r w:rsidRPr="009E463F">
        <w:rPr>
          <w:rFonts w:ascii="Times New Roman" w:hAnsi="Times New Roman" w:cs="Times New Roman"/>
          <w:sz w:val="24"/>
          <w:szCs w:val="24"/>
        </w:rPr>
        <w:t xml:space="preserve"> of participants preferred the stru</w:t>
      </w:r>
      <w:r>
        <w:rPr>
          <w:rFonts w:ascii="Times New Roman" w:hAnsi="Times New Roman" w:cs="Times New Roman"/>
          <w:sz w:val="24"/>
          <w:szCs w:val="24"/>
        </w:rPr>
        <w:t>ctured form of oral assessment (fig.2), but the preference of SOE by male faculty was in contrast with COE by female faculty (p=0.04, Table 1).</w:t>
      </w:r>
      <w:r w:rsidRPr="009E463F">
        <w:rPr>
          <w:rFonts w:ascii="Times New Roman" w:hAnsi="Times New Roman" w:cs="Times New Roman"/>
          <w:sz w:val="24"/>
          <w:szCs w:val="24"/>
        </w:rPr>
        <w:t xml:space="preserve"> A similar opinion was expressed by faculty members who participated in the study conducted by </w:t>
      </w:r>
      <w:proofErr w:type="spellStart"/>
      <w:r w:rsidRPr="009E463F">
        <w:rPr>
          <w:rFonts w:ascii="Times New Roman" w:hAnsi="Times New Roman" w:cs="Times New Roman"/>
          <w:sz w:val="24"/>
          <w:szCs w:val="24"/>
        </w:rPr>
        <w:t>Mrunal</w:t>
      </w:r>
      <w:proofErr w:type="spellEnd"/>
      <w:r w:rsidRPr="009E463F">
        <w:rPr>
          <w:rFonts w:ascii="Times New Roman" w:hAnsi="Times New Roman" w:cs="Times New Roman"/>
          <w:sz w:val="24"/>
          <w:szCs w:val="24"/>
        </w:rPr>
        <w:t xml:space="preserve"> R. </w:t>
      </w:r>
      <w:proofErr w:type="spellStart"/>
      <w:r w:rsidRPr="009E463F">
        <w:rPr>
          <w:rFonts w:ascii="Times New Roman" w:hAnsi="Times New Roman" w:cs="Times New Roman"/>
          <w:sz w:val="24"/>
          <w:szCs w:val="24"/>
        </w:rPr>
        <w:t>Shenwai</w:t>
      </w:r>
      <w:proofErr w:type="spellEnd"/>
      <w:r w:rsidRPr="009E463F">
        <w:rPr>
          <w:rFonts w:ascii="Times New Roman" w:hAnsi="Times New Roman" w:cs="Times New Roman"/>
          <w:sz w:val="24"/>
          <w:szCs w:val="24"/>
        </w:rPr>
        <w:t xml:space="preserve"> et al.  They claimed that structured oral examinations were better in terms of reducing bias, minimizing luck factor and uniformity of questions making it a fair assessment tool.</w:t>
      </w:r>
      <w:r w:rsidRPr="004E36C3">
        <w:rPr>
          <w:rFonts w:ascii="Times New Roman" w:hAnsi="Times New Roman" w:cs="Times New Roman"/>
          <w:sz w:val="24"/>
          <w:szCs w:val="24"/>
          <w:vertAlign w:val="superscript"/>
        </w:rPr>
        <w:t>17</w:t>
      </w:r>
      <w:r>
        <w:rPr>
          <w:rFonts w:ascii="Times New Roman" w:hAnsi="Times New Roman" w:cs="Times New Roman"/>
          <w:sz w:val="24"/>
          <w:szCs w:val="24"/>
        </w:rPr>
        <w:t xml:space="preserve"> </w:t>
      </w:r>
      <w:r w:rsidRPr="009E463F">
        <w:rPr>
          <w:rFonts w:ascii="Times New Roman" w:hAnsi="Times New Roman" w:cs="Times New Roman"/>
          <w:sz w:val="24"/>
          <w:szCs w:val="24"/>
        </w:rPr>
        <w:t xml:space="preserve">Similar results were found in study conducted by Shobha </w:t>
      </w:r>
      <w:proofErr w:type="spellStart"/>
      <w:r w:rsidRPr="009E463F">
        <w:rPr>
          <w:rFonts w:ascii="Times New Roman" w:hAnsi="Times New Roman" w:cs="Times New Roman"/>
          <w:sz w:val="24"/>
          <w:szCs w:val="24"/>
        </w:rPr>
        <w:t>Kini</w:t>
      </w:r>
      <w:proofErr w:type="spellEnd"/>
      <w:r w:rsidRPr="009E463F">
        <w:rPr>
          <w:rFonts w:ascii="Times New Roman" w:hAnsi="Times New Roman" w:cs="Times New Roman"/>
          <w:sz w:val="24"/>
          <w:szCs w:val="24"/>
        </w:rPr>
        <w:t>, where faculty opined that it was better in terms of uniformity of difficulty level and coverage of the topic.</w:t>
      </w:r>
      <w:r w:rsidRPr="004E36C3">
        <w:rPr>
          <w:rFonts w:ascii="Times New Roman" w:hAnsi="Times New Roman" w:cs="Times New Roman"/>
          <w:sz w:val="24"/>
          <w:szCs w:val="24"/>
          <w:vertAlign w:val="superscript"/>
        </w:rPr>
        <w:t>19</w:t>
      </w:r>
      <w:r>
        <w:rPr>
          <w:rFonts w:ascii="Times New Roman" w:hAnsi="Times New Roman" w:cs="Times New Roman"/>
          <w:sz w:val="24"/>
          <w:szCs w:val="24"/>
        </w:rPr>
        <w:t xml:space="preserve"> </w:t>
      </w:r>
      <w:r w:rsidRPr="009E463F">
        <w:rPr>
          <w:rFonts w:ascii="Times New Roman" w:hAnsi="Times New Roman" w:cs="Times New Roman"/>
          <w:sz w:val="24"/>
          <w:szCs w:val="24"/>
        </w:rPr>
        <w:t xml:space="preserve">Sharmila </w:t>
      </w:r>
      <w:proofErr w:type="spellStart"/>
      <w:r w:rsidRPr="009E463F">
        <w:rPr>
          <w:rFonts w:ascii="Times New Roman" w:hAnsi="Times New Roman" w:cs="Times New Roman"/>
          <w:sz w:val="24"/>
          <w:szCs w:val="24"/>
        </w:rPr>
        <w:t>Torke</w:t>
      </w:r>
      <w:proofErr w:type="spellEnd"/>
      <w:r w:rsidRPr="009E463F">
        <w:rPr>
          <w:rFonts w:ascii="Times New Roman" w:hAnsi="Times New Roman" w:cs="Times New Roman"/>
          <w:sz w:val="24"/>
          <w:szCs w:val="24"/>
        </w:rPr>
        <w:t xml:space="preserve"> et al, maintained that reliability had been demonstrated with structured, standardized orals using hand-picked examiners.</w:t>
      </w:r>
      <w:r w:rsidRPr="004E36C3">
        <w:rPr>
          <w:rFonts w:ascii="Times New Roman" w:hAnsi="Times New Roman" w:cs="Times New Roman"/>
          <w:sz w:val="24"/>
          <w:szCs w:val="24"/>
          <w:vertAlign w:val="superscript"/>
        </w:rPr>
        <w:t>20</w:t>
      </w:r>
      <w:r w:rsidRPr="009E463F">
        <w:rPr>
          <w:rFonts w:ascii="Times New Roman" w:hAnsi="Times New Roman" w:cs="Times New Roman"/>
          <w:sz w:val="24"/>
          <w:szCs w:val="24"/>
        </w:rPr>
        <w:t xml:space="preserve"> </w:t>
      </w:r>
    </w:p>
    <w:p w:rsidR="00414245" w:rsidRPr="00EF1237" w:rsidRDefault="00414245" w:rsidP="00414245">
      <w:pPr>
        <w:autoSpaceDE w:val="0"/>
        <w:autoSpaceDN w:val="0"/>
        <w:adjustRightInd w:val="0"/>
        <w:spacing w:after="0" w:line="480" w:lineRule="auto"/>
        <w:ind w:firstLine="720"/>
        <w:rPr>
          <w:rFonts w:ascii="Times New Roman" w:hAnsi="Times New Roman" w:cs="Times New Roman"/>
          <w:b/>
          <w:sz w:val="24"/>
          <w:szCs w:val="24"/>
        </w:rPr>
      </w:pPr>
      <w:r w:rsidRPr="009E463F">
        <w:rPr>
          <w:rFonts w:ascii="Times New Roman" w:hAnsi="Times New Roman" w:cs="Times New Roman"/>
          <w:sz w:val="24"/>
          <w:szCs w:val="24"/>
        </w:rPr>
        <w:t>Most of the partic</w:t>
      </w:r>
      <w:r>
        <w:rPr>
          <w:rFonts w:ascii="Times New Roman" w:hAnsi="Times New Roman" w:cs="Times New Roman"/>
          <w:sz w:val="24"/>
          <w:szCs w:val="24"/>
        </w:rPr>
        <w:t>ipants of this study (95.5%) were</w:t>
      </w:r>
      <w:r w:rsidRPr="009E463F">
        <w:rPr>
          <w:rFonts w:ascii="Times New Roman" w:hAnsi="Times New Roman" w:cs="Times New Roman"/>
          <w:sz w:val="24"/>
          <w:szCs w:val="24"/>
        </w:rPr>
        <w:t xml:space="preserve"> convinced by the fact that validity and reliability are important factors in oral assessment</w:t>
      </w:r>
      <w:r>
        <w:rPr>
          <w:rFonts w:ascii="Times New Roman" w:hAnsi="Times New Roman" w:cs="Times New Roman"/>
          <w:sz w:val="24"/>
          <w:szCs w:val="24"/>
        </w:rPr>
        <w:t xml:space="preserve"> (Table 2)</w:t>
      </w:r>
      <w:r w:rsidRPr="003E60A7">
        <w:rPr>
          <w:rFonts w:ascii="Times New Roman" w:hAnsi="Times New Roman" w:cs="Times New Roman"/>
          <w:color w:val="000000" w:themeColor="text1"/>
          <w:sz w:val="24"/>
          <w:szCs w:val="24"/>
        </w:rPr>
        <w:t>. Many studies have shown that structured</w:t>
      </w:r>
      <w:r w:rsidRPr="009E463F">
        <w:rPr>
          <w:rFonts w:ascii="Times New Roman" w:hAnsi="Times New Roman" w:cs="Times New Roman"/>
          <w:sz w:val="24"/>
          <w:szCs w:val="24"/>
        </w:rPr>
        <w:t xml:space="preserve"> examinations have better validity and reliability, with less susceptibility to gender or cultural bias than unstructured examinations.</w:t>
      </w:r>
      <w:r>
        <w:rPr>
          <w:rFonts w:ascii="Times New Roman" w:hAnsi="Times New Roman" w:cs="Times New Roman"/>
          <w:sz w:val="24"/>
          <w:szCs w:val="24"/>
        </w:rPr>
        <w:t xml:space="preserve"> </w:t>
      </w:r>
      <w:r>
        <w:rPr>
          <w:rFonts w:ascii="Times New Roman" w:hAnsi="Times New Roman" w:cs="Times New Roman"/>
          <w:sz w:val="24"/>
          <w:szCs w:val="24"/>
          <w:vertAlign w:val="superscript"/>
        </w:rPr>
        <w:t>20</w:t>
      </w:r>
      <w:r>
        <w:rPr>
          <w:rFonts w:ascii="Times New Roman" w:hAnsi="Times New Roman" w:cs="Times New Roman"/>
          <w:sz w:val="24"/>
          <w:szCs w:val="24"/>
        </w:rPr>
        <w:t xml:space="preserve"> </w:t>
      </w:r>
      <w:r w:rsidRPr="00B44522">
        <w:rPr>
          <w:rFonts w:ascii="Times New Roman" w:hAnsi="Times New Roman" w:cs="Times New Roman"/>
          <w:sz w:val="24"/>
          <w:szCs w:val="24"/>
          <w:vertAlign w:val="superscript"/>
        </w:rPr>
        <w:t>21</w:t>
      </w:r>
      <w:r>
        <w:rPr>
          <w:rFonts w:ascii="Times New Roman" w:hAnsi="Times New Roman" w:cs="Times New Roman"/>
          <w:sz w:val="24"/>
          <w:szCs w:val="24"/>
        </w:rPr>
        <w:t xml:space="preserve">  </w:t>
      </w:r>
    </w:p>
    <w:p w:rsidR="00414245" w:rsidRPr="009E463F"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9E463F">
        <w:rPr>
          <w:rFonts w:ascii="Times New Roman" w:hAnsi="Times New Roman" w:cs="Times New Roman"/>
          <w:sz w:val="24"/>
          <w:szCs w:val="24"/>
        </w:rPr>
        <w:t>It was a prevalent view (91%) amongst the participants that examiner, atmosphere, questions, feedback are integral part of structured assessment</w:t>
      </w:r>
      <w:r>
        <w:rPr>
          <w:rFonts w:ascii="Times New Roman" w:hAnsi="Times New Roman" w:cs="Times New Roman"/>
          <w:sz w:val="24"/>
          <w:szCs w:val="24"/>
        </w:rPr>
        <w:t xml:space="preserve"> (Table 2)</w:t>
      </w:r>
      <w:r w:rsidRPr="009E463F">
        <w:rPr>
          <w:rFonts w:ascii="Times New Roman" w:hAnsi="Times New Roman" w:cs="Times New Roman"/>
          <w:sz w:val="24"/>
          <w:szCs w:val="24"/>
        </w:rPr>
        <w:t>. Examiners should be formally trained in oral examination issues and methods.  Selection and preparation of questions should be done from each learning objective with intense care and training of the examiners to follow rules for framing of the questions from different areas to test the students overall knowledge.</w:t>
      </w:r>
    </w:p>
    <w:p w:rsidR="00414245" w:rsidRDefault="00414245" w:rsidP="00414245">
      <w:pPr>
        <w:autoSpaceDE w:val="0"/>
        <w:autoSpaceDN w:val="0"/>
        <w:adjustRightInd w:val="0"/>
        <w:spacing w:after="0" w:line="480" w:lineRule="auto"/>
        <w:jc w:val="both"/>
        <w:rPr>
          <w:rFonts w:ascii="Times New Roman" w:hAnsi="Times New Roman" w:cs="Times New Roman"/>
          <w:sz w:val="24"/>
          <w:szCs w:val="24"/>
        </w:rPr>
      </w:pPr>
      <w:r w:rsidRPr="009E463F">
        <w:rPr>
          <w:rFonts w:ascii="Times New Roman" w:hAnsi="Times New Roman" w:cs="Times New Roman"/>
          <w:sz w:val="24"/>
          <w:szCs w:val="24"/>
        </w:rPr>
        <w:t xml:space="preserve">A significant part of the error in oral performance ratings is due to the tendency for some evaluators to be soft and others to be strict in their assignment of ratings. Correcting for such errors would change the pass/fail decisions for about 6% of the examinees. Marks awarded to candidates by </w:t>
      </w:r>
      <w:r w:rsidRPr="009E463F">
        <w:rPr>
          <w:rFonts w:ascii="Times New Roman" w:hAnsi="Times New Roman" w:cs="Times New Roman"/>
          <w:sz w:val="24"/>
          <w:szCs w:val="24"/>
        </w:rPr>
        <w:lastRenderedPageBreak/>
        <w:t>different examiners indicates low reliability between ratings and agreement between examiners is often poor. All these problems may be overcome by replacing the traditional viva by</w:t>
      </w:r>
      <w:r w:rsidRPr="0094015F">
        <w:rPr>
          <w:rFonts w:ascii="Times New Roman" w:hAnsi="Times New Roman" w:cs="Times New Roman"/>
          <w:sz w:val="23"/>
          <w:szCs w:val="23"/>
        </w:rPr>
        <w:t xml:space="preserve"> </w:t>
      </w:r>
      <w:r>
        <w:rPr>
          <w:rFonts w:ascii="Times New Roman" w:hAnsi="Times New Roman" w:cs="Times New Roman"/>
          <w:sz w:val="23"/>
          <w:szCs w:val="23"/>
        </w:rPr>
        <w:t>SOE</w:t>
      </w:r>
      <w:r w:rsidRPr="009E463F">
        <w:rPr>
          <w:rFonts w:ascii="Times New Roman" w:hAnsi="Times New Roman" w:cs="Times New Roman"/>
          <w:sz w:val="24"/>
          <w:szCs w:val="24"/>
        </w:rPr>
        <w:t>.</w:t>
      </w:r>
      <w:r w:rsidRPr="00B44522">
        <w:rPr>
          <w:rFonts w:ascii="Times New Roman" w:hAnsi="Times New Roman" w:cs="Times New Roman"/>
          <w:sz w:val="24"/>
          <w:szCs w:val="24"/>
          <w:vertAlign w:val="superscript"/>
        </w:rPr>
        <w:t>4</w:t>
      </w:r>
    </w:p>
    <w:p w:rsidR="00414245" w:rsidRPr="00C70A47" w:rsidRDefault="00414245" w:rsidP="00414245">
      <w:pPr>
        <w:autoSpaceDE w:val="0"/>
        <w:autoSpaceDN w:val="0"/>
        <w:adjustRightInd w:val="0"/>
        <w:spacing w:after="0" w:line="480" w:lineRule="auto"/>
        <w:jc w:val="both"/>
        <w:rPr>
          <w:rFonts w:ascii="Times New Roman" w:eastAsia="ArialNarrow" w:hAnsi="Times New Roman" w:cs="Times New Roman"/>
          <w:b/>
          <w:sz w:val="24"/>
          <w:szCs w:val="24"/>
        </w:rPr>
      </w:pPr>
      <w:r w:rsidRPr="009E463F">
        <w:rPr>
          <w:rFonts w:ascii="Times New Roman" w:hAnsi="Times New Roman" w:cs="Times New Roman"/>
          <w:color w:val="000000"/>
          <w:sz w:val="24"/>
          <w:szCs w:val="24"/>
        </w:rPr>
        <w:t>The atmosphere during traditional oral examination is often threatening and at times the dialogue takes the shape more of a confrontation than discussion. This too can be overcome by the judicious use of structured oral examination.</w:t>
      </w:r>
      <w:r w:rsidRPr="00B44522">
        <w:rPr>
          <w:rFonts w:ascii="Times New Roman" w:hAnsi="Times New Roman" w:cs="Times New Roman"/>
          <w:color w:val="000000"/>
          <w:sz w:val="24"/>
          <w:szCs w:val="24"/>
          <w:vertAlign w:val="superscript"/>
        </w:rPr>
        <w:t>17</w:t>
      </w:r>
      <w:r>
        <w:rPr>
          <w:rFonts w:ascii="Times New Roman" w:hAnsi="Times New Roman" w:cs="Times New Roman"/>
          <w:color w:val="000000"/>
          <w:sz w:val="24"/>
          <w:szCs w:val="24"/>
        </w:rPr>
        <w:t xml:space="preserve"> </w:t>
      </w:r>
    </w:p>
    <w:p w:rsidR="00414245" w:rsidRPr="009E463F" w:rsidRDefault="00414245" w:rsidP="00414245">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414245" w:rsidRDefault="00414245" w:rsidP="00414245">
      <w:pPr>
        <w:autoSpaceDE w:val="0"/>
        <w:autoSpaceDN w:val="0"/>
        <w:adjustRightInd w:val="0"/>
        <w:spacing w:after="0" w:line="480" w:lineRule="auto"/>
        <w:jc w:val="both"/>
        <w:rPr>
          <w:rFonts w:ascii="Times New Roman" w:hAnsi="Times New Roman" w:cs="Times New Roman"/>
          <w:sz w:val="24"/>
          <w:szCs w:val="24"/>
        </w:rPr>
      </w:pPr>
      <w:r w:rsidRPr="009E463F">
        <w:rPr>
          <w:rFonts w:ascii="Times New Roman" w:hAnsi="Times New Roman" w:cs="Times New Roman"/>
          <w:sz w:val="24"/>
          <w:szCs w:val="24"/>
        </w:rPr>
        <w:t>The q</w:t>
      </w:r>
      <w:r w:rsidRPr="009E463F">
        <w:rPr>
          <w:rFonts w:ascii="Times New Roman" w:hAnsi="Times New Roman" w:cs="Times New Roman"/>
          <w:bCs/>
          <w:sz w:val="24"/>
          <w:szCs w:val="24"/>
        </w:rPr>
        <w:t xml:space="preserve">uestions </w:t>
      </w:r>
      <w:r w:rsidRPr="009E463F">
        <w:rPr>
          <w:rFonts w:ascii="Times New Roman" w:hAnsi="Times New Roman" w:cs="Times New Roman"/>
          <w:color w:val="000000"/>
          <w:sz w:val="24"/>
          <w:szCs w:val="24"/>
        </w:rPr>
        <w:t>should be capable of being asked in a few sentences which are clear, unambiguous, uncomplicated, and without repetition. They should have been thought out clearly beforehand, but not so rigidly that it cannot be changed to suit the candidate’s response. This requires each question to have a decision tree prepared.</w:t>
      </w:r>
      <w:r w:rsidRPr="00B44522">
        <w:rPr>
          <w:rFonts w:ascii="Times New Roman" w:hAnsi="Times New Roman" w:cs="Times New Roman"/>
          <w:color w:val="000000"/>
          <w:sz w:val="24"/>
          <w:szCs w:val="24"/>
          <w:vertAlign w:val="superscript"/>
        </w:rPr>
        <w:t>10</w:t>
      </w:r>
      <w:r w:rsidRPr="009E463F">
        <w:rPr>
          <w:rFonts w:ascii="Times New Roman" w:hAnsi="Times New Roman" w:cs="Times New Roman"/>
          <w:color w:val="000000"/>
          <w:sz w:val="24"/>
          <w:szCs w:val="24"/>
        </w:rPr>
        <w:t xml:space="preserve"> </w:t>
      </w:r>
    </w:p>
    <w:p w:rsidR="00414245" w:rsidRPr="009E463F" w:rsidRDefault="00414245" w:rsidP="00414245">
      <w:pPr>
        <w:autoSpaceDE w:val="0"/>
        <w:autoSpaceDN w:val="0"/>
        <w:adjustRightInd w:val="0"/>
        <w:spacing w:after="0" w:line="480" w:lineRule="auto"/>
        <w:jc w:val="both"/>
        <w:rPr>
          <w:rFonts w:ascii="Times New Roman" w:hAnsi="Times New Roman" w:cs="Times New Roman"/>
          <w:sz w:val="24"/>
          <w:szCs w:val="24"/>
        </w:rPr>
      </w:pPr>
      <w:r w:rsidRPr="009E463F">
        <w:rPr>
          <w:rFonts w:ascii="Times New Roman" w:hAnsi="Times New Roman" w:cs="Times New Roman"/>
          <w:sz w:val="24"/>
          <w:szCs w:val="24"/>
        </w:rPr>
        <w:t>The key factors to consider when setting assessment questions are:</w:t>
      </w:r>
    </w:p>
    <w:p w:rsidR="00414245" w:rsidRPr="009E463F" w:rsidRDefault="00414245" w:rsidP="00414245">
      <w:pPr>
        <w:autoSpaceDE w:val="0"/>
        <w:autoSpaceDN w:val="0"/>
        <w:adjustRightInd w:val="0"/>
        <w:spacing w:after="0" w:line="480" w:lineRule="auto"/>
        <w:jc w:val="both"/>
        <w:rPr>
          <w:rFonts w:ascii="Times New Roman" w:hAnsi="Times New Roman" w:cs="Times New Roman"/>
          <w:sz w:val="24"/>
          <w:szCs w:val="24"/>
        </w:rPr>
      </w:pPr>
      <w:r w:rsidRPr="009E463F">
        <w:rPr>
          <w:rFonts w:ascii="Times New Roman" w:hAnsi="Times New Roman" w:cs="Times New Roman"/>
          <w:sz w:val="24"/>
          <w:szCs w:val="24"/>
        </w:rPr>
        <w:t>• Validity - appropriateness, suitability</w:t>
      </w:r>
    </w:p>
    <w:p w:rsidR="00414245" w:rsidRPr="009E463F" w:rsidRDefault="00414245" w:rsidP="00414245">
      <w:pPr>
        <w:autoSpaceDE w:val="0"/>
        <w:autoSpaceDN w:val="0"/>
        <w:adjustRightInd w:val="0"/>
        <w:spacing w:after="0" w:line="480" w:lineRule="auto"/>
        <w:jc w:val="both"/>
        <w:rPr>
          <w:rFonts w:ascii="Times New Roman" w:hAnsi="Times New Roman" w:cs="Times New Roman"/>
          <w:sz w:val="24"/>
          <w:szCs w:val="24"/>
        </w:rPr>
      </w:pPr>
      <w:r w:rsidRPr="009E463F">
        <w:rPr>
          <w:rFonts w:ascii="Times New Roman" w:hAnsi="Times New Roman" w:cs="Times New Roman"/>
          <w:sz w:val="24"/>
          <w:szCs w:val="24"/>
        </w:rPr>
        <w:t>• Reliability - objectivity, consistency, accuracy and repeatability.</w:t>
      </w:r>
    </w:p>
    <w:p w:rsidR="00414245" w:rsidRDefault="00414245" w:rsidP="00414245">
      <w:pPr>
        <w:autoSpaceDE w:val="0"/>
        <w:autoSpaceDN w:val="0"/>
        <w:adjustRightInd w:val="0"/>
        <w:spacing w:after="0" w:line="480" w:lineRule="auto"/>
        <w:jc w:val="both"/>
        <w:rPr>
          <w:rFonts w:ascii="Times New Roman" w:hAnsi="Times New Roman" w:cs="Times New Roman"/>
          <w:sz w:val="24"/>
          <w:szCs w:val="24"/>
        </w:rPr>
      </w:pPr>
      <w:r w:rsidRPr="009E463F">
        <w:rPr>
          <w:rFonts w:ascii="Times New Roman" w:hAnsi="Times New Roman" w:cs="Times New Roman"/>
          <w:sz w:val="24"/>
          <w:szCs w:val="24"/>
        </w:rPr>
        <w:t>• Fairness - clarity of expectations, ways of preparing.</w:t>
      </w:r>
      <w:r w:rsidRPr="00B44522">
        <w:rPr>
          <w:rFonts w:ascii="Times New Roman" w:hAnsi="Times New Roman" w:cs="Times New Roman"/>
          <w:sz w:val="24"/>
          <w:szCs w:val="24"/>
          <w:vertAlign w:val="superscript"/>
        </w:rPr>
        <w:t>13</w:t>
      </w:r>
    </w:p>
    <w:p w:rsidR="00414245"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9E463F">
        <w:rPr>
          <w:rFonts w:ascii="Times New Roman" w:hAnsi="Times New Roman" w:cs="Times New Roman"/>
          <w:sz w:val="24"/>
          <w:szCs w:val="24"/>
        </w:rPr>
        <w:t>Feedback is an evaluative response which gives information on all aspects, experiences, difficulties, interpretation</w:t>
      </w:r>
      <w:r>
        <w:rPr>
          <w:rFonts w:ascii="Times New Roman" w:hAnsi="Times New Roman" w:cs="Times New Roman"/>
          <w:sz w:val="24"/>
          <w:szCs w:val="24"/>
        </w:rPr>
        <w:t>s and proposals from learners.</w:t>
      </w:r>
      <w:r w:rsidRPr="009E463F">
        <w:rPr>
          <w:rFonts w:ascii="Times New Roman" w:hAnsi="Times New Roman" w:cs="Times New Roman"/>
          <w:sz w:val="24"/>
          <w:szCs w:val="24"/>
        </w:rPr>
        <w:t xml:space="preserve"> The perception of students can be used for a series of reforms in the process of improving the quality of teaching and assessment metho</w:t>
      </w:r>
      <w:r>
        <w:rPr>
          <w:rFonts w:ascii="Times New Roman" w:hAnsi="Times New Roman" w:cs="Times New Roman"/>
          <w:sz w:val="24"/>
          <w:szCs w:val="24"/>
        </w:rPr>
        <w:t>ds.</w:t>
      </w:r>
      <w:r w:rsidRPr="009E463F">
        <w:rPr>
          <w:rFonts w:ascii="Times New Roman" w:hAnsi="Times New Roman" w:cs="Times New Roman"/>
          <w:sz w:val="24"/>
          <w:szCs w:val="24"/>
        </w:rPr>
        <w:t xml:space="preserve"> This can thus be employed, to improve educational programs, in order to facilitate in-depth learning and satisfaction amongst students, for better university ranking and standards.</w:t>
      </w:r>
      <w:r w:rsidRPr="00B44522">
        <w:rPr>
          <w:rFonts w:ascii="Times New Roman" w:hAnsi="Times New Roman" w:cs="Times New Roman"/>
          <w:sz w:val="24"/>
          <w:szCs w:val="24"/>
          <w:vertAlign w:val="superscript"/>
        </w:rPr>
        <w:t>22</w:t>
      </w:r>
    </w:p>
    <w:p w:rsidR="00414245" w:rsidRDefault="00414245" w:rsidP="00414245">
      <w:pPr>
        <w:autoSpaceDE w:val="0"/>
        <w:autoSpaceDN w:val="0"/>
        <w:adjustRightInd w:val="0"/>
        <w:spacing w:after="0" w:line="480" w:lineRule="auto"/>
        <w:jc w:val="both"/>
        <w:rPr>
          <w:rFonts w:ascii="Times New Roman" w:hAnsi="Times New Roman" w:cs="Times New Roman"/>
          <w:sz w:val="24"/>
          <w:szCs w:val="24"/>
        </w:rPr>
      </w:pPr>
      <w:r w:rsidRPr="007533B6">
        <w:rPr>
          <w:rFonts w:ascii="Times New Roman" w:hAnsi="Times New Roman" w:cs="Times New Roman"/>
          <w:color w:val="000000"/>
          <w:sz w:val="24"/>
          <w:szCs w:val="24"/>
        </w:rPr>
        <w:t>Norman suggested that the oral examination must sample more broadly across cases and examiners to enhance reliability (control observer bias, drift and fabrication) and enhance scope of feedback.</w:t>
      </w:r>
      <w:r w:rsidRPr="00A93464">
        <w:rPr>
          <w:rFonts w:ascii="Times New Roman" w:hAnsi="Times New Roman" w:cs="Times New Roman"/>
          <w:color w:val="000000"/>
          <w:sz w:val="24"/>
          <w:szCs w:val="24"/>
          <w:vertAlign w:val="superscript"/>
        </w:rPr>
        <w:t>23</w:t>
      </w:r>
      <w:r w:rsidRPr="007533B6">
        <w:rPr>
          <w:rFonts w:ascii="Times New Roman" w:hAnsi="Times New Roman" w:cs="Times New Roman"/>
          <w:sz w:val="24"/>
          <w:szCs w:val="24"/>
        </w:rPr>
        <w:t xml:space="preserve"> Jacobson and his colleagues pointed out that many examiners consider that oral examinations are a useful feedback mechanism for the examiners.</w:t>
      </w:r>
      <w:r w:rsidRPr="00A93464">
        <w:rPr>
          <w:rFonts w:ascii="Times New Roman" w:hAnsi="Times New Roman" w:cs="Times New Roman"/>
          <w:sz w:val="24"/>
          <w:szCs w:val="24"/>
          <w:vertAlign w:val="superscript"/>
        </w:rPr>
        <w:t>11</w:t>
      </w:r>
      <w:r w:rsidRPr="007533B6">
        <w:rPr>
          <w:rFonts w:ascii="Times New Roman" w:hAnsi="Times New Roman" w:cs="Times New Roman"/>
          <w:sz w:val="24"/>
          <w:szCs w:val="24"/>
        </w:rPr>
        <w:t xml:space="preserve"> Rahman et al concluded from </w:t>
      </w:r>
      <w:r w:rsidRPr="007533B6">
        <w:rPr>
          <w:rFonts w:ascii="Times New Roman" w:hAnsi="Times New Roman" w:cs="Times New Roman"/>
          <w:sz w:val="24"/>
          <w:szCs w:val="24"/>
        </w:rPr>
        <w:lastRenderedPageBreak/>
        <w:t>their study that the assessment of various domains of competence should be in an integrated, coherent, and longitudinal fashion with the use of multiple methods and provision of frequent and constructive feedback.</w:t>
      </w:r>
      <w:r w:rsidRPr="002E5C2A">
        <w:rPr>
          <w:rFonts w:ascii="Times New Roman" w:hAnsi="Times New Roman" w:cs="Times New Roman"/>
          <w:sz w:val="24"/>
          <w:szCs w:val="24"/>
          <w:vertAlign w:val="superscript"/>
        </w:rPr>
        <w:t>10</w:t>
      </w:r>
      <w:r>
        <w:rPr>
          <w:rFonts w:ascii="Times New Roman" w:hAnsi="Times New Roman" w:cs="Times New Roman"/>
          <w:sz w:val="24"/>
          <w:szCs w:val="24"/>
        </w:rPr>
        <w:t xml:space="preserve"> </w:t>
      </w:r>
    </w:p>
    <w:p w:rsidR="00414245" w:rsidRPr="007533B6" w:rsidRDefault="00414245" w:rsidP="00414245">
      <w:pPr>
        <w:autoSpaceDE w:val="0"/>
        <w:autoSpaceDN w:val="0"/>
        <w:adjustRightInd w:val="0"/>
        <w:spacing w:after="0" w:line="480" w:lineRule="auto"/>
        <w:jc w:val="both"/>
        <w:rPr>
          <w:rFonts w:ascii="Times New Roman" w:hAnsi="Times New Roman" w:cs="Times New Roman"/>
          <w:sz w:val="24"/>
          <w:szCs w:val="24"/>
        </w:rPr>
      </w:pPr>
    </w:p>
    <w:p w:rsidR="00414245" w:rsidRPr="00EE1C77"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BC3F5A">
        <w:rPr>
          <w:rFonts w:ascii="Times New Roman" w:hAnsi="Times New Roman" w:cs="Times New Roman"/>
          <w:sz w:val="24"/>
          <w:szCs w:val="24"/>
        </w:rPr>
        <w:t xml:space="preserve">Ninety seven percent of the participants </w:t>
      </w:r>
      <w:r w:rsidRPr="009E463F">
        <w:rPr>
          <w:rFonts w:ascii="Times New Roman" w:hAnsi="Times New Roman" w:cs="Times New Roman"/>
          <w:sz w:val="24"/>
          <w:szCs w:val="24"/>
        </w:rPr>
        <w:t xml:space="preserve">in our study agreed that structured oral assessment can be used to evaluate knowledge, cognitive, communication and interpersonal skill domains of </w:t>
      </w:r>
      <w:r>
        <w:rPr>
          <w:rFonts w:ascii="Times New Roman" w:hAnsi="Times New Roman" w:cs="Times New Roman"/>
          <w:sz w:val="24"/>
          <w:szCs w:val="24"/>
        </w:rPr>
        <w:t xml:space="preserve">our </w:t>
      </w:r>
      <w:r w:rsidRPr="009E463F">
        <w:rPr>
          <w:rFonts w:ascii="Times New Roman" w:hAnsi="Times New Roman" w:cs="Times New Roman"/>
          <w:sz w:val="24"/>
          <w:szCs w:val="24"/>
        </w:rPr>
        <w:t>intended learning outcomes of dentistry program. Most of the faculty members (93%) were in the opinion that structured oral assessm</w:t>
      </w:r>
      <w:r>
        <w:rPr>
          <w:rFonts w:ascii="Times New Roman" w:hAnsi="Times New Roman" w:cs="Times New Roman"/>
          <w:sz w:val="24"/>
          <w:szCs w:val="24"/>
        </w:rPr>
        <w:t>ents was a tool to measure KNOW and KNOW</w:t>
      </w:r>
      <w:r w:rsidRPr="009E463F">
        <w:rPr>
          <w:rFonts w:ascii="Times New Roman" w:hAnsi="Times New Roman" w:cs="Times New Roman"/>
          <w:sz w:val="24"/>
          <w:szCs w:val="24"/>
        </w:rPr>
        <w:t xml:space="preserve"> HOW of Millers pyramid</w:t>
      </w:r>
      <w:r>
        <w:rPr>
          <w:rFonts w:ascii="Times New Roman" w:hAnsi="Times New Roman" w:cs="Times New Roman"/>
          <w:sz w:val="24"/>
          <w:szCs w:val="24"/>
        </w:rPr>
        <w:t xml:space="preserve"> (Table 1&amp;2)</w:t>
      </w:r>
      <w:r w:rsidRPr="009E463F">
        <w:rPr>
          <w:rFonts w:ascii="Times New Roman" w:hAnsi="Times New Roman" w:cs="Times New Roman"/>
          <w:sz w:val="24"/>
          <w:szCs w:val="24"/>
        </w:rPr>
        <w:t xml:space="preserve">. As also stated by Mustafa </w:t>
      </w:r>
      <w:proofErr w:type="spellStart"/>
      <w:r w:rsidRPr="009E463F">
        <w:rPr>
          <w:rFonts w:ascii="Times New Roman" w:hAnsi="Times New Roman" w:cs="Times New Roman"/>
          <w:sz w:val="24"/>
          <w:szCs w:val="24"/>
        </w:rPr>
        <w:t>Asan</w:t>
      </w:r>
      <w:r>
        <w:rPr>
          <w:rFonts w:ascii="Times New Roman" w:hAnsi="Times New Roman" w:cs="Times New Roman"/>
          <w:sz w:val="24"/>
          <w:szCs w:val="24"/>
        </w:rPr>
        <w:t>i</w:t>
      </w:r>
      <w:proofErr w:type="spellEnd"/>
      <w:r>
        <w:rPr>
          <w:rFonts w:ascii="Times New Roman" w:hAnsi="Times New Roman" w:cs="Times New Roman"/>
          <w:sz w:val="24"/>
          <w:szCs w:val="24"/>
        </w:rPr>
        <w:t xml:space="preserve"> in his work that the base of M</w:t>
      </w:r>
      <w:r w:rsidRPr="009E463F">
        <w:rPr>
          <w:rFonts w:ascii="Times New Roman" w:hAnsi="Times New Roman" w:cs="Times New Roman"/>
          <w:sz w:val="24"/>
          <w:szCs w:val="24"/>
        </w:rPr>
        <w:t>il</w:t>
      </w:r>
      <w:r>
        <w:rPr>
          <w:rFonts w:ascii="Times New Roman" w:hAnsi="Times New Roman" w:cs="Times New Roman"/>
          <w:sz w:val="24"/>
          <w:szCs w:val="24"/>
        </w:rPr>
        <w:t>lers pyramid consisting of Know</w:t>
      </w:r>
      <w:r w:rsidRPr="009E463F">
        <w:rPr>
          <w:rFonts w:ascii="Times New Roman" w:hAnsi="Times New Roman" w:cs="Times New Roman"/>
          <w:sz w:val="24"/>
          <w:szCs w:val="24"/>
        </w:rPr>
        <w:t> (basic facts) follow</w:t>
      </w:r>
      <w:r>
        <w:rPr>
          <w:rFonts w:ascii="Times New Roman" w:hAnsi="Times New Roman" w:cs="Times New Roman"/>
          <w:sz w:val="24"/>
          <w:szCs w:val="24"/>
        </w:rPr>
        <w:t>ed by know</w:t>
      </w:r>
      <w:r w:rsidRPr="009E463F">
        <w:rPr>
          <w:rFonts w:ascii="Times New Roman" w:hAnsi="Times New Roman" w:cs="Times New Roman"/>
          <w:sz w:val="24"/>
          <w:szCs w:val="24"/>
        </w:rPr>
        <w:t xml:space="preserve"> how (applied knowledge) are better assessed with various methods one of them being oral examination.</w:t>
      </w:r>
      <w:r w:rsidRPr="00215D28">
        <w:rPr>
          <w:rFonts w:ascii="Times New Roman" w:hAnsi="Times New Roman" w:cs="Times New Roman"/>
          <w:sz w:val="24"/>
          <w:szCs w:val="24"/>
          <w:vertAlign w:val="superscript"/>
        </w:rPr>
        <w:t>19</w:t>
      </w:r>
      <w:r>
        <w:rPr>
          <w:rFonts w:ascii="Times New Roman" w:hAnsi="Times New Roman" w:cs="Times New Roman"/>
          <w:sz w:val="24"/>
          <w:szCs w:val="24"/>
        </w:rPr>
        <w:t>-</w:t>
      </w:r>
      <w:r w:rsidRPr="002E5C2A">
        <w:rPr>
          <w:rFonts w:ascii="Times New Roman" w:hAnsi="Times New Roman" w:cs="Times New Roman"/>
          <w:sz w:val="24"/>
          <w:szCs w:val="24"/>
          <w:vertAlign w:val="superscript"/>
        </w:rPr>
        <w:t>24</w:t>
      </w:r>
      <w:r>
        <w:rPr>
          <w:rFonts w:ascii="Times New Roman" w:hAnsi="Times New Roman" w:cs="Times New Roman"/>
          <w:sz w:val="24"/>
          <w:szCs w:val="24"/>
        </w:rPr>
        <w:t xml:space="preserve"> </w:t>
      </w:r>
    </w:p>
    <w:p w:rsidR="00414245" w:rsidRPr="005577C1" w:rsidRDefault="00414245" w:rsidP="00414245">
      <w:pPr>
        <w:autoSpaceDE w:val="0"/>
        <w:autoSpaceDN w:val="0"/>
        <w:adjustRightInd w:val="0"/>
        <w:spacing w:after="0" w:line="480" w:lineRule="auto"/>
        <w:jc w:val="both"/>
        <w:rPr>
          <w:rFonts w:ascii="Times New Roman" w:hAnsi="Times New Roman" w:cs="Times New Roman"/>
          <w:b/>
          <w:sz w:val="24"/>
          <w:szCs w:val="24"/>
        </w:rPr>
      </w:pPr>
      <w:r w:rsidRPr="009E463F">
        <w:rPr>
          <w:rFonts w:ascii="Times New Roman" w:hAnsi="Times New Roman" w:cs="Times New Roman"/>
          <w:sz w:val="24"/>
          <w:szCs w:val="24"/>
        </w:rPr>
        <w:t xml:space="preserve">  The oral exams format enables instructors to test the students on all five cognitive domains of Bloom’s taxonomy</w:t>
      </w:r>
      <w:r>
        <w:rPr>
          <w:rFonts w:ascii="Times New Roman" w:hAnsi="Times New Roman" w:cs="Times New Roman"/>
          <w:sz w:val="24"/>
          <w:szCs w:val="24"/>
        </w:rPr>
        <w:t>,</w:t>
      </w:r>
      <w:r w:rsidRPr="002E5C2A">
        <w:rPr>
          <w:rFonts w:ascii="Times New Roman" w:hAnsi="Times New Roman" w:cs="Times New Roman"/>
          <w:sz w:val="24"/>
          <w:szCs w:val="24"/>
          <w:vertAlign w:val="superscript"/>
        </w:rPr>
        <w:t xml:space="preserve"> 17</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62.2% (n=28) of the participants are in accordance with the same (Table 2). </w:t>
      </w:r>
      <w:r w:rsidRPr="009E463F">
        <w:rPr>
          <w:rFonts w:ascii="Times New Roman" w:hAnsi="Times New Roman" w:cs="Times New Roman"/>
          <w:sz w:val="24"/>
          <w:szCs w:val="24"/>
        </w:rPr>
        <w:t>While many of these domains can be assessed through the written exam, the oral exam allows the instructor to probe these areas to ascertain if t</w:t>
      </w:r>
      <w:r>
        <w:rPr>
          <w:rFonts w:ascii="Times New Roman" w:hAnsi="Times New Roman" w:cs="Times New Roman"/>
          <w:sz w:val="24"/>
          <w:szCs w:val="24"/>
        </w:rPr>
        <w:t xml:space="preserve">he student “really knows what </w:t>
      </w:r>
      <w:r w:rsidRPr="009E463F">
        <w:rPr>
          <w:rFonts w:ascii="Times New Roman" w:hAnsi="Times New Roman" w:cs="Times New Roman"/>
          <w:sz w:val="24"/>
          <w:szCs w:val="24"/>
        </w:rPr>
        <w:t>he</w:t>
      </w:r>
      <w:r>
        <w:rPr>
          <w:rFonts w:ascii="Times New Roman" w:hAnsi="Times New Roman" w:cs="Times New Roman"/>
          <w:sz w:val="24"/>
          <w:szCs w:val="24"/>
        </w:rPr>
        <w:t xml:space="preserve"> /she </w:t>
      </w:r>
      <w:r w:rsidRPr="009E463F">
        <w:rPr>
          <w:rFonts w:ascii="Times New Roman" w:hAnsi="Times New Roman" w:cs="Times New Roman"/>
          <w:sz w:val="24"/>
          <w:szCs w:val="24"/>
        </w:rPr>
        <w:t>is talking about”.</w:t>
      </w:r>
      <w:r w:rsidRPr="002E5C2A">
        <w:rPr>
          <w:rFonts w:ascii="Times New Roman" w:hAnsi="Times New Roman" w:cs="Times New Roman"/>
          <w:sz w:val="24"/>
          <w:szCs w:val="24"/>
          <w:vertAlign w:val="superscript"/>
        </w:rPr>
        <w:t>10</w:t>
      </w:r>
      <w:r w:rsidRPr="009E463F">
        <w:rPr>
          <w:rFonts w:ascii="Times New Roman" w:hAnsi="Times New Roman" w:cs="Times New Roman"/>
          <w:sz w:val="24"/>
          <w:szCs w:val="24"/>
        </w:rPr>
        <w:t xml:space="preserve"> Ostensibly, the rationale is that instructors could use the oral format to probe, challenge, and critically assess depth and breadth of student’s knowledge, understanding and use of various concepts. This form of assessment is well suited for the evaluation of reflective and critical thinking competencies along with problem-solving abilities and analytical abilities.</w:t>
      </w:r>
      <w:r w:rsidRPr="002E5C2A">
        <w:rPr>
          <w:rFonts w:ascii="Times New Roman" w:hAnsi="Times New Roman" w:cs="Times New Roman"/>
          <w:sz w:val="24"/>
          <w:szCs w:val="24"/>
          <w:vertAlign w:val="superscript"/>
        </w:rPr>
        <w:t>25</w:t>
      </w:r>
      <w:r>
        <w:rPr>
          <w:rFonts w:ascii="Times New Roman" w:hAnsi="Times New Roman" w:cs="Times New Roman"/>
          <w:sz w:val="24"/>
          <w:szCs w:val="24"/>
          <w:vertAlign w:val="superscript"/>
        </w:rPr>
        <w:t xml:space="preserve"> </w:t>
      </w:r>
    </w:p>
    <w:p w:rsidR="00414245" w:rsidRPr="00B32902" w:rsidRDefault="00414245" w:rsidP="00414245">
      <w:pPr>
        <w:autoSpaceDE w:val="0"/>
        <w:autoSpaceDN w:val="0"/>
        <w:adjustRightInd w:val="0"/>
        <w:spacing w:after="0" w:line="480" w:lineRule="auto"/>
        <w:jc w:val="both"/>
        <w:rPr>
          <w:rFonts w:ascii="Times New Roman" w:hAnsi="Times New Roman" w:cs="Times New Roman"/>
          <w:b/>
          <w:sz w:val="24"/>
          <w:szCs w:val="24"/>
        </w:rPr>
      </w:pPr>
      <w:r w:rsidRPr="009E463F">
        <w:rPr>
          <w:rFonts w:ascii="Times New Roman" w:hAnsi="Times New Roman" w:cs="Times New Roman"/>
          <w:sz w:val="24"/>
          <w:szCs w:val="24"/>
        </w:rPr>
        <w:t>Eighty seven percent of the participants</w:t>
      </w:r>
      <w:r>
        <w:rPr>
          <w:rFonts w:ascii="Times New Roman" w:hAnsi="Times New Roman" w:cs="Times New Roman"/>
          <w:sz w:val="24"/>
          <w:szCs w:val="24"/>
        </w:rPr>
        <w:t>, (n=39)</w:t>
      </w:r>
      <w:r w:rsidRPr="009E463F">
        <w:rPr>
          <w:rFonts w:ascii="Times New Roman" w:hAnsi="Times New Roman" w:cs="Times New Roman"/>
          <w:sz w:val="24"/>
          <w:szCs w:val="24"/>
        </w:rPr>
        <w:t xml:space="preserve"> were in the opinion that structured ora</w:t>
      </w:r>
      <w:r>
        <w:rPr>
          <w:rFonts w:ascii="Times New Roman" w:hAnsi="Times New Roman" w:cs="Times New Roman"/>
          <w:sz w:val="24"/>
          <w:szCs w:val="24"/>
        </w:rPr>
        <w:t>l assessment is time consuming in that preparation is requires time (Table 2)</w:t>
      </w:r>
      <w:r w:rsidRPr="009E463F">
        <w:rPr>
          <w:rFonts w:ascii="Times New Roman" w:hAnsi="Times New Roman" w:cs="Times New Roman"/>
          <w:sz w:val="24"/>
          <w:szCs w:val="24"/>
        </w:rPr>
        <w:t xml:space="preserve">. Oakley and </w:t>
      </w:r>
      <w:proofErr w:type="spellStart"/>
      <w:r w:rsidRPr="009E463F">
        <w:rPr>
          <w:rFonts w:ascii="Times New Roman" w:hAnsi="Times New Roman" w:cs="Times New Roman"/>
          <w:sz w:val="24"/>
          <w:szCs w:val="24"/>
        </w:rPr>
        <w:t>Hencken</w:t>
      </w:r>
      <w:proofErr w:type="spellEnd"/>
      <w:r w:rsidRPr="009E463F">
        <w:rPr>
          <w:rFonts w:ascii="Times New Roman" w:hAnsi="Times New Roman" w:cs="Times New Roman"/>
          <w:sz w:val="24"/>
          <w:szCs w:val="24"/>
        </w:rPr>
        <w:t xml:space="preserve"> questioned the cost effectiveness of oral examinations, when the cost, in terms of professional time and energy, </w:t>
      </w:r>
      <w:r w:rsidRPr="009E463F">
        <w:rPr>
          <w:rFonts w:ascii="Times New Roman" w:hAnsi="Times New Roman" w:cs="Times New Roman"/>
          <w:sz w:val="24"/>
          <w:szCs w:val="24"/>
        </w:rPr>
        <w:lastRenderedPageBreak/>
        <w:t xml:space="preserve">is weighed against its reliability and validity as a measure of professional competence. Any well-planned examination, however, </w:t>
      </w:r>
      <w:r>
        <w:rPr>
          <w:rFonts w:ascii="Times New Roman" w:hAnsi="Times New Roman" w:cs="Times New Roman"/>
          <w:sz w:val="24"/>
          <w:szCs w:val="24"/>
        </w:rPr>
        <w:t>is costly in terms of examiners</w:t>
      </w:r>
      <w:r w:rsidRPr="009E463F">
        <w:rPr>
          <w:rFonts w:ascii="Times New Roman" w:hAnsi="Times New Roman" w:cs="Times New Roman"/>
          <w:sz w:val="24"/>
          <w:szCs w:val="24"/>
        </w:rPr>
        <w:t xml:space="preserve"> time and effort.</w:t>
      </w:r>
      <w:r w:rsidRPr="005A31CF">
        <w:rPr>
          <w:rFonts w:ascii="Times New Roman" w:hAnsi="Times New Roman" w:cs="Times New Roman"/>
          <w:sz w:val="24"/>
          <w:szCs w:val="24"/>
          <w:vertAlign w:val="superscript"/>
        </w:rPr>
        <w:t>26</w:t>
      </w:r>
      <w:r w:rsidRPr="009E463F">
        <w:rPr>
          <w:rFonts w:ascii="Times New Roman" w:hAnsi="Times New Roman" w:cs="Times New Roman"/>
          <w:sz w:val="24"/>
          <w:szCs w:val="24"/>
        </w:rPr>
        <w:t xml:space="preserve"> </w:t>
      </w:r>
    </w:p>
    <w:p w:rsidR="00414245" w:rsidRPr="008717A6" w:rsidRDefault="00414245" w:rsidP="00414245">
      <w:pPr>
        <w:autoSpaceDE w:val="0"/>
        <w:autoSpaceDN w:val="0"/>
        <w:adjustRightInd w:val="0"/>
        <w:spacing w:after="0" w:line="480" w:lineRule="auto"/>
        <w:jc w:val="both"/>
        <w:rPr>
          <w:rFonts w:ascii="Times New Roman" w:hAnsi="Times New Roman" w:cs="Times New Roman"/>
          <w:b/>
          <w:sz w:val="24"/>
          <w:szCs w:val="24"/>
        </w:rPr>
      </w:pPr>
      <w:r w:rsidRPr="009E463F">
        <w:rPr>
          <w:rFonts w:ascii="Times New Roman" w:hAnsi="Times New Roman" w:cs="Times New Roman"/>
          <w:sz w:val="24"/>
          <w:szCs w:val="24"/>
        </w:rPr>
        <w:t xml:space="preserve"> </w:t>
      </w:r>
      <w:r>
        <w:rPr>
          <w:rFonts w:ascii="Times New Roman" w:hAnsi="Times New Roman" w:cs="Times New Roman"/>
          <w:sz w:val="24"/>
          <w:szCs w:val="24"/>
        </w:rPr>
        <w:tab/>
      </w:r>
      <w:r w:rsidRPr="009E463F">
        <w:rPr>
          <w:rFonts w:ascii="Times New Roman" w:hAnsi="Times New Roman" w:cs="Times New Roman"/>
          <w:sz w:val="24"/>
          <w:szCs w:val="24"/>
        </w:rPr>
        <w:t>As George Miller pointed out in his elegant address to the 8th Annual Research in Medical Education conference, ‘while the evidence is persuasive that these techniques provide insights that cannot be obtained through more conventional methods, it is also clear that  large scale examinations of this kind are costly both in money and manpower’.</w:t>
      </w:r>
      <w:r w:rsidRPr="005A31CF">
        <w:rPr>
          <w:rFonts w:ascii="Times New Roman" w:hAnsi="Times New Roman" w:cs="Times New Roman"/>
          <w:sz w:val="24"/>
          <w:szCs w:val="24"/>
          <w:vertAlign w:val="superscript"/>
        </w:rPr>
        <w:t>27</w:t>
      </w:r>
      <w:r>
        <w:rPr>
          <w:rFonts w:ascii="Times New Roman" w:hAnsi="Times New Roman" w:cs="Times New Roman"/>
          <w:sz w:val="24"/>
          <w:szCs w:val="24"/>
        </w:rPr>
        <w:t xml:space="preserve"> </w:t>
      </w:r>
    </w:p>
    <w:p w:rsidR="00414245" w:rsidRPr="005A31CF"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9E463F">
        <w:rPr>
          <w:rFonts w:ascii="Times New Roman" w:hAnsi="Times New Roman" w:cs="Times New Roman"/>
          <w:sz w:val="24"/>
          <w:szCs w:val="24"/>
        </w:rPr>
        <w:t>Approximately 80%</w:t>
      </w:r>
      <w:r>
        <w:rPr>
          <w:rFonts w:ascii="Times New Roman" w:hAnsi="Times New Roman" w:cs="Times New Roman"/>
          <w:sz w:val="24"/>
          <w:szCs w:val="24"/>
        </w:rPr>
        <w:t xml:space="preserve"> (n=36)</w:t>
      </w:r>
      <w:r w:rsidRPr="009E463F">
        <w:rPr>
          <w:rFonts w:ascii="Times New Roman" w:hAnsi="Times New Roman" w:cs="Times New Roman"/>
          <w:sz w:val="24"/>
          <w:szCs w:val="24"/>
        </w:rPr>
        <w:t xml:space="preserve"> of the participants disagreed that the oral exams could act as a substitute to written exams</w:t>
      </w:r>
      <w:r>
        <w:rPr>
          <w:rFonts w:ascii="Times New Roman" w:hAnsi="Times New Roman" w:cs="Times New Roman"/>
          <w:sz w:val="24"/>
          <w:szCs w:val="24"/>
        </w:rPr>
        <w:t xml:space="preserve"> (Table 1)</w:t>
      </w:r>
      <w:r w:rsidRPr="009E463F">
        <w:rPr>
          <w:rFonts w:ascii="Times New Roman" w:hAnsi="Times New Roman" w:cs="Times New Roman"/>
          <w:sz w:val="24"/>
          <w:szCs w:val="24"/>
        </w:rPr>
        <w:t xml:space="preserve">. </w:t>
      </w:r>
      <w:r w:rsidRPr="005A31CF">
        <w:rPr>
          <w:rFonts w:ascii="Times New Roman" w:hAnsi="Times New Roman" w:cs="Times New Roman"/>
          <w:sz w:val="24"/>
          <w:szCs w:val="24"/>
        </w:rPr>
        <w:t>No single examination can be expected to assess the wide range of features as thought to be important for a “good doctor”. Examiners should identify those aspects that they wish to test and then provide an appropriate format. No single examination format can guarantee acceptability, feasibility, validity, and reliability, identifying the strengths and weaknesses of each approach is recommended.</w:t>
      </w:r>
      <w:r w:rsidRPr="005A31CF">
        <w:rPr>
          <w:rFonts w:ascii="Times New Roman" w:hAnsi="Times New Roman" w:cs="Times New Roman"/>
          <w:sz w:val="24"/>
          <w:szCs w:val="24"/>
          <w:vertAlign w:val="superscript"/>
        </w:rPr>
        <w:t>28</w:t>
      </w:r>
      <w:r w:rsidRPr="005A31CF">
        <w:rPr>
          <w:rFonts w:ascii="Times New Roman" w:hAnsi="Times New Roman" w:cs="Times New Roman"/>
          <w:sz w:val="24"/>
          <w:szCs w:val="24"/>
        </w:rPr>
        <w:t xml:space="preserve"> hence, oral exams are used not as a substitute but as a complement to written exams.</w:t>
      </w:r>
    </w:p>
    <w:p w:rsidR="00414245" w:rsidRPr="009E463F" w:rsidRDefault="00414245" w:rsidP="00414245">
      <w:pPr>
        <w:autoSpaceDE w:val="0"/>
        <w:autoSpaceDN w:val="0"/>
        <w:adjustRightInd w:val="0"/>
        <w:spacing w:after="0" w:line="480" w:lineRule="auto"/>
        <w:ind w:firstLine="720"/>
        <w:jc w:val="both"/>
        <w:rPr>
          <w:rFonts w:ascii="Times New Roman" w:hAnsi="Times New Roman" w:cs="Times New Roman"/>
          <w:sz w:val="24"/>
          <w:szCs w:val="24"/>
        </w:rPr>
      </w:pPr>
      <w:r w:rsidRPr="009E463F">
        <w:rPr>
          <w:rFonts w:ascii="Times New Roman" w:hAnsi="Times New Roman" w:cs="Times New Roman"/>
          <w:sz w:val="24"/>
          <w:szCs w:val="24"/>
        </w:rPr>
        <w:t>While reviewing the study participants’ response to various questions according to gender, it was observed that the difference between male and female was statistically significant only in questions pertaining to the perceived barriers in oral assessment (p = 0.02) and the preferred type (p = 0.04). As apparent from the questionnaire analysis, 65% of the female faculty were currently following the unstructured form of oral assessment. The inherent disadvantages associated with this form of assessment could be attributed as one of the reasons why the female faculty perceived student unwillingness as one of the main barriers</w:t>
      </w:r>
      <w:r>
        <w:rPr>
          <w:rFonts w:ascii="Times New Roman" w:hAnsi="Times New Roman" w:cs="Times New Roman"/>
          <w:sz w:val="24"/>
          <w:szCs w:val="24"/>
        </w:rPr>
        <w:t xml:space="preserve"> (Table 2)</w:t>
      </w:r>
      <w:r w:rsidRPr="009E463F">
        <w:rPr>
          <w:rFonts w:ascii="Times New Roman" w:hAnsi="Times New Roman" w:cs="Times New Roman"/>
          <w:sz w:val="24"/>
          <w:szCs w:val="24"/>
        </w:rPr>
        <w:t>.</w:t>
      </w:r>
    </w:p>
    <w:p w:rsidR="00414245" w:rsidRPr="001D58B5" w:rsidRDefault="00414245" w:rsidP="00414245">
      <w:pPr>
        <w:autoSpaceDE w:val="0"/>
        <w:autoSpaceDN w:val="0"/>
        <w:adjustRightInd w:val="0"/>
        <w:spacing w:after="0" w:line="480" w:lineRule="auto"/>
        <w:ind w:firstLine="720"/>
        <w:jc w:val="both"/>
        <w:rPr>
          <w:rFonts w:ascii="Times New Roman" w:hAnsi="Times New Roman" w:cs="Times New Roman"/>
          <w:color w:val="FF0000"/>
          <w:sz w:val="24"/>
          <w:szCs w:val="24"/>
        </w:rPr>
      </w:pPr>
      <w:r w:rsidRPr="00734BCA">
        <w:rPr>
          <w:rFonts w:ascii="Times New Roman" w:hAnsi="Times New Roman" w:cs="Times New Roman"/>
          <w:sz w:val="24"/>
          <w:szCs w:val="24"/>
        </w:rPr>
        <w:t>The analysis of the study participant’s preference and utilization of oral assessment type according to their knowledge resulted in a statistically significant difference (p = &lt;0.001) between the components (Table 3). Therefore it can be deduced that even though the participants had knowledge of both forms of assessment and preferred the structured type, most of the faculty were utilizing the unstructured type of oral assessment.</w:t>
      </w:r>
    </w:p>
    <w:p w:rsidR="00414245" w:rsidRPr="009E463F" w:rsidRDefault="00414245" w:rsidP="00414245">
      <w:pPr>
        <w:autoSpaceDE w:val="0"/>
        <w:autoSpaceDN w:val="0"/>
        <w:adjustRightInd w:val="0"/>
        <w:spacing w:after="0" w:line="480" w:lineRule="auto"/>
        <w:ind w:firstLine="720"/>
        <w:jc w:val="both"/>
        <w:rPr>
          <w:rFonts w:ascii="Times New Roman" w:hAnsi="Times New Roman" w:cs="Times New Roman"/>
          <w:b/>
          <w:sz w:val="24"/>
          <w:szCs w:val="24"/>
        </w:rPr>
      </w:pPr>
      <w:r w:rsidRPr="009E463F">
        <w:rPr>
          <w:rFonts w:ascii="Times New Roman" w:hAnsi="Times New Roman" w:cs="Times New Roman"/>
          <w:b/>
          <w:sz w:val="24"/>
          <w:szCs w:val="24"/>
        </w:rPr>
        <w:t>Conclusion</w:t>
      </w:r>
    </w:p>
    <w:p w:rsidR="00414245" w:rsidRDefault="00414245" w:rsidP="00414245">
      <w:pPr>
        <w:spacing w:line="480" w:lineRule="auto"/>
        <w:jc w:val="both"/>
        <w:rPr>
          <w:rFonts w:ascii="Times New Roman" w:hAnsi="Times New Roman" w:cs="Times New Roman"/>
          <w:sz w:val="24"/>
          <w:szCs w:val="24"/>
        </w:rPr>
      </w:pPr>
      <w:r w:rsidRPr="009E463F">
        <w:rPr>
          <w:rFonts w:ascii="Times New Roman" w:hAnsi="Times New Roman" w:cs="Times New Roman"/>
          <w:sz w:val="24"/>
          <w:szCs w:val="24"/>
        </w:rPr>
        <w:t xml:space="preserve"> Oral assessment is irrefutably accepted as a method of assessment. </w:t>
      </w:r>
      <w:r>
        <w:rPr>
          <w:rFonts w:ascii="Times New Roman" w:hAnsi="Times New Roman" w:cs="Times New Roman"/>
          <w:sz w:val="24"/>
          <w:szCs w:val="24"/>
        </w:rPr>
        <w:t>Time and student willingness were</w:t>
      </w:r>
      <w:r w:rsidRPr="009E463F">
        <w:rPr>
          <w:rFonts w:ascii="Times New Roman" w:hAnsi="Times New Roman" w:cs="Times New Roman"/>
          <w:sz w:val="24"/>
          <w:szCs w:val="24"/>
        </w:rPr>
        <w:t xml:space="preserve"> the main constraints in using this form of assessment. Even though there is knowledge regarding the different types of oral assessment, the unstructured type is more co</w:t>
      </w:r>
      <w:r>
        <w:rPr>
          <w:rFonts w:ascii="Times New Roman" w:hAnsi="Times New Roman" w:cs="Times New Roman"/>
          <w:sz w:val="24"/>
          <w:szCs w:val="24"/>
        </w:rPr>
        <w:t xml:space="preserve">mmonly followed. However it is essential </w:t>
      </w:r>
      <w:r w:rsidRPr="009E463F">
        <w:rPr>
          <w:rFonts w:ascii="Times New Roman" w:hAnsi="Times New Roman" w:cs="Times New Roman"/>
          <w:sz w:val="24"/>
          <w:szCs w:val="24"/>
        </w:rPr>
        <w:t>to apply the structur</w:t>
      </w:r>
      <w:r>
        <w:rPr>
          <w:rFonts w:ascii="Times New Roman" w:hAnsi="Times New Roman" w:cs="Times New Roman"/>
          <w:sz w:val="24"/>
          <w:szCs w:val="24"/>
        </w:rPr>
        <w:t>ed type in practice</w:t>
      </w:r>
      <w:r w:rsidRPr="009E463F">
        <w:rPr>
          <w:rFonts w:ascii="Times New Roman" w:hAnsi="Times New Roman" w:cs="Times New Roman"/>
          <w:sz w:val="24"/>
          <w:szCs w:val="24"/>
        </w:rPr>
        <w:t>. Structured oral examination can be a better assessment tool and with some modifications in blueprinting it will be acceptable to the students as well as faculty.</w:t>
      </w:r>
      <w:r w:rsidRPr="005527B8">
        <w:rPr>
          <w:rFonts w:ascii="Times New Roman" w:hAnsi="Times New Roman" w:cs="Times New Roman"/>
          <w:sz w:val="24"/>
          <w:szCs w:val="24"/>
        </w:rPr>
        <w:t xml:space="preserve"> </w:t>
      </w:r>
      <w:r w:rsidRPr="009E463F">
        <w:rPr>
          <w:rFonts w:ascii="Times New Roman" w:hAnsi="Times New Roman" w:cs="Times New Roman"/>
          <w:sz w:val="24"/>
          <w:szCs w:val="24"/>
        </w:rPr>
        <w:t>There is a need for periodi</w:t>
      </w:r>
      <w:r>
        <w:rPr>
          <w:rFonts w:ascii="Times New Roman" w:hAnsi="Times New Roman" w:cs="Times New Roman"/>
          <w:sz w:val="24"/>
          <w:szCs w:val="24"/>
        </w:rPr>
        <w:t>c faculty workshops to help them</w:t>
      </w:r>
      <w:r w:rsidRPr="009E463F">
        <w:rPr>
          <w:rFonts w:ascii="Times New Roman" w:hAnsi="Times New Roman" w:cs="Times New Roman"/>
          <w:sz w:val="24"/>
          <w:szCs w:val="24"/>
        </w:rPr>
        <w:t xml:space="preserve"> implement the newer trends in teaching and learning.</w:t>
      </w:r>
      <w:r>
        <w:rPr>
          <w:rFonts w:ascii="Times New Roman" w:hAnsi="Times New Roman" w:cs="Times New Roman"/>
          <w:sz w:val="24"/>
          <w:szCs w:val="24"/>
        </w:rPr>
        <w:t xml:space="preserve"> </w:t>
      </w:r>
      <w:r w:rsidRPr="009E463F">
        <w:rPr>
          <w:rFonts w:ascii="Times New Roman" w:hAnsi="Times New Roman" w:cs="Times New Roman"/>
          <w:sz w:val="24"/>
          <w:szCs w:val="24"/>
        </w:rPr>
        <w:t>Extensive ground work is needed to bring about a shift in students’ assessment from traditional viva to structured orals. The change should not only be restricted to one subject but needs to get extended to all other subjects. Substantial work, however, is needed to develop the tradi</w:t>
      </w:r>
      <w:r>
        <w:rPr>
          <w:rFonts w:ascii="Times New Roman" w:hAnsi="Times New Roman" w:cs="Times New Roman"/>
          <w:sz w:val="24"/>
          <w:szCs w:val="24"/>
        </w:rPr>
        <w:t>tional oral examination into a best practice oral</w:t>
      </w:r>
      <w:r w:rsidRPr="009E463F">
        <w:rPr>
          <w:rFonts w:ascii="Times New Roman" w:hAnsi="Times New Roman" w:cs="Times New Roman"/>
          <w:sz w:val="24"/>
          <w:szCs w:val="24"/>
        </w:rPr>
        <w:t xml:space="preserve"> format appropriate for medical or dental education.</w:t>
      </w:r>
    </w:p>
    <w:p w:rsidR="00414245" w:rsidRPr="00AA6540" w:rsidRDefault="00414245" w:rsidP="00414245">
      <w:pPr>
        <w:spacing w:line="480" w:lineRule="auto"/>
        <w:jc w:val="both"/>
        <w:rPr>
          <w:rFonts w:ascii="Times New Roman" w:hAnsi="Times New Roman" w:cs="Times New Roman"/>
          <w:sz w:val="24"/>
          <w:szCs w:val="24"/>
        </w:rPr>
      </w:pPr>
      <w:r w:rsidRPr="00AA6540">
        <w:rPr>
          <w:rFonts w:ascii="Times New Roman" w:hAnsi="Times New Roman" w:cs="Times New Roman"/>
          <w:sz w:val="24"/>
          <w:szCs w:val="24"/>
        </w:rPr>
        <w:t>References</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color w:val="222222"/>
          <w:sz w:val="24"/>
          <w:szCs w:val="24"/>
          <w:shd w:val="clear" w:color="auto" w:fill="FFFFFF"/>
        </w:rPr>
        <w:t xml:space="preserve">Kramer GA, Albino JE, </w:t>
      </w:r>
      <w:proofErr w:type="spellStart"/>
      <w:r w:rsidRPr="00AA6540">
        <w:rPr>
          <w:rFonts w:ascii="Times New Roman" w:hAnsi="Times New Roman" w:cs="Times New Roman"/>
          <w:color w:val="222222"/>
          <w:sz w:val="24"/>
          <w:szCs w:val="24"/>
          <w:shd w:val="clear" w:color="auto" w:fill="FFFFFF"/>
        </w:rPr>
        <w:t>Andrieu</w:t>
      </w:r>
      <w:proofErr w:type="spellEnd"/>
      <w:r w:rsidRPr="00AA6540">
        <w:rPr>
          <w:rFonts w:ascii="Times New Roman" w:hAnsi="Times New Roman" w:cs="Times New Roman"/>
          <w:color w:val="222222"/>
          <w:sz w:val="24"/>
          <w:szCs w:val="24"/>
          <w:shd w:val="clear" w:color="auto" w:fill="FFFFFF"/>
        </w:rPr>
        <w:t xml:space="preserve"> SC, </w:t>
      </w:r>
      <w:proofErr w:type="spellStart"/>
      <w:r w:rsidRPr="00AA6540">
        <w:rPr>
          <w:rFonts w:ascii="Times New Roman" w:hAnsi="Times New Roman" w:cs="Times New Roman"/>
          <w:color w:val="222222"/>
          <w:sz w:val="24"/>
          <w:szCs w:val="24"/>
          <w:shd w:val="clear" w:color="auto" w:fill="FFFFFF"/>
        </w:rPr>
        <w:t>Hendricson</w:t>
      </w:r>
      <w:proofErr w:type="spellEnd"/>
      <w:r w:rsidRPr="00AA6540">
        <w:rPr>
          <w:rFonts w:ascii="Times New Roman" w:hAnsi="Times New Roman" w:cs="Times New Roman"/>
          <w:color w:val="222222"/>
          <w:sz w:val="24"/>
          <w:szCs w:val="24"/>
          <w:shd w:val="clear" w:color="auto" w:fill="FFFFFF"/>
        </w:rPr>
        <w:t xml:space="preserve"> WD, Henson L, Horn BD, Neumann LM, Young SK. Dental student assessment toolbox. Journal of Dental Education. 2009 Jan 1; 73(1):12-35.</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proofErr w:type="spellStart"/>
      <w:r w:rsidRPr="00AA6540">
        <w:rPr>
          <w:rFonts w:ascii="Times New Roman" w:hAnsi="Times New Roman" w:cs="Times New Roman"/>
          <w:sz w:val="24"/>
          <w:szCs w:val="24"/>
        </w:rPr>
        <w:t>Joughin</w:t>
      </w:r>
      <w:proofErr w:type="spellEnd"/>
      <w:r w:rsidRPr="00AA6540">
        <w:rPr>
          <w:rFonts w:ascii="Times New Roman" w:hAnsi="Times New Roman" w:cs="Times New Roman"/>
          <w:sz w:val="24"/>
          <w:szCs w:val="24"/>
        </w:rPr>
        <w:t xml:space="preserve"> G. Dimensions of oral assessment. Assess Eval High Educ 1998; 23:367-78.</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sz w:val="24"/>
          <w:szCs w:val="24"/>
        </w:rPr>
        <w:t xml:space="preserve">Muzzin </w:t>
      </w:r>
      <w:proofErr w:type="spellStart"/>
      <w:proofErr w:type="gramStart"/>
      <w:r w:rsidRPr="00AA6540">
        <w:rPr>
          <w:rFonts w:ascii="Times New Roman" w:hAnsi="Times New Roman" w:cs="Times New Roman"/>
          <w:sz w:val="24"/>
          <w:szCs w:val="24"/>
        </w:rPr>
        <w:t>LJ,Hart</w:t>
      </w:r>
      <w:proofErr w:type="spellEnd"/>
      <w:proofErr w:type="gramEnd"/>
      <w:r w:rsidRPr="00AA6540">
        <w:rPr>
          <w:rFonts w:ascii="Times New Roman" w:hAnsi="Times New Roman" w:cs="Times New Roman"/>
          <w:sz w:val="24"/>
          <w:szCs w:val="24"/>
        </w:rPr>
        <w:t xml:space="preserve"> </w:t>
      </w:r>
      <w:proofErr w:type="spellStart"/>
      <w:r w:rsidRPr="00AA6540">
        <w:rPr>
          <w:rFonts w:ascii="Times New Roman" w:hAnsi="Times New Roman" w:cs="Times New Roman"/>
          <w:sz w:val="24"/>
          <w:szCs w:val="24"/>
        </w:rPr>
        <w:t>L.Oral</w:t>
      </w:r>
      <w:proofErr w:type="spellEnd"/>
      <w:r w:rsidRPr="00AA6540">
        <w:rPr>
          <w:rFonts w:ascii="Times New Roman" w:hAnsi="Times New Roman" w:cs="Times New Roman"/>
          <w:sz w:val="24"/>
          <w:szCs w:val="24"/>
        </w:rPr>
        <w:t xml:space="preserve"> examinations. In: Neufeld, Victor R, Norman GR (eds), Assessing Clinical Competence. Springer, New York. 71-93. 1985. </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eastAsia="ArialNarrow" w:hAnsi="Times New Roman" w:cs="Times New Roman"/>
          <w:sz w:val="24"/>
          <w:szCs w:val="24"/>
        </w:rPr>
        <w:t xml:space="preserve">Thomas CS, </w:t>
      </w:r>
      <w:proofErr w:type="spellStart"/>
      <w:r w:rsidRPr="00AA6540">
        <w:rPr>
          <w:rFonts w:ascii="Times New Roman" w:eastAsia="ArialNarrow" w:hAnsi="Times New Roman" w:cs="Times New Roman"/>
          <w:sz w:val="24"/>
          <w:szCs w:val="24"/>
        </w:rPr>
        <w:t>Mellsop</w:t>
      </w:r>
      <w:proofErr w:type="spellEnd"/>
      <w:r w:rsidRPr="00AA6540">
        <w:rPr>
          <w:rFonts w:ascii="Times New Roman" w:eastAsia="ArialNarrow" w:hAnsi="Times New Roman" w:cs="Times New Roman"/>
          <w:sz w:val="24"/>
          <w:szCs w:val="24"/>
        </w:rPr>
        <w:t xml:space="preserve"> G, </w:t>
      </w:r>
      <w:proofErr w:type="spellStart"/>
      <w:r w:rsidRPr="00AA6540">
        <w:rPr>
          <w:rFonts w:ascii="Times New Roman" w:eastAsia="ArialNarrow" w:hAnsi="Times New Roman" w:cs="Times New Roman"/>
          <w:sz w:val="24"/>
          <w:szCs w:val="24"/>
        </w:rPr>
        <w:t>Callender</w:t>
      </w:r>
      <w:proofErr w:type="spellEnd"/>
      <w:r w:rsidRPr="00AA6540">
        <w:rPr>
          <w:rFonts w:ascii="Times New Roman" w:eastAsia="ArialNarrow" w:hAnsi="Times New Roman" w:cs="Times New Roman"/>
          <w:sz w:val="24"/>
          <w:szCs w:val="24"/>
        </w:rPr>
        <w:t xml:space="preserve"> K, Crawshaw J, Ellis PM, Hall A, </w:t>
      </w:r>
      <w:r w:rsidRPr="00AA6540">
        <w:rPr>
          <w:rFonts w:ascii="Times New Roman" w:eastAsia="ArialNarrow" w:hAnsi="Times New Roman" w:cs="Times New Roman"/>
          <w:i/>
          <w:iCs/>
          <w:sz w:val="24"/>
          <w:szCs w:val="24"/>
        </w:rPr>
        <w:t xml:space="preserve">et al. </w:t>
      </w:r>
      <w:r w:rsidRPr="00AA6540">
        <w:rPr>
          <w:rFonts w:ascii="Times New Roman" w:eastAsia="ArialNarrow" w:hAnsi="Times New Roman" w:cs="Times New Roman"/>
          <w:sz w:val="24"/>
          <w:szCs w:val="24"/>
        </w:rPr>
        <w:t>The oral examination: A study of academic and non</w:t>
      </w:r>
      <w:r w:rsidRPr="00AA6540">
        <w:rPr>
          <w:rFonts w:ascii="Cambria Math" w:eastAsia="MS Mincho" w:hAnsi="Cambria Math" w:cs="Cambria Math"/>
          <w:sz w:val="24"/>
          <w:szCs w:val="24"/>
        </w:rPr>
        <w:t>‑</w:t>
      </w:r>
      <w:r w:rsidRPr="00AA6540">
        <w:rPr>
          <w:rFonts w:ascii="Times New Roman" w:eastAsia="ArialNarrow" w:hAnsi="Times New Roman" w:cs="Times New Roman"/>
          <w:sz w:val="24"/>
          <w:szCs w:val="24"/>
        </w:rPr>
        <w:t>academic factors. Med Educ 1993; 27:433</w:t>
      </w:r>
      <w:r w:rsidRPr="00AA6540">
        <w:rPr>
          <w:rFonts w:ascii="Cambria Math" w:eastAsia="ArialNarrow" w:hAnsi="Cambria Math" w:cs="Cambria Math"/>
          <w:sz w:val="24"/>
          <w:szCs w:val="24"/>
        </w:rPr>
        <w:t>‑</w:t>
      </w:r>
      <w:r w:rsidRPr="00AA6540">
        <w:rPr>
          <w:rFonts w:ascii="Times New Roman" w:eastAsia="ArialNarrow" w:hAnsi="Times New Roman" w:cs="Times New Roman"/>
          <w:sz w:val="24"/>
          <w:szCs w:val="24"/>
        </w:rPr>
        <w:t xml:space="preserve">9. </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proofErr w:type="spellStart"/>
      <w:r w:rsidRPr="00AA6540">
        <w:rPr>
          <w:rFonts w:ascii="Times New Roman" w:eastAsia="ArialNarrow" w:hAnsi="Times New Roman" w:cs="Times New Roman"/>
          <w:sz w:val="24"/>
          <w:szCs w:val="24"/>
        </w:rPr>
        <w:t>Memon</w:t>
      </w:r>
      <w:proofErr w:type="spellEnd"/>
      <w:r w:rsidRPr="00AA6540">
        <w:rPr>
          <w:rFonts w:ascii="Times New Roman" w:eastAsia="ArialNarrow" w:hAnsi="Times New Roman" w:cs="Times New Roman"/>
          <w:sz w:val="24"/>
          <w:szCs w:val="24"/>
        </w:rPr>
        <w:t xml:space="preserve"> MA, </w:t>
      </w:r>
      <w:proofErr w:type="spellStart"/>
      <w:r w:rsidRPr="00AA6540">
        <w:rPr>
          <w:rFonts w:ascii="Times New Roman" w:eastAsia="ArialNarrow" w:hAnsi="Times New Roman" w:cs="Times New Roman"/>
          <w:sz w:val="24"/>
          <w:szCs w:val="24"/>
        </w:rPr>
        <w:t>Joughin</w:t>
      </w:r>
      <w:proofErr w:type="spellEnd"/>
      <w:r w:rsidRPr="00AA6540">
        <w:rPr>
          <w:rFonts w:ascii="Times New Roman" w:eastAsia="ArialNarrow" w:hAnsi="Times New Roman" w:cs="Times New Roman"/>
          <w:sz w:val="24"/>
          <w:szCs w:val="24"/>
        </w:rPr>
        <w:t xml:space="preserve"> GR, </w:t>
      </w:r>
      <w:proofErr w:type="spellStart"/>
      <w:r w:rsidRPr="00AA6540">
        <w:rPr>
          <w:rFonts w:ascii="Times New Roman" w:eastAsia="ArialNarrow" w:hAnsi="Times New Roman" w:cs="Times New Roman"/>
          <w:sz w:val="24"/>
          <w:szCs w:val="24"/>
        </w:rPr>
        <w:t>Memon</w:t>
      </w:r>
      <w:proofErr w:type="spellEnd"/>
      <w:r w:rsidRPr="00AA6540">
        <w:rPr>
          <w:rFonts w:ascii="Times New Roman" w:eastAsia="ArialNarrow" w:hAnsi="Times New Roman" w:cs="Times New Roman"/>
          <w:sz w:val="24"/>
          <w:szCs w:val="24"/>
        </w:rPr>
        <w:t xml:space="preserve"> B. Oral assessment and postgraduate medical Examinations: Establishing conditions for validity, reliability and fairness. Adv Health Sci Educ Theory Pract 2010; 15:277</w:t>
      </w:r>
      <w:r w:rsidRPr="00AA6540">
        <w:rPr>
          <w:rFonts w:ascii="Cambria Math" w:eastAsia="ArialNarrow" w:hAnsi="Cambria Math" w:cs="Cambria Math"/>
          <w:sz w:val="24"/>
          <w:szCs w:val="24"/>
        </w:rPr>
        <w:t>‑</w:t>
      </w:r>
      <w:r w:rsidRPr="00AA6540">
        <w:rPr>
          <w:rFonts w:ascii="Times New Roman" w:eastAsia="ArialNarrow" w:hAnsi="Times New Roman" w:cs="Times New Roman"/>
          <w:sz w:val="24"/>
          <w:szCs w:val="24"/>
        </w:rPr>
        <w:t xml:space="preserve">89.  </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eastAsia="ArialNarrow" w:hAnsi="Times New Roman" w:cs="Times New Roman"/>
          <w:sz w:val="24"/>
          <w:szCs w:val="24"/>
        </w:rPr>
        <w:t xml:space="preserve">Vu NV, Johnson R, Mertz SA. Oral examination: A model for its use within a clinical clerkship. J Med Educ </w:t>
      </w:r>
      <w:proofErr w:type="gramStart"/>
      <w:r w:rsidRPr="00AA6540">
        <w:rPr>
          <w:rFonts w:ascii="Times New Roman" w:eastAsia="ArialNarrow" w:hAnsi="Times New Roman" w:cs="Times New Roman"/>
          <w:sz w:val="24"/>
          <w:szCs w:val="24"/>
        </w:rPr>
        <w:t>1981;56:665</w:t>
      </w:r>
      <w:proofErr w:type="gramEnd"/>
      <w:r w:rsidRPr="00AA6540">
        <w:rPr>
          <w:rFonts w:ascii="Cambria Math" w:eastAsia="ArialNarrow" w:hAnsi="Cambria Math" w:cs="Cambria Math"/>
          <w:sz w:val="24"/>
          <w:szCs w:val="24"/>
        </w:rPr>
        <w:t>‑</w:t>
      </w:r>
      <w:r w:rsidRPr="00AA6540">
        <w:rPr>
          <w:rFonts w:ascii="Times New Roman" w:eastAsia="ArialNarrow" w:hAnsi="Times New Roman" w:cs="Times New Roman"/>
          <w:sz w:val="24"/>
          <w:szCs w:val="24"/>
        </w:rPr>
        <w:t>7.</w:t>
      </w:r>
      <w:r w:rsidRPr="00AA6540">
        <w:rPr>
          <w:rFonts w:ascii="Times New Roman" w:eastAsia="ArialNarrow" w:hAnsi="Times New Roman" w:cs="Times New Roman"/>
          <w:sz w:val="24"/>
          <w:szCs w:val="24"/>
          <w:u w:val="single"/>
        </w:rPr>
        <w:t xml:space="preserve"> </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eastAsia="ArialNarrow" w:hAnsi="Times New Roman" w:cs="Times New Roman"/>
          <w:sz w:val="24"/>
          <w:szCs w:val="24"/>
        </w:rPr>
        <w:t xml:space="preserve">Iqbal IZ, Naqvi S, </w:t>
      </w:r>
      <w:proofErr w:type="spellStart"/>
      <w:r w:rsidRPr="00AA6540">
        <w:rPr>
          <w:rFonts w:ascii="Times New Roman" w:eastAsia="ArialNarrow" w:hAnsi="Times New Roman" w:cs="Times New Roman"/>
          <w:sz w:val="24"/>
          <w:szCs w:val="24"/>
        </w:rPr>
        <w:t>Abeysundara</w:t>
      </w:r>
      <w:proofErr w:type="spellEnd"/>
      <w:r w:rsidRPr="00AA6540">
        <w:rPr>
          <w:rFonts w:ascii="Times New Roman" w:eastAsia="ArialNarrow" w:hAnsi="Times New Roman" w:cs="Times New Roman"/>
          <w:sz w:val="24"/>
          <w:szCs w:val="24"/>
        </w:rPr>
        <w:t xml:space="preserve"> L, Narula AA. The value of oral assessments: A review. Bull R Coll Surg Engl 2010; 92:1</w:t>
      </w:r>
      <w:r w:rsidRPr="00AA6540">
        <w:rPr>
          <w:rFonts w:ascii="Cambria Math" w:eastAsia="ArialNarrow" w:hAnsi="Cambria Math" w:cs="Cambria Math"/>
          <w:sz w:val="24"/>
          <w:szCs w:val="24"/>
        </w:rPr>
        <w:t>‑</w:t>
      </w:r>
      <w:r w:rsidRPr="00AA6540">
        <w:rPr>
          <w:rFonts w:ascii="Times New Roman" w:eastAsia="ArialNarrow" w:hAnsi="Times New Roman" w:cs="Times New Roman"/>
          <w:sz w:val="24"/>
          <w:szCs w:val="24"/>
        </w:rPr>
        <w:t>6.</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proofErr w:type="spellStart"/>
      <w:r w:rsidRPr="00AA6540">
        <w:rPr>
          <w:rFonts w:ascii="Times New Roman" w:hAnsi="Times New Roman" w:cs="Times New Roman"/>
          <w:color w:val="222222"/>
          <w:sz w:val="24"/>
          <w:szCs w:val="24"/>
          <w:shd w:val="clear" w:color="auto" w:fill="FFFFFF"/>
        </w:rPr>
        <w:t>Rangachari</w:t>
      </w:r>
      <w:proofErr w:type="spellEnd"/>
      <w:r w:rsidRPr="00AA6540">
        <w:rPr>
          <w:rFonts w:ascii="Times New Roman" w:hAnsi="Times New Roman" w:cs="Times New Roman"/>
          <w:color w:val="222222"/>
          <w:sz w:val="24"/>
          <w:szCs w:val="24"/>
          <w:shd w:val="clear" w:color="auto" w:fill="FFFFFF"/>
        </w:rPr>
        <w:t xml:space="preserve"> PK. The targeted oral. Advances in physiology education. 2004 Dec 1;28(4):213-4.</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sz w:val="24"/>
          <w:szCs w:val="24"/>
        </w:rPr>
        <w:t xml:space="preserve">Rushton P, </w:t>
      </w:r>
      <w:proofErr w:type="spellStart"/>
      <w:r w:rsidRPr="00AA6540">
        <w:rPr>
          <w:rFonts w:ascii="Times New Roman" w:hAnsi="Times New Roman" w:cs="Times New Roman"/>
          <w:sz w:val="24"/>
          <w:szCs w:val="24"/>
        </w:rPr>
        <w:t>Eggett</w:t>
      </w:r>
      <w:proofErr w:type="spellEnd"/>
      <w:r w:rsidRPr="00AA6540">
        <w:rPr>
          <w:rFonts w:ascii="Times New Roman" w:hAnsi="Times New Roman" w:cs="Times New Roman"/>
          <w:sz w:val="24"/>
          <w:szCs w:val="24"/>
        </w:rPr>
        <w:t xml:space="preserve"> D. Comparison of written and oral examinations in a baccalaureate medical-surgical nursing course. J Prof Nurs </w:t>
      </w:r>
      <w:proofErr w:type="gramStart"/>
      <w:r w:rsidRPr="00AA6540">
        <w:rPr>
          <w:rFonts w:ascii="Times New Roman" w:hAnsi="Times New Roman" w:cs="Times New Roman"/>
          <w:sz w:val="24"/>
          <w:szCs w:val="24"/>
        </w:rPr>
        <w:t>2003;19:142</w:t>
      </w:r>
      <w:proofErr w:type="gramEnd"/>
      <w:r w:rsidRPr="00AA6540">
        <w:rPr>
          <w:rFonts w:ascii="Times New Roman" w:hAnsi="Times New Roman" w:cs="Times New Roman"/>
          <w:sz w:val="24"/>
          <w:szCs w:val="24"/>
        </w:rPr>
        <w:t xml:space="preserve">-8. </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sz w:val="24"/>
          <w:szCs w:val="24"/>
        </w:rPr>
        <w:t>Rahman G. Appropriateness of using oral examination as an assessment method in medical or dental education. Journal of Education and Ethics in Dentistry. 2011 Jul 1;1(2):46.</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sz w:val="24"/>
          <w:szCs w:val="24"/>
        </w:rPr>
        <w:t xml:space="preserve">Jacobson E, </w:t>
      </w:r>
      <w:proofErr w:type="spellStart"/>
      <w:r w:rsidRPr="00AA6540">
        <w:rPr>
          <w:rFonts w:ascii="Times New Roman" w:hAnsi="Times New Roman" w:cs="Times New Roman"/>
          <w:sz w:val="24"/>
          <w:szCs w:val="24"/>
        </w:rPr>
        <w:t>Klock</w:t>
      </w:r>
      <w:proofErr w:type="spellEnd"/>
      <w:r w:rsidRPr="00AA6540">
        <w:rPr>
          <w:rFonts w:ascii="Times New Roman" w:hAnsi="Times New Roman" w:cs="Times New Roman"/>
          <w:sz w:val="24"/>
          <w:szCs w:val="24"/>
        </w:rPr>
        <w:t xml:space="preserve"> PA, </w:t>
      </w:r>
      <w:proofErr w:type="spellStart"/>
      <w:r w:rsidRPr="00AA6540">
        <w:rPr>
          <w:rFonts w:ascii="Times New Roman" w:hAnsi="Times New Roman" w:cs="Times New Roman"/>
          <w:sz w:val="24"/>
          <w:szCs w:val="24"/>
        </w:rPr>
        <w:t>Avidan</w:t>
      </w:r>
      <w:proofErr w:type="spellEnd"/>
      <w:r w:rsidRPr="00AA6540">
        <w:rPr>
          <w:rFonts w:ascii="Times New Roman" w:hAnsi="Times New Roman" w:cs="Times New Roman"/>
          <w:sz w:val="24"/>
          <w:szCs w:val="24"/>
        </w:rPr>
        <w:t xml:space="preserve"> M. Poor inter-rater reliability on mock </w:t>
      </w:r>
      <w:proofErr w:type="spellStart"/>
      <w:r w:rsidRPr="00AA6540">
        <w:rPr>
          <w:rFonts w:ascii="Times New Roman" w:hAnsi="Times New Roman" w:cs="Times New Roman"/>
          <w:sz w:val="24"/>
          <w:szCs w:val="24"/>
        </w:rPr>
        <w:t>anesthesia</w:t>
      </w:r>
      <w:proofErr w:type="spellEnd"/>
      <w:r w:rsidRPr="00AA6540">
        <w:rPr>
          <w:rFonts w:ascii="Times New Roman" w:hAnsi="Times New Roman" w:cs="Times New Roman"/>
          <w:sz w:val="24"/>
          <w:szCs w:val="24"/>
        </w:rPr>
        <w:t xml:space="preserve"> oral examinations. Can J </w:t>
      </w:r>
      <w:proofErr w:type="spellStart"/>
      <w:r w:rsidRPr="00AA6540">
        <w:rPr>
          <w:rFonts w:ascii="Times New Roman" w:hAnsi="Times New Roman" w:cs="Times New Roman"/>
          <w:sz w:val="24"/>
          <w:szCs w:val="24"/>
        </w:rPr>
        <w:t>Anesth</w:t>
      </w:r>
      <w:proofErr w:type="spellEnd"/>
      <w:r w:rsidRPr="00AA6540">
        <w:rPr>
          <w:rFonts w:ascii="Times New Roman" w:hAnsi="Times New Roman" w:cs="Times New Roman"/>
          <w:sz w:val="24"/>
          <w:szCs w:val="24"/>
        </w:rPr>
        <w:t xml:space="preserve"> </w:t>
      </w:r>
      <w:proofErr w:type="gramStart"/>
      <w:r w:rsidRPr="00AA6540">
        <w:rPr>
          <w:rFonts w:ascii="Times New Roman" w:hAnsi="Times New Roman" w:cs="Times New Roman"/>
          <w:sz w:val="24"/>
          <w:szCs w:val="24"/>
        </w:rPr>
        <w:t>2006;53:659</w:t>
      </w:r>
      <w:proofErr w:type="gramEnd"/>
      <w:r w:rsidRPr="00AA6540">
        <w:rPr>
          <w:rFonts w:ascii="Times New Roman" w:hAnsi="Times New Roman" w:cs="Times New Roman"/>
          <w:sz w:val="24"/>
          <w:szCs w:val="24"/>
        </w:rPr>
        <w:t xml:space="preserve">-68. </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proofErr w:type="spellStart"/>
      <w:r w:rsidRPr="00AA6540">
        <w:rPr>
          <w:rFonts w:ascii="Times New Roman" w:hAnsi="Times New Roman" w:cs="Times New Roman"/>
          <w:sz w:val="24"/>
          <w:szCs w:val="24"/>
        </w:rPr>
        <w:t>Kanti</w:t>
      </w:r>
      <w:proofErr w:type="spellEnd"/>
      <w:r w:rsidRPr="00AA6540">
        <w:rPr>
          <w:rFonts w:ascii="Times New Roman" w:hAnsi="Times New Roman" w:cs="Times New Roman"/>
          <w:sz w:val="24"/>
          <w:szCs w:val="24"/>
        </w:rPr>
        <w:t xml:space="preserve"> RM, </w:t>
      </w:r>
      <w:proofErr w:type="spellStart"/>
      <w:r w:rsidRPr="00AA6540">
        <w:rPr>
          <w:rFonts w:ascii="Times New Roman" w:hAnsi="Times New Roman" w:cs="Times New Roman"/>
          <w:sz w:val="24"/>
          <w:szCs w:val="24"/>
        </w:rPr>
        <w:t>Suranjana</w:t>
      </w:r>
      <w:proofErr w:type="spellEnd"/>
      <w:r w:rsidRPr="00AA6540">
        <w:rPr>
          <w:rFonts w:ascii="Times New Roman" w:hAnsi="Times New Roman" w:cs="Times New Roman"/>
          <w:sz w:val="24"/>
          <w:szCs w:val="24"/>
        </w:rPr>
        <w:t xml:space="preserve"> R, </w:t>
      </w:r>
      <w:proofErr w:type="spellStart"/>
      <w:r w:rsidRPr="00AA6540">
        <w:rPr>
          <w:rFonts w:ascii="Times New Roman" w:hAnsi="Times New Roman" w:cs="Times New Roman"/>
          <w:sz w:val="24"/>
          <w:szCs w:val="24"/>
        </w:rPr>
        <w:t>Unmesha</w:t>
      </w:r>
      <w:proofErr w:type="spellEnd"/>
      <w:r w:rsidRPr="00AA6540">
        <w:rPr>
          <w:rFonts w:ascii="Times New Roman" w:hAnsi="Times New Roman" w:cs="Times New Roman"/>
          <w:sz w:val="24"/>
          <w:szCs w:val="24"/>
        </w:rPr>
        <w:t xml:space="preserve"> R. Technology Enabled Assessment Viva-Voce: A New Challenge. Journal </w:t>
      </w:r>
      <w:proofErr w:type="gramStart"/>
      <w:r w:rsidRPr="00AA6540">
        <w:rPr>
          <w:rFonts w:ascii="Times New Roman" w:hAnsi="Times New Roman" w:cs="Times New Roman"/>
          <w:sz w:val="24"/>
          <w:szCs w:val="24"/>
        </w:rPr>
        <w:t>Of</w:t>
      </w:r>
      <w:proofErr w:type="gramEnd"/>
      <w:r w:rsidRPr="00AA6540">
        <w:rPr>
          <w:rFonts w:ascii="Times New Roman" w:hAnsi="Times New Roman" w:cs="Times New Roman"/>
          <w:sz w:val="24"/>
          <w:szCs w:val="24"/>
        </w:rPr>
        <w:t xml:space="preserve"> Advance Researches In Biological Sciences (A Peer Reviewed Indexed Medical Journal). 2013; 5(3):238-42. </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sz w:val="24"/>
          <w:szCs w:val="24"/>
        </w:rPr>
        <w:t xml:space="preserve">Rahman H, Rahman MA. A Review on Structured Oral Examination (SOE). Dinajpur Med Col J 2016 Jan; 9 (1):113-117 </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proofErr w:type="spellStart"/>
      <w:r w:rsidRPr="00AA6540">
        <w:rPr>
          <w:rFonts w:ascii="Times New Roman" w:hAnsi="Times New Roman" w:cs="Times New Roman"/>
          <w:sz w:val="24"/>
          <w:szCs w:val="24"/>
        </w:rPr>
        <w:t>Khilnani</w:t>
      </w:r>
      <w:proofErr w:type="spellEnd"/>
      <w:r w:rsidRPr="00AA6540">
        <w:rPr>
          <w:rFonts w:ascii="Times New Roman" w:hAnsi="Times New Roman" w:cs="Times New Roman"/>
          <w:sz w:val="24"/>
          <w:szCs w:val="24"/>
        </w:rPr>
        <w:t xml:space="preserve"> AK, </w:t>
      </w:r>
      <w:proofErr w:type="spellStart"/>
      <w:r w:rsidRPr="00AA6540">
        <w:rPr>
          <w:rFonts w:ascii="Times New Roman" w:hAnsi="Times New Roman" w:cs="Times New Roman"/>
          <w:sz w:val="24"/>
          <w:szCs w:val="24"/>
        </w:rPr>
        <w:t>Charan</w:t>
      </w:r>
      <w:proofErr w:type="spellEnd"/>
      <w:r w:rsidRPr="00AA6540">
        <w:rPr>
          <w:rFonts w:ascii="Times New Roman" w:hAnsi="Times New Roman" w:cs="Times New Roman"/>
          <w:sz w:val="24"/>
          <w:szCs w:val="24"/>
        </w:rPr>
        <w:t xml:space="preserve"> J, </w:t>
      </w:r>
      <w:proofErr w:type="spellStart"/>
      <w:r w:rsidRPr="00AA6540">
        <w:rPr>
          <w:rFonts w:ascii="Times New Roman" w:hAnsi="Times New Roman" w:cs="Times New Roman"/>
          <w:sz w:val="24"/>
          <w:szCs w:val="24"/>
        </w:rPr>
        <w:t>Thaddanee</w:t>
      </w:r>
      <w:proofErr w:type="spellEnd"/>
      <w:r w:rsidRPr="00AA6540">
        <w:rPr>
          <w:rFonts w:ascii="Times New Roman" w:hAnsi="Times New Roman" w:cs="Times New Roman"/>
          <w:sz w:val="24"/>
          <w:szCs w:val="24"/>
        </w:rPr>
        <w:t xml:space="preserve"> R, Pathak RR, Makwana S, </w:t>
      </w:r>
      <w:proofErr w:type="spellStart"/>
      <w:r w:rsidRPr="00AA6540">
        <w:rPr>
          <w:rFonts w:ascii="Times New Roman" w:hAnsi="Times New Roman" w:cs="Times New Roman"/>
          <w:sz w:val="24"/>
          <w:szCs w:val="24"/>
        </w:rPr>
        <w:t>Khilnani</w:t>
      </w:r>
      <w:proofErr w:type="spellEnd"/>
      <w:r w:rsidRPr="00AA6540">
        <w:rPr>
          <w:rFonts w:ascii="Times New Roman" w:hAnsi="Times New Roman" w:cs="Times New Roman"/>
          <w:sz w:val="24"/>
          <w:szCs w:val="24"/>
        </w:rPr>
        <w:t xml:space="preserve"> G. Structured oral examination in pharmacology for undergraduate medical students: Factors influencing its implementation. Indian journal of pharmacology. 2015 Sep; 47(5):546.</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color w:val="000000"/>
          <w:sz w:val="24"/>
          <w:szCs w:val="24"/>
        </w:rPr>
        <w:t xml:space="preserve"> Holloway PJ, Hardwick JL, Morris J, Start KB. The validity of essay and viva voce examining technique. </w:t>
      </w:r>
      <w:r w:rsidRPr="00AA6540">
        <w:rPr>
          <w:rFonts w:ascii="Times New Roman" w:hAnsi="Times New Roman" w:cs="Times New Roman"/>
          <w:i/>
          <w:iCs/>
          <w:color w:val="000000"/>
          <w:sz w:val="24"/>
          <w:szCs w:val="24"/>
        </w:rPr>
        <w:t xml:space="preserve">Br Dent J. </w:t>
      </w:r>
      <w:r w:rsidRPr="00AA6540">
        <w:rPr>
          <w:rFonts w:ascii="Times New Roman" w:hAnsi="Times New Roman" w:cs="Times New Roman"/>
          <w:color w:val="000000"/>
          <w:sz w:val="24"/>
          <w:szCs w:val="24"/>
        </w:rPr>
        <w:t xml:space="preserve">1967, 123(5): 227-32. </w:t>
      </w:r>
    </w:p>
    <w:p w:rsidR="00414245" w:rsidRPr="00AA6540" w:rsidRDefault="00414245" w:rsidP="00414245">
      <w:pPr>
        <w:pStyle w:val="ListParagraph"/>
        <w:numPr>
          <w:ilvl w:val="0"/>
          <w:numId w:val="1"/>
        </w:numPr>
        <w:autoSpaceDE w:val="0"/>
        <w:autoSpaceDN w:val="0"/>
        <w:adjustRightInd w:val="0"/>
        <w:spacing w:after="0" w:line="480" w:lineRule="auto"/>
        <w:jc w:val="both"/>
        <w:rPr>
          <w:rFonts w:ascii="Times New Roman" w:eastAsia="ArialNarrow" w:hAnsi="Times New Roman" w:cs="Times New Roman"/>
          <w:sz w:val="24"/>
          <w:szCs w:val="24"/>
        </w:rPr>
      </w:pPr>
      <w:r w:rsidRPr="00AA6540">
        <w:rPr>
          <w:rFonts w:ascii="Times New Roman" w:eastAsia="ArialNarrow" w:hAnsi="Times New Roman" w:cs="Times New Roman"/>
          <w:sz w:val="24"/>
          <w:szCs w:val="24"/>
        </w:rPr>
        <w:t xml:space="preserve">Patel BS, </w:t>
      </w:r>
      <w:proofErr w:type="spellStart"/>
      <w:r w:rsidRPr="00AA6540">
        <w:rPr>
          <w:rFonts w:ascii="Times New Roman" w:eastAsia="ArialNarrow" w:hAnsi="Times New Roman" w:cs="Times New Roman"/>
          <w:sz w:val="24"/>
          <w:szCs w:val="24"/>
        </w:rPr>
        <w:t>Kubavat</w:t>
      </w:r>
      <w:proofErr w:type="spellEnd"/>
      <w:r w:rsidRPr="00AA6540">
        <w:rPr>
          <w:rFonts w:ascii="Times New Roman" w:eastAsia="ArialNarrow" w:hAnsi="Times New Roman" w:cs="Times New Roman"/>
          <w:sz w:val="24"/>
          <w:szCs w:val="24"/>
        </w:rPr>
        <w:t xml:space="preserve"> A, </w:t>
      </w:r>
      <w:proofErr w:type="spellStart"/>
      <w:r w:rsidRPr="00AA6540">
        <w:rPr>
          <w:rFonts w:ascii="Times New Roman" w:eastAsia="ArialNarrow" w:hAnsi="Times New Roman" w:cs="Times New Roman"/>
          <w:sz w:val="24"/>
          <w:szCs w:val="24"/>
        </w:rPr>
        <w:t>Piparva</w:t>
      </w:r>
      <w:proofErr w:type="spellEnd"/>
      <w:r w:rsidRPr="00AA6540">
        <w:rPr>
          <w:rFonts w:ascii="Times New Roman" w:eastAsia="ArialNarrow" w:hAnsi="Times New Roman" w:cs="Times New Roman"/>
          <w:sz w:val="24"/>
          <w:szCs w:val="24"/>
        </w:rPr>
        <w:t xml:space="preserve"> K. Correlation of student’s performance in theory and practical of final summative pharmacology examination in MBBS curriculum: A critical insight. Natl J </w:t>
      </w:r>
      <w:proofErr w:type="spellStart"/>
      <w:r w:rsidRPr="00AA6540">
        <w:rPr>
          <w:rFonts w:ascii="Times New Roman" w:eastAsia="ArialNarrow" w:hAnsi="Times New Roman" w:cs="Times New Roman"/>
          <w:sz w:val="24"/>
          <w:szCs w:val="24"/>
        </w:rPr>
        <w:t>Physiol</w:t>
      </w:r>
      <w:proofErr w:type="spellEnd"/>
      <w:r w:rsidRPr="00AA6540">
        <w:rPr>
          <w:rFonts w:ascii="Times New Roman" w:eastAsia="ArialNarrow" w:hAnsi="Times New Roman" w:cs="Times New Roman"/>
          <w:sz w:val="24"/>
          <w:szCs w:val="24"/>
        </w:rPr>
        <w:t xml:space="preserve"> Pharm Pharmacol 2013; 3:171</w:t>
      </w:r>
      <w:r w:rsidRPr="00AA6540">
        <w:rPr>
          <w:rFonts w:ascii="Cambria Math" w:eastAsia="ArialNarrow" w:hAnsi="Cambria Math" w:cs="Cambria Math"/>
          <w:sz w:val="24"/>
          <w:szCs w:val="24"/>
        </w:rPr>
        <w:t>‑</w:t>
      </w:r>
      <w:r w:rsidRPr="00AA6540">
        <w:rPr>
          <w:rFonts w:ascii="Times New Roman" w:eastAsia="ArialNarrow" w:hAnsi="Times New Roman" w:cs="Times New Roman"/>
          <w:sz w:val="24"/>
          <w:szCs w:val="24"/>
        </w:rPr>
        <w:t>5.</w:t>
      </w:r>
    </w:p>
    <w:p w:rsidR="00414245" w:rsidRPr="00AA6540" w:rsidRDefault="00414245" w:rsidP="00414245">
      <w:pPr>
        <w:pStyle w:val="ListParagraph"/>
        <w:numPr>
          <w:ilvl w:val="0"/>
          <w:numId w:val="1"/>
        </w:numPr>
        <w:autoSpaceDE w:val="0"/>
        <w:autoSpaceDN w:val="0"/>
        <w:adjustRightInd w:val="0"/>
        <w:spacing w:after="0" w:line="480" w:lineRule="auto"/>
        <w:jc w:val="both"/>
        <w:rPr>
          <w:rFonts w:ascii="Times New Roman" w:eastAsia="ArialNarrow" w:hAnsi="Times New Roman" w:cs="Times New Roman"/>
          <w:sz w:val="24"/>
          <w:szCs w:val="24"/>
        </w:rPr>
      </w:pPr>
      <w:proofErr w:type="spellStart"/>
      <w:r w:rsidRPr="00AA6540">
        <w:rPr>
          <w:rFonts w:ascii="Times New Roman" w:eastAsia="ArialNarrow" w:hAnsi="Times New Roman" w:cs="Times New Roman"/>
          <w:sz w:val="24"/>
          <w:szCs w:val="24"/>
        </w:rPr>
        <w:t>Shenwai</w:t>
      </w:r>
      <w:proofErr w:type="spellEnd"/>
      <w:r w:rsidRPr="00AA6540">
        <w:rPr>
          <w:rFonts w:ascii="Times New Roman" w:eastAsia="ArialNarrow" w:hAnsi="Times New Roman" w:cs="Times New Roman"/>
          <w:sz w:val="24"/>
          <w:szCs w:val="24"/>
        </w:rPr>
        <w:t xml:space="preserve"> MR, Patil KB. Introduction of structured oral examination as a novel assessment tool to first year medical students in physiology. J Clin Diagn Res 2013; 7:2544</w:t>
      </w:r>
      <w:r w:rsidRPr="00AA6540">
        <w:rPr>
          <w:rFonts w:ascii="Cambria Math" w:eastAsia="ArialNarrow" w:hAnsi="Cambria Math" w:cs="Cambria Math"/>
          <w:sz w:val="24"/>
          <w:szCs w:val="24"/>
        </w:rPr>
        <w:t>‑</w:t>
      </w:r>
      <w:r w:rsidRPr="00AA6540">
        <w:rPr>
          <w:rFonts w:ascii="Times New Roman" w:eastAsia="ArialNarrow" w:hAnsi="Times New Roman" w:cs="Times New Roman"/>
          <w:sz w:val="24"/>
          <w:szCs w:val="24"/>
        </w:rPr>
        <w:t>7.</w:t>
      </w:r>
    </w:p>
    <w:p w:rsidR="00414245" w:rsidRPr="00AA6540" w:rsidRDefault="00414245" w:rsidP="00414245">
      <w:pPr>
        <w:pStyle w:val="ListParagraph"/>
        <w:numPr>
          <w:ilvl w:val="0"/>
          <w:numId w:val="1"/>
        </w:numPr>
        <w:autoSpaceDE w:val="0"/>
        <w:autoSpaceDN w:val="0"/>
        <w:adjustRightInd w:val="0"/>
        <w:spacing w:after="0" w:line="480" w:lineRule="auto"/>
        <w:jc w:val="both"/>
        <w:rPr>
          <w:rFonts w:ascii="Times New Roman" w:eastAsia="ArialNarrow" w:hAnsi="Times New Roman" w:cs="Times New Roman"/>
          <w:sz w:val="24"/>
          <w:szCs w:val="24"/>
        </w:rPr>
      </w:pPr>
      <w:r w:rsidRPr="00AA6540">
        <w:rPr>
          <w:rFonts w:ascii="Times New Roman" w:eastAsia="ArialNarrow" w:hAnsi="Times New Roman" w:cs="Times New Roman"/>
          <w:sz w:val="24"/>
          <w:szCs w:val="24"/>
        </w:rPr>
        <w:t xml:space="preserve">Schubert A, </w:t>
      </w:r>
      <w:proofErr w:type="spellStart"/>
      <w:r w:rsidRPr="00AA6540">
        <w:rPr>
          <w:rFonts w:ascii="Times New Roman" w:eastAsia="ArialNarrow" w:hAnsi="Times New Roman" w:cs="Times New Roman"/>
          <w:sz w:val="24"/>
          <w:szCs w:val="24"/>
        </w:rPr>
        <w:t>Tetzlaff</w:t>
      </w:r>
      <w:proofErr w:type="spellEnd"/>
      <w:r w:rsidRPr="00AA6540">
        <w:rPr>
          <w:rFonts w:ascii="Times New Roman" w:eastAsia="ArialNarrow" w:hAnsi="Times New Roman" w:cs="Times New Roman"/>
          <w:sz w:val="24"/>
          <w:szCs w:val="24"/>
        </w:rPr>
        <w:t xml:space="preserve"> JE, Tan M, </w:t>
      </w:r>
      <w:proofErr w:type="spellStart"/>
      <w:r w:rsidRPr="00AA6540">
        <w:rPr>
          <w:rFonts w:ascii="Times New Roman" w:eastAsia="ArialNarrow" w:hAnsi="Times New Roman" w:cs="Times New Roman"/>
          <w:sz w:val="24"/>
          <w:szCs w:val="24"/>
        </w:rPr>
        <w:t>Ryckman</w:t>
      </w:r>
      <w:proofErr w:type="spellEnd"/>
      <w:r w:rsidRPr="00AA6540">
        <w:rPr>
          <w:rFonts w:ascii="Times New Roman" w:eastAsia="ArialNarrow" w:hAnsi="Times New Roman" w:cs="Times New Roman"/>
          <w:sz w:val="24"/>
          <w:szCs w:val="24"/>
        </w:rPr>
        <w:t xml:space="preserve"> JV, </w:t>
      </w:r>
      <w:proofErr w:type="spellStart"/>
      <w:r w:rsidRPr="00AA6540">
        <w:rPr>
          <w:rFonts w:ascii="Times New Roman" w:eastAsia="ArialNarrow" w:hAnsi="Times New Roman" w:cs="Times New Roman"/>
          <w:sz w:val="24"/>
          <w:szCs w:val="24"/>
        </w:rPr>
        <w:t>Mascha</w:t>
      </w:r>
      <w:proofErr w:type="spellEnd"/>
      <w:r w:rsidRPr="00AA6540">
        <w:rPr>
          <w:rFonts w:ascii="Times New Roman" w:eastAsia="ArialNarrow" w:hAnsi="Times New Roman" w:cs="Times New Roman"/>
          <w:sz w:val="24"/>
          <w:szCs w:val="24"/>
        </w:rPr>
        <w:t xml:space="preserve"> E. Consistency, inter</w:t>
      </w:r>
      <w:r w:rsidRPr="00AA6540">
        <w:rPr>
          <w:rFonts w:ascii="Cambria Math" w:eastAsia="ArialNarrow" w:hAnsi="Cambria Math" w:cs="Cambria Math"/>
          <w:sz w:val="24"/>
          <w:szCs w:val="24"/>
        </w:rPr>
        <w:t>‑</w:t>
      </w:r>
      <w:r w:rsidRPr="00AA6540">
        <w:rPr>
          <w:rFonts w:ascii="Times New Roman" w:eastAsia="ArialNarrow" w:hAnsi="Times New Roman" w:cs="Times New Roman"/>
          <w:sz w:val="24"/>
          <w:szCs w:val="24"/>
        </w:rPr>
        <w:t xml:space="preserve">rater reliability, and validity of 441 consecutive mock oral examinations in </w:t>
      </w:r>
      <w:proofErr w:type="spellStart"/>
      <w:r w:rsidRPr="00AA6540">
        <w:rPr>
          <w:rFonts w:ascii="Times New Roman" w:eastAsia="ArialNarrow" w:hAnsi="Times New Roman" w:cs="Times New Roman"/>
          <w:sz w:val="24"/>
          <w:szCs w:val="24"/>
        </w:rPr>
        <w:t>anesthesiology</w:t>
      </w:r>
      <w:proofErr w:type="spellEnd"/>
      <w:r w:rsidRPr="00AA6540">
        <w:rPr>
          <w:rFonts w:ascii="Times New Roman" w:eastAsia="ArialNarrow" w:hAnsi="Times New Roman" w:cs="Times New Roman"/>
          <w:sz w:val="24"/>
          <w:szCs w:val="24"/>
        </w:rPr>
        <w:t>: Implications for use as a tool for assessment of residents.</w:t>
      </w:r>
    </w:p>
    <w:p w:rsidR="00414245" w:rsidRPr="00AA6540" w:rsidRDefault="00414245" w:rsidP="00414245">
      <w:pPr>
        <w:pStyle w:val="ListParagraph"/>
        <w:autoSpaceDE w:val="0"/>
        <w:autoSpaceDN w:val="0"/>
        <w:adjustRightInd w:val="0"/>
        <w:spacing w:after="0" w:line="480" w:lineRule="auto"/>
        <w:jc w:val="both"/>
        <w:rPr>
          <w:rFonts w:ascii="Times New Roman" w:eastAsia="ArialNarrow" w:hAnsi="Times New Roman" w:cs="Times New Roman"/>
          <w:sz w:val="24"/>
          <w:szCs w:val="24"/>
        </w:rPr>
      </w:pPr>
      <w:proofErr w:type="spellStart"/>
      <w:r w:rsidRPr="00AA6540">
        <w:rPr>
          <w:rFonts w:ascii="Times New Roman" w:eastAsia="ArialNarrow" w:hAnsi="Times New Roman" w:cs="Times New Roman"/>
          <w:sz w:val="24"/>
          <w:szCs w:val="24"/>
        </w:rPr>
        <w:t>Anesthesiology</w:t>
      </w:r>
      <w:proofErr w:type="spellEnd"/>
      <w:r w:rsidRPr="00AA6540">
        <w:rPr>
          <w:rFonts w:ascii="Times New Roman" w:eastAsia="ArialNarrow" w:hAnsi="Times New Roman" w:cs="Times New Roman"/>
          <w:sz w:val="24"/>
          <w:szCs w:val="24"/>
        </w:rPr>
        <w:t xml:space="preserve"> 1999; 91:288</w:t>
      </w:r>
      <w:r w:rsidRPr="00AA6540">
        <w:rPr>
          <w:rFonts w:ascii="Cambria Math" w:eastAsia="ArialNarrow" w:hAnsi="Cambria Math" w:cs="Cambria Math"/>
          <w:sz w:val="24"/>
          <w:szCs w:val="24"/>
        </w:rPr>
        <w:t>‑</w:t>
      </w:r>
      <w:r w:rsidRPr="00AA6540">
        <w:rPr>
          <w:rFonts w:ascii="Times New Roman" w:eastAsia="ArialNarrow" w:hAnsi="Times New Roman" w:cs="Times New Roman"/>
          <w:sz w:val="24"/>
          <w:szCs w:val="24"/>
        </w:rPr>
        <w:t>98.</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proofErr w:type="spellStart"/>
      <w:r w:rsidRPr="00AA6540">
        <w:rPr>
          <w:rFonts w:ascii="Times New Roman" w:hAnsi="Times New Roman" w:cs="Times New Roman"/>
          <w:color w:val="222222"/>
          <w:sz w:val="24"/>
          <w:szCs w:val="24"/>
          <w:shd w:val="clear" w:color="auto" w:fill="FFFFFF"/>
        </w:rPr>
        <w:t>Kini</w:t>
      </w:r>
      <w:proofErr w:type="spellEnd"/>
      <w:r w:rsidRPr="00AA6540">
        <w:rPr>
          <w:rFonts w:ascii="Times New Roman" w:hAnsi="Times New Roman" w:cs="Times New Roman"/>
          <w:color w:val="222222"/>
          <w:sz w:val="24"/>
          <w:szCs w:val="24"/>
          <w:shd w:val="clear" w:color="auto" w:fill="FFFFFF"/>
        </w:rPr>
        <w:t xml:space="preserve"> S. Student and Faculty Perception of Objective Structured Viva Voce (</w:t>
      </w:r>
      <w:proofErr w:type="spellStart"/>
      <w:r w:rsidRPr="00AA6540">
        <w:rPr>
          <w:rFonts w:ascii="Times New Roman" w:hAnsi="Times New Roman" w:cs="Times New Roman"/>
          <w:color w:val="222222"/>
          <w:sz w:val="24"/>
          <w:szCs w:val="24"/>
          <w:shd w:val="clear" w:color="auto" w:fill="FFFFFF"/>
        </w:rPr>
        <w:t>Osvv</w:t>
      </w:r>
      <w:proofErr w:type="spellEnd"/>
      <w:r w:rsidRPr="00AA6540">
        <w:rPr>
          <w:rFonts w:ascii="Times New Roman" w:hAnsi="Times New Roman" w:cs="Times New Roman"/>
          <w:color w:val="222222"/>
          <w:sz w:val="24"/>
          <w:szCs w:val="24"/>
          <w:shd w:val="clear" w:color="auto" w:fill="FFFFFF"/>
        </w:rPr>
        <w:t xml:space="preserve">) As A Reliable, Objective and Valid Method of Oral Assessment. Global Journal </w:t>
      </w:r>
      <w:proofErr w:type="gramStart"/>
      <w:r w:rsidRPr="00AA6540">
        <w:rPr>
          <w:rFonts w:ascii="Times New Roman" w:hAnsi="Times New Roman" w:cs="Times New Roman"/>
          <w:color w:val="222222"/>
          <w:sz w:val="24"/>
          <w:szCs w:val="24"/>
          <w:shd w:val="clear" w:color="auto" w:fill="FFFFFF"/>
        </w:rPr>
        <w:t>For</w:t>
      </w:r>
      <w:proofErr w:type="gramEnd"/>
      <w:r w:rsidRPr="00AA6540">
        <w:rPr>
          <w:rFonts w:ascii="Times New Roman" w:hAnsi="Times New Roman" w:cs="Times New Roman"/>
          <w:color w:val="222222"/>
          <w:sz w:val="24"/>
          <w:szCs w:val="24"/>
          <w:shd w:val="clear" w:color="auto" w:fill="FFFFFF"/>
        </w:rPr>
        <w:t xml:space="preserve"> Research Analysis. 2016 Jun 8; 5(5).</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Style w:val="A0"/>
          <w:rFonts w:ascii="Times New Roman" w:hAnsi="Times New Roman" w:cs="Times New Roman"/>
          <w:sz w:val="24"/>
          <w:szCs w:val="24"/>
        </w:rPr>
        <w:t xml:space="preserve">Sharmila </w:t>
      </w:r>
      <w:proofErr w:type="spellStart"/>
      <w:r w:rsidRPr="00AA6540">
        <w:rPr>
          <w:rStyle w:val="A0"/>
          <w:rFonts w:ascii="Times New Roman" w:hAnsi="Times New Roman" w:cs="Times New Roman"/>
          <w:sz w:val="24"/>
          <w:szCs w:val="24"/>
        </w:rPr>
        <w:t>Torke</w:t>
      </w:r>
      <w:proofErr w:type="spellEnd"/>
      <w:r w:rsidRPr="00AA6540">
        <w:rPr>
          <w:rStyle w:val="A0"/>
          <w:rFonts w:ascii="Times New Roman" w:hAnsi="Times New Roman" w:cs="Times New Roman"/>
          <w:sz w:val="24"/>
          <w:szCs w:val="24"/>
        </w:rPr>
        <w:t xml:space="preserve">, Reem Rachel Abraham, K. </w:t>
      </w:r>
      <w:proofErr w:type="spellStart"/>
      <w:r w:rsidRPr="00AA6540">
        <w:rPr>
          <w:rStyle w:val="A0"/>
          <w:rFonts w:ascii="Times New Roman" w:hAnsi="Times New Roman" w:cs="Times New Roman"/>
          <w:sz w:val="24"/>
          <w:szCs w:val="24"/>
        </w:rPr>
        <w:t>Ramnarayan</w:t>
      </w:r>
      <w:proofErr w:type="spellEnd"/>
      <w:r w:rsidRPr="00AA6540">
        <w:rPr>
          <w:rStyle w:val="A0"/>
          <w:rFonts w:ascii="Times New Roman" w:hAnsi="Times New Roman" w:cs="Times New Roman"/>
          <w:sz w:val="24"/>
          <w:szCs w:val="24"/>
        </w:rPr>
        <w:t xml:space="preserve">, K. Asha. The impact of viva-voce examination on students’ performance in theory component of the final summative examination in physiology. </w:t>
      </w:r>
      <w:r w:rsidRPr="00AA6540">
        <w:rPr>
          <w:rStyle w:val="A0"/>
          <w:rFonts w:ascii="Times New Roman" w:hAnsi="Times New Roman" w:cs="Times New Roman"/>
          <w:i/>
          <w:iCs/>
          <w:sz w:val="24"/>
          <w:szCs w:val="24"/>
        </w:rPr>
        <w:t xml:space="preserve">J. Physiol. </w:t>
      </w:r>
      <w:proofErr w:type="spellStart"/>
      <w:r w:rsidRPr="00AA6540">
        <w:rPr>
          <w:rStyle w:val="A0"/>
          <w:rFonts w:ascii="Times New Roman" w:hAnsi="Times New Roman" w:cs="Times New Roman"/>
          <w:i/>
          <w:iCs/>
          <w:sz w:val="24"/>
          <w:szCs w:val="24"/>
        </w:rPr>
        <w:t>Pathophysiol</w:t>
      </w:r>
      <w:proofErr w:type="spellEnd"/>
      <w:r w:rsidRPr="00AA6540">
        <w:rPr>
          <w:rStyle w:val="A0"/>
          <w:rFonts w:ascii="Times New Roman" w:hAnsi="Times New Roman" w:cs="Times New Roman"/>
          <w:i/>
          <w:iCs/>
          <w:sz w:val="24"/>
          <w:szCs w:val="24"/>
        </w:rPr>
        <w:t xml:space="preserve">. </w:t>
      </w:r>
      <w:r w:rsidRPr="00AA6540">
        <w:rPr>
          <w:rStyle w:val="A0"/>
          <w:rFonts w:ascii="Times New Roman" w:hAnsi="Times New Roman" w:cs="Times New Roman"/>
          <w:sz w:val="24"/>
          <w:szCs w:val="24"/>
        </w:rPr>
        <w:t>2010, 1(1), 10-12.</w:t>
      </w:r>
    </w:p>
    <w:p w:rsidR="00414245" w:rsidRPr="00AA6540" w:rsidRDefault="00414245" w:rsidP="00414245">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A6540">
        <w:rPr>
          <w:rFonts w:ascii="Times New Roman" w:hAnsi="Times New Roman" w:cs="Times New Roman"/>
          <w:sz w:val="24"/>
          <w:szCs w:val="24"/>
        </w:rPr>
        <w:t>Simpson RG, Ballard KD. What is being assessed in the MRCGP oral examination? A qualitative study. Br J Gen Pract 2005; 55:430-6.</w:t>
      </w:r>
    </w:p>
    <w:p w:rsidR="00414245" w:rsidRPr="00AA6540" w:rsidRDefault="00414245" w:rsidP="00414245">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A6540">
        <w:rPr>
          <w:rFonts w:ascii="Times New Roman" w:hAnsi="Times New Roman" w:cs="Times New Roman"/>
          <w:color w:val="222222"/>
          <w:sz w:val="24"/>
          <w:szCs w:val="24"/>
          <w:shd w:val="clear" w:color="auto" w:fill="FFFFFF"/>
        </w:rPr>
        <w:t xml:space="preserve">Rehman R, Syed S, Iqbal A, </w:t>
      </w:r>
      <w:proofErr w:type="spellStart"/>
      <w:r w:rsidRPr="00AA6540">
        <w:rPr>
          <w:rFonts w:ascii="Times New Roman" w:hAnsi="Times New Roman" w:cs="Times New Roman"/>
          <w:color w:val="222222"/>
          <w:sz w:val="24"/>
          <w:szCs w:val="24"/>
          <w:shd w:val="clear" w:color="auto" w:fill="FFFFFF"/>
        </w:rPr>
        <w:t>Rehan</w:t>
      </w:r>
      <w:proofErr w:type="spellEnd"/>
      <w:r w:rsidRPr="00AA6540">
        <w:rPr>
          <w:rFonts w:ascii="Times New Roman" w:hAnsi="Times New Roman" w:cs="Times New Roman"/>
          <w:color w:val="222222"/>
          <w:sz w:val="24"/>
          <w:szCs w:val="24"/>
          <w:shd w:val="clear" w:color="auto" w:fill="FFFFFF"/>
        </w:rPr>
        <w:t xml:space="preserve"> R. Perception and performance of medical students in Objective structured practical examination and viva voce. Pak J Physiol. 2012; 8(2):33-6.</w:t>
      </w:r>
    </w:p>
    <w:p w:rsidR="00414245" w:rsidRPr="00AA6540" w:rsidRDefault="00414245" w:rsidP="00414245">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A6540">
        <w:rPr>
          <w:rFonts w:ascii="Times New Roman" w:hAnsi="Times New Roman" w:cs="Times New Roman"/>
          <w:sz w:val="24"/>
          <w:szCs w:val="24"/>
        </w:rPr>
        <w:t xml:space="preserve">Norman G. Examining the examination: Canadian versus US radiology certification exam. Can Assoc </w:t>
      </w:r>
      <w:proofErr w:type="spellStart"/>
      <w:r w:rsidRPr="00AA6540">
        <w:rPr>
          <w:rFonts w:ascii="Times New Roman" w:hAnsi="Times New Roman" w:cs="Times New Roman"/>
          <w:sz w:val="24"/>
          <w:szCs w:val="24"/>
        </w:rPr>
        <w:t>Radiol</w:t>
      </w:r>
      <w:proofErr w:type="spellEnd"/>
      <w:r w:rsidRPr="00AA6540">
        <w:rPr>
          <w:rFonts w:ascii="Times New Roman" w:hAnsi="Times New Roman" w:cs="Times New Roman"/>
          <w:sz w:val="24"/>
          <w:szCs w:val="24"/>
        </w:rPr>
        <w:t xml:space="preserve"> J 2000; 51:208-9. </w:t>
      </w:r>
    </w:p>
    <w:p w:rsidR="00414245" w:rsidRPr="00AA6540" w:rsidRDefault="00414245" w:rsidP="00414245">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proofErr w:type="spellStart"/>
      <w:r w:rsidRPr="00AA6540">
        <w:rPr>
          <w:rFonts w:ascii="Times New Roman" w:hAnsi="Times New Roman" w:cs="Times New Roman"/>
          <w:color w:val="222222"/>
          <w:sz w:val="24"/>
          <w:szCs w:val="24"/>
          <w:shd w:val="clear" w:color="auto" w:fill="FFFFFF"/>
        </w:rPr>
        <w:t>Asani</w:t>
      </w:r>
      <w:proofErr w:type="spellEnd"/>
      <w:r w:rsidRPr="00AA6540">
        <w:rPr>
          <w:rFonts w:ascii="Times New Roman" w:hAnsi="Times New Roman" w:cs="Times New Roman"/>
          <w:color w:val="222222"/>
          <w:sz w:val="24"/>
          <w:szCs w:val="24"/>
          <w:shd w:val="clear" w:color="auto" w:fill="FFFFFF"/>
        </w:rPr>
        <w:t xml:space="preserve"> M. Assessment methods in undergraduate medical schools. Nigerian Journal of Basic and Clinical Sciences. 2012 Jul 1;9(2):53.</w:t>
      </w:r>
    </w:p>
    <w:p w:rsidR="00414245" w:rsidRPr="00AA6540" w:rsidRDefault="00414245" w:rsidP="00414245">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A6540">
        <w:rPr>
          <w:rFonts w:ascii="Times New Roman" w:hAnsi="Times New Roman" w:cs="Times New Roman"/>
          <w:sz w:val="24"/>
          <w:szCs w:val="24"/>
        </w:rPr>
        <w:t xml:space="preserve">Gibbs H, </w:t>
      </w:r>
      <w:proofErr w:type="spellStart"/>
      <w:r w:rsidRPr="00AA6540">
        <w:rPr>
          <w:rFonts w:ascii="Times New Roman" w:hAnsi="Times New Roman" w:cs="Times New Roman"/>
          <w:sz w:val="24"/>
          <w:szCs w:val="24"/>
        </w:rPr>
        <w:t>Habeshaw</w:t>
      </w:r>
      <w:proofErr w:type="spellEnd"/>
      <w:r w:rsidRPr="00AA6540">
        <w:rPr>
          <w:rFonts w:ascii="Times New Roman" w:hAnsi="Times New Roman" w:cs="Times New Roman"/>
          <w:sz w:val="24"/>
          <w:szCs w:val="24"/>
        </w:rPr>
        <w:t xml:space="preserve"> S, </w:t>
      </w:r>
      <w:proofErr w:type="spellStart"/>
      <w:r w:rsidRPr="00AA6540">
        <w:rPr>
          <w:rFonts w:ascii="Times New Roman" w:hAnsi="Times New Roman" w:cs="Times New Roman"/>
          <w:sz w:val="24"/>
          <w:szCs w:val="24"/>
        </w:rPr>
        <w:t>Habeshaw</w:t>
      </w:r>
      <w:proofErr w:type="spellEnd"/>
      <w:r w:rsidRPr="00AA6540">
        <w:rPr>
          <w:rFonts w:ascii="Times New Roman" w:hAnsi="Times New Roman" w:cs="Times New Roman"/>
          <w:sz w:val="24"/>
          <w:szCs w:val="24"/>
        </w:rPr>
        <w:t xml:space="preserve"> T. Interesting Ways to Teach: 53 Interesting Ways to Assess your Students. Bristol: Technical and Educational Services; 1988.</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sz w:val="24"/>
          <w:szCs w:val="24"/>
        </w:rPr>
        <w:t xml:space="preserve">Oakley B, </w:t>
      </w:r>
      <w:proofErr w:type="spellStart"/>
      <w:r w:rsidRPr="00AA6540">
        <w:rPr>
          <w:rFonts w:ascii="Times New Roman" w:hAnsi="Times New Roman" w:cs="Times New Roman"/>
          <w:sz w:val="24"/>
          <w:szCs w:val="24"/>
        </w:rPr>
        <w:t>Hencken</w:t>
      </w:r>
      <w:proofErr w:type="spellEnd"/>
      <w:r w:rsidRPr="00AA6540">
        <w:rPr>
          <w:rFonts w:ascii="Times New Roman" w:hAnsi="Times New Roman" w:cs="Times New Roman"/>
          <w:sz w:val="24"/>
          <w:szCs w:val="24"/>
        </w:rPr>
        <w:t xml:space="preserve"> C. Oral examination Assessment Practices: effectiveness and Change with a First Year Undergraduate Cohort. J Hosp Leis Sport Tour Educ </w:t>
      </w:r>
      <w:proofErr w:type="gramStart"/>
      <w:r w:rsidRPr="00AA6540">
        <w:rPr>
          <w:rFonts w:ascii="Times New Roman" w:hAnsi="Times New Roman" w:cs="Times New Roman"/>
          <w:sz w:val="24"/>
          <w:szCs w:val="24"/>
        </w:rPr>
        <w:t>2005;4:3</w:t>
      </w:r>
      <w:proofErr w:type="gramEnd"/>
      <w:r w:rsidRPr="00AA6540">
        <w:rPr>
          <w:rFonts w:ascii="Times New Roman" w:hAnsi="Times New Roman" w:cs="Times New Roman"/>
          <w:sz w:val="24"/>
          <w:szCs w:val="24"/>
        </w:rPr>
        <w:t>-14.</w:t>
      </w:r>
    </w:p>
    <w:p w:rsidR="00414245" w:rsidRPr="00AA6540"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color w:val="222222"/>
          <w:sz w:val="24"/>
          <w:szCs w:val="24"/>
          <w:shd w:val="clear" w:color="auto" w:fill="FFFFFF"/>
        </w:rPr>
        <w:t>Miller GE. The assessment of clinical skills/competence/performance. Academic medicine. 1990 Sep 1;65(9</w:t>
      </w:r>
      <w:proofErr w:type="gramStart"/>
      <w:r w:rsidRPr="00AA6540">
        <w:rPr>
          <w:rFonts w:ascii="Times New Roman" w:hAnsi="Times New Roman" w:cs="Times New Roman"/>
          <w:color w:val="222222"/>
          <w:sz w:val="24"/>
          <w:szCs w:val="24"/>
          <w:shd w:val="clear" w:color="auto" w:fill="FFFFFF"/>
        </w:rPr>
        <w:t>):S</w:t>
      </w:r>
      <w:proofErr w:type="gramEnd"/>
      <w:r w:rsidRPr="00AA6540">
        <w:rPr>
          <w:rFonts w:ascii="Times New Roman" w:hAnsi="Times New Roman" w:cs="Times New Roman"/>
          <w:color w:val="222222"/>
          <w:sz w:val="24"/>
          <w:szCs w:val="24"/>
          <w:shd w:val="clear" w:color="auto" w:fill="FFFFFF"/>
        </w:rPr>
        <w:t>63-7.</w:t>
      </w:r>
    </w:p>
    <w:p w:rsidR="00414245" w:rsidRPr="00414245" w:rsidRDefault="00414245" w:rsidP="00414245">
      <w:pPr>
        <w:pStyle w:val="ListParagraph"/>
        <w:numPr>
          <w:ilvl w:val="0"/>
          <w:numId w:val="1"/>
        </w:numPr>
        <w:spacing w:line="480" w:lineRule="auto"/>
        <w:jc w:val="both"/>
        <w:rPr>
          <w:rFonts w:ascii="Times New Roman" w:hAnsi="Times New Roman" w:cs="Times New Roman"/>
          <w:sz w:val="24"/>
          <w:szCs w:val="24"/>
        </w:rPr>
      </w:pPr>
      <w:r w:rsidRPr="00AA6540">
        <w:rPr>
          <w:rFonts w:ascii="Times New Roman" w:hAnsi="Times New Roman" w:cs="Times New Roman"/>
          <w:color w:val="222222"/>
          <w:sz w:val="24"/>
          <w:szCs w:val="24"/>
          <w:shd w:val="clear" w:color="auto" w:fill="FFFFFF"/>
        </w:rPr>
        <w:t>Lowry S. Assessment of students. BMJ: British Medical Journal. 1993 Jan 2;306(6869):51.</w:t>
      </w:r>
    </w:p>
    <w:p w:rsidR="00414245" w:rsidRDefault="00414245" w:rsidP="00414245">
      <w:pPr>
        <w:pStyle w:val="ListParagraph"/>
        <w:spacing w:line="480" w:lineRule="auto"/>
        <w:jc w:val="both"/>
        <w:rPr>
          <w:rFonts w:ascii="Times New Roman" w:hAnsi="Times New Roman" w:cs="Times New Roman"/>
          <w:color w:val="222222"/>
          <w:sz w:val="24"/>
          <w:szCs w:val="24"/>
          <w:shd w:val="clear" w:color="auto" w:fill="FFFFFF"/>
        </w:rPr>
      </w:pPr>
    </w:p>
    <w:p w:rsidR="00414245" w:rsidRDefault="00414245" w:rsidP="00414245">
      <w:pPr>
        <w:pStyle w:val="ListParagraph"/>
        <w:spacing w:line="480" w:lineRule="auto"/>
        <w:jc w:val="both"/>
        <w:rPr>
          <w:rFonts w:ascii="Times New Roman" w:hAnsi="Times New Roman" w:cs="Times New Roman"/>
          <w:color w:val="222222"/>
          <w:sz w:val="24"/>
          <w:szCs w:val="24"/>
          <w:shd w:val="clear" w:color="auto" w:fill="FFFFFF"/>
        </w:rPr>
      </w:pPr>
    </w:p>
    <w:p w:rsidR="00414245" w:rsidRPr="00AA6540" w:rsidRDefault="00414245" w:rsidP="00414245">
      <w:pPr>
        <w:pStyle w:val="ListParagraph"/>
        <w:spacing w:line="480" w:lineRule="auto"/>
        <w:jc w:val="both"/>
        <w:rPr>
          <w:rFonts w:ascii="Times New Roman" w:hAnsi="Times New Roman" w:cs="Times New Roman"/>
          <w:sz w:val="24"/>
          <w:szCs w:val="24"/>
        </w:rPr>
      </w:pPr>
    </w:p>
    <w:p w:rsidR="00414245" w:rsidRPr="00AA6540" w:rsidRDefault="00414245" w:rsidP="00414245">
      <w:pPr>
        <w:pStyle w:val="ListParagraph"/>
        <w:spacing w:line="480" w:lineRule="auto"/>
        <w:jc w:val="both"/>
        <w:rPr>
          <w:rFonts w:ascii="Times New Roman" w:hAnsi="Times New Roman" w:cs="Times New Roman"/>
          <w:sz w:val="24"/>
          <w:szCs w:val="24"/>
        </w:rPr>
      </w:pPr>
    </w:p>
    <w:p w:rsidR="00414245" w:rsidRPr="00AA6540" w:rsidRDefault="00414245" w:rsidP="00414245">
      <w:pPr>
        <w:pStyle w:val="ListParagraph"/>
        <w:spacing w:line="480" w:lineRule="auto"/>
        <w:jc w:val="both"/>
        <w:rPr>
          <w:rFonts w:ascii="Times New Roman" w:hAnsi="Times New Roman" w:cs="Times New Roman"/>
          <w:sz w:val="24"/>
          <w:szCs w:val="24"/>
        </w:rPr>
      </w:pPr>
    </w:p>
    <w:p w:rsidR="00414245" w:rsidRPr="00AA6540" w:rsidRDefault="00414245" w:rsidP="00414245">
      <w:pPr>
        <w:pStyle w:val="ListParagraph"/>
        <w:spacing w:line="480" w:lineRule="auto"/>
        <w:jc w:val="both"/>
        <w:rPr>
          <w:rFonts w:ascii="Times New Roman" w:hAnsi="Times New Roman" w:cs="Times New Roman"/>
          <w:sz w:val="24"/>
          <w:szCs w:val="24"/>
        </w:rPr>
      </w:pPr>
    </w:p>
    <w:p w:rsidR="00414245" w:rsidRPr="00AA6540" w:rsidRDefault="00414245" w:rsidP="00414245">
      <w:pPr>
        <w:pStyle w:val="ListParagraph"/>
        <w:spacing w:line="480" w:lineRule="auto"/>
        <w:jc w:val="both"/>
        <w:rPr>
          <w:rFonts w:ascii="Times New Roman" w:hAnsi="Times New Roman" w:cs="Times New Roman"/>
          <w:sz w:val="24"/>
          <w:szCs w:val="24"/>
        </w:rPr>
      </w:pPr>
    </w:p>
    <w:p w:rsidR="00414245" w:rsidRDefault="00414245" w:rsidP="00414245">
      <w:pPr>
        <w:spacing w:line="480" w:lineRule="auto"/>
        <w:jc w:val="both"/>
        <w:rPr>
          <w:rFonts w:ascii="Times New Roman" w:hAnsi="Times New Roman" w:cs="Times New Roman"/>
          <w:sz w:val="24"/>
          <w:szCs w:val="24"/>
        </w:rPr>
      </w:pPr>
    </w:p>
    <w:p w:rsidR="00414245" w:rsidRDefault="00414245" w:rsidP="00414245">
      <w:pPr>
        <w:spacing w:line="480" w:lineRule="auto"/>
        <w:jc w:val="both"/>
        <w:rPr>
          <w:rFonts w:ascii="Times New Roman" w:hAnsi="Times New Roman" w:cs="Times New Roman"/>
          <w:sz w:val="24"/>
          <w:szCs w:val="24"/>
        </w:rPr>
      </w:pPr>
    </w:p>
    <w:p w:rsidR="00414245" w:rsidRDefault="00414245" w:rsidP="00414245">
      <w:pPr>
        <w:spacing w:line="480" w:lineRule="auto"/>
        <w:jc w:val="both"/>
        <w:rPr>
          <w:rFonts w:ascii="Times New Roman" w:hAnsi="Times New Roman" w:cs="Times New Roman"/>
          <w:sz w:val="24"/>
          <w:szCs w:val="24"/>
        </w:rPr>
      </w:pPr>
    </w:p>
    <w:p w:rsidR="00414245" w:rsidRDefault="00414245" w:rsidP="00414245">
      <w:pPr>
        <w:spacing w:line="480" w:lineRule="auto"/>
        <w:jc w:val="both"/>
        <w:rPr>
          <w:rFonts w:ascii="Times New Roman" w:hAnsi="Times New Roman" w:cs="Times New Roman"/>
          <w:sz w:val="24"/>
          <w:szCs w:val="24"/>
        </w:rPr>
      </w:pPr>
    </w:p>
    <w:p w:rsidR="00414245" w:rsidRDefault="00414245" w:rsidP="00414245">
      <w:pPr>
        <w:spacing w:line="480" w:lineRule="auto"/>
        <w:jc w:val="both"/>
        <w:rPr>
          <w:rFonts w:ascii="Times New Roman" w:hAnsi="Times New Roman" w:cs="Times New Roman"/>
          <w:sz w:val="24"/>
          <w:szCs w:val="24"/>
        </w:rPr>
      </w:pPr>
    </w:p>
    <w:p w:rsidR="00414245" w:rsidRDefault="00414245" w:rsidP="00414245">
      <w:pPr>
        <w:spacing w:line="480" w:lineRule="auto"/>
        <w:jc w:val="both"/>
        <w:rPr>
          <w:rFonts w:ascii="Times New Roman" w:hAnsi="Times New Roman" w:cs="Times New Roman"/>
          <w:sz w:val="24"/>
          <w:szCs w:val="24"/>
        </w:rPr>
      </w:pPr>
    </w:p>
    <w:p w:rsidR="00414245" w:rsidRDefault="00414245" w:rsidP="0041424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Graphs and tables: </w:t>
      </w:r>
    </w:p>
    <w:p w:rsidR="00414245" w:rsidRPr="00171126" w:rsidRDefault="00414245" w:rsidP="00414245">
      <w:pPr>
        <w:widowControl w:val="0"/>
        <w:autoSpaceDE w:val="0"/>
        <w:autoSpaceDN w:val="0"/>
        <w:adjustRightInd w:val="0"/>
        <w:spacing w:line="400" w:lineRule="atLeast"/>
        <w:rPr>
          <w:sz w:val="24"/>
          <w:szCs w:val="24"/>
          <w:lang w:val="en-IN"/>
        </w:rPr>
      </w:pPr>
      <w:r w:rsidRPr="00171126">
        <w:rPr>
          <w:rFonts w:ascii="Times New Roman" w:hAnsi="Times New Roman" w:cs="Times New Roman"/>
          <w:sz w:val="24"/>
          <w:szCs w:val="24"/>
        </w:rPr>
        <w:t>Fig 1. Pie chart showing “Main barrier in conducting oral assessments in your course</w:t>
      </w:r>
      <w:r w:rsidRPr="00171126">
        <w:rPr>
          <w:bCs/>
          <w:sz w:val="24"/>
          <w:szCs w:val="24"/>
        </w:rPr>
        <w:t>”</w:t>
      </w:r>
    </w:p>
    <w:p w:rsidR="00414245" w:rsidRDefault="00414245" w:rsidP="00414245">
      <w:pPr>
        <w:widowControl w:val="0"/>
        <w:autoSpaceDE w:val="0"/>
        <w:autoSpaceDN w:val="0"/>
        <w:adjustRightInd w:val="0"/>
        <w:spacing w:line="400" w:lineRule="atLeast"/>
        <w:rPr>
          <w:rFonts w:ascii="Times New Roman" w:hAnsi="Times New Roman" w:cs="Times New Roman"/>
        </w:rPr>
      </w:pPr>
      <w:r>
        <w:rPr>
          <w:rFonts w:ascii="Times New Roman" w:hAnsi="Times New Roman" w:cs="Times New Roman"/>
          <w:noProof/>
        </w:rPr>
        <w:drawing>
          <wp:inline distT="0" distB="0" distL="0" distR="0" wp14:anchorId="79DE6D58" wp14:editId="6515BEE7">
            <wp:extent cx="5248275" cy="29813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14245" w:rsidRPr="00171126" w:rsidRDefault="00414245" w:rsidP="00414245">
      <w:pPr>
        <w:widowControl w:val="0"/>
        <w:autoSpaceDE w:val="0"/>
        <w:autoSpaceDN w:val="0"/>
        <w:adjustRightInd w:val="0"/>
        <w:spacing w:line="400" w:lineRule="atLeast"/>
        <w:rPr>
          <w:rFonts w:ascii="Times New Roman" w:hAnsi="Times New Roman" w:cs="Times New Roman"/>
          <w:sz w:val="24"/>
          <w:szCs w:val="24"/>
        </w:rPr>
      </w:pPr>
      <w:r w:rsidRPr="00171126">
        <w:rPr>
          <w:rFonts w:ascii="Times New Roman" w:hAnsi="Times New Roman" w:cs="Times New Roman"/>
          <w:color w:val="FF0000"/>
          <w:sz w:val="24"/>
          <w:szCs w:val="24"/>
        </w:rPr>
        <w:t xml:space="preserve">Fig.2 </w:t>
      </w:r>
      <w:r w:rsidRPr="00171126">
        <w:rPr>
          <w:rFonts w:ascii="Times New Roman" w:hAnsi="Times New Roman" w:cs="Times New Roman"/>
          <w:sz w:val="24"/>
          <w:szCs w:val="24"/>
        </w:rPr>
        <w:t xml:space="preserve">Bar graph showing the response for type of oral assessments </w:t>
      </w:r>
      <w:r w:rsidRPr="00171126">
        <w:rPr>
          <w:rFonts w:ascii="Times New Roman" w:hAnsi="Times New Roman" w:cs="Times New Roman"/>
          <w:b/>
          <w:sz w:val="24"/>
          <w:szCs w:val="24"/>
        </w:rPr>
        <w:t xml:space="preserve">“you know, you do, you prefer doing”  </w:t>
      </w:r>
    </w:p>
    <w:p w:rsidR="00414245" w:rsidRDefault="00414245" w:rsidP="00414245">
      <w:pPr>
        <w:widowControl w:val="0"/>
        <w:autoSpaceDE w:val="0"/>
        <w:autoSpaceDN w:val="0"/>
        <w:adjustRightInd w:val="0"/>
        <w:spacing w:line="400" w:lineRule="atLeast"/>
        <w:rPr>
          <w:rFonts w:ascii="Times New Roman" w:hAnsi="Times New Roman" w:cs="Times New Roman"/>
          <w:b/>
        </w:rPr>
      </w:pPr>
      <w:r>
        <w:rPr>
          <w:rFonts w:ascii="Times New Roman" w:hAnsi="Times New Roman" w:cs="Times New Roman"/>
          <w:b/>
          <w:noProof/>
        </w:rPr>
        <w:drawing>
          <wp:inline distT="0" distB="0" distL="0" distR="0" wp14:anchorId="0E49A087" wp14:editId="39A01124">
            <wp:extent cx="5486400" cy="32004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14245" w:rsidRDefault="00414245" w:rsidP="00414245">
      <w:pPr>
        <w:widowControl w:val="0"/>
        <w:autoSpaceDE w:val="0"/>
        <w:autoSpaceDN w:val="0"/>
        <w:adjustRightInd w:val="0"/>
        <w:spacing w:line="400" w:lineRule="atLeast"/>
        <w:rPr>
          <w:rFonts w:ascii="Times New Roman" w:hAnsi="Times New Roman" w:cs="Times New Roman"/>
          <w:b/>
        </w:rPr>
      </w:pPr>
    </w:p>
    <w:p w:rsidR="00414245" w:rsidRPr="00171126" w:rsidRDefault="00414245" w:rsidP="00414245">
      <w:pPr>
        <w:widowControl w:val="0"/>
        <w:autoSpaceDE w:val="0"/>
        <w:autoSpaceDN w:val="0"/>
        <w:adjustRightInd w:val="0"/>
        <w:spacing w:line="400" w:lineRule="atLeast"/>
        <w:rPr>
          <w:rFonts w:ascii="Times New Roman" w:hAnsi="Times New Roman" w:cs="Times New Roman"/>
          <w:sz w:val="24"/>
          <w:szCs w:val="24"/>
        </w:rPr>
      </w:pPr>
      <w:r w:rsidRPr="00171126">
        <w:rPr>
          <w:rFonts w:ascii="Times New Roman" w:hAnsi="Times New Roman" w:cs="Times New Roman"/>
          <w:sz w:val="24"/>
          <w:szCs w:val="24"/>
        </w:rPr>
        <w:t>Table 1:- Percentage distribution of faculty response according to gender</w:t>
      </w:r>
    </w:p>
    <w:p w:rsidR="00414245" w:rsidRPr="007038B0" w:rsidRDefault="00414245" w:rsidP="00414245">
      <w:pPr>
        <w:widowControl w:val="0"/>
        <w:autoSpaceDE w:val="0"/>
        <w:autoSpaceDN w:val="0"/>
        <w:adjustRightInd w:val="0"/>
        <w:spacing w:line="400" w:lineRule="atLeast"/>
        <w:rPr>
          <w:rFonts w:ascii="Times New Roman" w:hAnsi="Times New Roman" w:cs="Times New Roman"/>
        </w:rPr>
      </w:pPr>
    </w:p>
    <w:tbl>
      <w:tblPr>
        <w:tblStyle w:val="TableGrid"/>
        <w:tblW w:w="8387" w:type="dxa"/>
        <w:tblLook w:val="0000" w:firstRow="0" w:lastRow="0" w:firstColumn="0" w:lastColumn="0" w:noHBand="0" w:noVBand="0"/>
      </w:tblPr>
      <w:tblGrid>
        <w:gridCol w:w="750"/>
        <w:gridCol w:w="564"/>
        <w:gridCol w:w="1570"/>
        <w:gridCol w:w="1992"/>
        <w:gridCol w:w="2035"/>
        <w:gridCol w:w="1476"/>
      </w:tblGrid>
      <w:tr w:rsidR="00414245" w:rsidRPr="00884835" w:rsidTr="00DA4172">
        <w:trPr>
          <w:trHeight w:val="271"/>
        </w:trPr>
        <w:tc>
          <w:tcPr>
            <w:tcW w:w="0" w:type="auto"/>
            <w:vMerge w:val="restart"/>
            <w:vAlign w:val="center"/>
          </w:tcPr>
          <w:p w:rsidR="00414245" w:rsidRPr="00884835" w:rsidRDefault="00414245" w:rsidP="00DA4172">
            <w:pPr>
              <w:widowControl w:val="0"/>
              <w:autoSpaceDE w:val="0"/>
              <w:autoSpaceDN w:val="0"/>
              <w:adjustRightInd w:val="0"/>
              <w:jc w:val="center"/>
              <w:rPr>
                <w:rFonts w:ascii="Times New Roman" w:hAnsi="Times New Roman" w:cs="Times New Roman"/>
              </w:rPr>
            </w:pPr>
          </w:p>
        </w:tc>
        <w:tc>
          <w:tcPr>
            <w:tcW w:w="564" w:type="dxa"/>
            <w:vMerge w:val="restart"/>
            <w:vAlign w:val="center"/>
          </w:tcPr>
          <w:p w:rsidR="00414245" w:rsidRPr="00884835" w:rsidRDefault="00414245" w:rsidP="00DA4172">
            <w:pPr>
              <w:widowControl w:val="0"/>
              <w:autoSpaceDE w:val="0"/>
              <w:autoSpaceDN w:val="0"/>
              <w:adjustRightInd w:val="0"/>
              <w:jc w:val="center"/>
              <w:rPr>
                <w:rFonts w:ascii="Times New Roman" w:hAnsi="Times New Roman" w:cs="Times New Roman"/>
              </w:rPr>
            </w:pPr>
          </w:p>
        </w:tc>
        <w:tc>
          <w:tcPr>
            <w:tcW w:w="3562" w:type="dxa"/>
            <w:gridSpan w:val="2"/>
            <w:vAlign w:val="center"/>
          </w:tcPr>
          <w:p w:rsidR="00414245" w:rsidRPr="000E5EFB" w:rsidRDefault="00414245" w:rsidP="00DA4172">
            <w:pPr>
              <w:widowControl w:val="0"/>
              <w:autoSpaceDE w:val="0"/>
              <w:autoSpaceDN w:val="0"/>
              <w:adjustRightInd w:val="0"/>
              <w:spacing w:line="320" w:lineRule="atLeast"/>
              <w:ind w:left="60" w:right="60"/>
              <w:jc w:val="center"/>
              <w:rPr>
                <w:rFonts w:ascii="Times New Roman" w:hAnsi="Times New Roman" w:cs="Times New Roman"/>
                <w:b/>
                <w:color w:val="000000"/>
              </w:rPr>
            </w:pPr>
            <w:r w:rsidRPr="000E5EFB">
              <w:rPr>
                <w:rFonts w:ascii="Times New Roman" w:hAnsi="Times New Roman" w:cs="Times New Roman"/>
                <w:b/>
                <w:color w:val="000000"/>
              </w:rPr>
              <w:t xml:space="preserve">Gender </w:t>
            </w:r>
          </w:p>
        </w:tc>
        <w:tc>
          <w:tcPr>
            <w:tcW w:w="2035" w:type="dxa"/>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Total</w:t>
            </w:r>
          </w:p>
        </w:tc>
        <w:tc>
          <w:tcPr>
            <w:tcW w:w="0" w:type="auto"/>
            <w:vMerge w:val="restart"/>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r w:rsidRPr="00884835">
              <w:rPr>
                <w:rFonts w:ascii="Times New Roman" w:hAnsi="Times New Roman" w:cs="Times New Roman"/>
                <w:color w:val="000000"/>
              </w:rPr>
              <w:t>p-value</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1570" w:type="dxa"/>
            <w:vAlign w:val="center"/>
          </w:tcPr>
          <w:p w:rsidR="00414245" w:rsidRPr="000E5EFB" w:rsidRDefault="00414245" w:rsidP="00DA4172">
            <w:pPr>
              <w:widowControl w:val="0"/>
              <w:autoSpaceDE w:val="0"/>
              <w:autoSpaceDN w:val="0"/>
              <w:adjustRightInd w:val="0"/>
              <w:spacing w:line="320" w:lineRule="atLeast"/>
              <w:ind w:left="60" w:right="60"/>
              <w:jc w:val="center"/>
              <w:rPr>
                <w:rFonts w:ascii="Times New Roman" w:hAnsi="Times New Roman" w:cs="Times New Roman"/>
                <w:b/>
                <w:color w:val="000000"/>
              </w:rPr>
            </w:pPr>
            <w:r w:rsidRPr="000E5EFB">
              <w:rPr>
                <w:rFonts w:ascii="Times New Roman" w:hAnsi="Times New Roman" w:cs="Times New Roman"/>
                <w:b/>
                <w:color w:val="000000"/>
              </w:rPr>
              <w:t xml:space="preserve">Male </w:t>
            </w:r>
          </w:p>
        </w:tc>
        <w:tc>
          <w:tcPr>
            <w:tcW w:w="1992" w:type="dxa"/>
            <w:vAlign w:val="center"/>
          </w:tcPr>
          <w:p w:rsidR="00414245" w:rsidRPr="000E5EFB" w:rsidRDefault="00414245" w:rsidP="00DA4172">
            <w:pPr>
              <w:widowControl w:val="0"/>
              <w:autoSpaceDE w:val="0"/>
              <w:autoSpaceDN w:val="0"/>
              <w:adjustRightInd w:val="0"/>
              <w:spacing w:line="320" w:lineRule="atLeast"/>
              <w:ind w:left="60" w:right="60"/>
              <w:jc w:val="center"/>
              <w:rPr>
                <w:rFonts w:ascii="Times New Roman" w:hAnsi="Times New Roman" w:cs="Times New Roman"/>
                <w:b/>
                <w:color w:val="000000"/>
              </w:rPr>
            </w:pPr>
            <w:r w:rsidRPr="000E5EFB">
              <w:rPr>
                <w:rFonts w:ascii="Times New Roman" w:hAnsi="Times New Roman" w:cs="Times New Roman"/>
                <w:b/>
                <w:color w:val="000000"/>
              </w:rPr>
              <w:t xml:space="preserve">Female </w:t>
            </w:r>
          </w:p>
        </w:tc>
        <w:tc>
          <w:tcPr>
            <w:tcW w:w="2035" w:type="dxa"/>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r>
      <w:tr w:rsidR="00414245" w:rsidRPr="00884835" w:rsidTr="00DA4172">
        <w:trPr>
          <w:trHeight w:val="255"/>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Q1</w:t>
            </w: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22(88.0%)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17(85.0%)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39(86.7%)</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1.00(NS)</w:t>
            </w:r>
          </w:p>
        </w:tc>
      </w:tr>
      <w:tr w:rsidR="00414245" w:rsidRPr="00884835" w:rsidTr="00DA4172">
        <w:trPr>
          <w:trHeight w:val="233"/>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3(12.0%)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3(15.0%)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6(13.3%)</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5"/>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1"/>
        </w:trPr>
        <w:tc>
          <w:tcPr>
            <w:tcW w:w="0" w:type="auto"/>
            <w:vMerge w:val="restart"/>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r w:rsidRPr="00884835">
              <w:rPr>
                <w:rFonts w:ascii="Times New Roman" w:hAnsi="Times New Roman" w:cs="Times New Roman"/>
                <w:color w:val="000000"/>
              </w:rPr>
              <w:t>Q2</w:t>
            </w: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12(48.0%)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15(75.0%)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27(60.0%)</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0.09(NS)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12(48.0%)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4(20.0%)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16(35.6%)</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1(4.0%)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2(4.4%)</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5"/>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1"/>
        </w:trPr>
        <w:tc>
          <w:tcPr>
            <w:tcW w:w="0" w:type="auto"/>
            <w:vMerge w:val="restart"/>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r w:rsidRPr="00884835">
              <w:rPr>
                <w:rFonts w:ascii="Times New Roman" w:hAnsi="Times New Roman" w:cs="Times New Roman"/>
                <w:color w:val="000000"/>
              </w:rPr>
              <w:t>Q3</w:t>
            </w: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6(24.0%)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4(20.0%)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10(22.2%)</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0.02*</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14(56.0%)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4(20.0%)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18(40.0%)</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2(8.0%)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9(45.0%)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11(24.4%)</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3(12.0%)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3(15.0%)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6(13.3%)</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5"/>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1"/>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Q4</w:t>
            </w: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7(28.0%)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8(40.0%)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15(33.3%)</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0.16(NS)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6(24.0%)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7(15.6%)</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12(48.0%)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9(45.0%)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21(46.7%)</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2(10.0%)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2(4.4%)</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1"/>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1"/>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Q5</w:t>
            </w: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12(48.0%)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13(65.0%)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25(55.6%)</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0.47(NS)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8(32.0%)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3(15.0%)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11(24.4%)</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5(20.0%)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4(20.0%)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9(20.0%)</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5"/>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1"/>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Q6</w:t>
            </w: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3(12.0%)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8(40.0%)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11(24.4%)</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0.04*</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20(80.0%)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12(60.0%)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32(71.1%)</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564"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w:t>
            </w:r>
          </w:p>
        </w:tc>
        <w:tc>
          <w:tcPr>
            <w:tcW w:w="1570"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2(8.0%)</w:t>
            </w:r>
          </w:p>
        </w:tc>
        <w:tc>
          <w:tcPr>
            <w:tcW w:w="1992"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w:t>
            </w:r>
          </w:p>
        </w:tc>
        <w:tc>
          <w:tcPr>
            <w:tcW w:w="2035" w:type="dxa"/>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2(4.4%)</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0E5EFB" w:rsidRDefault="00414245" w:rsidP="00DA4172">
            <w:pPr>
              <w:widowControl w:val="0"/>
              <w:autoSpaceDE w:val="0"/>
              <w:autoSpaceDN w:val="0"/>
              <w:adjustRightInd w:val="0"/>
              <w:spacing w:line="320" w:lineRule="atLeast"/>
              <w:ind w:left="60" w:right="60"/>
              <w:jc w:val="center"/>
              <w:rPr>
                <w:rFonts w:ascii="Times New Roman" w:hAnsi="Times New Roman" w:cs="Times New Roman"/>
                <w:b/>
                <w:color w:val="000000"/>
              </w:rPr>
            </w:pPr>
          </w:p>
        </w:tc>
        <w:tc>
          <w:tcPr>
            <w:tcW w:w="0" w:type="auto"/>
            <w:vAlign w:val="center"/>
          </w:tcPr>
          <w:p w:rsidR="00414245" w:rsidRPr="000E5EFB" w:rsidRDefault="00414245" w:rsidP="00DA4172">
            <w:pPr>
              <w:widowControl w:val="0"/>
              <w:autoSpaceDE w:val="0"/>
              <w:autoSpaceDN w:val="0"/>
              <w:adjustRightInd w:val="0"/>
              <w:spacing w:line="320" w:lineRule="atLeast"/>
              <w:ind w:left="60" w:right="60"/>
              <w:jc w:val="center"/>
              <w:rPr>
                <w:rFonts w:ascii="Times New Roman" w:hAnsi="Times New Roman" w:cs="Times New Roman"/>
                <w:b/>
                <w:color w:val="000000"/>
              </w:rPr>
            </w:pPr>
          </w:p>
        </w:tc>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r>
      <w:tr w:rsidR="00414245" w:rsidRPr="00884835" w:rsidTr="00DA4172">
        <w:trPr>
          <w:trHeight w:val="307"/>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Q7</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24(96.0%)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19(95.0%)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43(95.6%)</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1.00(NS)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1(4.0%)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2(4.4%)</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4"/>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0"/>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Q8</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24(96.0%)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17(94.4%)</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41(95.3%)</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1.00(NS)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1(4.0%)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1(5.6%)</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2(4.7%)</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0"/>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4"/>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Q9</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25(100.0%)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17(94.4%)</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42(97.7%)</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0.41(NS)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1(5.6%)</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1(2.3%)</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4"/>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0"/>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Q10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24(100.0%)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17(85.0%)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41(93.2%)</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0.09(NS)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3(15.0%)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3(6.8%)</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0"/>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4"/>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Q11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15(68.2%)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13(72.2%)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414245">
              <w:rPr>
                <w:rFonts w:ascii="Times New Roman" w:hAnsi="Times New Roman" w:cs="Times New Roman"/>
              </w:rPr>
              <w:t>28(70.0%)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7(31.8%)</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5(27.8%)</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12(30.0%)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0.781(CST)</w:t>
            </w:r>
          </w:p>
        </w:tc>
      </w:tr>
      <w:tr w:rsidR="00414245" w:rsidRPr="00884835" w:rsidTr="00DA4172">
        <w:trPr>
          <w:trHeight w:val="254"/>
        </w:trPr>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0"/>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Q12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23(92.0%)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13(65.0%)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36(80.0%)</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0.06(NS)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2(8.0%)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7(35.0%)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9(20.0%)</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0"/>
        </w:trPr>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4"/>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Q13</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23(92.0%)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16(80.0%)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39(86.7%)</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0.38(NS)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2(8.0%)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4(20.0%)</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6(13.3%)</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54"/>
        </w:trPr>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r w:rsidR="00414245" w:rsidRPr="00884835" w:rsidTr="00DA4172">
        <w:trPr>
          <w:trHeight w:val="270"/>
        </w:trPr>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Q14</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5(21.7%)</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4(21.1%)</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9(21.4%)</w:t>
            </w:r>
          </w:p>
        </w:tc>
        <w:tc>
          <w:tcPr>
            <w:tcW w:w="0" w:type="auto"/>
            <w:vMerge w:val="restart"/>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1.00(NS)</w:t>
            </w:r>
          </w:p>
        </w:tc>
      </w:tr>
      <w:tr w:rsidR="00414245" w:rsidRPr="00884835" w:rsidTr="00DA4172">
        <w:trPr>
          <w:trHeight w:val="122"/>
        </w:trPr>
        <w:tc>
          <w:tcPr>
            <w:tcW w:w="0" w:type="auto"/>
            <w:vMerge/>
            <w:vAlign w:val="center"/>
          </w:tcPr>
          <w:p w:rsidR="00414245" w:rsidRPr="00884835" w:rsidRDefault="00414245" w:rsidP="00DA4172">
            <w:pPr>
              <w:widowControl w:val="0"/>
              <w:autoSpaceDE w:val="0"/>
              <w:autoSpaceDN w:val="0"/>
              <w:adjustRightInd w:val="0"/>
              <w:jc w:val="center"/>
              <w:rPr>
                <w:rFonts w:ascii="Times New Roman" w:hAnsi="Times New Roman" w:cs="Times New Roman"/>
                <w:color w:val="000000"/>
              </w:rPr>
            </w:pP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2</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18(78.3%)</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15(78.9%)</w:t>
            </w:r>
          </w:p>
        </w:tc>
        <w:tc>
          <w:tcPr>
            <w:tcW w:w="0" w:type="auto"/>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r w:rsidRPr="00884835">
              <w:rPr>
                <w:rFonts w:ascii="Times New Roman" w:hAnsi="Times New Roman" w:cs="Times New Roman"/>
                <w:color w:val="000000"/>
              </w:rPr>
              <w:t>33(78.6%)</w:t>
            </w:r>
          </w:p>
        </w:tc>
        <w:tc>
          <w:tcPr>
            <w:tcW w:w="0" w:type="auto"/>
            <w:vMerge/>
            <w:vAlign w:val="center"/>
          </w:tcPr>
          <w:p w:rsidR="00414245" w:rsidRPr="00884835" w:rsidRDefault="00414245" w:rsidP="00DA4172">
            <w:pPr>
              <w:widowControl w:val="0"/>
              <w:autoSpaceDE w:val="0"/>
              <w:autoSpaceDN w:val="0"/>
              <w:adjustRightInd w:val="0"/>
              <w:spacing w:line="320" w:lineRule="atLeast"/>
              <w:ind w:left="60" w:right="60"/>
              <w:jc w:val="center"/>
              <w:rPr>
                <w:rFonts w:ascii="Times New Roman" w:hAnsi="Times New Roman" w:cs="Times New Roman"/>
                <w:color w:val="000000"/>
              </w:rPr>
            </w:pPr>
          </w:p>
        </w:tc>
      </w:tr>
    </w:tbl>
    <w:p w:rsidR="00414245" w:rsidRPr="00171126" w:rsidRDefault="00414245" w:rsidP="00414245">
      <w:pPr>
        <w:widowControl w:val="0"/>
        <w:autoSpaceDE w:val="0"/>
        <w:autoSpaceDN w:val="0"/>
        <w:adjustRightInd w:val="0"/>
        <w:rPr>
          <w:rFonts w:ascii="Times New Roman" w:hAnsi="Times New Roman" w:cs="Times New Roman"/>
          <w:sz w:val="24"/>
          <w:szCs w:val="24"/>
        </w:rPr>
      </w:pPr>
      <w:r w:rsidRPr="00171126">
        <w:rPr>
          <w:rFonts w:ascii="Times New Roman" w:hAnsi="Times New Roman" w:cs="Times New Roman"/>
          <w:sz w:val="24"/>
          <w:szCs w:val="24"/>
        </w:rPr>
        <w:t>Fisher’s exact test</w:t>
      </w:r>
    </w:p>
    <w:p w:rsidR="00414245" w:rsidRPr="00171126" w:rsidRDefault="00414245" w:rsidP="00414245">
      <w:pPr>
        <w:widowControl w:val="0"/>
        <w:autoSpaceDE w:val="0"/>
        <w:autoSpaceDN w:val="0"/>
        <w:adjustRightInd w:val="0"/>
        <w:rPr>
          <w:rFonts w:ascii="Times New Roman" w:hAnsi="Times New Roman" w:cs="Times New Roman"/>
          <w:sz w:val="24"/>
          <w:szCs w:val="24"/>
        </w:rPr>
      </w:pPr>
      <w:r w:rsidRPr="00171126">
        <w:rPr>
          <w:rFonts w:ascii="Times New Roman" w:hAnsi="Times New Roman" w:cs="Times New Roman"/>
          <w:sz w:val="24"/>
          <w:szCs w:val="24"/>
        </w:rPr>
        <w:t>Subjects with response “Not sure” are not included in the analysis. *p&lt;0.05 statistically significant. p&gt;0.05 non-significant, NS</w:t>
      </w:r>
    </w:p>
    <w:p w:rsidR="00414245" w:rsidRDefault="00414245" w:rsidP="00414245"/>
    <w:p w:rsidR="00414245" w:rsidRPr="00171126" w:rsidRDefault="00414245" w:rsidP="00414245">
      <w:pPr>
        <w:widowControl w:val="0"/>
        <w:autoSpaceDE w:val="0"/>
        <w:autoSpaceDN w:val="0"/>
        <w:adjustRightInd w:val="0"/>
        <w:spacing w:line="400" w:lineRule="atLeast"/>
        <w:rPr>
          <w:rFonts w:ascii="Times New Roman" w:hAnsi="Times New Roman" w:cs="Times New Roman"/>
          <w:sz w:val="24"/>
          <w:szCs w:val="24"/>
        </w:rPr>
      </w:pPr>
      <w:r w:rsidRPr="00171126">
        <w:rPr>
          <w:rFonts w:ascii="Times New Roman" w:hAnsi="Times New Roman" w:cs="Times New Roman"/>
          <w:sz w:val="24"/>
          <w:szCs w:val="24"/>
        </w:rPr>
        <w:t>Table 2: Distribution of study participants according to responses to the various questions</w:t>
      </w:r>
    </w:p>
    <w:p w:rsidR="00414245" w:rsidRPr="00F77429" w:rsidRDefault="00414245" w:rsidP="00414245">
      <w:pPr>
        <w:widowControl w:val="0"/>
        <w:autoSpaceDE w:val="0"/>
        <w:autoSpaceDN w:val="0"/>
        <w:adjustRightInd w:val="0"/>
        <w:spacing w:line="400" w:lineRule="atLeast"/>
        <w:rPr>
          <w:rFonts w:ascii="Times New Roman" w:hAnsi="Times New Roman" w:cs="Times New Roman"/>
        </w:rPr>
      </w:pPr>
    </w:p>
    <w:tbl>
      <w:tblPr>
        <w:tblStyle w:val="TableGrid"/>
        <w:tblW w:w="9664" w:type="dxa"/>
        <w:tblLayout w:type="fixed"/>
        <w:tblLook w:val="04A0" w:firstRow="1" w:lastRow="0" w:firstColumn="1" w:lastColumn="0" w:noHBand="0" w:noVBand="1"/>
      </w:tblPr>
      <w:tblGrid>
        <w:gridCol w:w="3397"/>
        <w:gridCol w:w="993"/>
        <w:gridCol w:w="992"/>
        <w:gridCol w:w="992"/>
        <w:gridCol w:w="815"/>
        <w:gridCol w:w="916"/>
        <w:gridCol w:w="803"/>
        <w:gridCol w:w="756"/>
      </w:tblGrid>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rPr>
            </w:pPr>
          </w:p>
        </w:tc>
        <w:tc>
          <w:tcPr>
            <w:tcW w:w="4708" w:type="dxa"/>
            <w:gridSpan w:val="5"/>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Options</w:t>
            </w:r>
          </w:p>
        </w:tc>
        <w:tc>
          <w:tcPr>
            <w:tcW w:w="1559" w:type="dxa"/>
            <w:gridSpan w:val="2"/>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A - D</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Questions</w:t>
            </w:r>
          </w:p>
        </w:tc>
        <w:tc>
          <w:tcPr>
            <w:tcW w:w="993"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A</w:t>
            </w:r>
          </w:p>
        </w:tc>
        <w:tc>
          <w:tcPr>
            <w:tcW w:w="992"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B</w:t>
            </w:r>
          </w:p>
        </w:tc>
        <w:tc>
          <w:tcPr>
            <w:tcW w:w="992"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C</w:t>
            </w:r>
          </w:p>
        </w:tc>
        <w:tc>
          <w:tcPr>
            <w:tcW w:w="815"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D</w:t>
            </w:r>
          </w:p>
        </w:tc>
        <w:tc>
          <w:tcPr>
            <w:tcW w:w="916"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E</w:t>
            </w:r>
          </w:p>
        </w:tc>
        <w:tc>
          <w:tcPr>
            <w:tcW w:w="803"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Mean</w:t>
            </w:r>
          </w:p>
        </w:tc>
        <w:tc>
          <w:tcPr>
            <w:tcW w:w="756"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b/>
              </w:rPr>
            </w:pPr>
            <w:r w:rsidRPr="009424B4">
              <w:rPr>
                <w:rFonts w:ascii="Times New Roman" w:hAnsi="Times New Roman" w:cs="Times New Roman"/>
                <w:b/>
              </w:rPr>
              <w:t>SD</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ind w:left="60" w:right="60"/>
              <w:rPr>
                <w:rFonts w:ascii="Times New Roman" w:hAnsi="Times New Roman" w:cs="Times New Roman"/>
                <w:color w:val="000000"/>
              </w:rPr>
            </w:pPr>
            <w:r w:rsidRPr="009424B4">
              <w:rPr>
                <w:rFonts w:ascii="Times New Roman" w:hAnsi="Times New Roman" w:cs="Times New Roman"/>
                <w:b/>
                <w:bCs/>
                <w:color w:val="000000"/>
              </w:rPr>
              <w:t>Q7.</w:t>
            </w:r>
            <w:r w:rsidRPr="009424B4">
              <w:rPr>
                <w:rFonts w:ascii="Times New Roman" w:hAnsi="Times New Roman" w:cs="Times New Roman"/>
              </w:rPr>
              <w:t xml:space="preserve"> Reliability and validity are important factors in oral assessments</w:t>
            </w:r>
          </w:p>
        </w:tc>
        <w:tc>
          <w:tcPr>
            <w:tcW w:w="99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19 (42.2)</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24 (53.3)</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 (4.4)</w:t>
            </w:r>
          </w:p>
        </w:tc>
        <w:tc>
          <w:tcPr>
            <w:tcW w:w="815"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rPr>
            </w:pPr>
            <w:r w:rsidRPr="009424B4">
              <w:rPr>
                <w:rFonts w:ascii="Times New Roman" w:hAnsi="Times New Roman" w:cs="Times New Roman"/>
              </w:rPr>
              <w:t>0</w:t>
            </w:r>
          </w:p>
        </w:tc>
        <w:tc>
          <w:tcPr>
            <w:tcW w:w="916"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rPr>
            </w:pPr>
            <w:r w:rsidRPr="009424B4">
              <w:rPr>
                <w:rFonts w:ascii="Times New Roman" w:hAnsi="Times New Roman" w:cs="Times New Roman"/>
              </w:rPr>
              <w:t>0</w:t>
            </w:r>
          </w:p>
        </w:tc>
        <w:tc>
          <w:tcPr>
            <w:tcW w:w="80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1.62</w:t>
            </w:r>
          </w:p>
        </w:tc>
        <w:tc>
          <w:tcPr>
            <w:tcW w:w="75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0.58</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ind w:left="60" w:right="60"/>
              <w:rPr>
                <w:rFonts w:ascii="Times New Roman" w:hAnsi="Times New Roman" w:cs="Times New Roman"/>
                <w:color w:val="000000"/>
              </w:rPr>
            </w:pPr>
            <w:r w:rsidRPr="009424B4">
              <w:rPr>
                <w:rFonts w:ascii="Times New Roman" w:hAnsi="Times New Roman" w:cs="Times New Roman"/>
                <w:b/>
                <w:bCs/>
                <w:color w:val="000000"/>
              </w:rPr>
              <w:t>Q8.</w:t>
            </w:r>
            <w:r w:rsidRPr="009424B4">
              <w:rPr>
                <w:rFonts w:ascii="Times New Roman" w:hAnsi="Times New Roman" w:cs="Times New Roman"/>
              </w:rPr>
              <w:t xml:space="preserve"> Examiner, atmosphere, questions, feedback are integral part of SOE</w:t>
            </w:r>
          </w:p>
        </w:tc>
        <w:tc>
          <w:tcPr>
            <w:tcW w:w="99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17 (37.8)</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24 (53.3)</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 (4.4)</w:t>
            </w:r>
          </w:p>
        </w:tc>
        <w:tc>
          <w:tcPr>
            <w:tcW w:w="815"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rPr>
            </w:pPr>
            <w:r w:rsidRPr="009424B4">
              <w:rPr>
                <w:rFonts w:ascii="Times New Roman" w:hAnsi="Times New Roman" w:cs="Times New Roman"/>
              </w:rPr>
              <w:t>0</w:t>
            </w:r>
          </w:p>
        </w:tc>
        <w:tc>
          <w:tcPr>
            <w:tcW w:w="91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 (4.4)</w:t>
            </w:r>
          </w:p>
        </w:tc>
        <w:tc>
          <w:tcPr>
            <w:tcW w:w="80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1.65</w:t>
            </w:r>
          </w:p>
        </w:tc>
        <w:tc>
          <w:tcPr>
            <w:tcW w:w="75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0.57</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ind w:left="60" w:right="60"/>
              <w:rPr>
                <w:rFonts w:ascii="Times New Roman" w:hAnsi="Times New Roman" w:cs="Times New Roman"/>
                <w:color w:val="000000"/>
              </w:rPr>
            </w:pPr>
            <w:r w:rsidRPr="009424B4">
              <w:rPr>
                <w:rFonts w:ascii="Times New Roman" w:hAnsi="Times New Roman" w:cs="Times New Roman"/>
                <w:b/>
                <w:bCs/>
                <w:color w:val="000000"/>
              </w:rPr>
              <w:t>Q9.</w:t>
            </w:r>
            <w:r w:rsidRPr="009424B4">
              <w:rPr>
                <w:rFonts w:ascii="Times New Roman" w:hAnsi="Times New Roman" w:cs="Times New Roman"/>
              </w:rPr>
              <w:t xml:space="preserve"> SOE help in evaluating KNOWLEDGE, CONGNITIVE &amp; INTERPERSONAL SKILLS of learning domain’s</w:t>
            </w:r>
          </w:p>
        </w:tc>
        <w:tc>
          <w:tcPr>
            <w:tcW w:w="99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20 (44.4)</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22 (48.9)</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 (2.2)</w:t>
            </w:r>
          </w:p>
        </w:tc>
        <w:tc>
          <w:tcPr>
            <w:tcW w:w="815" w:type="dxa"/>
            <w:vAlign w:val="center"/>
          </w:tcPr>
          <w:p w:rsidR="00414245" w:rsidRPr="009424B4" w:rsidRDefault="00414245" w:rsidP="00DA4172">
            <w:pPr>
              <w:widowControl w:val="0"/>
              <w:autoSpaceDE w:val="0"/>
              <w:autoSpaceDN w:val="0"/>
              <w:adjustRightInd w:val="0"/>
              <w:spacing w:line="360" w:lineRule="auto"/>
              <w:jc w:val="center"/>
              <w:rPr>
                <w:rFonts w:ascii="Times New Roman" w:hAnsi="Times New Roman" w:cs="Times New Roman"/>
              </w:rPr>
            </w:pPr>
            <w:r w:rsidRPr="009424B4">
              <w:rPr>
                <w:rFonts w:ascii="Times New Roman" w:hAnsi="Times New Roman" w:cs="Times New Roman"/>
              </w:rPr>
              <w:t>0</w:t>
            </w:r>
          </w:p>
        </w:tc>
        <w:tc>
          <w:tcPr>
            <w:tcW w:w="91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 (4.4)</w:t>
            </w:r>
          </w:p>
        </w:tc>
        <w:tc>
          <w:tcPr>
            <w:tcW w:w="80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1.56</w:t>
            </w:r>
          </w:p>
        </w:tc>
        <w:tc>
          <w:tcPr>
            <w:tcW w:w="75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0.55</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ind w:left="60" w:right="60"/>
              <w:rPr>
                <w:rFonts w:ascii="Times New Roman" w:hAnsi="Times New Roman" w:cs="Times New Roman"/>
                <w:color w:val="000000"/>
              </w:rPr>
            </w:pPr>
            <w:r w:rsidRPr="009424B4">
              <w:rPr>
                <w:rFonts w:ascii="Times New Roman" w:hAnsi="Times New Roman" w:cs="Times New Roman"/>
                <w:b/>
                <w:bCs/>
                <w:color w:val="000000"/>
              </w:rPr>
              <w:t>Q10.</w:t>
            </w:r>
            <w:r w:rsidRPr="009424B4">
              <w:rPr>
                <w:rFonts w:ascii="Times New Roman" w:hAnsi="Times New Roman" w:cs="Times New Roman"/>
              </w:rPr>
              <w:t xml:space="preserve"> SOE is a tool to measure KNOWS and KNOWS HOW of Millers pyramid</w:t>
            </w:r>
          </w:p>
        </w:tc>
        <w:tc>
          <w:tcPr>
            <w:tcW w:w="99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18 (40.0)</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23 (51.1)</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 (2.2)</w:t>
            </w:r>
          </w:p>
        </w:tc>
        <w:tc>
          <w:tcPr>
            <w:tcW w:w="815"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 (4.4)</w:t>
            </w:r>
          </w:p>
        </w:tc>
        <w:tc>
          <w:tcPr>
            <w:tcW w:w="91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 (2.2)</w:t>
            </w:r>
          </w:p>
        </w:tc>
        <w:tc>
          <w:tcPr>
            <w:tcW w:w="80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1.70</w:t>
            </w:r>
          </w:p>
        </w:tc>
        <w:tc>
          <w:tcPr>
            <w:tcW w:w="75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0.73</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ind w:left="60" w:right="60"/>
              <w:rPr>
                <w:rFonts w:ascii="Times New Roman" w:hAnsi="Times New Roman" w:cs="Times New Roman"/>
                <w:color w:val="000000"/>
              </w:rPr>
            </w:pPr>
            <w:r w:rsidRPr="009424B4">
              <w:rPr>
                <w:rFonts w:ascii="Times New Roman" w:hAnsi="Times New Roman" w:cs="Times New Roman"/>
                <w:b/>
                <w:bCs/>
                <w:color w:val="000000"/>
              </w:rPr>
              <w:t>Q11.</w:t>
            </w:r>
            <w:r>
              <w:rPr>
                <w:rFonts w:ascii="Times New Roman" w:hAnsi="Times New Roman" w:cs="Times New Roman"/>
              </w:rPr>
              <w:t xml:space="preserve"> SOE test all 5 domains of B</w:t>
            </w:r>
            <w:r w:rsidRPr="009424B4">
              <w:rPr>
                <w:rFonts w:ascii="Times New Roman" w:hAnsi="Times New Roman" w:cs="Times New Roman"/>
              </w:rPr>
              <w:t>loom’s taxonomy</w:t>
            </w:r>
          </w:p>
        </w:tc>
        <w:tc>
          <w:tcPr>
            <w:tcW w:w="99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8 (17.8)</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20 (44.4)</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10 (22.2)</w:t>
            </w:r>
          </w:p>
        </w:tc>
        <w:tc>
          <w:tcPr>
            <w:tcW w:w="815"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 (4.4)</w:t>
            </w:r>
          </w:p>
        </w:tc>
        <w:tc>
          <w:tcPr>
            <w:tcW w:w="91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5 (11.1)</w:t>
            </w:r>
          </w:p>
        </w:tc>
        <w:tc>
          <w:tcPr>
            <w:tcW w:w="80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2.15</w:t>
            </w:r>
          </w:p>
        </w:tc>
        <w:tc>
          <w:tcPr>
            <w:tcW w:w="75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0.80</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ind w:left="60" w:right="60"/>
              <w:rPr>
                <w:rFonts w:ascii="Times New Roman" w:hAnsi="Times New Roman" w:cs="Times New Roman"/>
                <w:b/>
                <w:bCs/>
                <w:color w:val="000000"/>
              </w:rPr>
            </w:pPr>
            <w:r w:rsidRPr="009424B4">
              <w:rPr>
                <w:rFonts w:ascii="Times New Roman" w:hAnsi="Times New Roman" w:cs="Times New Roman"/>
                <w:b/>
                <w:bCs/>
                <w:color w:val="000000"/>
              </w:rPr>
              <w:t>Q12.</w:t>
            </w:r>
            <w:r w:rsidRPr="009424B4">
              <w:rPr>
                <w:rFonts w:ascii="Times New Roman" w:hAnsi="Times New Roman" w:cs="Times New Roman"/>
              </w:rPr>
              <w:t xml:space="preserve"> SOE requires multiple instructors</w:t>
            </w:r>
          </w:p>
        </w:tc>
        <w:tc>
          <w:tcPr>
            <w:tcW w:w="99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14 (31.1)</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22 (48.9)</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Pr>
                <w:rFonts w:ascii="Times New Roman" w:hAnsi="Times New Roman" w:cs="Times New Roman"/>
                <w:color w:val="000000"/>
              </w:rPr>
              <w:t xml:space="preserve">6 </w:t>
            </w:r>
            <w:r w:rsidRPr="009424B4">
              <w:rPr>
                <w:rFonts w:ascii="Times New Roman" w:hAnsi="Times New Roman" w:cs="Times New Roman"/>
                <w:color w:val="000000"/>
              </w:rPr>
              <w:t>(13.3)</w:t>
            </w:r>
          </w:p>
        </w:tc>
        <w:tc>
          <w:tcPr>
            <w:tcW w:w="815"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3 (6.7)</w:t>
            </w:r>
          </w:p>
        </w:tc>
        <w:tc>
          <w:tcPr>
            <w:tcW w:w="91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w:t>
            </w:r>
          </w:p>
        </w:tc>
        <w:tc>
          <w:tcPr>
            <w:tcW w:w="80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1.96</w:t>
            </w:r>
          </w:p>
        </w:tc>
        <w:tc>
          <w:tcPr>
            <w:tcW w:w="75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0.85</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ind w:left="60" w:right="60"/>
              <w:rPr>
                <w:rFonts w:ascii="Times New Roman" w:hAnsi="Times New Roman" w:cs="Times New Roman"/>
                <w:color w:val="000000"/>
              </w:rPr>
            </w:pPr>
            <w:r w:rsidRPr="009424B4">
              <w:rPr>
                <w:rFonts w:ascii="Times New Roman" w:hAnsi="Times New Roman" w:cs="Times New Roman"/>
                <w:b/>
                <w:bCs/>
                <w:color w:val="000000"/>
              </w:rPr>
              <w:t>Q13.</w:t>
            </w:r>
            <w:r w:rsidRPr="009424B4">
              <w:rPr>
                <w:rFonts w:ascii="Times New Roman" w:hAnsi="Times New Roman" w:cs="Times New Roman"/>
              </w:rPr>
              <w:t xml:space="preserve"> SOE is time consuming –  preparation is required</w:t>
            </w:r>
          </w:p>
        </w:tc>
        <w:tc>
          <w:tcPr>
            <w:tcW w:w="99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22 (48.9)</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17 (37.8)</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5 (11.1)</w:t>
            </w:r>
          </w:p>
        </w:tc>
        <w:tc>
          <w:tcPr>
            <w:tcW w:w="815"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 (2.2)</w:t>
            </w:r>
          </w:p>
        </w:tc>
        <w:tc>
          <w:tcPr>
            <w:tcW w:w="91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w:t>
            </w:r>
          </w:p>
        </w:tc>
        <w:tc>
          <w:tcPr>
            <w:tcW w:w="80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1.67</w:t>
            </w:r>
          </w:p>
        </w:tc>
        <w:tc>
          <w:tcPr>
            <w:tcW w:w="75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0.77</w:t>
            </w:r>
          </w:p>
        </w:tc>
      </w:tr>
      <w:tr w:rsidR="00414245" w:rsidRPr="009424B4" w:rsidTr="00DA4172">
        <w:trPr>
          <w:trHeight w:val="90"/>
        </w:trPr>
        <w:tc>
          <w:tcPr>
            <w:tcW w:w="3397" w:type="dxa"/>
            <w:vAlign w:val="center"/>
          </w:tcPr>
          <w:p w:rsidR="00414245" w:rsidRPr="009424B4" w:rsidRDefault="00414245" w:rsidP="00DA4172">
            <w:pPr>
              <w:widowControl w:val="0"/>
              <w:autoSpaceDE w:val="0"/>
              <w:autoSpaceDN w:val="0"/>
              <w:adjustRightInd w:val="0"/>
              <w:ind w:left="60" w:right="60"/>
              <w:rPr>
                <w:rFonts w:ascii="Times New Roman" w:hAnsi="Times New Roman" w:cs="Times New Roman"/>
                <w:color w:val="000000"/>
              </w:rPr>
            </w:pPr>
            <w:r w:rsidRPr="009424B4">
              <w:rPr>
                <w:rFonts w:ascii="Times New Roman" w:hAnsi="Times New Roman" w:cs="Times New Roman"/>
                <w:b/>
                <w:bCs/>
                <w:color w:val="000000"/>
              </w:rPr>
              <w:t>Q14.</w:t>
            </w:r>
            <w:r w:rsidRPr="009424B4">
              <w:rPr>
                <w:rFonts w:ascii="Times New Roman" w:hAnsi="Times New Roman" w:cs="Times New Roman"/>
              </w:rPr>
              <w:t xml:space="preserve"> Can  oral assessments be a substitute to written assessments</w:t>
            </w:r>
          </w:p>
        </w:tc>
        <w:tc>
          <w:tcPr>
            <w:tcW w:w="99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 (4.4)</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7 (15.6)</w:t>
            </w:r>
          </w:p>
        </w:tc>
        <w:tc>
          <w:tcPr>
            <w:tcW w:w="992"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7 (15.6)</w:t>
            </w:r>
          </w:p>
        </w:tc>
        <w:tc>
          <w:tcPr>
            <w:tcW w:w="815"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26 (57.8)</w:t>
            </w:r>
          </w:p>
        </w:tc>
        <w:tc>
          <w:tcPr>
            <w:tcW w:w="91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3 (6.7)</w:t>
            </w:r>
          </w:p>
        </w:tc>
        <w:tc>
          <w:tcPr>
            <w:tcW w:w="803"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3.36</w:t>
            </w:r>
          </w:p>
        </w:tc>
        <w:tc>
          <w:tcPr>
            <w:tcW w:w="756" w:type="dxa"/>
            <w:vAlign w:val="center"/>
          </w:tcPr>
          <w:p w:rsidR="00414245" w:rsidRPr="009424B4" w:rsidRDefault="00414245" w:rsidP="00DA4172">
            <w:pPr>
              <w:widowControl w:val="0"/>
              <w:autoSpaceDE w:val="0"/>
              <w:autoSpaceDN w:val="0"/>
              <w:adjustRightInd w:val="0"/>
              <w:spacing w:line="360" w:lineRule="auto"/>
              <w:ind w:left="60" w:right="60"/>
              <w:jc w:val="center"/>
              <w:rPr>
                <w:rFonts w:ascii="Times New Roman" w:hAnsi="Times New Roman" w:cs="Times New Roman"/>
                <w:color w:val="000000"/>
              </w:rPr>
            </w:pPr>
            <w:r w:rsidRPr="009424B4">
              <w:rPr>
                <w:rFonts w:ascii="Times New Roman" w:hAnsi="Times New Roman" w:cs="Times New Roman"/>
                <w:color w:val="000000"/>
              </w:rPr>
              <w:t>0.93</w:t>
            </w:r>
          </w:p>
        </w:tc>
      </w:tr>
    </w:tbl>
    <w:p w:rsidR="00414245" w:rsidRPr="00171126" w:rsidRDefault="00414245" w:rsidP="00414245">
      <w:pPr>
        <w:rPr>
          <w:rFonts w:ascii="Times New Roman" w:hAnsi="Times New Roman" w:cs="Times New Roman"/>
          <w:sz w:val="24"/>
          <w:szCs w:val="24"/>
        </w:rPr>
      </w:pPr>
    </w:p>
    <w:p w:rsidR="00414245" w:rsidRPr="00171126" w:rsidRDefault="00414245" w:rsidP="00414245">
      <w:pPr>
        <w:widowControl w:val="0"/>
        <w:autoSpaceDE w:val="0"/>
        <w:autoSpaceDN w:val="0"/>
        <w:adjustRightInd w:val="0"/>
        <w:spacing w:line="400" w:lineRule="atLeast"/>
        <w:rPr>
          <w:rFonts w:ascii="Times New Roman" w:hAnsi="Times New Roman" w:cs="Times New Roman"/>
          <w:sz w:val="24"/>
          <w:szCs w:val="24"/>
        </w:rPr>
      </w:pPr>
      <w:r w:rsidRPr="00171126">
        <w:rPr>
          <w:rFonts w:ascii="Times New Roman" w:hAnsi="Times New Roman" w:cs="Times New Roman"/>
          <w:b/>
          <w:sz w:val="24"/>
          <w:szCs w:val="24"/>
        </w:rPr>
        <w:t xml:space="preserve">Table 3:- </w:t>
      </w:r>
      <w:r w:rsidRPr="00171126">
        <w:rPr>
          <w:rFonts w:ascii="Times New Roman" w:hAnsi="Times New Roman" w:cs="Times New Roman"/>
          <w:sz w:val="24"/>
          <w:szCs w:val="24"/>
        </w:rPr>
        <w:t>Faculty preference and utilization of oral assessment type according to their knowledge</w:t>
      </w:r>
    </w:p>
    <w:tbl>
      <w:tblPr>
        <w:tblStyle w:val="TableGrid"/>
        <w:tblW w:w="9428" w:type="dxa"/>
        <w:tblLook w:val="0000" w:firstRow="0" w:lastRow="0" w:firstColumn="0" w:lastColumn="0" w:noHBand="0" w:noVBand="0"/>
      </w:tblPr>
      <w:tblGrid>
        <w:gridCol w:w="668"/>
        <w:gridCol w:w="480"/>
        <w:gridCol w:w="1448"/>
        <w:gridCol w:w="1314"/>
        <w:gridCol w:w="1448"/>
        <w:gridCol w:w="1448"/>
        <w:gridCol w:w="1448"/>
        <w:gridCol w:w="1174"/>
      </w:tblGrid>
      <w:tr w:rsidR="00414245" w:rsidRPr="00F50F12" w:rsidTr="00DA4172">
        <w:trPr>
          <w:trHeight w:val="169"/>
        </w:trPr>
        <w:tc>
          <w:tcPr>
            <w:tcW w:w="1148" w:type="dxa"/>
            <w:gridSpan w:val="2"/>
            <w:vMerge w:val="restart"/>
            <w:vAlign w:val="center"/>
          </w:tcPr>
          <w:p w:rsidR="00414245" w:rsidRPr="00F50F12" w:rsidRDefault="00414245" w:rsidP="00DA4172">
            <w:pPr>
              <w:widowControl w:val="0"/>
              <w:autoSpaceDE w:val="0"/>
              <w:autoSpaceDN w:val="0"/>
              <w:adjustRightInd w:val="0"/>
              <w:jc w:val="center"/>
              <w:rPr>
                <w:rFonts w:ascii="Times New Roman" w:hAnsi="Times New Roman" w:cs="Times New Roman"/>
              </w:rPr>
            </w:pPr>
          </w:p>
        </w:tc>
        <w:tc>
          <w:tcPr>
            <w:tcW w:w="0" w:type="auto"/>
            <w:gridSpan w:val="4"/>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Q4</w:t>
            </w:r>
          </w:p>
        </w:tc>
        <w:tc>
          <w:tcPr>
            <w:tcW w:w="0" w:type="auto"/>
            <w:vMerge w:val="restart"/>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Total</w:t>
            </w:r>
          </w:p>
        </w:tc>
        <w:tc>
          <w:tcPr>
            <w:tcW w:w="0" w:type="auto"/>
            <w:vAlign w:val="center"/>
          </w:tcPr>
          <w:p w:rsidR="00414245" w:rsidRPr="00F228B4" w:rsidRDefault="00414245" w:rsidP="00DA4172">
            <w:pPr>
              <w:widowControl w:val="0"/>
              <w:autoSpaceDE w:val="0"/>
              <w:autoSpaceDN w:val="0"/>
              <w:adjustRightInd w:val="0"/>
              <w:spacing w:line="320" w:lineRule="atLeast"/>
              <w:ind w:left="60" w:right="60"/>
              <w:jc w:val="center"/>
              <w:rPr>
                <w:rFonts w:ascii="Arial" w:hAnsi="Arial" w:cs="Arial"/>
                <w:b/>
                <w:color w:val="000000"/>
              </w:rPr>
            </w:pPr>
          </w:p>
        </w:tc>
      </w:tr>
      <w:tr w:rsidR="00414245" w:rsidRPr="00F50F12" w:rsidTr="00DA4172">
        <w:trPr>
          <w:trHeight w:val="74"/>
        </w:trPr>
        <w:tc>
          <w:tcPr>
            <w:tcW w:w="1148" w:type="dxa"/>
            <w:gridSpan w:val="2"/>
            <w:vMerge/>
            <w:vAlign w:val="center"/>
          </w:tcPr>
          <w:p w:rsidR="00414245" w:rsidRPr="00F50F12" w:rsidRDefault="00414245" w:rsidP="00DA4172">
            <w:pPr>
              <w:widowControl w:val="0"/>
              <w:autoSpaceDE w:val="0"/>
              <w:autoSpaceDN w:val="0"/>
              <w:adjustRightInd w:val="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1</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3</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4</w:t>
            </w:r>
          </w:p>
        </w:tc>
        <w:tc>
          <w:tcPr>
            <w:tcW w:w="0" w:type="auto"/>
            <w:vMerge/>
            <w:vAlign w:val="center"/>
          </w:tcPr>
          <w:p w:rsidR="00414245" w:rsidRPr="00F50F12" w:rsidRDefault="00414245" w:rsidP="00DA4172">
            <w:pPr>
              <w:widowControl w:val="0"/>
              <w:autoSpaceDE w:val="0"/>
              <w:autoSpaceDN w:val="0"/>
              <w:adjustRightInd w:val="0"/>
              <w:jc w:val="center"/>
              <w:rPr>
                <w:rFonts w:ascii="Arial" w:hAnsi="Arial" w:cs="Arial"/>
                <w:color w:val="000000"/>
              </w:rPr>
            </w:pPr>
          </w:p>
        </w:tc>
        <w:tc>
          <w:tcPr>
            <w:tcW w:w="0" w:type="auto"/>
            <w:vAlign w:val="center"/>
          </w:tcPr>
          <w:p w:rsidR="00414245" w:rsidRPr="00F228B4" w:rsidRDefault="00414245" w:rsidP="00DA4172">
            <w:pPr>
              <w:widowControl w:val="0"/>
              <w:autoSpaceDE w:val="0"/>
              <w:autoSpaceDN w:val="0"/>
              <w:adjustRightInd w:val="0"/>
              <w:jc w:val="center"/>
              <w:rPr>
                <w:rFonts w:ascii="Arial" w:hAnsi="Arial" w:cs="Arial"/>
                <w:b/>
                <w:color w:val="000000"/>
              </w:rPr>
            </w:pPr>
            <w:r w:rsidRPr="00F228B4">
              <w:rPr>
                <w:rFonts w:ascii="Arial" w:hAnsi="Arial" w:cs="Arial"/>
                <w:b/>
                <w:color w:val="000000"/>
              </w:rPr>
              <w:t>p-value</w:t>
            </w:r>
          </w:p>
        </w:tc>
      </w:tr>
      <w:tr w:rsidR="00414245" w:rsidRPr="00F50F12" w:rsidTr="00DA4172">
        <w:trPr>
          <w:trHeight w:val="159"/>
        </w:trPr>
        <w:tc>
          <w:tcPr>
            <w:tcW w:w="668" w:type="dxa"/>
            <w:vMerge w:val="restart"/>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Q5</w:t>
            </w:r>
          </w:p>
        </w:tc>
        <w:tc>
          <w:tcPr>
            <w:tcW w:w="480" w:type="dxa"/>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1</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6</w:t>
            </w:r>
            <w:r>
              <w:rPr>
                <w:rFonts w:ascii="Arial" w:hAnsi="Arial" w:cs="Arial"/>
                <w:color w:val="000000"/>
              </w:rPr>
              <w:t>(</w:t>
            </w:r>
            <w:r w:rsidRPr="00F50F12">
              <w:rPr>
                <w:rFonts w:ascii="Arial" w:hAnsi="Arial" w:cs="Arial"/>
                <w:color w:val="000000"/>
              </w:rPr>
              <w:t>40.0%</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w:t>
            </w:r>
            <w:r>
              <w:rPr>
                <w:rFonts w:ascii="Arial" w:hAnsi="Arial" w:cs="Arial"/>
                <w:color w:val="000000"/>
              </w:rPr>
              <w:t>(</w:t>
            </w:r>
            <w:r w:rsidRPr="00F50F12">
              <w:rPr>
                <w:rFonts w:ascii="Arial" w:hAnsi="Arial" w:cs="Arial"/>
                <w:color w:val="000000"/>
              </w:rPr>
              <w:t>28.6%</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15</w:t>
            </w:r>
            <w:r>
              <w:rPr>
                <w:rFonts w:ascii="Arial" w:hAnsi="Arial" w:cs="Arial"/>
                <w:color w:val="000000"/>
              </w:rPr>
              <w:t>(</w:t>
            </w:r>
            <w:r w:rsidRPr="00F50F12">
              <w:rPr>
                <w:rFonts w:ascii="Arial" w:hAnsi="Arial" w:cs="Arial"/>
                <w:color w:val="000000"/>
              </w:rPr>
              <w:t>71.4%</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w:t>
            </w:r>
            <w:r>
              <w:rPr>
                <w:rFonts w:ascii="Arial" w:hAnsi="Arial" w:cs="Arial"/>
                <w:color w:val="000000"/>
              </w:rPr>
              <w:t>(</w:t>
            </w:r>
            <w:r w:rsidRPr="00F50F12">
              <w:rPr>
                <w:rFonts w:ascii="Arial" w:hAnsi="Arial" w:cs="Arial"/>
                <w:color w:val="000000"/>
              </w:rPr>
              <w:t>100.0%</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25</w:t>
            </w:r>
            <w:r>
              <w:rPr>
                <w:rFonts w:ascii="Arial" w:hAnsi="Arial" w:cs="Arial"/>
                <w:color w:val="000000"/>
              </w:rPr>
              <w:t>(</w:t>
            </w:r>
            <w:r w:rsidRPr="00F50F12">
              <w:rPr>
                <w:rFonts w:ascii="Arial" w:hAnsi="Arial" w:cs="Arial"/>
                <w:color w:val="000000"/>
              </w:rPr>
              <w:t>55.6%</w:t>
            </w:r>
            <w:r>
              <w:rPr>
                <w:rFonts w:ascii="Arial" w:hAnsi="Arial" w:cs="Arial"/>
                <w:color w:val="000000"/>
              </w:rPr>
              <w:t>)</w:t>
            </w:r>
          </w:p>
        </w:tc>
        <w:tc>
          <w:tcPr>
            <w:tcW w:w="0" w:type="auto"/>
            <w:vMerge w:val="restart"/>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&lt;0.001*</w:t>
            </w:r>
          </w:p>
        </w:tc>
      </w:tr>
      <w:tr w:rsidR="00414245" w:rsidRPr="00F50F12" w:rsidTr="00DA4172">
        <w:trPr>
          <w:trHeight w:val="74"/>
        </w:trPr>
        <w:tc>
          <w:tcPr>
            <w:tcW w:w="668" w:type="dxa"/>
            <w:vMerge/>
            <w:vAlign w:val="center"/>
          </w:tcPr>
          <w:p w:rsidR="00414245" w:rsidRPr="00F50F12" w:rsidRDefault="00414245" w:rsidP="00DA4172">
            <w:pPr>
              <w:widowControl w:val="0"/>
              <w:autoSpaceDE w:val="0"/>
              <w:autoSpaceDN w:val="0"/>
              <w:adjustRightInd w:val="0"/>
              <w:jc w:val="center"/>
              <w:rPr>
                <w:rFonts w:ascii="Arial" w:hAnsi="Arial" w:cs="Arial"/>
                <w:color w:val="000000"/>
              </w:rPr>
            </w:pPr>
          </w:p>
        </w:tc>
        <w:tc>
          <w:tcPr>
            <w:tcW w:w="480" w:type="dxa"/>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5</w:t>
            </w:r>
            <w:r>
              <w:rPr>
                <w:rFonts w:ascii="Arial" w:hAnsi="Arial" w:cs="Arial"/>
                <w:color w:val="000000"/>
              </w:rPr>
              <w:t>(</w:t>
            </w:r>
            <w:r w:rsidRPr="00F50F12">
              <w:rPr>
                <w:rFonts w:ascii="Arial" w:hAnsi="Arial" w:cs="Arial"/>
                <w:color w:val="000000"/>
              </w:rPr>
              <w:t>71.4%</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6</w:t>
            </w:r>
            <w:r>
              <w:rPr>
                <w:rFonts w:ascii="Arial" w:hAnsi="Arial" w:cs="Arial"/>
                <w:color w:val="000000"/>
              </w:rPr>
              <w:t>(</w:t>
            </w:r>
            <w:r w:rsidRPr="00F50F12">
              <w:rPr>
                <w:rFonts w:ascii="Arial" w:hAnsi="Arial" w:cs="Arial"/>
                <w:color w:val="000000"/>
              </w:rPr>
              <w:t>28.6%</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11</w:t>
            </w:r>
            <w:r>
              <w:rPr>
                <w:rFonts w:ascii="Arial" w:hAnsi="Arial" w:cs="Arial"/>
                <w:color w:val="000000"/>
              </w:rPr>
              <w:t>(</w:t>
            </w:r>
            <w:r w:rsidRPr="00F50F12">
              <w:rPr>
                <w:rFonts w:ascii="Arial" w:hAnsi="Arial" w:cs="Arial"/>
                <w:color w:val="000000"/>
              </w:rPr>
              <w:t>24.4%</w:t>
            </w:r>
            <w:r>
              <w:rPr>
                <w:rFonts w:ascii="Arial" w:hAnsi="Arial" w:cs="Arial"/>
                <w:color w:val="000000"/>
              </w:rPr>
              <w:t>)</w:t>
            </w:r>
          </w:p>
        </w:tc>
        <w:tc>
          <w:tcPr>
            <w:tcW w:w="0" w:type="auto"/>
            <w:vMerge/>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r>
      <w:tr w:rsidR="00414245" w:rsidRPr="00F50F12" w:rsidTr="00DA4172">
        <w:trPr>
          <w:trHeight w:val="74"/>
        </w:trPr>
        <w:tc>
          <w:tcPr>
            <w:tcW w:w="668" w:type="dxa"/>
            <w:vMerge/>
            <w:vAlign w:val="center"/>
          </w:tcPr>
          <w:p w:rsidR="00414245" w:rsidRPr="00F50F12" w:rsidRDefault="00414245" w:rsidP="00DA4172">
            <w:pPr>
              <w:widowControl w:val="0"/>
              <w:autoSpaceDE w:val="0"/>
              <w:autoSpaceDN w:val="0"/>
              <w:adjustRightInd w:val="0"/>
              <w:jc w:val="center"/>
              <w:rPr>
                <w:rFonts w:ascii="Arial" w:hAnsi="Arial" w:cs="Arial"/>
                <w:color w:val="000000"/>
              </w:rPr>
            </w:pPr>
          </w:p>
        </w:tc>
        <w:tc>
          <w:tcPr>
            <w:tcW w:w="480" w:type="dxa"/>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3</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9</w:t>
            </w:r>
            <w:r>
              <w:rPr>
                <w:rFonts w:ascii="Arial" w:hAnsi="Arial" w:cs="Arial"/>
                <w:color w:val="000000"/>
              </w:rPr>
              <w:t>(</w:t>
            </w:r>
            <w:r w:rsidRPr="00F50F12">
              <w:rPr>
                <w:rFonts w:ascii="Arial" w:hAnsi="Arial" w:cs="Arial"/>
                <w:color w:val="000000"/>
              </w:rPr>
              <w:t>60.0%</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9</w:t>
            </w:r>
            <w:r>
              <w:rPr>
                <w:rFonts w:ascii="Arial" w:hAnsi="Arial" w:cs="Arial"/>
                <w:color w:val="000000"/>
              </w:rPr>
              <w:t>(</w:t>
            </w:r>
            <w:r w:rsidRPr="00F50F12">
              <w:rPr>
                <w:rFonts w:ascii="Arial" w:hAnsi="Arial" w:cs="Arial"/>
                <w:color w:val="000000"/>
              </w:rPr>
              <w:t>20.0%</w:t>
            </w:r>
            <w:r>
              <w:rPr>
                <w:rFonts w:ascii="Arial" w:hAnsi="Arial" w:cs="Arial"/>
                <w:color w:val="000000"/>
              </w:rPr>
              <w:t>)</w:t>
            </w:r>
          </w:p>
        </w:tc>
        <w:tc>
          <w:tcPr>
            <w:tcW w:w="0" w:type="auto"/>
            <w:vMerge/>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r>
      <w:tr w:rsidR="00414245" w:rsidRPr="00F50F12" w:rsidTr="00DA4172">
        <w:trPr>
          <w:trHeight w:val="169"/>
        </w:trPr>
        <w:tc>
          <w:tcPr>
            <w:tcW w:w="0" w:type="auto"/>
            <w:gridSpan w:val="2"/>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r>
      <w:tr w:rsidR="00414245" w:rsidRPr="00F50F12" w:rsidTr="00DA4172">
        <w:trPr>
          <w:trHeight w:val="169"/>
        </w:trPr>
        <w:tc>
          <w:tcPr>
            <w:tcW w:w="0" w:type="auto"/>
            <w:vMerge w:val="restart"/>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Q6</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1</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10</w:t>
            </w:r>
            <w:r>
              <w:rPr>
                <w:rFonts w:ascii="Arial" w:hAnsi="Arial" w:cs="Arial"/>
                <w:color w:val="000000"/>
              </w:rPr>
              <w:t>(</w:t>
            </w:r>
            <w:r w:rsidRPr="00F50F12">
              <w:rPr>
                <w:rFonts w:ascii="Arial" w:hAnsi="Arial" w:cs="Arial"/>
                <w:color w:val="000000"/>
              </w:rPr>
              <w:t>66.7%</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1</w:t>
            </w:r>
            <w:r>
              <w:rPr>
                <w:rFonts w:ascii="Arial" w:hAnsi="Arial" w:cs="Arial"/>
                <w:color w:val="000000"/>
              </w:rPr>
              <w:t>(</w:t>
            </w:r>
            <w:r w:rsidRPr="00F50F12">
              <w:rPr>
                <w:rFonts w:ascii="Arial" w:hAnsi="Arial" w:cs="Arial"/>
                <w:color w:val="000000"/>
              </w:rPr>
              <w:t>4.8%</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11</w:t>
            </w:r>
            <w:r>
              <w:rPr>
                <w:rFonts w:ascii="Arial" w:hAnsi="Arial" w:cs="Arial"/>
                <w:color w:val="000000"/>
              </w:rPr>
              <w:t>(</w:t>
            </w:r>
            <w:r w:rsidRPr="00F50F12">
              <w:rPr>
                <w:rFonts w:ascii="Arial" w:hAnsi="Arial" w:cs="Arial"/>
                <w:color w:val="000000"/>
              </w:rPr>
              <w:t>24.4%</w:t>
            </w:r>
            <w:r>
              <w:rPr>
                <w:rFonts w:ascii="Arial" w:hAnsi="Arial" w:cs="Arial"/>
                <w:color w:val="000000"/>
              </w:rPr>
              <w:t>)</w:t>
            </w:r>
          </w:p>
        </w:tc>
        <w:tc>
          <w:tcPr>
            <w:tcW w:w="0" w:type="auto"/>
            <w:vMerge w:val="restart"/>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&lt;0.001*</w:t>
            </w:r>
          </w:p>
        </w:tc>
      </w:tr>
      <w:tr w:rsidR="00414245" w:rsidRPr="00F50F12" w:rsidTr="00DA4172">
        <w:trPr>
          <w:trHeight w:val="169"/>
        </w:trPr>
        <w:tc>
          <w:tcPr>
            <w:tcW w:w="0" w:type="auto"/>
            <w:vMerge/>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2</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5</w:t>
            </w:r>
            <w:r>
              <w:rPr>
                <w:rFonts w:ascii="Arial" w:hAnsi="Arial" w:cs="Arial"/>
                <w:color w:val="000000"/>
              </w:rPr>
              <w:t>(</w:t>
            </w:r>
            <w:r w:rsidRPr="00F50F12">
              <w:rPr>
                <w:rFonts w:ascii="Arial" w:hAnsi="Arial" w:cs="Arial"/>
                <w:color w:val="000000"/>
              </w:rPr>
              <w:t>33.3%</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5</w:t>
            </w:r>
            <w:r>
              <w:rPr>
                <w:rFonts w:ascii="Arial" w:hAnsi="Arial" w:cs="Arial"/>
                <w:color w:val="000000"/>
              </w:rPr>
              <w:t>(</w:t>
            </w:r>
            <w:r w:rsidRPr="00F50F12">
              <w:rPr>
                <w:rFonts w:ascii="Arial" w:hAnsi="Arial" w:cs="Arial"/>
                <w:color w:val="000000"/>
              </w:rPr>
              <w:t>71.4%</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20</w:t>
            </w:r>
            <w:r>
              <w:rPr>
                <w:rFonts w:ascii="Arial" w:hAnsi="Arial" w:cs="Arial"/>
                <w:color w:val="000000"/>
              </w:rPr>
              <w:t>(</w:t>
            </w:r>
            <w:r w:rsidRPr="00F50F12">
              <w:rPr>
                <w:rFonts w:ascii="Arial" w:hAnsi="Arial" w:cs="Arial"/>
                <w:color w:val="000000"/>
              </w:rPr>
              <w:t>95.2%</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w:t>
            </w:r>
            <w:r>
              <w:rPr>
                <w:rFonts w:ascii="Arial" w:hAnsi="Arial" w:cs="Arial"/>
                <w:color w:val="000000"/>
              </w:rPr>
              <w:t>(</w:t>
            </w:r>
            <w:r w:rsidRPr="00F50F12">
              <w:rPr>
                <w:rFonts w:ascii="Arial" w:hAnsi="Arial" w:cs="Arial"/>
                <w:color w:val="000000"/>
              </w:rPr>
              <w:t>100.0%</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32</w:t>
            </w:r>
            <w:r>
              <w:rPr>
                <w:rFonts w:ascii="Arial" w:hAnsi="Arial" w:cs="Arial"/>
                <w:color w:val="000000"/>
              </w:rPr>
              <w:t>(</w:t>
            </w:r>
            <w:r w:rsidRPr="00F50F12">
              <w:rPr>
                <w:rFonts w:ascii="Arial" w:hAnsi="Arial" w:cs="Arial"/>
                <w:color w:val="000000"/>
              </w:rPr>
              <w:t>71.1%</w:t>
            </w:r>
            <w:r>
              <w:rPr>
                <w:rFonts w:ascii="Arial" w:hAnsi="Arial" w:cs="Arial"/>
                <w:color w:val="000000"/>
              </w:rPr>
              <w:t>)</w:t>
            </w:r>
          </w:p>
        </w:tc>
        <w:tc>
          <w:tcPr>
            <w:tcW w:w="0" w:type="auto"/>
            <w:vMerge/>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r>
      <w:tr w:rsidR="00414245" w:rsidRPr="00F50F12" w:rsidTr="00DA4172">
        <w:trPr>
          <w:trHeight w:val="169"/>
        </w:trPr>
        <w:tc>
          <w:tcPr>
            <w:tcW w:w="0" w:type="auto"/>
            <w:vMerge/>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3</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w:t>
            </w:r>
            <w:r>
              <w:rPr>
                <w:rFonts w:ascii="Arial" w:hAnsi="Arial" w:cs="Arial"/>
                <w:color w:val="000000"/>
              </w:rPr>
              <w:t>(</w:t>
            </w:r>
            <w:r w:rsidRPr="00F50F12">
              <w:rPr>
                <w:rFonts w:ascii="Arial" w:hAnsi="Arial" w:cs="Arial"/>
                <w:color w:val="000000"/>
              </w:rPr>
              <w:t>28.6%</w:t>
            </w:r>
            <w:r>
              <w:rPr>
                <w:rFonts w:ascii="Arial" w:hAnsi="Arial" w:cs="Arial"/>
                <w:color w:val="000000"/>
              </w:rPr>
              <w:t>)</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0</w:t>
            </w:r>
          </w:p>
        </w:tc>
        <w:tc>
          <w:tcPr>
            <w:tcW w:w="0" w:type="auto"/>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r w:rsidRPr="00F50F12">
              <w:rPr>
                <w:rFonts w:ascii="Arial" w:hAnsi="Arial" w:cs="Arial"/>
                <w:color w:val="000000"/>
              </w:rPr>
              <w:t>2</w:t>
            </w:r>
            <w:r>
              <w:rPr>
                <w:rFonts w:ascii="Arial" w:hAnsi="Arial" w:cs="Arial"/>
                <w:color w:val="000000"/>
              </w:rPr>
              <w:t>(</w:t>
            </w:r>
            <w:r w:rsidRPr="00F50F12">
              <w:rPr>
                <w:rFonts w:ascii="Arial" w:hAnsi="Arial" w:cs="Arial"/>
                <w:color w:val="000000"/>
              </w:rPr>
              <w:t>4.4%</w:t>
            </w:r>
            <w:r>
              <w:rPr>
                <w:rFonts w:ascii="Arial" w:hAnsi="Arial" w:cs="Arial"/>
                <w:color w:val="000000"/>
              </w:rPr>
              <w:t>)</w:t>
            </w:r>
          </w:p>
        </w:tc>
        <w:tc>
          <w:tcPr>
            <w:tcW w:w="0" w:type="auto"/>
            <w:vMerge/>
            <w:vAlign w:val="center"/>
          </w:tcPr>
          <w:p w:rsidR="00414245" w:rsidRPr="00F50F12" w:rsidRDefault="00414245" w:rsidP="00DA4172">
            <w:pPr>
              <w:widowControl w:val="0"/>
              <w:autoSpaceDE w:val="0"/>
              <w:autoSpaceDN w:val="0"/>
              <w:adjustRightInd w:val="0"/>
              <w:spacing w:line="320" w:lineRule="atLeast"/>
              <w:ind w:left="60" w:right="60"/>
              <w:jc w:val="center"/>
              <w:rPr>
                <w:rFonts w:ascii="Arial" w:hAnsi="Arial" w:cs="Arial"/>
                <w:color w:val="000000"/>
              </w:rPr>
            </w:pPr>
          </w:p>
        </w:tc>
      </w:tr>
    </w:tbl>
    <w:p w:rsidR="00414245" w:rsidRDefault="00414245" w:rsidP="00414245">
      <w:pPr>
        <w:rPr>
          <w:rFonts w:ascii="Times New Roman" w:hAnsi="Times New Roman" w:cs="Times New Roman"/>
        </w:rPr>
      </w:pPr>
    </w:p>
    <w:p w:rsidR="00414245" w:rsidRDefault="00414245" w:rsidP="00414245"/>
    <w:p w:rsidR="00414245" w:rsidRDefault="00414245" w:rsidP="00414245"/>
    <w:p w:rsidR="00414245" w:rsidRDefault="00414245" w:rsidP="00414245">
      <w:pPr>
        <w:spacing w:line="480" w:lineRule="auto"/>
        <w:jc w:val="both"/>
        <w:rPr>
          <w:rFonts w:ascii="Times New Roman" w:hAnsi="Times New Roman" w:cs="Times New Roman"/>
          <w:sz w:val="24"/>
          <w:szCs w:val="24"/>
        </w:rPr>
      </w:pPr>
    </w:p>
    <w:p w:rsidR="00414245" w:rsidRDefault="00414245" w:rsidP="00414245">
      <w:pPr>
        <w:spacing w:line="480" w:lineRule="auto"/>
        <w:jc w:val="both"/>
        <w:rPr>
          <w:rFonts w:ascii="Times New Roman" w:hAnsi="Times New Roman" w:cs="Times New Roman"/>
          <w:sz w:val="24"/>
          <w:szCs w:val="24"/>
        </w:rPr>
      </w:pPr>
    </w:p>
    <w:p w:rsidR="00414245" w:rsidRPr="00414245" w:rsidRDefault="00414245" w:rsidP="00414245">
      <w:pPr>
        <w:spacing w:line="480" w:lineRule="auto"/>
        <w:jc w:val="both"/>
        <w:rPr>
          <w:rFonts w:ascii="Times New Roman" w:hAnsi="Times New Roman" w:cs="Times New Roman"/>
          <w:sz w:val="24"/>
          <w:szCs w:val="24"/>
        </w:rPr>
      </w:pPr>
    </w:p>
    <w:sectPr w:rsidR="00414245" w:rsidRPr="0041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tima">
    <w:panose1 w:val="00000000000000000000"/>
    <w:charset w:val="00"/>
    <w:family w:val="roman"/>
    <w:notTrueType/>
    <w:pitch w:val="default"/>
  </w:font>
  <w:font w:name="Helvetica 45 Light">
    <w:altName w:val="Helvetica 45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Narrow">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B20"/>
    <w:multiLevelType w:val="hybridMultilevel"/>
    <w:tmpl w:val="95544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2EE"/>
    <w:rsid w:val="00171126"/>
    <w:rsid w:val="004012EE"/>
    <w:rsid w:val="00414245"/>
    <w:rsid w:val="00790122"/>
    <w:rsid w:val="007B02A8"/>
    <w:rsid w:val="00EC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7899C-AE84-4111-AF6E-83E35317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4245"/>
    <w:pPr>
      <w:autoSpaceDE w:val="0"/>
      <w:autoSpaceDN w:val="0"/>
      <w:adjustRightInd w:val="0"/>
      <w:spacing w:after="0" w:line="240" w:lineRule="auto"/>
    </w:pPr>
    <w:rPr>
      <w:rFonts w:ascii="Calibri" w:hAnsi="Calibri" w:cs="Calibri"/>
      <w:color w:val="000000"/>
      <w:sz w:val="24"/>
      <w:szCs w:val="24"/>
    </w:rPr>
  </w:style>
  <w:style w:type="paragraph" w:customStyle="1" w:styleId="Pa16">
    <w:name w:val="Pa16"/>
    <w:basedOn w:val="Default"/>
    <w:next w:val="Default"/>
    <w:uiPriority w:val="99"/>
    <w:rsid w:val="00414245"/>
    <w:pPr>
      <w:spacing w:line="171" w:lineRule="atLeast"/>
    </w:pPr>
    <w:rPr>
      <w:rFonts w:ascii="Optima" w:hAnsi="Optima" w:cstheme="minorBidi"/>
      <w:color w:val="auto"/>
    </w:rPr>
  </w:style>
  <w:style w:type="character" w:customStyle="1" w:styleId="A5">
    <w:name w:val="A5"/>
    <w:uiPriority w:val="99"/>
    <w:rsid w:val="00414245"/>
    <w:rPr>
      <w:rFonts w:cs="Optima"/>
      <w:b/>
      <w:bCs/>
      <w:color w:val="000000"/>
    </w:rPr>
  </w:style>
  <w:style w:type="paragraph" w:styleId="ListParagraph">
    <w:name w:val="List Paragraph"/>
    <w:basedOn w:val="Normal"/>
    <w:uiPriority w:val="34"/>
    <w:qFormat/>
    <w:rsid w:val="00414245"/>
    <w:pPr>
      <w:ind w:left="720"/>
      <w:contextualSpacing/>
    </w:pPr>
    <w:rPr>
      <w:lang w:val="en-IN"/>
    </w:rPr>
  </w:style>
  <w:style w:type="character" w:customStyle="1" w:styleId="A0">
    <w:name w:val="A0"/>
    <w:uiPriority w:val="99"/>
    <w:rsid w:val="00414245"/>
    <w:rPr>
      <w:rFonts w:cs="Helvetica 45 Light"/>
      <w:color w:val="000000"/>
      <w:sz w:val="14"/>
      <w:szCs w:val="14"/>
    </w:rPr>
  </w:style>
  <w:style w:type="table" w:styleId="TableGrid">
    <w:name w:val="Table Grid"/>
    <w:basedOn w:val="TableNormal"/>
    <w:uiPriority w:val="59"/>
    <w:rsid w:val="0041424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view3D>
      <c:rotX val="15"/>
      <c:rotY val="9"/>
      <c:rAngAx val="0"/>
      <c:perspective val="0"/>
    </c:view3D>
    <c:floor>
      <c:thickness val="0"/>
    </c:floor>
    <c:sideWall>
      <c:thickness val="0"/>
    </c:sideWall>
    <c:backWall>
      <c:thickness val="0"/>
    </c:backWall>
    <c:plotArea>
      <c:layout/>
      <c:pie3DChart>
        <c:varyColors val="1"/>
        <c:ser>
          <c:idx val="0"/>
          <c:order val="0"/>
          <c:tx>
            <c:strRef>
              <c:f>Sheet1!$B$1</c:f>
              <c:strCache>
                <c:ptCount val="1"/>
                <c:pt idx="0">
                  <c:v>Main barrier in conducting oral assessments in your course  </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Language Barrier</c:v>
                </c:pt>
                <c:pt idx="1">
                  <c:v>Time</c:v>
                </c:pt>
                <c:pt idx="2">
                  <c:v>Student willingness</c:v>
                </c:pt>
                <c:pt idx="3">
                  <c:v>Any other</c:v>
                </c:pt>
              </c:strCache>
            </c:strRef>
          </c:cat>
          <c:val>
            <c:numRef>
              <c:f>Sheet1!$B$2:$B$5</c:f>
              <c:numCache>
                <c:formatCode>General</c:formatCode>
                <c:ptCount val="4"/>
                <c:pt idx="0">
                  <c:v>10</c:v>
                </c:pt>
                <c:pt idx="1">
                  <c:v>18</c:v>
                </c:pt>
                <c:pt idx="2">
                  <c:v>11</c:v>
                </c:pt>
                <c:pt idx="3">
                  <c:v>6</c:v>
                </c:pt>
              </c:numCache>
            </c:numRef>
          </c:val>
          <c:extLst>
            <c:ext xmlns:c16="http://schemas.microsoft.com/office/drawing/2014/chart" uri="{C3380CC4-5D6E-409C-BE32-E72D297353CC}">
              <c16:uniqueId val="{00000000-5C70-4AD3-AE26-EBB01E858FA3}"/>
            </c:ext>
          </c:extLst>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Type of Oral Assessment</a:t>
            </a:r>
          </a:p>
        </c:rich>
      </c:tx>
      <c:overlay val="0"/>
    </c:title>
    <c:autoTitleDeleted val="0"/>
    <c:plotArea>
      <c:layout/>
      <c:barChart>
        <c:barDir val="col"/>
        <c:grouping val="clustered"/>
        <c:varyColors val="0"/>
        <c:ser>
          <c:idx val="0"/>
          <c:order val="0"/>
          <c:tx>
            <c:strRef>
              <c:f>Sheet1!$A$2</c:f>
              <c:strCache>
                <c:ptCount val="1"/>
                <c:pt idx="0">
                  <c:v>Unstructured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Sheet1!$B$1:$D$1</c:f>
              <c:strCache>
                <c:ptCount val="3"/>
                <c:pt idx="0">
                  <c:v>You Know</c:v>
                </c:pt>
                <c:pt idx="1">
                  <c:v>You Do</c:v>
                </c:pt>
                <c:pt idx="2">
                  <c:v>You Prefer</c:v>
                </c:pt>
              </c:strCache>
            </c:strRef>
          </c:cat>
          <c:val>
            <c:numRef>
              <c:f>Sheet1!$B$2:$D$2</c:f>
              <c:numCache>
                <c:formatCode>General</c:formatCode>
                <c:ptCount val="3"/>
                <c:pt idx="0">
                  <c:v>15</c:v>
                </c:pt>
                <c:pt idx="1">
                  <c:v>25</c:v>
                </c:pt>
                <c:pt idx="2">
                  <c:v>11</c:v>
                </c:pt>
              </c:numCache>
            </c:numRef>
          </c:val>
          <c:extLst>
            <c:ext xmlns:c16="http://schemas.microsoft.com/office/drawing/2014/chart" uri="{C3380CC4-5D6E-409C-BE32-E72D297353CC}">
              <c16:uniqueId val="{00000000-4232-4641-9DF7-0498AB5B34E9}"/>
            </c:ext>
          </c:extLst>
        </c:ser>
        <c:ser>
          <c:idx val="1"/>
          <c:order val="1"/>
          <c:tx>
            <c:strRef>
              <c:f>Sheet1!$A$3</c:f>
              <c:strCache>
                <c:ptCount val="1"/>
                <c:pt idx="0">
                  <c:v>Structured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Sheet1!$B$1:$D$1</c:f>
              <c:strCache>
                <c:ptCount val="3"/>
                <c:pt idx="0">
                  <c:v>You Know</c:v>
                </c:pt>
                <c:pt idx="1">
                  <c:v>You Do</c:v>
                </c:pt>
                <c:pt idx="2">
                  <c:v>You Prefer</c:v>
                </c:pt>
              </c:strCache>
            </c:strRef>
          </c:cat>
          <c:val>
            <c:numRef>
              <c:f>Sheet1!$B$3:$D$3</c:f>
              <c:numCache>
                <c:formatCode>General</c:formatCode>
                <c:ptCount val="3"/>
                <c:pt idx="0">
                  <c:v>7</c:v>
                </c:pt>
                <c:pt idx="1">
                  <c:v>11</c:v>
                </c:pt>
                <c:pt idx="2">
                  <c:v>32</c:v>
                </c:pt>
              </c:numCache>
            </c:numRef>
          </c:val>
          <c:extLst>
            <c:ext xmlns:c16="http://schemas.microsoft.com/office/drawing/2014/chart" uri="{C3380CC4-5D6E-409C-BE32-E72D297353CC}">
              <c16:uniqueId val="{00000001-4232-4641-9DF7-0498AB5B34E9}"/>
            </c:ext>
          </c:extLst>
        </c:ser>
        <c:ser>
          <c:idx val="2"/>
          <c:order val="2"/>
          <c:tx>
            <c:strRef>
              <c:f>Sheet1!$A$4</c:f>
              <c:strCache>
                <c:ptCount val="1"/>
                <c:pt idx="0">
                  <c:v>Both A and B</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Sheet1!$B$1:$D$1</c:f>
              <c:strCache>
                <c:ptCount val="3"/>
                <c:pt idx="0">
                  <c:v>You Know</c:v>
                </c:pt>
                <c:pt idx="1">
                  <c:v>You Do</c:v>
                </c:pt>
                <c:pt idx="2">
                  <c:v>You Prefer</c:v>
                </c:pt>
              </c:strCache>
            </c:strRef>
          </c:cat>
          <c:val>
            <c:numRef>
              <c:f>Sheet1!$B$4:$D$4</c:f>
              <c:numCache>
                <c:formatCode>General</c:formatCode>
                <c:ptCount val="3"/>
                <c:pt idx="0">
                  <c:v>21</c:v>
                </c:pt>
                <c:pt idx="2">
                  <c:v>2</c:v>
                </c:pt>
              </c:numCache>
            </c:numRef>
          </c:val>
          <c:extLst>
            <c:ext xmlns:c16="http://schemas.microsoft.com/office/drawing/2014/chart" uri="{C3380CC4-5D6E-409C-BE32-E72D297353CC}">
              <c16:uniqueId val="{00000002-4232-4641-9DF7-0498AB5B34E9}"/>
            </c:ext>
          </c:extLst>
        </c:ser>
        <c:ser>
          <c:idx val="3"/>
          <c:order val="3"/>
          <c:tx>
            <c:strRef>
              <c:f>Sheet1!$A$5</c:f>
              <c:strCache>
                <c:ptCount val="1"/>
                <c:pt idx="0">
                  <c:v>Any other</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Sheet1!$B$1:$D$1</c:f>
              <c:strCache>
                <c:ptCount val="3"/>
                <c:pt idx="0">
                  <c:v>You Know</c:v>
                </c:pt>
                <c:pt idx="1">
                  <c:v>You Do</c:v>
                </c:pt>
                <c:pt idx="2">
                  <c:v>You Prefer</c:v>
                </c:pt>
              </c:strCache>
            </c:strRef>
          </c:cat>
          <c:val>
            <c:numRef>
              <c:f>Sheet1!$B$5:$D$5</c:f>
              <c:numCache>
                <c:formatCode>General</c:formatCode>
                <c:ptCount val="3"/>
                <c:pt idx="0">
                  <c:v>2</c:v>
                </c:pt>
                <c:pt idx="1">
                  <c:v>9</c:v>
                </c:pt>
              </c:numCache>
            </c:numRef>
          </c:val>
          <c:extLst>
            <c:ext xmlns:c16="http://schemas.microsoft.com/office/drawing/2014/chart" uri="{C3380CC4-5D6E-409C-BE32-E72D297353CC}">
              <c16:uniqueId val="{00000003-4232-4641-9DF7-0498AB5B34E9}"/>
            </c:ext>
          </c:extLst>
        </c:ser>
        <c:dLbls>
          <c:showLegendKey val="0"/>
          <c:showVal val="1"/>
          <c:showCatName val="0"/>
          <c:showSerName val="0"/>
          <c:showPercent val="0"/>
          <c:showBubbleSize val="0"/>
        </c:dLbls>
        <c:gapWidth val="150"/>
        <c:axId val="1973230480"/>
        <c:axId val="1973231568"/>
      </c:barChart>
      <c:catAx>
        <c:axId val="1973230480"/>
        <c:scaling>
          <c:orientation val="minMax"/>
        </c:scaling>
        <c:delete val="0"/>
        <c:axPos val="b"/>
        <c:numFmt formatCode="General" sourceLinked="0"/>
        <c:majorTickMark val="out"/>
        <c:minorTickMark val="none"/>
        <c:tickLblPos val="nextTo"/>
        <c:crossAx val="1973231568"/>
        <c:crosses val="autoZero"/>
        <c:auto val="1"/>
        <c:lblAlgn val="ctr"/>
        <c:lblOffset val="100"/>
        <c:noMultiLvlLbl val="0"/>
      </c:catAx>
      <c:valAx>
        <c:axId val="1973231568"/>
        <c:scaling>
          <c:orientation val="minMax"/>
        </c:scaling>
        <c:delete val="0"/>
        <c:axPos val="l"/>
        <c:title>
          <c:tx>
            <c:rich>
              <a:bodyPr rot="-5400000" vert="horz"/>
              <a:lstStyle/>
              <a:p>
                <a:pPr>
                  <a:defRPr/>
                </a:pPr>
                <a:r>
                  <a:rPr lang="en-US"/>
                  <a:t>Number</a:t>
                </a:r>
                <a:r>
                  <a:rPr lang="en-US" baseline="0"/>
                  <a:t> of Subjects</a:t>
                </a:r>
                <a:endParaRPr lang="en-US"/>
              </a:p>
            </c:rich>
          </c:tx>
          <c:overlay val="0"/>
        </c:title>
        <c:numFmt formatCode="General" sourceLinked="1"/>
        <c:majorTickMark val="out"/>
        <c:minorTickMark val="none"/>
        <c:tickLblPos val="nextTo"/>
        <c:crossAx val="1973230480"/>
        <c:crosses val="autoZero"/>
        <c:crossBetween val="between"/>
      </c:valAx>
    </c:plotArea>
    <c:legend>
      <c:legendPos val="b"/>
      <c:overlay val="0"/>
    </c:legend>
    <c:plotVisOnly val="1"/>
    <c:dispBlanksAs val="gap"/>
    <c:showDLblsOverMax val="0"/>
  </c:chart>
  <c:txPr>
    <a:bodyPr/>
    <a:lstStyle/>
    <a:p>
      <a:pPr>
        <a:defRPr b="1"/>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BPC KSA.</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BPC FACULTY</dc:creator>
  <cp:keywords/>
  <dc:description/>
  <cp:lastModifiedBy>Admin</cp:lastModifiedBy>
  <cp:revision>2</cp:revision>
  <dcterms:created xsi:type="dcterms:W3CDTF">2019-04-09T13:10:00Z</dcterms:created>
  <dcterms:modified xsi:type="dcterms:W3CDTF">2019-04-09T13:10:00Z</dcterms:modified>
</cp:coreProperties>
</file>