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51" w:rsidRDefault="0024701F">
      <w:pPr>
        <w:rPr>
          <w:b/>
          <w:u w:val="single"/>
          <w:lang w:val="en-US"/>
        </w:rPr>
      </w:pPr>
      <w:r w:rsidRPr="0024701F">
        <w:rPr>
          <w:b/>
          <w:u w:val="single"/>
          <w:lang w:val="en-US"/>
        </w:rPr>
        <w:t>Basu Sharma latent TB Management:</w:t>
      </w:r>
    </w:p>
    <w:p w:rsidR="0024701F" w:rsidRDefault="0024701F" w:rsidP="0024701F">
      <w:pPr>
        <w:rPr>
          <w:rFonts w:ascii="Arial" w:hAnsi="Arial" w:cs="Arial"/>
          <w:i/>
          <w:color w:val="222222"/>
          <w:shd w:val="clear" w:color="auto" w:fill="FFFFFF"/>
        </w:rPr>
      </w:pPr>
    </w:p>
    <w:p w:rsidR="0024701F" w:rsidRDefault="0024701F" w:rsidP="0024701F">
      <w:pPr>
        <w:rPr>
          <w:rFonts w:ascii="Arial" w:hAnsi="Arial" w:cs="Arial"/>
          <w:i/>
          <w:color w:val="222222"/>
          <w:shd w:val="clear" w:color="auto" w:fill="FFFFFF"/>
        </w:rPr>
      </w:pPr>
    </w:p>
    <w:p w:rsidR="0024701F" w:rsidRDefault="0024701F" w:rsidP="0024701F">
      <w:pPr>
        <w:rPr>
          <w:rFonts w:ascii="Arial" w:hAnsi="Arial" w:cs="Arial"/>
          <w:b/>
          <w:i/>
          <w:color w:val="222222"/>
          <w:u w:val="single"/>
          <w:shd w:val="clear" w:color="auto" w:fill="FFFFFF"/>
        </w:rPr>
      </w:pPr>
      <w:r w:rsidRPr="00F64C96">
        <w:rPr>
          <w:rFonts w:ascii="Arial" w:hAnsi="Arial" w:cs="Arial"/>
          <w:b/>
          <w:i/>
          <w:color w:val="222222"/>
          <w:u w:val="single"/>
          <w:shd w:val="clear" w:color="auto" w:fill="FFFFFF"/>
        </w:rPr>
        <w:t>Review comments;</w:t>
      </w:r>
    </w:p>
    <w:p w:rsidR="0024701F" w:rsidRPr="0039451A" w:rsidRDefault="0024701F" w:rsidP="0024701F">
      <w:pPr>
        <w:ind w:left="284"/>
        <w:rPr>
          <w:rFonts w:ascii="Arial" w:hAnsi="Arial" w:cs="Arial"/>
          <w:color w:val="222222"/>
          <w:shd w:val="clear" w:color="auto" w:fill="FFFFFF"/>
        </w:rPr>
      </w:pPr>
      <w:r w:rsidRPr="00740771">
        <w:rPr>
          <w:rFonts w:ascii="Arial" w:hAnsi="Arial" w:cs="Arial"/>
          <w:color w:val="222222"/>
          <w:u w:val="single"/>
        </w:rPr>
        <w:t>Reviewer 1:</w:t>
      </w:r>
      <w:r w:rsidRPr="00740771">
        <w:rPr>
          <w:rFonts w:ascii="Arial" w:hAnsi="Arial" w:cs="Arial"/>
          <w:color w:val="222222"/>
          <w:u w:val="single"/>
        </w:rPr>
        <w:br/>
      </w:r>
      <w:r w:rsidRPr="0039451A">
        <w:rPr>
          <w:rFonts w:ascii="Arial" w:hAnsi="Arial" w:cs="Arial"/>
          <w:color w:val="222222"/>
          <w:shd w:val="clear" w:color="auto" w:fill="FFFFFF"/>
        </w:rPr>
        <w:t xml:space="preserve">1. The paper discusses the issues relevant to the fields of bioethics and medical ethics in </w:t>
      </w:r>
      <w:proofErr w:type="gramStart"/>
      <w:r w:rsidRPr="0039451A"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9451A">
        <w:rPr>
          <w:rFonts w:ascii="Arial" w:hAnsi="Arial" w:cs="Arial"/>
          <w:color w:val="222222"/>
          <w:shd w:val="clear" w:color="auto" w:fill="FFFFFF"/>
        </w:rPr>
        <w:t xml:space="preserve"> developing</w:t>
      </w:r>
      <w:proofErr w:type="gramEnd"/>
      <w:r w:rsidRPr="0039451A">
        <w:rPr>
          <w:rFonts w:ascii="Arial" w:hAnsi="Arial" w:cs="Arial"/>
          <w:color w:val="222222"/>
          <w:shd w:val="clear" w:color="auto" w:fill="FFFFFF"/>
        </w:rPr>
        <w:t xml:space="preserve"> countries.</w:t>
      </w:r>
    </w:p>
    <w:p w:rsidR="0024701F" w:rsidRPr="0039451A" w:rsidRDefault="0024701F" w:rsidP="0024701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39451A">
        <w:rPr>
          <w:rFonts w:ascii="Arial" w:hAnsi="Arial" w:cs="Arial"/>
          <w:color w:val="222222"/>
          <w:shd w:val="clear" w:color="auto" w:fill="FFFFFF"/>
        </w:rPr>
        <w:t>The information is not new but the Indian perspective makes it relevant.</w:t>
      </w:r>
    </w:p>
    <w:p w:rsidR="0024701F" w:rsidRPr="0039451A" w:rsidRDefault="0024701F" w:rsidP="0024701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The </w:t>
      </w:r>
      <w:r w:rsidRPr="0039451A">
        <w:rPr>
          <w:rFonts w:ascii="Times New Roman" w:hAnsi="Times New Roman" w:cs="Times New Roman"/>
          <w:color w:val="222222"/>
          <w:sz w:val="24"/>
          <w:szCs w:val="24"/>
        </w:rPr>
        <w:t xml:space="preserve">Abstract is not well developed and might be confusing to the readers. </w:t>
      </w:r>
    </w:p>
    <w:p w:rsidR="0024701F" w:rsidRPr="0039451A" w:rsidRDefault="0024701F" w:rsidP="0024701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39451A">
        <w:rPr>
          <w:rFonts w:ascii="Times New Roman" w:hAnsi="Times New Roman" w:cs="Times New Roman"/>
          <w:color w:val="222222"/>
          <w:sz w:val="24"/>
          <w:szCs w:val="24"/>
        </w:rPr>
        <w:t xml:space="preserve">There is a major problem in the flow of ideas in the manuscript. The authors putting conflicting statements/ideas in successive paragraphs can confuse readers. I request the authors to rework on the flow. </w:t>
      </w:r>
    </w:p>
    <w:p w:rsidR="0024701F" w:rsidRPr="0039451A" w:rsidRDefault="0024701F" w:rsidP="0024701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9451A">
        <w:rPr>
          <w:rFonts w:ascii="Times New Roman" w:hAnsi="Times New Roman" w:cs="Times New Roman"/>
          <w:color w:val="222222"/>
          <w:sz w:val="24"/>
          <w:szCs w:val="24"/>
        </w:rPr>
        <w:t>It might be good if the author could discuss the entire manuscript around</w:t>
      </w:r>
      <w:r w:rsidRPr="0039451A">
        <w:rPr>
          <w:rFonts w:ascii="Times New Roman" w:hAnsi="Times New Roman" w:cs="Times New Roman"/>
          <w:sz w:val="24"/>
          <w:szCs w:val="24"/>
        </w:rPr>
        <w:t xml:space="preserve"> current LTBI management practices or advocating the </w:t>
      </w:r>
      <w:r w:rsidRPr="0039451A">
        <w:rPr>
          <w:rFonts w:ascii="Times New Roman" w:hAnsi="Times New Roman" w:cs="Times New Roman"/>
          <w:noProof/>
          <w:sz w:val="24"/>
          <w:szCs w:val="24"/>
        </w:rPr>
        <w:t>implementation</w:t>
      </w:r>
      <w:r w:rsidRPr="0039451A">
        <w:rPr>
          <w:rFonts w:ascii="Times New Roman" w:hAnsi="Times New Roman" w:cs="Times New Roman"/>
          <w:sz w:val="24"/>
          <w:szCs w:val="24"/>
        </w:rPr>
        <w:t xml:space="preserve"> of the latest World Health Organization (WHO) guidelines in high burden countries and its</w:t>
      </w:r>
      <w:r w:rsidRPr="0039451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9451A">
        <w:rPr>
          <w:rFonts w:ascii="Times New Roman" w:hAnsi="Times New Roman" w:cs="Times New Roman"/>
          <w:sz w:val="24"/>
          <w:szCs w:val="24"/>
        </w:rPr>
        <w:t xml:space="preserve">ethical implications. Ethical implications could be discussed from (a) individual’s point of view and (b) society’s (public health programs) point of view. </w:t>
      </w:r>
    </w:p>
    <w:p w:rsidR="0024701F" w:rsidRDefault="0024701F" w:rsidP="0024701F">
      <w:pPr>
        <w:rPr>
          <w:rFonts w:ascii="Arial" w:hAnsi="Arial" w:cs="Arial"/>
          <w:color w:val="222222"/>
        </w:rPr>
      </w:pPr>
    </w:p>
    <w:p w:rsidR="0024701F" w:rsidRDefault="0024701F" w:rsidP="0024701F">
      <w:pPr>
        <w:ind w:left="284"/>
        <w:rPr>
          <w:rFonts w:ascii="Times New Roman" w:hAnsi="Times New Roman" w:cs="Times New Roman"/>
          <w:b/>
          <w:sz w:val="24"/>
          <w:szCs w:val="24"/>
        </w:rPr>
      </w:pPr>
      <w:bookmarkStart w:id="0" w:name="_Hlk10305232"/>
      <w:r>
        <w:rPr>
          <w:rFonts w:ascii="Times New Roman" w:hAnsi="Times New Roman" w:cs="Times New Roman"/>
          <w:b/>
          <w:sz w:val="24"/>
          <w:szCs w:val="24"/>
        </w:rPr>
        <w:t>Authors may</w:t>
      </w:r>
      <w:r w:rsidRPr="00D238F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discuss</w:t>
      </w:r>
      <w:r w:rsidRPr="00D238F8">
        <w:rPr>
          <w:rFonts w:ascii="Times New Roman" w:hAnsi="Times New Roman" w:cs="Times New Roman"/>
          <w:b/>
          <w:sz w:val="24"/>
          <w:szCs w:val="24"/>
        </w:rPr>
        <w:t xml:space="preserve"> the following points</w:t>
      </w:r>
      <w:r>
        <w:rPr>
          <w:rFonts w:ascii="Times New Roman" w:hAnsi="Times New Roman" w:cs="Times New Roman"/>
          <w:b/>
          <w:sz w:val="24"/>
          <w:szCs w:val="24"/>
        </w:rPr>
        <w:t xml:space="preserve"> also in ethical perspective</w:t>
      </w:r>
    </w:p>
    <w:p w:rsidR="0024701F" w:rsidRPr="00167030" w:rsidRDefault="0024701F" w:rsidP="0024701F">
      <w:pPr>
        <w:ind w:left="284"/>
        <w:rPr>
          <w:rFonts w:ascii="Arial" w:hAnsi="Arial" w:cs="Arial"/>
          <w:color w:val="222222"/>
        </w:rPr>
      </w:pPr>
      <w:r w:rsidRPr="00167030">
        <w:rPr>
          <w:rFonts w:ascii="Times New Roman" w:hAnsi="Times New Roman" w:cs="Times New Roman"/>
          <w:sz w:val="24"/>
          <w:szCs w:val="24"/>
        </w:rPr>
        <w:t>Huge resource implications for the developing countries while adopting the new policy</w:t>
      </w:r>
    </w:p>
    <w:p w:rsidR="0024701F" w:rsidRPr="00D238F8" w:rsidRDefault="0024701F" w:rsidP="0024701F">
      <w:pPr>
        <w:ind w:left="284"/>
        <w:rPr>
          <w:rFonts w:ascii="Times New Roman" w:hAnsi="Times New Roman" w:cs="Times New Roman"/>
          <w:sz w:val="24"/>
          <w:szCs w:val="24"/>
        </w:rPr>
      </w:pPr>
      <w:r w:rsidRPr="00D238F8">
        <w:rPr>
          <w:rFonts w:ascii="Times New Roman" w:hAnsi="Times New Roman" w:cs="Times New Roman"/>
          <w:sz w:val="24"/>
          <w:szCs w:val="24"/>
        </w:rPr>
        <w:t xml:space="preserve">High background rates of comorbidities, such as hepatitis B infection and diabetes, which are linked to increased risk of severe adverse effects. </w:t>
      </w:r>
    </w:p>
    <w:p w:rsidR="0024701F" w:rsidRPr="00D238F8" w:rsidRDefault="0024701F" w:rsidP="0024701F">
      <w:pPr>
        <w:ind w:left="284"/>
        <w:rPr>
          <w:rFonts w:ascii="Times New Roman" w:hAnsi="Times New Roman" w:cs="Times New Roman"/>
          <w:sz w:val="24"/>
          <w:szCs w:val="24"/>
        </w:rPr>
      </w:pPr>
      <w:r w:rsidRPr="00D238F8">
        <w:rPr>
          <w:rFonts w:ascii="Times New Roman" w:hAnsi="Times New Roman" w:cs="Times New Roman"/>
          <w:sz w:val="24"/>
          <w:szCs w:val="24"/>
        </w:rPr>
        <w:t>The </w:t>
      </w:r>
      <w:hyperlink r:id="rId5" w:tooltip="Learn more about Diagnosis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diagnosis</w:t>
        </w:r>
      </w:hyperlink>
      <w:r w:rsidRPr="00D238F8">
        <w:rPr>
          <w:rFonts w:ascii="Times New Roman" w:hAnsi="Times New Roman" w:cs="Times New Roman"/>
          <w:sz w:val="24"/>
          <w:szCs w:val="24"/>
        </w:rPr>
        <w:t> of LTBI may only be made once active TB has been excluded</w:t>
      </w:r>
      <w:r>
        <w:rPr>
          <w:rFonts w:ascii="Times New Roman" w:hAnsi="Times New Roman" w:cs="Times New Roman"/>
          <w:sz w:val="24"/>
          <w:szCs w:val="24"/>
        </w:rPr>
        <w:t>, otherwise it could result in development of resistance.  U</w:t>
      </w:r>
      <w:r w:rsidRPr="00D238F8">
        <w:rPr>
          <w:rFonts w:ascii="Times New Roman" w:hAnsi="Times New Roman" w:cs="Times New Roman"/>
          <w:sz w:val="24"/>
          <w:szCs w:val="24"/>
        </w:rPr>
        <w:t>navailability </w:t>
      </w:r>
      <w:hyperlink r:id="rId6" w:tooltip="Learn more about Radiography of Chest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of chest radiography</w:t>
        </w:r>
      </w:hyperlink>
      <w:r w:rsidRPr="00D238F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and lack of strength of health systems </w:t>
      </w:r>
      <w:r w:rsidRPr="00D238F8">
        <w:rPr>
          <w:rFonts w:ascii="Times New Roman" w:hAnsi="Times New Roman" w:cs="Times New Roman"/>
          <w:sz w:val="24"/>
          <w:szCs w:val="24"/>
        </w:rPr>
        <w:t>in many settings</w:t>
      </w:r>
      <w:r>
        <w:rPr>
          <w:rFonts w:ascii="Times New Roman" w:hAnsi="Times New Roman" w:cs="Times New Roman"/>
          <w:sz w:val="24"/>
          <w:szCs w:val="24"/>
        </w:rPr>
        <w:t xml:space="preserve"> need to be discussed in this context. </w:t>
      </w:r>
    </w:p>
    <w:p w:rsidR="0024701F" w:rsidRPr="00D238F8" w:rsidRDefault="0024701F" w:rsidP="0024701F">
      <w:pPr>
        <w:ind w:left="284"/>
        <w:rPr>
          <w:rFonts w:ascii="Times New Roman" w:hAnsi="Times New Roman" w:cs="Times New Roman"/>
          <w:sz w:val="24"/>
          <w:szCs w:val="24"/>
        </w:rPr>
      </w:pPr>
      <w:r w:rsidRPr="00D238F8">
        <w:rPr>
          <w:rFonts w:ascii="Times New Roman" w:hAnsi="Times New Roman" w:cs="Times New Roman"/>
          <w:sz w:val="24"/>
          <w:szCs w:val="24"/>
        </w:rPr>
        <w:t>In high incidence settings, the protective effect of preventive therapy is transient – given the high likelihood of future </w:t>
      </w:r>
      <w:hyperlink r:id="rId7" w:tooltip="Learn more about Reinfection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re-infection</w:t>
        </w:r>
      </w:hyperlink>
      <w:r w:rsidRPr="00D238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Many experiences have shown that </w:t>
      </w:r>
      <w:r w:rsidRPr="00D238F8">
        <w:rPr>
          <w:rFonts w:ascii="Times New Roman" w:hAnsi="Times New Roman" w:cs="Times New Roman"/>
          <w:sz w:val="24"/>
          <w:szCs w:val="24"/>
        </w:rPr>
        <w:t>expanded use of mass treatment for LTBI may be futile if ongoing community transmission is not addressed concurrently.</w:t>
      </w:r>
      <w:r>
        <w:rPr>
          <w:rFonts w:ascii="Times New Roman" w:hAnsi="Times New Roman" w:cs="Times New Roman"/>
          <w:sz w:val="24"/>
          <w:szCs w:val="24"/>
        </w:rPr>
        <w:t xml:space="preserve"> Is it justified to adopt the policy without efforts for early case finding and air borne infection control in community/households/hospitals? </w:t>
      </w:r>
    </w:p>
    <w:p w:rsidR="0024701F" w:rsidRPr="00D238F8" w:rsidRDefault="0024701F" w:rsidP="0024701F">
      <w:pPr>
        <w:ind w:left="284"/>
        <w:rPr>
          <w:rFonts w:ascii="Times New Roman" w:hAnsi="Times New Roman" w:cs="Times New Roman"/>
          <w:sz w:val="24"/>
          <w:szCs w:val="24"/>
        </w:rPr>
      </w:pPr>
      <w:r w:rsidRPr="00D238F8">
        <w:rPr>
          <w:rFonts w:ascii="Times New Roman" w:hAnsi="Times New Roman" w:cs="Times New Roman"/>
          <w:sz w:val="24"/>
          <w:szCs w:val="24"/>
        </w:rPr>
        <w:t>Contacts of patients with known multidrug-resistant (MDR)-TB have a high risk of </w:t>
      </w:r>
      <w:hyperlink r:id="rId8" w:tooltip="Learn more about Infection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infection</w:t>
        </w:r>
      </w:hyperlink>
      <w:r w:rsidRPr="00D238F8">
        <w:rPr>
          <w:rFonts w:ascii="Times New Roman" w:hAnsi="Times New Roman" w:cs="Times New Roman"/>
          <w:sz w:val="24"/>
          <w:szCs w:val="24"/>
        </w:rPr>
        <w:t> with a drug-resistant organism</w:t>
      </w:r>
      <w:r>
        <w:rPr>
          <w:rFonts w:ascii="Times New Roman" w:hAnsi="Times New Roman" w:cs="Times New Roman"/>
          <w:sz w:val="24"/>
          <w:szCs w:val="24"/>
        </w:rPr>
        <w:t xml:space="preserve">. What regimens to </w:t>
      </w:r>
      <w:proofErr w:type="gramStart"/>
      <w:r>
        <w:rPr>
          <w:rFonts w:ascii="Times New Roman" w:hAnsi="Times New Roman" w:cs="Times New Roman"/>
          <w:sz w:val="24"/>
          <w:szCs w:val="24"/>
        </w:rPr>
        <w:t>prescribed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LTBI for contact of MDR TB? What are the ethical implications of adopting the new policy in a setting with high MDR TB?</w:t>
      </w:r>
    </w:p>
    <w:p w:rsidR="0024701F" w:rsidRDefault="0024701F" w:rsidP="0024701F">
      <w:pPr>
        <w:ind w:left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238F8">
        <w:rPr>
          <w:rFonts w:ascii="Times New Roman" w:hAnsi="Times New Roman" w:cs="Times New Roman"/>
          <w:sz w:val="24"/>
          <w:szCs w:val="24"/>
        </w:rPr>
        <w:t xml:space="preserve">Stigma is another potential impact of routine screening for LTBI, which otherwise is an asymptomatic condition. The significant majority of individuals with a positive </w:t>
      </w:r>
      <w:r>
        <w:rPr>
          <w:rFonts w:ascii="Times New Roman" w:hAnsi="Times New Roman" w:cs="Times New Roman"/>
          <w:sz w:val="24"/>
          <w:szCs w:val="24"/>
        </w:rPr>
        <w:t>LTBI test</w:t>
      </w:r>
      <w:r w:rsidRPr="00D238F8">
        <w:rPr>
          <w:rFonts w:ascii="Times New Roman" w:hAnsi="Times New Roman" w:cs="Times New Roman"/>
          <w:sz w:val="24"/>
          <w:szCs w:val="24"/>
        </w:rPr>
        <w:t> will never develop TB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D238F8">
        <w:rPr>
          <w:rFonts w:ascii="Times New Roman" w:hAnsi="Times New Roman" w:cs="Times New Roman"/>
          <w:sz w:val="24"/>
          <w:szCs w:val="24"/>
        </w:rPr>
        <w:t>he </w:t>
      </w:r>
      <w:hyperlink r:id="rId9" w:tooltip="Learn more about Diagnosis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diagnosis</w:t>
        </w:r>
      </w:hyperlink>
      <w:r w:rsidRPr="00D238F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D238F8">
        <w:rPr>
          <w:rFonts w:ascii="Times New Roman" w:hAnsi="Times New Roman" w:cs="Times New Roman"/>
          <w:sz w:val="24"/>
          <w:szCs w:val="24"/>
        </w:rPr>
        <w:t>potentially causing </w:t>
      </w:r>
      <w:hyperlink r:id="rId10" w:tooltip="Learn more about Anxiety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anxiety</w:t>
        </w:r>
      </w:hyperlink>
      <w:r w:rsidRPr="00D238F8">
        <w:rPr>
          <w:rFonts w:ascii="Times New Roman" w:hAnsi="Times New Roman" w:cs="Times New Roman"/>
          <w:sz w:val="24"/>
          <w:szCs w:val="24"/>
        </w:rPr>
        <w:t> and </w:t>
      </w:r>
      <w:hyperlink r:id="rId11" w:tooltip="Learn more about Prejudice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prejudice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</w:p>
    <w:p w:rsidR="0024701F" w:rsidRDefault="0024701F" w:rsidP="0024701F">
      <w:pPr>
        <w:ind w:left="284"/>
        <w:rPr>
          <w:rFonts w:ascii="Arial" w:hAnsi="Arial" w:cs="Arial"/>
          <w:sz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Sensitivity and specificity of diagnostic tests also need to be discussed in view of false positive and false negative results</w:t>
      </w:r>
      <w:r>
        <w:rPr>
          <w:rFonts w:ascii="Arial" w:hAnsi="Arial" w:cs="Arial"/>
          <w:color w:val="222222"/>
        </w:rPr>
        <w:br/>
      </w:r>
      <w:bookmarkStart w:id="1" w:name="_GoBack"/>
      <w:bookmarkEnd w:id="0"/>
      <w:bookmarkEnd w:id="1"/>
      <w:r>
        <w:rPr>
          <w:rFonts w:ascii="Arial" w:hAnsi="Arial" w:cs="Arial"/>
          <w:sz w:val="24"/>
        </w:rPr>
        <w:t>-------------------------------------------------------------------------------</w:t>
      </w:r>
    </w:p>
    <w:p w:rsidR="0024701F" w:rsidRPr="00740771" w:rsidRDefault="0024701F" w:rsidP="0024701F">
      <w:pPr>
        <w:ind w:left="284"/>
        <w:rPr>
          <w:rFonts w:ascii="Arial" w:hAnsi="Arial" w:cs="Arial"/>
          <w:sz w:val="24"/>
          <w:u w:val="single"/>
        </w:rPr>
      </w:pPr>
      <w:r w:rsidRPr="00740771">
        <w:rPr>
          <w:rFonts w:ascii="Arial" w:hAnsi="Arial" w:cs="Arial"/>
          <w:sz w:val="24"/>
          <w:u w:val="single"/>
        </w:rPr>
        <w:t>Reviewer 2:</w:t>
      </w:r>
    </w:p>
    <w:p w:rsidR="0024701F" w:rsidRDefault="0024701F" w:rsidP="0024701F">
      <w:pPr>
        <w:ind w:left="284"/>
        <w:rPr>
          <w:rFonts w:ascii="Arial" w:hAnsi="Arial" w:cs="Arial"/>
          <w:i/>
          <w:color w:val="0070C0"/>
          <w:shd w:val="clear" w:color="auto" w:fill="FFFFFF"/>
        </w:rPr>
      </w:pPr>
      <w:r w:rsidRPr="009E0FBD">
        <w:rPr>
          <w:rFonts w:ascii="Arial" w:hAnsi="Arial" w:cs="Arial"/>
          <w:i/>
          <w:shd w:val="clear" w:color="auto" w:fill="FFFFFF"/>
        </w:rPr>
        <w:t>1. An important topic is discussed with good elaboration</w:t>
      </w:r>
      <w:r w:rsidRPr="00A93D67">
        <w:rPr>
          <w:rFonts w:ascii="Arial" w:hAnsi="Arial" w:cs="Arial"/>
          <w:i/>
          <w:color w:val="0070C0"/>
          <w:shd w:val="clear" w:color="auto" w:fill="FFFFFF"/>
        </w:rPr>
        <w:t>.</w:t>
      </w:r>
    </w:p>
    <w:p w:rsidR="0024701F" w:rsidRDefault="0024701F" w:rsidP="0024701F">
      <w:pPr>
        <w:ind w:left="284"/>
        <w:rPr>
          <w:rFonts w:ascii="Arial" w:hAnsi="Arial" w:cs="Arial"/>
          <w:i/>
          <w:color w:val="0070C0"/>
          <w:shd w:val="clear" w:color="auto" w:fill="FFFFFF"/>
        </w:rPr>
      </w:pPr>
      <w:r>
        <w:rPr>
          <w:rFonts w:ascii="Arial" w:hAnsi="Arial" w:cs="Arial"/>
          <w:i/>
          <w:color w:val="0070C0"/>
          <w:shd w:val="clear" w:color="auto" w:fill="FFFFFF"/>
        </w:rPr>
        <w:t>2. The paper could influence policy and practice.</w:t>
      </w:r>
    </w:p>
    <w:p w:rsidR="0024701F" w:rsidRPr="009E0FBD" w:rsidRDefault="0024701F" w:rsidP="0024701F">
      <w:pPr>
        <w:spacing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i/>
          <w:color w:val="0070C0"/>
          <w:shd w:val="clear" w:color="auto" w:fill="FFFFFF"/>
        </w:rPr>
        <w:t xml:space="preserve">3. </w:t>
      </w:r>
      <w:r w:rsidRPr="009E0FBD">
        <w:rPr>
          <w:rFonts w:ascii="Times New Roman" w:hAnsi="Times New Roman"/>
          <w:sz w:val="24"/>
          <w:szCs w:val="24"/>
        </w:rPr>
        <w:t xml:space="preserve">Important omissions </w:t>
      </w:r>
      <w:r>
        <w:rPr>
          <w:rFonts w:ascii="Times New Roman" w:hAnsi="Times New Roman"/>
          <w:sz w:val="24"/>
          <w:szCs w:val="24"/>
        </w:rPr>
        <w:t>which need</w:t>
      </w:r>
      <w:r w:rsidRPr="009E0FBD">
        <w:rPr>
          <w:rFonts w:ascii="Times New Roman" w:hAnsi="Times New Roman"/>
          <w:sz w:val="24"/>
          <w:szCs w:val="24"/>
        </w:rPr>
        <w:t xml:space="preserve"> to be added:</w:t>
      </w:r>
    </w:p>
    <w:p w:rsidR="0024701F" w:rsidRPr="009E0FBD" w:rsidRDefault="0024701F" w:rsidP="0024701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E0FBD">
        <w:rPr>
          <w:rFonts w:ascii="Arial" w:hAnsi="Arial" w:cs="Arial"/>
          <w:bCs/>
          <w:shd w:val="clear" w:color="auto" w:fill="FFFFFF"/>
        </w:rPr>
        <w:t>Ethical aspect of diverting finances from active TB treatment to LTBI treatment.</w:t>
      </w:r>
      <w:r w:rsidRPr="009E0FBD">
        <w:rPr>
          <w:rFonts w:ascii="Arial" w:hAnsi="Arial" w:cs="Arial"/>
          <w:shd w:val="clear" w:color="auto" w:fill="FFFFFF"/>
        </w:rPr>
        <w:t xml:space="preserve"> </w:t>
      </w:r>
    </w:p>
    <w:p w:rsidR="0024701F" w:rsidRPr="009E0FBD" w:rsidRDefault="0024701F" w:rsidP="0024701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9E0FBD">
        <w:rPr>
          <w:rFonts w:ascii="Arial" w:hAnsi="Arial" w:cs="Arial"/>
          <w:bCs/>
          <w:shd w:val="clear" w:color="auto" w:fill="FFFFFF"/>
        </w:rPr>
        <w:t>Experience of any other high burden country implementing LTBI treatment at national level</w:t>
      </w:r>
      <w:r w:rsidRPr="009E0FBD">
        <w:rPr>
          <w:rFonts w:ascii="Arial" w:hAnsi="Arial" w:cs="Arial"/>
          <w:b/>
          <w:bCs/>
          <w:shd w:val="clear" w:color="auto" w:fill="FFFFFF"/>
        </w:rPr>
        <w:t>.</w:t>
      </w:r>
    </w:p>
    <w:p w:rsidR="0024701F" w:rsidRPr="00F64C96" w:rsidRDefault="0024701F" w:rsidP="0024701F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F64C96">
        <w:rPr>
          <w:rFonts w:ascii="Arial" w:hAnsi="Arial" w:cs="Arial"/>
          <w:bCs/>
          <w:i/>
          <w:u w:val="single"/>
          <w:shd w:val="clear" w:color="auto" w:fill="FFFFFF"/>
        </w:rPr>
        <w:t>Specific suggestions for modifications</w:t>
      </w:r>
      <w:r w:rsidRPr="00F64C96">
        <w:rPr>
          <w:rFonts w:ascii="Arial" w:hAnsi="Arial" w:cs="Arial"/>
          <w:b/>
          <w:bCs/>
          <w:i/>
          <w:color w:val="0070C0"/>
          <w:shd w:val="clear" w:color="auto" w:fill="FFFFFF"/>
        </w:rPr>
        <w:t>:</w:t>
      </w:r>
    </w:p>
    <w:p w:rsidR="0024701F" w:rsidRPr="00A93D67" w:rsidRDefault="0024701F" w:rsidP="0024701F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70C0"/>
          <w:shd w:val="clear" w:color="auto" w:fill="FFFFFF"/>
        </w:rPr>
      </w:pPr>
      <w:r w:rsidRPr="00A93D67">
        <w:rPr>
          <w:rFonts w:ascii="Arial" w:hAnsi="Arial" w:cs="Arial"/>
          <w:i/>
          <w:color w:val="0070C0"/>
          <w:shd w:val="clear" w:color="auto" w:fill="FFFFFF"/>
        </w:rPr>
        <w:t>Page 5, Para 2;</w:t>
      </w:r>
    </w:p>
    <w:p w:rsidR="0024701F" w:rsidRPr="00A93D67" w:rsidRDefault="0024701F" w:rsidP="0024701F">
      <w:pPr>
        <w:ind w:left="720"/>
        <w:rPr>
          <w:b/>
          <w:bCs/>
          <w:color w:val="0070C0"/>
        </w:rPr>
      </w:pPr>
      <w:r w:rsidRPr="00A93D67">
        <w:rPr>
          <w:b/>
          <w:bCs/>
          <w:color w:val="0070C0"/>
        </w:rPr>
        <w:t>Please clarify Authors' position about selective versus comprehensive LTBI treatment for India with proper justification.</w:t>
      </w:r>
    </w:p>
    <w:p w:rsidR="0024701F" w:rsidRPr="00A93D67" w:rsidRDefault="0024701F" w:rsidP="0024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70C0"/>
          <w:sz w:val="24"/>
          <w:szCs w:val="24"/>
        </w:rPr>
      </w:pPr>
      <w:r w:rsidRPr="00A93D67">
        <w:rPr>
          <w:rFonts w:ascii="Arial" w:hAnsi="Arial" w:cs="Arial"/>
          <w:i/>
          <w:color w:val="0070C0"/>
          <w:shd w:val="clear" w:color="auto" w:fill="FFFFFF"/>
        </w:rPr>
        <w:t>Page 5, Para 2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color w:val="0070C0"/>
          <w:sz w:val="24"/>
          <w:szCs w:val="24"/>
        </w:rPr>
      </w:pPr>
      <w:r w:rsidRPr="00A93D67">
        <w:rPr>
          <w:rFonts w:ascii="Times New Roman" w:hAnsi="Times New Roman"/>
          <w:i/>
          <w:sz w:val="24"/>
          <w:szCs w:val="24"/>
        </w:rPr>
        <w:t>The existence of an inefficient and inequitable dichotomous health structure built on doubtful evidence is likely to overlook the potential health needs of a large proportion of the global population</w:t>
      </w:r>
      <w:r w:rsidRPr="00A93D67">
        <w:rPr>
          <w:rFonts w:ascii="Times New Roman" w:hAnsi="Times New Roman"/>
          <w:color w:val="0070C0"/>
          <w:sz w:val="24"/>
          <w:szCs w:val="24"/>
        </w:rPr>
        <w:t>.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 w:rsidRPr="00A93D67">
        <w:rPr>
          <w:b/>
          <w:bCs/>
          <w:color w:val="0070C0"/>
        </w:rPr>
        <w:t>Provide reference/ further elaboration for this line.</w:t>
      </w:r>
    </w:p>
    <w:p w:rsidR="0024701F" w:rsidRPr="00A93D67" w:rsidRDefault="0024701F" w:rsidP="0024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70C0"/>
          <w:sz w:val="24"/>
          <w:szCs w:val="24"/>
        </w:rPr>
      </w:pPr>
      <w:r w:rsidRPr="00A93D67">
        <w:rPr>
          <w:rFonts w:ascii="Arial" w:hAnsi="Arial" w:cs="Arial"/>
          <w:i/>
          <w:color w:val="0070C0"/>
          <w:shd w:val="clear" w:color="auto" w:fill="FFFFFF"/>
        </w:rPr>
        <w:t>Page ,6 Para 1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A93D67">
        <w:rPr>
          <w:rFonts w:ascii="Times New Roman" w:hAnsi="Times New Roman"/>
          <w:sz w:val="24"/>
          <w:szCs w:val="24"/>
        </w:rPr>
        <w:t xml:space="preserve">The </w:t>
      </w:r>
      <w:r w:rsidRPr="00A93D67">
        <w:rPr>
          <w:rFonts w:ascii="Times New Roman" w:hAnsi="Times New Roman"/>
          <w:noProof/>
          <w:sz w:val="24"/>
          <w:szCs w:val="24"/>
        </w:rPr>
        <w:t>lack</w:t>
      </w:r>
      <w:r w:rsidRPr="00A93D67">
        <w:rPr>
          <w:rFonts w:ascii="Times New Roman" w:hAnsi="Times New Roman"/>
          <w:sz w:val="24"/>
          <w:szCs w:val="24"/>
        </w:rPr>
        <w:t xml:space="preserve"> of data on awareness, acceptability, and attitudes of people towards LTBI infection and its management further hamper the </w:t>
      </w:r>
      <w:r w:rsidRPr="00A93D67">
        <w:rPr>
          <w:rFonts w:ascii="Times New Roman" w:hAnsi="Times New Roman"/>
          <w:noProof/>
          <w:sz w:val="24"/>
          <w:szCs w:val="24"/>
        </w:rPr>
        <w:t>construction</w:t>
      </w:r>
      <w:r w:rsidRPr="00A93D67">
        <w:rPr>
          <w:rFonts w:ascii="Times New Roman" w:hAnsi="Times New Roman"/>
          <w:sz w:val="24"/>
          <w:szCs w:val="24"/>
        </w:rPr>
        <w:t xml:space="preserve"> of evidence-based approaches for addressing this challenge. 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color w:val="0070C0"/>
          <w:sz w:val="24"/>
          <w:szCs w:val="24"/>
        </w:rPr>
      </w:pP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 w:rsidRPr="00A93D67">
        <w:rPr>
          <w:b/>
          <w:bCs/>
          <w:color w:val="0070C0"/>
        </w:rPr>
        <w:t>Please elaborate on this statement. Conclusion seems apt and needs description of background thinking and references specific to India.</w:t>
      </w:r>
    </w:p>
    <w:p w:rsidR="0024701F" w:rsidRPr="00815500" w:rsidRDefault="0024701F" w:rsidP="0024701F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24701F" w:rsidRPr="00815500" w:rsidRDefault="0024701F" w:rsidP="0024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15500">
        <w:rPr>
          <w:rFonts w:ascii="Arial" w:hAnsi="Arial" w:cs="Arial"/>
          <w:i/>
          <w:color w:val="222222"/>
          <w:shd w:val="clear" w:color="auto" w:fill="FFFFFF"/>
        </w:rPr>
        <w:t>Page ,6 Para 1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i/>
          <w:sz w:val="24"/>
          <w:szCs w:val="24"/>
        </w:rPr>
      </w:pPr>
      <w:r w:rsidRPr="00A93D67">
        <w:rPr>
          <w:rFonts w:ascii="Times New Roman" w:hAnsi="Times New Roman"/>
          <w:i/>
          <w:sz w:val="24"/>
          <w:szCs w:val="24"/>
        </w:rPr>
        <w:t xml:space="preserve">Generating </w:t>
      </w:r>
      <w:r w:rsidRPr="00A93D67">
        <w:rPr>
          <w:rFonts w:ascii="Times New Roman" w:hAnsi="Times New Roman"/>
          <w:i/>
          <w:noProof/>
          <w:sz w:val="24"/>
          <w:szCs w:val="24"/>
        </w:rPr>
        <w:t>high-quality</w:t>
      </w:r>
      <w:r w:rsidRPr="00A93D67">
        <w:rPr>
          <w:rFonts w:ascii="Times New Roman" w:hAnsi="Times New Roman"/>
          <w:i/>
          <w:sz w:val="24"/>
          <w:szCs w:val="24"/>
        </w:rPr>
        <w:t xml:space="preserve"> evidence is the best way forward for </w:t>
      </w:r>
      <w:r w:rsidRPr="00A93D67">
        <w:rPr>
          <w:rFonts w:ascii="Times New Roman" w:hAnsi="Times New Roman"/>
          <w:i/>
          <w:noProof/>
          <w:sz w:val="24"/>
          <w:szCs w:val="24"/>
        </w:rPr>
        <w:t>resolving</w:t>
      </w:r>
      <w:r w:rsidRPr="00A93D67">
        <w:rPr>
          <w:rFonts w:ascii="Times New Roman" w:hAnsi="Times New Roman"/>
          <w:i/>
          <w:sz w:val="24"/>
          <w:szCs w:val="24"/>
        </w:rPr>
        <w:t xml:space="preserve"> the ethical considerations at the heart of LTBI management in the developing world. 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i/>
          <w:sz w:val="24"/>
          <w:szCs w:val="24"/>
        </w:rPr>
      </w:pPr>
    </w:p>
    <w:p w:rsidR="0024701F" w:rsidRDefault="0024701F" w:rsidP="0024701F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A93D67">
        <w:rPr>
          <w:rFonts w:ascii="Times New Roman" w:hAnsi="Times New Roman"/>
          <w:b/>
          <w:bCs/>
          <w:color w:val="0070C0"/>
          <w:sz w:val="24"/>
          <w:szCs w:val="24"/>
        </w:rPr>
        <w:t>Specify which specific evidence generating studies are required</w:t>
      </w:r>
      <w:r w:rsidRPr="000E6029">
        <w:rPr>
          <w:rFonts w:ascii="Times New Roman" w:hAnsi="Times New Roman"/>
          <w:sz w:val="24"/>
          <w:szCs w:val="24"/>
        </w:rPr>
        <w:t>.</w:t>
      </w:r>
    </w:p>
    <w:p w:rsidR="0024701F" w:rsidRDefault="0024701F" w:rsidP="0024701F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24701F" w:rsidRDefault="0024701F" w:rsidP="0024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Important omissions needs to be added:</w:t>
      </w:r>
    </w:p>
    <w:p w:rsidR="0024701F" w:rsidRPr="0024701F" w:rsidRDefault="0024701F" w:rsidP="0024701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color w:val="0070C0"/>
          <w:sz w:val="24"/>
          <w:szCs w:val="24"/>
        </w:rPr>
      </w:pPr>
      <w:r w:rsidRPr="00A93D67">
        <w:rPr>
          <w:rFonts w:ascii="Arial" w:hAnsi="Arial" w:cs="Arial"/>
          <w:bCs/>
          <w:color w:val="0070C0"/>
          <w:shd w:val="clear" w:color="auto" w:fill="FFFFFF"/>
        </w:rPr>
        <w:t>Ethical aspect of diverting finances from active TB treatment to LTBI treatment.</w:t>
      </w:r>
      <w:r w:rsidRPr="00A93D67">
        <w:rPr>
          <w:rFonts w:ascii="Arial" w:hAnsi="Arial" w:cs="Arial"/>
          <w:color w:val="0070C0"/>
          <w:shd w:val="clear" w:color="auto" w:fill="FFFFFF"/>
        </w:rPr>
        <w:t xml:space="preserve"> </w:t>
      </w:r>
    </w:p>
    <w:p w:rsidR="0024701F" w:rsidRPr="0024701F" w:rsidRDefault="0024701F" w:rsidP="0024701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color w:val="0070C0"/>
          <w:sz w:val="24"/>
          <w:szCs w:val="24"/>
        </w:rPr>
      </w:pPr>
      <w:r w:rsidRPr="0024701F">
        <w:rPr>
          <w:rFonts w:ascii="Arial" w:hAnsi="Arial" w:cs="Arial"/>
          <w:bCs/>
          <w:color w:val="0070C0"/>
          <w:shd w:val="clear" w:color="auto" w:fill="FFFFFF"/>
        </w:rPr>
        <w:t>Experience of any other high burden country implementing LTBI treatment at national level</w:t>
      </w:r>
      <w:r w:rsidRPr="0024701F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24701F" w:rsidRDefault="0024701F" w:rsidP="0024701F">
      <w:pPr>
        <w:spacing w:line="360" w:lineRule="auto"/>
        <w:rPr>
          <w:rFonts w:ascii="Times New Roman" w:hAnsi="Times New Roman"/>
          <w:color w:val="0070C0"/>
          <w:sz w:val="24"/>
          <w:szCs w:val="24"/>
        </w:rPr>
      </w:pPr>
    </w:p>
    <w:p w:rsidR="0024701F" w:rsidRPr="0024701F" w:rsidRDefault="0024701F" w:rsidP="0024701F">
      <w:pPr>
        <w:spacing w:line="360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                     --------------------------------------------------</w:t>
      </w:r>
    </w:p>
    <w:p w:rsidR="0024701F" w:rsidRPr="0024701F" w:rsidRDefault="0024701F">
      <w:pPr>
        <w:rPr>
          <w:b/>
          <w:u w:val="single"/>
          <w:lang w:val="en-US"/>
        </w:rPr>
      </w:pPr>
    </w:p>
    <w:sectPr w:rsidR="0024701F" w:rsidRPr="0024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A6411"/>
    <w:multiLevelType w:val="hybridMultilevel"/>
    <w:tmpl w:val="20F84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B4FB4"/>
    <w:multiLevelType w:val="hybridMultilevel"/>
    <w:tmpl w:val="5652DDA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1F"/>
    <w:rsid w:val="0024701F"/>
    <w:rsid w:val="00C5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F9256-E23B-452C-8460-A116AE58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1F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47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medicine-and-dentistry/infe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medicine-and-dentistry/reinf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medicine-and-dentistry/radiography-of-chest" TargetMode="External"/><Relationship Id="rId11" Type="http://schemas.openxmlformats.org/officeDocument/2006/relationships/hyperlink" Target="https://www.sciencedirect.com/topics/medicine-and-dentistry/prejudice" TargetMode="External"/><Relationship Id="rId5" Type="http://schemas.openxmlformats.org/officeDocument/2006/relationships/hyperlink" Target="https://www.sciencedirect.com/topics/medicine-and-dentistry/diagnosis" TargetMode="External"/><Relationship Id="rId10" Type="http://schemas.openxmlformats.org/officeDocument/2006/relationships/hyperlink" Target="https://www.sciencedirect.com/topics/medicine-and-dentistry/anxie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topics/medicine-and-dentistry/diagno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 editor</dc:creator>
  <cp:keywords/>
  <dc:description/>
  <cp:lastModifiedBy>Copy editor</cp:lastModifiedBy>
  <cp:revision>1</cp:revision>
  <dcterms:created xsi:type="dcterms:W3CDTF">2019-10-08T06:57:00Z</dcterms:created>
  <dcterms:modified xsi:type="dcterms:W3CDTF">2019-10-08T06:59:00Z</dcterms:modified>
</cp:coreProperties>
</file>