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7FB33" w14:textId="77777777" w:rsidR="00255687" w:rsidRDefault="00DC4C1C" w:rsidP="00255687">
      <w:pPr>
        <w:rPr>
          <w:rFonts w:ascii="Times New Roman" w:hAnsi="Times New Roman"/>
          <w:sz w:val="24"/>
          <w:szCs w:val="24"/>
        </w:rPr>
      </w:pPr>
      <w:bookmarkStart w:id="0" w:name="_Hlk8899658"/>
      <w:r w:rsidRPr="00DC4C1C">
        <w:rPr>
          <w:rFonts w:ascii="Arial" w:hAnsi="Arial" w:cs="Arial"/>
          <w:b/>
          <w:color w:val="222222"/>
          <w:u w:val="single"/>
          <w:shd w:val="clear" w:color="auto" w:fill="FFFFFF"/>
        </w:rPr>
        <w:t>Manuscript evaluation guidelines</w:t>
      </w:r>
      <w:r w:rsidRPr="00DC4C1C">
        <w:rPr>
          <w:rFonts w:ascii="Arial" w:hAnsi="Arial" w:cs="Arial"/>
          <w:b/>
          <w:color w:val="222222"/>
          <w:u w:val="single"/>
        </w:rPr>
        <w:br/>
      </w:r>
      <w:r w:rsidRPr="00DC4C1C">
        <w:rPr>
          <w:rFonts w:ascii="Arial" w:hAnsi="Arial" w:cs="Arial"/>
          <w:b/>
          <w:color w:val="222222"/>
          <w:u w:val="single"/>
        </w:rPr>
        <w:br/>
      </w:r>
    </w:p>
    <w:tbl>
      <w:tblPr>
        <w:tblStyle w:val="TableGrid"/>
        <w:tblW w:w="0" w:type="auto"/>
        <w:tblLook w:val="04A0" w:firstRow="1" w:lastRow="0" w:firstColumn="1" w:lastColumn="0" w:noHBand="0" w:noVBand="1"/>
      </w:tblPr>
      <w:tblGrid>
        <w:gridCol w:w="3561"/>
        <w:gridCol w:w="5789"/>
      </w:tblGrid>
      <w:tr w:rsidR="00255687" w14:paraId="0BAEBA4F" w14:textId="77777777" w:rsidTr="00E530FD">
        <w:trPr>
          <w:cantSplit/>
        </w:trPr>
        <w:tc>
          <w:tcPr>
            <w:tcW w:w="3652" w:type="dxa"/>
          </w:tcPr>
          <w:p w14:paraId="47ACCC76" w14:textId="77777777" w:rsidR="00255687" w:rsidRPr="00E530FD" w:rsidRDefault="00255687">
            <w:pPr>
              <w:rPr>
                <w:rFonts w:ascii="Arial" w:hAnsi="Arial" w:cs="Arial"/>
                <w:b/>
                <w:color w:val="222222"/>
              </w:rPr>
            </w:pPr>
            <w:r w:rsidRPr="00E530FD">
              <w:rPr>
                <w:rFonts w:ascii="Arial" w:hAnsi="Arial" w:cs="Arial"/>
                <w:b/>
                <w:color w:val="222222"/>
                <w:shd w:val="clear" w:color="auto" w:fill="FFFFFF"/>
              </w:rPr>
              <w:t>Title:</w:t>
            </w:r>
          </w:p>
        </w:tc>
        <w:tc>
          <w:tcPr>
            <w:tcW w:w="5924" w:type="dxa"/>
          </w:tcPr>
          <w:p w14:paraId="4B2CAB26" w14:textId="77777777" w:rsidR="00255687" w:rsidRPr="00E530FD" w:rsidRDefault="00255687">
            <w:pPr>
              <w:rPr>
                <w:rFonts w:ascii="Arial" w:hAnsi="Arial" w:cs="Arial"/>
                <w:color w:val="222222"/>
              </w:rPr>
            </w:pPr>
            <w:r w:rsidRPr="00E530FD">
              <w:rPr>
                <w:rFonts w:ascii="Arial" w:hAnsi="Arial" w:cs="Arial"/>
              </w:rPr>
              <w:t>SCREENING FOR BREAST CANCER IN INDIAN WOMEN: A PERSONAL PERSPECTIVE</w:t>
            </w:r>
          </w:p>
        </w:tc>
      </w:tr>
      <w:tr w:rsidR="00255687" w14:paraId="1933F334" w14:textId="77777777" w:rsidTr="00E530FD">
        <w:trPr>
          <w:cantSplit/>
        </w:trPr>
        <w:tc>
          <w:tcPr>
            <w:tcW w:w="3652" w:type="dxa"/>
          </w:tcPr>
          <w:p w14:paraId="492E1295" w14:textId="77777777" w:rsidR="00255687" w:rsidRPr="00E530FD" w:rsidRDefault="00255687" w:rsidP="001146CE">
            <w:pPr>
              <w:rPr>
                <w:rFonts w:ascii="Arial" w:hAnsi="Arial" w:cs="Arial"/>
                <w:b/>
                <w:color w:val="222222"/>
              </w:rPr>
            </w:pPr>
            <w:r w:rsidRPr="00E530FD">
              <w:rPr>
                <w:rFonts w:ascii="Arial" w:hAnsi="Arial" w:cs="Arial"/>
                <w:b/>
                <w:color w:val="222222"/>
                <w:shd w:val="clear" w:color="auto" w:fill="FFFFFF"/>
              </w:rPr>
              <w:t xml:space="preserve">1. </w:t>
            </w:r>
            <w:r w:rsidRPr="00E530FD">
              <w:rPr>
                <w:rFonts w:ascii="Arial" w:hAnsi="Arial" w:cs="Arial"/>
                <w:b/>
                <w:i/>
                <w:color w:val="222222"/>
                <w:shd w:val="clear" w:color="auto" w:fill="FFFFFF"/>
              </w:rPr>
              <w:t>Importance of the paper</w:t>
            </w:r>
            <w:r w:rsidRPr="00E530FD">
              <w:rPr>
                <w:rFonts w:ascii="Arial" w:hAnsi="Arial" w:cs="Arial"/>
                <w:b/>
                <w:i/>
                <w:color w:val="222222"/>
              </w:rPr>
              <w:br/>
            </w:r>
            <w:r w:rsidRPr="00E530FD">
              <w:rPr>
                <w:rFonts w:ascii="Arial" w:hAnsi="Arial" w:cs="Arial"/>
                <w:b/>
                <w:color w:val="222222"/>
              </w:rPr>
              <w:br/>
            </w:r>
            <w:r w:rsidRPr="00E530FD">
              <w:rPr>
                <w:rFonts w:ascii="Arial" w:hAnsi="Arial" w:cs="Arial"/>
                <w:b/>
                <w:color w:val="222222"/>
                <w:shd w:val="clear" w:color="auto" w:fill="FFFFFF"/>
              </w:rPr>
              <w:t>           Does it address issues relevant to the fields of bioethics and medical ethics in the developing countries?</w:t>
            </w:r>
          </w:p>
        </w:tc>
        <w:tc>
          <w:tcPr>
            <w:tcW w:w="5924" w:type="dxa"/>
          </w:tcPr>
          <w:p w14:paraId="078BCC94" w14:textId="77777777" w:rsidR="00255687" w:rsidRPr="00E530FD" w:rsidRDefault="00255687" w:rsidP="001146CE">
            <w:pPr>
              <w:rPr>
                <w:rFonts w:ascii="Arial" w:hAnsi="Arial" w:cs="Arial"/>
                <w:color w:val="222222"/>
              </w:rPr>
            </w:pPr>
            <w:r w:rsidRPr="00E530FD">
              <w:rPr>
                <w:rFonts w:ascii="Arial" w:hAnsi="Arial" w:cs="Arial"/>
                <w:color w:val="222222"/>
              </w:rPr>
              <w:t>Yes</w:t>
            </w:r>
          </w:p>
        </w:tc>
      </w:tr>
      <w:tr w:rsidR="00255687" w14:paraId="7C6BD984" w14:textId="77777777" w:rsidTr="00E530FD">
        <w:trPr>
          <w:cantSplit/>
        </w:trPr>
        <w:tc>
          <w:tcPr>
            <w:tcW w:w="3652" w:type="dxa"/>
          </w:tcPr>
          <w:p w14:paraId="7905D686" w14:textId="77777777" w:rsidR="00255687" w:rsidRPr="00E530FD" w:rsidRDefault="00255687">
            <w:pPr>
              <w:rPr>
                <w:rFonts w:ascii="Arial" w:hAnsi="Arial" w:cs="Arial"/>
                <w:b/>
                <w:color w:val="222222"/>
              </w:rPr>
            </w:pPr>
            <w:r w:rsidRPr="00E530FD">
              <w:rPr>
                <w:rFonts w:ascii="Arial" w:hAnsi="Arial" w:cs="Arial"/>
                <w:b/>
                <w:color w:val="222222"/>
                <w:shd w:val="clear" w:color="auto" w:fill="FFFFFF"/>
              </w:rPr>
              <w:t xml:space="preserve">2. </w:t>
            </w:r>
            <w:r w:rsidRPr="00E530FD">
              <w:rPr>
                <w:rFonts w:ascii="Arial" w:hAnsi="Arial" w:cs="Arial"/>
                <w:b/>
                <w:i/>
                <w:color w:val="222222"/>
                <w:shd w:val="clear" w:color="auto" w:fill="FFFFFF"/>
              </w:rPr>
              <w:t>Is it topical?</w:t>
            </w:r>
            <w:r w:rsidRPr="00E530FD">
              <w:rPr>
                <w:rFonts w:ascii="Arial" w:hAnsi="Arial" w:cs="Arial"/>
                <w:b/>
                <w:i/>
                <w:color w:val="222222"/>
              </w:rPr>
              <w:br/>
            </w:r>
            <w:r w:rsidRPr="00E530FD">
              <w:rPr>
                <w:rFonts w:ascii="Arial" w:hAnsi="Arial" w:cs="Arial"/>
                <w:b/>
                <w:color w:val="222222"/>
              </w:rPr>
              <w:br/>
            </w:r>
            <w:r w:rsidRPr="00E530FD">
              <w:rPr>
                <w:rFonts w:ascii="Arial" w:hAnsi="Arial" w:cs="Arial"/>
                <w:b/>
                <w:color w:val="222222"/>
                <w:shd w:val="clear" w:color="auto" w:fill="FFFFFF"/>
              </w:rPr>
              <w:t>           Is the issue discussed from another country's/culture perspective?</w:t>
            </w:r>
            <w:r w:rsidRPr="00E530FD">
              <w:rPr>
                <w:rFonts w:ascii="Arial" w:hAnsi="Arial" w:cs="Arial"/>
                <w:b/>
                <w:color w:val="222222"/>
              </w:rPr>
              <w:br/>
            </w:r>
            <w:r w:rsidRPr="00E530FD">
              <w:rPr>
                <w:rFonts w:ascii="Arial" w:hAnsi="Arial" w:cs="Arial"/>
                <w:b/>
                <w:color w:val="222222"/>
              </w:rPr>
              <w:br/>
            </w:r>
            <w:r w:rsidRPr="00E530FD">
              <w:rPr>
                <w:rFonts w:ascii="Arial" w:hAnsi="Arial" w:cs="Arial"/>
                <w:b/>
                <w:color w:val="222222"/>
                <w:shd w:val="clear" w:color="auto" w:fill="FFFFFF"/>
              </w:rPr>
              <w:t>           Will it influence practice or policy?</w:t>
            </w:r>
            <w:r w:rsidRPr="00E530FD">
              <w:rPr>
                <w:rFonts w:ascii="Arial" w:hAnsi="Arial" w:cs="Arial"/>
                <w:b/>
                <w:color w:val="222222"/>
              </w:rPr>
              <w:br/>
            </w:r>
            <w:r w:rsidRPr="00E530FD">
              <w:rPr>
                <w:rFonts w:ascii="Arial" w:hAnsi="Arial" w:cs="Arial"/>
                <w:b/>
                <w:color w:val="222222"/>
              </w:rPr>
              <w:br/>
            </w:r>
            <w:r w:rsidRPr="00E530FD">
              <w:rPr>
                <w:rFonts w:ascii="Arial" w:hAnsi="Arial" w:cs="Arial"/>
                <w:b/>
                <w:color w:val="222222"/>
                <w:shd w:val="clear" w:color="auto" w:fill="FFFFFF"/>
              </w:rPr>
              <w:t>           Is it too specialized for the journal?</w:t>
            </w:r>
            <w:r w:rsidRPr="00E530FD">
              <w:rPr>
                <w:rFonts w:ascii="Arial" w:hAnsi="Arial" w:cs="Arial"/>
                <w:b/>
                <w:color w:val="222222"/>
              </w:rPr>
              <w:br/>
            </w:r>
          </w:p>
        </w:tc>
        <w:tc>
          <w:tcPr>
            <w:tcW w:w="5924" w:type="dxa"/>
          </w:tcPr>
          <w:p w14:paraId="7003BB34" w14:textId="77777777" w:rsidR="00255687" w:rsidRPr="00E530FD" w:rsidRDefault="00255687">
            <w:pPr>
              <w:rPr>
                <w:rFonts w:ascii="Arial" w:hAnsi="Arial" w:cs="Arial"/>
                <w:color w:val="222222"/>
              </w:rPr>
            </w:pPr>
          </w:p>
          <w:p w14:paraId="5A31A2B7" w14:textId="77777777" w:rsidR="00255687" w:rsidRPr="00E530FD" w:rsidRDefault="00255687">
            <w:pPr>
              <w:rPr>
                <w:rFonts w:ascii="Arial" w:hAnsi="Arial" w:cs="Arial"/>
                <w:color w:val="222222"/>
              </w:rPr>
            </w:pPr>
          </w:p>
          <w:p w14:paraId="3D3C24D1" w14:textId="77777777" w:rsidR="00255687" w:rsidRPr="00E530FD" w:rsidRDefault="00255687">
            <w:pPr>
              <w:rPr>
                <w:rFonts w:ascii="Arial" w:hAnsi="Arial" w:cs="Arial"/>
                <w:color w:val="222222"/>
              </w:rPr>
            </w:pPr>
            <w:r w:rsidRPr="00E530FD">
              <w:rPr>
                <w:rFonts w:ascii="Arial" w:hAnsi="Arial" w:cs="Arial"/>
                <w:color w:val="222222"/>
              </w:rPr>
              <w:t>No</w:t>
            </w:r>
          </w:p>
          <w:p w14:paraId="475D33B4" w14:textId="77777777" w:rsidR="00255687" w:rsidRPr="00E530FD" w:rsidRDefault="00255687">
            <w:pPr>
              <w:rPr>
                <w:rFonts w:ascii="Arial" w:hAnsi="Arial" w:cs="Arial"/>
                <w:color w:val="222222"/>
              </w:rPr>
            </w:pPr>
          </w:p>
          <w:p w14:paraId="5D9548B2" w14:textId="77777777" w:rsidR="00255687" w:rsidRPr="00E530FD" w:rsidRDefault="00255687">
            <w:pPr>
              <w:rPr>
                <w:rFonts w:ascii="Arial" w:hAnsi="Arial" w:cs="Arial"/>
                <w:color w:val="222222"/>
              </w:rPr>
            </w:pPr>
          </w:p>
          <w:p w14:paraId="4312B95E" w14:textId="77777777" w:rsidR="00255687" w:rsidRPr="00E530FD" w:rsidRDefault="00255687">
            <w:pPr>
              <w:rPr>
                <w:rFonts w:ascii="Arial" w:hAnsi="Arial" w:cs="Arial"/>
                <w:color w:val="222222"/>
              </w:rPr>
            </w:pPr>
            <w:r w:rsidRPr="00E530FD">
              <w:rPr>
                <w:rFonts w:ascii="Arial" w:hAnsi="Arial" w:cs="Arial"/>
                <w:color w:val="222222"/>
              </w:rPr>
              <w:t xml:space="preserve">Can potentially add to the ethical debate </w:t>
            </w:r>
          </w:p>
          <w:p w14:paraId="405E29C8" w14:textId="77777777" w:rsidR="00255687" w:rsidRPr="00E530FD" w:rsidRDefault="00255687">
            <w:pPr>
              <w:rPr>
                <w:rFonts w:ascii="Arial" w:hAnsi="Arial" w:cs="Arial"/>
                <w:color w:val="222222"/>
              </w:rPr>
            </w:pPr>
          </w:p>
          <w:p w14:paraId="7775C74D" w14:textId="77777777" w:rsidR="00255687" w:rsidRPr="00E530FD" w:rsidRDefault="00255687">
            <w:pPr>
              <w:rPr>
                <w:rFonts w:ascii="Arial" w:hAnsi="Arial" w:cs="Arial"/>
                <w:color w:val="222222"/>
              </w:rPr>
            </w:pPr>
            <w:r w:rsidRPr="00E530FD">
              <w:rPr>
                <w:rFonts w:ascii="Arial" w:hAnsi="Arial" w:cs="Arial"/>
                <w:color w:val="222222"/>
              </w:rPr>
              <w:t>No</w:t>
            </w:r>
          </w:p>
        </w:tc>
      </w:tr>
      <w:tr w:rsidR="00255687" w14:paraId="00A12606" w14:textId="77777777" w:rsidTr="00E530FD">
        <w:trPr>
          <w:cantSplit/>
        </w:trPr>
        <w:tc>
          <w:tcPr>
            <w:tcW w:w="3652" w:type="dxa"/>
          </w:tcPr>
          <w:p w14:paraId="5084A998" w14:textId="77777777" w:rsidR="00255687" w:rsidRPr="00E530FD" w:rsidRDefault="00255687" w:rsidP="00255687">
            <w:pPr>
              <w:rPr>
                <w:rFonts w:ascii="Arial" w:hAnsi="Arial" w:cs="Arial"/>
                <w:b/>
                <w:color w:val="222222"/>
                <w:shd w:val="clear" w:color="auto" w:fill="FFFFFF"/>
              </w:rPr>
            </w:pPr>
            <w:r w:rsidRPr="00E530FD">
              <w:rPr>
                <w:rFonts w:ascii="Arial" w:hAnsi="Arial" w:cs="Arial"/>
                <w:b/>
                <w:color w:val="222222"/>
                <w:shd w:val="clear" w:color="auto" w:fill="FFFFFF"/>
              </w:rPr>
              <w:t xml:space="preserve">3. </w:t>
            </w:r>
            <w:r w:rsidRPr="00E530FD">
              <w:rPr>
                <w:rFonts w:ascii="Arial" w:hAnsi="Arial" w:cs="Arial"/>
                <w:b/>
                <w:i/>
                <w:color w:val="222222"/>
                <w:shd w:val="clear" w:color="auto" w:fill="FFFFFF"/>
              </w:rPr>
              <w:t>Originality</w:t>
            </w:r>
            <w:r w:rsidRPr="00E530FD">
              <w:rPr>
                <w:rFonts w:ascii="Arial" w:hAnsi="Arial" w:cs="Arial"/>
                <w:b/>
                <w:i/>
                <w:color w:val="222222"/>
              </w:rPr>
              <w:br/>
            </w:r>
            <w:r w:rsidRPr="00E530FD">
              <w:rPr>
                <w:rFonts w:ascii="Arial" w:hAnsi="Arial" w:cs="Arial"/>
                <w:b/>
                <w:color w:val="222222"/>
              </w:rPr>
              <w:br/>
            </w:r>
            <w:r w:rsidRPr="00E530FD">
              <w:rPr>
                <w:rFonts w:ascii="Arial" w:hAnsi="Arial" w:cs="Arial"/>
                <w:b/>
                <w:color w:val="222222"/>
                <w:shd w:val="clear" w:color="auto" w:fill="FFFFFF"/>
              </w:rPr>
              <w:t>           Is the information /comment new?</w:t>
            </w:r>
          </w:p>
          <w:p w14:paraId="0C6B03D0" w14:textId="77777777" w:rsidR="00255687" w:rsidRPr="00E530FD" w:rsidRDefault="00255687" w:rsidP="00255687">
            <w:pPr>
              <w:rPr>
                <w:rFonts w:ascii="Arial" w:hAnsi="Arial" w:cs="Arial"/>
                <w:b/>
                <w:color w:val="222222"/>
                <w:shd w:val="clear" w:color="auto" w:fill="FFFFFF"/>
              </w:rPr>
            </w:pPr>
          </w:p>
          <w:p w14:paraId="007E0301" w14:textId="77777777" w:rsidR="00255687" w:rsidRPr="00E530FD" w:rsidRDefault="00255687" w:rsidP="00255687">
            <w:pPr>
              <w:rPr>
                <w:rFonts w:ascii="Arial" w:hAnsi="Arial" w:cs="Arial"/>
                <w:b/>
                <w:color w:val="222222"/>
                <w:shd w:val="clear" w:color="auto" w:fill="FFFFFF"/>
              </w:rPr>
            </w:pPr>
          </w:p>
          <w:p w14:paraId="7D45F8EE" w14:textId="77777777" w:rsidR="00255687" w:rsidRPr="00E530FD" w:rsidRDefault="00255687" w:rsidP="00255687">
            <w:pPr>
              <w:rPr>
                <w:rFonts w:ascii="Arial" w:hAnsi="Arial" w:cs="Arial"/>
                <w:b/>
                <w:color w:val="222222"/>
              </w:rPr>
            </w:pPr>
            <w:r w:rsidRPr="00E530FD">
              <w:rPr>
                <w:rFonts w:ascii="Arial" w:hAnsi="Arial" w:cs="Arial"/>
                <w:b/>
                <w:color w:val="222222"/>
                <w:shd w:val="clear" w:color="auto" w:fill="FFFFFF"/>
              </w:rPr>
              <w:t xml:space="preserve">           Is there any likelihood of plagiarism?</w:t>
            </w:r>
          </w:p>
        </w:tc>
        <w:tc>
          <w:tcPr>
            <w:tcW w:w="5924" w:type="dxa"/>
          </w:tcPr>
          <w:p w14:paraId="006BABD1" w14:textId="77777777" w:rsidR="00255687" w:rsidRPr="00E530FD" w:rsidRDefault="00255687">
            <w:pPr>
              <w:rPr>
                <w:rFonts w:ascii="Arial" w:hAnsi="Arial" w:cs="Arial"/>
                <w:color w:val="222222"/>
              </w:rPr>
            </w:pPr>
          </w:p>
          <w:p w14:paraId="3DAB186A" w14:textId="77777777" w:rsidR="00255687" w:rsidRPr="00E530FD" w:rsidRDefault="00255687">
            <w:pPr>
              <w:rPr>
                <w:rFonts w:ascii="Arial" w:hAnsi="Arial" w:cs="Arial"/>
                <w:color w:val="222222"/>
              </w:rPr>
            </w:pPr>
          </w:p>
          <w:p w14:paraId="67D469C8" w14:textId="77777777" w:rsidR="00255687" w:rsidRPr="00E530FD" w:rsidRDefault="00255687">
            <w:pPr>
              <w:rPr>
                <w:rFonts w:ascii="Arial" w:hAnsi="Arial" w:cs="Arial"/>
                <w:color w:val="222222"/>
              </w:rPr>
            </w:pPr>
            <w:r w:rsidRPr="00E530FD">
              <w:rPr>
                <w:rFonts w:ascii="Arial" w:hAnsi="Arial" w:cs="Arial"/>
                <w:color w:val="222222"/>
              </w:rPr>
              <w:t xml:space="preserve">An attempt to put existing information in present day circumstances in the country </w:t>
            </w:r>
          </w:p>
          <w:p w14:paraId="5AEB09B4" w14:textId="77777777" w:rsidR="00255687" w:rsidRPr="00E530FD" w:rsidRDefault="00255687">
            <w:pPr>
              <w:rPr>
                <w:rFonts w:ascii="Arial" w:hAnsi="Arial" w:cs="Arial"/>
                <w:color w:val="222222"/>
              </w:rPr>
            </w:pPr>
          </w:p>
          <w:p w14:paraId="05E01563" w14:textId="77777777" w:rsidR="00255687" w:rsidRPr="00E530FD" w:rsidRDefault="00255687">
            <w:pPr>
              <w:rPr>
                <w:rFonts w:ascii="Arial" w:hAnsi="Arial" w:cs="Arial"/>
              </w:rPr>
            </w:pPr>
            <w:r w:rsidRPr="00E530FD">
              <w:rPr>
                <w:rFonts w:ascii="Arial" w:hAnsi="Arial" w:cs="Arial"/>
                <w:color w:val="222222"/>
              </w:rPr>
              <w:t xml:space="preserve">Minimal (~&lt;5%), but present. </w:t>
            </w:r>
            <w:r w:rsidRPr="00E530FD">
              <w:rPr>
                <w:rFonts w:ascii="Arial" w:hAnsi="Arial" w:cs="Arial"/>
              </w:rPr>
              <w:t xml:space="preserve">One to two portions have text that is exactly the same as that of the referred article, but without quotes. </w:t>
            </w:r>
          </w:p>
        </w:tc>
      </w:tr>
      <w:tr w:rsidR="00255687" w14:paraId="2B4C2209" w14:textId="77777777" w:rsidTr="00E530FD">
        <w:trPr>
          <w:cantSplit/>
        </w:trPr>
        <w:tc>
          <w:tcPr>
            <w:tcW w:w="3652" w:type="dxa"/>
          </w:tcPr>
          <w:p w14:paraId="413C6A5A" w14:textId="77777777" w:rsidR="00255687" w:rsidRPr="00E530FD" w:rsidRDefault="00255687">
            <w:pPr>
              <w:rPr>
                <w:rFonts w:ascii="Arial" w:hAnsi="Arial" w:cs="Arial"/>
                <w:b/>
                <w:color w:val="222222"/>
                <w:shd w:val="clear" w:color="auto" w:fill="FFFFFF"/>
              </w:rPr>
            </w:pPr>
            <w:r w:rsidRPr="00E530FD">
              <w:rPr>
                <w:rFonts w:ascii="Arial" w:hAnsi="Arial" w:cs="Arial"/>
                <w:b/>
                <w:color w:val="222222"/>
                <w:shd w:val="clear" w:color="auto" w:fill="FFFFFF"/>
              </w:rPr>
              <w:t xml:space="preserve">4. </w:t>
            </w:r>
            <w:r w:rsidRPr="00E530FD">
              <w:rPr>
                <w:rFonts w:ascii="Arial" w:hAnsi="Arial" w:cs="Arial"/>
                <w:b/>
                <w:i/>
                <w:color w:val="222222"/>
                <w:shd w:val="clear" w:color="auto" w:fill="FFFFFF"/>
              </w:rPr>
              <w:t>Conclusions</w:t>
            </w:r>
            <w:r w:rsidRPr="00E530FD">
              <w:rPr>
                <w:rFonts w:ascii="Arial" w:hAnsi="Arial" w:cs="Arial"/>
                <w:b/>
                <w:color w:val="222222"/>
              </w:rPr>
              <w:br/>
            </w:r>
            <w:r w:rsidRPr="00E530FD">
              <w:rPr>
                <w:rFonts w:ascii="Arial" w:hAnsi="Arial" w:cs="Arial"/>
                <w:b/>
                <w:color w:val="222222"/>
                <w:shd w:val="clear" w:color="auto" w:fill="FFFFFF"/>
              </w:rPr>
              <w:t>           Is the interpretation warranted, unwarranted, well developed?</w:t>
            </w:r>
            <w:r w:rsidRPr="00E530FD">
              <w:rPr>
                <w:rFonts w:ascii="Arial" w:hAnsi="Arial" w:cs="Arial"/>
                <w:b/>
                <w:color w:val="222222"/>
              </w:rPr>
              <w:br/>
            </w:r>
            <w:r w:rsidRPr="00E530FD">
              <w:rPr>
                <w:rFonts w:ascii="Arial" w:hAnsi="Arial" w:cs="Arial"/>
                <w:b/>
                <w:color w:val="222222"/>
              </w:rPr>
              <w:br/>
            </w:r>
            <w:r w:rsidRPr="00E530FD">
              <w:rPr>
                <w:rFonts w:ascii="Arial" w:hAnsi="Arial" w:cs="Arial"/>
                <w:b/>
                <w:color w:val="222222"/>
                <w:shd w:val="clear" w:color="auto" w:fill="FFFFFF"/>
              </w:rPr>
              <w:t>           Does the article contain loose generalisations?</w:t>
            </w:r>
          </w:p>
          <w:p w14:paraId="45C8E50C" w14:textId="77777777" w:rsidR="00255687" w:rsidRPr="00E530FD" w:rsidRDefault="00255687">
            <w:pPr>
              <w:rPr>
                <w:rFonts w:ascii="Arial" w:hAnsi="Arial" w:cs="Arial"/>
                <w:b/>
                <w:color w:val="222222"/>
              </w:rPr>
            </w:pPr>
            <w:r w:rsidRPr="00E530FD">
              <w:rPr>
                <w:rFonts w:ascii="Arial" w:hAnsi="Arial" w:cs="Arial"/>
                <w:b/>
                <w:color w:val="222222"/>
              </w:rPr>
              <w:br/>
            </w:r>
            <w:r w:rsidRPr="00E530FD">
              <w:rPr>
                <w:rFonts w:ascii="Arial" w:hAnsi="Arial" w:cs="Arial"/>
                <w:b/>
                <w:color w:val="222222"/>
                <w:shd w:val="clear" w:color="auto" w:fill="FFFFFF"/>
              </w:rPr>
              <w:t>           Are there any important omissions?</w:t>
            </w:r>
          </w:p>
        </w:tc>
        <w:tc>
          <w:tcPr>
            <w:tcW w:w="5924" w:type="dxa"/>
          </w:tcPr>
          <w:p w14:paraId="4707E74F" w14:textId="77777777" w:rsidR="00255687" w:rsidRPr="00E530FD" w:rsidRDefault="00255687">
            <w:pPr>
              <w:rPr>
                <w:rFonts w:ascii="Arial" w:hAnsi="Arial" w:cs="Arial"/>
                <w:color w:val="222222"/>
              </w:rPr>
            </w:pPr>
          </w:p>
          <w:p w14:paraId="15419566" w14:textId="77777777" w:rsidR="00255687" w:rsidRPr="00E530FD" w:rsidRDefault="00255687">
            <w:pPr>
              <w:rPr>
                <w:rFonts w:ascii="Arial" w:hAnsi="Arial" w:cs="Arial"/>
                <w:color w:val="222222"/>
              </w:rPr>
            </w:pPr>
            <w:r w:rsidRPr="00E530FD">
              <w:rPr>
                <w:rFonts w:ascii="Arial" w:hAnsi="Arial" w:cs="Arial"/>
                <w:color w:val="222222"/>
              </w:rPr>
              <w:t>The interpretations need to be developed further</w:t>
            </w:r>
          </w:p>
          <w:p w14:paraId="100D196A" w14:textId="77777777" w:rsidR="00255687" w:rsidRPr="00E530FD" w:rsidRDefault="00255687">
            <w:pPr>
              <w:rPr>
                <w:rFonts w:ascii="Arial" w:hAnsi="Arial" w:cs="Arial"/>
                <w:color w:val="222222"/>
              </w:rPr>
            </w:pPr>
          </w:p>
          <w:p w14:paraId="6194A330" w14:textId="77777777" w:rsidR="00255687" w:rsidRPr="00E530FD" w:rsidRDefault="00255687">
            <w:pPr>
              <w:rPr>
                <w:rFonts w:ascii="Arial" w:hAnsi="Arial" w:cs="Arial"/>
                <w:color w:val="222222"/>
              </w:rPr>
            </w:pPr>
          </w:p>
          <w:p w14:paraId="1E4564AC" w14:textId="77777777" w:rsidR="00255687" w:rsidRPr="00E530FD" w:rsidRDefault="00255687">
            <w:pPr>
              <w:rPr>
                <w:rFonts w:ascii="Arial" w:hAnsi="Arial" w:cs="Arial"/>
                <w:color w:val="222222"/>
              </w:rPr>
            </w:pPr>
          </w:p>
          <w:p w14:paraId="6733D41A" w14:textId="77777777" w:rsidR="00255687" w:rsidRPr="00E530FD" w:rsidRDefault="00255687">
            <w:pPr>
              <w:rPr>
                <w:rFonts w:ascii="Arial" w:hAnsi="Arial" w:cs="Arial"/>
                <w:color w:val="222222"/>
              </w:rPr>
            </w:pPr>
          </w:p>
          <w:p w14:paraId="4A5CDD6F" w14:textId="77777777" w:rsidR="00255687" w:rsidRPr="00E530FD" w:rsidRDefault="00255687" w:rsidP="00255687">
            <w:pPr>
              <w:rPr>
                <w:rFonts w:ascii="Arial" w:hAnsi="Arial" w:cs="Arial"/>
              </w:rPr>
            </w:pPr>
            <w:r w:rsidRPr="00E530FD">
              <w:rPr>
                <w:rFonts w:ascii="Arial" w:hAnsi="Arial" w:cs="Arial"/>
              </w:rPr>
              <w:t>The almost one-sided debate does not do enough to lay bare the ethical dilemmas involved. If we do not have mass screening, what is the potential harm?</w:t>
            </w:r>
            <w:r w:rsidR="00E530FD" w:rsidRPr="00E530FD">
              <w:rPr>
                <w:rFonts w:ascii="Arial" w:hAnsi="Arial" w:cs="Arial"/>
              </w:rPr>
              <w:t xml:space="preserve"> Which harm is greater?</w:t>
            </w:r>
            <w:r w:rsidRPr="00E530FD">
              <w:rPr>
                <w:rFonts w:ascii="Arial" w:hAnsi="Arial" w:cs="Arial"/>
              </w:rPr>
              <w:t xml:space="preserve"> </w:t>
            </w:r>
          </w:p>
          <w:p w14:paraId="67A7CC0E" w14:textId="77777777" w:rsidR="00255687" w:rsidRPr="00E530FD" w:rsidRDefault="00255687">
            <w:pPr>
              <w:rPr>
                <w:rFonts w:ascii="Arial" w:hAnsi="Arial" w:cs="Arial"/>
                <w:color w:val="222222"/>
              </w:rPr>
            </w:pPr>
          </w:p>
        </w:tc>
      </w:tr>
      <w:tr w:rsidR="00255687" w14:paraId="4CAD91EF" w14:textId="77777777" w:rsidTr="00E530FD">
        <w:trPr>
          <w:cantSplit/>
        </w:trPr>
        <w:tc>
          <w:tcPr>
            <w:tcW w:w="3652" w:type="dxa"/>
          </w:tcPr>
          <w:p w14:paraId="22C26ACB" w14:textId="77777777" w:rsidR="00255687" w:rsidRPr="00E530FD" w:rsidRDefault="00255687">
            <w:pPr>
              <w:rPr>
                <w:rFonts w:ascii="Arial" w:hAnsi="Arial" w:cs="Arial"/>
                <w:b/>
                <w:color w:val="222222"/>
              </w:rPr>
            </w:pPr>
            <w:r w:rsidRPr="00E530FD">
              <w:rPr>
                <w:rFonts w:ascii="Arial" w:hAnsi="Arial" w:cs="Arial"/>
                <w:b/>
                <w:color w:val="222222"/>
                <w:shd w:val="clear" w:color="auto" w:fill="FFFFFF"/>
              </w:rPr>
              <w:t xml:space="preserve">5. </w:t>
            </w:r>
            <w:r w:rsidRPr="00E530FD">
              <w:rPr>
                <w:rFonts w:ascii="Arial" w:hAnsi="Arial" w:cs="Arial"/>
                <w:b/>
                <w:i/>
                <w:color w:val="222222"/>
                <w:shd w:val="clear" w:color="auto" w:fill="FFFFFF"/>
              </w:rPr>
              <w:t>Other comments</w:t>
            </w:r>
          </w:p>
        </w:tc>
        <w:tc>
          <w:tcPr>
            <w:tcW w:w="5924" w:type="dxa"/>
          </w:tcPr>
          <w:p w14:paraId="1787B814" w14:textId="77777777" w:rsidR="00255687" w:rsidRPr="00E530FD" w:rsidRDefault="00255687">
            <w:pPr>
              <w:rPr>
                <w:rFonts w:ascii="Arial" w:hAnsi="Arial" w:cs="Arial"/>
                <w:color w:val="222222"/>
              </w:rPr>
            </w:pPr>
          </w:p>
        </w:tc>
      </w:tr>
      <w:tr w:rsidR="00255687" w14:paraId="75266260" w14:textId="77777777" w:rsidTr="00E530FD">
        <w:trPr>
          <w:cantSplit/>
        </w:trPr>
        <w:tc>
          <w:tcPr>
            <w:tcW w:w="3652" w:type="dxa"/>
          </w:tcPr>
          <w:p w14:paraId="39C46048" w14:textId="77777777" w:rsidR="00255687" w:rsidRPr="00E530FD" w:rsidRDefault="00255687" w:rsidP="003D7077">
            <w:pPr>
              <w:rPr>
                <w:rFonts w:ascii="Arial" w:hAnsi="Arial" w:cs="Arial"/>
                <w:b/>
                <w:color w:val="222222"/>
              </w:rPr>
            </w:pPr>
            <w:r w:rsidRPr="00E530FD">
              <w:rPr>
                <w:rFonts w:ascii="Arial" w:hAnsi="Arial" w:cs="Arial"/>
                <w:b/>
                <w:color w:val="222222"/>
                <w:shd w:val="clear" w:color="auto" w:fill="FFFFFF"/>
              </w:rPr>
              <w:lastRenderedPageBreak/>
              <w:t xml:space="preserve">6. </w:t>
            </w:r>
            <w:r w:rsidRPr="00E530FD">
              <w:rPr>
                <w:rFonts w:ascii="Arial" w:hAnsi="Arial" w:cs="Arial"/>
                <w:b/>
                <w:i/>
                <w:color w:val="222222"/>
                <w:shd w:val="clear" w:color="auto" w:fill="FFFFFF"/>
              </w:rPr>
              <w:t>Recommendation</w:t>
            </w:r>
            <w:r w:rsidRPr="00E530FD">
              <w:rPr>
                <w:rFonts w:ascii="Arial" w:hAnsi="Arial" w:cs="Arial"/>
                <w:b/>
                <w:i/>
                <w:color w:val="222222"/>
              </w:rPr>
              <w:br/>
            </w:r>
            <w:r w:rsidRPr="00E530FD">
              <w:rPr>
                <w:rFonts w:ascii="Arial" w:hAnsi="Arial" w:cs="Arial"/>
                <w:b/>
                <w:color w:val="222222"/>
              </w:rPr>
              <w:br/>
            </w:r>
            <w:r w:rsidRPr="00E530FD">
              <w:rPr>
                <w:rFonts w:ascii="Arial" w:hAnsi="Arial" w:cs="Arial"/>
                <w:b/>
                <w:color w:val="222222"/>
                <w:shd w:val="clear" w:color="auto" w:fill="FFFFFF"/>
              </w:rPr>
              <w:t xml:space="preserve">            Accept as is</w:t>
            </w:r>
            <w:r w:rsidRPr="00E530FD">
              <w:rPr>
                <w:rFonts w:ascii="Arial" w:hAnsi="Arial" w:cs="Arial"/>
                <w:b/>
                <w:color w:val="222222"/>
              </w:rPr>
              <w:br/>
            </w:r>
            <w:r w:rsidRPr="00E530FD">
              <w:rPr>
                <w:rFonts w:ascii="Arial" w:hAnsi="Arial" w:cs="Arial"/>
                <w:b/>
                <w:color w:val="222222"/>
              </w:rPr>
              <w:br/>
            </w:r>
            <w:r w:rsidRPr="00E530FD">
              <w:rPr>
                <w:rFonts w:ascii="Arial" w:hAnsi="Arial" w:cs="Arial"/>
                <w:b/>
                <w:color w:val="222222"/>
                <w:shd w:val="clear" w:color="auto" w:fill="FFFFFF"/>
              </w:rPr>
              <w:t xml:space="preserve">            Accept with modifications (specify)</w:t>
            </w:r>
            <w:r w:rsidRPr="00E530FD">
              <w:rPr>
                <w:rFonts w:ascii="Arial" w:hAnsi="Arial" w:cs="Arial"/>
                <w:b/>
                <w:color w:val="222222"/>
              </w:rPr>
              <w:br/>
            </w:r>
            <w:r w:rsidRPr="00E530FD">
              <w:rPr>
                <w:rFonts w:ascii="Arial" w:hAnsi="Arial" w:cs="Arial"/>
                <w:b/>
                <w:color w:val="222222"/>
              </w:rPr>
              <w:br/>
            </w:r>
            <w:r w:rsidRPr="00E530FD">
              <w:rPr>
                <w:rFonts w:ascii="Arial" w:hAnsi="Arial" w:cs="Arial"/>
                <w:b/>
                <w:color w:val="222222"/>
                <w:shd w:val="clear" w:color="auto" w:fill="FFFFFF"/>
              </w:rPr>
              <w:t xml:space="preserve">            - style</w:t>
            </w:r>
          </w:p>
          <w:p w14:paraId="3DAE778F" w14:textId="77777777" w:rsidR="00255687" w:rsidRPr="00E530FD" w:rsidRDefault="00255687" w:rsidP="003D7077">
            <w:pPr>
              <w:rPr>
                <w:rFonts w:ascii="Arial" w:hAnsi="Arial" w:cs="Arial"/>
                <w:b/>
                <w:i/>
                <w:color w:val="222222"/>
                <w:shd w:val="clear" w:color="auto" w:fill="FFFFFF"/>
              </w:rPr>
            </w:pPr>
            <w:r w:rsidRPr="00E530FD">
              <w:rPr>
                <w:rFonts w:ascii="Arial" w:hAnsi="Arial" w:cs="Arial"/>
                <w:b/>
                <w:color w:val="222222"/>
                <w:shd w:val="clear" w:color="auto" w:fill="FFFFFF"/>
              </w:rPr>
              <w:t xml:space="preserve">       - substance</w:t>
            </w:r>
            <w:r w:rsidRPr="00E530FD">
              <w:rPr>
                <w:rFonts w:ascii="Arial" w:hAnsi="Arial" w:cs="Arial"/>
                <w:b/>
                <w:color w:val="222222"/>
              </w:rPr>
              <w:br/>
            </w:r>
          </w:p>
        </w:tc>
        <w:tc>
          <w:tcPr>
            <w:tcW w:w="5924" w:type="dxa"/>
          </w:tcPr>
          <w:p w14:paraId="692D74C6" w14:textId="77777777" w:rsidR="00255687" w:rsidRPr="00E530FD" w:rsidRDefault="00255687">
            <w:pPr>
              <w:rPr>
                <w:rFonts w:ascii="Arial" w:hAnsi="Arial" w:cs="Arial"/>
                <w:color w:val="222222"/>
              </w:rPr>
            </w:pPr>
          </w:p>
          <w:p w14:paraId="0FE5C93E" w14:textId="77777777" w:rsidR="00E530FD" w:rsidRPr="00E530FD" w:rsidRDefault="00E530FD">
            <w:pPr>
              <w:rPr>
                <w:rFonts w:ascii="Arial" w:hAnsi="Arial" w:cs="Arial"/>
                <w:color w:val="222222"/>
              </w:rPr>
            </w:pPr>
          </w:p>
          <w:p w14:paraId="7D6605EB" w14:textId="77777777" w:rsidR="00E530FD" w:rsidRPr="00E530FD" w:rsidRDefault="00E530FD">
            <w:pPr>
              <w:rPr>
                <w:rFonts w:ascii="Arial" w:hAnsi="Arial" w:cs="Arial"/>
                <w:color w:val="222222"/>
              </w:rPr>
            </w:pPr>
          </w:p>
          <w:p w14:paraId="4DFE03A1" w14:textId="77777777" w:rsidR="00E530FD" w:rsidRPr="00E530FD" w:rsidRDefault="00E530FD">
            <w:pPr>
              <w:rPr>
                <w:rFonts w:ascii="Arial" w:hAnsi="Arial" w:cs="Arial"/>
                <w:color w:val="222222"/>
              </w:rPr>
            </w:pPr>
          </w:p>
          <w:p w14:paraId="24DE09B0" w14:textId="77777777" w:rsidR="00E530FD" w:rsidRPr="00E530FD" w:rsidRDefault="00E530FD">
            <w:pPr>
              <w:rPr>
                <w:rFonts w:ascii="Arial" w:hAnsi="Arial" w:cs="Arial"/>
                <w:color w:val="222222"/>
              </w:rPr>
            </w:pPr>
            <w:r w:rsidRPr="00E530FD">
              <w:rPr>
                <w:rFonts w:ascii="Arial" w:hAnsi="Arial" w:cs="Arial"/>
                <w:color w:val="222222"/>
              </w:rPr>
              <w:t>Modifications to substance needed</w:t>
            </w:r>
          </w:p>
        </w:tc>
      </w:tr>
      <w:tr w:rsidR="00255687" w14:paraId="3935A118" w14:textId="77777777" w:rsidTr="00E530FD">
        <w:trPr>
          <w:cantSplit/>
        </w:trPr>
        <w:tc>
          <w:tcPr>
            <w:tcW w:w="3652" w:type="dxa"/>
          </w:tcPr>
          <w:p w14:paraId="5C98FAFA" w14:textId="77777777" w:rsidR="00255687" w:rsidRPr="00E530FD" w:rsidRDefault="00255687">
            <w:pPr>
              <w:rPr>
                <w:rFonts w:ascii="Arial" w:hAnsi="Arial" w:cs="Arial"/>
                <w:b/>
                <w:color w:val="222222"/>
              </w:rPr>
            </w:pPr>
            <w:r w:rsidRPr="00E530FD">
              <w:rPr>
                <w:rFonts w:ascii="Arial" w:hAnsi="Arial" w:cs="Arial"/>
                <w:b/>
                <w:color w:val="222222"/>
                <w:shd w:val="clear" w:color="auto" w:fill="FFFFFF"/>
              </w:rPr>
              <w:t>7</w:t>
            </w:r>
            <w:r w:rsidRPr="00E530FD">
              <w:rPr>
                <w:rFonts w:ascii="Arial" w:hAnsi="Arial" w:cs="Arial"/>
                <w:b/>
                <w:i/>
                <w:color w:val="222222"/>
                <w:shd w:val="clear" w:color="auto" w:fill="FFFFFF"/>
              </w:rPr>
              <w:t>. Separate comments for the author</w:t>
            </w:r>
          </w:p>
        </w:tc>
        <w:tc>
          <w:tcPr>
            <w:tcW w:w="5924" w:type="dxa"/>
          </w:tcPr>
          <w:p w14:paraId="73E13DA1" w14:textId="77777777" w:rsidR="0034388B" w:rsidRPr="0034388B" w:rsidRDefault="0034388B" w:rsidP="0034388B">
            <w:pPr>
              <w:rPr>
                <w:rFonts w:ascii="Arial" w:hAnsi="Arial" w:cs="Arial"/>
              </w:rPr>
            </w:pPr>
            <w:r>
              <w:rPr>
                <w:rFonts w:ascii="Arial" w:hAnsi="Arial" w:cs="Arial"/>
              </w:rPr>
              <w:t>I have added several specific comments within the manuscript. Overall, I have a few general comments:</w:t>
            </w:r>
          </w:p>
          <w:p w14:paraId="23065083" w14:textId="77777777" w:rsidR="00E530FD" w:rsidRPr="00E530FD" w:rsidRDefault="00E530FD" w:rsidP="00E530FD">
            <w:pPr>
              <w:pStyle w:val="ListParagraph"/>
              <w:numPr>
                <w:ilvl w:val="0"/>
                <w:numId w:val="2"/>
              </w:numPr>
              <w:ind w:left="459"/>
              <w:rPr>
                <w:rFonts w:ascii="Arial" w:hAnsi="Arial" w:cs="Arial"/>
              </w:rPr>
            </w:pPr>
            <w:r w:rsidRPr="00E530FD">
              <w:rPr>
                <w:rFonts w:ascii="Arial" w:hAnsi="Arial" w:cs="Arial"/>
              </w:rPr>
              <w:t>The topic is very relevant to public health in India as well as global health today.</w:t>
            </w:r>
          </w:p>
          <w:p w14:paraId="444B715B" w14:textId="77777777" w:rsidR="00E530FD" w:rsidRPr="00E530FD" w:rsidRDefault="00E530FD" w:rsidP="00E530FD">
            <w:pPr>
              <w:pStyle w:val="ListParagraph"/>
              <w:numPr>
                <w:ilvl w:val="0"/>
                <w:numId w:val="2"/>
              </w:numPr>
              <w:ind w:left="459"/>
              <w:rPr>
                <w:rFonts w:ascii="Arial" w:hAnsi="Arial" w:cs="Arial"/>
              </w:rPr>
            </w:pPr>
            <w:r w:rsidRPr="00E530FD">
              <w:rPr>
                <w:rFonts w:ascii="Arial" w:hAnsi="Arial" w:cs="Arial"/>
              </w:rPr>
              <w:t xml:space="preserve">The plane of the ethical debate is largely at the level of clinical practice – this has to be clearly mentioned. The write up does not adequately explore the epidemiological, health system and policy angles and ethics at these levels. </w:t>
            </w:r>
          </w:p>
          <w:p w14:paraId="1D4879A4" w14:textId="77777777" w:rsidR="00E530FD" w:rsidRPr="00E530FD" w:rsidRDefault="00E530FD" w:rsidP="00E530FD">
            <w:pPr>
              <w:pStyle w:val="ListParagraph"/>
              <w:numPr>
                <w:ilvl w:val="0"/>
                <w:numId w:val="2"/>
              </w:numPr>
              <w:ind w:left="459"/>
              <w:rPr>
                <w:rFonts w:ascii="Arial" w:hAnsi="Arial" w:cs="Arial"/>
              </w:rPr>
            </w:pPr>
            <w:r w:rsidRPr="00E530FD">
              <w:rPr>
                <w:rFonts w:ascii="Arial" w:hAnsi="Arial" w:cs="Arial"/>
                <w:shd w:val="clear" w:color="auto" w:fill="FFFFFF"/>
              </w:rPr>
              <w:t>Some</w:t>
            </w:r>
            <w:r w:rsidR="0034388B">
              <w:rPr>
                <w:rFonts w:ascii="Arial" w:hAnsi="Arial" w:cs="Arial"/>
                <w:shd w:val="clear" w:color="auto" w:fill="FFFFFF"/>
              </w:rPr>
              <w:t xml:space="preserve"> pertinent</w:t>
            </w:r>
            <w:r w:rsidRPr="00E530FD">
              <w:rPr>
                <w:rFonts w:ascii="Arial" w:hAnsi="Arial" w:cs="Arial"/>
                <w:shd w:val="clear" w:color="auto" w:fill="FFFFFF"/>
              </w:rPr>
              <w:t xml:space="preserve"> questions raised in </w:t>
            </w:r>
            <w:r w:rsidR="0034388B">
              <w:rPr>
                <w:rFonts w:ascii="Arial" w:hAnsi="Arial" w:cs="Arial"/>
                <w:shd w:val="clear" w:color="auto" w:fill="FFFFFF"/>
              </w:rPr>
              <w:t xml:space="preserve">the </w:t>
            </w:r>
            <w:r w:rsidRPr="00E530FD">
              <w:rPr>
                <w:rFonts w:ascii="Arial" w:hAnsi="Arial" w:cs="Arial"/>
                <w:shd w:val="clear" w:color="auto" w:fill="FFFFFF"/>
              </w:rPr>
              <w:t xml:space="preserve">western literature cited have not been dwelt upon adequately – benefits of screening in the form of increased survival are probably offset by better treatment facilities. This statement has to be understood at the population level – we are talking averages and we are talking about western health systems. </w:t>
            </w:r>
            <w:r w:rsidR="0034388B">
              <w:rPr>
                <w:rFonts w:ascii="Arial" w:hAnsi="Arial" w:cs="Arial"/>
                <w:shd w:val="clear" w:color="auto" w:fill="FFFFFF"/>
              </w:rPr>
              <w:t xml:space="preserve">The situation of developing countries is likely to be different. </w:t>
            </w:r>
          </w:p>
          <w:p w14:paraId="006F4A4B" w14:textId="77777777" w:rsidR="00E530FD" w:rsidRPr="00E530FD" w:rsidRDefault="00E530FD" w:rsidP="00E530FD">
            <w:pPr>
              <w:pStyle w:val="ListParagraph"/>
              <w:numPr>
                <w:ilvl w:val="0"/>
                <w:numId w:val="2"/>
              </w:numPr>
              <w:ind w:left="459"/>
              <w:rPr>
                <w:rStyle w:val="highwire-cite-metadata-volume"/>
                <w:rFonts w:ascii="Arial" w:hAnsi="Arial" w:cs="Arial"/>
                <w:bdr w:val="none" w:sz="0" w:space="0" w:color="auto" w:frame="1"/>
              </w:rPr>
            </w:pPr>
            <w:r w:rsidRPr="00E530FD">
              <w:rPr>
                <w:rFonts w:ascii="Arial" w:hAnsi="Arial" w:cs="Arial"/>
                <w:shd w:val="clear" w:color="auto" w:fill="FFFFFF"/>
              </w:rPr>
              <w:t>Assessment</w:t>
            </w:r>
            <w:r w:rsidR="0034388B">
              <w:rPr>
                <w:rFonts w:ascii="Arial" w:hAnsi="Arial" w:cs="Arial"/>
                <w:shd w:val="clear" w:color="auto" w:fill="FFFFFF"/>
              </w:rPr>
              <w:t>s</w:t>
            </w:r>
            <w:r w:rsidRPr="00E530FD">
              <w:rPr>
                <w:rFonts w:ascii="Arial" w:hAnsi="Arial" w:cs="Arial"/>
                <w:shd w:val="clear" w:color="auto" w:fill="FFFFFF"/>
              </w:rPr>
              <w:t xml:space="preserve"> of screening programmes need to look at clinical goals and health economic goals</w:t>
            </w:r>
            <w:r w:rsidR="0034388B">
              <w:rPr>
                <w:rFonts w:ascii="Arial" w:hAnsi="Arial" w:cs="Arial"/>
                <w:shd w:val="clear" w:color="auto" w:fill="FFFFFF"/>
              </w:rPr>
              <w:t>;</w:t>
            </w:r>
            <w:r w:rsidRPr="00E530FD">
              <w:rPr>
                <w:rFonts w:ascii="Arial" w:hAnsi="Arial" w:cs="Arial"/>
              </w:rPr>
              <w:t xml:space="preserve"> the write up attempts both</w:t>
            </w:r>
            <w:r w:rsidRPr="00E530FD">
              <w:rPr>
                <w:rFonts w:ascii="Arial" w:hAnsi="Arial" w:cs="Arial"/>
                <w:shd w:val="clear" w:color="auto" w:fill="FFFFFF"/>
              </w:rPr>
              <w:t xml:space="preserve"> – </w:t>
            </w:r>
            <w:r w:rsidRPr="00E530FD">
              <w:rPr>
                <w:rFonts w:ascii="Arial" w:hAnsi="Arial" w:cs="Arial"/>
              </w:rPr>
              <w:t>it is commendable. B</w:t>
            </w:r>
            <w:r w:rsidRPr="00E530FD">
              <w:rPr>
                <w:rFonts w:ascii="Arial" w:hAnsi="Arial" w:cs="Arial"/>
                <w:shd w:val="clear" w:color="auto" w:fill="FFFFFF"/>
              </w:rPr>
              <w:t>ut commenting on the latter requires an expertise different from that of the former</w:t>
            </w:r>
            <w:r w:rsidRPr="00E530FD">
              <w:rPr>
                <w:rFonts w:ascii="Arial" w:hAnsi="Arial" w:cs="Arial"/>
              </w:rPr>
              <w:t>, and it is clearly limited in this paper</w:t>
            </w:r>
            <w:r w:rsidRPr="00E530FD">
              <w:rPr>
                <w:rFonts w:ascii="Arial" w:hAnsi="Arial" w:cs="Arial"/>
                <w:shd w:val="clear" w:color="auto" w:fill="FFFFFF"/>
              </w:rPr>
              <w:t xml:space="preserve">. </w:t>
            </w:r>
            <w:r w:rsidRPr="00E530FD">
              <w:rPr>
                <w:rFonts w:ascii="Arial" w:hAnsi="Arial" w:cs="Arial"/>
              </w:rPr>
              <w:t>C</w:t>
            </w:r>
            <w:r w:rsidRPr="00E530FD">
              <w:rPr>
                <w:rFonts w:ascii="Arial" w:hAnsi="Arial" w:cs="Arial"/>
                <w:shd w:val="clear" w:color="auto" w:fill="FFFFFF"/>
              </w:rPr>
              <w:t xml:space="preserve">omment </w:t>
            </w:r>
            <w:r w:rsidRPr="00E530FD">
              <w:rPr>
                <w:rFonts w:ascii="Arial" w:hAnsi="Arial" w:cs="Arial"/>
              </w:rPr>
              <w:t xml:space="preserve">on economic aspects need to be made </w:t>
            </w:r>
            <w:r w:rsidRPr="00E530FD">
              <w:rPr>
                <w:rFonts w:ascii="Arial" w:hAnsi="Arial" w:cs="Arial"/>
                <w:shd w:val="clear" w:color="auto" w:fill="FFFFFF"/>
              </w:rPr>
              <w:t>with caution</w:t>
            </w:r>
            <w:r w:rsidRPr="00E530FD">
              <w:rPr>
                <w:rFonts w:ascii="Arial" w:hAnsi="Arial" w:cs="Arial"/>
              </w:rPr>
              <w:t xml:space="preserve"> rather </w:t>
            </w:r>
            <w:r w:rsidRPr="00E530FD">
              <w:rPr>
                <w:rFonts w:ascii="Arial" w:hAnsi="Arial" w:cs="Arial"/>
                <w:shd w:val="clear" w:color="auto" w:fill="FFFFFF"/>
              </w:rPr>
              <w:t>than conviction.</w:t>
            </w:r>
            <w:r w:rsidRPr="00E530FD">
              <w:rPr>
                <w:rFonts w:ascii="Arial" w:hAnsi="Arial" w:cs="Arial"/>
              </w:rPr>
              <w:t xml:space="preserve"> The comments can actually be substantiated by papers that are available. [e.g. </w:t>
            </w:r>
            <w:proofErr w:type="spellStart"/>
            <w:r w:rsidRPr="00E530FD">
              <w:rPr>
                <w:rStyle w:val="nlm-surname"/>
                <w:rFonts w:ascii="Arial" w:hAnsi="Arial" w:cs="Arial"/>
                <w:bdr w:val="none" w:sz="0" w:space="0" w:color="auto" w:frame="1"/>
              </w:rPr>
              <w:t>Pharoah</w:t>
            </w:r>
            <w:proofErr w:type="spellEnd"/>
            <w:r w:rsidRPr="00E530FD">
              <w:rPr>
                <w:rStyle w:val="highwire-cite-authors"/>
                <w:rFonts w:ascii="Arial" w:hAnsi="Arial" w:cs="Arial"/>
                <w:bdr w:val="none" w:sz="0" w:space="0" w:color="auto" w:frame="1"/>
              </w:rPr>
              <w:t> </w:t>
            </w:r>
            <w:r w:rsidRPr="00E530FD">
              <w:rPr>
                <w:rStyle w:val="nlm-given-names"/>
                <w:rFonts w:ascii="Arial" w:hAnsi="Arial" w:cs="Arial"/>
                <w:bdr w:val="none" w:sz="0" w:space="0" w:color="auto" w:frame="1"/>
              </w:rPr>
              <w:t>Paul D P</w:t>
            </w:r>
            <w:r w:rsidRPr="00E530FD">
              <w:rPr>
                <w:rStyle w:val="highwire-cite-authors"/>
                <w:rFonts w:ascii="Arial" w:hAnsi="Arial" w:cs="Arial"/>
                <w:bdr w:val="none" w:sz="0" w:space="0" w:color="auto" w:frame="1"/>
              </w:rPr>
              <w:t>, </w:t>
            </w:r>
            <w:r w:rsidRPr="00E530FD">
              <w:rPr>
                <w:rStyle w:val="nlm-surname"/>
                <w:rFonts w:ascii="Arial" w:hAnsi="Arial" w:cs="Arial"/>
                <w:bdr w:val="none" w:sz="0" w:space="0" w:color="auto" w:frame="1"/>
              </w:rPr>
              <w:t xml:space="preserve">Sewell </w:t>
            </w:r>
            <w:r w:rsidRPr="00E530FD">
              <w:rPr>
                <w:rStyle w:val="nlm-given-names"/>
                <w:rFonts w:ascii="Arial" w:hAnsi="Arial" w:cs="Arial"/>
                <w:bdr w:val="none" w:sz="0" w:space="0" w:color="auto" w:frame="1"/>
              </w:rPr>
              <w:t>Bernadette</w:t>
            </w:r>
            <w:r w:rsidRPr="00E530FD">
              <w:rPr>
                <w:rStyle w:val="highwire-cite-authors"/>
                <w:rFonts w:ascii="Arial" w:hAnsi="Arial" w:cs="Arial"/>
                <w:bdr w:val="none" w:sz="0" w:space="0" w:color="auto" w:frame="1"/>
              </w:rPr>
              <w:t>, </w:t>
            </w:r>
            <w:r w:rsidRPr="00E530FD">
              <w:rPr>
                <w:rStyle w:val="nlm-surname"/>
                <w:rFonts w:ascii="Arial" w:hAnsi="Arial" w:cs="Arial"/>
                <w:bdr w:val="none" w:sz="0" w:space="0" w:color="auto" w:frame="1"/>
              </w:rPr>
              <w:t xml:space="preserve">Fitzsimmons </w:t>
            </w:r>
            <w:r w:rsidRPr="00E530FD">
              <w:rPr>
                <w:rStyle w:val="nlm-given-names"/>
                <w:rFonts w:ascii="Arial" w:hAnsi="Arial" w:cs="Arial"/>
                <w:bdr w:val="none" w:sz="0" w:space="0" w:color="auto" w:frame="1"/>
              </w:rPr>
              <w:t>Deborah</w:t>
            </w:r>
            <w:r w:rsidRPr="00E530FD">
              <w:rPr>
                <w:rStyle w:val="highwire-cite-authors"/>
                <w:rFonts w:ascii="Arial" w:hAnsi="Arial" w:cs="Arial"/>
                <w:bdr w:val="none" w:sz="0" w:space="0" w:color="auto" w:frame="1"/>
              </w:rPr>
              <w:t>, </w:t>
            </w:r>
            <w:r w:rsidRPr="00E530FD">
              <w:rPr>
                <w:rStyle w:val="nlm-surname"/>
                <w:rFonts w:ascii="Arial" w:hAnsi="Arial" w:cs="Arial"/>
                <w:bdr w:val="none" w:sz="0" w:space="0" w:color="auto" w:frame="1"/>
              </w:rPr>
              <w:t>Bennett</w:t>
            </w:r>
            <w:r w:rsidRPr="00E530FD">
              <w:rPr>
                <w:rStyle w:val="highwire-cite-authors"/>
                <w:rFonts w:ascii="Arial" w:hAnsi="Arial" w:cs="Arial"/>
                <w:bdr w:val="none" w:sz="0" w:space="0" w:color="auto" w:frame="1"/>
              </w:rPr>
              <w:t> </w:t>
            </w:r>
            <w:r w:rsidRPr="00E530FD">
              <w:rPr>
                <w:rStyle w:val="nlm-given-names"/>
                <w:rFonts w:ascii="Arial" w:hAnsi="Arial" w:cs="Arial"/>
                <w:bdr w:val="none" w:sz="0" w:space="0" w:color="auto" w:frame="1"/>
              </w:rPr>
              <w:t>Hayley S</w:t>
            </w:r>
            <w:r w:rsidRPr="00E530FD">
              <w:rPr>
                <w:rStyle w:val="highwire-cite-authors"/>
                <w:rFonts w:ascii="Arial" w:hAnsi="Arial" w:cs="Arial"/>
                <w:bdr w:val="none" w:sz="0" w:space="0" w:color="auto" w:frame="1"/>
              </w:rPr>
              <w:t>, </w:t>
            </w:r>
            <w:proofErr w:type="spellStart"/>
            <w:r w:rsidRPr="00E530FD">
              <w:rPr>
                <w:rStyle w:val="nlm-surname"/>
                <w:rFonts w:ascii="Arial" w:hAnsi="Arial" w:cs="Arial"/>
                <w:bdr w:val="none" w:sz="0" w:space="0" w:color="auto" w:frame="1"/>
              </w:rPr>
              <w:t>Pashayan</w:t>
            </w:r>
            <w:proofErr w:type="spellEnd"/>
            <w:r w:rsidRPr="00E530FD">
              <w:rPr>
                <w:rStyle w:val="highwire-cite-authors"/>
                <w:rFonts w:ascii="Arial" w:hAnsi="Arial" w:cs="Arial"/>
                <w:bdr w:val="none" w:sz="0" w:space="0" w:color="auto" w:frame="1"/>
              </w:rPr>
              <w:t> </w:t>
            </w:r>
            <w:r w:rsidRPr="00E530FD">
              <w:rPr>
                <w:rStyle w:val="nlm-given-names"/>
                <w:rFonts w:ascii="Arial" w:hAnsi="Arial" w:cs="Arial"/>
                <w:bdr w:val="none" w:sz="0" w:space="0" w:color="auto" w:frame="1"/>
              </w:rPr>
              <w:t>Nora</w:t>
            </w:r>
            <w:r w:rsidRPr="00E530FD">
              <w:rPr>
                <w:rStyle w:val="highwire-cite-authors"/>
                <w:rFonts w:ascii="Arial" w:hAnsi="Arial" w:cs="Arial"/>
                <w:bdr w:val="none" w:sz="0" w:space="0" w:color="auto" w:frame="1"/>
              </w:rPr>
              <w:t>. </w:t>
            </w:r>
            <w:r w:rsidRPr="00E530FD">
              <w:rPr>
                <w:rStyle w:val="highwire-cite-title"/>
                <w:rFonts w:ascii="Arial" w:hAnsi="Arial" w:cs="Arial"/>
                <w:bdr w:val="none" w:sz="0" w:space="0" w:color="auto" w:frame="1"/>
              </w:rPr>
              <w:t>Cost effectiveness of the NHS breast screening programme: life table model</w:t>
            </w:r>
            <w:r w:rsidRPr="00E530FD">
              <w:rPr>
                <w:rFonts w:ascii="Arial" w:hAnsi="Arial" w:cs="Arial"/>
              </w:rPr>
              <w:t> </w:t>
            </w:r>
            <w:r w:rsidRPr="00E530FD">
              <w:rPr>
                <w:rStyle w:val="highwire-cite-metadata-journal"/>
                <w:rFonts w:ascii="Arial" w:hAnsi="Arial" w:cs="Arial"/>
                <w:bdr w:val="none" w:sz="0" w:space="0" w:color="auto" w:frame="1"/>
              </w:rPr>
              <w:t>BMJ </w:t>
            </w:r>
            <w:r w:rsidRPr="00E530FD">
              <w:rPr>
                <w:rStyle w:val="highwire-cite-metadata-date"/>
                <w:rFonts w:ascii="Arial" w:hAnsi="Arial" w:cs="Arial"/>
                <w:bdr w:val="none" w:sz="0" w:space="0" w:color="auto" w:frame="1"/>
              </w:rPr>
              <w:t>2013; </w:t>
            </w:r>
            <w:r w:rsidRPr="00E530FD">
              <w:rPr>
                <w:rStyle w:val="highwire-cite-metadata-volume"/>
                <w:rFonts w:ascii="Arial" w:hAnsi="Arial" w:cs="Arial"/>
                <w:bdr w:val="none" w:sz="0" w:space="0" w:color="auto" w:frame="1"/>
              </w:rPr>
              <w:t>346 :f2618]</w:t>
            </w:r>
          </w:p>
          <w:p w14:paraId="4881DE30" w14:textId="77777777" w:rsidR="00255687" w:rsidRPr="0034388B" w:rsidRDefault="00E530FD" w:rsidP="0034388B">
            <w:pPr>
              <w:pStyle w:val="ListParagraph"/>
              <w:numPr>
                <w:ilvl w:val="0"/>
                <w:numId w:val="2"/>
              </w:numPr>
              <w:ind w:left="459"/>
              <w:rPr>
                <w:rFonts w:ascii="Arial" w:hAnsi="Arial" w:cs="Arial"/>
              </w:rPr>
            </w:pPr>
            <w:r w:rsidRPr="00E530FD">
              <w:rPr>
                <w:rFonts w:ascii="Arial" w:hAnsi="Arial" w:cs="Arial"/>
              </w:rPr>
              <w:t xml:space="preserve">One to two portions have text that is exactly the same as that of the referred article – these have been highlighted. Kindly ensure that this is minimal, or properly acknowledged within quotes, to avoid plagiarism, even if inadvertent. </w:t>
            </w:r>
          </w:p>
        </w:tc>
      </w:tr>
    </w:tbl>
    <w:p w14:paraId="5971E9DD" w14:textId="77777777" w:rsidR="009D062E" w:rsidRDefault="009D062E">
      <w:r>
        <w:t>----------------------------------------------------------------------------------------------------------------------------------------</w:t>
      </w:r>
    </w:p>
    <w:p w14:paraId="02259C74" w14:textId="505BECEF" w:rsidR="009D062E" w:rsidRDefault="005319CF">
      <w:r>
        <w:t xml:space="preserve">N.B. </w:t>
      </w:r>
      <w:r w:rsidR="009D062E" w:rsidRPr="002653B8">
        <w:rPr>
          <w:b/>
          <w:u w:val="single"/>
        </w:rPr>
        <w:t xml:space="preserve">Please let us know whether you would like your name to be published as a reviewer of the </w:t>
      </w:r>
      <w:proofErr w:type="spellStart"/>
      <w:proofErr w:type="gramStart"/>
      <w:r w:rsidR="009D062E" w:rsidRPr="002653B8">
        <w:rPr>
          <w:b/>
          <w:u w:val="single"/>
        </w:rPr>
        <w:t>manuscript.This</w:t>
      </w:r>
      <w:proofErr w:type="spellEnd"/>
      <w:proofErr w:type="gramEnd"/>
      <w:r w:rsidR="009D062E" w:rsidRPr="002653B8">
        <w:rPr>
          <w:b/>
          <w:u w:val="single"/>
        </w:rPr>
        <w:t xml:space="preserve"> is optional.</w:t>
      </w:r>
      <w:bookmarkEnd w:id="0"/>
      <w:r w:rsidR="0034388B" w:rsidRPr="0034388B">
        <w:t xml:space="preserve">  </w:t>
      </w:r>
      <w:r w:rsidR="0034388B">
        <w:t>I do not mind having my name as reviewer on the manuscript.</w:t>
      </w:r>
    </w:p>
    <w:p w14:paraId="6A14DFC1" w14:textId="77777777" w:rsidR="00353417" w:rsidRDefault="00353417" w:rsidP="00353417">
      <w:pPr>
        <w:pStyle w:val="NormalWeb"/>
        <w:shd w:val="clear" w:color="auto" w:fill="FFFFFF"/>
        <w:spacing w:before="0" w:beforeAutospacing="0" w:after="0" w:afterAutospacing="0"/>
        <w:rPr>
          <w:rFonts w:ascii="Lato" w:hAnsi="Lato"/>
          <w:color w:val="000000"/>
          <w:sz w:val="21"/>
          <w:szCs w:val="21"/>
        </w:rPr>
      </w:pPr>
      <w:r>
        <w:rPr>
          <w:rFonts w:ascii="Calibri" w:hAnsi="Calibri" w:cs="Calibri"/>
          <w:color w:val="000000"/>
        </w:rPr>
        <w:lastRenderedPageBreak/>
        <w:t>1. benefit-risk balance of screening, in the context of resource poor countries. </w:t>
      </w:r>
    </w:p>
    <w:p w14:paraId="3DD8ECD8" w14:textId="77777777" w:rsidR="00353417" w:rsidRDefault="00353417" w:rsidP="00353417">
      <w:pPr>
        <w:pStyle w:val="NormalWeb"/>
        <w:shd w:val="clear" w:color="auto" w:fill="FFFFFF"/>
        <w:spacing w:before="0" w:beforeAutospacing="0" w:after="0" w:afterAutospacing="0"/>
        <w:rPr>
          <w:rFonts w:ascii="Lato" w:hAnsi="Lato"/>
          <w:color w:val="000000"/>
          <w:sz w:val="21"/>
          <w:szCs w:val="21"/>
        </w:rPr>
      </w:pPr>
      <w:r>
        <w:rPr>
          <w:rFonts w:ascii="Calibri" w:hAnsi="Calibri" w:cs="Calibri"/>
          <w:color w:val="000000"/>
        </w:rPr>
        <w:t>The lead time bias (actual disease might not appear for many years from the point of mammographic diagnosis, over diagnosis (diagnosis of pathologies which may not produce any symptoms) and unnecessary procedures with added emotional burden are the various risks of screening which are well documented but these analysis are inadequate because of variability in tools and frequency of screening as well as the age group affecting the yield of the tool. Following are the articles which evaluate this question very well.</w:t>
      </w:r>
    </w:p>
    <w:p w14:paraId="4602EC5E" w14:textId="77777777" w:rsidR="00353417" w:rsidRDefault="00353417" w:rsidP="00353417">
      <w:pPr>
        <w:pStyle w:val="NormalWeb"/>
        <w:shd w:val="clear" w:color="auto" w:fill="FFFFFF"/>
        <w:spacing w:before="0" w:beforeAutospacing="0" w:after="0" w:afterAutospacing="0"/>
        <w:rPr>
          <w:rFonts w:ascii="Lato" w:hAnsi="Lato"/>
          <w:color w:val="000000"/>
          <w:sz w:val="21"/>
          <w:szCs w:val="21"/>
        </w:rPr>
      </w:pPr>
      <w:hyperlink r:id="rId5" w:tgtFrame="_blank" w:history="1">
        <w:r>
          <w:rPr>
            <w:rStyle w:val="Hyperlink"/>
            <w:rFonts w:ascii="Calibri" w:hAnsi="Calibri" w:cs="Calibri"/>
          </w:rPr>
          <w:t>https://apps.who.int/iris/bitstream/handle/10665/137339/9789241507936_eng.pdf;jsessionid=4C40320415DCE74338E826B4B49FBB87?sequence=1</w:t>
        </w:r>
      </w:hyperlink>
      <w:r>
        <w:rPr>
          <w:rFonts w:ascii="Calibri" w:hAnsi="Calibri" w:cs="Calibri"/>
          <w:color w:val="000000"/>
        </w:rPr>
        <w:t>  </w:t>
      </w:r>
    </w:p>
    <w:p w14:paraId="79329A14" w14:textId="77777777" w:rsidR="00353417" w:rsidRDefault="00353417" w:rsidP="00353417">
      <w:pPr>
        <w:pStyle w:val="NormalWeb"/>
        <w:shd w:val="clear" w:color="auto" w:fill="FFFFFF"/>
        <w:spacing w:before="0" w:beforeAutospacing="0" w:after="0" w:afterAutospacing="0"/>
        <w:rPr>
          <w:rFonts w:ascii="Lato" w:hAnsi="Lato"/>
          <w:color w:val="000000"/>
          <w:sz w:val="21"/>
          <w:szCs w:val="21"/>
        </w:rPr>
      </w:pPr>
      <w:r>
        <w:rPr>
          <w:rFonts w:ascii="Calibri" w:hAnsi="Calibri" w:cs="Calibri"/>
          <w:color w:val="000000"/>
        </w:rPr>
        <w:t>Benefits and harms of mammography screening </w:t>
      </w:r>
      <w:hyperlink r:id="rId6" w:tgtFrame="_blank" w:history="1">
        <w:r>
          <w:rPr>
            <w:rStyle w:val="Hyperlink"/>
            <w:rFonts w:ascii="Calibri" w:hAnsi="Calibri" w:cs="Calibri"/>
          </w:rPr>
          <w:t>https://www.ncbi.nlm.nih.gov/pmc/articles/PMC4415291/</w:t>
        </w:r>
      </w:hyperlink>
      <w:r>
        <w:rPr>
          <w:rFonts w:ascii="Calibri" w:hAnsi="Calibri" w:cs="Calibri"/>
          <w:color w:val="000000"/>
        </w:rPr>
        <w:t>  </w:t>
      </w:r>
    </w:p>
    <w:p w14:paraId="254DD97E" w14:textId="77777777" w:rsidR="00353417" w:rsidRDefault="00353417" w:rsidP="00353417">
      <w:pPr>
        <w:pStyle w:val="NormalWeb"/>
        <w:shd w:val="clear" w:color="auto" w:fill="FFFFFF"/>
        <w:spacing w:before="0" w:beforeAutospacing="0" w:after="0" w:afterAutospacing="0"/>
        <w:rPr>
          <w:rFonts w:ascii="Lato" w:hAnsi="Lato"/>
          <w:color w:val="000000"/>
          <w:sz w:val="21"/>
          <w:szCs w:val="21"/>
        </w:rPr>
      </w:pPr>
      <w:r>
        <w:rPr>
          <w:rFonts w:ascii="Calibri" w:hAnsi="Calibri" w:cs="Calibri"/>
          <w:color w:val="000000"/>
        </w:rPr>
        <w:t>Mammography screening in less developed countries  </w:t>
      </w:r>
      <w:hyperlink r:id="rId7" w:tgtFrame="_blank" w:history="1">
        <w:r>
          <w:rPr>
            <w:rStyle w:val="Hyperlink"/>
            <w:rFonts w:ascii="Calibri" w:hAnsi="Calibri" w:cs="Calibri"/>
          </w:rPr>
          <w:t>https://www.ncbi.nlm.nih.gov/pmc/articles/PMC4627993/</w:t>
        </w:r>
      </w:hyperlink>
    </w:p>
    <w:p w14:paraId="369D83BA" w14:textId="77777777" w:rsidR="00353417" w:rsidRDefault="00353417" w:rsidP="00353417">
      <w:pPr>
        <w:pStyle w:val="NormalWeb"/>
        <w:shd w:val="clear" w:color="auto" w:fill="FFFFFF"/>
        <w:spacing w:before="0" w:beforeAutospacing="0" w:after="0" w:afterAutospacing="0"/>
        <w:rPr>
          <w:rFonts w:ascii="Lato" w:hAnsi="Lato"/>
          <w:color w:val="000000"/>
          <w:sz w:val="21"/>
          <w:szCs w:val="21"/>
        </w:rPr>
      </w:pPr>
      <w:r>
        <w:rPr>
          <w:rFonts w:ascii="Calibri" w:hAnsi="Calibri" w:cs="Calibri"/>
          <w:color w:val="000000"/>
        </w:rPr>
        <w:t>2. What ought to be the ethical strategy at a clinical level for prevention of breast cancer in the context of a resource poor country?</w:t>
      </w:r>
    </w:p>
    <w:p w14:paraId="53D33EF3" w14:textId="77777777" w:rsidR="00353417" w:rsidRDefault="00353417" w:rsidP="00353417">
      <w:pPr>
        <w:pStyle w:val="NormalWeb"/>
        <w:shd w:val="clear" w:color="auto" w:fill="FFFFFF"/>
        <w:spacing w:before="0" w:beforeAutospacing="0" w:after="0" w:afterAutospacing="0"/>
        <w:rPr>
          <w:rFonts w:ascii="Lato" w:hAnsi="Lato"/>
          <w:color w:val="000000"/>
          <w:sz w:val="21"/>
          <w:szCs w:val="21"/>
        </w:rPr>
      </w:pPr>
      <w:r>
        <w:rPr>
          <w:rFonts w:ascii="Calibri" w:hAnsi="Calibri" w:cs="Calibri"/>
          <w:color w:val="000000"/>
        </w:rPr>
        <w:t xml:space="preserve">We need studies evaluating the clinical examination as a tool, as per recommendation of WHO, in resource poor environments. There are no </w:t>
      </w:r>
      <w:proofErr w:type="spellStart"/>
      <w:proofErr w:type="gramStart"/>
      <w:r>
        <w:rPr>
          <w:rFonts w:ascii="Calibri" w:hAnsi="Calibri" w:cs="Calibri"/>
          <w:color w:val="000000"/>
        </w:rPr>
        <w:t>well organized</w:t>
      </w:r>
      <w:proofErr w:type="spellEnd"/>
      <w:proofErr w:type="gramEnd"/>
      <w:r>
        <w:rPr>
          <w:rFonts w:ascii="Calibri" w:hAnsi="Calibri" w:cs="Calibri"/>
          <w:color w:val="000000"/>
        </w:rPr>
        <w:t xml:space="preserve"> studies in this area, and current trend of mass screening with mammography draining the resources in a situation where treatment is denied because of lack of access and resources, cannot be ethically justified. Screening of </w:t>
      </w:r>
      <w:proofErr w:type="gramStart"/>
      <w:r>
        <w:rPr>
          <w:rFonts w:ascii="Calibri" w:hAnsi="Calibri" w:cs="Calibri"/>
          <w:color w:val="000000"/>
        </w:rPr>
        <w:t>high risk</w:t>
      </w:r>
      <w:proofErr w:type="gramEnd"/>
      <w:r>
        <w:rPr>
          <w:rFonts w:ascii="Calibri" w:hAnsi="Calibri" w:cs="Calibri"/>
          <w:color w:val="000000"/>
        </w:rPr>
        <w:t xml:space="preserve"> population i.e. those with positive family history or genetic predisposition, with mammography is being justified by world literature but this again requires studies based on population like ours. The author of the manuscript is in </w:t>
      </w:r>
      <w:proofErr w:type="spellStart"/>
      <w:r>
        <w:rPr>
          <w:rFonts w:ascii="Calibri" w:hAnsi="Calibri" w:cs="Calibri"/>
          <w:color w:val="000000"/>
        </w:rPr>
        <w:t>favor</w:t>
      </w:r>
      <w:proofErr w:type="spellEnd"/>
      <w:r>
        <w:rPr>
          <w:rFonts w:ascii="Calibri" w:hAnsi="Calibri" w:cs="Calibri"/>
          <w:color w:val="000000"/>
        </w:rPr>
        <w:t xml:space="preserve"> of this cohort being screened.</w:t>
      </w:r>
    </w:p>
    <w:p w14:paraId="6A22DBF2" w14:textId="77777777" w:rsidR="00353417" w:rsidRDefault="00353417" w:rsidP="00353417">
      <w:pPr>
        <w:pStyle w:val="NormalWeb"/>
        <w:shd w:val="clear" w:color="auto" w:fill="FFFFFF"/>
        <w:spacing w:before="0" w:beforeAutospacing="0" w:after="0" w:afterAutospacing="0"/>
        <w:rPr>
          <w:rFonts w:ascii="Lato" w:hAnsi="Lato"/>
          <w:color w:val="000000"/>
          <w:sz w:val="21"/>
          <w:szCs w:val="21"/>
        </w:rPr>
      </w:pPr>
      <w:r>
        <w:rPr>
          <w:rFonts w:ascii="Calibri" w:hAnsi="Calibri" w:cs="Calibri"/>
          <w:color w:val="000000"/>
        </w:rPr>
        <w:t>An interesting article on Pink ribbon campaign </w:t>
      </w:r>
      <w:hyperlink r:id="rId8" w:tgtFrame="_blank" w:history="1">
        <w:r>
          <w:rPr>
            <w:rStyle w:val="Hyperlink"/>
            <w:rFonts w:ascii="Calibri" w:hAnsi="Calibri" w:cs="Calibri"/>
          </w:rPr>
          <w:t>https://eluxemagazine.com/magazine/pink-ribbon-scandal-a-campaign-of-neglect/</w:t>
        </w:r>
      </w:hyperlink>
    </w:p>
    <w:p w14:paraId="565CD3CA" w14:textId="77777777" w:rsidR="00353417" w:rsidRDefault="00353417" w:rsidP="00353417">
      <w:pPr>
        <w:pStyle w:val="NormalWeb"/>
        <w:shd w:val="clear" w:color="auto" w:fill="FFFFFF"/>
        <w:spacing w:before="0" w:beforeAutospacing="0" w:after="0" w:afterAutospacing="0"/>
        <w:rPr>
          <w:rFonts w:ascii="Lato" w:hAnsi="Lato"/>
          <w:color w:val="000000"/>
          <w:sz w:val="21"/>
          <w:szCs w:val="21"/>
        </w:rPr>
      </w:pPr>
      <w:r>
        <w:rPr>
          <w:rFonts w:ascii="Calibri" w:hAnsi="Calibri" w:cs="Calibri"/>
          <w:color w:val="000000"/>
        </w:rPr>
        <w:t>There are clearly ethical issues in using screening as a tool in isolation, without being able to provide treatment to those who are flagged by the screening process. This would be an angle that the manuscript could further expand upon.</w:t>
      </w:r>
    </w:p>
    <w:p w14:paraId="4235D668" w14:textId="77777777" w:rsidR="00353417" w:rsidRDefault="00353417" w:rsidP="00353417">
      <w:pPr>
        <w:pStyle w:val="NormalWeb"/>
        <w:shd w:val="clear" w:color="auto" w:fill="FFFFFF"/>
        <w:spacing w:before="0" w:beforeAutospacing="0" w:after="0" w:afterAutospacing="0"/>
        <w:rPr>
          <w:rFonts w:ascii="Lato" w:hAnsi="Lato"/>
          <w:color w:val="000000"/>
          <w:sz w:val="21"/>
          <w:szCs w:val="21"/>
        </w:rPr>
      </w:pPr>
      <w:r>
        <w:rPr>
          <w:rFonts w:ascii="Calibri" w:hAnsi="Calibri" w:cs="Calibri"/>
          <w:color w:val="000000"/>
        </w:rPr>
        <w:t>The challenge is to make a moral argument for forgoing a potentially available screening process because the state cannot provide treatment to those who test positive. Embedding equity throughout the breast cancer care continuum (in quality and access) should be the real focus moving forward —</w:t>
      </w:r>
      <w:hyperlink r:id="rId9" w:tgtFrame="_blank" w:history="1">
        <w:r>
          <w:rPr>
            <w:rStyle w:val="Hyperlink"/>
            <w:rFonts w:ascii="Calibri" w:hAnsi="Calibri" w:cs="Calibri"/>
          </w:rPr>
          <w:t>http://www.wellesleyinstitute.com/health/focusing-on-equity-in-breast-cancer-car</w:t>
        </w:r>
      </w:hyperlink>
      <w:r>
        <w:rPr>
          <w:rFonts w:ascii="Calibri" w:hAnsi="Calibri" w:cs="Calibri"/>
          <w:color w:val="000000"/>
        </w:rPr>
        <w:t>. One would have liked this manuscript to expand in this area.</w:t>
      </w:r>
    </w:p>
    <w:p w14:paraId="719D6F34" w14:textId="77777777" w:rsidR="00353417" w:rsidRPr="002653B8" w:rsidRDefault="00353417">
      <w:pPr>
        <w:rPr>
          <w:b/>
          <w:u w:val="single"/>
        </w:rPr>
      </w:pPr>
      <w:bookmarkStart w:id="1" w:name="_GoBack"/>
      <w:bookmarkEnd w:id="1"/>
    </w:p>
    <w:sectPr w:rsidR="00353417" w:rsidRPr="002653B8" w:rsidSect="00F75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04349"/>
    <w:multiLevelType w:val="hybridMultilevel"/>
    <w:tmpl w:val="18BE9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E09E3"/>
    <w:multiLevelType w:val="hybridMultilevel"/>
    <w:tmpl w:val="F70878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1C"/>
    <w:rsid w:val="00255687"/>
    <w:rsid w:val="002653B8"/>
    <w:rsid w:val="0034388B"/>
    <w:rsid w:val="00353417"/>
    <w:rsid w:val="005319CF"/>
    <w:rsid w:val="006975BB"/>
    <w:rsid w:val="006F7DA5"/>
    <w:rsid w:val="009D062E"/>
    <w:rsid w:val="00C131A0"/>
    <w:rsid w:val="00C76CFD"/>
    <w:rsid w:val="00CA2EC8"/>
    <w:rsid w:val="00DC4C1C"/>
    <w:rsid w:val="00E530FD"/>
    <w:rsid w:val="00F751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3D1FC"/>
  <w15:docId w15:val="{F9F92FCE-921F-4742-A611-B900CD94E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5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 w:type="table" w:styleId="TableGrid">
    <w:name w:val="Table Grid"/>
    <w:basedOn w:val="TableNormal"/>
    <w:uiPriority w:val="59"/>
    <w:rsid w:val="0025568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ighwire-cite-authors">
    <w:name w:val="highwire-cite-authors"/>
    <w:basedOn w:val="DefaultParagraphFont"/>
    <w:rsid w:val="00E530FD"/>
  </w:style>
  <w:style w:type="character" w:customStyle="1" w:styleId="nlm-surname">
    <w:name w:val="nlm-surname"/>
    <w:basedOn w:val="DefaultParagraphFont"/>
    <w:rsid w:val="00E530FD"/>
  </w:style>
  <w:style w:type="character" w:customStyle="1" w:styleId="nlm-given-names">
    <w:name w:val="nlm-given-names"/>
    <w:basedOn w:val="DefaultParagraphFont"/>
    <w:rsid w:val="00E530FD"/>
  </w:style>
  <w:style w:type="character" w:customStyle="1" w:styleId="highwire-cite-title">
    <w:name w:val="highwire-cite-title"/>
    <w:basedOn w:val="DefaultParagraphFont"/>
    <w:rsid w:val="00E530FD"/>
  </w:style>
  <w:style w:type="character" w:customStyle="1" w:styleId="highwire-cite-metadata-journal">
    <w:name w:val="highwire-cite-metadata-journal"/>
    <w:basedOn w:val="DefaultParagraphFont"/>
    <w:rsid w:val="00E530FD"/>
  </w:style>
  <w:style w:type="character" w:customStyle="1" w:styleId="highwire-cite-metadata-date">
    <w:name w:val="highwire-cite-metadata-date"/>
    <w:basedOn w:val="DefaultParagraphFont"/>
    <w:rsid w:val="00E530FD"/>
  </w:style>
  <w:style w:type="character" w:customStyle="1" w:styleId="highwire-cite-metadata-volume">
    <w:name w:val="highwire-cite-metadata-volume"/>
    <w:basedOn w:val="DefaultParagraphFont"/>
    <w:rsid w:val="00E530FD"/>
  </w:style>
  <w:style w:type="paragraph" w:styleId="NormalWeb">
    <w:name w:val="Normal (Web)"/>
    <w:basedOn w:val="Normal"/>
    <w:uiPriority w:val="99"/>
    <w:semiHidden/>
    <w:unhideWhenUsed/>
    <w:rsid w:val="0035341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3534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86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luxemagazine.com/magazine/pink-ribbon-scandal-a-campaign-of-neglect/" TargetMode="External"/><Relationship Id="rId3" Type="http://schemas.openxmlformats.org/officeDocument/2006/relationships/settings" Target="settings.xml"/><Relationship Id="rId7" Type="http://schemas.openxmlformats.org/officeDocument/2006/relationships/hyperlink" Target="https://www.ncbi.nlm.nih.gov/pmc/articles/PMC46279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4415291/" TargetMode="External"/><Relationship Id="rId11" Type="http://schemas.openxmlformats.org/officeDocument/2006/relationships/theme" Target="theme/theme1.xml"/><Relationship Id="rId5" Type="http://schemas.openxmlformats.org/officeDocument/2006/relationships/hyperlink" Target="https://apps.who.int/iris/bitstream/handle/10665/137339/9789241507936_eng.pdf;jsessionid=4C40320415DCE74338E826B4B49FBB87?sequence=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ellesleyinstitute.com/health/focusing-on-equity-in-breast-cancer-c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Reviewer</cp:lastModifiedBy>
  <cp:revision>2</cp:revision>
  <dcterms:created xsi:type="dcterms:W3CDTF">2019-07-08T09:15:00Z</dcterms:created>
  <dcterms:modified xsi:type="dcterms:W3CDTF">2019-07-08T09:15:00Z</dcterms:modified>
</cp:coreProperties>
</file>