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54D1" w:rsidRDefault="008B6FA5">
      <w:pPr>
        <w:ind w:left="2040" w:hanging="2040"/>
        <w:jc w:val="both"/>
        <w:rPr>
          <w:b/>
          <w:sz w:val="28"/>
          <w:szCs w:val="28"/>
        </w:rPr>
      </w:pPr>
      <w:bookmarkStart w:id="0" w:name="_GoBack"/>
      <w:r>
        <w:rPr>
          <w:b/>
          <w:sz w:val="28"/>
          <w:szCs w:val="28"/>
        </w:rPr>
        <w:t xml:space="preserve">CORRELATION BETWEEN THE FORMATIVE AND SUMMATIVE SCORE ASSESSMENTS </w:t>
      </w:r>
      <w:bookmarkEnd w:id="0"/>
      <w:r>
        <w:rPr>
          <w:b/>
          <w:sz w:val="28"/>
          <w:szCs w:val="28"/>
        </w:rPr>
        <w:t>AMON</w:t>
      </w:r>
      <w:r>
        <w:rPr>
          <w:b/>
          <w:sz w:val="28"/>
          <w:szCs w:val="28"/>
        </w:rPr>
        <w:t xml:space="preserve">G </w:t>
      </w:r>
      <w:r>
        <w:rPr>
          <w:b/>
          <w:sz w:val="28"/>
          <w:szCs w:val="28"/>
        </w:rPr>
        <w:t>THE II YEAR PATHOLOGY STUDENTS, KANYAKUMARI MEDICAL COLLEGE</w:t>
      </w:r>
    </w:p>
    <w:p w:rsidR="006054D1" w:rsidRDefault="006054D1">
      <w:pPr>
        <w:ind w:left="2040" w:hanging="2040"/>
        <w:jc w:val="both"/>
        <w:rPr>
          <w:b/>
          <w:sz w:val="28"/>
          <w:szCs w:val="28"/>
        </w:rPr>
      </w:pPr>
    </w:p>
    <w:p w:rsidR="006054D1" w:rsidRDefault="008B6FA5">
      <w:pPr>
        <w:ind w:leftChars="808" w:left="3204" w:hangingChars="450" w:hanging="1265"/>
        <w:rPr>
          <w:b/>
          <w:sz w:val="28"/>
          <w:szCs w:val="28"/>
        </w:rPr>
      </w:pPr>
      <w:proofErr w:type="spellStart"/>
      <w:proofErr w:type="gramStart"/>
      <w:r>
        <w:rPr>
          <w:b/>
          <w:sz w:val="28"/>
          <w:szCs w:val="28"/>
        </w:rPr>
        <w:t>P.Leo</w:t>
      </w:r>
      <w:proofErr w:type="spellEnd"/>
      <w:proofErr w:type="gramEnd"/>
      <w:r>
        <w:rPr>
          <w:b/>
          <w:sz w:val="28"/>
          <w:szCs w:val="28"/>
        </w:rPr>
        <w:t xml:space="preserve"> David</w:t>
      </w:r>
      <w:r>
        <w:rPr>
          <w:b/>
          <w:sz w:val="28"/>
          <w:szCs w:val="28"/>
          <w:vertAlign w:val="superscript"/>
        </w:rPr>
        <w:t>1</w:t>
      </w:r>
      <w:r>
        <w:rPr>
          <w:b/>
          <w:sz w:val="28"/>
          <w:szCs w:val="28"/>
        </w:rPr>
        <w:t>, Valarmathi.S</w:t>
      </w:r>
      <w:r>
        <w:rPr>
          <w:b/>
          <w:sz w:val="28"/>
          <w:szCs w:val="28"/>
          <w:vertAlign w:val="superscript"/>
        </w:rPr>
        <w:t>2</w:t>
      </w:r>
      <w:r>
        <w:rPr>
          <w:b/>
          <w:sz w:val="28"/>
          <w:szCs w:val="28"/>
        </w:rPr>
        <w:t>, Krishna Prasanth.B</w:t>
      </w:r>
      <w:r>
        <w:rPr>
          <w:b/>
          <w:sz w:val="28"/>
          <w:szCs w:val="28"/>
          <w:vertAlign w:val="superscript"/>
        </w:rPr>
        <w:t>3</w:t>
      </w:r>
    </w:p>
    <w:p w:rsidR="006054D1" w:rsidRDefault="006054D1">
      <w:pPr>
        <w:ind w:left="2040" w:hanging="2040"/>
        <w:rPr>
          <w:bCs/>
          <w:sz w:val="28"/>
          <w:szCs w:val="28"/>
        </w:rPr>
      </w:pPr>
    </w:p>
    <w:p w:rsidR="006054D1" w:rsidRDefault="008B6FA5">
      <w:pPr>
        <w:ind w:left="2040" w:hanging="2040"/>
        <w:rPr>
          <w:rFonts w:ascii="Arial" w:hAnsi="Arial" w:cs="Arial"/>
          <w:bCs/>
          <w:iCs/>
          <w:sz w:val="26"/>
          <w:szCs w:val="26"/>
        </w:rPr>
      </w:pPr>
      <w:r>
        <w:rPr>
          <w:rFonts w:ascii="Arial" w:hAnsi="Arial" w:cs="Arial"/>
          <w:bCs/>
          <w:iCs/>
          <w:sz w:val="26"/>
          <w:szCs w:val="26"/>
        </w:rPr>
        <w:t>1. Professor, Department of Pathology,</w:t>
      </w:r>
      <w:r>
        <w:rPr>
          <w:bCs/>
          <w:sz w:val="28"/>
          <w:szCs w:val="28"/>
        </w:rPr>
        <w:t xml:space="preserve"> Kanyakumari Medical College.</w:t>
      </w:r>
    </w:p>
    <w:p w:rsidR="006054D1" w:rsidRDefault="008B6FA5">
      <w:pPr>
        <w:ind w:left="2040" w:hanging="2040"/>
        <w:rPr>
          <w:rFonts w:ascii="Arial" w:hAnsi="Arial" w:cs="Arial"/>
          <w:bCs/>
          <w:iCs/>
          <w:sz w:val="26"/>
          <w:szCs w:val="26"/>
        </w:rPr>
      </w:pPr>
      <w:r>
        <w:rPr>
          <w:rFonts w:ascii="Arial" w:hAnsi="Arial" w:cs="Arial"/>
          <w:bCs/>
          <w:iCs/>
          <w:sz w:val="26"/>
          <w:szCs w:val="26"/>
        </w:rPr>
        <w:t xml:space="preserve">2. Research </w:t>
      </w:r>
      <w:proofErr w:type="gramStart"/>
      <w:r>
        <w:rPr>
          <w:rFonts w:ascii="Arial" w:hAnsi="Arial" w:cs="Arial"/>
          <w:bCs/>
          <w:iCs/>
          <w:sz w:val="26"/>
          <w:szCs w:val="26"/>
        </w:rPr>
        <w:t>Officer(</w:t>
      </w:r>
      <w:proofErr w:type="gramEnd"/>
      <w:r>
        <w:rPr>
          <w:rFonts w:ascii="Arial" w:hAnsi="Arial" w:cs="Arial"/>
          <w:bCs/>
          <w:iCs/>
          <w:sz w:val="26"/>
          <w:szCs w:val="26"/>
        </w:rPr>
        <w:t xml:space="preserve">Statistics), The </w:t>
      </w:r>
      <w:proofErr w:type="spellStart"/>
      <w:r>
        <w:rPr>
          <w:rFonts w:ascii="Arial" w:hAnsi="Arial" w:cs="Arial"/>
          <w:bCs/>
          <w:iCs/>
          <w:sz w:val="26"/>
          <w:szCs w:val="26"/>
        </w:rPr>
        <w:t>TamilNadu</w:t>
      </w:r>
      <w:proofErr w:type="spellEnd"/>
      <w:r>
        <w:rPr>
          <w:rFonts w:ascii="Arial" w:hAnsi="Arial" w:cs="Arial"/>
          <w:bCs/>
          <w:iCs/>
          <w:sz w:val="26"/>
          <w:szCs w:val="26"/>
        </w:rPr>
        <w:t xml:space="preserve"> Dr. M.G.R Medical University</w:t>
      </w:r>
    </w:p>
    <w:p w:rsidR="006054D1" w:rsidRDefault="008B6FA5">
      <w:pPr>
        <w:rPr>
          <w:bCs/>
          <w:sz w:val="28"/>
          <w:szCs w:val="28"/>
        </w:rPr>
      </w:pPr>
      <w:r>
        <w:rPr>
          <w:bCs/>
          <w:sz w:val="28"/>
          <w:szCs w:val="28"/>
        </w:rPr>
        <w:t xml:space="preserve">3. Assistant Professor &amp; Epidemiologist, Venkateshwara Institute of Medical Sciences, </w:t>
      </w:r>
      <w:proofErr w:type="spellStart"/>
      <w:r>
        <w:rPr>
          <w:bCs/>
          <w:sz w:val="28"/>
          <w:szCs w:val="28"/>
        </w:rPr>
        <w:t>Gajraula</w:t>
      </w:r>
      <w:proofErr w:type="spellEnd"/>
      <w:r>
        <w:rPr>
          <w:bCs/>
          <w:sz w:val="28"/>
          <w:szCs w:val="28"/>
        </w:rPr>
        <w:t>, Uttar Pradesh.</w:t>
      </w:r>
    </w:p>
    <w:p w:rsidR="006054D1" w:rsidRDefault="008B6FA5">
      <w:pPr>
        <w:rPr>
          <w:rFonts w:ascii="Arial" w:hAnsi="Arial" w:cs="Arial"/>
          <w:b/>
          <w:bCs/>
          <w:sz w:val="26"/>
          <w:szCs w:val="26"/>
        </w:rPr>
      </w:pPr>
      <w:r>
        <w:rPr>
          <w:b/>
          <w:sz w:val="28"/>
          <w:szCs w:val="28"/>
          <w:lang w:val="pt-BR"/>
        </w:rPr>
        <w:t>ABSTRACT</w:t>
      </w:r>
    </w:p>
    <w:p w:rsidR="006054D1" w:rsidRDefault="008B6FA5">
      <w:pPr>
        <w:spacing w:before="120"/>
        <w:jc w:val="both"/>
        <w:rPr>
          <w:rFonts w:ascii="Arial" w:hAnsi="Arial" w:cs="Arial"/>
          <w:b/>
          <w:bCs/>
        </w:rPr>
      </w:pPr>
      <w:r>
        <w:rPr>
          <w:rFonts w:ascii="Arial" w:hAnsi="Arial" w:cs="Arial"/>
          <w:b/>
          <w:bCs/>
        </w:rPr>
        <w:t xml:space="preserve">Introduction: </w:t>
      </w:r>
      <w:r>
        <w:rPr>
          <w:rFonts w:ascii="Arial" w:hAnsi="Arial" w:cs="Arial"/>
          <w:sz w:val="22"/>
          <w:szCs w:val="22"/>
        </w:rPr>
        <w:t>Regular, on-goin</w:t>
      </w:r>
      <w:r>
        <w:rPr>
          <w:rFonts w:ascii="Arial" w:hAnsi="Arial" w:cs="Arial"/>
          <w:sz w:val="22"/>
          <w:szCs w:val="22"/>
        </w:rPr>
        <w:t>g formative assessments and the end of term summative assessment are used to assess students’ progress. The literature regarding the coincidental use of both types of assessment is scarce. This study investigated whether there was any correlation between t</w:t>
      </w:r>
      <w:r>
        <w:rPr>
          <w:rFonts w:ascii="Arial" w:hAnsi="Arial" w:cs="Arial"/>
          <w:sz w:val="22"/>
          <w:szCs w:val="22"/>
        </w:rPr>
        <w:t xml:space="preserve">he routinely used formative </w:t>
      </w:r>
      <w:proofErr w:type="spellStart"/>
      <w:proofErr w:type="gramStart"/>
      <w:r>
        <w:rPr>
          <w:rFonts w:ascii="Arial" w:hAnsi="Arial" w:cs="Arial"/>
          <w:sz w:val="22"/>
          <w:szCs w:val="22"/>
        </w:rPr>
        <w:t>assessment,as</w:t>
      </w:r>
      <w:proofErr w:type="spellEnd"/>
      <w:proofErr w:type="gramEnd"/>
      <w:r>
        <w:rPr>
          <w:rFonts w:ascii="Arial" w:hAnsi="Arial" w:cs="Arial"/>
          <w:sz w:val="22"/>
          <w:szCs w:val="22"/>
        </w:rPr>
        <w:t xml:space="preserve"> prescribed by the University and the final summative assessment marks. </w:t>
      </w:r>
      <w:r>
        <w:rPr>
          <w:rFonts w:ascii="Arial" w:hAnsi="Arial" w:cs="Arial"/>
          <w:b/>
          <w:bCs/>
        </w:rPr>
        <w:t xml:space="preserve">Materials and Methods: </w:t>
      </w:r>
      <w:r>
        <w:rPr>
          <w:rFonts w:ascii="Arial" w:hAnsi="Arial" w:cs="Arial"/>
          <w:sz w:val="22"/>
          <w:szCs w:val="22"/>
        </w:rPr>
        <w:t>The formative assessment (internal assessment marks) and summative assessment (University marks) in both theory and prac</w:t>
      </w:r>
      <w:r>
        <w:rPr>
          <w:rFonts w:ascii="Arial" w:hAnsi="Arial" w:cs="Arial"/>
          <w:sz w:val="22"/>
          <w:szCs w:val="22"/>
        </w:rPr>
        <w:t>tical examinations of II M.B.B.S. students of Pathology who appeared for the University examination (summative assessment) in February 2014 (n=89) and February 2015 (n=95), were analysed statistically using mean, standard deviation, correlation and Chi squ</w:t>
      </w:r>
      <w:r>
        <w:rPr>
          <w:rFonts w:ascii="Arial" w:hAnsi="Arial" w:cs="Arial"/>
          <w:sz w:val="22"/>
          <w:szCs w:val="22"/>
        </w:rPr>
        <w:t xml:space="preserve">are. </w:t>
      </w:r>
      <w:r>
        <w:rPr>
          <w:rFonts w:ascii="Arial" w:hAnsi="Arial" w:cs="Arial"/>
          <w:b/>
          <w:bCs/>
        </w:rPr>
        <w:t xml:space="preserve">Results: </w:t>
      </w:r>
      <w:r>
        <w:rPr>
          <w:rFonts w:ascii="Arial" w:hAnsi="Arial" w:cs="Arial"/>
          <w:sz w:val="22"/>
          <w:szCs w:val="22"/>
        </w:rPr>
        <w:t>The mean mark was higher in summative assessment, both in theory and practical for both the batches. The standard deviation is highest (</w:t>
      </w:r>
      <w:r>
        <w:rPr>
          <w:rFonts w:ascii="Arial" w:hAnsi="Arial" w:cs="Arial"/>
          <w:sz w:val="22"/>
          <w:szCs w:val="22"/>
        </w:rPr>
        <w:sym w:font="Symbol" w:char="F073"/>
      </w:r>
      <w:r>
        <w:rPr>
          <w:rFonts w:ascii="Arial" w:hAnsi="Arial" w:cs="Arial"/>
          <w:sz w:val="22"/>
          <w:szCs w:val="22"/>
        </w:rPr>
        <w:t xml:space="preserve">= 9.97) for the theory summative assessment mark in February 2015 batch. Positive significant </w:t>
      </w:r>
      <w:r>
        <w:rPr>
          <w:rFonts w:ascii="Arial" w:hAnsi="Arial" w:cs="Arial"/>
          <w:sz w:val="22"/>
          <w:szCs w:val="22"/>
        </w:rPr>
        <w:t>correlation was observed between the formative and summative assessment marks both in theory and practical examinations.</w:t>
      </w:r>
    </w:p>
    <w:p w:rsidR="006054D1" w:rsidRDefault="008B6FA5">
      <w:pPr>
        <w:jc w:val="both"/>
        <w:rPr>
          <w:rFonts w:ascii="Arial" w:hAnsi="Arial" w:cs="Arial"/>
          <w:b/>
          <w:bCs/>
        </w:rPr>
      </w:pPr>
      <w:r>
        <w:rPr>
          <w:rFonts w:ascii="Arial" w:hAnsi="Arial" w:cs="Arial"/>
          <w:b/>
          <w:bCs/>
        </w:rPr>
        <w:t xml:space="preserve">Conclusion: </w:t>
      </w:r>
      <w:r>
        <w:rPr>
          <w:rFonts w:ascii="Arial" w:hAnsi="Arial" w:cs="Arial"/>
          <w:sz w:val="22"/>
          <w:szCs w:val="22"/>
        </w:rPr>
        <w:t>This study reveals that the students who performed well in formative assessment got better marks in summative assessment to</w:t>
      </w:r>
      <w:r>
        <w:rPr>
          <w:rFonts w:ascii="Arial" w:hAnsi="Arial" w:cs="Arial"/>
          <w:sz w:val="22"/>
          <w:szCs w:val="22"/>
        </w:rPr>
        <w:t>o. Summative assessment marks are more than the formative assessment marks. Positive significant correlation was found between formative and summative assessment marks. The predictive validity of formative assessment is good.</w:t>
      </w:r>
    </w:p>
    <w:p w:rsidR="006054D1" w:rsidRDefault="006054D1">
      <w:pPr>
        <w:jc w:val="both"/>
        <w:rPr>
          <w:rFonts w:ascii="Arial" w:hAnsi="Arial" w:cs="Arial"/>
          <w:b/>
          <w:bCs/>
          <w:sz w:val="26"/>
          <w:szCs w:val="26"/>
          <w:lang w:val="pt-BR"/>
        </w:rPr>
      </w:pPr>
    </w:p>
    <w:p w:rsidR="006054D1" w:rsidRDefault="008B6FA5">
      <w:pPr>
        <w:jc w:val="center"/>
        <w:rPr>
          <w:rFonts w:ascii="Arial" w:hAnsi="Arial" w:cs="Arial"/>
          <w:b/>
          <w:bCs/>
          <w:sz w:val="26"/>
          <w:szCs w:val="26"/>
          <w:lang w:val="pt-BR"/>
        </w:rPr>
      </w:pPr>
      <w:r>
        <w:rPr>
          <w:rFonts w:ascii="Arial" w:hAnsi="Arial" w:cs="Arial"/>
          <w:b/>
          <w:bCs/>
          <w:sz w:val="26"/>
          <w:szCs w:val="26"/>
          <w:lang w:val="pt-BR"/>
        </w:rPr>
        <w:br w:type="page"/>
      </w:r>
    </w:p>
    <w:p w:rsidR="006054D1" w:rsidRDefault="008B6FA5">
      <w:pPr>
        <w:spacing w:before="120"/>
        <w:jc w:val="both"/>
        <w:rPr>
          <w:rFonts w:ascii="Arial" w:hAnsi="Arial" w:cs="Arial"/>
          <w:b/>
          <w:bCs/>
          <w:caps/>
          <w:sz w:val="22"/>
          <w:szCs w:val="22"/>
          <w:lang w:val="pt-BR"/>
        </w:rPr>
      </w:pPr>
      <w:r>
        <w:rPr>
          <w:rFonts w:ascii="Arial" w:hAnsi="Arial" w:cs="Arial"/>
          <w:b/>
          <w:bCs/>
          <w:lang w:val="pt-BR"/>
        </w:rPr>
        <w:lastRenderedPageBreak/>
        <w:t>i. Background</w:t>
      </w:r>
    </w:p>
    <w:p w:rsidR="006054D1" w:rsidRDefault="008B6FA5">
      <w:pPr>
        <w:spacing w:before="240"/>
        <w:ind w:firstLine="720"/>
        <w:jc w:val="both"/>
        <w:rPr>
          <w:rFonts w:ascii="Arial" w:hAnsi="Arial" w:cs="Arial"/>
          <w:sz w:val="22"/>
          <w:szCs w:val="22"/>
        </w:rPr>
      </w:pPr>
      <w:r>
        <w:rPr>
          <w:rFonts w:ascii="Arial" w:hAnsi="Arial" w:cs="Arial"/>
          <w:sz w:val="22"/>
          <w:szCs w:val="22"/>
        </w:rPr>
        <w:t>It is the res</w:t>
      </w:r>
      <w:r>
        <w:rPr>
          <w:rFonts w:ascii="Arial" w:hAnsi="Arial" w:cs="Arial"/>
          <w:sz w:val="22"/>
          <w:szCs w:val="22"/>
        </w:rPr>
        <w:t xml:space="preserve">ponsibility of the teacher to report on students’ progress through assessment. Formative and summative assessments are considered as a must for learning. They play an important role in grading the students. </w:t>
      </w:r>
      <w:proofErr w:type="gramStart"/>
      <w:r>
        <w:rPr>
          <w:rFonts w:ascii="Arial" w:hAnsi="Arial" w:cs="Arial"/>
          <w:sz w:val="22"/>
          <w:szCs w:val="22"/>
        </w:rPr>
        <w:t>So</w:t>
      </w:r>
      <w:proofErr w:type="gramEnd"/>
      <w:r>
        <w:rPr>
          <w:rFonts w:ascii="Arial" w:hAnsi="Arial" w:cs="Arial"/>
          <w:sz w:val="22"/>
          <w:szCs w:val="22"/>
        </w:rPr>
        <w:t xml:space="preserve"> it is imperative to evaluate whether the asses</w:t>
      </w:r>
      <w:r>
        <w:rPr>
          <w:rFonts w:ascii="Arial" w:hAnsi="Arial" w:cs="Arial"/>
          <w:sz w:val="22"/>
          <w:szCs w:val="22"/>
        </w:rPr>
        <w:t xml:space="preserve">sment system that is prevailing is valid, facilitates learning and assesses the progress of the students. </w:t>
      </w:r>
    </w:p>
    <w:p w:rsidR="006054D1" w:rsidRDefault="008B6FA5">
      <w:pPr>
        <w:spacing w:before="240"/>
        <w:ind w:firstLine="720"/>
        <w:jc w:val="both"/>
        <w:rPr>
          <w:rFonts w:ascii="Arial" w:hAnsi="Arial" w:cs="Arial"/>
          <w:sz w:val="22"/>
          <w:szCs w:val="22"/>
        </w:rPr>
      </w:pPr>
      <w:r>
        <w:rPr>
          <w:rFonts w:ascii="Arial" w:hAnsi="Arial" w:cs="Arial"/>
          <w:sz w:val="22"/>
          <w:szCs w:val="22"/>
        </w:rPr>
        <w:t>Formative assessments are an integral part of learning. Formative assessment is commonly referred to as assessment for learning in which the focus is</w:t>
      </w:r>
      <w:r>
        <w:rPr>
          <w:rFonts w:ascii="Arial" w:hAnsi="Arial" w:cs="Arial"/>
          <w:sz w:val="22"/>
          <w:szCs w:val="22"/>
        </w:rPr>
        <w:t xml:space="preserve"> on monitoring student response and progress with instruction. It provides immediate assessment for learning.</w:t>
      </w:r>
    </w:p>
    <w:p w:rsidR="006054D1" w:rsidRDefault="008B6FA5">
      <w:pPr>
        <w:spacing w:before="240"/>
        <w:ind w:firstLine="720"/>
        <w:jc w:val="both"/>
        <w:rPr>
          <w:rFonts w:ascii="Arial" w:hAnsi="Arial" w:cs="Arial"/>
          <w:sz w:val="22"/>
          <w:szCs w:val="22"/>
        </w:rPr>
      </w:pPr>
      <w:r>
        <w:rPr>
          <w:rFonts w:ascii="Arial" w:hAnsi="Arial" w:cs="Arial"/>
          <w:sz w:val="22"/>
          <w:szCs w:val="22"/>
        </w:rPr>
        <w:t>Summative assessment is commonly referred to as assessment of learning; focus is on determining what the student has learned at the end of a grade</w:t>
      </w:r>
      <w:r>
        <w:rPr>
          <w:rFonts w:ascii="Arial" w:hAnsi="Arial" w:cs="Arial"/>
          <w:sz w:val="22"/>
          <w:szCs w:val="22"/>
        </w:rPr>
        <w:t xml:space="preserve"> level or term or certifying a degree. It is assessment of learning. </w:t>
      </w:r>
    </w:p>
    <w:p w:rsidR="006054D1" w:rsidRDefault="008B6FA5">
      <w:pPr>
        <w:spacing w:before="240"/>
        <w:ind w:firstLine="720"/>
        <w:jc w:val="both"/>
        <w:rPr>
          <w:rFonts w:ascii="Arial" w:hAnsi="Arial" w:cs="Arial"/>
          <w:sz w:val="22"/>
          <w:szCs w:val="22"/>
        </w:rPr>
      </w:pPr>
      <w:r>
        <w:rPr>
          <w:rFonts w:ascii="Arial" w:hAnsi="Arial" w:cs="Arial"/>
          <w:sz w:val="22"/>
          <w:szCs w:val="22"/>
        </w:rPr>
        <w:t xml:space="preserve">Formative (Internal)assessment system is often criticized as there is misuse of power by the faculty who handle the subject. The internal marks scored by the students are more than that </w:t>
      </w:r>
      <w:r>
        <w:rPr>
          <w:rFonts w:ascii="Arial" w:hAnsi="Arial" w:cs="Arial"/>
          <w:sz w:val="22"/>
          <w:szCs w:val="22"/>
        </w:rPr>
        <w:t xml:space="preserve">of the external marks as the teachers are liberal in awarding marks. </w:t>
      </w:r>
      <w:proofErr w:type="gramStart"/>
      <w:r>
        <w:rPr>
          <w:rFonts w:ascii="Arial" w:hAnsi="Arial" w:cs="Arial"/>
          <w:sz w:val="22"/>
          <w:szCs w:val="22"/>
        </w:rPr>
        <w:t>However</w:t>
      </w:r>
      <w:proofErr w:type="gramEnd"/>
      <w:r>
        <w:rPr>
          <w:rFonts w:ascii="Arial" w:hAnsi="Arial" w:cs="Arial"/>
          <w:sz w:val="22"/>
          <w:szCs w:val="22"/>
        </w:rPr>
        <w:t xml:space="preserve"> there are situations where the external marks (University examination) are more than internal marks. Hence it is the duty of the researchers to find out whether the internal marks</w:t>
      </w:r>
      <w:r>
        <w:rPr>
          <w:rFonts w:ascii="Arial" w:hAnsi="Arial" w:cs="Arial"/>
          <w:sz w:val="22"/>
          <w:szCs w:val="22"/>
        </w:rPr>
        <w:t xml:space="preserve"> are more and if yes, what are the reasons for that? or the external marks are more and if yes, what are the reasons for that?</w:t>
      </w:r>
    </w:p>
    <w:p w:rsidR="006054D1" w:rsidRDefault="008B6FA5">
      <w:pPr>
        <w:spacing w:before="240"/>
        <w:ind w:firstLine="720"/>
        <w:jc w:val="both"/>
        <w:rPr>
          <w:rFonts w:ascii="Arial" w:hAnsi="Arial" w:cs="Arial"/>
        </w:rPr>
      </w:pPr>
      <w:r>
        <w:rPr>
          <w:rFonts w:ascii="Arial" w:hAnsi="Arial" w:cs="Arial"/>
          <w:sz w:val="22"/>
          <w:szCs w:val="22"/>
        </w:rPr>
        <w:t xml:space="preserve">The purpose of this study is to establish if there is a relationship between formative and summative assessment. </w:t>
      </w:r>
    </w:p>
    <w:p w:rsidR="006054D1" w:rsidRDefault="006054D1">
      <w:pPr>
        <w:rPr>
          <w:rFonts w:ascii="Arial" w:hAnsi="Arial" w:cs="Arial"/>
          <w:b/>
          <w:bCs/>
        </w:rPr>
      </w:pPr>
    </w:p>
    <w:p w:rsidR="006054D1" w:rsidRDefault="008B6FA5">
      <w:pPr>
        <w:spacing w:before="240"/>
        <w:rPr>
          <w:rFonts w:ascii="Arial" w:hAnsi="Arial" w:cs="Arial"/>
          <w:b/>
          <w:bCs/>
          <w:caps/>
        </w:rPr>
      </w:pPr>
      <w:r>
        <w:rPr>
          <w:rFonts w:ascii="Arial" w:hAnsi="Arial" w:cs="Arial"/>
          <w:b/>
          <w:bCs/>
        </w:rPr>
        <w:t xml:space="preserve">ii. Review of </w:t>
      </w:r>
      <w:r>
        <w:rPr>
          <w:rFonts w:ascii="Arial" w:hAnsi="Arial" w:cs="Arial"/>
          <w:b/>
          <w:bCs/>
        </w:rPr>
        <w:t>Literature</w:t>
      </w:r>
    </w:p>
    <w:p w:rsidR="006054D1" w:rsidRDefault="008B6FA5">
      <w:pPr>
        <w:spacing w:before="240"/>
        <w:ind w:firstLine="720"/>
        <w:jc w:val="both"/>
        <w:rPr>
          <w:rFonts w:ascii="Arial" w:hAnsi="Arial" w:cs="Arial"/>
          <w:sz w:val="22"/>
          <w:szCs w:val="22"/>
        </w:rPr>
      </w:pPr>
      <w:r>
        <w:rPr>
          <w:rFonts w:ascii="Arial" w:hAnsi="Arial" w:cs="Arial"/>
          <w:sz w:val="22"/>
          <w:szCs w:val="22"/>
        </w:rPr>
        <w:t>Assessment has a strong impact on what and how students study, how much they have to study and how effectively they study.</w:t>
      </w:r>
      <w:r>
        <w:rPr>
          <w:rFonts w:ascii="Arial" w:hAnsi="Arial" w:cs="Arial"/>
          <w:sz w:val="22"/>
          <w:szCs w:val="22"/>
          <w:vertAlign w:val="superscript"/>
        </w:rPr>
        <w:t>1</w:t>
      </w:r>
      <w:r>
        <w:rPr>
          <w:rFonts w:ascii="Arial" w:hAnsi="Arial" w:cs="Arial"/>
          <w:sz w:val="22"/>
          <w:szCs w:val="22"/>
        </w:rPr>
        <w:t xml:space="preserve"> Both formative and summative assessment are the two methods that are commonly used in education to assess the progress of</w:t>
      </w:r>
      <w:r>
        <w:rPr>
          <w:rFonts w:ascii="Arial" w:hAnsi="Arial" w:cs="Arial"/>
          <w:sz w:val="22"/>
          <w:szCs w:val="22"/>
        </w:rPr>
        <w:t xml:space="preserve"> the students.</w:t>
      </w:r>
      <w:r>
        <w:rPr>
          <w:rFonts w:ascii="Arial" w:hAnsi="Arial" w:cs="Arial"/>
          <w:sz w:val="22"/>
          <w:szCs w:val="22"/>
          <w:vertAlign w:val="superscript"/>
        </w:rPr>
        <w:t xml:space="preserve">2 </w:t>
      </w:r>
      <w:r>
        <w:rPr>
          <w:rFonts w:ascii="Arial" w:hAnsi="Arial" w:cs="Arial"/>
          <w:sz w:val="22"/>
          <w:szCs w:val="22"/>
        </w:rPr>
        <w:t>It is reasonable to suggest that marks obtained in the formative assessment of students’ progress might correlate with their performance in the summative assessment. If not, the validity of both the assessments should be questioned.</w:t>
      </w:r>
      <w:r>
        <w:rPr>
          <w:rFonts w:ascii="Arial" w:hAnsi="Arial" w:cs="Arial"/>
          <w:sz w:val="22"/>
          <w:szCs w:val="22"/>
          <w:vertAlign w:val="superscript"/>
        </w:rPr>
        <w:t xml:space="preserve"> 2</w:t>
      </w:r>
      <w:r>
        <w:rPr>
          <w:rFonts w:ascii="Arial" w:hAnsi="Arial" w:cs="Arial"/>
          <w:sz w:val="22"/>
          <w:szCs w:val="22"/>
        </w:rPr>
        <w:t xml:space="preserve"> The p</w:t>
      </w:r>
      <w:r>
        <w:rPr>
          <w:rFonts w:ascii="Arial" w:hAnsi="Arial" w:cs="Arial"/>
          <w:sz w:val="22"/>
          <w:szCs w:val="22"/>
        </w:rPr>
        <w:t>ast assessments may predict the future examination results. One study suggests that formative and summative examination can be used to predict the Physician Assistant National Certifying Examination (PANCE) scores.</w:t>
      </w:r>
      <w:r>
        <w:rPr>
          <w:rFonts w:ascii="Arial" w:hAnsi="Arial" w:cs="Arial"/>
          <w:sz w:val="22"/>
          <w:szCs w:val="22"/>
          <w:vertAlign w:val="superscript"/>
        </w:rPr>
        <w:t xml:space="preserve"> 3</w:t>
      </w:r>
    </w:p>
    <w:p w:rsidR="006054D1" w:rsidRDefault="008B6FA5">
      <w:pPr>
        <w:spacing w:before="240"/>
        <w:jc w:val="both"/>
        <w:rPr>
          <w:rFonts w:ascii="Arial" w:hAnsi="Arial" w:cs="Arial"/>
          <w:b/>
          <w:bCs/>
        </w:rPr>
      </w:pPr>
      <w:r>
        <w:rPr>
          <w:rFonts w:ascii="Arial" w:hAnsi="Arial" w:cs="Arial"/>
          <w:b/>
          <w:bCs/>
        </w:rPr>
        <w:t>iii. Aims and Objectives</w:t>
      </w:r>
    </w:p>
    <w:p w:rsidR="006054D1" w:rsidRDefault="008B6FA5">
      <w:pPr>
        <w:numPr>
          <w:ilvl w:val="0"/>
          <w:numId w:val="1"/>
        </w:numPr>
        <w:spacing w:before="240"/>
        <w:jc w:val="both"/>
        <w:rPr>
          <w:rFonts w:ascii="Arial" w:hAnsi="Arial" w:cs="Arial"/>
          <w:b/>
          <w:bCs/>
          <w:sz w:val="22"/>
          <w:szCs w:val="22"/>
        </w:rPr>
      </w:pPr>
      <w:r>
        <w:rPr>
          <w:rFonts w:ascii="Arial" w:hAnsi="Arial" w:cs="Arial"/>
          <w:sz w:val="22"/>
          <w:szCs w:val="22"/>
        </w:rPr>
        <w:t xml:space="preserve">To </w:t>
      </w:r>
      <w:r>
        <w:rPr>
          <w:rFonts w:ascii="Arial" w:hAnsi="Arial" w:cs="Arial"/>
          <w:sz w:val="22"/>
          <w:szCs w:val="22"/>
        </w:rPr>
        <w:t>compare the formative assessment marks with the summative assessment marks and to assess the predictive validity of formative assessment on the summative assessment.</w:t>
      </w:r>
      <w:r>
        <w:rPr>
          <w:rFonts w:ascii="Arial" w:hAnsi="Arial" w:cs="Arial"/>
          <w:sz w:val="22"/>
          <w:szCs w:val="22"/>
        </w:rPr>
        <w:sym w:font="Symbol" w:char="F020"/>
      </w:r>
    </w:p>
    <w:p w:rsidR="006054D1" w:rsidRDefault="008B6FA5">
      <w:pPr>
        <w:spacing w:before="240"/>
        <w:jc w:val="both"/>
        <w:rPr>
          <w:rFonts w:ascii="Arial" w:hAnsi="Arial" w:cs="Arial"/>
          <w:b/>
          <w:bCs/>
          <w:caps/>
        </w:rPr>
      </w:pPr>
      <w:proofErr w:type="spellStart"/>
      <w:r>
        <w:rPr>
          <w:rFonts w:ascii="Arial" w:hAnsi="Arial" w:cs="Arial"/>
          <w:b/>
          <w:bCs/>
        </w:rPr>
        <w:t>iv.Methodology</w:t>
      </w:r>
      <w:proofErr w:type="spellEnd"/>
    </w:p>
    <w:p w:rsidR="006054D1" w:rsidRDefault="008B6FA5">
      <w:pPr>
        <w:spacing w:before="240"/>
        <w:ind w:firstLine="720"/>
        <w:jc w:val="both"/>
        <w:rPr>
          <w:rFonts w:ascii="Arial" w:hAnsi="Arial" w:cs="Arial"/>
          <w:sz w:val="22"/>
          <w:szCs w:val="22"/>
        </w:rPr>
      </w:pPr>
      <w:r>
        <w:rPr>
          <w:rFonts w:ascii="Arial" w:hAnsi="Arial" w:cs="Arial"/>
          <w:sz w:val="22"/>
          <w:szCs w:val="22"/>
        </w:rPr>
        <w:t>Ethics committee clearance was obtained from Kanyakumari Government Medica</w:t>
      </w:r>
      <w:r>
        <w:rPr>
          <w:rFonts w:ascii="Arial" w:hAnsi="Arial" w:cs="Arial"/>
          <w:sz w:val="22"/>
          <w:szCs w:val="22"/>
        </w:rPr>
        <w:t>l College.</w:t>
      </w:r>
    </w:p>
    <w:p w:rsidR="006054D1" w:rsidRDefault="008B6FA5">
      <w:pPr>
        <w:spacing w:before="240"/>
        <w:ind w:firstLine="720"/>
        <w:jc w:val="both"/>
        <w:rPr>
          <w:rFonts w:ascii="Arial" w:hAnsi="Arial" w:cs="Arial"/>
          <w:sz w:val="22"/>
          <w:szCs w:val="22"/>
        </w:rPr>
      </w:pPr>
      <w:r>
        <w:rPr>
          <w:rFonts w:ascii="Arial" w:hAnsi="Arial" w:cs="Arial"/>
          <w:sz w:val="22"/>
          <w:szCs w:val="22"/>
        </w:rPr>
        <w:t>The type of study design is descriptive. Formative assessment (internal assessment) and summative assessment (University Examination) marks of the II. M.B.B.S students from Pathology department of Kanyakumari Government Medical College who appea</w:t>
      </w:r>
      <w:r>
        <w:rPr>
          <w:rFonts w:ascii="Arial" w:hAnsi="Arial" w:cs="Arial"/>
          <w:sz w:val="22"/>
          <w:szCs w:val="22"/>
        </w:rPr>
        <w:t xml:space="preserve">red for the University examination of February 2014 (n=89) and February 2015 (n=95), were collected. Both theory and practical marks were analysed separately. </w:t>
      </w:r>
    </w:p>
    <w:p w:rsidR="006054D1" w:rsidRDefault="008B6FA5">
      <w:pPr>
        <w:spacing w:before="240"/>
        <w:ind w:firstLine="357"/>
        <w:jc w:val="both"/>
        <w:rPr>
          <w:rFonts w:ascii="Arial" w:hAnsi="Arial" w:cs="Arial"/>
          <w:sz w:val="22"/>
          <w:szCs w:val="22"/>
        </w:rPr>
      </w:pPr>
      <w:r>
        <w:rPr>
          <w:rFonts w:ascii="Arial" w:hAnsi="Arial" w:cs="Arial"/>
          <w:sz w:val="22"/>
          <w:szCs w:val="22"/>
        </w:rPr>
        <w:tab/>
        <w:t>The question paper patterns and total marks in both formative and summative examinations were i</w:t>
      </w:r>
      <w:r>
        <w:rPr>
          <w:rFonts w:ascii="Arial" w:hAnsi="Arial" w:cs="Arial"/>
          <w:sz w:val="22"/>
          <w:szCs w:val="22"/>
        </w:rPr>
        <w:t xml:space="preserve">dentical. Analytical tools like mean, standard deviation and correlation were </w:t>
      </w:r>
      <w:proofErr w:type="spellStart"/>
      <w:proofErr w:type="gramStart"/>
      <w:r>
        <w:rPr>
          <w:rFonts w:ascii="Arial" w:hAnsi="Arial" w:cs="Arial"/>
          <w:sz w:val="22"/>
          <w:szCs w:val="22"/>
        </w:rPr>
        <w:t>applied.To</w:t>
      </w:r>
      <w:proofErr w:type="spellEnd"/>
      <w:proofErr w:type="gramEnd"/>
      <w:r>
        <w:rPr>
          <w:rFonts w:ascii="Arial" w:hAnsi="Arial" w:cs="Arial"/>
          <w:sz w:val="22"/>
          <w:szCs w:val="22"/>
        </w:rPr>
        <w:t xml:space="preserve"> test the difference between formative and summative assessment marks </w:t>
      </w:r>
      <w:r>
        <w:rPr>
          <w:rFonts w:ascii="Arial" w:hAnsi="Arial" w:cs="Arial"/>
          <w:sz w:val="22"/>
          <w:szCs w:val="22"/>
        </w:rPr>
        <w:sym w:font="Symbol" w:char="F063"/>
      </w:r>
      <w:r>
        <w:rPr>
          <w:rFonts w:ascii="Arial" w:hAnsi="Arial" w:cs="Arial"/>
          <w:sz w:val="22"/>
          <w:szCs w:val="22"/>
          <w:vertAlign w:val="superscript"/>
        </w:rPr>
        <w:t>2</w:t>
      </w:r>
      <w:r>
        <w:rPr>
          <w:rFonts w:ascii="Arial" w:hAnsi="Arial" w:cs="Arial"/>
          <w:sz w:val="22"/>
          <w:szCs w:val="22"/>
        </w:rPr>
        <w:t xml:space="preserve"> (Chi square) test was done.</w:t>
      </w:r>
    </w:p>
    <w:p w:rsidR="006054D1" w:rsidRDefault="006054D1">
      <w:pPr>
        <w:rPr>
          <w:rFonts w:ascii="Arial" w:hAnsi="Arial" w:cs="Arial"/>
          <w:sz w:val="22"/>
          <w:szCs w:val="22"/>
        </w:rPr>
      </w:pPr>
    </w:p>
    <w:p w:rsidR="006054D1" w:rsidRDefault="006054D1">
      <w:pPr>
        <w:rPr>
          <w:rFonts w:ascii="Arial" w:hAnsi="Arial" w:cs="Arial"/>
          <w:b/>
          <w:bCs/>
          <w:sz w:val="12"/>
          <w:szCs w:val="28"/>
        </w:rPr>
      </w:pPr>
    </w:p>
    <w:p w:rsidR="006054D1" w:rsidRDefault="008B6FA5">
      <w:pPr>
        <w:spacing w:before="240"/>
        <w:rPr>
          <w:rFonts w:ascii="Arial" w:hAnsi="Arial" w:cs="Arial"/>
          <w:b/>
          <w:bCs/>
        </w:rPr>
      </w:pPr>
      <w:r>
        <w:rPr>
          <w:rFonts w:ascii="Arial" w:hAnsi="Arial" w:cs="Arial"/>
          <w:b/>
          <w:bCs/>
        </w:rPr>
        <w:lastRenderedPageBreak/>
        <w:t xml:space="preserve">v. Observation </w:t>
      </w:r>
      <w:proofErr w:type="spellStart"/>
      <w:r>
        <w:rPr>
          <w:rFonts w:ascii="Arial" w:hAnsi="Arial" w:cs="Arial"/>
          <w:b/>
          <w:bCs/>
        </w:rPr>
        <w:t>andResults</w:t>
      </w:r>
      <w:proofErr w:type="spellEnd"/>
    </w:p>
    <w:p w:rsidR="006054D1" w:rsidRDefault="008B6FA5">
      <w:pPr>
        <w:spacing w:before="240"/>
        <w:ind w:firstLine="360"/>
        <w:rPr>
          <w:rFonts w:ascii="Arial" w:hAnsi="Arial" w:cs="Arial"/>
          <w:b/>
          <w:bCs/>
          <w:sz w:val="22"/>
          <w:szCs w:val="22"/>
        </w:rPr>
      </w:pPr>
      <w:r>
        <w:rPr>
          <w:rFonts w:ascii="Arial" w:hAnsi="Arial" w:cs="Arial"/>
          <w:b/>
          <w:bCs/>
          <w:sz w:val="22"/>
          <w:szCs w:val="22"/>
        </w:rPr>
        <w:t>a. Analysis of Marks</w:t>
      </w:r>
    </w:p>
    <w:p w:rsidR="006054D1" w:rsidRDefault="008B6FA5">
      <w:pPr>
        <w:spacing w:before="240"/>
        <w:ind w:firstLine="360"/>
        <w:jc w:val="both"/>
        <w:rPr>
          <w:rFonts w:ascii="Arial" w:hAnsi="Arial" w:cs="Arial"/>
          <w:sz w:val="22"/>
          <w:szCs w:val="22"/>
        </w:rPr>
      </w:pPr>
      <w:r>
        <w:rPr>
          <w:rFonts w:ascii="Arial" w:hAnsi="Arial" w:cs="Arial"/>
          <w:sz w:val="26"/>
          <w:szCs w:val="26"/>
        </w:rPr>
        <w:tab/>
      </w:r>
      <w:r>
        <w:rPr>
          <w:rFonts w:ascii="Arial" w:hAnsi="Arial" w:cs="Arial"/>
          <w:sz w:val="22"/>
          <w:szCs w:val="22"/>
        </w:rPr>
        <w:t>Marks collected w</w:t>
      </w:r>
      <w:r>
        <w:rPr>
          <w:rFonts w:ascii="Arial" w:hAnsi="Arial" w:cs="Arial"/>
          <w:sz w:val="22"/>
          <w:szCs w:val="22"/>
        </w:rPr>
        <w:t>ere related to two academic years, 2014 and 2015. Table 1 and 2 shows the percentage of formative and summative assessment marks in both theory and practical examinations scored by the students.</w:t>
      </w:r>
    </w:p>
    <w:p w:rsidR="006054D1" w:rsidRDefault="006054D1">
      <w:pPr>
        <w:spacing w:before="240"/>
        <w:ind w:firstLine="360"/>
        <w:jc w:val="both"/>
        <w:rPr>
          <w:rFonts w:ascii="Arial" w:hAnsi="Arial" w:cs="Arial"/>
          <w:sz w:val="6"/>
          <w:szCs w:val="22"/>
        </w:rPr>
      </w:pPr>
    </w:p>
    <w:p w:rsidR="006054D1" w:rsidRDefault="008B6FA5">
      <w:pPr>
        <w:spacing w:line="360" w:lineRule="auto"/>
        <w:ind w:firstLine="360"/>
        <w:jc w:val="center"/>
        <w:rPr>
          <w:rFonts w:ascii="Arial" w:hAnsi="Arial" w:cs="Arial"/>
          <w:b/>
          <w:bCs/>
          <w:sz w:val="22"/>
          <w:szCs w:val="22"/>
        </w:rPr>
      </w:pPr>
      <w:r>
        <w:rPr>
          <w:rFonts w:ascii="Arial" w:hAnsi="Arial" w:cs="Arial"/>
          <w:b/>
          <w:bCs/>
          <w:sz w:val="22"/>
          <w:szCs w:val="22"/>
        </w:rPr>
        <w:t>Table 1: Percentage of Marks Scored by Students in 2014</w:t>
      </w:r>
    </w:p>
    <w:tbl>
      <w:tblPr>
        <w:tblW w:w="8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0"/>
        <w:gridCol w:w="1694"/>
        <w:gridCol w:w="1764"/>
        <w:gridCol w:w="1695"/>
        <w:gridCol w:w="1712"/>
      </w:tblGrid>
      <w:tr w:rsidR="006054D1">
        <w:trPr>
          <w:trHeight w:val="432"/>
          <w:jc w:val="center"/>
        </w:trPr>
        <w:tc>
          <w:tcPr>
            <w:tcW w:w="1660" w:type="dxa"/>
            <w:vMerge w:val="restart"/>
            <w:vAlign w:val="center"/>
          </w:tcPr>
          <w:p w:rsidR="006054D1" w:rsidRDefault="008B6FA5">
            <w:pPr>
              <w:jc w:val="center"/>
              <w:rPr>
                <w:rFonts w:ascii="Arial" w:hAnsi="Arial" w:cs="Arial"/>
                <w:b/>
                <w:bCs/>
              </w:rPr>
            </w:pPr>
            <w:r>
              <w:rPr>
                <w:rFonts w:ascii="Arial" w:hAnsi="Arial" w:cs="Arial"/>
                <w:b/>
                <w:bCs/>
                <w:sz w:val="22"/>
                <w:szCs w:val="22"/>
              </w:rPr>
              <w:t>Mark</w:t>
            </w:r>
            <w:r>
              <w:rPr>
                <w:rFonts w:ascii="Arial" w:hAnsi="Arial" w:cs="Arial"/>
                <w:b/>
                <w:bCs/>
                <w:sz w:val="22"/>
                <w:szCs w:val="22"/>
              </w:rPr>
              <w:t>s</w:t>
            </w:r>
          </w:p>
          <w:p w:rsidR="006054D1" w:rsidRDefault="008B6FA5">
            <w:pPr>
              <w:jc w:val="center"/>
              <w:rPr>
                <w:rFonts w:ascii="Arial" w:hAnsi="Arial" w:cs="Arial"/>
                <w:b/>
                <w:bCs/>
              </w:rPr>
            </w:pPr>
            <w:r>
              <w:rPr>
                <w:rFonts w:ascii="Arial" w:hAnsi="Arial" w:cs="Arial"/>
                <w:b/>
                <w:bCs/>
                <w:sz w:val="22"/>
                <w:szCs w:val="22"/>
              </w:rPr>
              <w:t>(%)</w:t>
            </w:r>
          </w:p>
        </w:tc>
        <w:tc>
          <w:tcPr>
            <w:tcW w:w="6865" w:type="dxa"/>
            <w:gridSpan w:val="4"/>
            <w:vAlign w:val="center"/>
          </w:tcPr>
          <w:p w:rsidR="006054D1" w:rsidRDefault="008B6FA5">
            <w:pPr>
              <w:jc w:val="center"/>
              <w:rPr>
                <w:rFonts w:ascii="Arial" w:hAnsi="Arial" w:cs="Arial"/>
                <w:b/>
                <w:bCs/>
              </w:rPr>
            </w:pPr>
            <w:r>
              <w:rPr>
                <w:rFonts w:ascii="Arial" w:hAnsi="Arial" w:cs="Arial"/>
                <w:b/>
                <w:bCs/>
                <w:sz w:val="22"/>
                <w:szCs w:val="22"/>
              </w:rPr>
              <w:t>No. of Students</w:t>
            </w:r>
          </w:p>
        </w:tc>
      </w:tr>
      <w:tr w:rsidR="006054D1">
        <w:trPr>
          <w:trHeight w:val="432"/>
          <w:jc w:val="center"/>
        </w:trPr>
        <w:tc>
          <w:tcPr>
            <w:tcW w:w="1660" w:type="dxa"/>
            <w:vMerge/>
            <w:vAlign w:val="center"/>
          </w:tcPr>
          <w:p w:rsidR="006054D1" w:rsidRDefault="006054D1">
            <w:pPr>
              <w:jc w:val="center"/>
              <w:rPr>
                <w:rFonts w:ascii="Arial" w:hAnsi="Arial" w:cs="Arial"/>
                <w:b/>
                <w:bCs/>
              </w:rPr>
            </w:pPr>
          </w:p>
        </w:tc>
        <w:tc>
          <w:tcPr>
            <w:tcW w:w="3458" w:type="dxa"/>
            <w:gridSpan w:val="2"/>
            <w:vAlign w:val="center"/>
          </w:tcPr>
          <w:p w:rsidR="006054D1" w:rsidRDefault="008B6FA5">
            <w:pPr>
              <w:jc w:val="center"/>
              <w:rPr>
                <w:rFonts w:ascii="Arial" w:hAnsi="Arial" w:cs="Arial"/>
                <w:b/>
                <w:bCs/>
              </w:rPr>
            </w:pPr>
            <w:r>
              <w:rPr>
                <w:rFonts w:ascii="Arial" w:hAnsi="Arial" w:cs="Arial"/>
                <w:b/>
                <w:bCs/>
                <w:sz w:val="22"/>
                <w:szCs w:val="22"/>
              </w:rPr>
              <w:t>Practical Marks</w:t>
            </w:r>
          </w:p>
        </w:tc>
        <w:tc>
          <w:tcPr>
            <w:tcW w:w="3407" w:type="dxa"/>
            <w:gridSpan w:val="2"/>
            <w:vAlign w:val="center"/>
          </w:tcPr>
          <w:p w:rsidR="006054D1" w:rsidRDefault="008B6FA5">
            <w:pPr>
              <w:jc w:val="center"/>
              <w:rPr>
                <w:rFonts w:ascii="Arial" w:hAnsi="Arial" w:cs="Arial"/>
                <w:b/>
                <w:bCs/>
              </w:rPr>
            </w:pPr>
            <w:r>
              <w:rPr>
                <w:rFonts w:ascii="Arial" w:hAnsi="Arial" w:cs="Arial"/>
                <w:b/>
                <w:bCs/>
                <w:sz w:val="22"/>
                <w:szCs w:val="22"/>
              </w:rPr>
              <w:t>Theory Marks</w:t>
            </w:r>
          </w:p>
        </w:tc>
      </w:tr>
      <w:tr w:rsidR="006054D1">
        <w:trPr>
          <w:trHeight w:val="432"/>
          <w:jc w:val="center"/>
        </w:trPr>
        <w:tc>
          <w:tcPr>
            <w:tcW w:w="1660" w:type="dxa"/>
            <w:vMerge/>
            <w:vAlign w:val="center"/>
          </w:tcPr>
          <w:p w:rsidR="006054D1" w:rsidRDefault="006054D1">
            <w:pPr>
              <w:jc w:val="center"/>
              <w:rPr>
                <w:rFonts w:ascii="Arial" w:hAnsi="Arial" w:cs="Arial"/>
                <w:b/>
                <w:bCs/>
              </w:rPr>
            </w:pPr>
          </w:p>
        </w:tc>
        <w:tc>
          <w:tcPr>
            <w:tcW w:w="1694" w:type="dxa"/>
            <w:vAlign w:val="center"/>
          </w:tcPr>
          <w:p w:rsidR="006054D1" w:rsidRDefault="008B6FA5">
            <w:pPr>
              <w:jc w:val="center"/>
              <w:rPr>
                <w:rFonts w:ascii="Arial" w:hAnsi="Arial" w:cs="Arial"/>
                <w:b/>
                <w:bCs/>
              </w:rPr>
            </w:pPr>
            <w:r>
              <w:rPr>
                <w:rFonts w:ascii="Arial" w:hAnsi="Arial" w:cs="Arial"/>
                <w:b/>
                <w:sz w:val="22"/>
                <w:szCs w:val="22"/>
              </w:rPr>
              <w:t>Formative assessment</w:t>
            </w:r>
          </w:p>
        </w:tc>
        <w:tc>
          <w:tcPr>
            <w:tcW w:w="1764" w:type="dxa"/>
            <w:vAlign w:val="center"/>
          </w:tcPr>
          <w:p w:rsidR="006054D1" w:rsidRDefault="008B6FA5">
            <w:pPr>
              <w:jc w:val="center"/>
              <w:rPr>
                <w:rFonts w:ascii="Arial" w:hAnsi="Arial" w:cs="Arial"/>
                <w:b/>
                <w:bCs/>
              </w:rPr>
            </w:pPr>
            <w:r>
              <w:rPr>
                <w:rFonts w:ascii="Arial" w:hAnsi="Arial" w:cs="Arial"/>
                <w:b/>
                <w:sz w:val="22"/>
                <w:szCs w:val="22"/>
              </w:rPr>
              <w:t>Summative assessment</w:t>
            </w:r>
          </w:p>
        </w:tc>
        <w:tc>
          <w:tcPr>
            <w:tcW w:w="1695" w:type="dxa"/>
            <w:vAlign w:val="center"/>
          </w:tcPr>
          <w:p w:rsidR="006054D1" w:rsidRDefault="008B6FA5">
            <w:pPr>
              <w:jc w:val="center"/>
              <w:rPr>
                <w:rFonts w:ascii="Arial" w:hAnsi="Arial" w:cs="Arial"/>
                <w:b/>
                <w:bCs/>
              </w:rPr>
            </w:pPr>
            <w:r>
              <w:rPr>
                <w:rFonts w:ascii="Arial" w:hAnsi="Arial" w:cs="Arial"/>
                <w:b/>
                <w:sz w:val="22"/>
                <w:szCs w:val="22"/>
              </w:rPr>
              <w:t>Formative assessment</w:t>
            </w:r>
          </w:p>
        </w:tc>
        <w:tc>
          <w:tcPr>
            <w:tcW w:w="1712" w:type="dxa"/>
            <w:vAlign w:val="center"/>
          </w:tcPr>
          <w:p w:rsidR="006054D1" w:rsidRDefault="008B6FA5">
            <w:pPr>
              <w:jc w:val="center"/>
              <w:rPr>
                <w:rFonts w:ascii="Arial" w:hAnsi="Arial" w:cs="Arial"/>
                <w:b/>
                <w:bCs/>
              </w:rPr>
            </w:pPr>
            <w:r>
              <w:rPr>
                <w:rFonts w:ascii="Arial" w:hAnsi="Arial" w:cs="Arial"/>
                <w:b/>
                <w:sz w:val="22"/>
                <w:szCs w:val="22"/>
              </w:rPr>
              <w:t>Summative assessment</w:t>
            </w:r>
          </w:p>
        </w:tc>
      </w:tr>
      <w:tr w:rsidR="006054D1">
        <w:trPr>
          <w:trHeight w:val="432"/>
          <w:jc w:val="center"/>
        </w:trPr>
        <w:tc>
          <w:tcPr>
            <w:tcW w:w="1660" w:type="dxa"/>
            <w:vAlign w:val="center"/>
          </w:tcPr>
          <w:p w:rsidR="006054D1" w:rsidRDefault="008B6FA5">
            <w:pPr>
              <w:jc w:val="center"/>
              <w:rPr>
                <w:rFonts w:ascii="Arial" w:hAnsi="Arial" w:cs="Arial"/>
              </w:rPr>
            </w:pPr>
            <w:r>
              <w:rPr>
                <w:rFonts w:ascii="Arial" w:hAnsi="Arial" w:cs="Arial"/>
                <w:sz w:val="22"/>
                <w:szCs w:val="22"/>
              </w:rPr>
              <w:t>0-20</w:t>
            </w:r>
          </w:p>
        </w:tc>
        <w:tc>
          <w:tcPr>
            <w:tcW w:w="1694" w:type="dxa"/>
            <w:vAlign w:val="center"/>
          </w:tcPr>
          <w:p w:rsidR="006054D1" w:rsidRDefault="008B6FA5">
            <w:pPr>
              <w:jc w:val="center"/>
              <w:rPr>
                <w:rFonts w:ascii="Arial" w:hAnsi="Arial" w:cs="Arial"/>
              </w:rPr>
            </w:pPr>
            <w:r>
              <w:rPr>
                <w:rFonts w:ascii="Arial" w:hAnsi="Arial" w:cs="Arial"/>
                <w:sz w:val="22"/>
                <w:szCs w:val="22"/>
              </w:rPr>
              <w:t>0</w:t>
            </w:r>
          </w:p>
        </w:tc>
        <w:tc>
          <w:tcPr>
            <w:tcW w:w="1764" w:type="dxa"/>
            <w:vAlign w:val="center"/>
          </w:tcPr>
          <w:p w:rsidR="006054D1" w:rsidRDefault="008B6FA5">
            <w:pPr>
              <w:jc w:val="center"/>
              <w:rPr>
                <w:rFonts w:ascii="Arial" w:hAnsi="Arial" w:cs="Arial"/>
              </w:rPr>
            </w:pPr>
            <w:r>
              <w:rPr>
                <w:rFonts w:ascii="Arial" w:hAnsi="Arial" w:cs="Arial"/>
                <w:sz w:val="22"/>
                <w:szCs w:val="22"/>
              </w:rPr>
              <w:t>0</w:t>
            </w:r>
          </w:p>
        </w:tc>
        <w:tc>
          <w:tcPr>
            <w:tcW w:w="1695" w:type="dxa"/>
            <w:vAlign w:val="center"/>
          </w:tcPr>
          <w:p w:rsidR="006054D1" w:rsidRDefault="008B6FA5">
            <w:pPr>
              <w:jc w:val="center"/>
              <w:rPr>
                <w:rFonts w:ascii="Arial" w:hAnsi="Arial" w:cs="Arial"/>
              </w:rPr>
            </w:pPr>
            <w:r>
              <w:rPr>
                <w:rFonts w:ascii="Arial" w:hAnsi="Arial" w:cs="Arial"/>
                <w:sz w:val="22"/>
                <w:szCs w:val="22"/>
              </w:rPr>
              <w:t>1</w:t>
            </w:r>
          </w:p>
        </w:tc>
        <w:tc>
          <w:tcPr>
            <w:tcW w:w="1712" w:type="dxa"/>
            <w:vAlign w:val="center"/>
          </w:tcPr>
          <w:p w:rsidR="006054D1" w:rsidRDefault="008B6FA5">
            <w:pPr>
              <w:jc w:val="center"/>
              <w:rPr>
                <w:rFonts w:ascii="Arial" w:hAnsi="Arial" w:cs="Arial"/>
              </w:rPr>
            </w:pPr>
            <w:r>
              <w:rPr>
                <w:rFonts w:ascii="Arial" w:hAnsi="Arial" w:cs="Arial"/>
                <w:sz w:val="22"/>
                <w:szCs w:val="22"/>
              </w:rPr>
              <w:t>0</w:t>
            </w:r>
          </w:p>
        </w:tc>
      </w:tr>
      <w:tr w:rsidR="006054D1">
        <w:trPr>
          <w:trHeight w:val="432"/>
          <w:jc w:val="center"/>
        </w:trPr>
        <w:tc>
          <w:tcPr>
            <w:tcW w:w="1660" w:type="dxa"/>
            <w:vAlign w:val="center"/>
          </w:tcPr>
          <w:p w:rsidR="006054D1" w:rsidRDefault="008B6FA5">
            <w:pPr>
              <w:jc w:val="center"/>
              <w:rPr>
                <w:rFonts w:ascii="Arial" w:hAnsi="Arial" w:cs="Arial"/>
              </w:rPr>
            </w:pPr>
            <w:r>
              <w:rPr>
                <w:rFonts w:ascii="Arial" w:hAnsi="Arial" w:cs="Arial"/>
                <w:sz w:val="22"/>
                <w:szCs w:val="22"/>
              </w:rPr>
              <w:t>21-30</w:t>
            </w:r>
          </w:p>
        </w:tc>
        <w:tc>
          <w:tcPr>
            <w:tcW w:w="1694" w:type="dxa"/>
            <w:vAlign w:val="center"/>
          </w:tcPr>
          <w:p w:rsidR="006054D1" w:rsidRDefault="008B6FA5">
            <w:pPr>
              <w:jc w:val="center"/>
              <w:rPr>
                <w:rFonts w:ascii="Arial" w:hAnsi="Arial" w:cs="Arial"/>
              </w:rPr>
            </w:pPr>
            <w:r>
              <w:rPr>
                <w:rFonts w:ascii="Arial" w:hAnsi="Arial" w:cs="Arial"/>
                <w:sz w:val="22"/>
                <w:szCs w:val="22"/>
              </w:rPr>
              <w:t>0</w:t>
            </w:r>
          </w:p>
        </w:tc>
        <w:tc>
          <w:tcPr>
            <w:tcW w:w="1764" w:type="dxa"/>
            <w:vAlign w:val="center"/>
          </w:tcPr>
          <w:p w:rsidR="006054D1" w:rsidRDefault="008B6FA5">
            <w:pPr>
              <w:jc w:val="center"/>
              <w:rPr>
                <w:rFonts w:ascii="Arial" w:hAnsi="Arial" w:cs="Arial"/>
              </w:rPr>
            </w:pPr>
            <w:r>
              <w:rPr>
                <w:rFonts w:ascii="Arial" w:hAnsi="Arial" w:cs="Arial"/>
                <w:sz w:val="22"/>
                <w:szCs w:val="22"/>
              </w:rPr>
              <w:t>0</w:t>
            </w:r>
          </w:p>
        </w:tc>
        <w:tc>
          <w:tcPr>
            <w:tcW w:w="1695" w:type="dxa"/>
            <w:vAlign w:val="center"/>
          </w:tcPr>
          <w:p w:rsidR="006054D1" w:rsidRDefault="008B6FA5">
            <w:pPr>
              <w:jc w:val="center"/>
              <w:rPr>
                <w:rFonts w:ascii="Arial" w:hAnsi="Arial" w:cs="Arial"/>
              </w:rPr>
            </w:pPr>
            <w:r>
              <w:rPr>
                <w:rFonts w:ascii="Arial" w:hAnsi="Arial" w:cs="Arial"/>
                <w:sz w:val="22"/>
                <w:szCs w:val="22"/>
              </w:rPr>
              <w:t>4</w:t>
            </w:r>
          </w:p>
        </w:tc>
        <w:tc>
          <w:tcPr>
            <w:tcW w:w="1712" w:type="dxa"/>
            <w:vAlign w:val="center"/>
          </w:tcPr>
          <w:p w:rsidR="006054D1" w:rsidRDefault="008B6FA5">
            <w:pPr>
              <w:jc w:val="center"/>
              <w:rPr>
                <w:rFonts w:ascii="Arial" w:hAnsi="Arial" w:cs="Arial"/>
              </w:rPr>
            </w:pPr>
            <w:r>
              <w:rPr>
                <w:rFonts w:ascii="Arial" w:hAnsi="Arial" w:cs="Arial"/>
                <w:sz w:val="22"/>
                <w:szCs w:val="22"/>
              </w:rPr>
              <w:t>0</w:t>
            </w:r>
          </w:p>
        </w:tc>
      </w:tr>
      <w:tr w:rsidR="006054D1">
        <w:trPr>
          <w:trHeight w:val="432"/>
          <w:jc w:val="center"/>
        </w:trPr>
        <w:tc>
          <w:tcPr>
            <w:tcW w:w="1660" w:type="dxa"/>
            <w:vAlign w:val="center"/>
          </w:tcPr>
          <w:p w:rsidR="006054D1" w:rsidRDefault="008B6FA5">
            <w:pPr>
              <w:jc w:val="center"/>
              <w:rPr>
                <w:rFonts w:ascii="Arial" w:hAnsi="Arial" w:cs="Arial"/>
              </w:rPr>
            </w:pPr>
            <w:r>
              <w:rPr>
                <w:rFonts w:ascii="Arial" w:hAnsi="Arial" w:cs="Arial"/>
                <w:sz w:val="22"/>
                <w:szCs w:val="22"/>
              </w:rPr>
              <w:t>31-40</w:t>
            </w:r>
          </w:p>
        </w:tc>
        <w:tc>
          <w:tcPr>
            <w:tcW w:w="1694" w:type="dxa"/>
            <w:vAlign w:val="center"/>
          </w:tcPr>
          <w:p w:rsidR="006054D1" w:rsidRDefault="008B6FA5">
            <w:pPr>
              <w:jc w:val="center"/>
              <w:rPr>
                <w:rFonts w:ascii="Arial" w:hAnsi="Arial" w:cs="Arial"/>
              </w:rPr>
            </w:pPr>
            <w:r>
              <w:rPr>
                <w:rFonts w:ascii="Arial" w:hAnsi="Arial" w:cs="Arial"/>
                <w:sz w:val="22"/>
                <w:szCs w:val="22"/>
              </w:rPr>
              <w:t>6</w:t>
            </w:r>
          </w:p>
        </w:tc>
        <w:tc>
          <w:tcPr>
            <w:tcW w:w="1764" w:type="dxa"/>
            <w:vAlign w:val="center"/>
          </w:tcPr>
          <w:p w:rsidR="006054D1" w:rsidRDefault="008B6FA5">
            <w:pPr>
              <w:jc w:val="center"/>
              <w:rPr>
                <w:rFonts w:ascii="Arial" w:hAnsi="Arial" w:cs="Arial"/>
              </w:rPr>
            </w:pPr>
            <w:r>
              <w:rPr>
                <w:rFonts w:ascii="Arial" w:hAnsi="Arial" w:cs="Arial"/>
                <w:sz w:val="22"/>
                <w:szCs w:val="22"/>
              </w:rPr>
              <w:t>0</w:t>
            </w:r>
          </w:p>
        </w:tc>
        <w:tc>
          <w:tcPr>
            <w:tcW w:w="1695" w:type="dxa"/>
            <w:vAlign w:val="center"/>
          </w:tcPr>
          <w:p w:rsidR="006054D1" w:rsidRDefault="008B6FA5">
            <w:pPr>
              <w:jc w:val="center"/>
              <w:rPr>
                <w:rFonts w:ascii="Arial" w:hAnsi="Arial" w:cs="Arial"/>
              </w:rPr>
            </w:pPr>
            <w:r>
              <w:rPr>
                <w:rFonts w:ascii="Arial" w:hAnsi="Arial" w:cs="Arial"/>
                <w:sz w:val="22"/>
                <w:szCs w:val="22"/>
              </w:rPr>
              <w:t>25</w:t>
            </w:r>
          </w:p>
        </w:tc>
        <w:tc>
          <w:tcPr>
            <w:tcW w:w="1712" w:type="dxa"/>
            <w:vAlign w:val="center"/>
          </w:tcPr>
          <w:p w:rsidR="006054D1" w:rsidRDefault="008B6FA5">
            <w:pPr>
              <w:jc w:val="center"/>
              <w:rPr>
                <w:rFonts w:ascii="Arial" w:hAnsi="Arial" w:cs="Arial"/>
              </w:rPr>
            </w:pPr>
            <w:r>
              <w:rPr>
                <w:rFonts w:ascii="Arial" w:hAnsi="Arial" w:cs="Arial"/>
                <w:sz w:val="22"/>
                <w:szCs w:val="22"/>
              </w:rPr>
              <w:t>0</w:t>
            </w:r>
          </w:p>
        </w:tc>
      </w:tr>
      <w:tr w:rsidR="006054D1">
        <w:trPr>
          <w:trHeight w:val="432"/>
          <w:jc w:val="center"/>
        </w:trPr>
        <w:tc>
          <w:tcPr>
            <w:tcW w:w="1660" w:type="dxa"/>
            <w:vAlign w:val="center"/>
          </w:tcPr>
          <w:p w:rsidR="006054D1" w:rsidRDefault="008B6FA5">
            <w:pPr>
              <w:jc w:val="center"/>
              <w:rPr>
                <w:rFonts w:ascii="Arial" w:hAnsi="Arial" w:cs="Arial"/>
              </w:rPr>
            </w:pPr>
            <w:r>
              <w:rPr>
                <w:rFonts w:ascii="Arial" w:hAnsi="Arial" w:cs="Arial"/>
                <w:sz w:val="22"/>
                <w:szCs w:val="22"/>
              </w:rPr>
              <w:t>41-50</w:t>
            </w:r>
          </w:p>
        </w:tc>
        <w:tc>
          <w:tcPr>
            <w:tcW w:w="1694" w:type="dxa"/>
            <w:vAlign w:val="center"/>
          </w:tcPr>
          <w:p w:rsidR="006054D1" w:rsidRDefault="008B6FA5">
            <w:pPr>
              <w:jc w:val="center"/>
              <w:rPr>
                <w:rFonts w:ascii="Arial" w:hAnsi="Arial" w:cs="Arial"/>
              </w:rPr>
            </w:pPr>
            <w:r>
              <w:rPr>
                <w:rFonts w:ascii="Arial" w:hAnsi="Arial" w:cs="Arial"/>
                <w:sz w:val="22"/>
                <w:szCs w:val="22"/>
              </w:rPr>
              <w:t>23</w:t>
            </w:r>
          </w:p>
        </w:tc>
        <w:tc>
          <w:tcPr>
            <w:tcW w:w="1764" w:type="dxa"/>
            <w:vAlign w:val="center"/>
          </w:tcPr>
          <w:p w:rsidR="006054D1" w:rsidRDefault="008B6FA5">
            <w:pPr>
              <w:jc w:val="center"/>
              <w:rPr>
                <w:rFonts w:ascii="Arial" w:hAnsi="Arial" w:cs="Arial"/>
              </w:rPr>
            </w:pPr>
            <w:r>
              <w:rPr>
                <w:rFonts w:ascii="Arial" w:hAnsi="Arial" w:cs="Arial"/>
                <w:sz w:val="22"/>
                <w:szCs w:val="22"/>
              </w:rPr>
              <w:t>0</w:t>
            </w:r>
          </w:p>
        </w:tc>
        <w:tc>
          <w:tcPr>
            <w:tcW w:w="1695" w:type="dxa"/>
            <w:vAlign w:val="center"/>
          </w:tcPr>
          <w:p w:rsidR="006054D1" w:rsidRDefault="008B6FA5">
            <w:pPr>
              <w:jc w:val="center"/>
              <w:rPr>
                <w:rFonts w:ascii="Arial" w:hAnsi="Arial" w:cs="Arial"/>
              </w:rPr>
            </w:pPr>
            <w:r>
              <w:rPr>
                <w:rFonts w:ascii="Arial" w:hAnsi="Arial" w:cs="Arial"/>
                <w:sz w:val="22"/>
                <w:szCs w:val="22"/>
              </w:rPr>
              <w:t>46</w:t>
            </w:r>
          </w:p>
        </w:tc>
        <w:tc>
          <w:tcPr>
            <w:tcW w:w="1712" w:type="dxa"/>
            <w:vAlign w:val="center"/>
          </w:tcPr>
          <w:p w:rsidR="006054D1" w:rsidRDefault="008B6FA5">
            <w:pPr>
              <w:jc w:val="center"/>
              <w:rPr>
                <w:rFonts w:ascii="Arial" w:hAnsi="Arial" w:cs="Arial"/>
              </w:rPr>
            </w:pPr>
            <w:r>
              <w:rPr>
                <w:rFonts w:ascii="Arial" w:hAnsi="Arial" w:cs="Arial"/>
                <w:sz w:val="22"/>
                <w:szCs w:val="22"/>
              </w:rPr>
              <w:t>0</w:t>
            </w:r>
          </w:p>
        </w:tc>
      </w:tr>
      <w:tr w:rsidR="006054D1">
        <w:trPr>
          <w:trHeight w:val="432"/>
          <w:jc w:val="center"/>
        </w:trPr>
        <w:tc>
          <w:tcPr>
            <w:tcW w:w="1660" w:type="dxa"/>
            <w:vAlign w:val="center"/>
          </w:tcPr>
          <w:p w:rsidR="006054D1" w:rsidRDefault="008B6FA5">
            <w:pPr>
              <w:jc w:val="center"/>
              <w:rPr>
                <w:rFonts w:ascii="Arial" w:hAnsi="Arial" w:cs="Arial"/>
              </w:rPr>
            </w:pPr>
            <w:r>
              <w:rPr>
                <w:rFonts w:ascii="Arial" w:hAnsi="Arial" w:cs="Arial"/>
                <w:sz w:val="22"/>
                <w:szCs w:val="22"/>
              </w:rPr>
              <w:t>51-60</w:t>
            </w:r>
          </w:p>
        </w:tc>
        <w:tc>
          <w:tcPr>
            <w:tcW w:w="1694" w:type="dxa"/>
            <w:vAlign w:val="center"/>
          </w:tcPr>
          <w:p w:rsidR="006054D1" w:rsidRDefault="008B6FA5">
            <w:pPr>
              <w:jc w:val="center"/>
              <w:rPr>
                <w:rFonts w:ascii="Arial" w:hAnsi="Arial" w:cs="Arial"/>
              </w:rPr>
            </w:pPr>
            <w:r>
              <w:rPr>
                <w:rFonts w:ascii="Arial" w:hAnsi="Arial" w:cs="Arial"/>
                <w:sz w:val="22"/>
                <w:szCs w:val="22"/>
              </w:rPr>
              <w:t>47</w:t>
            </w:r>
          </w:p>
        </w:tc>
        <w:tc>
          <w:tcPr>
            <w:tcW w:w="1764" w:type="dxa"/>
            <w:vAlign w:val="center"/>
          </w:tcPr>
          <w:p w:rsidR="006054D1" w:rsidRDefault="008B6FA5">
            <w:pPr>
              <w:jc w:val="center"/>
              <w:rPr>
                <w:rFonts w:ascii="Arial" w:hAnsi="Arial" w:cs="Arial"/>
              </w:rPr>
            </w:pPr>
            <w:r>
              <w:rPr>
                <w:rFonts w:ascii="Arial" w:hAnsi="Arial" w:cs="Arial"/>
                <w:sz w:val="22"/>
                <w:szCs w:val="22"/>
              </w:rPr>
              <w:t>17</w:t>
            </w:r>
          </w:p>
        </w:tc>
        <w:tc>
          <w:tcPr>
            <w:tcW w:w="1695" w:type="dxa"/>
            <w:vAlign w:val="center"/>
          </w:tcPr>
          <w:p w:rsidR="006054D1" w:rsidRDefault="008B6FA5">
            <w:pPr>
              <w:jc w:val="center"/>
              <w:rPr>
                <w:rFonts w:ascii="Arial" w:hAnsi="Arial" w:cs="Arial"/>
              </w:rPr>
            </w:pPr>
            <w:r>
              <w:rPr>
                <w:rFonts w:ascii="Arial" w:hAnsi="Arial" w:cs="Arial"/>
                <w:sz w:val="22"/>
                <w:szCs w:val="22"/>
              </w:rPr>
              <w:t>12</w:t>
            </w:r>
          </w:p>
        </w:tc>
        <w:tc>
          <w:tcPr>
            <w:tcW w:w="1712" w:type="dxa"/>
            <w:vAlign w:val="center"/>
          </w:tcPr>
          <w:p w:rsidR="006054D1" w:rsidRDefault="008B6FA5">
            <w:pPr>
              <w:jc w:val="center"/>
              <w:rPr>
                <w:rFonts w:ascii="Arial" w:hAnsi="Arial" w:cs="Arial"/>
              </w:rPr>
            </w:pPr>
            <w:r>
              <w:rPr>
                <w:rFonts w:ascii="Arial" w:hAnsi="Arial" w:cs="Arial"/>
                <w:sz w:val="22"/>
                <w:szCs w:val="22"/>
              </w:rPr>
              <w:t>6</w:t>
            </w:r>
          </w:p>
        </w:tc>
      </w:tr>
      <w:tr w:rsidR="006054D1">
        <w:trPr>
          <w:trHeight w:val="432"/>
          <w:jc w:val="center"/>
        </w:trPr>
        <w:tc>
          <w:tcPr>
            <w:tcW w:w="1660" w:type="dxa"/>
            <w:vAlign w:val="center"/>
          </w:tcPr>
          <w:p w:rsidR="006054D1" w:rsidRDefault="008B6FA5">
            <w:pPr>
              <w:jc w:val="center"/>
              <w:rPr>
                <w:rFonts w:ascii="Arial" w:hAnsi="Arial" w:cs="Arial"/>
              </w:rPr>
            </w:pPr>
            <w:r>
              <w:rPr>
                <w:rFonts w:ascii="Arial" w:hAnsi="Arial" w:cs="Arial"/>
                <w:sz w:val="22"/>
                <w:szCs w:val="22"/>
              </w:rPr>
              <w:t>61-70</w:t>
            </w:r>
          </w:p>
        </w:tc>
        <w:tc>
          <w:tcPr>
            <w:tcW w:w="1694" w:type="dxa"/>
            <w:vAlign w:val="center"/>
          </w:tcPr>
          <w:p w:rsidR="006054D1" w:rsidRDefault="008B6FA5">
            <w:pPr>
              <w:jc w:val="center"/>
              <w:rPr>
                <w:rFonts w:ascii="Arial" w:hAnsi="Arial" w:cs="Arial"/>
              </w:rPr>
            </w:pPr>
            <w:r>
              <w:rPr>
                <w:rFonts w:ascii="Arial" w:hAnsi="Arial" w:cs="Arial"/>
                <w:sz w:val="22"/>
                <w:szCs w:val="22"/>
              </w:rPr>
              <w:t>10</w:t>
            </w:r>
          </w:p>
        </w:tc>
        <w:tc>
          <w:tcPr>
            <w:tcW w:w="1764" w:type="dxa"/>
            <w:vAlign w:val="center"/>
          </w:tcPr>
          <w:p w:rsidR="006054D1" w:rsidRDefault="008B6FA5">
            <w:pPr>
              <w:jc w:val="center"/>
              <w:rPr>
                <w:rFonts w:ascii="Arial" w:hAnsi="Arial" w:cs="Arial"/>
              </w:rPr>
            </w:pPr>
            <w:r>
              <w:rPr>
                <w:rFonts w:ascii="Arial" w:hAnsi="Arial" w:cs="Arial"/>
                <w:sz w:val="22"/>
                <w:szCs w:val="22"/>
              </w:rPr>
              <w:t>16</w:t>
            </w:r>
          </w:p>
        </w:tc>
        <w:tc>
          <w:tcPr>
            <w:tcW w:w="1695" w:type="dxa"/>
            <w:vAlign w:val="center"/>
          </w:tcPr>
          <w:p w:rsidR="006054D1" w:rsidRDefault="008B6FA5">
            <w:pPr>
              <w:jc w:val="center"/>
              <w:rPr>
                <w:rFonts w:ascii="Arial" w:hAnsi="Arial" w:cs="Arial"/>
              </w:rPr>
            </w:pPr>
            <w:r>
              <w:rPr>
                <w:rFonts w:ascii="Arial" w:hAnsi="Arial" w:cs="Arial"/>
                <w:sz w:val="22"/>
                <w:szCs w:val="22"/>
              </w:rPr>
              <w:t>1</w:t>
            </w:r>
          </w:p>
        </w:tc>
        <w:tc>
          <w:tcPr>
            <w:tcW w:w="1712" w:type="dxa"/>
            <w:vAlign w:val="center"/>
          </w:tcPr>
          <w:p w:rsidR="006054D1" w:rsidRDefault="008B6FA5">
            <w:pPr>
              <w:jc w:val="center"/>
              <w:rPr>
                <w:rFonts w:ascii="Arial" w:hAnsi="Arial" w:cs="Arial"/>
              </w:rPr>
            </w:pPr>
            <w:r>
              <w:rPr>
                <w:rFonts w:ascii="Arial" w:hAnsi="Arial" w:cs="Arial"/>
                <w:sz w:val="22"/>
                <w:szCs w:val="22"/>
              </w:rPr>
              <w:t>35</w:t>
            </w:r>
          </w:p>
        </w:tc>
      </w:tr>
      <w:tr w:rsidR="006054D1">
        <w:trPr>
          <w:trHeight w:val="432"/>
          <w:jc w:val="center"/>
        </w:trPr>
        <w:tc>
          <w:tcPr>
            <w:tcW w:w="1660" w:type="dxa"/>
            <w:vAlign w:val="center"/>
          </w:tcPr>
          <w:p w:rsidR="006054D1" w:rsidRDefault="008B6FA5">
            <w:pPr>
              <w:jc w:val="center"/>
              <w:rPr>
                <w:rFonts w:ascii="Arial" w:hAnsi="Arial" w:cs="Arial"/>
              </w:rPr>
            </w:pPr>
            <w:r>
              <w:rPr>
                <w:rFonts w:ascii="Arial" w:hAnsi="Arial" w:cs="Arial"/>
                <w:sz w:val="22"/>
                <w:szCs w:val="22"/>
              </w:rPr>
              <w:t>71-80</w:t>
            </w:r>
          </w:p>
        </w:tc>
        <w:tc>
          <w:tcPr>
            <w:tcW w:w="1694" w:type="dxa"/>
            <w:vAlign w:val="center"/>
          </w:tcPr>
          <w:p w:rsidR="006054D1" w:rsidRDefault="008B6FA5">
            <w:pPr>
              <w:jc w:val="center"/>
              <w:rPr>
                <w:rFonts w:ascii="Arial" w:hAnsi="Arial" w:cs="Arial"/>
              </w:rPr>
            </w:pPr>
            <w:r>
              <w:rPr>
                <w:rFonts w:ascii="Arial" w:hAnsi="Arial" w:cs="Arial"/>
                <w:sz w:val="22"/>
                <w:szCs w:val="22"/>
              </w:rPr>
              <w:t>3</w:t>
            </w:r>
          </w:p>
        </w:tc>
        <w:tc>
          <w:tcPr>
            <w:tcW w:w="1764" w:type="dxa"/>
            <w:vAlign w:val="center"/>
          </w:tcPr>
          <w:p w:rsidR="006054D1" w:rsidRDefault="008B6FA5">
            <w:pPr>
              <w:jc w:val="center"/>
              <w:rPr>
                <w:rFonts w:ascii="Arial" w:hAnsi="Arial" w:cs="Arial"/>
              </w:rPr>
            </w:pPr>
            <w:r>
              <w:rPr>
                <w:rFonts w:ascii="Arial" w:hAnsi="Arial" w:cs="Arial"/>
                <w:sz w:val="22"/>
                <w:szCs w:val="22"/>
              </w:rPr>
              <w:t>33</w:t>
            </w:r>
          </w:p>
        </w:tc>
        <w:tc>
          <w:tcPr>
            <w:tcW w:w="1695" w:type="dxa"/>
            <w:vAlign w:val="center"/>
          </w:tcPr>
          <w:p w:rsidR="006054D1" w:rsidRDefault="008B6FA5">
            <w:pPr>
              <w:jc w:val="center"/>
              <w:rPr>
                <w:rFonts w:ascii="Arial" w:hAnsi="Arial" w:cs="Arial"/>
              </w:rPr>
            </w:pPr>
            <w:r>
              <w:rPr>
                <w:rFonts w:ascii="Arial" w:hAnsi="Arial" w:cs="Arial"/>
                <w:sz w:val="22"/>
                <w:szCs w:val="22"/>
              </w:rPr>
              <w:t>0</w:t>
            </w:r>
          </w:p>
        </w:tc>
        <w:tc>
          <w:tcPr>
            <w:tcW w:w="1712" w:type="dxa"/>
            <w:vAlign w:val="center"/>
          </w:tcPr>
          <w:p w:rsidR="006054D1" w:rsidRDefault="008B6FA5">
            <w:pPr>
              <w:jc w:val="center"/>
              <w:rPr>
                <w:rFonts w:ascii="Arial" w:hAnsi="Arial" w:cs="Arial"/>
              </w:rPr>
            </w:pPr>
            <w:r>
              <w:rPr>
                <w:rFonts w:ascii="Arial" w:hAnsi="Arial" w:cs="Arial"/>
                <w:sz w:val="22"/>
                <w:szCs w:val="22"/>
              </w:rPr>
              <w:t>40</w:t>
            </w:r>
          </w:p>
        </w:tc>
      </w:tr>
      <w:tr w:rsidR="006054D1">
        <w:trPr>
          <w:trHeight w:val="432"/>
          <w:jc w:val="center"/>
        </w:trPr>
        <w:tc>
          <w:tcPr>
            <w:tcW w:w="1660" w:type="dxa"/>
            <w:vAlign w:val="center"/>
          </w:tcPr>
          <w:p w:rsidR="006054D1" w:rsidRDefault="008B6FA5">
            <w:pPr>
              <w:jc w:val="center"/>
              <w:rPr>
                <w:rFonts w:ascii="Arial" w:hAnsi="Arial" w:cs="Arial"/>
              </w:rPr>
            </w:pPr>
            <w:r>
              <w:rPr>
                <w:rFonts w:ascii="Arial" w:hAnsi="Arial" w:cs="Arial"/>
                <w:sz w:val="22"/>
                <w:szCs w:val="22"/>
              </w:rPr>
              <w:t>81-90</w:t>
            </w:r>
          </w:p>
        </w:tc>
        <w:tc>
          <w:tcPr>
            <w:tcW w:w="1694" w:type="dxa"/>
            <w:vAlign w:val="center"/>
          </w:tcPr>
          <w:p w:rsidR="006054D1" w:rsidRDefault="008B6FA5">
            <w:pPr>
              <w:jc w:val="center"/>
              <w:rPr>
                <w:rFonts w:ascii="Arial" w:hAnsi="Arial" w:cs="Arial"/>
              </w:rPr>
            </w:pPr>
            <w:r>
              <w:rPr>
                <w:rFonts w:ascii="Arial" w:hAnsi="Arial" w:cs="Arial"/>
                <w:sz w:val="22"/>
                <w:szCs w:val="22"/>
              </w:rPr>
              <w:t>0</w:t>
            </w:r>
          </w:p>
        </w:tc>
        <w:tc>
          <w:tcPr>
            <w:tcW w:w="1764" w:type="dxa"/>
            <w:vAlign w:val="center"/>
          </w:tcPr>
          <w:p w:rsidR="006054D1" w:rsidRDefault="008B6FA5">
            <w:pPr>
              <w:jc w:val="center"/>
              <w:rPr>
                <w:rFonts w:ascii="Arial" w:hAnsi="Arial" w:cs="Arial"/>
              </w:rPr>
            </w:pPr>
            <w:r>
              <w:rPr>
                <w:rFonts w:ascii="Arial" w:hAnsi="Arial" w:cs="Arial"/>
                <w:sz w:val="22"/>
                <w:szCs w:val="22"/>
              </w:rPr>
              <w:t>20</w:t>
            </w:r>
          </w:p>
        </w:tc>
        <w:tc>
          <w:tcPr>
            <w:tcW w:w="1695" w:type="dxa"/>
            <w:vAlign w:val="center"/>
          </w:tcPr>
          <w:p w:rsidR="006054D1" w:rsidRDefault="008B6FA5">
            <w:pPr>
              <w:jc w:val="center"/>
              <w:rPr>
                <w:rFonts w:ascii="Arial" w:hAnsi="Arial" w:cs="Arial"/>
              </w:rPr>
            </w:pPr>
            <w:r>
              <w:rPr>
                <w:rFonts w:ascii="Arial" w:hAnsi="Arial" w:cs="Arial"/>
                <w:sz w:val="22"/>
                <w:szCs w:val="22"/>
              </w:rPr>
              <w:t>0</w:t>
            </w:r>
          </w:p>
        </w:tc>
        <w:tc>
          <w:tcPr>
            <w:tcW w:w="1712" w:type="dxa"/>
            <w:vAlign w:val="center"/>
          </w:tcPr>
          <w:p w:rsidR="006054D1" w:rsidRDefault="008B6FA5">
            <w:pPr>
              <w:jc w:val="center"/>
              <w:rPr>
                <w:rFonts w:ascii="Arial" w:hAnsi="Arial" w:cs="Arial"/>
              </w:rPr>
            </w:pPr>
            <w:r>
              <w:rPr>
                <w:rFonts w:ascii="Arial" w:hAnsi="Arial" w:cs="Arial"/>
                <w:sz w:val="22"/>
                <w:szCs w:val="22"/>
              </w:rPr>
              <w:t>7</w:t>
            </w:r>
          </w:p>
        </w:tc>
      </w:tr>
      <w:tr w:rsidR="006054D1">
        <w:trPr>
          <w:trHeight w:val="432"/>
          <w:jc w:val="center"/>
        </w:trPr>
        <w:tc>
          <w:tcPr>
            <w:tcW w:w="1660" w:type="dxa"/>
            <w:vAlign w:val="center"/>
          </w:tcPr>
          <w:p w:rsidR="006054D1" w:rsidRDefault="008B6FA5">
            <w:pPr>
              <w:jc w:val="center"/>
              <w:rPr>
                <w:rFonts w:ascii="Arial" w:hAnsi="Arial" w:cs="Arial"/>
              </w:rPr>
            </w:pPr>
            <w:r>
              <w:rPr>
                <w:rFonts w:ascii="Arial" w:hAnsi="Arial" w:cs="Arial"/>
                <w:sz w:val="22"/>
                <w:szCs w:val="22"/>
              </w:rPr>
              <w:t>&gt;90</w:t>
            </w:r>
          </w:p>
        </w:tc>
        <w:tc>
          <w:tcPr>
            <w:tcW w:w="1694" w:type="dxa"/>
            <w:vAlign w:val="center"/>
          </w:tcPr>
          <w:p w:rsidR="006054D1" w:rsidRDefault="008B6FA5">
            <w:pPr>
              <w:jc w:val="center"/>
              <w:rPr>
                <w:rFonts w:ascii="Arial" w:hAnsi="Arial" w:cs="Arial"/>
              </w:rPr>
            </w:pPr>
            <w:r>
              <w:rPr>
                <w:rFonts w:ascii="Arial" w:hAnsi="Arial" w:cs="Arial"/>
                <w:sz w:val="22"/>
                <w:szCs w:val="22"/>
              </w:rPr>
              <w:t>0</w:t>
            </w:r>
          </w:p>
        </w:tc>
        <w:tc>
          <w:tcPr>
            <w:tcW w:w="1764" w:type="dxa"/>
            <w:vAlign w:val="center"/>
          </w:tcPr>
          <w:p w:rsidR="006054D1" w:rsidRDefault="008B6FA5">
            <w:pPr>
              <w:jc w:val="center"/>
              <w:rPr>
                <w:rFonts w:ascii="Arial" w:hAnsi="Arial" w:cs="Arial"/>
              </w:rPr>
            </w:pPr>
            <w:r>
              <w:rPr>
                <w:rFonts w:ascii="Arial" w:hAnsi="Arial" w:cs="Arial"/>
                <w:sz w:val="22"/>
                <w:szCs w:val="22"/>
              </w:rPr>
              <w:t>3</w:t>
            </w:r>
          </w:p>
        </w:tc>
        <w:tc>
          <w:tcPr>
            <w:tcW w:w="1695" w:type="dxa"/>
            <w:vAlign w:val="center"/>
          </w:tcPr>
          <w:p w:rsidR="006054D1" w:rsidRDefault="008B6FA5">
            <w:pPr>
              <w:jc w:val="center"/>
              <w:rPr>
                <w:rFonts w:ascii="Arial" w:hAnsi="Arial" w:cs="Arial"/>
              </w:rPr>
            </w:pPr>
            <w:r>
              <w:rPr>
                <w:rFonts w:ascii="Arial" w:hAnsi="Arial" w:cs="Arial"/>
                <w:sz w:val="22"/>
                <w:szCs w:val="22"/>
              </w:rPr>
              <w:t>0</w:t>
            </w:r>
          </w:p>
        </w:tc>
        <w:tc>
          <w:tcPr>
            <w:tcW w:w="1712" w:type="dxa"/>
            <w:vAlign w:val="center"/>
          </w:tcPr>
          <w:p w:rsidR="006054D1" w:rsidRDefault="008B6FA5">
            <w:pPr>
              <w:jc w:val="center"/>
              <w:rPr>
                <w:rFonts w:ascii="Arial" w:hAnsi="Arial" w:cs="Arial"/>
              </w:rPr>
            </w:pPr>
            <w:r>
              <w:rPr>
                <w:rFonts w:ascii="Arial" w:hAnsi="Arial" w:cs="Arial"/>
                <w:sz w:val="22"/>
                <w:szCs w:val="22"/>
              </w:rPr>
              <w:t>1</w:t>
            </w:r>
          </w:p>
        </w:tc>
      </w:tr>
      <w:tr w:rsidR="006054D1">
        <w:trPr>
          <w:trHeight w:val="432"/>
          <w:jc w:val="center"/>
        </w:trPr>
        <w:tc>
          <w:tcPr>
            <w:tcW w:w="1660" w:type="dxa"/>
            <w:vAlign w:val="center"/>
          </w:tcPr>
          <w:p w:rsidR="006054D1" w:rsidRDefault="008B6FA5">
            <w:pPr>
              <w:jc w:val="center"/>
              <w:rPr>
                <w:rFonts w:ascii="Arial" w:hAnsi="Arial" w:cs="Arial"/>
              </w:rPr>
            </w:pPr>
            <w:r>
              <w:rPr>
                <w:rFonts w:ascii="Arial" w:hAnsi="Arial" w:cs="Arial"/>
                <w:sz w:val="22"/>
                <w:szCs w:val="22"/>
              </w:rPr>
              <w:t>Total</w:t>
            </w:r>
          </w:p>
        </w:tc>
        <w:tc>
          <w:tcPr>
            <w:tcW w:w="1694" w:type="dxa"/>
            <w:vAlign w:val="center"/>
          </w:tcPr>
          <w:p w:rsidR="006054D1" w:rsidRDefault="008B6FA5">
            <w:pPr>
              <w:jc w:val="center"/>
              <w:rPr>
                <w:rFonts w:ascii="Arial" w:hAnsi="Arial" w:cs="Arial"/>
              </w:rPr>
            </w:pPr>
            <w:r>
              <w:rPr>
                <w:rFonts w:ascii="Arial" w:hAnsi="Arial" w:cs="Arial"/>
                <w:sz w:val="22"/>
                <w:szCs w:val="22"/>
              </w:rPr>
              <w:t>89</w:t>
            </w:r>
          </w:p>
        </w:tc>
        <w:tc>
          <w:tcPr>
            <w:tcW w:w="1764" w:type="dxa"/>
            <w:vAlign w:val="center"/>
          </w:tcPr>
          <w:p w:rsidR="006054D1" w:rsidRDefault="008B6FA5">
            <w:pPr>
              <w:jc w:val="center"/>
              <w:rPr>
                <w:rFonts w:ascii="Arial" w:hAnsi="Arial" w:cs="Arial"/>
              </w:rPr>
            </w:pPr>
            <w:r>
              <w:rPr>
                <w:rFonts w:ascii="Arial" w:hAnsi="Arial" w:cs="Arial"/>
                <w:sz w:val="22"/>
                <w:szCs w:val="22"/>
              </w:rPr>
              <w:t>89</w:t>
            </w:r>
          </w:p>
        </w:tc>
        <w:tc>
          <w:tcPr>
            <w:tcW w:w="1695" w:type="dxa"/>
            <w:vAlign w:val="center"/>
          </w:tcPr>
          <w:p w:rsidR="006054D1" w:rsidRDefault="008B6FA5">
            <w:pPr>
              <w:jc w:val="center"/>
              <w:rPr>
                <w:rFonts w:ascii="Arial" w:hAnsi="Arial" w:cs="Arial"/>
              </w:rPr>
            </w:pPr>
            <w:r>
              <w:rPr>
                <w:rFonts w:ascii="Arial" w:hAnsi="Arial" w:cs="Arial"/>
                <w:sz w:val="22"/>
                <w:szCs w:val="22"/>
              </w:rPr>
              <w:t>89</w:t>
            </w:r>
          </w:p>
        </w:tc>
        <w:tc>
          <w:tcPr>
            <w:tcW w:w="1712" w:type="dxa"/>
            <w:vAlign w:val="center"/>
          </w:tcPr>
          <w:p w:rsidR="006054D1" w:rsidRDefault="008B6FA5">
            <w:pPr>
              <w:jc w:val="center"/>
              <w:rPr>
                <w:rFonts w:ascii="Arial" w:hAnsi="Arial" w:cs="Arial"/>
              </w:rPr>
            </w:pPr>
            <w:r>
              <w:rPr>
                <w:rFonts w:ascii="Arial" w:hAnsi="Arial" w:cs="Arial"/>
                <w:sz w:val="22"/>
                <w:szCs w:val="22"/>
              </w:rPr>
              <w:t>89</w:t>
            </w:r>
          </w:p>
        </w:tc>
      </w:tr>
    </w:tbl>
    <w:p w:rsidR="006054D1" w:rsidRDefault="008B6FA5">
      <w:pPr>
        <w:spacing w:line="360" w:lineRule="auto"/>
        <w:ind w:firstLine="360"/>
        <w:jc w:val="center"/>
        <w:rPr>
          <w:rFonts w:ascii="Arial" w:hAnsi="Arial" w:cs="Arial"/>
          <w:b/>
          <w:bCs/>
          <w:sz w:val="22"/>
          <w:szCs w:val="22"/>
        </w:rPr>
      </w:pPr>
      <w:r>
        <w:rPr>
          <w:rFonts w:ascii="Arial" w:hAnsi="Arial" w:cs="Arial"/>
          <w:b/>
          <w:bCs/>
          <w:sz w:val="22"/>
          <w:szCs w:val="22"/>
        </w:rPr>
        <w:t>Table 2: Percentage of Marks Scored by Students in 2015</w:t>
      </w:r>
    </w:p>
    <w:tbl>
      <w:tblPr>
        <w:tblW w:w="8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1"/>
        <w:gridCol w:w="1705"/>
        <w:gridCol w:w="1722"/>
        <w:gridCol w:w="1705"/>
        <w:gridCol w:w="1722"/>
      </w:tblGrid>
      <w:tr w:rsidR="006054D1">
        <w:trPr>
          <w:trHeight w:val="397"/>
          <w:jc w:val="center"/>
        </w:trPr>
        <w:tc>
          <w:tcPr>
            <w:tcW w:w="1671" w:type="dxa"/>
            <w:vMerge w:val="restart"/>
            <w:vAlign w:val="center"/>
          </w:tcPr>
          <w:p w:rsidR="006054D1" w:rsidRDefault="008B6FA5">
            <w:pPr>
              <w:jc w:val="center"/>
              <w:rPr>
                <w:rFonts w:ascii="Arial" w:hAnsi="Arial" w:cs="Arial"/>
                <w:b/>
                <w:bCs/>
              </w:rPr>
            </w:pPr>
            <w:r>
              <w:rPr>
                <w:rFonts w:ascii="Arial" w:hAnsi="Arial" w:cs="Arial"/>
                <w:b/>
                <w:bCs/>
                <w:sz w:val="22"/>
                <w:szCs w:val="22"/>
              </w:rPr>
              <w:t>Marks</w:t>
            </w:r>
          </w:p>
          <w:p w:rsidR="006054D1" w:rsidRDefault="008B6FA5">
            <w:pPr>
              <w:jc w:val="center"/>
              <w:rPr>
                <w:rFonts w:ascii="Arial" w:hAnsi="Arial" w:cs="Arial"/>
                <w:b/>
                <w:bCs/>
              </w:rPr>
            </w:pPr>
            <w:r>
              <w:rPr>
                <w:rFonts w:ascii="Arial" w:hAnsi="Arial" w:cs="Arial"/>
                <w:b/>
                <w:bCs/>
                <w:sz w:val="22"/>
                <w:szCs w:val="22"/>
              </w:rPr>
              <w:t>(%)</w:t>
            </w:r>
          </w:p>
        </w:tc>
        <w:tc>
          <w:tcPr>
            <w:tcW w:w="6854" w:type="dxa"/>
            <w:gridSpan w:val="4"/>
            <w:vAlign w:val="center"/>
          </w:tcPr>
          <w:p w:rsidR="006054D1" w:rsidRDefault="008B6FA5">
            <w:pPr>
              <w:jc w:val="center"/>
              <w:rPr>
                <w:rFonts w:ascii="Arial" w:hAnsi="Arial" w:cs="Arial"/>
                <w:b/>
                <w:bCs/>
              </w:rPr>
            </w:pPr>
            <w:r>
              <w:rPr>
                <w:rFonts w:ascii="Arial" w:hAnsi="Arial" w:cs="Arial"/>
                <w:b/>
                <w:bCs/>
                <w:sz w:val="22"/>
                <w:szCs w:val="22"/>
              </w:rPr>
              <w:t>No. of Students</w:t>
            </w:r>
          </w:p>
        </w:tc>
      </w:tr>
      <w:tr w:rsidR="006054D1">
        <w:trPr>
          <w:trHeight w:val="397"/>
          <w:jc w:val="center"/>
        </w:trPr>
        <w:tc>
          <w:tcPr>
            <w:tcW w:w="1671" w:type="dxa"/>
            <w:vMerge/>
            <w:vAlign w:val="center"/>
          </w:tcPr>
          <w:p w:rsidR="006054D1" w:rsidRDefault="006054D1">
            <w:pPr>
              <w:jc w:val="center"/>
              <w:rPr>
                <w:rFonts w:ascii="Arial" w:hAnsi="Arial" w:cs="Arial"/>
                <w:b/>
                <w:bCs/>
              </w:rPr>
            </w:pPr>
          </w:p>
        </w:tc>
        <w:tc>
          <w:tcPr>
            <w:tcW w:w="3427" w:type="dxa"/>
            <w:gridSpan w:val="2"/>
            <w:vAlign w:val="center"/>
          </w:tcPr>
          <w:p w:rsidR="006054D1" w:rsidRDefault="008B6FA5">
            <w:pPr>
              <w:jc w:val="center"/>
              <w:rPr>
                <w:rFonts w:ascii="Arial" w:hAnsi="Arial" w:cs="Arial"/>
                <w:b/>
                <w:bCs/>
              </w:rPr>
            </w:pPr>
            <w:r>
              <w:rPr>
                <w:rFonts w:ascii="Arial" w:hAnsi="Arial" w:cs="Arial"/>
                <w:b/>
                <w:bCs/>
                <w:sz w:val="22"/>
                <w:szCs w:val="22"/>
              </w:rPr>
              <w:t>Practical Marks</w:t>
            </w:r>
          </w:p>
        </w:tc>
        <w:tc>
          <w:tcPr>
            <w:tcW w:w="3427" w:type="dxa"/>
            <w:gridSpan w:val="2"/>
            <w:vAlign w:val="center"/>
          </w:tcPr>
          <w:p w:rsidR="006054D1" w:rsidRDefault="008B6FA5">
            <w:pPr>
              <w:jc w:val="center"/>
              <w:rPr>
                <w:rFonts w:ascii="Arial" w:hAnsi="Arial" w:cs="Arial"/>
                <w:b/>
                <w:bCs/>
              </w:rPr>
            </w:pPr>
            <w:r>
              <w:rPr>
                <w:rFonts w:ascii="Arial" w:hAnsi="Arial" w:cs="Arial"/>
                <w:b/>
                <w:bCs/>
                <w:sz w:val="22"/>
                <w:szCs w:val="22"/>
              </w:rPr>
              <w:t>Theory Marks</w:t>
            </w:r>
          </w:p>
        </w:tc>
      </w:tr>
      <w:tr w:rsidR="006054D1">
        <w:trPr>
          <w:trHeight w:val="397"/>
          <w:jc w:val="center"/>
        </w:trPr>
        <w:tc>
          <w:tcPr>
            <w:tcW w:w="1671" w:type="dxa"/>
            <w:vMerge/>
            <w:vAlign w:val="center"/>
          </w:tcPr>
          <w:p w:rsidR="006054D1" w:rsidRDefault="006054D1">
            <w:pPr>
              <w:jc w:val="center"/>
              <w:rPr>
                <w:rFonts w:ascii="Arial" w:hAnsi="Arial" w:cs="Arial"/>
                <w:b/>
                <w:bCs/>
              </w:rPr>
            </w:pPr>
          </w:p>
        </w:tc>
        <w:tc>
          <w:tcPr>
            <w:tcW w:w="1705" w:type="dxa"/>
            <w:vAlign w:val="center"/>
          </w:tcPr>
          <w:p w:rsidR="006054D1" w:rsidRDefault="008B6FA5">
            <w:pPr>
              <w:jc w:val="center"/>
              <w:rPr>
                <w:rFonts w:ascii="Arial" w:hAnsi="Arial" w:cs="Arial"/>
                <w:b/>
                <w:bCs/>
              </w:rPr>
            </w:pPr>
            <w:r>
              <w:rPr>
                <w:rFonts w:ascii="Arial" w:hAnsi="Arial" w:cs="Arial"/>
                <w:b/>
                <w:sz w:val="22"/>
                <w:szCs w:val="22"/>
              </w:rPr>
              <w:t>Formative assessment</w:t>
            </w:r>
          </w:p>
        </w:tc>
        <w:tc>
          <w:tcPr>
            <w:tcW w:w="1722" w:type="dxa"/>
            <w:vAlign w:val="center"/>
          </w:tcPr>
          <w:p w:rsidR="006054D1" w:rsidRDefault="008B6FA5">
            <w:pPr>
              <w:jc w:val="center"/>
              <w:rPr>
                <w:rFonts w:ascii="Arial" w:hAnsi="Arial" w:cs="Arial"/>
                <w:b/>
                <w:bCs/>
              </w:rPr>
            </w:pPr>
            <w:r>
              <w:rPr>
                <w:rFonts w:ascii="Arial" w:hAnsi="Arial" w:cs="Arial"/>
                <w:b/>
                <w:sz w:val="22"/>
                <w:szCs w:val="22"/>
              </w:rPr>
              <w:t>Summative assessment</w:t>
            </w:r>
          </w:p>
        </w:tc>
        <w:tc>
          <w:tcPr>
            <w:tcW w:w="1705" w:type="dxa"/>
            <w:vAlign w:val="center"/>
          </w:tcPr>
          <w:p w:rsidR="006054D1" w:rsidRDefault="008B6FA5">
            <w:pPr>
              <w:jc w:val="center"/>
              <w:rPr>
                <w:rFonts w:ascii="Arial" w:hAnsi="Arial" w:cs="Arial"/>
                <w:b/>
                <w:bCs/>
              </w:rPr>
            </w:pPr>
            <w:r>
              <w:rPr>
                <w:rFonts w:ascii="Arial" w:hAnsi="Arial" w:cs="Arial"/>
                <w:b/>
                <w:sz w:val="22"/>
                <w:szCs w:val="22"/>
              </w:rPr>
              <w:t>Formative assessment</w:t>
            </w:r>
          </w:p>
        </w:tc>
        <w:tc>
          <w:tcPr>
            <w:tcW w:w="1722" w:type="dxa"/>
            <w:vAlign w:val="center"/>
          </w:tcPr>
          <w:p w:rsidR="006054D1" w:rsidRDefault="008B6FA5">
            <w:pPr>
              <w:jc w:val="center"/>
              <w:rPr>
                <w:rFonts w:ascii="Arial" w:hAnsi="Arial" w:cs="Arial"/>
                <w:b/>
                <w:bCs/>
              </w:rPr>
            </w:pPr>
            <w:r>
              <w:rPr>
                <w:rFonts w:ascii="Arial" w:hAnsi="Arial" w:cs="Arial"/>
                <w:b/>
                <w:sz w:val="22"/>
                <w:szCs w:val="22"/>
              </w:rPr>
              <w:t>Summative assessment</w:t>
            </w:r>
          </w:p>
        </w:tc>
      </w:tr>
      <w:tr w:rsidR="006054D1">
        <w:trPr>
          <w:trHeight w:val="397"/>
          <w:jc w:val="center"/>
        </w:trPr>
        <w:tc>
          <w:tcPr>
            <w:tcW w:w="1671" w:type="dxa"/>
            <w:vAlign w:val="center"/>
          </w:tcPr>
          <w:p w:rsidR="006054D1" w:rsidRDefault="008B6FA5">
            <w:pPr>
              <w:jc w:val="center"/>
              <w:rPr>
                <w:rFonts w:ascii="Arial" w:hAnsi="Arial" w:cs="Arial"/>
              </w:rPr>
            </w:pPr>
            <w:r>
              <w:rPr>
                <w:rFonts w:ascii="Arial" w:hAnsi="Arial" w:cs="Arial"/>
                <w:sz w:val="22"/>
                <w:szCs w:val="22"/>
              </w:rPr>
              <w:t>0-20</w:t>
            </w:r>
          </w:p>
        </w:tc>
        <w:tc>
          <w:tcPr>
            <w:tcW w:w="1705" w:type="dxa"/>
            <w:vAlign w:val="center"/>
          </w:tcPr>
          <w:p w:rsidR="006054D1" w:rsidRDefault="008B6FA5">
            <w:pPr>
              <w:jc w:val="center"/>
              <w:rPr>
                <w:rFonts w:ascii="Arial" w:hAnsi="Arial" w:cs="Arial"/>
              </w:rPr>
            </w:pPr>
            <w:r>
              <w:rPr>
                <w:rFonts w:ascii="Arial" w:hAnsi="Arial" w:cs="Arial"/>
                <w:sz w:val="22"/>
                <w:szCs w:val="22"/>
              </w:rPr>
              <w:t>0</w:t>
            </w:r>
          </w:p>
        </w:tc>
        <w:tc>
          <w:tcPr>
            <w:tcW w:w="1722" w:type="dxa"/>
            <w:vAlign w:val="center"/>
          </w:tcPr>
          <w:p w:rsidR="006054D1" w:rsidRDefault="008B6FA5">
            <w:pPr>
              <w:jc w:val="center"/>
              <w:rPr>
                <w:rFonts w:ascii="Arial" w:hAnsi="Arial" w:cs="Arial"/>
              </w:rPr>
            </w:pPr>
            <w:r>
              <w:rPr>
                <w:rFonts w:ascii="Arial" w:hAnsi="Arial" w:cs="Arial"/>
                <w:sz w:val="22"/>
                <w:szCs w:val="22"/>
              </w:rPr>
              <w:t>0</w:t>
            </w:r>
          </w:p>
        </w:tc>
        <w:tc>
          <w:tcPr>
            <w:tcW w:w="1705" w:type="dxa"/>
            <w:vAlign w:val="center"/>
          </w:tcPr>
          <w:p w:rsidR="006054D1" w:rsidRDefault="008B6FA5">
            <w:pPr>
              <w:jc w:val="center"/>
              <w:rPr>
                <w:rFonts w:ascii="Arial" w:hAnsi="Arial" w:cs="Arial"/>
              </w:rPr>
            </w:pPr>
            <w:r>
              <w:rPr>
                <w:rFonts w:ascii="Arial" w:hAnsi="Arial" w:cs="Arial"/>
                <w:sz w:val="22"/>
                <w:szCs w:val="22"/>
              </w:rPr>
              <w:t>4</w:t>
            </w:r>
          </w:p>
        </w:tc>
        <w:tc>
          <w:tcPr>
            <w:tcW w:w="1722" w:type="dxa"/>
            <w:vAlign w:val="center"/>
          </w:tcPr>
          <w:p w:rsidR="006054D1" w:rsidRDefault="008B6FA5">
            <w:pPr>
              <w:jc w:val="center"/>
              <w:rPr>
                <w:rFonts w:ascii="Arial" w:hAnsi="Arial" w:cs="Arial"/>
              </w:rPr>
            </w:pPr>
            <w:r>
              <w:rPr>
                <w:rFonts w:ascii="Arial" w:hAnsi="Arial" w:cs="Arial"/>
                <w:sz w:val="22"/>
                <w:szCs w:val="22"/>
              </w:rPr>
              <w:t>0</w:t>
            </w:r>
          </w:p>
        </w:tc>
      </w:tr>
      <w:tr w:rsidR="006054D1">
        <w:trPr>
          <w:trHeight w:val="397"/>
          <w:jc w:val="center"/>
        </w:trPr>
        <w:tc>
          <w:tcPr>
            <w:tcW w:w="1671" w:type="dxa"/>
            <w:vAlign w:val="center"/>
          </w:tcPr>
          <w:p w:rsidR="006054D1" w:rsidRDefault="008B6FA5">
            <w:pPr>
              <w:jc w:val="center"/>
              <w:rPr>
                <w:rFonts w:ascii="Arial" w:hAnsi="Arial" w:cs="Arial"/>
              </w:rPr>
            </w:pPr>
            <w:r>
              <w:rPr>
                <w:rFonts w:ascii="Arial" w:hAnsi="Arial" w:cs="Arial"/>
                <w:sz w:val="22"/>
                <w:szCs w:val="22"/>
              </w:rPr>
              <w:t>21-30</w:t>
            </w:r>
          </w:p>
        </w:tc>
        <w:tc>
          <w:tcPr>
            <w:tcW w:w="1705" w:type="dxa"/>
            <w:vAlign w:val="center"/>
          </w:tcPr>
          <w:p w:rsidR="006054D1" w:rsidRDefault="008B6FA5">
            <w:pPr>
              <w:jc w:val="center"/>
              <w:rPr>
                <w:rFonts w:ascii="Arial" w:hAnsi="Arial" w:cs="Arial"/>
              </w:rPr>
            </w:pPr>
            <w:r>
              <w:rPr>
                <w:rFonts w:ascii="Arial" w:hAnsi="Arial" w:cs="Arial"/>
                <w:sz w:val="22"/>
                <w:szCs w:val="22"/>
              </w:rPr>
              <w:t>0</w:t>
            </w:r>
          </w:p>
        </w:tc>
        <w:tc>
          <w:tcPr>
            <w:tcW w:w="1722" w:type="dxa"/>
            <w:vAlign w:val="center"/>
          </w:tcPr>
          <w:p w:rsidR="006054D1" w:rsidRDefault="008B6FA5">
            <w:pPr>
              <w:jc w:val="center"/>
              <w:rPr>
                <w:rFonts w:ascii="Arial" w:hAnsi="Arial" w:cs="Arial"/>
              </w:rPr>
            </w:pPr>
            <w:r>
              <w:rPr>
                <w:rFonts w:ascii="Arial" w:hAnsi="Arial" w:cs="Arial"/>
                <w:sz w:val="22"/>
                <w:szCs w:val="22"/>
              </w:rPr>
              <w:t>0</w:t>
            </w:r>
          </w:p>
        </w:tc>
        <w:tc>
          <w:tcPr>
            <w:tcW w:w="1705" w:type="dxa"/>
            <w:vAlign w:val="center"/>
          </w:tcPr>
          <w:p w:rsidR="006054D1" w:rsidRDefault="008B6FA5">
            <w:pPr>
              <w:jc w:val="center"/>
              <w:rPr>
                <w:rFonts w:ascii="Arial" w:hAnsi="Arial" w:cs="Arial"/>
              </w:rPr>
            </w:pPr>
            <w:r>
              <w:rPr>
                <w:rFonts w:ascii="Arial" w:hAnsi="Arial" w:cs="Arial"/>
                <w:sz w:val="22"/>
                <w:szCs w:val="22"/>
              </w:rPr>
              <w:t>19</w:t>
            </w:r>
          </w:p>
        </w:tc>
        <w:tc>
          <w:tcPr>
            <w:tcW w:w="1722" w:type="dxa"/>
            <w:vAlign w:val="center"/>
          </w:tcPr>
          <w:p w:rsidR="006054D1" w:rsidRDefault="008B6FA5">
            <w:pPr>
              <w:jc w:val="center"/>
              <w:rPr>
                <w:rFonts w:ascii="Arial" w:hAnsi="Arial" w:cs="Arial"/>
              </w:rPr>
            </w:pPr>
            <w:r>
              <w:rPr>
                <w:rFonts w:ascii="Arial" w:hAnsi="Arial" w:cs="Arial"/>
                <w:sz w:val="22"/>
                <w:szCs w:val="22"/>
              </w:rPr>
              <w:t>0</w:t>
            </w:r>
          </w:p>
        </w:tc>
      </w:tr>
      <w:tr w:rsidR="006054D1">
        <w:trPr>
          <w:trHeight w:val="397"/>
          <w:jc w:val="center"/>
        </w:trPr>
        <w:tc>
          <w:tcPr>
            <w:tcW w:w="1671" w:type="dxa"/>
            <w:vAlign w:val="center"/>
          </w:tcPr>
          <w:p w:rsidR="006054D1" w:rsidRDefault="008B6FA5">
            <w:pPr>
              <w:jc w:val="center"/>
              <w:rPr>
                <w:rFonts w:ascii="Arial" w:hAnsi="Arial" w:cs="Arial"/>
              </w:rPr>
            </w:pPr>
            <w:r>
              <w:rPr>
                <w:rFonts w:ascii="Arial" w:hAnsi="Arial" w:cs="Arial"/>
                <w:sz w:val="22"/>
                <w:szCs w:val="22"/>
              </w:rPr>
              <w:t>31-40</w:t>
            </w:r>
          </w:p>
        </w:tc>
        <w:tc>
          <w:tcPr>
            <w:tcW w:w="1705" w:type="dxa"/>
            <w:vAlign w:val="center"/>
          </w:tcPr>
          <w:p w:rsidR="006054D1" w:rsidRDefault="008B6FA5">
            <w:pPr>
              <w:jc w:val="center"/>
              <w:rPr>
                <w:rFonts w:ascii="Arial" w:hAnsi="Arial" w:cs="Arial"/>
              </w:rPr>
            </w:pPr>
            <w:r>
              <w:rPr>
                <w:rFonts w:ascii="Arial" w:hAnsi="Arial" w:cs="Arial"/>
                <w:sz w:val="22"/>
                <w:szCs w:val="22"/>
              </w:rPr>
              <w:t>9</w:t>
            </w:r>
          </w:p>
        </w:tc>
        <w:tc>
          <w:tcPr>
            <w:tcW w:w="1722" w:type="dxa"/>
            <w:vAlign w:val="center"/>
          </w:tcPr>
          <w:p w:rsidR="006054D1" w:rsidRDefault="008B6FA5">
            <w:pPr>
              <w:jc w:val="center"/>
              <w:rPr>
                <w:rFonts w:ascii="Arial" w:hAnsi="Arial" w:cs="Arial"/>
              </w:rPr>
            </w:pPr>
            <w:r>
              <w:rPr>
                <w:rFonts w:ascii="Arial" w:hAnsi="Arial" w:cs="Arial"/>
                <w:sz w:val="22"/>
                <w:szCs w:val="22"/>
              </w:rPr>
              <w:t>0</w:t>
            </w:r>
          </w:p>
        </w:tc>
        <w:tc>
          <w:tcPr>
            <w:tcW w:w="1705" w:type="dxa"/>
            <w:vAlign w:val="center"/>
          </w:tcPr>
          <w:p w:rsidR="006054D1" w:rsidRDefault="008B6FA5">
            <w:pPr>
              <w:jc w:val="center"/>
              <w:rPr>
                <w:rFonts w:ascii="Arial" w:hAnsi="Arial" w:cs="Arial"/>
              </w:rPr>
            </w:pPr>
            <w:r>
              <w:rPr>
                <w:rFonts w:ascii="Arial" w:hAnsi="Arial" w:cs="Arial"/>
                <w:sz w:val="22"/>
                <w:szCs w:val="22"/>
              </w:rPr>
              <w:t>40</w:t>
            </w:r>
          </w:p>
        </w:tc>
        <w:tc>
          <w:tcPr>
            <w:tcW w:w="1722" w:type="dxa"/>
            <w:vAlign w:val="center"/>
          </w:tcPr>
          <w:p w:rsidR="006054D1" w:rsidRDefault="008B6FA5">
            <w:pPr>
              <w:jc w:val="center"/>
              <w:rPr>
                <w:rFonts w:ascii="Arial" w:hAnsi="Arial" w:cs="Arial"/>
              </w:rPr>
            </w:pPr>
            <w:r>
              <w:rPr>
                <w:rFonts w:ascii="Arial" w:hAnsi="Arial" w:cs="Arial"/>
                <w:sz w:val="22"/>
                <w:szCs w:val="22"/>
              </w:rPr>
              <w:t>0</w:t>
            </w:r>
          </w:p>
        </w:tc>
      </w:tr>
      <w:tr w:rsidR="006054D1">
        <w:trPr>
          <w:trHeight w:val="397"/>
          <w:jc w:val="center"/>
        </w:trPr>
        <w:tc>
          <w:tcPr>
            <w:tcW w:w="1671" w:type="dxa"/>
            <w:vAlign w:val="center"/>
          </w:tcPr>
          <w:p w:rsidR="006054D1" w:rsidRDefault="008B6FA5">
            <w:pPr>
              <w:jc w:val="center"/>
              <w:rPr>
                <w:rFonts w:ascii="Arial" w:hAnsi="Arial" w:cs="Arial"/>
              </w:rPr>
            </w:pPr>
            <w:r>
              <w:rPr>
                <w:rFonts w:ascii="Arial" w:hAnsi="Arial" w:cs="Arial"/>
                <w:sz w:val="22"/>
                <w:szCs w:val="22"/>
              </w:rPr>
              <w:t>41-50</w:t>
            </w:r>
          </w:p>
        </w:tc>
        <w:tc>
          <w:tcPr>
            <w:tcW w:w="1705" w:type="dxa"/>
            <w:vAlign w:val="center"/>
          </w:tcPr>
          <w:p w:rsidR="006054D1" w:rsidRDefault="008B6FA5">
            <w:pPr>
              <w:jc w:val="center"/>
              <w:rPr>
                <w:rFonts w:ascii="Arial" w:hAnsi="Arial" w:cs="Arial"/>
              </w:rPr>
            </w:pPr>
            <w:r>
              <w:rPr>
                <w:rFonts w:ascii="Arial" w:hAnsi="Arial" w:cs="Arial"/>
                <w:sz w:val="22"/>
                <w:szCs w:val="22"/>
              </w:rPr>
              <w:t>27</w:t>
            </w:r>
          </w:p>
        </w:tc>
        <w:tc>
          <w:tcPr>
            <w:tcW w:w="1722" w:type="dxa"/>
            <w:vAlign w:val="center"/>
          </w:tcPr>
          <w:p w:rsidR="006054D1" w:rsidRDefault="008B6FA5">
            <w:pPr>
              <w:jc w:val="center"/>
              <w:rPr>
                <w:rFonts w:ascii="Arial" w:hAnsi="Arial" w:cs="Arial"/>
              </w:rPr>
            </w:pPr>
            <w:r>
              <w:rPr>
                <w:rFonts w:ascii="Arial" w:hAnsi="Arial" w:cs="Arial"/>
                <w:sz w:val="22"/>
                <w:szCs w:val="22"/>
              </w:rPr>
              <w:t>0</w:t>
            </w:r>
          </w:p>
        </w:tc>
        <w:tc>
          <w:tcPr>
            <w:tcW w:w="1705" w:type="dxa"/>
            <w:vAlign w:val="center"/>
          </w:tcPr>
          <w:p w:rsidR="006054D1" w:rsidRDefault="008B6FA5">
            <w:pPr>
              <w:jc w:val="center"/>
              <w:rPr>
                <w:rFonts w:ascii="Arial" w:hAnsi="Arial" w:cs="Arial"/>
              </w:rPr>
            </w:pPr>
            <w:r>
              <w:rPr>
                <w:rFonts w:ascii="Arial" w:hAnsi="Arial" w:cs="Arial"/>
                <w:sz w:val="22"/>
                <w:szCs w:val="22"/>
              </w:rPr>
              <w:t>14</w:t>
            </w:r>
          </w:p>
        </w:tc>
        <w:tc>
          <w:tcPr>
            <w:tcW w:w="1722" w:type="dxa"/>
            <w:vAlign w:val="center"/>
          </w:tcPr>
          <w:p w:rsidR="006054D1" w:rsidRDefault="008B6FA5">
            <w:pPr>
              <w:jc w:val="center"/>
              <w:rPr>
                <w:rFonts w:ascii="Arial" w:hAnsi="Arial" w:cs="Arial"/>
              </w:rPr>
            </w:pPr>
            <w:r>
              <w:rPr>
                <w:rFonts w:ascii="Arial" w:hAnsi="Arial" w:cs="Arial"/>
                <w:sz w:val="22"/>
                <w:szCs w:val="22"/>
              </w:rPr>
              <w:t>3</w:t>
            </w:r>
          </w:p>
        </w:tc>
      </w:tr>
      <w:tr w:rsidR="006054D1">
        <w:trPr>
          <w:trHeight w:val="397"/>
          <w:jc w:val="center"/>
        </w:trPr>
        <w:tc>
          <w:tcPr>
            <w:tcW w:w="1671" w:type="dxa"/>
            <w:vAlign w:val="center"/>
          </w:tcPr>
          <w:p w:rsidR="006054D1" w:rsidRDefault="008B6FA5">
            <w:pPr>
              <w:jc w:val="center"/>
              <w:rPr>
                <w:rFonts w:ascii="Arial" w:hAnsi="Arial" w:cs="Arial"/>
              </w:rPr>
            </w:pPr>
            <w:r>
              <w:rPr>
                <w:rFonts w:ascii="Arial" w:hAnsi="Arial" w:cs="Arial"/>
                <w:sz w:val="22"/>
                <w:szCs w:val="22"/>
              </w:rPr>
              <w:t>51-60</w:t>
            </w:r>
          </w:p>
        </w:tc>
        <w:tc>
          <w:tcPr>
            <w:tcW w:w="1705" w:type="dxa"/>
            <w:vAlign w:val="center"/>
          </w:tcPr>
          <w:p w:rsidR="006054D1" w:rsidRDefault="008B6FA5">
            <w:pPr>
              <w:jc w:val="center"/>
              <w:rPr>
                <w:rFonts w:ascii="Arial" w:hAnsi="Arial" w:cs="Arial"/>
              </w:rPr>
            </w:pPr>
            <w:r>
              <w:rPr>
                <w:rFonts w:ascii="Arial" w:hAnsi="Arial" w:cs="Arial"/>
                <w:sz w:val="22"/>
                <w:szCs w:val="22"/>
              </w:rPr>
              <w:t>48</w:t>
            </w:r>
          </w:p>
        </w:tc>
        <w:tc>
          <w:tcPr>
            <w:tcW w:w="1722" w:type="dxa"/>
            <w:vAlign w:val="center"/>
          </w:tcPr>
          <w:p w:rsidR="006054D1" w:rsidRDefault="008B6FA5">
            <w:pPr>
              <w:jc w:val="center"/>
              <w:rPr>
                <w:rFonts w:ascii="Arial" w:hAnsi="Arial" w:cs="Arial"/>
              </w:rPr>
            </w:pPr>
            <w:r>
              <w:rPr>
                <w:rFonts w:ascii="Arial" w:hAnsi="Arial" w:cs="Arial"/>
                <w:sz w:val="22"/>
                <w:szCs w:val="22"/>
              </w:rPr>
              <w:t>24</w:t>
            </w:r>
          </w:p>
        </w:tc>
        <w:tc>
          <w:tcPr>
            <w:tcW w:w="1705" w:type="dxa"/>
            <w:vAlign w:val="center"/>
          </w:tcPr>
          <w:p w:rsidR="006054D1" w:rsidRDefault="008B6FA5">
            <w:pPr>
              <w:jc w:val="center"/>
              <w:rPr>
                <w:rFonts w:ascii="Arial" w:hAnsi="Arial" w:cs="Arial"/>
              </w:rPr>
            </w:pPr>
            <w:r>
              <w:rPr>
                <w:rFonts w:ascii="Arial" w:hAnsi="Arial" w:cs="Arial"/>
                <w:sz w:val="22"/>
                <w:szCs w:val="22"/>
              </w:rPr>
              <w:t>13</w:t>
            </w:r>
          </w:p>
        </w:tc>
        <w:tc>
          <w:tcPr>
            <w:tcW w:w="1722" w:type="dxa"/>
            <w:vAlign w:val="center"/>
          </w:tcPr>
          <w:p w:rsidR="006054D1" w:rsidRDefault="008B6FA5">
            <w:pPr>
              <w:jc w:val="center"/>
              <w:rPr>
                <w:rFonts w:ascii="Arial" w:hAnsi="Arial" w:cs="Arial"/>
              </w:rPr>
            </w:pPr>
            <w:r>
              <w:rPr>
                <w:rFonts w:ascii="Arial" w:hAnsi="Arial" w:cs="Arial"/>
                <w:sz w:val="22"/>
                <w:szCs w:val="22"/>
              </w:rPr>
              <w:t>27</w:t>
            </w:r>
          </w:p>
        </w:tc>
      </w:tr>
      <w:tr w:rsidR="006054D1">
        <w:trPr>
          <w:trHeight w:val="397"/>
          <w:jc w:val="center"/>
        </w:trPr>
        <w:tc>
          <w:tcPr>
            <w:tcW w:w="1671" w:type="dxa"/>
            <w:vAlign w:val="center"/>
          </w:tcPr>
          <w:p w:rsidR="006054D1" w:rsidRDefault="008B6FA5">
            <w:pPr>
              <w:jc w:val="center"/>
              <w:rPr>
                <w:rFonts w:ascii="Arial" w:hAnsi="Arial" w:cs="Arial"/>
              </w:rPr>
            </w:pPr>
            <w:r>
              <w:rPr>
                <w:rFonts w:ascii="Arial" w:hAnsi="Arial" w:cs="Arial"/>
                <w:sz w:val="22"/>
                <w:szCs w:val="22"/>
              </w:rPr>
              <w:t>61-70</w:t>
            </w:r>
          </w:p>
        </w:tc>
        <w:tc>
          <w:tcPr>
            <w:tcW w:w="1705" w:type="dxa"/>
            <w:vAlign w:val="center"/>
          </w:tcPr>
          <w:p w:rsidR="006054D1" w:rsidRDefault="008B6FA5">
            <w:pPr>
              <w:jc w:val="center"/>
              <w:rPr>
                <w:rFonts w:ascii="Arial" w:hAnsi="Arial" w:cs="Arial"/>
              </w:rPr>
            </w:pPr>
            <w:r>
              <w:rPr>
                <w:rFonts w:ascii="Arial" w:hAnsi="Arial" w:cs="Arial"/>
                <w:sz w:val="22"/>
                <w:szCs w:val="22"/>
              </w:rPr>
              <w:t>5</w:t>
            </w:r>
          </w:p>
        </w:tc>
        <w:tc>
          <w:tcPr>
            <w:tcW w:w="1722" w:type="dxa"/>
            <w:vAlign w:val="center"/>
          </w:tcPr>
          <w:p w:rsidR="006054D1" w:rsidRDefault="008B6FA5">
            <w:pPr>
              <w:jc w:val="center"/>
              <w:rPr>
                <w:rFonts w:ascii="Arial" w:hAnsi="Arial" w:cs="Arial"/>
              </w:rPr>
            </w:pPr>
            <w:r>
              <w:rPr>
                <w:rFonts w:ascii="Arial" w:hAnsi="Arial" w:cs="Arial"/>
                <w:sz w:val="22"/>
                <w:szCs w:val="22"/>
              </w:rPr>
              <w:t>31</w:t>
            </w:r>
          </w:p>
        </w:tc>
        <w:tc>
          <w:tcPr>
            <w:tcW w:w="1705" w:type="dxa"/>
            <w:vAlign w:val="center"/>
          </w:tcPr>
          <w:p w:rsidR="006054D1" w:rsidRDefault="008B6FA5">
            <w:pPr>
              <w:jc w:val="center"/>
              <w:rPr>
                <w:rFonts w:ascii="Arial" w:hAnsi="Arial" w:cs="Arial"/>
              </w:rPr>
            </w:pPr>
            <w:r>
              <w:rPr>
                <w:rFonts w:ascii="Arial" w:hAnsi="Arial" w:cs="Arial"/>
                <w:sz w:val="22"/>
                <w:szCs w:val="22"/>
              </w:rPr>
              <w:t>4</w:t>
            </w:r>
          </w:p>
        </w:tc>
        <w:tc>
          <w:tcPr>
            <w:tcW w:w="1722" w:type="dxa"/>
            <w:vAlign w:val="center"/>
          </w:tcPr>
          <w:p w:rsidR="006054D1" w:rsidRDefault="008B6FA5">
            <w:pPr>
              <w:jc w:val="center"/>
              <w:rPr>
                <w:rFonts w:ascii="Arial" w:hAnsi="Arial" w:cs="Arial"/>
              </w:rPr>
            </w:pPr>
            <w:r>
              <w:rPr>
                <w:rFonts w:ascii="Arial" w:hAnsi="Arial" w:cs="Arial"/>
                <w:sz w:val="22"/>
                <w:szCs w:val="22"/>
              </w:rPr>
              <w:t>45</w:t>
            </w:r>
          </w:p>
        </w:tc>
      </w:tr>
      <w:tr w:rsidR="006054D1">
        <w:trPr>
          <w:trHeight w:val="397"/>
          <w:jc w:val="center"/>
        </w:trPr>
        <w:tc>
          <w:tcPr>
            <w:tcW w:w="1671" w:type="dxa"/>
            <w:vAlign w:val="center"/>
          </w:tcPr>
          <w:p w:rsidR="006054D1" w:rsidRDefault="008B6FA5">
            <w:pPr>
              <w:jc w:val="center"/>
              <w:rPr>
                <w:rFonts w:ascii="Arial" w:hAnsi="Arial" w:cs="Arial"/>
              </w:rPr>
            </w:pPr>
            <w:r>
              <w:rPr>
                <w:rFonts w:ascii="Arial" w:hAnsi="Arial" w:cs="Arial"/>
                <w:sz w:val="22"/>
                <w:szCs w:val="22"/>
              </w:rPr>
              <w:t>71-80</w:t>
            </w:r>
          </w:p>
        </w:tc>
        <w:tc>
          <w:tcPr>
            <w:tcW w:w="1705" w:type="dxa"/>
            <w:vAlign w:val="center"/>
          </w:tcPr>
          <w:p w:rsidR="006054D1" w:rsidRDefault="008B6FA5">
            <w:pPr>
              <w:jc w:val="center"/>
              <w:rPr>
                <w:rFonts w:ascii="Arial" w:hAnsi="Arial" w:cs="Arial"/>
              </w:rPr>
            </w:pPr>
            <w:r>
              <w:rPr>
                <w:rFonts w:ascii="Arial" w:hAnsi="Arial" w:cs="Arial"/>
                <w:sz w:val="22"/>
                <w:szCs w:val="22"/>
              </w:rPr>
              <w:t>6</w:t>
            </w:r>
          </w:p>
        </w:tc>
        <w:tc>
          <w:tcPr>
            <w:tcW w:w="1722" w:type="dxa"/>
            <w:vAlign w:val="center"/>
          </w:tcPr>
          <w:p w:rsidR="006054D1" w:rsidRDefault="008B6FA5">
            <w:pPr>
              <w:jc w:val="center"/>
              <w:rPr>
                <w:rFonts w:ascii="Arial" w:hAnsi="Arial" w:cs="Arial"/>
              </w:rPr>
            </w:pPr>
            <w:r>
              <w:rPr>
                <w:rFonts w:ascii="Arial" w:hAnsi="Arial" w:cs="Arial"/>
                <w:sz w:val="22"/>
                <w:szCs w:val="22"/>
              </w:rPr>
              <w:t>31</w:t>
            </w:r>
          </w:p>
        </w:tc>
        <w:tc>
          <w:tcPr>
            <w:tcW w:w="1705" w:type="dxa"/>
            <w:vAlign w:val="center"/>
          </w:tcPr>
          <w:p w:rsidR="006054D1" w:rsidRDefault="008B6FA5">
            <w:pPr>
              <w:jc w:val="center"/>
              <w:rPr>
                <w:rFonts w:ascii="Arial" w:hAnsi="Arial" w:cs="Arial"/>
              </w:rPr>
            </w:pPr>
            <w:r>
              <w:rPr>
                <w:rFonts w:ascii="Arial" w:hAnsi="Arial" w:cs="Arial"/>
                <w:sz w:val="22"/>
                <w:szCs w:val="22"/>
              </w:rPr>
              <w:t>1</w:t>
            </w:r>
          </w:p>
        </w:tc>
        <w:tc>
          <w:tcPr>
            <w:tcW w:w="1722" w:type="dxa"/>
            <w:vAlign w:val="center"/>
          </w:tcPr>
          <w:p w:rsidR="006054D1" w:rsidRDefault="008B6FA5">
            <w:pPr>
              <w:jc w:val="center"/>
              <w:rPr>
                <w:rFonts w:ascii="Arial" w:hAnsi="Arial" w:cs="Arial"/>
              </w:rPr>
            </w:pPr>
            <w:r>
              <w:rPr>
                <w:rFonts w:ascii="Arial" w:hAnsi="Arial" w:cs="Arial"/>
                <w:sz w:val="22"/>
                <w:szCs w:val="22"/>
              </w:rPr>
              <w:t>19</w:t>
            </w:r>
          </w:p>
        </w:tc>
      </w:tr>
      <w:tr w:rsidR="006054D1">
        <w:trPr>
          <w:trHeight w:val="397"/>
          <w:jc w:val="center"/>
        </w:trPr>
        <w:tc>
          <w:tcPr>
            <w:tcW w:w="1671" w:type="dxa"/>
            <w:vAlign w:val="center"/>
          </w:tcPr>
          <w:p w:rsidR="006054D1" w:rsidRDefault="008B6FA5">
            <w:pPr>
              <w:jc w:val="center"/>
              <w:rPr>
                <w:rFonts w:ascii="Arial" w:hAnsi="Arial" w:cs="Arial"/>
              </w:rPr>
            </w:pPr>
            <w:r>
              <w:rPr>
                <w:rFonts w:ascii="Arial" w:hAnsi="Arial" w:cs="Arial"/>
                <w:sz w:val="22"/>
                <w:szCs w:val="22"/>
              </w:rPr>
              <w:t>81-90</w:t>
            </w:r>
          </w:p>
        </w:tc>
        <w:tc>
          <w:tcPr>
            <w:tcW w:w="1705" w:type="dxa"/>
            <w:vAlign w:val="center"/>
          </w:tcPr>
          <w:p w:rsidR="006054D1" w:rsidRDefault="008B6FA5">
            <w:pPr>
              <w:jc w:val="center"/>
              <w:rPr>
                <w:rFonts w:ascii="Arial" w:hAnsi="Arial" w:cs="Arial"/>
              </w:rPr>
            </w:pPr>
            <w:r>
              <w:rPr>
                <w:rFonts w:ascii="Arial" w:hAnsi="Arial" w:cs="Arial"/>
                <w:sz w:val="22"/>
                <w:szCs w:val="22"/>
              </w:rPr>
              <w:t>0</w:t>
            </w:r>
          </w:p>
        </w:tc>
        <w:tc>
          <w:tcPr>
            <w:tcW w:w="1722" w:type="dxa"/>
            <w:vAlign w:val="center"/>
          </w:tcPr>
          <w:p w:rsidR="006054D1" w:rsidRDefault="008B6FA5">
            <w:pPr>
              <w:jc w:val="center"/>
              <w:rPr>
                <w:rFonts w:ascii="Arial" w:hAnsi="Arial" w:cs="Arial"/>
              </w:rPr>
            </w:pPr>
            <w:r>
              <w:rPr>
                <w:rFonts w:ascii="Arial" w:hAnsi="Arial" w:cs="Arial"/>
                <w:sz w:val="22"/>
                <w:szCs w:val="22"/>
              </w:rPr>
              <w:t>5</w:t>
            </w:r>
          </w:p>
        </w:tc>
        <w:tc>
          <w:tcPr>
            <w:tcW w:w="1705" w:type="dxa"/>
            <w:vAlign w:val="center"/>
          </w:tcPr>
          <w:p w:rsidR="006054D1" w:rsidRDefault="008B6FA5">
            <w:pPr>
              <w:jc w:val="center"/>
              <w:rPr>
                <w:rFonts w:ascii="Arial" w:hAnsi="Arial" w:cs="Arial"/>
              </w:rPr>
            </w:pPr>
            <w:r>
              <w:rPr>
                <w:rFonts w:ascii="Arial" w:hAnsi="Arial" w:cs="Arial"/>
                <w:sz w:val="22"/>
                <w:szCs w:val="22"/>
              </w:rPr>
              <w:t>0</w:t>
            </w:r>
          </w:p>
        </w:tc>
        <w:tc>
          <w:tcPr>
            <w:tcW w:w="1722" w:type="dxa"/>
            <w:vAlign w:val="center"/>
          </w:tcPr>
          <w:p w:rsidR="006054D1" w:rsidRDefault="008B6FA5">
            <w:pPr>
              <w:jc w:val="center"/>
              <w:rPr>
                <w:rFonts w:ascii="Arial" w:hAnsi="Arial" w:cs="Arial"/>
              </w:rPr>
            </w:pPr>
            <w:r>
              <w:rPr>
                <w:rFonts w:ascii="Arial" w:hAnsi="Arial" w:cs="Arial"/>
                <w:sz w:val="22"/>
                <w:szCs w:val="22"/>
              </w:rPr>
              <w:t>1</w:t>
            </w:r>
          </w:p>
        </w:tc>
      </w:tr>
      <w:tr w:rsidR="006054D1">
        <w:trPr>
          <w:trHeight w:val="397"/>
          <w:jc w:val="center"/>
        </w:trPr>
        <w:tc>
          <w:tcPr>
            <w:tcW w:w="1671" w:type="dxa"/>
            <w:vAlign w:val="center"/>
          </w:tcPr>
          <w:p w:rsidR="006054D1" w:rsidRDefault="008B6FA5">
            <w:pPr>
              <w:jc w:val="center"/>
              <w:rPr>
                <w:rFonts w:ascii="Arial" w:hAnsi="Arial" w:cs="Arial"/>
              </w:rPr>
            </w:pPr>
            <w:r>
              <w:rPr>
                <w:rFonts w:ascii="Arial" w:hAnsi="Arial" w:cs="Arial"/>
                <w:sz w:val="22"/>
                <w:szCs w:val="22"/>
              </w:rPr>
              <w:t>&gt;90</w:t>
            </w:r>
          </w:p>
        </w:tc>
        <w:tc>
          <w:tcPr>
            <w:tcW w:w="1705" w:type="dxa"/>
            <w:vAlign w:val="center"/>
          </w:tcPr>
          <w:p w:rsidR="006054D1" w:rsidRDefault="008B6FA5">
            <w:pPr>
              <w:jc w:val="center"/>
              <w:rPr>
                <w:rFonts w:ascii="Arial" w:hAnsi="Arial" w:cs="Arial"/>
              </w:rPr>
            </w:pPr>
            <w:r>
              <w:rPr>
                <w:rFonts w:ascii="Arial" w:hAnsi="Arial" w:cs="Arial"/>
                <w:sz w:val="22"/>
                <w:szCs w:val="22"/>
              </w:rPr>
              <w:t>0</w:t>
            </w:r>
          </w:p>
        </w:tc>
        <w:tc>
          <w:tcPr>
            <w:tcW w:w="1722" w:type="dxa"/>
            <w:vAlign w:val="center"/>
          </w:tcPr>
          <w:p w:rsidR="006054D1" w:rsidRDefault="008B6FA5">
            <w:pPr>
              <w:jc w:val="center"/>
              <w:rPr>
                <w:rFonts w:ascii="Arial" w:hAnsi="Arial" w:cs="Arial"/>
              </w:rPr>
            </w:pPr>
            <w:r>
              <w:rPr>
                <w:rFonts w:ascii="Arial" w:hAnsi="Arial" w:cs="Arial"/>
                <w:sz w:val="22"/>
                <w:szCs w:val="22"/>
              </w:rPr>
              <w:t>4</w:t>
            </w:r>
          </w:p>
        </w:tc>
        <w:tc>
          <w:tcPr>
            <w:tcW w:w="1705" w:type="dxa"/>
            <w:vAlign w:val="center"/>
          </w:tcPr>
          <w:p w:rsidR="006054D1" w:rsidRDefault="008B6FA5">
            <w:pPr>
              <w:jc w:val="center"/>
              <w:rPr>
                <w:rFonts w:ascii="Arial" w:hAnsi="Arial" w:cs="Arial"/>
              </w:rPr>
            </w:pPr>
            <w:r>
              <w:rPr>
                <w:rFonts w:ascii="Arial" w:hAnsi="Arial" w:cs="Arial"/>
                <w:sz w:val="22"/>
                <w:szCs w:val="22"/>
              </w:rPr>
              <w:t>0</w:t>
            </w:r>
          </w:p>
        </w:tc>
        <w:tc>
          <w:tcPr>
            <w:tcW w:w="1722" w:type="dxa"/>
            <w:vAlign w:val="center"/>
          </w:tcPr>
          <w:p w:rsidR="006054D1" w:rsidRDefault="008B6FA5">
            <w:pPr>
              <w:jc w:val="center"/>
              <w:rPr>
                <w:rFonts w:ascii="Arial" w:hAnsi="Arial" w:cs="Arial"/>
              </w:rPr>
            </w:pPr>
            <w:r>
              <w:rPr>
                <w:rFonts w:ascii="Arial" w:hAnsi="Arial" w:cs="Arial"/>
                <w:sz w:val="22"/>
                <w:szCs w:val="22"/>
              </w:rPr>
              <w:t>0</w:t>
            </w:r>
          </w:p>
        </w:tc>
      </w:tr>
      <w:tr w:rsidR="006054D1">
        <w:trPr>
          <w:trHeight w:val="397"/>
          <w:jc w:val="center"/>
        </w:trPr>
        <w:tc>
          <w:tcPr>
            <w:tcW w:w="1671" w:type="dxa"/>
            <w:vAlign w:val="center"/>
          </w:tcPr>
          <w:p w:rsidR="006054D1" w:rsidRDefault="008B6FA5">
            <w:pPr>
              <w:jc w:val="center"/>
              <w:rPr>
                <w:rFonts w:ascii="Arial" w:hAnsi="Arial" w:cs="Arial"/>
              </w:rPr>
            </w:pPr>
            <w:r>
              <w:rPr>
                <w:rFonts w:ascii="Arial" w:hAnsi="Arial" w:cs="Arial"/>
                <w:sz w:val="22"/>
                <w:szCs w:val="22"/>
              </w:rPr>
              <w:t>Total</w:t>
            </w:r>
          </w:p>
        </w:tc>
        <w:tc>
          <w:tcPr>
            <w:tcW w:w="1705" w:type="dxa"/>
            <w:vAlign w:val="center"/>
          </w:tcPr>
          <w:p w:rsidR="006054D1" w:rsidRDefault="008B6FA5">
            <w:pPr>
              <w:jc w:val="center"/>
              <w:rPr>
                <w:rFonts w:ascii="Arial" w:hAnsi="Arial" w:cs="Arial"/>
              </w:rPr>
            </w:pPr>
            <w:r>
              <w:rPr>
                <w:rFonts w:ascii="Arial" w:hAnsi="Arial" w:cs="Arial"/>
                <w:sz w:val="22"/>
                <w:szCs w:val="22"/>
              </w:rPr>
              <w:t>95</w:t>
            </w:r>
          </w:p>
        </w:tc>
        <w:tc>
          <w:tcPr>
            <w:tcW w:w="1722" w:type="dxa"/>
            <w:vAlign w:val="center"/>
          </w:tcPr>
          <w:p w:rsidR="006054D1" w:rsidRDefault="008B6FA5">
            <w:pPr>
              <w:jc w:val="center"/>
              <w:rPr>
                <w:rFonts w:ascii="Arial" w:hAnsi="Arial" w:cs="Arial"/>
              </w:rPr>
            </w:pPr>
            <w:r>
              <w:rPr>
                <w:rFonts w:ascii="Arial" w:hAnsi="Arial" w:cs="Arial"/>
                <w:sz w:val="22"/>
                <w:szCs w:val="22"/>
              </w:rPr>
              <w:t>95</w:t>
            </w:r>
          </w:p>
        </w:tc>
        <w:tc>
          <w:tcPr>
            <w:tcW w:w="1705" w:type="dxa"/>
            <w:vAlign w:val="center"/>
          </w:tcPr>
          <w:p w:rsidR="006054D1" w:rsidRDefault="008B6FA5">
            <w:pPr>
              <w:jc w:val="center"/>
              <w:rPr>
                <w:rFonts w:ascii="Arial" w:hAnsi="Arial" w:cs="Arial"/>
              </w:rPr>
            </w:pPr>
            <w:r>
              <w:rPr>
                <w:rFonts w:ascii="Arial" w:hAnsi="Arial" w:cs="Arial"/>
                <w:sz w:val="22"/>
                <w:szCs w:val="22"/>
              </w:rPr>
              <w:t>95</w:t>
            </w:r>
          </w:p>
        </w:tc>
        <w:tc>
          <w:tcPr>
            <w:tcW w:w="1722" w:type="dxa"/>
            <w:vAlign w:val="center"/>
          </w:tcPr>
          <w:p w:rsidR="006054D1" w:rsidRDefault="008B6FA5">
            <w:pPr>
              <w:jc w:val="center"/>
              <w:rPr>
                <w:rFonts w:ascii="Arial" w:hAnsi="Arial" w:cs="Arial"/>
              </w:rPr>
            </w:pPr>
            <w:r>
              <w:rPr>
                <w:rFonts w:ascii="Arial" w:hAnsi="Arial" w:cs="Arial"/>
                <w:sz w:val="22"/>
                <w:szCs w:val="22"/>
              </w:rPr>
              <w:t>95</w:t>
            </w:r>
          </w:p>
        </w:tc>
      </w:tr>
    </w:tbl>
    <w:p w:rsidR="006054D1" w:rsidRDefault="006054D1">
      <w:pPr>
        <w:ind w:firstLine="720"/>
        <w:jc w:val="both"/>
        <w:rPr>
          <w:rFonts w:ascii="Arial" w:hAnsi="Arial" w:cs="Arial"/>
          <w:sz w:val="22"/>
          <w:szCs w:val="22"/>
        </w:rPr>
      </w:pPr>
    </w:p>
    <w:p w:rsidR="006054D1" w:rsidRDefault="008B6FA5">
      <w:pPr>
        <w:spacing w:before="240"/>
        <w:ind w:firstLine="360"/>
        <w:jc w:val="both"/>
        <w:rPr>
          <w:rFonts w:ascii="Arial" w:hAnsi="Arial" w:cs="Arial"/>
          <w:sz w:val="22"/>
          <w:szCs w:val="22"/>
        </w:rPr>
      </w:pPr>
      <w:r>
        <w:rPr>
          <w:rFonts w:ascii="Arial" w:hAnsi="Arial" w:cs="Arial"/>
          <w:sz w:val="22"/>
          <w:szCs w:val="22"/>
        </w:rPr>
        <w:lastRenderedPageBreak/>
        <w:t xml:space="preserve">The maximum marks for practical examination was 25 and for theory it was 80 in both </w:t>
      </w:r>
      <w:r>
        <w:rPr>
          <w:rFonts w:ascii="Arial" w:hAnsi="Arial" w:cs="Arial"/>
          <w:sz w:val="22"/>
          <w:szCs w:val="22"/>
        </w:rPr>
        <w:t xml:space="preserve">formative and summative </w:t>
      </w:r>
      <w:proofErr w:type="gramStart"/>
      <w:r>
        <w:rPr>
          <w:rFonts w:ascii="Arial" w:hAnsi="Arial" w:cs="Arial"/>
          <w:sz w:val="22"/>
          <w:szCs w:val="22"/>
        </w:rPr>
        <w:t>assessment .</w:t>
      </w:r>
      <w:proofErr w:type="gramEnd"/>
      <w:r>
        <w:rPr>
          <w:rFonts w:ascii="Arial" w:hAnsi="Arial" w:cs="Arial"/>
          <w:sz w:val="22"/>
          <w:szCs w:val="22"/>
        </w:rPr>
        <w:t xml:space="preserve"> The marks scored by the students and their distribution is shown in the box plot (Diagrams 1, 2 and 3)</w:t>
      </w:r>
    </w:p>
    <w:p w:rsidR="006054D1" w:rsidRDefault="008B6FA5">
      <w:pPr>
        <w:jc w:val="center"/>
        <w:rPr>
          <w:rFonts w:ascii="Arial" w:hAnsi="Arial" w:cs="Arial"/>
          <w:b/>
          <w:bCs/>
        </w:rPr>
      </w:pPr>
      <w:r>
        <w:rPr>
          <w:rFonts w:ascii="Arial" w:hAnsi="Arial" w:cs="Arial"/>
          <w:b/>
          <w:bCs/>
          <w:sz w:val="22"/>
          <w:szCs w:val="22"/>
        </w:rPr>
        <w:t>Diagram 1:  Examination Marks –</w:t>
      </w:r>
      <w:r>
        <w:rPr>
          <w:rFonts w:ascii="Arial" w:hAnsi="Arial" w:cs="Arial"/>
          <w:b/>
          <w:sz w:val="22"/>
          <w:szCs w:val="22"/>
        </w:rPr>
        <w:t>Formative assessment</w:t>
      </w:r>
    </w:p>
    <w:p w:rsidR="006054D1" w:rsidRDefault="008B6FA5">
      <w:pPr>
        <w:widowControl w:val="0"/>
        <w:autoSpaceDE w:val="0"/>
        <w:autoSpaceDN w:val="0"/>
        <w:adjustRightInd w:val="0"/>
        <w:jc w:val="center"/>
        <w:rPr>
          <w:rFonts w:ascii="Arial" w:hAnsi="Arial" w:cs="Arial"/>
          <w:b/>
          <w:bCs/>
          <w:sz w:val="22"/>
          <w:szCs w:val="22"/>
        </w:rPr>
      </w:pPr>
      <w:proofErr w:type="spellStart"/>
      <w:r>
        <w:rPr>
          <w:rFonts w:ascii="Arial" w:hAnsi="Arial" w:cs="Arial"/>
          <w:b/>
          <w:bCs/>
          <w:sz w:val="22"/>
          <w:szCs w:val="22"/>
        </w:rPr>
        <w:t>vs</w:t>
      </w:r>
      <w:r>
        <w:rPr>
          <w:rFonts w:ascii="Arial" w:hAnsi="Arial" w:cs="Arial"/>
          <w:b/>
          <w:sz w:val="22"/>
          <w:szCs w:val="22"/>
        </w:rPr>
        <w:t>Summative</w:t>
      </w:r>
      <w:proofErr w:type="spellEnd"/>
      <w:r>
        <w:rPr>
          <w:rFonts w:ascii="Arial" w:hAnsi="Arial" w:cs="Arial"/>
          <w:b/>
          <w:sz w:val="22"/>
          <w:szCs w:val="22"/>
        </w:rPr>
        <w:t xml:space="preserve"> assessment</w:t>
      </w:r>
      <w:r>
        <w:rPr>
          <w:rFonts w:ascii="Arial" w:hAnsi="Arial" w:cs="Arial"/>
          <w:b/>
          <w:bCs/>
          <w:sz w:val="22"/>
          <w:szCs w:val="22"/>
        </w:rPr>
        <w:t>–February 2014 &amp; 2015</w:t>
      </w:r>
    </w:p>
    <w:p w:rsidR="006054D1" w:rsidRDefault="006054D1">
      <w:pPr>
        <w:widowControl w:val="0"/>
        <w:autoSpaceDE w:val="0"/>
        <w:autoSpaceDN w:val="0"/>
        <w:adjustRightInd w:val="0"/>
        <w:spacing w:line="400" w:lineRule="atLeast"/>
      </w:pPr>
    </w:p>
    <w:p w:rsidR="006054D1" w:rsidRDefault="008B6FA5">
      <w:pPr>
        <w:widowControl w:val="0"/>
        <w:autoSpaceDE w:val="0"/>
        <w:autoSpaceDN w:val="0"/>
        <w:adjustRightInd w:val="0"/>
        <w:jc w:val="center"/>
      </w:pPr>
      <w:r>
        <w:rPr>
          <w:noProof/>
        </w:rPr>
        <w:drawing>
          <wp:inline distT="0" distB="0" distL="0" distR="0">
            <wp:extent cx="5024120" cy="3386455"/>
            <wp:effectExtent l="0" t="0" r="5080" b="4445"/>
            <wp:docPr id="1" name="Picture 1" descr="C:\Users\bemy\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bemy\Desktop\Untitl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024120" cy="3386455"/>
                    </a:xfrm>
                    <a:prstGeom prst="rect">
                      <a:avLst/>
                    </a:prstGeom>
                    <a:noFill/>
                    <a:ln>
                      <a:noFill/>
                    </a:ln>
                  </pic:spPr>
                </pic:pic>
              </a:graphicData>
            </a:graphic>
          </wp:inline>
        </w:drawing>
      </w:r>
    </w:p>
    <w:p w:rsidR="006054D1" w:rsidRDefault="008B6FA5">
      <w:pPr>
        <w:widowControl w:val="0"/>
        <w:autoSpaceDE w:val="0"/>
        <w:autoSpaceDN w:val="0"/>
        <w:adjustRightInd w:val="0"/>
        <w:rPr>
          <w:rFonts w:ascii="Arial" w:hAnsi="Arial" w:cs="Arial"/>
          <w:sz w:val="20"/>
          <w:szCs w:val="20"/>
        </w:rPr>
      </w:pPr>
      <w:r>
        <w:rPr>
          <w:rFonts w:ascii="Arial" w:hAnsi="Arial" w:cs="Arial"/>
          <w:sz w:val="18"/>
          <w:szCs w:val="18"/>
        </w:rPr>
        <w:t xml:space="preserve">Practical        </w:t>
      </w:r>
      <w:r>
        <w:rPr>
          <w:rFonts w:ascii="Arial" w:hAnsi="Arial" w:cs="Arial"/>
          <w:sz w:val="18"/>
          <w:szCs w:val="18"/>
        </w:rPr>
        <w:t xml:space="preserve">      Theory</w:t>
      </w:r>
    </w:p>
    <w:p w:rsidR="006054D1" w:rsidRDefault="006054D1">
      <w:pPr>
        <w:jc w:val="center"/>
        <w:rPr>
          <w:rFonts w:ascii="Arial" w:hAnsi="Arial" w:cs="Arial"/>
          <w:b/>
          <w:bCs/>
          <w:sz w:val="22"/>
          <w:szCs w:val="22"/>
        </w:rPr>
      </w:pPr>
    </w:p>
    <w:p w:rsidR="006054D1" w:rsidRDefault="008B6FA5">
      <w:pPr>
        <w:jc w:val="center"/>
        <w:rPr>
          <w:rFonts w:ascii="Arial" w:hAnsi="Arial" w:cs="Arial"/>
          <w:b/>
          <w:bCs/>
        </w:rPr>
      </w:pPr>
      <w:r>
        <w:rPr>
          <w:rFonts w:ascii="Arial" w:hAnsi="Arial" w:cs="Arial"/>
          <w:b/>
          <w:bCs/>
          <w:sz w:val="22"/>
          <w:szCs w:val="22"/>
        </w:rPr>
        <w:t xml:space="preserve">Diagram 2:  Examination Marks – </w:t>
      </w:r>
      <w:r>
        <w:rPr>
          <w:rFonts w:ascii="Arial" w:hAnsi="Arial" w:cs="Arial"/>
          <w:b/>
          <w:sz w:val="22"/>
          <w:szCs w:val="22"/>
        </w:rPr>
        <w:t>Formative assessment</w:t>
      </w:r>
    </w:p>
    <w:p w:rsidR="006054D1" w:rsidRDefault="008B6FA5">
      <w:pPr>
        <w:widowControl w:val="0"/>
        <w:autoSpaceDE w:val="0"/>
        <w:autoSpaceDN w:val="0"/>
        <w:adjustRightInd w:val="0"/>
        <w:jc w:val="center"/>
        <w:rPr>
          <w:rFonts w:ascii="Arial" w:hAnsi="Arial" w:cs="Arial"/>
          <w:b/>
          <w:bCs/>
          <w:sz w:val="22"/>
          <w:szCs w:val="22"/>
        </w:rPr>
      </w:pPr>
      <w:proofErr w:type="spellStart"/>
      <w:r>
        <w:rPr>
          <w:rFonts w:ascii="Arial" w:hAnsi="Arial" w:cs="Arial"/>
          <w:b/>
          <w:bCs/>
          <w:sz w:val="22"/>
          <w:szCs w:val="22"/>
        </w:rPr>
        <w:t>vs</w:t>
      </w:r>
      <w:r>
        <w:rPr>
          <w:rFonts w:ascii="Arial" w:hAnsi="Arial" w:cs="Arial"/>
          <w:b/>
          <w:sz w:val="22"/>
          <w:szCs w:val="22"/>
        </w:rPr>
        <w:t>Summative</w:t>
      </w:r>
      <w:proofErr w:type="spellEnd"/>
      <w:r>
        <w:rPr>
          <w:rFonts w:ascii="Arial" w:hAnsi="Arial" w:cs="Arial"/>
          <w:b/>
          <w:sz w:val="22"/>
          <w:szCs w:val="22"/>
        </w:rPr>
        <w:t xml:space="preserve"> assessment</w:t>
      </w:r>
      <w:r>
        <w:rPr>
          <w:rFonts w:ascii="Arial" w:hAnsi="Arial" w:cs="Arial"/>
          <w:b/>
          <w:bCs/>
          <w:sz w:val="22"/>
          <w:szCs w:val="22"/>
        </w:rPr>
        <w:t>– February 2014</w:t>
      </w:r>
    </w:p>
    <w:p w:rsidR="006054D1" w:rsidRDefault="006054D1">
      <w:pPr>
        <w:widowControl w:val="0"/>
        <w:autoSpaceDE w:val="0"/>
        <w:autoSpaceDN w:val="0"/>
        <w:adjustRightInd w:val="0"/>
        <w:rPr>
          <w:rFonts w:ascii="Arial" w:hAnsi="Arial" w:cs="Arial"/>
          <w:b/>
          <w:bCs/>
          <w:color w:val="000000"/>
          <w:sz w:val="26"/>
          <w:szCs w:val="26"/>
        </w:rPr>
      </w:pPr>
    </w:p>
    <w:p w:rsidR="006054D1" w:rsidRDefault="008B6FA5">
      <w:pPr>
        <w:widowControl w:val="0"/>
        <w:autoSpaceDE w:val="0"/>
        <w:autoSpaceDN w:val="0"/>
        <w:adjustRightInd w:val="0"/>
        <w:jc w:val="center"/>
      </w:pPr>
      <w:r>
        <w:rPr>
          <w:noProof/>
        </w:rPr>
        <w:drawing>
          <wp:inline distT="0" distB="0" distL="0" distR="0">
            <wp:extent cx="5215255" cy="3466465"/>
            <wp:effectExtent l="0" t="0" r="4445" b="635"/>
            <wp:docPr id="3" name="Picture 3" descr="C:\Users\bemy\Desktop\Untitl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bemy\Desktop\Untitled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15255" cy="3466465"/>
                    </a:xfrm>
                    <a:prstGeom prst="rect">
                      <a:avLst/>
                    </a:prstGeom>
                    <a:noFill/>
                    <a:ln>
                      <a:noFill/>
                    </a:ln>
                  </pic:spPr>
                </pic:pic>
              </a:graphicData>
            </a:graphic>
          </wp:inline>
        </w:drawing>
      </w:r>
    </w:p>
    <w:p w:rsidR="006054D1" w:rsidRDefault="008B6FA5">
      <w:pPr>
        <w:widowControl w:val="0"/>
        <w:autoSpaceDE w:val="0"/>
        <w:autoSpaceDN w:val="0"/>
        <w:adjustRightInd w:val="0"/>
        <w:rPr>
          <w:rFonts w:ascii="Arial" w:hAnsi="Arial" w:cs="Arial"/>
          <w:sz w:val="20"/>
          <w:szCs w:val="20"/>
        </w:rPr>
      </w:pPr>
      <w:r>
        <w:rPr>
          <w:rFonts w:ascii="Arial" w:hAnsi="Arial" w:cs="Arial"/>
          <w:sz w:val="18"/>
          <w:szCs w:val="18"/>
        </w:rPr>
        <w:t>Practical              Theory</w:t>
      </w:r>
    </w:p>
    <w:p w:rsidR="006054D1" w:rsidRDefault="006054D1">
      <w:pPr>
        <w:jc w:val="center"/>
        <w:rPr>
          <w:rFonts w:ascii="Arial" w:hAnsi="Arial" w:cs="Arial"/>
          <w:b/>
          <w:bCs/>
          <w:sz w:val="22"/>
        </w:rPr>
      </w:pPr>
    </w:p>
    <w:p w:rsidR="006054D1" w:rsidRDefault="006054D1">
      <w:pPr>
        <w:jc w:val="center"/>
        <w:rPr>
          <w:rFonts w:ascii="Arial" w:hAnsi="Arial" w:cs="Arial"/>
          <w:b/>
          <w:bCs/>
          <w:sz w:val="22"/>
        </w:rPr>
      </w:pPr>
    </w:p>
    <w:p w:rsidR="006054D1" w:rsidRDefault="008B6FA5">
      <w:pPr>
        <w:jc w:val="center"/>
        <w:rPr>
          <w:rFonts w:ascii="Arial" w:hAnsi="Arial" w:cs="Arial"/>
          <w:b/>
          <w:bCs/>
        </w:rPr>
      </w:pPr>
      <w:r>
        <w:rPr>
          <w:rFonts w:ascii="Arial" w:hAnsi="Arial" w:cs="Arial"/>
          <w:b/>
          <w:bCs/>
          <w:sz w:val="22"/>
        </w:rPr>
        <w:lastRenderedPageBreak/>
        <w:t>Diagram 3:  Examination Marks –</w:t>
      </w:r>
      <w:r>
        <w:rPr>
          <w:rFonts w:ascii="Arial" w:hAnsi="Arial" w:cs="Arial"/>
          <w:b/>
          <w:sz w:val="22"/>
          <w:szCs w:val="22"/>
        </w:rPr>
        <w:t>Formative assessment</w:t>
      </w:r>
    </w:p>
    <w:p w:rsidR="006054D1" w:rsidRDefault="008B6FA5">
      <w:pPr>
        <w:widowControl w:val="0"/>
        <w:autoSpaceDE w:val="0"/>
        <w:autoSpaceDN w:val="0"/>
        <w:adjustRightInd w:val="0"/>
        <w:jc w:val="center"/>
        <w:rPr>
          <w:rFonts w:ascii="Arial" w:hAnsi="Arial" w:cs="Arial"/>
          <w:b/>
          <w:bCs/>
          <w:sz w:val="22"/>
        </w:rPr>
      </w:pPr>
      <w:proofErr w:type="spellStart"/>
      <w:r>
        <w:rPr>
          <w:rFonts w:ascii="Arial" w:hAnsi="Arial" w:cs="Arial"/>
          <w:b/>
          <w:bCs/>
          <w:sz w:val="22"/>
        </w:rPr>
        <w:t>vs</w:t>
      </w:r>
      <w:r>
        <w:rPr>
          <w:rFonts w:ascii="Arial" w:hAnsi="Arial" w:cs="Arial"/>
          <w:b/>
          <w:sz w:val="22"/>
          <w:szCs w:val="22"/>
        </w:rPr>
        <w:t>Summative</w:t>
      </w:r>
      <w:proofErr w:type="spellEnd"/>
      <w:r>
        <w:rPr>
          <w:rFonts w:ascii="Arial" w:hAnsi="Arial" w:cs="Arial"/>
          <w:b/>
          <w:sz w:val="22"/>
          <w:szCs w:val="22"/>
        </w:rPr>
        <w:t xml:space="preserve"> assessment</w:t>
      </w:r>
      <w:r>
        <w:rPr>
          <w:rFonts w:ascii="Arial" w:hAnsi="Arial" w:cs="Arial"/>
          <w:b/>
          <w:bCs/>
          <w:sz w:val="22"/>
        </w:rPr>
        <w:t xml:space="preserve"> – February 2015</w:t>
      </w:r>
    </w:p>
    <w:p w:rsidR="006054D1" w:rsidRDefault="006054D1">
      <w:pPr>
        <w:widowControl w:val="0"/>
        <w:autoSpaceDE w:val="0"/>
        <w:autoSpaceDN w:val="0"/>
        <w:adjustRightInd w:val="0"/>
        <w:rPr>
          <w:rFonts w:ascii="Arial" w:hAnsi="Arial" w:cs="Arial"/>
          <w:b/>
          <w:bCs/>
          <w:color w:val="000000"/>
          <w:sz w:val="26"/>
          <w:szCs w:val="26"/>
        </w:rPr>
      </w:pPr>
    </w:p>
    <w:p w:rsidR="006054D1" w:rsidRDefault="008B6FA5">
      <w:pPr>
        <w:widowControl w:val="0"/>
        <w:autoSpaceDE w:val="0"/>
        <w:autoSpaceDN w:val="0"/>
        <w:adjustRightInd w:val="0"/>
        <w:rPr>
          <w:rFonts w:ascii="Arial" w:hAnsi="Arial" w:cs="Arial"/>
          <w:sz w:val="18"/>
          <w:szCs w:val="18"/>
        </w:rPr>
      </w:pPr>
      <w:r>
        <w:rPr>
          <w:rFonts w:ascii="Arial" w:hAnsi="Arial" w:cs="Arial"/>
          <w:noProof/>
          <w:sz w:val="18"/>
          <w:szCs w:val="18"/>
        </w:rPr>
        <w:drawing>
          <wp:inline distT="0" distB="0" distL="0" distR="0">
            <wp:extent cx="4672330" cy="2943860"/>
            <wp:effectExtent l="0" t="0" r="0" b="8890"/>
            <wp:docPr id="4" name="Picture 4" descr="C:\Users\bemy\Desktop\Untitle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bemy\Desktop\Untitled 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672330" cy="2943860"/>
                    </a:xfrm>
                    <a:prstGeom prst="rect">
                      <a:avLst/>
                    </a:prstGeom>
                    <a:noFill/>
                    <a:ln>
                      <a:noFill/>
                    </a:ln>
                  </pic:spPr>
                </pic:pic>
              </a:graphicData>
            </a:graphic>
          </wp:inline>
        </w:drawing>
      </w:r>
    </w:p>
    <w:p w:rsidR="006054D1" w:rsidRDefault="008B6FA5">
      <w:pPr>
        <w:widowControl w:val="0"/>
        <w:autoSpaceDE w:val="0"/>
        <w:autoSpaceDN w:val="0"/>
        <w:adjustRightInd w:val="0"/>
        <w:rPr>
          <w:rFonts w:ascii="Arial" w:hAnsi="Arial" w:cs="Arial"/>
          <w:sz w:val="20"/>
          <w:szCs w:val="20"/>
        </w:rPr>
      </w:pPr>
      <w:r>
        <w:rPr>
          <w:rFonts w:ascii="Arial" w:hAnsi="Arial" w:cs="Arial"/>
          <w:sz w:val="18"/>
          <w:szCs w:val="18"/>
        </w:rPr>
        <w:t xml:space="preserve">Practical            </w:t>
      </w:r>
      <w:r>
        <w:rPr>
          <w:rFonts w:ascii="Arial" w:hAnsi="Arial" w:cs="Arial"/>
          <w:sz w:val="18"/>
          <w:szCs w:val="18"/>
        </w:rPr>
        <w:t xml:space="preserve">  Theory</w:t>
      </w:r>
    </w:p>
    <w:p w:rsidR="006054D1" w:rsidRDefault="006054D1">
      <w:pPr>
        <w:ind w:firstLine="720"/>
        <w:jc w:val="both"/>
        <w:rPr>
          <w:rFonts w:ascii="Arial" w:hAnsi="Arial" w:cs="Arial"/>
          <w:sz w:val="22"/>
          <w:szCs w:val="22"/>
        </w:rPr>
      </w:pPr>
    </w:p>
    <w:p w:rsidR="006054D1" w:rsidRDefault="008B6FA5">
      <w:pPr>
        <w:spacing w:line="360" w:lineRule="auto"/>
        <w:ind w:firstLine="360"/>
        <w:jc w:val="center"/>
        <w:rPr>
          <w:rFonts w:ascii="Arial" w:hAnsi="Arial" w:cs="Arial"/>
          <w:b/>
          <w:bCs/>
          <w:sz w:val="22"/>
        </w:rPr>
      </w:pPr>
      <w:r>
        <w:rPr>
          <w:rFonts w:ascii="Arial" w:hAnsi="Arial" w:cs="Arial"/>
          <w:b/>
          <w:bCs/>
          <w:sz w:val="22"/>
        </w:rPr>
        <w:t>Table 3: Lowest and Highest Marks in Both Batches</w:t>
      </w:r>
    </w:p>
    <w:tbl>
      <w:tblPr>
        <w:tblW w:w="8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974"/>
        <w:gridCol w:w="1023"/>
        <w:gridCol w:w="974"/>
        <w:gridCol w:w="1023"/>
        <w:gridCol w:w="974"/>
        <w:gridCol w:w="1023"/>
        <w:gridCol w:w="974"/>
        <w:gridCol w:w="1023"/>
      </w:tblGrid>
      <w:tr w:rsidR="006054D1">
        <w:trPr>
          <w:trHeight w:val="539"/>
          <w:jc w:val="center"/>
        </w:trPr>
        <w:tc>
          <w:tcPr>
            <w:tcW w:w="880" w:type="dxa"/>
            <w:vMerge w:val="restart"/>
            <w:vAlign w:val="center"/>
          </w:tcPr>
          <w:p w:rsidR="006054D1" w:rsidRDefault="008B6FA5">
            <w:pPr>
              <w:jc w:val="center"/>
              <w:rPr>
                <w:rFonts w:ascii="Arial" w:hAnsi="Arial" w:cs="Arial"/>
                <w:b/>
                <w:bCs/>
              </w:rPr>
            </w:pPr>
            <w:r>
              <w:rPr>
                <w:rFonts w:ascii="Arial" w:hAnsi="Arial" w:cs="Arial"/>
                <w:b/>
                <w:bCs/>
                <w:sz w:val="22"/>
                <w:szCs w:val="22"/>
              </w:rPr>
              <w:t>Year</w:t>
            </w:r>
          </w:p>
        </w:tc>
        <w:tc>
          <w:tcPr>
            <w:tcW w:w="3994" w:type="dxa"/>
            <w:gridSpan w:val="4"/>
            <w:vAlign w:val="center"/>
          </w:tcPr>
          <w:p w:rsidR="006054D1" w:rsidRDefault="008B6FA5">
            <w:pPr>
              <w:jc w:val="center"/>
              <w:rPr>
                <w:rFonts w:ascii="Arial" w:hAnsi="Arial" w:cs="Arial"/>
                <w:b/>
                <w:bCs/>
              </w:rPr>
            </w:pPr>
            <w:r>
              <w:rPr>
                <w:rFonts w:ascii="Arial" w:hAnsi="Arial" w:cs="Arial"/>
                <w:b/>
                <w:bCs/>
                <w:sz w:val="22"/>
                <w:szCs w:val="22"/>
              </w:rPr>
              <w:t>Practical Examination</w:t>
            </w:r>
          </w:p>
        </w:tc>
        <w:tc>
          <w:tcPr>
            <w:tcW w:w="3994" w:type="dxa"/>
            <w:gridSpan w:val="4"/>
            <w:vAlign w:val="center"/>
          </w:tcPr>
          <w:p w:rsidR="006054D1" w:rsidRDefault="008B6FA5">
            <w:pPr>
              <w:jc w:val="center"/>
              <w:rPr>
                <w:rFonts w:ascii="Arial" w:hAnsi="Arial" w:cs="Arial"/>
                <w:b/>
                <w:bCs/>
              </w:rPr>
            </w:pPr>
            <w:r>
              <w:rPr>
                <w:rFonts w:ascii="Arial" w:hAnsi="Arial" w:cs="Arial"/>
                <w:b/>
                <w:bCs/>
                <w:sz w:val="22"/>
                <w:szCs w:val="22"/>
              </w:rPr>
              <w:t>Theory Examination</w:t>
            </w:r>
          </w:p>
        </w:tc>
      </w:tr>
      <w:tr w:rsidR="006054D1">
        <w:trPr>
          <w:trHeight w:val="720"/>
          <w:jc w:val="center"/>
        </w:trPr>
        <w:tc>
          <w:tcPr>
            <w:tcW w:w="880" w:type="dxa"/>
            <w:vMerge/>
            <w:vAlign w:val="center"/>
          </w:tcPr>
          <w:p w:rsidR="006054D1" w:rsidRDefault="006054D1">
            <w:pPr>
              <w:jc w:val="center"/>
              <w:rPr>
                <w:rFonts w:ascii="Arial" w:hAnsi="Arial" w:cs="Arial"/>
                <w:b/>
                <w:bCs/>
              </w:rPr>
            </w:pPr>
          </w:p>
        </w:tc>
        <w:tc>
          <w:tcPr>
            <w:tcW w:w="1997" w:type="dxa"/>
            <w:gridSpan w:val="2"/>
            <w:vAlign w:val="center"/>
          </w:tcPr>
          <w:p w:rsidR="006054D1" w:rsidRDefault="008B6FA5">
            <w:pPr>
              <w:jc w:val="center"/>
              <w:rPr>
                <w:rFonts w:ascii="Arial" w:hAnsi="Arial" w:cs="Arial"/>
                <w:b/>
                <w:bCs/>
              </w:rPr>
            </w:pPr>
            <w:r>
              <w:rPr>
                <w:rFonts w:ascii="Arial" w:hAnsi="Arial" w:cs="Arial"/>
                <w:b/>
                <w:sz w:val="22"/>
                <w:szCs w:val="22"/>
              </w:rPr>
              <w:t>Formative assessment</w:t>
            </w:r>
          </w:p>
        </w:tc>
        <w:tc>
          <w:tcPr>
            <w:tcW w:w="1997" w:type="dxa"/>
            <w:gridSpan w:val="2"/>
            <w:vAlign w:val="center"/>
          </w:tcPr>
          <w:p w:rsidR="006054D1" w:rsidRDefault="008B6FA5">
            <w:pPr>
              <w:jc w:val="center"/>
              <w:rPr>
                <w:rFonts w:ascii="Arial" w:hAnsi="Arial" w:cs="Arial"/>
                <w:b/>
                <w:bCs/>
              </w:rPr>
            </w:pPr>
            <w:r>
              <w:rPr>
                <w:rFonts w:ascii="Arial" w:hAnsi="Arial" w:cs="Arial"/>
                <w:b/>
                <w:sz w:val="22"/>
                <w:szCs w:val="22"/>
              </w:rPr>
              <w:t>Summative assessment</w:t>
            </w:r>
          </w:p>
        </w:tc>
        <w:tc>
          <w:tcPr>
            <w:tcW w:w="1997" w:type="dxa"/>
            <w:gridSpan w:val="2"/>
            <w:vAlign w:val="center"/>
          </w:tcPr>
          <w:p w:rsidR="006054D1" w:rsidRDefault="008B6FA5">
            <w:pPr>
              <w:jc w:val="center"/>
              <w:rPr>
                <w:rFonts w:ascii="Arial" w:hAnsi="Arial" w:cs="Arial"/>
                <w:b/>
                <w:bCs/>
              </w:rPr>
            </w:pPr>
            <w:r>
              <w:rPr>
                <w:rFonts w:ascii="Arial" w:hAnsi="Arial" w:cs="Arial"/>
                <w:b/>
                <w:sz w:val="22"/>
                <w:szCs w:val="22"/>
              </w:rPr>
              <w:t>Formative assessment</w:t>
            </w:r>
          </w:p>
        </w:tc>
        <w:tc>
          <w:tcPr>
            <w:tcW w:w="1997" w:type="dxa"/>
            <w:gridSpan w:val="2"/>
            <w:vAlign w:val="center"/>
          </w:tcPr>
          <w:p w:rsidR="006054D1" w:rsidRDefault="008B6FA5">
            <w:pPr>
              <w:jc w:val="center"/>
              <w:rPr>
                <w:rFonts w:ascii="Arial" w:hAnsi="Arial" w:cs="Arial"/>
                <w:b/>
                <w:bCs/>
              </w:rPr>
            </w:pPr>
            <w:r>
              <w:rPr>
                <w:rFonts w:ascii="Arial" w:hAnsi="Arial" w:cs="Arial"/>
                <w:b/>
                <w:sz w:val="22"/>
                <w:szCs w:val="22"/>
              </w:rPr>
              <w:t>Summative assessment</w:t>
            </w:r>
          </w:p>
        </w:tc>
      </w:tr>
      <w:tr w:rsidR="006054D1">
        <w:trPr>
          <w:trHeight w:val="521"/>
          <w:jc w:val="center"/>
        </w:trPr>
        <w:tc>
          <w:tcPr>
            <w:tcW w:w="880" w:type="dxa"/>
            <w:vMerge/>
            <w:vAlign w:val="center"/>
          </w:tcPr>
          <w:p w:rsidR="006054D1" w:rsidRDefault="006054D1">
            <w:pPr>
              <w:jc w:val="center"/>
              <w:rPr>
                <w:rFonts w:ascii="Arial" w:hAnsi="Arial" w:cs="Arial"/>
              </w:rPr>
            </w:pPr>
          </w:p>
        </w:tc>
        <w:tc>
          <w:tcPr>
            <w:tcW w:w="974" w:type="dxa"/>
            <w:vAlign w:val="center"/>
          </w:tcPr>
          <w:p w:rsidR="006054D1" w:rsidRDefault="008B6FA5">
            <w:pPr>
              <w:jc w:val="center"/>
              <w:rPr>
                <w:rFonts w:ascii="Arial" w:hAnsi="Arial" w:cs="Arial"/>
                <w:b/>
                <w:bCs/>
              </w:rPr>
            </w:pPr>
            <w:r>
              <w:rPr>
                <w:rFonts w:ascii="Arial" w:hAnsi="Arial" w:cs="Arial"/>
                <w:b/>
                <w:bCs/>
                <w:sz w:val="22"/>
                <w:szCs w:val="22"/>
              </w:rPr>
              <w:t>Lowest</w:t>
            </w:r>
          </w:p>
        </w:tc>
        <w:tc>
          <w:tcPr>
            <w:tcW w:w="1023" w:type="dxa"/>
            <w:vAlign w:val="center"/>
          </w:tcPr>
          <w:p w:rsidR="006054D1" w:rsidRDefault="008B6FA5">
            <w:pPr>
              <w:jc w:val="center"/>
              <w:rPr>
                <w:rFonts w:ascii="Arial" w:hAnsi="Arial" w:cs="Arial"/>
                <w:b/>
                <w:bCs/>
              </w:rPr>
            </w:pPr>
            <w:r>
              <w:rPr>
                <w:rFonts w:ascii="Arial" w:hAnsi="Arial" w:cs="Arial"/>
                <w:b/>
                <w:bCs/>
                <w:sz w:val="22"/>
                <w:szCs w:val="22"/>
              </w:rPr>
              <w:t>Highest</w:t>
            </w:r>
          </w:p>
        </w:tc>
        <w:tc>
          <w:tcPr>
            <w:tcW w:w="974" w:type="dxa"/>
            <w:vAlign w:val="center"/>
          </w:tcPr>
          <w:p w:rsidR="006054D1" w:rsidRDefault="008B6FA5">
            <w:pPr>
              <w:jc w:val="center"/>
              <w:rPr>
                <w:rFonts w:ascii="Arial" w:hAnsi="Arial" w:cs="Arial"/>
                <w:b/>
                <w:bCs/>
              </w:rPr>
            </w:pPr>
            <w:r>
              <w:rPr>
                <w:rFonts w:ascii="Arial" w:hAnsi="Arial" w:cs="Arial"/>
                <w:b/>
                <w:bCs/>
                <w:sz w:val="22"/>
                <w:szCs w:val="22"/>
              </w:rPr>
              <w:t>Lowest</w:t>
            </w:r>
          </w:p>
        </w:tc>
        <w:tc>
          <w:tcPr>
            <w:tcW w:w="1023" w:type="dxa"/>
            <w:vAlign w:val="center"/>
          </w:tcPr>
          <w:p w:rsidR="006054D1" w:rsidRDefault="008B6FA5">
            <w:pPr>
              <w:jc w:val="center"/>
              <w:rPr>
                <w:rFonts w:ascii="Arial" w:hAnsi="Arial" w:cs="Arial"/>
                <w:b/>
                <w:bCs/>
              </w:rPr>
            </w:pPr>
            <w:r>
              <w:rPr>
                <w:rFonts w:ascii="Arial" w:hAnsi="Arial" w:cs="Arial"/>
                <w:b/>
                <w:bCs/>
                <w:sz w:val="22"/>
                <w:szCs w:val="22"/>
              </w:rPr>
              <w:t>Highest</w:t>
            </w:r>
          </w:p>
        </w:tc>
        <w:tc>
          <w:tcPr>
            <w:tcW w:w="974" w:type="dxa"/>
            <w:vAlign w:val="center"/>
          </w:tcPr>
          <w:p w:rsidR="006054D1" w:rsidRDefault="008B6FA5">
            <w:pPr>
              <w:jc w:val="center"/>
              <w:rPr>
                <w:rFonts w:ascii="Arial" w:hAnsi="Arial" w:cs="Arial"/>
                <w:b/>
                <w:bCs/>
              </w:rPr>
            </w:pPr>
            <w:r>
              <w:rPr>
                <w:rFonts w:ascii="Arial" w:hAnsi="Arial" w:cs="Arial"/>
                <w:b/>
                <w:bCs/>
                <w:sz w:val="22"/>
                <w:szCs w:val="22"/>
              </w:rPr>
              <w:t>Lowest</w:t>
            </w:r>
          </w:p>
        </w:tc>
        <w:tc>
          <w:tcPr>
            <w:tcW w:w="1023" w:type="dxa"/>
            <w:vAlign w:val="center"/>
          </w:tcPr>
          <w:p w:rsidR="006054D1" w:rsidRDefault="008B6FA5">
            <w:pPr>
              <w:jc w:val="center"/>
              <w:rPr>
                <w:rFonts w:ascii="Arial" w:hAnsi="Arial" w:cs="Arial"/>
                <w:b/>
                <w:bCs/>
              </w:rPr>
            </w:pPr>
            <w:r>
              <w:rPr>
                <w:rFonts w:ascii="Arial" w:hAnsi="Arial" w:cs="Arial"/>
                <w:b/>
                <w:bCs/>
                <w:sz w:val="22"/>
                <w:szCs w:val="22"/>
              </w:rPr>
              <w:t>Highest</w:t>
            </w:r>
          </w:p>
        </w:tc>
        <w:tc>
          <w:tcPr>
            <w:tcW w:w="974" w:type="dxa"/>
            <w:vAlign w:val="center"/>
          </w:tcPr>
          <w:p w:rsidR="006054D1" w:rsidRDefault="008B6FA5">
            <w:pPr>
              <w:jc w:val="center"/>
              <w:rPr>
                <w:rFonts w:ascii="Arial" w:hAnsi="Arial" w:cs="Arial"/>
                <w:b/>
                <w:bCs/>
              </w:rPr>
            </w:pPr>
            <w:r>
              <w:rPr>
                <w:rFonts w:ascii="Arial" w:hAnsi="Arial" w:cs="Arial"/>
                <w:b/>
                <w:bCs/>
                <w:sz w:val="22"/>
                <w:szCs w:val="22"/>
              </w:rPr>
              <w:t>Lowest</w:t>
            </w:r>
          </w:p>
        </w:tc>
        <w:tc>
          <w:tcPr>
            <w:tcW w:w="1023" w:type="dxa"/>
            <w:vAlign w:val="center"/>
          </w:tcPr>
          <w:p w:rsidR="006054D1" w:rsidRDefault="008B6FA5">
            <w:pPr>
              <w:jc w:val="center"/>
              <w:rPr>
                <w:rFonts w:ascii="Arial" w:hAnsi="Arial" w:cs="Arial"/>
                <w:b/>
                <w:bCs/>
              </w:rPr>
            </w:pPr>
            <w:r>
              <w:rPr>
                <w:rFonts w:ascii="Arial" w:hAnsi="Arial" w:cs="Arial"/>
                <w:b/>
                <w:bCs/>
                <w:sz w:val="22"/>
                <w:szCs w:val="22"/>
              </w:rPr>
              <w:t>Highest</w:t>
            </w:r>
          </w:p>
        </w:tc>
      </w:tr>
      <w:tr w:rsidR="006054D1">
        <w:trPr>
          <w:trHeight w:val="539"/>
          <w:jc w:val="center"/>
        </w:trPr>
        <w:tc>
          <w:tcPr>
            <w:tcW w:w="880" w:type="dxa"/>
            <w:vAlign w:val="center"/>
          </w:tcPr>
          <w:p w:rsidR="006054D1" w:rsidRDefault="008B6FA5">
            <w:pPr>
              <w:jc w:val="center"/>
              <w:rPr>
                <w:rFonts w:ascii="Arial" w:hAnsi="Arial" w:cs="Arial"/>
              </w:rPr>
            </w:pPr>
            <w:r>
              <w:rPr>
                <w:rFonts w:ascii="Arial" w:hAnsi="Arial" w:cs="Arial"/>
                <w:sz w:val="22"/>
                <w:szCs w:val="22"/>
              </w:rPr>
              <w:t>2014</w:t>
            </w:r>
          </w:p>
        </w:tc>
        <w:tc>
          <w:tcPr>
            <w:tcW w:w="974" w:type="dxa"/>
            <w:vAlign w:val="center"/>
          </w:tcPr>
          <w:p w:rsidR="006054D1" w:rsidRDefault="008B6FA5">
            <w:pPr>
              <w:jc w:val="center"/>
              <w:rPr>
                <w:rFonts w:ascii="Arial" w:hAnsi="Arial" w:cs="Arial"/>
              </w:rPr>
            </w:pPr>
            <w:r>
              <w:rPr>
                <w:rFonts w:ascii="Arial" w:hAnsi="Arial" w:cs="Arial"/>
                <w:sz w:val="22"/>
                <w:szCs w:val="22"/>
              </w:rPr>
              <w:t>8</w:t>
            </w:r>
          </w:p>
        </w:tc>
        <w:tc>
          <w:tcPr>
            <w:tcW w:w="1023" w:type="dxa"/>
            <w:vAlign w:val="center"/>
          </w:tcPr>
          <w:p w:rsidR="006054D1" w:rsidRDefault="008B6FA5">
            <w:pPr>
              <w:jc w:val="center"/>
              <w:rPr>
                <w:rFonts w:ascii="Arial" w:hAnsi="Arial" w:cs="Arial"/>
              </w:rPr>
            </w:pPr>
            <w:r>
              <w:rPr>
                <w:rFonts w:ascii="Arial" w:hAnsi="Arial" w:cs="Arial"/>
                <w:sz w:val="22"/>
                <w:szCs w:val="22"/>
              </w:rPr>
              <w:t>18</w:t>
            </w:r>
          </w:p>
        </w:tc>
        <w:tc>
          <w:tcPr>
            <w:tcW w:w="974" w:type="dxa"/>
            <w:vAlign w:val="center"/>
          </w:tcPr>
          <w:p w:rsidR="006054D1" w:rsidRDefault="008B6FA5">
            <w:pPr>
              <w:jc w:val="center"/>
              <w:rPr>
                <w:rFonts w:ascii="Arial" w:hAnsi="Arial" w:cs="Arial"/>
              </w:rPr>
            </w:pPr>
            <w:r>
              <w:rPr>
                <w:rFonts w:ascii="Arial" w:hAnsi="Arial" w:cs="Arial"/>
                <w:sz w:val="22"/>
                <w:szCs w:val="22"/>
              </w:rPr>
              <w:t>13</w:t>
            </w:r>
          </w:p>
        </w:tc>
        <w:tc>
          <w:tcPr>
            <w:tcW w:w="1023" w:type="dxa"/>
            <w:vAlign w:val="center"/>
          </w:tcPr>
          <w:p w:rsidR="006054D1" w:rsidRDefault="008B6FA5">
            <w:pPr>
              <w:jc w:val="center"/>
              <w:rPr>
                <w:rFonts w:ascii="Arial" w:hAnsi="Arial" w:cs="Arial"/>
              </w:rPr>
            </w:pPr>
            <w:r>
              <w:rPr>
                <w:rFonts w:ascii="Arial" w:hAnsi="Arial" w:cs="Arial"/>
                <w:sz w:val="22"/>
                <w:szCs w:val="22"/>
              </w:rPr>
              <w:t>23</w:t>
            </w:r>
          </w:p>
        </w:tc>
        <w:tc>
          <w:tcPr>
            <w:tcW w:w="974" w:type="dxa"/>
            <w:vAlign w:val="center"/>
          </w:tcPr>
          <w:p w:rsidR="006054D1" w:rsidRDefault="008B6FA5">
            <w:pPr>
              <w:jc w:val="center"/>
              <w:rPr>
                <w:rFonts w:ascii="Arial" w:hAnsi="Arial" w:cs="Arial"/>
              </w:rPr>
            </w:pPr>
            <w:r>
              <w:rPr>
                <w:rFonts w:ascii="Arial" w:hAnsi="Arial" w:cs="Arial"/>
                <w:sz w:val="22"/>
                <w:szCs w:val="22"/>
              </w:rPr>
              <w:t>15</w:t>
            </w:r>
          </w:p>
        </w:tc>
        <w:tc>
          <w:tcPr>
            <w:tcW w:w="1023" w:type="dxa"/>
            <w:vAlign w:val="center"/>
          </w:tcPr>
          <w:p w:rsidR="006054D1" w:rsidRDefault="008B6FA5">
            <w:pPr>
              <w:jc w:val="center"/>
              <w:rPr>
                <w:rFonts w:ascii="Arial" w:hAnsi="Arial" w:cs="Arial"/>
              </w:rPr>
            </w:pPr>
            <w:r>
              <w:rPr>
                <w:rFonts w:ascii="Arial" w:hAnsi="Arial" w:cs="Arial"/>
                <w:sz w:val="22"/>
                <w:szCs w:val="22"/>
              </w:rPr>
              <w:t>53</w:t>
            </w:r>
          </w:p>
        </w:tc>
        <w:tc>
          <w:tcPr>
            <w:tcW w:w="974" w:type="dxa"/>
            <w:vAlign w:val="center"/>
          </w:tcPr>
          <w:p w:rsidR="006054D1" w:rsidRDefault="008B6FA5">
            <w:pPr>
              <w:jc w:val="center"/>
              <w:rPr>
                <w:rFonts w:ascii="Arial" w:hAnsi="Arial" w:cs="Arial"/>
              </w:rPr>
            </w:pPr>
            <w:r>
              <w:rPr>
                <w:rFonts w:ascii="Arial" w:hAnsi="Arial" w:cs="Arial"/>
                <w:sz w:val="22"/>
                <w:szCs w:val="22"/>
              </w:rPr>
              <w:t>44</w:t>
            </w:r>
          </w:p>
        </w:tc>
        <w:tc>
          <w:tcPr>
            <w:tcW w:w="1023" w:type="dxa"/>
            <w:vAlign w:val="center"/>
          </w:tcPr>
          <w:p w:rsidR="006054D1" w:rsidRDefault="008B6FA5">
            <w:pPr>
              <w:jc w:val="center"/>
              <w:rPr>
                <w:rFonts w:ascii="Arial" w:hAnsi="Arial" w:cs="Arial"/>
              </w:rPr>
            </w:pPr>
            <w:r>
              <w:rPr>
                <w:rFonts w:ascii="Arial" w:hAnsi="Arial" w:cs="Arial"/>
                <w:sz w:val="22"/>
                <w:szCs w:val="22"/>
              </w:rPr>
              <w:t>73</w:t>
            </w:r>
          </w:p>
        </w:tc>
      </w:tr>
      <w:tr w:rsidR="006054D1">
        <w:trPr>
          <w:trHeight w:val="431"/>
          <w:jc w:val="center"/>
        </w:trPr>
        <w:tc>
          <w:tcPr>
            <w:tcW w:w="880" w:type="dxa"/>
            <w:vAlign w:val="center"/>
          </w:tcPr>
          <w:p w:rsidR="006054D1" w:rsidRDefault="008B6FA5">
            <w:pPr>
              <w:jc w:val="center"/>
              <w:rPr>
                <w:rFonts w:ascii="Arial" w:hAnsi="Arial" w:cs="Arial"/>
              </w:rPr>
            </w:pPr>
            <w:r>
              <w:rPr>
                <w:rFonts w:ascii="Arial" w:hAnsi="Arial" w:cs="Arial"/>
                <w:sz w:val="22"/>
                <w:szCs w:val="22"/>
              </w:rPr>
              <w:t>2015</w:t>
            </w:r>
          </w:p>
        </w:tc>
        <w:tc>
          <w:tcPr>
            <w:tcW w:w="974" w:type="dxa"/>
            <w:vAlign w:val="center"/>
          </w:tcPr>
          <w:p w:rsidR="006054D1" w:rsidRDefault="008B6FA5">
            <w:pPr>
              <w:jc w:val="center"/>
              <w:rPr>
                <w:rFonts w:ascii="Arial" w:hAnsi="Arial" w:cs="Arial"/>
              </w:rPr>
            </w:pPr>
            <w:r>
              <w:rPr>
                <w:rFonts w:ascii="Arial" w:hAnsi="Arial" w:cs="Arial"/>
                <w:sz w:val="22"/>
                <w:szCs w:val="22"/>
              </w:rPr>
              <w:t>8</w:t>
            </w:r>
          </w:p>
        </w:tc>
        <w:tc>
          <w:tcPr>
            <w:tcW w:w="1023" w:type="dxa"/>
            <w:vAlign w:val="center"/>
          </w:tcPr>
          <w:p w:rsidR="006054D1" w:rsidRDefault="008B6FA5">
            <w:pPr>
              <w:jc w:val="center"/>
              <w:rPr>
                <w:rFonts w:ascii="Arial" w:hAnsi="Arial" w:cs="Arial"/>
              </w:rPr>
            </w:pPr>
            <w:r>
              <w:rPr>
                <w:rFonts w:ascii="Arial" w:hAnsi="Arial" w:cs="Arial"/>
                <w:sz w:val="22"/>
                <w:szCs w:val="22"/>
              </w:rPr>
              <w:t>20</w:t>
            </w:r>
          </w:p>
        </w:tc>
        <w:tc>
          <w:tcPr>
            <w:tcW w:w="974" w:type="dxa"/>
            <w:vAlign w:val="center"/>
          </w:tcPr>
          <w:p w:rsidR="006054D1" w:rsidRDefault="008B6FA5">
            <w:pPr>
              <w:jc w:val="center"/>
              <w:rPr>
                <w:rFonts w:ascii="Arial" w:hAnsi="Arial" w:cs="Arial"/>
              </w:rPr>
            </w:pPr>
            <w:r>
              <w:rPr>
                <w:rFonts w:ascii="Arial" w:hAnsi="Arial" w:cs="Arial"/>
                <w:sz w:val="22"/>
                <w:szCs w:val="22"/>
              </w:rPr>
              <w:t>13</w:t>
            </w:r>
          </w:p>
        </w:tc>
        <w:tc>
          <w:tcPr>
            <w:tcW w:w="1023" w:type="dxa"/>
            <w:vAlign w:val="center"/>
          </w:tcPr>
          <w:p w:rsidR="006054D1" w:rsidRDefault="008B6FA5">
            <w:pPr>
              <w:jc w:val="center"/>
              <w:rPr>
                <w:rFonts w:ascii="Arial" w:hAnsi="Arial" w:cs="Arial"/>
              </w:rPr>
            </w:pPr>
            <w:r>
              <w:rPr>
                <w:rFonts w:ascii="Arial" w:hAnsi="Arial" w:cs="Arial"/>
                <w:sz w:val="22"/>
                <w:szCs w:val="22"/>
              </w:rPr>
              <w:t>24</w:t>
            </w:r>
          </w:p>
        </w:tc>
        <w:tc>
          <w:tcPr>
            <w:tcW w:w="974" w:type="dxa"/>
            <w:vAlign w:val="center"/>
          </w:tcPr>
          <w:p w:rsidR="006054D1" w:rsidRDefault="008B6FA5">
            <w:pPr>
              <w:jc w:val="center"/>
              <w:rPr>
                <w:rFonts w:ascii="Arial" w:hAnsi="Arial" w:cs="Arial"/>
              </w:rPr>
            </w:pPr>
            <w:r>
              <w:rPr>
                <w:rFonts w:ascii="Arial" w:hAnsi="Arial" w:cs="Arial"/>
                <w:sz w:val="22"/>
                <w:szCs w:val="22"/>
              </w:rPr>
              <w:t>11</w:t>
            </w:r>
          </w:p>
        </w:tc>
        <w:tc>
          <w:tcPr>
            <w:tcW w:w="1023" w:type="dxa"/>
            <w:vAlign w:val="center"/>
          </w:tcPr>
          <w:p w:rsidR="006054D1" w:rsidRDefault="008B6FA5">
            <w:pPr>
              <w:jc w:val="center"/>
              <w:rPr>
                <w:rFonts w:ascii="Arial" w:hAnsi="Arial" w:cs="Arial"/>
              </w:rPr>
            </w:pPr>
            <w:r>
              <w:rPr>
                <w:rFonts w:ascii="Arial" w:hAnsi="Arial" w:cs="Arial"/>
                <w:sz w:val="22"/>
                <w:szCs w:val="22"/>
              </w:rPr>
              <w:t>64</w:t>
            </w:r>
          </w:p>
        </w:tc>
        <w:tc>
          <w:tcPr>
            <w:tcW w:w="974" w:type="dxa"/>
            <w:vAlign w:val="center"/>
          </w:tcPr>
          <w:p w:rsidR="006054D1" w:rsidRDefault="008B6FA5">
            <w:pPr>
              <w:jc w:val="center"/>
              <w:rPr>
                <w:rFonts w:ascii="Arial" w:hAnsi="Arial" w:cs="Arial"/>
              </w:rPr>
            </w:pPr>
            <w:r>
              <w:rPr>
                <w:rFonts w:ascii="Arial" w:hAnsi="Arial" w:cs="Arial"/>
                <w:sz w:val="22"/>
                <w:szCs w:val="22"/>
              </w:rPr>
              <w:t>36</w:t>
            </w:r>
          </w:p>
        </w:tc>
        <w:tc>
          <w:tcPr>
            <w:tcW w:w="1023" w:type="dxa"/>
            <w:vAlign w:val="center"/>
          </w:tcPr>
          <w:p w:rsidR="006054D1" w:rsidRDefault="008B6FA5">
            <w:pPr>
              <w:jc w:val="center"/>
              <w:rPr>
                <w:rFonts w:ascii="Arial" w:hAnsi="Arial" w:cs="Arial"/>
              </w:rPr>
            </w:pPr>
            <w:r>
              <w:rPr>
                <w:rFonts w:ascii="Arial" w:hAnsi="Arial" w:cs="Arial"/>
                <w:sz w:val="22"/>
                <w:szCs w:val="22"/>
              </w:rPr>
              <w:t>67</w:t>
            </w:r>
          </w:p>
        </w:tc>
      </w:tr>
    </w:tbl>
    <w:p w:rsidR="006054D1" w:rsidRDefault="008B6FA5">
      <w:pPr>
        <w:spacing w:before="240" w:line="340" w:lineRule="atLeast"/>
        <w:ind w:firstLine="360"/>
        <w:jc w:val="both"/>
        <w:rPr>
          <w:rFonts w:ascii="Arial" w:hAnsi="Arial" w:cs="Arial"/>
          <w:sz w:val="22"/>
          <w:szCs w:val="22"/>
        </w:rPr>
      </w:pPr>
      <w:r>
        <w:rPr>
          <w:rFonts w:ascii="Arial" w:hAnsi="Arial" w:cs="Arial"/>
          <w:sz w:val="22"/>
          <w:szCs w:val="22"/>
        </w:rPr>
        <w:t>To analyse any data average (</w:t>
      </w:r>
      <w:r>
        <w:rPr>
          <w:rFonts w:ascii="Arial" w:hAnsi="Arial" w:cs="Arial"/>
          <w:sz w:val="22"/>
          <w:szCs w:val="22"/>
        </w:rPr>
        <w:fldChar w:fldCharType="begin"/>
      </w:r>
      <w:r>
        <w:rPr>
          <w:rFonts w:ascii="Arial" w:hAnsi="Arial" w:cs="Arial"/>
          <w:sz w:val="22"/>
          <w:szCs w:val="22"/>
        </w:rPr>
        <w:instrText xml:space="preserve"> QUOTE </w:instrText>
      </w:r>
      <w:r>
        <w:rPr>
          <w:rFonts w:ascii="Arial" w:hAnsi="Arial" w:cs="Arial"/>
          <w:noProof/>
          <w:sz w:val="22"/>
          <w:szCs w:val="22"/>
        </w:rPr>
        <w:drawing>
          <wp:inline distT="0" distB="0" distL="0" distR="0">
            <wp:extent cx="104775" cy="180340"/>
            <wp:effectExtent l="19050" t="0" r="952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a:xfrm>
                      <a:off x="0" y="0"/>
                      <a:ext cx="104775" cy="180340"/>
                    </a:xfrm>
                    <a:prstGeom prst="rect">
                      <a:avLst/>
                    </a:prstGeom>
                    <a:noFill/>
                    <a:ln w="9525">
                      <a:noFill/>
                      <a:miter lim="800000"/>
                      <a:headEnd/>
                      <a:tailEnd/>
                    </a:ln>
                  </pic:spPr>
                </pic:pic>
              </a:graphicData>
            </a:graphic>
          </wp:inline>
        </w:drawing>
      </w:r>
      <w:r>
        <w:rPr>
          <w:rFonts w:ascii="Arial" w:hAnsi="Arial" w:cs="Arial"/>
          <w:sz w:val="22"/>
          <w:szCs w:val="22"/>
        </w:rPr>
        <w:fldChar w:fldCharType="separate"/>
      </w:r>
      <w:r>
        <w:rPr>
          <w:rFonts w:ascii="Arial" w:hAnsi="Arial" w:cs="Arial"/>
          <w:noProof/>
          <w:sz w:val="22"/>
          <w:szCs w:val="22"/>
        </w:rPr>
        <w:drawing>
          <wp:inline distT="0" distB="0" distL="0" distR="0">
            <wp:extent cx="104775" cy="180340"/>
            <wp:effectExtent l="19050" t="0" r="9525"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a:xfrm>
                      <a:off x="0" y="0"/>
                      <a:ext cx="104775" cy="180340"/>
                    </a:xfrm>
                    <a:prstGeom prst="rect">
                      <a:avLst/>
                    </a:prstGeom>
                    <a:noFill/>
                    <a:ln w="9525">
                      <a:noFill/>
                      <a:miter lim="800000"/>
                      <a:headEnd/>
                      <a:tailEnd/>
                    </a:ln>
                  </pic:spPr>
                </pic:pic>
              </a:graphicData>
            </a:graphic>
          </wp:inline>
        </w:drawing>
      </w:r>
      <w:r>
        <w:rPr>
          <w:rFonts w:ascii="Arial" w:hAnsi="Arial" w:cs="Arial"/>
          <w:sz w:val="22"/>
          <w:szCs w:val="22"/>
        </w:rPr>
        <w:fldChar w:fldCharType="end"/>
      </w:r>
      <w:r>
        <w:rPr>
          <w:rFonts w:ascii="Arial" w:hAnsi="Arial" w:cs="Arial"/>
          <w:sz w:val="22"/>
          <w:szCs w:val="22"/>
        </w:rPr>
        <w:t xml:space="preserve">) is the simplest method. Hence average was calculated for each set of values, i.e. formative assessment practical, summative assessment </w:t>
      </w:r>
      <w:r>
        <w:rPr>
          <w:rFonts w:ascii="Arial" w:hAnsi="Arial" w:cs="Arial"/>
          <w:sz w:val="22"/>
          <w:szCs w:val="22"/>
        </w:rPr>
        <w:t xml:space="preserve">practical, formative assessment theory and summative </w:t>
      </w:r>
      <w:proofErr w:type="spellStart"/>
      <w:r>
        <w:rPr>
          <w:rFonts w:ascii="Arial" w:hAnsi="Arial" w:cs="Arial"/>
          <w:sz w:val="22"/>
          <w:szCs w:val="22"/>
        </w:rPr>
        <w:t>assessmenttheoryfor</w:t>
      </w:r>
      <w:proofErr w:type="spellEnd"/>
      <w:r>
        <w:rPr>
          <w:rFonts w:ascii="Arial" w:hAnsi="Arial" w:cs="Arial"/>
          <w:sz w:val="22"/>
          <w:szCs w:val="22"/>
        </w:rPr>
        <w:t xml:space="preserve"> the data in 2014 and 2015. The mean was higher in summative Examination both in practical and theory. To know the consistency of data, standard deviation (σ) is the very popular metho</w:t>
      </w:r>
      <w:r>
        <w:rPr>
          <w:rFonts w:ascii="Arial" w:hAnsi="Arial" w:cs="Arial"/>
          <w:sz w:val="22"/>
          <w:szCs w:val="22"/>
        </w:rPr>
        <w:t xml:space="preserve">d. </w:t>
      </w:r>
      <w:proofErr w:type="gramStart"/>
      <w:r>
        <w:rPr>
          <w:rFonts w:ascii="Arial" w:hAnsi="Arial" w:cs="Arial"/>
          <w:sz w:val="22"/>
          <w:szCs w:val="22"/>
        </w:rPr>
        <w:t>So</w:t>
      </w:r>
      <w:proofErr w:type="gramEnd"/>
      <w:r>
        <w:rPr>
          <w:rFonts w:ascii="Arial" w:hAnsi="Arial" w:cs="Arial"/>
          <w:sz w:val="22"/>
          <w:szCs w:val="22"/>
        </w:rPr>
        <w:t xml:space="preserve"> it was applied. The different standard deviation values show, to what extent individual values differ from the central value. To find out the relation existing between formative assessment marks and summative assessment marks, correlation coefficient</w:t>
      </w:r>
      <w:r>
        <w:rPr>
          <w:rFonts w:ascii="Arial" w:hAnsi="Arial" w:cs="Arial"/>
          <w:sz w:val="22"/>
          <w:szCs w:val="22"/>
        </w:rPr>
        <w:t xml:space="preserve"> values were calculated. If the correlation coefficient value is very close to one, it will mean that they are closely related or one can easily conclude that those who have scored high marks in formative assessment also scored high marks in summative asse</w:t>
      </w:r>
      <w:r>
        <w:rPr>
          <w:rFonts w:ascii="Arial" w:hAnsi="Arial" w:cs="Arial"/>
          <w:sz w:val="22"/>
          <w:szCs w:val="22"/>
        </w:rPr>
        <w:t xml:space="preserve">ssment examination. If the value is negative then it will mean that those who have scored high marks in formative assessment have scored low marks in summative assessment examination. However, all the above calculated values cannot exactly measure whether </w:t>
      </w:r>
      <w:r>
        <w:rPr>
          <w:rFonts w:ascii="Arial" w:hAnsi="Arial" w:cs="Arial"/>
          <w:sz w:val="22"/>
          <w:szCs w:val="22"/>
        </w:rPr>
        <w:t xml:space="preserve">the difference existing </w:t>
      </w:r>
      <w:proofErr w:type="spellStart"/>
      <w:r>
        <w:rPr>
          <w:rFonts w:ascii="Arial" w:hAnsi="Arial" w:cs="Arial"/>
          <w:sz w:val="22"/>
          <w:szCs w:val="22"/>
        </w:rPr>
        <w:t>betweenformative</w:t>
      </w:r>
      <w:proofErr w:type="spellEnd"/>
      <w:r>
        <w:rPr>
          <w:rFonts w:ascii="Arial" w:hAnsi="Arial" w:cs="Arial"/>
          <w:sz w:val="22"/>
          <w:szCs w:val="22"/>
        </w:rPr>
        <w:t xml:space="preserve"> assessment and summative assessment marks was significant or not. To know </w:t>
      </w:r>
      <w:r>
        <w:rPr>
          <w:rFonts w:ascii="Arial" w:hAnsi="Arial" w:cs="Arial"/>
          <w:sz w:val="22"/>
          <w:szCs w:val="22"/>
        </w:rPr>
        <w:lastRenderedPageBreak/>
        <w:t>this Chi square (</w:t>
      </w:r>
      <w:r>
        <w:rPr>
          <w:rFonts w:ascii="Arial" w:hAnsi="Arial" w:cs="Arial"/>
          <w:sz w:val="22"/>
          <w:szCs w:val="22"/>
        </w:rPr>
        <w:sym w:font="Symbol" w:char="F063"/>
      </w:r>
      <w:r>
        <w:rPr>
          <w:rFonts w:ascii="Arial" w:hAnsi="Arial" w:cs="Arial"/>
          <w:sz w:val="22"/>
          <w:szCs w:val="22"/>
          <w:vertAlign w:val="superscript"/>
        </w:rPr>
        <w:t>2</w:t>
      </w:r>
      <w:r>
        <w:rPr>
          <w:rFonts w:ascii="Arial" w:hAnsi="Arial" w:cs="Arial"/>
          <w:sz w:val="22"/>
          <w:szCs w:val="22"/>
        </w:rPr>
        <w:t>) values were calculated. All calculated values are presented in the following tables (Table 4, 5, 6 &amp; 7).</w:t>
      </w:r>
    </w:p>
    <w:p w:rsidR="006054D1" w:rsidRDefault="006054D1">
      <w:pPr>
        <w:ind w:firstLine="360"/>
        <w:jc w:val="center"/>
        <w:rPr>
          <w:rFonts w:ascii="Arial" w:hAnsi="Arial" w:cs="Arial"/>
          <w:b/>
          <w:bCs/>
        </w:rPr>
      </w:pPr>
    </w:p>
    <w:p w:rsidR="006054D1" w:rsidRDefault="008B6FA5">
      <w:pPr>
        <w:ind w:firstLine="360"/>
        <w:jc w:val="center"/>
        <w:rPr>
          <w:rFonts w:ascii="Arial" w:hAnsi="Arial" w:cs="Arial"/>
          <w:b/>
          <w:bCs/>
          <w:sz w:val="22"/>
        </w:rPr>
      </w:pPr>
      <w:r>
        <w:rPr>
          <w:rFonts w:ascii="Arial" w:hAnsi="Arial" w:cs="Arial"/>
          <w:b/>
          <w:bCs/>
          <w:sz w:val="22"/>
        </w:rPr>
        <w:t>Table 4: Calcu</w:t>
      </w:r>
      <w:r>
        <w:rPr>
          <w:rFonts w:ascii="Arial" w:hAnsi="Arial" w:cs="Arial"/>
          <w:b/>
          <w:bCs/>
          <w:sz w:val="22"/>
        </w:rPr>
        <w:t>lated Values for Practical Examination– February 2014</w:t>
      </w:r>
    </w:p>
    <w:p w:rsidR="006054D1" w:rsidRDefault="006054D1">
      <w:pPr>
        <w:ind w:firstLine="360"/>
        <w:jc w:val="center"/>
        <w:rPr>
          <w:rFonts w:ascii="Arial" w:hAnsi="Arial" w:cs="Arial"/>
          <w:b/>
          <w:bCs/>
        </w:rPr>
      </w:pPr>
    </w:p>
    <w:tbl>
      <w:tblPr>
        <w:tblW w:w="81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1467"/>
        <w:gridCol w:w="1377"/>
        <w:gridCol w:w="1422"/>
        <w:gridCol w:w="1351"/>
      </w:tblGrid>
      <w:tr w:rsidR="006054D1">
        <w:trPr>
          <w:trHeight w:val="926"/>
          <w:jc w:val="center"/>
        </w:trPr>
        <w:tc>
          <w:tcPr>
            <w:tcW w:w="2515" w:type="dxa"/>
            <w:vAlign w:val="center"/>
          </w:tcPr>
          <w:p w:rsidR="006054D1" w:rsidRDefault="006054D1">
            <w:pPr>
              <w:jc w:val="center"/>
              <w:rPr>
                <w:rFonts w:ascii="Arial" w:hAnsi="Arial" w:cs="Arial"/>
                <w:b/>
                <w:bCs/>
              </w:rPr>
            </w:pPr>
          </w:p>
        </w:tc>
        <w:tc>
          <w:tcPr>
            <w:tcW w:w="1467" w:type="dxa"/>
            <w:vAlign w:val="center"/>
          </w:tcPr>
          <w:p w:rsidR="006054D1" w:rsidRDefault="008B6FA5">
            <w:pPr>
              <w:jc w:val="center"/>
              <w:rPr>
                <w:rFonts w:ascii="Arial" w:hAnsi="Arial" w:cs="Arial"/>
              </w:rPr>
            </w:pPr>
            <w:r>
              <w:rPr>
                <w:rFonts w:ascii="Arial" w:hAnsi="Arial" w:cs="Arial"/>
                <w:sz w:val="22"/>
                <w:szCs w:val="22"/>
              </w:rPr>
              <w:t>Mean</w:t>
            </w:r>
          </w:p>
        </w:tc>
        <w:tc>
          <w:tcPr>
            <w:tcW w:w="1377" w:type="dxa"/>
            <w:vAlign w:val="center"/>
          </w:tcPr>
          <w:p w:rsidR="006054D1" w:rsidRDefault="008B6FA5">
            <w:pPr>
              <w:jc w:val="center"/>
              <w:rPr>
                <w:rFonts w:ascii="Arial" w:hAnsi="Arial" w:cs="Arial"/>
              </w:rPr>
            </w:pPr>
            <w:r>
              <w:rPr>
                <w:rFonts w:ascii="Arial" w:hAnsi="Arial" w:cs="Arial"/>
                <w:sz w:val="22"/>
                <w:szCs w:val="22"/>
              </w:rPr>
              <w:t>SD</w:t>
            </w:r>
          </w:p>
        </w:tc>
        <w:tc>
          <w:tcPr>
            <w:tcW w:w="1422" w:type="dxa"/>
            <w:vAlign w:val="center"/>
          </w:tcPr>
          <w:p w:rsidR="006054D1" w:rsidRDefault="008B6FA5">
            <w:pPr>
              <w:jc w:val="center"/>
              <w:rPr>
                <w:rFonts w:ascii="Arial" w:hAnsi="Arial" w:cs="Arial"/>
              </w:rPr>
            </w:pPr>
            <w:r>
              <w:rPr>
                <w:rFonts w:ascii="Arial" w:hAnsi="Arial" w:cs="Arial"/>
                <w:sz w:val="22"/>
                <w:szCs w:val="22"/>
              </w:rPr>
              <w:t>Correlation Coefficient</w:t>
            </w:r>
          </w:p>
          <w:p w:rsidR="006054D1" w:rsidRDefault="008B6FA5">
            <w:pPr>
              <w:jc w:val="center"/>
              <w:rPr>
                <w:rFonts w:ascii="Arial" w:hAnsi="Arial" w:cs="Arial"/>
                <w:b/>
                <w:bCs/>
              </w:rPr>
            </w:pPr>
            <w:r>
              <w:rPr>
                <w:rFonts w:ascii="Arial" w:hAnsi="Arial" w:cs="Arial"/>
                <w:sz w:val="22"/>
                <w:szCs w:val="22"/>
              </w:rPr>
              <w:t>(r)</w:t>
            </w:r>
          </w:p>
        </w:tc>
        <w:tc>
          <w:tcPr>
            <w:tcW w:w="1351" w:type="dxa"/>
            <w:vAlign w:val="center"/>
          </w:tcPr>
          <w:p w:rsidR="006054D1" w:rsidRDefault="008B6FA5">
            <w:pPr>
              <w:jc w:val="center"/>
              <w:rPr>
                <w:rFonts w:ascii="Arial" w:hAnsi="Arial" w:cs="Arial"/>
              </w:rPr>
            </w:pPr>
            <w:r>
              <w:rPr>
                <w:rFonts w:ascii="Arial" w:hAnsi="Arial" w:cs="Arial"/>
                <w:sz w:val="22"/>
                <w:szCs w:val="22"/>
              </w:rPr>
              <w:t>Chi square test</w:t>
            </w:r>
          </w:p>
          <w:p w:rsidR="006054D1" w:rsidRDefault="008B6FA5">
            <w:pPr>
              <w:jc w:val="center"/>
              <w:rPr>
                <w:rFonts w:ascii="Arial" w:hAnsi="Arial" w:cs="Arial"/>
                <w:b/>
                <w:bCs/>
              </w:rPr>
            </w:pPr>
            <w:r>
              <w:rPr>
                <w:rFonts w:ascii="Arial" w:hAnsi="Arial" w:cs="Arial"/>
                <w:sz w:val="22"/>
                <w:szCs w:val="22"/>
              </w:rPr>
              <w:t>(</w:t>
            </w:r>
            <w:r>
              <w:rPr>
                <w:rFonts w:ascii="Arial" w:hAnsi="Arial" w:cs="Arial"/>
                <w:sz w:val="22"/>
                <w:szCs w:val="22"/>
              </w:rPr>
              <w:sym w:font="Symbol" w:char="F063"/>
            </w:r>
            <w:r>
              <w:rPr>
                <w:rFonts w:ascii="Arial" w:hAnsi="Arial" w:cs="Arial"/>
                <w:sz w:val="22"/>
                <w:szCs w:val="22"/>
                <w:vertAlign w:val="superscript"/>
              </w:rPr>
              <w:t>2</w:t>
            </w:r>
            <w:r>
              <w:rPr>
                <w:rFonts w:ascii="Arial" w:hAnsi="Arial" w:cs="Arial"/>
                <w:sz w:val="22"/>
                <w:szCs w:val="22"/>
              </w:rPr>
              <w:t>)</w:t>
            </w:r>
          </w:p>
        </w:tc>
      </w:tr>
      <w:tr w:rsidR="006054D1">
        <w:trPr>
          <w:trHeight w:val="386"/>
          <w:jc w:val="center"/>
        </w:trPr>
        <w:tc>
          <w:tcPr>
            <w:tcW w:w="2515" w:type="dxa"/>
            <w:vAlign w:val="center"/>
          </w:tcPr>
          <w:p w:rsidR="006054D1" w:rsidRDefault="008B6FA5">
            <w:pPr>
              <w:jc w:val="center"/>
              <w:rPr>
                <w:rFonts w:ascii="Arial" w:hAnsi="Arial" w:cs="Arial"/>
                <w:b/>
                <w:bCs/>
              </w:rPr>
            </w:pPr>
            <w:r>
              <w:rPr>
                <w:rFonts w:ascii="Arial" w:hAnsi="Arial" w:cs="Arial"/>
                <w:b/>
                <w:sz w:val="22"/>
                <w:szCs w:val="22"/>
              </w:rPr>
              <w:t>Formative assessment Marks</w:t>
            </w:r>
          </w:p>
        </w:tc>
        <w:tc>
          <w:tcPr>
            <w:tcW w:w="1467" w:type="dxa"/>
            <w:vAlign w:val="center"/>
          </w:tcPr>
          <w:p w:rsidR="006054D1" w:rsidRDefault="008B6FA5">
            <w:pPr>
              <w:jc w:val="center"/>
              <w:rPr>
                <w:rFonts w:ascii="Arial" w:hAnsi="Arial" w:cs="Arial"/>
              </w:rPr>
            </w:pPr>
            <w:r>
              <w:rPr>
                <w:rFonts w:ascii="Arial" w:hAnsi="Arial" w:cs="Arial"/>
                <w:sz w:val="22"/>
                <w:szCs w:val="22"/>
              </w:rPr>
              <w:t>13.45</w:t>
            </w:r>
          </w:p>
        </w:tc>
        <w:tc>
          <w:tcPr>
            <w:tcW w:w="1377" w:type="dxa"/>
            <w:vAlign w:val="center"/>
          </w:tcPr>
          <w:p w:rsidR="006054D1" w:rsidRDefault="008B6FA5">
            <w:pPr>
              <w:jc w:val="center"/>
              <w:rPr>
                <w:rFonts w:ascii="Arial" w:hAnsi="Arial" w:cs="Arial"/>
              </w:rPr>
            </w:pPr>
            <w:r>
              <w:rPr>
                <w:rFonts w:ascii="Arial" w:hAnsi="Arial" w:cs="Arial"/>
                <w:sz w:val="22"/>
                <w:szCs w:val="22"/>
              </w:rPr>
              <w:t>2.04</w:t>
            </w:r>
          </w:p>
        </w:tc>
        <w:tc>
          <w:tcPr>
            <w:tcW w:w="1422" w:type="dxa"/>
            <w:vMerge w:val="restart"/>
            <w:vAlign w:val="center"/>
          </w:tcPr>
          <w:p w:rsidR="006054D1" w:rsidRDefault="008B6FA5">
            <w:pPr>
              <w:jc w:val="center"/>
              <w:rPr>
                <w:rFonts w:ascii="Arial" w:hAnsi="Arial" w:cs="Arial"/>
              </w:rPr>
            </w:pPr>
            <w:r>
              <w:rPr>
                <w:rFonts w:ascii="Arial" w:hAnsi="Arial" w:cs="Arial"/>
                <w:sz w:val="22"/>
                <w:szCs w:val="22"/>
              </w:rPr>
              <w:t>0.16</w:t>
            </w:r>
          </w:p>
          <w:p w:rsidR="006054D1" w:rsidRDefault="008B6FA5">
            <w:pPr>
              <w:jc w:val="center"/>
              <w:rPr>
                <w:rFonts w:ascii="Arial" w:hAnsi="Arial" w:cs="Arial"/>
              </w:rPr>
            </w:pPr>
            <w:r>
              <w:rPr>
                <w:rFonts w:ascii="Arial" w:hAnsi="Arial" w:cs="Arial"/>
                <w:sz w:val="22"/>
                <w:szCs w:val="22"/>
              </w:rPr>
              <w:t>(0.13)</w:t>
            </w:r>
          </w:p>
        </w:tc>
        <w:tc>
          <w:tcPr>
            <w:tcW w:w="1351" w:type="dxa"/>
            <w:vMerge w:val="restart"/>
            <w:vAlign w:val="center"/>
          </w:tcPr>
          <w:p w:rsidR="006054D1" w:rsidRDefault="008B6FA5">
            <w:pPr>
              <w:jc w:val="center"/>
              <w:rPr>
                <w:rFonts w:ascii="Arial" w:hAnsi="Arial" w:cs="Arial"/>
              </w:rPr>
            </w:pPr>
            <w:r>
              <w:rPr>
                <w:rFonts w:ascii="Arial" w:hAnsi="Arial" w:cs="Arial"/>
                <w:sz w:val="22"/>
                <w:szCs w:val="22"/>
              </w:rPr>
              <w:t>14.4</w:t>
            </w:r>
          </w:p>
          <w:p w:rsidR="006054D1" w:rsidRDefault="008B6FA5">
            <w:pPr>
              <w:jc w:val="center"/>
              <w:rPr>
                <w:rFonts w:ascii="Arial" w:hAnsi="Arial" w:cs="Arial"/>
              </w:rPr>
            </w:pPr>
            <w:r>
              <w:rPr>
                <w:rFonts w:ascii="Arial" w:hAnsi="Arial" w:cs="Arial"/>
                <w:sz w:val="22"/>
                <w:szCs w:val="22"/>
              </w:rPr>
              <w:t>(0.000)</w:t>
            </w:r>
          </w:p>
        </w:tc>
      </w:tr>
      <w:tr w:rsidR="006054D1">
        <w:trPr>
          <w:trHeight w:val="467"/>
          <w:jc w:val="center"/>
        </w:trPr>
        <w:tc>
          <w:tcPr>
            <w:tcW w:w="2515" w:type="dxa"/>
            <w:vAlign w:val="center"/>
          </w:tcPr>
          <w:p w:rsidR="006054D1" w:rsidRDefault="008B6FA5">
            <w:pPr>
              <w:jc w:val="center"/>
              <w:rPr>
                <w:rFonts w:ascii="Arial" w:hAnsi="Arial" w:cs="Arial"/>
              </w:rPr>
            </w:pPr>
            <w:r>
              <w:rPr>
                <w:rFonts w:ascii="Arial" w:hAnsi="Arial" w:cs="Arial"/>
                <w:b/>
                <w:sz w:val="22"/>
                <w:szCs w:val="22"/>
              </w:rPr>
              <w:t>Summative assessment Marks</w:t>
            </w:r>
          </w:p>
        </w:tc>
        <w:tc>
          <w:tcPr>
            <w:tcW w:w="1467" w:type="dxa"/>
            <w:vAlign w:val="center"/>
          </w:tcPr>
          <w:p w:rsidR="006054D1" w:rsidRDefault="008B6FA5">
            <w:pPr>
              <w:jc w:val="center"/>
              <w:rPr>
                <w:rFonts w:ascii="Arial" w:hAnsi="Arial" w:cs="Arial"/>
              </w:rPr>
            </w:pPr>
            <w:r>
              <w:rPr>
                <w:rFonts w:ascii="Arial" w:hAnsi="Arial" w:cs="Arial"/>
                <w:sz w:val="22"/>
                <w:szCs w:val="22"/>
              </w:rPr>
              <w:t>18.43</w:t>
            </w:r>
          </w:p>
        </w:tc>
        <w:tc>
          <w:tcPr>
            <w:tcW w:w="1377" w:type="dxa"/>
            <w:vAlign w:val="center"/>
          </w:tcPr>
          <w:p w:rsidR="006054D1" w:rsidRDefault="008B6FA5">
            <w:pPr>
              <w:jc w:val="center"/>
              <w:rPr>
                <w:rFonts w:ascii="Arial" w:hAnsi="Arial" w:cs="Arial"/>
              </w:rPr>
            </w:pPr>
            <w:r>
              <w:rPr>
                <w:rFonts w:ascii="Arial" w:hAnsi="Arial" w:cs="Arial"/>
                <w:sz w:val="22"/>
                <w:szCs w:val="22"/>
              </w:rPr>
              <w:t>2.90</w:t>
            </w:r>
          </w:p>
        </w:tc>
        <w:tc>
          <w:tcPr>
            <w:tcW w:w="1422" w:type="dxa"/>
            <w:vMerge/>
          </w:tcPr>
          <w:p w:rsidR="006054D1" w:rsidRDefault="006054D1">
            <w:pPr>
              <w:jc w:val="center"/>
              <w:rPr>
                <w:rFonts w:ascii="Arial" w:hAnsi="Arial" w:cs="Arial"/>
              </w:rPr>
            </w:pPr>
          </w:p>
        </w:tc>
        <w:tc>
          <w:tcPr>
            <w:tcW w:w="1351" w:type="dxa"/>
            <w:vMerge/>
          </w:tcPr>
          <w:p w:rsidR="006054D1" w:rsidRDefault="006054D1">
            <w:pPr>
              <w:jc w:val="center"/>
              <w:rPr>
                <w:rFonts w:ascii="Arial" w:hAnsi="Arial" w:cs="Arial"/>
              </w:rPr>
            </w:pPr>
          </w:p>
        </w:tc>
      </w:tr>
    </w:tbl>
    <w:p w:rsidR="006054D1" w:rsidRDefault="006054D1">
      <w:pPr>
        <w:ind w:firstLine="360"/>
        <w:rPr>
          <w:rFonts w:ascii="Arial" w:hAnsi="Arial" w:cs="Arial"/>
          <w:b/>
          <w:bCs/>
          <w:sz w:val="22"/>
        </w:rPr>
      </w:pPr>
    </w:p>
    <w:p w:rsidR="006054D1" w:rsidRDefault="006054D1">
      <w:pPr>
        <w:tabs>
          <w:tab w:val="left" w:pos="4460"/>
        </w:tabs>
        <w:rPr>
          <w:rFonts w:ascii="Arial" w:hAnsi="Arial" w:cs="Arial"/>
          <w:b/>
          <w:bCs/>
          <w:sz w:val="22"/>
        </w:rPr>
      </w:pPr>
    </w:p>
    <w:p w:rsidR="006054D1" w:rsidRDefault="008B6FA5">
      <w:pPr>
        <w:ind w:firstLine="360"/>
        <w:jc w:val="center"/>
        <w:rPr>
          <w:rFonts w:ascii="Arial" w:hAnsi="Arial" w:cs="Arial"/>
          <w:b/>
          <w:bCs/>
          <w:sz w:val="22"/>
        </w:rPr>
      </w:pPr>
      <w:r>
        <w:rPr>
          <w:rFonts w:ascii="Arial" w:hAnsi="Arial" w:cs="Arial"/>
          <w:b/>
          <w:bCs/>
          <w:sz w:val="22"/>
        </w:rPr>
        <w:t xml:space="preserve">Table 5: Calculated Values for Theory Examination </w:t>
      </w:r>
      <w:r>
        <w:rPr>
          <w:rFonts w:ascii="Arial" w:hAnsi="Arial" w:cs="Arial"/>
          <w:b/>
          <w:bCs/>
          <w:sz w:val="20"/>
        </w:rPr>
        <w:t xml:space="preserve">– </w:t>
      </w:r>
      <w:r>
        <w:rPr>
          <w:rFonts w:ascii="Arial" w:hAnsi="Arial" w:cs="Arial"/>
          <w:b/>
          <w:bCs/>
          <w:sz w:val="22"/>
        </w:rPr>
        <w:t>February 2014</w:t>
      </w:r>
    </w:p>
    <w:p w:rsidR="006054D1" w:rsidRDefault="006054D1">
      <w:pPr>
        <w:ind w:firstLine="360"/>
        <w:jc w:val="center"/>
        <w:rPr>
          <w:rFonts w:ascii="Arial" w:hAnsi="Arial" w:cs="Arial"/>
          <w:b/>
          <w:bCs/>
        </w:rPr>
      </w:pPr>
    </w:p>
    <w:tbl>
      <w:tblPr>
        <w:tblW w:w="7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1467"/>
        <w:gridCol w:w="1386"/>
        <w:gridCol w:w="1413"/>
        <w:gridCol w:w="1351"/>
      </w:tblGrid>
      <w:tr w:rsidR="006054D1">
        <w:trPr>
          <w:trHeight w:val="557"/>
          <w:jc w:val="center"/>
        </w:trPr>
        <w:tc>
          <w:tcPr>
            <w:tcW w:w="2340" w:type="dxa"/>
            <w:vAlign w:val="center"/>
          </w:tcPr>
          <w:p w:rsidR="006054D1" w:rsidRDefault="006054D1">
            <w:pPr>
              <w:jc w:val="center"/>
              <w:rPr>
                <w:rFonts w:ascii="Arial" w:hAnsi="Arial" w:cs="Arial"/>
                <w:b/>
                <w:bCs/>
              </w:rPr>
            </w:pPr>
          </w:p>
        </w:tc>
        <w:tc>
          <w:tcPr>
            <w:tcW w:w="1467" w:type="dxa"/>
            <w:vAlign w:val="center"/>
          </w:tcPr>
          <w:p w:rsidR="006054D1" w:rsidRDefault="008B6FA5">
            <w:pPr>
              <w:jc w:val="center"/>
              <w:rPr>
                <w:rFonts w:ascii="Arial" w:hAnsi="Arial" w:cs="Arial"/>
              </w:rPr>
            </w:pPr>
            <w:r>
              <w:rPr>
                <w:rFonts w:ascii="Arial" w:hAnsi="Arial" w:cs="Arial"/>
                <w:sz w:val="22"/>
                <w:szCs w:val="22"/>
              </w:rPr>
              <w:t>Mean</w:t>
            </w:r>
          </w:p>
        </w:tc>
        <w:tc>
          <w:tcPr>
            <w:tcW w:w="1386" w:type="dxa"/>
            <w:vAlign w:val="center"/>
          </w:tcPr>
          <w:p w:rsidR="006054D1" w:rsidRDefault="008B6FA5">
            <w:pPr>
              <w:jc w:val="center"/>
              <w:rPr>
                <w:rFonts w:ascii="Arial" w:hAnsi="Arial" w:cs="Arial"/>
              </w:rPr>
            </w:pPr>
            <w:r>
              <w:rPr>
                <w:rFonts w:ascii="Arial" w:hAnsi="Arial" w:cs="Arial"/>
                <w:sz w:val="22"/>
                <w:szCs w:val="22"/>
              </w:rPr>
              <w:t>SD</w:t>
            </w:r>
          </w:p>
        </w:tc>
        <w:tc>
          <w:tcPr>
            <w:tcW w:w="1413" w:type="dxa"/>
            <w:vAlign w:val="center"/>
          </w:tcPr>
          <w:p w:rsidR="006054D1" w:rsidRDefault="008B6FA5">
            <w:pPr>
              <w:jc w:val="center"/>
              <w:rPr>
                <w:rFonts w:ascii="Arial" w:hAnsi="Arial" w:cs="Arial"/>
              </w:rPr>
            </w:pPr>
            <w:r>
              <w:rPr>
                <w:rFonts w:ascii="Arial" w:hAnsi="Arial" w:cs="Arial"/>
                <w:sz w:val="22"/>
                <w:szCs w:val="22"/>
              </w:rPr>
              <w:t>Correlation Coefficient</w:t>
            </w:r>
          </w:p>
          <w:p w:rsidR="006054D1" w:rsidRDefault="008B6FA5">
            <w:pPr>
              <w:jc w:val="center"/>
              <w:rPr>
                <w:rFonts w:ascii="Arial" w:hAnsi="Arial" w:cs="Arial"/>
                <w:b/>
                <w:bCs/>
              </w:rPr>
            </w:pPr>
            <w:r>
              <w:rPr>
                <w:rFonts w:ascii="Arial" w:hAnsi="Arial" w:cs="Arial"/>
                <w:sz w:val="22"/>
                <w:szCs w:val="22"/>
              </w:rPr>
              <w:t>(r)</w:t>
            </w:r>
          </w:p>
        </w:tc>
        <w:tc>
          <w:tcPr>
            <w:tcW w:w="1351" w:type="dxa"/>
            <w:vAlign w:val="center"/>
          </w:tcPr>
          <w:p w:rsidR="006054D1" w:rsidRDefault="008B6FA5">
            <w:pPr>
              <w:jc w:val="center"/>
              <w:rPr>
                <w:rFonts w:ascii="Arial" w:hAnsi="Arial" w:cs="Arial"/>
              </w:rPr>
            </w:pPr>
            <w:r>
              <w:rPr>
                <w:rFonts w:ascii="Arial" w:hAnsi="Arial" w:cs="Arial"/>
                <w:sz w:val="22"/>
                <w:szCs w:val="22"/>
              </w:rPr>
              <w:t>Chi square test</w:t>
            </w:r>
          </w:p>
          <w:p w:rsidR="006054D1" w:rsidRDefault="008B6FA5">
            <w:pPr>
              <w:jc w:val="center"/>
              <w:rPr>
                <w:rFonts w:ascii="Arial" w:hAnsi="Arial" w:cs="Arial"/>
                <w:b/>
                <w:bCs/>
              </w:rPr>
            </w:pPr>
            <w:r>
              <w:rPr>
                <w:rFonts w:ascii="Arial" w:hAnsi="Arial" w:cs="Arial"/>
                <w:sz w:val="22"/>
                <w:szCs w:val="22"/>
              </w:rPr>
              <w:t>(</w:t>
            </w:r>
            <w:r>
              <w:rPr>
                <w:rFonts w:ascii="Arial" w:hAnsi="Arial" w:cs="Arial"/>
                <w:sz w:val="22"/>
                <w:szCs w:val="22"/>
              </w:rPr>
              <w:sym w:font="Symbol" w:char="F063"/>
            </w:r>
            <w:r>
              <w:rPr>
                <w:rFonts w:ascii="Arial" w:hAnsi="Arial" w:cs="Arial"/>
                <w:sz w:val="22"/>
                <w:szCs w:val="22"/>
                <w:vertAlign w:val="superscript"/>
              </w:rPr>
              <w:t>2</w:t>
            </w:r>
            <w:r>
              <w:rPr>
                <w:rFonts w:ascii="Arial" w:hAnsi="Arial" w:cs="Arial"/>
                <w:sz w:val="22"/>
                <w:szCs w:val="22"/>
              </w:rPr>
              <w:t>)</w:t>
            </w:r>
          </w:p>
        </w:tc>
      </w:tr>
      <w:tr w:rsidR="006054D1">
        <w:trPr>
          <w:trHeight w:val="386"/>
          <w:jc w:val="center"/>
        </w:trPr>
        <w:tc>
          <w:tcPr>
            <w:tcW w:w="2340" w:type="dxa"/>
            <w:vAlign w:val="center"/>
          </w:tcPr>
          <w:p w:rsidR="006054D1" w:rsidRDefault="008B6FA5">
            <w:pPr>
              <w:jc w:val="center"/>
              <w:rPr>
                <w:rFonts w:ascii="Arial" w:hAnsi="Arial" w:cs="Arial"/>
                <w:b/>
                <w:bCs/>
              </w:rPr>
            </w:pPr>
            <w:r>
              <w:rPr>
                <w:rFonts w:ascii="Arial" w:hAnsi="Arial" w:cs="Arial"/>
                <w:b/>
                <w:sz w:val="22"/>
                <w:szCs w:val="22"/>
              </w:rPr>
              <w:t>Formative assessment Marks</w:t>
            </w:r>
          </w:p>
        </w:tc>
        <w:tc>
          <w:tcPr>
            <w:tcW w:w="1467" w:type="dxa"/>
            <w:vAlign w:val="center"/>
          </w:tcPr>
          <w:p w:rsidR="006054D1" w:rsidRDefault="008B6FA5">
            <w:pPr>
              <w:jc w:val="center"/>
              <w:rPr>
                <w:rFonts w:ascii="Arial" w:hAnsi="Arial" w:cs="Arial"/>
              </w:rPr>
            </w:pPr>
            <w:r>
              <w:rPr>
                <w:rFonts w:ascii="Arial" w:hAnsi="Arial" w:cs="Arial"/>
                <w:sz w:val="22"/>
                <w:szCs w:val="22"/>
              </w:rPr>
              <w:t>34.56</w:t>
            </w:r>
          </w:p>
        </w:tc>
        <w:tc>
          <w:tcPr>
            <w:tcW w:w="1386" w:type="dxa"/>
            <w:vAlign w:val="center"/>
          </w:tcPr>
          <w:p w:rsidR="006054D1" w:rsidRDefault="008B6FA5">
            <w:pPr>
              <w:jc w:val="center"/>
              <w:rPr>
                <w:rFonts w:ascii="Arial" w:hAnsi="Arial" w:cs="Arial"/>
              </w:rPr>
            </w:pPr>
            <w:r>
              <w:rPr>
                <w:rFonts w:ascii="Arial" w:hAnsi="Arial" w:cs="Arial"/>
                <w:sz w:val="22"/>
                <w:szCs w:val="22"/>
              </w:rPr>
              <w:t>6.27</w:t>
            </w:r>
          </w:p>
        </w:tc>
        <w:tc>
          <w:tcPr>
            <w:tcW w:w="1413" w:type="dxa"/>
            <w:vMerge w:val="restart"/>
            <w:vAlign w:val="center"/>
          </w:tcPr>
          <w:p w:rsidR="006054D1" w:rsidRDefault="008B6FA5">
            <w:pPr>
              <w:jc w:val="center"/>
              <w:rPr>
                <w:rFonts w:ascii="Arial" w:hAnsi="Arial" w:cs="Arial"/>
              </w:rPr>
            </w:pPr>
            <w:r>
              <w:rPr>
                <w:rFonts w:ascii="Arial" w:hAnsi="Arial" w:cs="Arial"/>
                <w:sz w:val="22"/>
                <w:szCs w:val="22"/>
              </w:rPr>
              <w:t>0.51</w:t>
            </w:r>
          </w:p>
          <w:p w:rsidR="006054D1" w:rsidRDefault="008B6FA5">
            <w:pPr>
              <w:jc w:val="center"/>
              <w:rPr>
                <w:rFonts w:ascii="Arial" w:hAnsi="Arial" w:cs="Arial"/>
              </w:rPr>
            </w:pPr>
            <w:r>
              <w:rPr>
                <w:rFonts w:ascii="Arial" w:hAnsi="Arial" w:cs="Arial"/>
                <w:sz w:val="22"/>
                <w:szCs w:val="22"/>
              </w:rPr>
              <w:t>(0.000)</w:t>
            </w:r>
          </w:p>
        </w:tc>
        <w:tc>
          <w:tcPr>
            <w:tcW w:w="1351" w:type="dxa"/>
            <w:vMerge w:val="restart"/>
            <w:vAlign w:val="center"/>
          </w:tcPr>
          <w:p w:rsidR="006054D1" w:rsidRDefault="008B6FA5">
            <w:pPr>
              <w:jc w:val="center"/>
              <w:rPr>
                <w:rFonts w:ascii="Arial" w:hAnsi="Arial" w:cs="Arial"/>
              </w:rPr>
            </w:pPr>
            <w:r>
              <w:rPr>
                <w:rFonts w:ascii="Arial" w:hAnsi="Arial" w:cs="Arial"/>
                <w:sz w:val="22"/>
                <w:szCs w:val="22"/>
              </w:rPr>
              <w:t>35.59</w:t>
            </w:r>
          </w:p>
          <w:p w:rsidR="006054D1" w:rsidRDefault="008B6FA5">
            <w:pPr>
              <w:jc w:val="center"/>
              <w:rPr>
                <w:rFonts w:ascii="Arial" w:hAnsi="Arial" w:cs="Arial"/>
              </w:rPr>
            </w:pPr>
            <w:r>
              <w:rPr>
                <w:rFonts w:ascii="Arial" w:hAnsi="Arial" w:cs="Arial"/>
                <w:sz w:val="22"/>
                <w:szCs w:val="22"/>
              </w:rPr>
              <w:t>(0.000)</w:t>
            </w:r>
          </w:p>
        </w:tc>
      </w:tr>
      <w:tr w:rsidR="006054D1">
        <w:trPr>
          <w:trHeight w:val="521"/>
          <w:jc w:val="center"/>
        </w:trPr>
        <w:tc>
          <w:tcPr>
            <w:tcW w:w="2340" w:type="dxa"/>
            <w:vAlign w:val="center"/>
          </w:tcPr>
          <w:p w:rsidR="006054D1" w:rsidRDefault="008B6FA5">
            <w:pPr>
              <w:jc w:val="center"/>
              <w:rPr>
                <w:rFonts w:ascii="Arial" w:hAnsi="Arial" w:cs="Arial"/>
              </w:rPr>
            </w:pPr>
            <w:r>
              <w:rPr>
                <w:rFonts w:ascii="Arial" w:hAnsi="Arial" w:cs="Arial"/>
                <w:b/>
                <w:sz w:val="22"/>
                <w:szCs w:val="22"/>
              </w:rPr>
              <w:t>Summative assessment Marks</w:t>
            </w:r>
          </w:p>
        </w:tc>
        <w:tc>
          <w:tcPr>
            <w:tcW w:w="1467" w:type="dxa"/>
            <w:vAlign w:val="center"/>
          </w:tcPr>
          <w:p w:rsidR="006054D1" w:rsidRDefault="008B6FA5">
            <w:pPr>
              <w:jc w:val="center"/>
              <w:rPr>
                <w:rFonts w:ascii="Arial" w:hAnsi="Arial" w:cs="Arial"/>
              </w:rPr>
            </w:pPr>
            <w:r>
              <w:rPr>
                <w:rFonts w:ascii="Arial" w:hAnsi="Arial" w:cs="Arial"/>
                <w:sz w:val="22"/>
                <w:szCs w:val="22"/>
              </w:rPr>
              <w:t>57.37</w:t>
            </w:r>
          </w:p>
        </w:tc>
        <w:tc>
          <w:tcPr>
            <w:tcW w:w="1386" w:type="dxa"/>
            <w:vAlign w:val="center"/>
          </w:tcPr>
          <w:p w:rsidR="006054D1" w:rsidRDefault="008B6FA5">
            <w:pPr>
              <w:jc w:val="center"/>
              <w:rPr>
                <w:rFonts w:ascii="Arial" w:hAnsi="Arial" w:cs="Arial"/>
              </w:rPr>
            </w:pPr>
            <w:r>
              <w:rPr>
                <w:rFonts w:ascii="Arial" w:hAnsi="Arial" w:cs="Arial"/>
                <w:sz w:val="22"/>
                <w:szCs w:val="22"/>
              </w:rPr>
              <w:t>5.93</w:t>
            </w:r>
          </w:p>
        </w:tc>
        <w:tc>
          <w:tcPr>
            <w:tcW w:w="1413" w:type="dxa"/>
            <w:vMerge/>
          </w:tcPr>
          <w:p w:rsidR="006054D1" w:rsidRDefault="006054D1">
            <w:pPr>
              <w:jc w:val="center"/>
              <w:rPr>
                <w:rFonts w:ascii="Arial" w:hAnsi="Arial" w:cs="Arial"/>
              </w:rPr>
            </w:pPr>
          </w:p>
        </w:tc>
        <w:tc>
          <w:tcPr>
            <w:tcW w:w="1351" w:type="dxa"/>
            <w:vMerge/>
          </w:tcPr>
          <w:p w:rsidR="006054D1" w:rsidRDefault="006054D1">
            <w:pPr>
              <w:jc w:val="center"/>
              <w:rPr>
                <w:rFonts w:ascii="Arial" w:hAnsi="Arial" w:cs="Arial"/>
              </w:rPr>
            </w:pPr>
          </w:p>
        </w:tc>
      </w:tr>
    </w:tbl>
    <w:p w:rsidR="006054D1" w:rsidRDefault="006054D1">
      <w:pPr>
        <w:rPr>
          <w:rFonts w:ascii="Arial" w:hAnsi="Arial" w:cs="Arial"/>
          <w:b/>
          <w:bCs/>
        </w:rPr>
      </w:pPr>
    </w:p>
    <w:p w:rsidR="006054D1" w:rsidRDefault="008B6FA5">
      <w:pPr>
        <w:ind w:firstLine="360"/>
        <w:jc w:val="center"/>
        <w:rPr>
          <w:rFonts w:ascii="Arial" w:hAnsi="Arial" w:cs="Arial"/>
          <w:b/>
          <w:bCs/>
          <w:sz w:val="22"/>
        </w:rPr>
      </w:pPr>
      <w:r>
        <w:rPr>
          <w:rFonts w:ascii="Arial" w:hAnsi="Arial" w:cs="Arial"/>
          <w:b/>
          <w:bCs/>
          <w:sz w:val="22"/>
        </w:rPr>
        <w:t xml:space="preserve">Table 6: </w:t>
      </w:r>
      <w:r>
        <w:rPr>
          <w:rFonts w:ascii="Arial" w:hAnsi="Arial" w:cs="Arial"/>
          <w:b/>
          <w:bCs/>
          <w:sz w:val="22"/>
        </w:rPr>
        <w:t>Calculated Values for Practical Examination –February 2015</w:t>
      </w:r>
    </w:p>
    <w:p w:rsidR="006054D1" w:rsidRDefault="006054D1">
      <w:pPr>
        <w:ind w:firstLine="360"/>
        <w:jc w:val="center"/>
        <w:rPr>
          <w:rFonts w:ascii="Arial" w:hAnsi="Arial" w:cs="Arial"/>
          <w:b/>
          <w:bCs/>
        </w:rPr>
      </w:pPr>
    </w:p>
    <w:tbl>
      <w:tblPr>
        <w:tblW w:w="78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6"/>
        <w:gridCol w:w="1458"/>
        <w:gridCol w:w="1386"/>
        <w:gridCol w:w="1431"/>
        <w:gridCol w:w="1351"/>
      </w:tblGrid>
      <w:tr w:rsidR="006054D1">
        <w:trPr>
          <w:trHeight w:val="872"/>
          <w:jc w:val="center"/>
        </w:trPr>
        <w:tc>
          <w:tcPr>
            <w:tcW w:w="2236" w:type="dxa"/>
            <w:vAlign w:val="center"/>
          </w:tcPr>
          <w:p w:rsidR="006054D1" w:rsidRDefault="006054D1">
            <w:pPr>
              <w:jc w:val="center"/>
              <w:rPr>
                <w:rFonts w:ascii="Arial" w:hAnsi="Arial" w:cs="Arial"/>
                <w:b/>
                <w:bCs/>
              </w:rPr>
            </w:pPr>
          </w:p>
        </w:tc>
        <w:tc>
          <w:tcPr>
            <w:tcW w:w="1458" w:type="dxa"/>
            <w:vAlign w:val="center"/>
          </w:tcPr>
          <w:p w:rsidR="006054D1" w:rsidRDefault="008B6FA5">
            <w:pPr>
              <w:jc w:val="center"/>
              <w:rPr>
                <w:rFonts w:ascii="Arial" w:hAnsi="Arial" w:cs="Arial"/>
              </w:rPr>
            </w:pPr>
            <w:r>
              <w:rPr>
                <w:rFonts w:ascii="Arial" w:hAnsi="Arial" w:cs="Arial"/>
                <w:sz w:val="22"/>
                <w:szCs w:val="22"/>
              </w:rPr>
              <w:t>Mean</w:t>
            </w:r>
          </w:p>
        </w:tc>
        <w:tc>
          <w:tcPr>
            <w:tcW w:w="1386" w:type="dxa"/>
            <w:vAlign w:val="center"/>
          </w:tcPr>
          <w:p w:rsidR="006054D1" w:rsidRDefault="008B6FA5">
            <w:pPr>
              <w:jc w:val="center"/>
              <w:rPr>
                <w:rFonts w:ascii="Arial" w:hAnsi="Arial" w:cs="Arial"/>
              </w:rPr>
            </w:pPr>
            <w:r>
              <w:rPr>
                <w:rFonts w:ascii="Arial" w:hAnsi="Arial" w:cs="Arial"/>
                <w:sz w:val="22"/>
                <w:szCs w:val="22"/>
              </w:rPr>
              <w:t>SD</w:t>
            </w:r>
          </w:p>
        </w:tc>
        <w:tc>
          <w:tcPr>
            <w:tcW w:w="1431" w:type="dxa"/>
            <w:vAlign w:val="center"/>
          </w:tcPr>
          <w:p w:rsidR="006054D1" w:rsidRDefault="008B6FA5">
            <w:pPr>
              <w:jc w:val="center"/>
              <w:rPr>
                <w:rFonts w:ascii="Arial" w:hAnsi="Arial" w:cs="Arial"/>
              </w:rPr>
            </w:pPr>
            <w:r>
              <w:rPr>
                <w:rFonts w:ascii="Arial" w:hAnsi="Arial" w:cs="Arial"/>
                <w:sz w:val="22"/>
                <w:szCs w:val="22"/>
              </w:rPr>
              <w:t>Correlation Coefficient</w:t>
            </w:r>
          </w:p>
          <w:p w:rsidR="006054D1" w:rsidRDefault="008B6FA5">
            <w:pPr>
              <w:jc w:val="center"/>
              <w:rPr>
                <w:rFonts w:ascii="Arial" w:hAnsi="Arial" w:cs="Arial"/>
                <w:b/>
                <w:bCs/>
              </w:rPr>
            </w:pPr>
            <w:r>
              <w:rPr>
                <w:rFonts w:ascii="Arial" w:hAnsi="Arial" w:cs="Arial"/>
                <w:sz w:val="22"/>
                <w:szCs w:val="22"/>
              </w:rPr>
              <w:t>(r)</w:t>
            </w:r>
          </w:p>
        </w:tc>
        <w:tc>
          <w:tcPr>
            <w:tcW w:w="1351" w:type="dxa"/>
            <w:vAlign w:val="center"/>
          </w:tcPr>
          <w:p w:rsidR="006054D1" w:rsidRDefault="008B6FA5">
            <w:pPr>
              <w:jc w:val="center"/>
              <w:rPr>
                <w:rFonts w:ascii="Arial" w:hAnsi="Arial" w:cs="Arial"/>
              </w:rPr>
            </w:pPr>
            <w:r>
              <w:rPr>
                <w:rFonts w:ascii="Arial" w:hAnsi="Arial" w:cs="Arial"/>
                <w:sz w:val="22"/>
                <w:szCs w:val="22"/>
              </w:rPr>
              <w:t>Chi square test</w:t>
            </w:r>
          </w:p>
          <w:p w:rsidR="006054D1" w:rsidRDefault="008B6FA5">
            <w:pPr>
              <w:jc w:val="center"/>
              <w:rPr>
                <w:rFonts w:ascii="Arial" w:hAnsi="Arial" w:cs="Arial"/>
                <w:b/>
                <w:bCs/>
              </w:rPr>
            </w:pPr>
            <w:r>
              <w:rPr>
                <w:rFonts w:ascii="Arial" w:hAnsi="Arial" w:cs="Arial"/>
                <w:sz w:val="22"/>
                <w:szCs w:val="22"/>
              </w:rPr>
              <w:t>(</w:t>
            </w:r>
            <w:r>
              <w:rPr>
                <w:rFonts w:ascii="Arial" w:hAnsi="Arial" w:cs="Arial"/>
                <w:sz w:val="22"/>
                <w:szCs w:val="22"/>
              </w:rPr>
              <w:sym w:font="Symbol" w:char="F063"/>
            </w:r>
            <w:r>
              <w:rPr>
                <w:rFonts w:ascii="Arial" w:hAnsi="Arial" w:cs="Arial"/>
                <w:sz w:val="22"/>
                <w:szCs w:val="22"/>
                <w:vertAlign w:val="superscript"/>
              </w:rPr>
              <w:t>2</w:t>
            </w:r>
            <w:r>
              <w:rPr>
                <w:rFonts w:ascii="Arial" w:hAnsi="Arial" w:cs="Arial"/>
                <w:sz w:val="22"/>
                <w:szCs w:val="22"/>
              </w:rPr>
              <w:t>)</w:t>
            </w:r>
          </w:p>
        </w:tc>
      </w:tr>
      <w:tr w:rsidR="006054D1">
        <w:trPr>
          <w:trHeight w:val="467"/>
          <w:jc w:val="center"/>
        </w:trPr>
        <w:tc>
          <w:tcPr>
            <w:tcW w:w="2236" w:type="dxa"/>
            <w:vAlign w:val="center"/>
          </w:tcPr>
          <w:p w:rsidR="006054D1" w:rsidRDefault="008B6FA5">
            <w:pPr>
              <w:jc w:val="center"/>
              <w:rPr>
                <w:rFonts w:ascii="Arial" w:hAnsi="Arial" w:cs="Arial"/>
                <w:b/>
                <w:bCs/>
              </w:rPr>
            </w:pPr>
            <w:r>
              <w:rPr>
                <w:rFonts w:ascii="Arial" w:hAnsi="Arial" w:cs="Arial"/>
                <w:b/>
                <w:sz w:val="22"/>
                <w:szCs w:val="22"/>
              </w:rPr>
              <w:t>Formative assessment Marks</w:t>
            </w:r>
          </w:p>
        </w:tc>
        <w:tc>
          <w:tcPr>
            <w:tcW w:w="1458" w:type="dxa"/>
            <w:vAlign w:val="center"/>
          </w:tcPr>
          <w:p w:rsidR="006054D1" w:rsidRDefault="008B6FA5">
            <w:pPr>
              <w:jc w:val="center"/>
              <w:rPr>
                <w:rFonts w:ascii="Arial" w:hAnsi="Arial" w:cs="Arial"/>
              </w:rPr>
            </w:pPr>
            <w:r>
              <w:rPr>
                <w:rFonts w:ascii="Arial" w:hAnsi="Arial" w:cs="Arial"/>
                <w:sz w:val="22"/>
                <w:szCs w:val="22"/>
              </w:rPr>
              <w:t>13.27</w:t>
            </w:r>
          </w:p>
        </w:tc>
        <w:tc>
          <w:tcPr>
            <w:tcW w:w="1386" w:type="dxa"/>
            <w:vAlign w:val="center"/>
          </w:tcPr>
          <w:p w:rsidR="006054D1" w:rsidRDefault="008B6FA5">
            <w:pPr>
              <w:jc w:val="center"/>
              <w:rPr>
                <w:rFonts w:ascii="Arial" w:hAnsi="Arial" w:cs="Arial"/>
              </w:rPr>
            </w:pPr>
            <w:r>
              <w:rPr>
                <w:rFonts w:ascii="Arial" w:hAnsi="Arial" w:cs="Arial"/>
                <w:sz w:val="22"/>
                <w:szCs w:val="22"/>
              </w:rPr>
              <w:t>2.14</w:t>
            </w:r>
          </w:p>
        </w:tc>
        <w:tc>
          <w:tcPr>
            <w:tcW w:w="1431" w:type="dxa"/>
            <w:vMerge w:val="restart"/>
            <w:vAlign w:val="center"/>
          </w:tcPr>
          <w:p w:rsidR="006054D1" w:rsidRDefault="008B6FA5">
            <w:pPr>
              <w:jc w:val="center"/>
              <w:rPr>
                <w:rFonts w:ascii="Arial" w:hAnsi="Arial" w:cs="Arial"/>
              </w:rPr>
            </w:pPr>
            <w:r>
              <w:rPr>
                <w:rFonts w:ascii="Arial" w:hAnsi="Arial" w:cs="Arial"/>
                <w:sz w:val="22"/>
                <w:szCs w:val="22"/>
              </w:rPr>
              <w:t>0.39</w:t>
            </w:r>
          </w:p>
          <w:p w:rsidR="006054D1" w:rsidRDefault="008B6FA5">
            <w:pPr>
              <w:jc w:val="center"/>
              <w:rPr>
                <w:rFonts w:ascii="Arial" w:hAnsi="Arial" w:cs="Arial"/>
              </w:rPr>
            </w:pPr>
            <w:r>
              <w:rPr>
                <w:rFonts w:ascii="Arial" w:hAnsi="Arial" w:cs="Arial"/>
                <w:sz w:val="22"/>
                <w:szCs w:val="22"/>
              </w:rPr>
              <w:t>(0.000)</w:t>
            </w:r>
          </w:p>
        </w:tc>
        <w:tc>
          <w:tcPr>
            <w:tcW w:w="1351" w:type="dxa"/>
            <w:vMerge w:val="restart"/>
            <w:vAlign w:val="center"/>
          </w:tcPr>
          <w:p w:rsidR="006054D1" w:rsidRDefault="008B6FA5">
            <w:pPr>
              <w:jc w:val="center"/>
              <w:rPr>
                <w:rFonts w:ascii="Arial" w:hAnsi="Arial" w:cs="Arial"/>
              </w:rPr>
            </w:pPr>
            <w:r>
              <w:rPr>
                <w:rFonts w:ascii="Arial" w:hAnsi="Arial" w:cs="Arial"/>
                <w:sz w:val="22"/>
                <w:szCs w:val="22"/>
              </w:rPr>
              <w:t>15.01</w:t>
            </w:r>
          </w:p>
          <w:p w:rsidR="006054D1" w:rsidRDefault="008B6FA5">
            <w:pPr>
              <w:jc w:val="center"/>
              <w:rPr>
                <w:rFonts w:ascii="Arial" w:hAnsi="Arial" w:cs="Arial"/>
              </w:rPr>
            </w:pPr>
            <w:r>
              <w:rPr>
                <w:rFonts w:ascii="Arial" w:hAnsi="Arial" w:cs="Arial"/>
                <w:sz w:val="22"/>
                <w:szCs w:val="22"/>
              </w:rPr>
              <w:t>(0.000)</w:t>
            </w:r>
          </w:p>
        </w:tc>
      </w:tr>
      <w:tr w:rsidR="006054D1">
        <w:trPr>
          <w:trHeight w:val="431"/>
          <w:jc w:val="center"/>
        </w:trPr>
        <w:tc>
          <w:tcPr>
            <w:tcW w:w="2236" w:type="dxa"/>
            <w:vAlign w:val="center"/>
          </w:tcPr>
          <w:p w:rsidR="006054D1" w:rsidRDefault="008B6FA5">
            <w:pPr>
              <w:jc w:val="center"/>
              <w:rPr>
                <w:rFonts w:ascii="Arial" w:hAnsi="Arial" w:cs="Arial"/>
              </w:rPr>
            </w:pPr>
            <w:r>
              <w:rPr>
                <w:rFonts w:ascii="Arial" w:hAnsi="Arial" w:cs="Arial"/>
                <w:b/>
                <w:sz w:val="22"/>
                <w:szCs w:val="22"/>
              </w:rPr>
              <w:t>Summative assessment Marks</w:t>
            </w:r>
          </w:p>
        </w:tc>
        <w:tc>
          <w:tcPr>
            <w:tcW w:w="1458" w:type="dxa"/>
            <w:vAlign w:val="center"/>
          </w:tcPr>
          <w:p w:rsidR="006054D1" w:rsidRDefault="008B6FA5">
            <w:pPr>
              <w:jc w:val="center"/>
              <w:rPr>
                <w:rFonts w:ascii="Arial" w:hAnsi="Arial" w:cs="Arial"/>
              </w:rPr>
            </w:pPr>
            <w:r>
              <w:rPr>
                <w:rFonts w:ascii="Arial" w:hAnsi="Arial" w:cs="Arial"/>
                <w:sz w:val="22"/>
                <w:szCs w:val="22"/>
              </w:rPr>
              <w:t>17.26</w:t>
            </w:r>
          </w:p>
        </w:tc>
        <w:tc>
          <w:tcPr>
            <w:tcW w:w="1386" w:type="dxa"/>
            <w:vAlign w:val="center"/>
          </w:tcPr>
          <w:p w:rsidR="006054D1" w:rsidRDefault="008B6FA5">
            <w:pPr>
              <w:jc w:val="center"/>
              <w:rPr>
                <w:rFonts w:ascii="Arial" w:hAnsi="Arial" w:cs="Arial"/>
              </w:rPr>
            </w:pPr>
            <w:r>
              <w:rPr>
                <w:rFonts w:ascii="Arial" w:hAnsi="Arial" w:cs="Arial"/>
                <w:sz w:val="22"/>
                <w:szCs w:val="22"/>
              </w:rPr>
              <w:t>2.51</w:t>
            </w:r>
          </w:p>
        </w:tc>
        <w:tc>
          <w:tcPr>
            <w:tcW w:w="1431" w:type="dxa"/>
            <w:vMerge/>
          </w:tcPr>
          <w:p w:rsidR="006054D1" w:rsidRDefault="006054D1">
            <w:pPr>
              <w:jc w:val="center"/>
              <w:rPr>
                <w:rFonts w:ascii="Arial" w:hAnsi="Arial" w:cs="Arial"/>
              </w:rPr>
            </w:pPr>
          </w:p>
        </w:tc>
        <w:tc>
          <w:tcPr>
            <w:tcW w:w="1351" w:type="dxa"/>
            <w:vMerge/>
          </w:tcPr>
          <w:p w:rsidR="006054D1" w:rsidRDefault="006054D1">
            <w:pPr>
              <w:jc w:val="center"/>
              <w:rPr>
                <w:rFonts w:ascii="Arial" w:hAnsi="Arial" w:cs="Arial"/>
              </w:rPr>
            </w:pPr>
          </w:p>
        </w:tc>
      </w:tr>
    </w:tbl>
    <w:p w:rsidR="006054D1" w:rsidRDefault="006054D1">
      <w:pPr>
        <w:ind w:firstLine="360"/>
        <w:jc w:val="center"/>
        <w:rPr>
          <w:rFonts w:ascii="Arial" w:hAnsi="Arial" w:cs="Arial"/>
          <w:b/>
          <w:bCs/>
          <w:sz w:val="22"/>
        </w:rPr>
      </w:pPr>
    </w:p>
    <w:p w:rsidR="006054D1" w:rsidRDefault="006054D1">
      <w:pPr>
        <w:ind w:firstLine="360"/>
        <w:jc w:val="center"/>
        <w:rPr>
          <w:rFonts w:ascii="Arial" w:hAnsi="Arial" w:cs="Arial"/>
          <w:b/>
          <w:bCs/>
          <w:sz w:val="22"/>
        </w:rPr>
      </w:pPr>
    </w:p>
    <w:p w:rsidR="006054D1" w:rsidRDefault="008B6FA5">
      <w:pPr>
        <w:ind w:firstLine="360"/>
        <w:jc w:val="center"/>
        <w:rPr>
          <w:rFonts w:ascii="Arial" w:hAnsi="Arial" w:cs="Arial"/>
          <w:b/>
          <w:bCs/>
          <w:sz w:val="22"/>
        </w:rPr>
      </w:pPr>
      <w:r>
        <w:rPr>
          <w:rFonts w:ascii="Arial" w:hAnsi="Arial" w:cs="Arial"/>
          <w:b/>
          <w:bCs/>
          <w:sz w:val="22"/>
        </w:rPr>
        <w:t xml:space="preserve">Table 7: </w:t>
      </w:r>
      <w:r>
        <w:rPr>
          <w:rFonts w:ascii="Arial" w:hAnsi="Arial" w:cs="Arial"/>
          <w:b/>
          <w:bCs/>
          <w:sz w:val="22"/>
        </w:rPr>
        <w:t>Calculated Values for Theory Examination –February 2015</w:t>
      </w:r>
    </w:p>
    <w:p w:rsidR="006054D1" w:rsidRDefault="006054D1">
      <w:pPr>
        <w:ind w:firstLine="360"/>
        <w:jc w:val="center"/>
        <w:rPr>
          <w:rFonts w:ascii="Arial" w:hAnsi="Arial" w:cs="Arial"/>
          <w:b/>
          <w:bCs/>
        </w:rPr>
      </w:pPr>
    </w:p>
    <w:tbl>
      <w:tblPr>
        <w:tblW w:w="78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1440"/>
        <w:gridCol w:w="1404"/>
        <w:gridCol w:w="1422"/>
        <w:gridCol w:w="1351"/>
      </w:tblGrid>
      <w:tr w:rsidR="006054D1">
        <w:trPr>
          <w:trHeight w:val="944"/>
          <w:jc w:val="center"/>
        </w:trPr>
        <w:tc>
          <w:tcPr>
            <w:tcW w:w="2245" w:type="dxa"/>
            <w:vAlign w:val="center"/>
          </w:tcPr>
          <w:p w:rsidR="006054D1" w:rsidRDefault="006054D1">
            <w:pPr>
              <w:jc w:val="center"/>
              <w:rPr>
                <w:rFonts w:ascii="Arial" w:hAnsi="Arial" w:cs="Arial"/>
                <w:b/>
                <w:bCs/>
              </w:rPr>
            </w:pPr>
          </w:p>
        </w:tc>
        <w:tc>
          <w:tcPr>
            <w:tcW w:w="1440" w:type="dxa"/>
            <w:vAlign w:val="center"/>
          </w:tcPr>
          <w:p w:rsidR="006054D1" w:rsidRDefault="008B6FA5">
            <w:pPr>
              <w:jc w:val="center"/>
              <w:rPr>
                <w:rFonts w:ascii="Arial" w:hAnsi="Arial" w:cs="Arial"/>
              </w:rPr>
            </w:pPr>
            <w:r>
              <w:rPr>
                <w:rFonts w:ascii="Arial" w:hAnsi="Arial" w:cs="Arial"/>
                <w:sz w:val="22"/>
                <w:szCs w:val="22"/>
              </w:rPr>
              <w:t>Mean</w:t>
            </w:r>
          </w:p>
        </w:tc>
        <w:tc>
          <w:tcPr>
            <w:tcW w:w="1404" w:type="dxa"/>
            <w:vAlign w:val="center"/>
          </w:tcPr>
          <w:p w:rsidR="006054D1" w:rsidRDefault="008B6FA5">
            <w:pPr>
              <w:jc w:val="center"/>
              <w:rPr>
                <w:rFonts w:ascii="Arial" w:hAnsi="Arial" w:cs="Arial"/>
              </w:rPr>
            </w:pPr>
            <w:r>
              <w:rPr>
                <w:rFonts w:ascii="Arial" w:hAnsi="Arial" w:cs="Arial"/>
                <w:sz w:val="22"/>
                <w:szCs w:val="22"/>
              </w:rPr>
              <w:t>SD</w:t>
            </w:r>
          </w:p>
        </w:tc>
        <w:tc>
          <w:tcPr>
            <w:tcW w:w="1422" w:type="dxa"/>
            <w:vAlign w:val="center"/>
          </w:tcPr>
          <w:p w:rsidR="006054D1" w:rsidRDefault="008B6FA5">
            <w:pPr>
              <w:jc w:val="center"/>
              <w:rPr>
                <w:rFonts w:ascii="Arial" w:hAnsi="Arial" w:cs="Arial"/>
              </w:rPr>
            </w:pPr>
            <w:r>
              <w:rPr>
                <w:rFonts w:ascii="Arial" w:hAnsi="Arial" w:cs="Arial"/>
                <w:sz w:val="22"/>
                <w:szCs w:val="22"/>
              </w:rPr>
              <w:t>Correlation Coefficient</w:t>
            </w:r>
          </w:p>
          <w:p w:rsidR="006054D1" w:rsidRDefault="008B6FA5">
            <w:pPr>
              <w:jc w:val="center"/>
              <w:rPr>
                <w:rFonts w:ascii="Arial" w:hAnsi="Arial" w:cs="Arial"/>
                <w:b/>
                <w:bCs/>
              </w:rPr>
            </w:pPr>
            <w:r>
              <w:rPr>
                <w:rFonts w:ascii="Arial" w:hAnsi="Arial" w:cs="Arial"/>
                <w:sz w:val="22"/>
                <w:szCs w:val="22"/>
              </w:rPr>
              <w:t>(r)</w:t>
            </w:r>
          </w:p>
        </w:tc>
        <w:tc>
          <w:tcPr>
            <w:tcW w:w="1351" w:type="dxa"/>
            <w:vAlign w:val="center"/>
          </w:tcPr>
          <w:p w:rsidR="006054D1" w:rsidRDefault="008B6FA5">
            <w:pPr>
              <w:jc w:val="center"/>
              <w:rPr>
                <w:rFonts w:ascii="Arial" w:hAnsi="Arial" w:cs="Arial"/>
              </w:rPr>
            </w:pPr>
            <w:r>
              <w:rPr>
                <w:rFonts w:ascii="Arial" w:hAnsi="Arial" w:cs="Arial"/>
                <w:sz w:val="22"/>
                <w:szCs w:val="22"/>
              </w:rPr>
              <w:t>Chi square test</w:t>
            </w:r>
          </w:p>
          <w:p w:rsidR="006054D1" w:rsidRDefault="008B6FA5">
            <w:pPr>
              <w:jc w:val="center"/>
              <w:rPr>
                <w:rFonts w:ascii="Arial" w:hAnsi="Arial" w:cs="Arial"/>
                <w:b/>
                <w:bCs/>
              </w:rPr>
            </w:pPr>
            <w:r>
              <w:rPr>
                <w:rFonts w:ascii="Arial" w:hAnsi="Arial" w:cs="Arial"/>
                <w:sz w:val="22"/>
                <w:szCs w:val="22"/>
              </w:rPr>
              <w:t>(</w:t>
            </w:r>
            <w:r>
              <w:rPr>
                <w:rFonts w:ascii="Arial" w:hAnsi="Arial" w:cs="Arial"/>
                <w:sz w:val="22"/>
                <w:szCs w:val="22"/>
              </w:rPr>
              <w:sym w:font="Symbol" w:char="F063"/>
            </w:r>
            <w:r>
              <w:rPr>
                <w:rFonts w:ascii="Arial" w:hAnsi="Arial" w:cs="Arial"/>
                <w:sz w:val="22"/>
                <w:szCs w:val="22"/>
                <w:vertAlign w:val="superscript"/>
              </w:rPr>
              <w:t>2</w:t>
            </w:r>
            <w:r>
              <w:rPr>
                <w:rFonts w:ascii="Arial" w:hAnsi="Arial" w:cs="Arial"/>
                <w:sz w:val="22"/>
                <w:szCs w:val="22"/>
              </w:rPr>
              <w:t>)</w:t>
            </w:r>
          </w:p>
        </w:tc>
      </w:tr>
      <w:tr w:rsidR="006054D1">
        <w:trPr>
          <w:trHeight w:val="476"/>
          <w:jc w:val="center"/>
        </w:trPr>
        <w:tc>
          <w:tcPr>
            <w:tcW w:w="2245" w:type="dxa"/>
            <w:vAlign w:val="center"/>
          </w:tcPr>
          <w:p w:rsidR="006054D1" w:rsidRDefault="008B6FA5">
            <w:pPr>
              <w:jc w:val="center"/>
              <w:rPr>
                <w:rFonts w:ascii="Arial" w:hAnsi="Arial" w:cs="Arial"/>
                <w:b/>
                <w:bCs/>
              </w:rPr>
            </w:pPr>
            <w:r>
              <w:rPr>
                <w:rFonts w:ascii="Arial" w:hAnsi="Arial" w:cs="Arial"/>
                <w:b/>
                <w:sz w:val="22"/>
                <w:szCs w:val="22"/>
              </w:rPr>
              <w:t>Formative assessment Marks</w:t>
            </w:r>
          </w:p>
        </w:tc>
        <w:tc>
          <w:tcPr>
            <w:tcW w:w="1440" w:type="dxa"/>
            <w:vAlign w:val="center"/>
          </w:tcPr>
          <w:p w:rsidR="006054D1" w:rsidRDefault="008B6FA5">
            <w:pPr>
              <w:jc w:val="center"/>
              <w:rPr>
                <w:rFonts w:ascii="Arial" w:hAnsi="Arial" w:cs="Arial"/>
              </w:rPr>
            </w:pPr>
            <w:r>
              <w:rPr>
                <w:rFonts w:ascii="Arial" w:hAnsi="Arial" w:cs="Arial"/>
                <w:sz w:val="22"/>
                <w:szCs w:val="22"/>
              </w:rPr>
              <w:t>31.85</w:t>
            </w:r>
          </w:p>
        </w:tc>
        <w:tc>
          <w:tcPr>
            <w:tcW w:w="1404" w:type="dxa"/>
            <w:vAlign w:val="center"/>
          </w:tcPr>
          <w:p w:rsidR="006054D1" w:rsidRDefault="008B6FA5">
            <w:pPr>
              <w:jc w:val="center"/>
              <w:rPr>
                <w:rFonts w:ascii="Arial" w:hAnsi="Arial" w:cs="Arial"/>
              </w:rPr>
            </w:pPr>
            <w:r>
              <w:rPr>
                <w:rFonts w:ascii="Arial" w:hAnsi="Arial" w:cs="Arial"/>
                <w:sz w:val="22"/>
                <w:szCs w:val="22"/>
              </w:rPr>
              <w:t>9.97</w:t>
            </w:r>
          </w:p>
        </w:tc>
        <w:tc>
          <w:tcPr>
            <w:tcW w:w="1422" w:type="dxa"/>
            <w:vMerge w:val="restart"/>
            <w:vAlign w:val="center"/>
          </w:tcPr>
          <w:p w:rsidR="006054D1" w:rsidRDefault="008B6FA5">
            <w:pPr>
              <w:jc w:val="center"/>
              <w:rPr>
                <w:rFonts w:ascii="Arial" w:hAnsi="Arial" w:cs="Arial"/>
              </w:rPr>
            </w:pPr>
            <w:r>
              <w:rPr>
                <w:rFonts w:ascii="Arial" w:hAnsi="Arial" w:cs="Arial"/>
                <w:sz w:val="22"/>
                <w:szCs w:val="22"/>
              </w:rPr>
              <w:t>0.35</w:t>
            </w:r>
          </w:p>
          <w:p w:rsidR="006054D1" w:rsidRDefault="008B6FA5">
            <w:pPr>
              <w:jc w:val="center"/>
              <w:rPr>
                <w:rFonts w:ascii="Arial" w:hAnsi="Arial" w:cs="Arial"/>
              </w:rPr>
            </w:pPr>
            <w:r>
              <w:rPr>
                <w:rFonts w:ascii="Arial" w:hAnsi="Arial" w:cs="Arial"/>
                <w:sz w:val="22"/>
                <w:szCs w:val="22"/>
              </w:rPr>
              <w:t>(0.001)</w:t>
            </w:r>
          </w:p>
        </w:tc>
        <w:tc>
          <w:tcPr>
            <w:tcW w:w="1351" w:type="dxa"/>
            <w:vMerge w:val="restart"/>
            <w:vAlign w:val="center"/>
          </w:tcPr>
          <w:p w:rsidR="006054D1" w:rsidRDefault="008B6FA5">
            <w:pPr>
              <w:jc w:val="center"/>
              <w:rPr>
                <w:rFonts w:ascii="Arial" w:hAnsi="Arial" w:cs="Arial"/>
              </w:rPr>
            </w:pPr>
            <w:r>
              <w:rPr>
                <w:rFonts w:ascii="Arial" w:hAnsi="Arial" w:cs="Arial"/>
                <w:sz w:val="22"/>
                <w:szCs w:val="22"/>
              </w:rPr>
              <w:t>19.92</w:t>
            </w:r>
          </w:p>
          <w:p w:rsidR="006054D1" w:rsidRDefault="008B6FA5">
            <w:pPr>
              <w:jc w:val="center"/>
              <w:rPr>
                <w:rFonts w:ascii="Arial" w:hAnsi="Arial" w:cs="Arial"/>
              </w:rPr>
            </w:pPr>
            <w:r>
              <w:rPr>
                <w:rFonts w:ascii="Arial" w:hAnsi="Arial" w:cs="Arial"/>
                <w:sz w:val="22"/>
                <w:szCs w:val="22"/>
              </w:rPr>
              <w:t>(0.000)</w:t>
            </w:r>
          </w:p>
        </w:tc>
      </w:tr>
      <w:tr w:rsidR="006054D1">
        <w:trPr>
          <w:trHeight w:val="422"/>
          <w:jc w:val="center"/>
        </w:trPr>
        <w:tc>
          <w:tcPr>
            <w:tcW w:w="2245" w:type="dxa"/>
            <w:vAlign w:val="center"/>
          </w:tcPr>
          <w:p w:rsidR="006054D1" w:rsidRDefault="008B6FA5">
            <w:pPr>
              <w:jc w:val="center"/>
              <w:rPr>
                <w:rFonts w:ascii="Arial" w:hAnsi="Arial" w:cs="Arial"/>
              </w:rPr>
            </w:pPr>
            <w:r>
              <w:rPr>
                <w:rFonts w:ascii="Arial" w:hAnsi="Arial" w:cs="Arial"/>
                <w:b/>
                <w:sz w:val="22"/>
                <w:szCs w:val="22"/>
              </w:rPr>
              <w:t>Summative assessment Marks</w:t>
            </w:r>
          </w:p>
        </w:tc>
        <w:tc>
          <w:tcPr>
            <w:tcW w:w="1440" w:type="dxa"/>
            <w:vAlign w:val="center"/>
          </w:tcPr>
          <w:p w:rsidR="006054D1" w:rsidRDefault="008B6FA5">
            <w:pPr>
              <w:jc w:val="center"/>
              <w:rPr>
                <w:rFonts w:ascii="Arial" w:hAnsi="Arial" w:cs="Arial"/>
              </w:rPr>
            </w:pPr>
            <w:r>
              <w:rPr>
                <w:rFonts w:ascii="Arial" w:hAnsi="Arial" w:cs="Arial"/>
                <w:sz w:val="22"/>
                <w:szCs w:val="22"/>
              </w:rPr>
              <w:t>51.54</w:t>
            </w:r>
          </w:p>
        </w:tc>
        <w:tc>
          <w:tcPr>
            <w:tcW w:w="1404" w:type="dxa"/>
            <w:vAlign w:val="center"/>
          </w:tcPr>
          <w:p w:rsidR="006054D1" w:rsidRDefault="008B6FA5">
            <w:pPr>
              <w:jc w:val="center"/>
              <w:rPr>
                <w:rFonts w:ascii="Arial" w:hAnsi="Arial" w:cs="Arial"/>
              </w:rPr>
            </w:pPr>
            <w:r>
              <w:rPr>
                <w:rFonts w:ascii="Arial" w:hAnsi="Arial" w:cs="Arial"/>
                <w:sz w:val="22"/>
                <w:szCs w:val="22"/>
              </w:rPr>
              <w:t>5.76</w:t>
            </w:r>
          </w:p>
        </w:tc>
        <w:tc>
          <w:tcPr>
            <w:tcW w:w="1422" w:type="dxa"/>
            <w:vMerge/>
          </w:tcPr>
          <w:p w:rsidR="006054D1" w:rsidRDefault="006054D1">
            <w:pPr>
              <w:jc w:val="center"/>
              <w:rPr>
                <w:rFonts w:ascii="Arial" w:hAnsi="Arial" w:cs="Arial"/>
              </w:rPr>
            </w:pPr>
          </w:p>
        </w:tc>
        <w:tc>
          <w:tcPr>
            <w:tcW w:w="1351" w:type="dxa"/>
            <w:vMerge/>
          </w:tcPr>
          <w:p w:rsidR="006054D1" w:rsidRDefault="006054D1">
            <w:pPr>
              <w:jc w:val="center"/>
              <w:rPr>
                <w:rFonts w:ascii="Arial" w:hAnsi="Arial" w:cs="Arial"/>
              </w:rPr>
            </w:pPr>
          </w:p>
        </w:tc>
      </w:tr>
    </w:tbl>
    <w:p w:rsidR="006054D1" w:rsidRDefault="006054D1">
      <w:pPr>
        <w:ind w:firstLine="360"/>
        <w:jc w:val="center"/>
        <w:rPr>
          <w:rFonts w:ascii="Arial" w:hAnsi="Arial" w:cs="Arial"/>
        </w:rPr>
      </w:pPr>
    </w:p>
    <w:p w:rsidR="006054D1" w:rsidRDefault="008B6FA5">
      <w:pPr>
        <w:spacing w:line="360" w:lineRule="auto"/>
        <w:ind w:firstLine="360"/>
        <w:rPr>
          <w:rFonts w:ascii="Arial" w:hAnsi="Arial" w:cs="Arial"/>
          <w:b/>
          <w:bCs/>
          <w:sz w:val="22"/>
          <w:szCs w:val="22"/>
        </w:rPr>
      </w:pPr>
      <w:r>
        <w:rPr>
          <w:rFonts w:ascii="Arial" w:hAnsi="Arial" w:cs="Arial"/>
          <w:b/>
          <w:bCs/>
          <w:sz w:val="22"/>
          <w:szCs w:val="22"/>
        </w:rPr>
        <w:br w:type="page"/>
      </w:r>
    </w:p>
    <w:p w:rsidR="006054D1" w:rsidRDefault="008B6FA5">
      <w:pPr>
        <w:spacing w:before="200"/>
        <w:jc w:val="both"/>
        <w:rPr>
          <w:rFonts w:ascii="Arial" w:hAnsi="Arial" w:cs="Arial"/>
        </w:rPr>
      </w:pPr>
      <w:r>
        <w:rPr>
          <w:rFonts w:ascii="Arial" w:hAnsi="Arial" w:cs="Arial"/>
          <w:b/>
          <w:bCs/>
        </w:rPr>
        <w:lastRenderedPageBreak/>
        <w:t>vi. Discussion</w:t>
      </w:r>
    </w:p>
    <w:p w:rsidR="006054D1" w:rsidRDefault="008B6FA5">
      <w:pPr>
        <w:spacing w:before="200"/>
        <w:jc w:val="both"/>
        <w:rPr>
          <w:rFonts w:ascii="Arial" w:hAnsi="Arial" w:cs="Arial"/>
          <w:sz w:val="22"/>
          <w:szCs w:val="22"/>
        </w:rPr>
      </w:pPr>
      <w:r>
        <w:rPr>
          <w:rFonts w:ascii="Arial" w:hAnsi="Arial" w:cs="Arial"/>
          <w:sz w:val="26"/>
          <w:szCs w:val="26"/>
        </w:rPr>
        <w:tab/>
      </w:r>
      <w:r>
        <w:rPr>
          <w:rFonts w:ascii="Arial" w:hAnsi="Arial" w:cs="Arial"/>
          <w:sz w:val="22"/>
          <w:szCs w:val="22"/>
        </w:rPr>
        <w:t xml:space="preserve">The main </w:t>
      </w:r>
      <w:r>
        <w:rPr>
          <w:rFonts w:ascii="Arial" w:hAnsi="Arial" w:cs="Arial"/>
          <w:sz w:val="22"/>
          <w:szCs w:val="22"/>
        </w:rPr>
        <w:t>aim of formative assessment is to guide and train the students towards successful completion of a semester or course. Is there a statistically significant correlation between formative and summative examination results?</w:t>
      </w:r>
    </w:p>
    <w:p w:rsidR="006054D1" w:rsidRDefault="008B6FA5">
      <w:pPr>
        <w:spacing w:before="200"/>
        <w:ind w:firstLine="720"/>
        <w:jc w:val="both"/>
        <w:rPr>
          <w:rFonts w:ascii="Arial" w:hAnsi="Arial" w:cs="Arial"/>
          <w:sz w:val="22"/>
          <w:szCs w:val="22"/>
        </w:rPr>
      </w:pPr>
      <w:r>
        <w:rPr>
          <w:rFonts w:ascii="Arial" w:hAnsi="Arial" w:cs="Arial"/>
          <w:sz w:val="22"/>
          <w:szCs w:val="22"/>
        </w:rPr>
        <w:t xml:space="preserve">Regarding the practical examination </w:t>
      </w:r>
      <w:r>
        <w:rPr>
          <w:rFonts w:ascii="Arial" w:hAnsi="Arial" w:cs="Arial"/>
          <w:sz w:val="22"/>
          <w:szCs w:val="22"/>
        </w:rPr>
        <w:t>in both the years, the summative assessment marks are more than the formative assessment marks. The average (</w:t>
      </w:r>
      <w:r>
        <w:rPr>
          <w:rFonts w:ascii="Arial" w:hAnsi="Arial" w:cs="Arial"/>
          <w:sz w:val="22"/>
          <w:szCs w:val="22"/>
        </w:rPr>
        <w:fldChar w:fldCharType="begin"/>
      </w:r>
      <w:r>
        <w:rPr>
          <w:rFonts w:ascii="Arial" w:hAnsi="Arial" w:cs="Arial"/>
          <w:sz w:val="22"/>
          <w:szCs w:val="22"/>
        </w:rPr>
        <w:instrText xml:space="preserve"> QUOTE </w:instrText>
      </w:r>
      <w:r>
        <w:rPr>
          <w:rFonts w:ascii="Arial" w:hAnsi="Arial" w:cs="Arial"/>
          <w:noProof/>
          <w:sz w:val="22"/>
          <w:szCs w:val="22"/>
        </w:rPr>
        <w:drawing>
          <wp:inline distT="0" distB="0" distL="0" distR="0">
            <wp:extent cx="104775" cy="168910"/>
            <wp:effectExtent l="19050" t="0" r="952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a:xfrm>
                      <a:off x="0" y="0"/>
                      <a:ext cx="104775" cy="168910"/>
                    </a:xfrm>
                    <a:prstGeom prst="rect">
                      <a:avLst/>
                    </a:prstGeom>
                    <a:noFill/>
                    <a:ln w="9525">
                      <a:noFill/>
                      <a:miter lim="800000"/>
                      <a:headEnd/>
                      <a:tailEnd/>
                    </a:ln>
                  </pic:spPr>
                </pic:pic>
              </a:graphicData>
            </a:graphic>
          </wp:inline>
        </w:drawing>
      </w:r>
      <w:r>
        <w:rPr>
          <w:rFonts w:ascii="Arial" w:hAnsi="Arial" w:cs="Arial"/>
          <w:sz w:val="22"/>
          <w:szCs w:val="22"/>
        </w:rPr>
        <w:fldChar w:fldCharType="separate"/>
      </w:r>
      <w:r>
        <w:rPr>
          <w:rFonts w:ascii="Arial" w:hAnsi="Arial" w:cs="Arial"/>
          <w:noProof/>
          <w:sz w:val="22"/>
          <w:szCs w:val="22"/>
        </w:rPr>
        <w:drawing>
          <wp:inline distT="0" distB="0" distL="0" distR="0">
            <wp:extent cx="104775" cy="168910"/>
            <wp:effectExtent l="1905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a:xfrm>
                      <a:off x="0" y="0"/>
                      <a:ext cx="104775" cy="168910"/>
                    </a:xfrm>
                    <a:prstGeom prst="rect">
                      <a:avLst/>
                    </a:prstGeom>
                    <a:noFill/>
                    <a:ln w="9525">
                      <a:noFill/>
                      <a:miter lim="800000"/>
                      <a:headEnd/>
                      <a:tailEnd/>
                    </a:ln>
                  </pic:spPr>
                </pic:pic>
              </a:graphicData>
            </a:graphic>
          </wp:inline>
        </w:drawing>
      </w:r>
      <w:r>
        <w:rPr>
          <w:rFonts w:ascii="Arial" w:hAnsi="Arial" w:cs="Arial"/>
          <w:sz w:val="22"/>
          <w:szCs w:val="22"/>
        </w:rPr>
        <w:fldChar w:fldCharType="end"/>
      </w:r>
      <w:r>
        <w:rPr>
          <w:rFonts w:ascii="Arial" w:hAnsi="Arial" w:cs="Arial"/>
          <w:sz w:val="22"/>
          <w:szCs w:val="22"/>
        </w:rPr>
        <w:t xml:space="preserve">) formative assessment practical mark is only around 13 while it is around 18 for the Summative practical examination for both the </w:t>
      </w:r>
      <w:r>
        <w:rPr>
          <w:rFonts w:ascii="Arial" w:hAnsi="Arial" w:cs="Arial"/>
          <w:sz w:val="22"/>
          <w:szCs w:val="22"/>
        </w:rPr>
        <w:t xml:space="preserve">batches. On the other hand the Summative theory marks are much higher than the </w:t>
      </w:r>
      <w:proofErr w:type="gramStart"/>
      <w:r>
        <w:rPr>
          <w:rFonts w:ascii="Arial" w:hAnsi="Arial" w:cs="Arial"/>
          <w:sz w:val="22"/>
          <w:szCs w:val="22"/>
        </w:rPr>
        <w:t>formative  theory</w:t>
      </w:r>
      <w:proofErr w:type="gramEnd"/>
      <w:r>
        <w:rPr>
          <w:rFonts w:ascii="Arial" w:hAnsi="Arial" w:cs="Arial"/>
          <w:sz w:val="22"/>
          <w:szCs w:val="22"/>
        </w:rPr>
        <w:t xml:space="preserve"> marks. The mean of formative theory marks is 34.56 in 2014, while it is 31.85 in 2015. On the other </w:t>
      </w:r>
      <w:proofErr w:type="gramStart"/>
      <w:r>
        <w:rPr>
          <w:rFonts w:ascii="Arial" w:hAnsi="Arial" w:cs="Arial"/>
          <w:sz w:val="22"/>
          <w:szCs w:val="22"/>
        </w:rPr>
        <w:t>hand</w:t>
      </w:r>
      <w:proofErr w:type="gramEnd"/>
      <w:r>
        <w:rPr>
          <w:rFonts w:ascii="Arial" w:hAnsi="Arial" w:cs="Arial"/>
          <w:sz w:val="22"/>
          <w:szCs w:val="22"/>
        </w:rPr>
        <w:t xml:space="preserve"> the mean of summative marks is 57.37 in 2014 whereas i</w:t>
      </w:r>
      <w:r>
        <w:rPr>
          <w:rFonts w:ascii="Arial" w:hAnsi="Arial" w:cs="Arial"/>
          <w:sz w:val="22"/>
          <w:szCs w:val="22"/>
        </w:rPr>
        <w:t xml:space="preserve">t is 51.54 in the year 2015. It means that the average marks scored in 2014 is higher than the average marks scored in 2015. Further it is also easy to observe that there is a wide range in the marks scored in </w:t>
      </w:r>
      <w:proofErr w:type="spellStart"/>
      <w:r>
        <w:rPr>
          <w:rFonts w:ascii="Arial" w:hAnsi="Arial" w:cs="Arial"/>
          <w:sz w:val="22"/>
          <w:szCs w:val="22"/>
        </w:rPr>
        <w:t>formativetheory</w:t>
      </w:r>
      <w:proofErr w:type="spellEnd"/>
      <w:r>
        <w:rPr>
          <w:rFonts w:ascii="Arial" w:hAnsi="Arial" w:cs="Arial"/>
          <w:sz w:val="22"/>
          <w:szCs w:val="22"/>
        </w:rPr>
        <w:t xml:space="preserve"> examination than the marks sco</w:t>
      </w:r>
      <w:r>
        <w:rPr>
          <w:rFonts w:ascii="Arial" w:hAnsi="Arial" w:cs="Arial"/>
          <w:sz w:val="22"/>
          <w:szCs w:val="22"/>
        </w:rPr>
        <w:t>red in University theory examination.</w:t>
      </w:r>
    </w:p>
    <w:p w:rsidR="006054D1" w:rsidRDefault="008B6FA5">
      <w:pPr>
        <w:spacing w:before="200"/>
        <w:ind w:firstLine="360"/>
        <w:jc w:val="both"/>
        <w:rPr>
          <w:rFonts w:ascii="Arial" w:hAnsi="Arial" w:cs="Arial"/>
          <w:sz w:val="22"/>
          <w:szCs w:val="22"/>
        </w:rPr>
      </w:pPr>
      <w:r>
        <w:rPr>
          <w:rFonts w:ascii="Arial" w:hAnsi="Arial" w:cs="Arial"/>
          <w:sz w:val="22"/>
          <w:szCs w:val="22"/>
        </w:rPr>
        <w:tab/>
        <w:t>The standard deviation values show that there is very limited inconsistency (less deviation) among the practical examination marks in both the years. Against this there is high variation in theory marks. It is the max</w:t>
      </w:r>
      <w:r>
        <w:rPr>
          <w:rFonts w:ascii="Arial" w:hAnsi="Arial" w:cs="Arial"/>
          <w:sz w:val="22"/>
          <w:szCs w:val="22"/>
        </w:rPr>
        <w:t>imum (</w:t>
      </w:r>
      <w:r>
        <w:rPr>
          <w:rFonts w:ascii="Arial" w:hAnsi="Arial" w:cs="Arial"/>
          <w:sz w:val="22"/>
          <w:szCs w:val="22"/>
        </w:rPr>
        <w:sym w:font="Symbol" w:char="F073"/>
      </w:r>
      <w:r>
        <w:rPr>
          <w:rFonts w:ascii="Arial" w:hAnsi="Arial" w:cs="Arial"/>
          <w:sz w:val="22"/>
          <w:szCs w:val="22"/>
        </w:rPr>
        <w:t>=9.97) for the formative assessment theory marks in 2015. All these mean that the examiners are consistent in giving marks for practical examination while it is not so for the theory examination. This may be due to the fact that Summative assessment</w:t>
      </w:r>
      <w:r>
        <w:rPr>
          <w:rFonts w:ascii="Arial" w:hAnsi="Arial" w:cs="Arial"/>
          <w:sz w:val="22"/>
          <w:szCs w:val="22"/>
        </w:rPr>
        <w:t xml:space="preserve"> theory examination is controlled by the University i.e. preparation of question paper and valuation of answer sheets are by the University. But as far as practical is concerned both the formative and summative assessment examinations are under the control</w:t>
      </w:r>
      <w:r>
        <w:rPr>
          <w:rFonts w:ascii="Arial" w:hAnsi="Arial" w:cs="Arial"/>
          <w:sz w:val="22"/>
          <w:szCs w:val="22"/>
        </w:rPr>
        <w:t xml:space="preserve"> of the </w:t>
      </w:r>
      <w:proofErr w:type="spellStart"/>
      <w:proofErr w:type="gramStart"/>
      <w:r>
        <w:rPr>
          <w:rFonts w:ascii="Arial" w:hAnsi="Arial" w:cs="Arial"/>
          <w:sz w:val="22"/>
          <w:szCs w:val="22"/>
        </w:rPr>
        <w:t>department.Even</w:t>
      </w:r>
      <w:proofErr w:type="spellEnd"/>
      <w:proofErr w:type="gramEnd"/>
      <w:r>
        <w:rPr>
          <w:rFonts w:ascii="Arial" w:hAnsi="Arial" w:cs="Arial"/>
          <w:sz w:val="22"/>
          <w:szCs w:val="22"/>
        </w:rPr>
        <w:t xml:space="preserve"> though external examiners will be present for University practical examination, the exam pattern and questions will be more like an formative examination and also the presence of internal faculty as one of the examiners may also inf</w:t>
      </w:r>
      <w:r>
        <w:rPr>
          <w:rFonts w:ascii="Arial" w:hAnsi="Arial" w:cs="Arial"/>
          <w:sz w:val="22"/>
          <w:szCs w:val="22"/>
        </w:rPr>
        <w:t>luence University practical examination.</w:t>
      </w:r>
    </w:p>
    <w:p w:rsidR="006054D1" w:rsidRDefault="008B6FA5">
      <w:pPr>
        <w:spacing w:before="200"/>
        <w:ind w:firstLine="360"/>
        <w:jc w:val="both"/>
        <w:rPr>
          <w:rFonts w:ascii="Arial" w:hAnsi="Arial" w:cs="Arial"/>
          <w:sz w:val="22"/>
          <w:szCs w:val="22"/>
        </w:rPr>
      </w:pPr>
      <w:r>
        <w:rPr>
          <w:rFonts w:ascii="Arial" w:hAnsi="Arial" w:cs="Arial"/>
          <w:sz w:val="22"/>
          <w:szCs w:val="22"/>
        </w:rPr>
        <w:tab/>
        <w:t xml:space="preserve">It is a natural instinct for the researchers to know whether the students who have scored high marks in internal have scored high marks or low marks in University examination. For that, the correlation values were </w:t>
      </w:r>
      <w:r>
        <w:rPr>
          <w:rFonts w:ascii="Arial" w:hAnsi="Arial" w:cs="Arial"/>
          <w:sz w:val="22"/>
          <w:szCs w:val="22"/>
        </w:rPr>
        <w:t xml:space="preserve">calculated. Correlation coefficient values and their significance levels shown in brackets (Table 4,5,6,7) indicate that there is positive significant correlation between internal and University marks except for the internal practical marks and University </w:t>
      </w:r>
      <w:r>
        <w:rPr>
          <w:rFonts w:ascii="Arial" w:hAnsi="Arial" w:cs="Arial"/>
          <w:sz w:val="22"/>
          <w:szCs w:val="22"/>
        </w:rPr>
        <w:t>practical marks in 2014. It clearly indicates that the students who have scored high marks in internal have scored high marks in University examination and the students who have scored low marks in internal have scored low marks in University examination.</w:t>
      </w:r>
    </w:p>
    <w:p w:rsidR="006054D1" w:rsidRDefault="008B6FA5">
      <w:pPr>
        <w:spacing w:before="200"/>
        <w:ind w:firstLine="360"/>
        <w:jc w:val="both"/>
        <w:rPr>
          <w:rFonts w:ascii="Arial" w:hAnsi="Arial" w:cs="Arial"/>
          <w:sz w:val="22"/>
          <w:szCs w:val="22"/>
        </w:rPr>
      </w:pPr>
      <w:r>
        <w:rPr>
          <w:rFonts w:ascii="Arial" w:hAnsi="Arial" w:cs="Arial"/>
          <w:sz w:val="22"/>
          <w:szCs w:val="22"/>
        </w:rPr>
        <w:tab/>
        <w:t>As it is very clear from various average (</w:t>
      </w:r>
      <w:r>
        <w:rPr>
          <w:rFonts w:ascii="Arial" w:hAnsi="Arial" w:cs="Arial"/>
          <w:sz w:val="22"/>
          <w:szCs w:val="22"/>
        </w:rPr>
        <w:fldChar w:fldCharType="begin"/>
      </w:r>
      <w:r>
        <w:rPr>
          <w:rFonts w:ascii="Arial" w:hAnsi="Arial" w:cs="Arial"/>
          <w:sz w:val="22"/>
          <w:szCs w:val="22"/>
        </w:rPr>
        <w:instrText xml:space="preserve"> QUOTE </w:instrText>
      </w:r>
      <w:r>
        <w:rPr>
          <w:rFonts w:ascii="Arial" w:hAnsi="Arial" w:cs="Arial"/>
          <w:noProof/>
          <w:sz w:val="22"/>
          <w:szCs w:val="22"/>
        </w:rPr>
        <w:drawing>
          <wp:inline distT="0" distB="0" distL="0" distR="0">
            <wp:extent cx="104775" cy="168910"/>
            <wp:effectExtent l="19050" t="0" r="952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a:xfrm>
                      <a:off x="0" y="0"/>
                      <a:ext cx="104775" cy="168910"/>
                    </a:xfrm>
                    <a:prstGeom prst="rect">
                      <a:avLst/>
                    </a:prstGeom>
                    <a:noFill/>
                    <a:ln w="9525">
                      <a:noFill/>
                      <a:miter lim="800000"/>
                      <a:headEnd/>
                      <a:tailEnd/>
                    </a:ln>
                  </pic:spPr>
                </pic:pic>
              </a:graphicData>
            </a:graphic>
          </wp:inline>
        </w:drawing>
      </w:r>
      <w:r>
        <w:rPr>
          <w:rFonts w:ascii="Arial" w:hAnsi="Arial" w:cs="Arial"/>
          <w:sz w:val="22"/>
          <w:szCs w:val="22"/>
        </w:rPr>
        <w:fldChar w:fldCharType="separate"/>
      </w:r>
      <w:r>
        <w:rPr>
          <w:rFonts w:ascii="Arial" w:hAnsi="Arial" w:cs="Arial"/>
          <w:noProof/>
          <w:sz w:val="22"/>
          <w:szCs w:val="22"/>
        </w:rPr>
        <w:drawing>
          <wp:inline distT="0" distB="0" distL="0" distR="0">
            <wp:extent cx="104775" cy="168910"/>
            <wp:effectExtent l="19050" t="0" r="9525"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a:xfrm>
                      <a:off x="0" y="0"/>
                      <a:ext cx="104775" cy="168910"/>
                    </a:xfrm>
                    <a:prstGeom prst="rect">
                      <a:avLst/>
                    </a:prstGeom>
                    <a:noFill/>
                    <a:ln w="9525">
                      <a:noFill/>
                      <a:miter lim="800000"/>
                      <a:headEnd/>
                      <a:tailEnd/>
                    </a:ln>
                  </pic:spPr>
                </pic:pic>
              </a:graphicData>
            </a:graphic>
          </wp:inline>
        </w:drawing>
      </w:r>
      <w:r>
        <w:rPr>
          <w:rFonts w:ascii="Arial" w:hAnsi="Arial" w:cs="Arial"/>
          <w:sz w:val="22"/>
          <w:szCs w:val="22"/>
        </w:rPr>
        <w:fldChar w:fldCharType="end"/>
      </w:r>
      <w:r>
        <w:rPr>
          <w:rFonts w:ascii="Arial" w:hAnsi="Arial" w:cs="Arial"/>
          <w:sz w:val="22"/>
          <w:szCs w:val="22"/>
        </w:rPr>
        <w:t>) values there is difference between internal marks and University marks. Internal marks for all examinations are lower than the University marks. However, it is not possible to say that the internal m</w:t>
      </w:r>
      <w:r>
        <w:rPr>
          <w:rFonts w:ascii="Arial" w:hAnsi="Arial" w:cs="Arial"/>
          <w:sz w:val="22"/>
          <w:szCs w:val="22"/>
        </w:rPr>
        <w:t xml:space="preserve">arks are less than University marks unless testing tools are applied. The </w:t>
      </w:r>
      <w:r>
        <w:rPr>
          <w:rFonts w:ascii="Arial" w:hAnsi="Arial" w:cs="Arial"/>
          <w:sz w:val="22"/>
          <w:szCs w:val="22"/>
        </w:rPr>
        <w:sym w:font="Symbol" w:char="F063"/>
      </w:r>
      <w:r>
        <w:rPr>
          <w:rFonts w:ascii="Arial" w:hAnsi="Arial" w:cs="Arial"/>
          <w:sz w:val="22"/>
          <w:szCs w:val="22"/>
          <w:vertAlign w:val="superscript"/>
        </w:rPr>
        <w:t>2</w:t>
      </w:r>
      <w:r>
        <w:rPr>
          <w:rFonts w:ascii="Arial" w:hAnsi="Arial" w:cs="Arial"/>
          <w:sz w:val="22"/>
          <w:szCs w:val="22"/>
        </w:rPr>
        <w:t xml:space="preserve"> values calculated show whether the difference is significant or not. It is highly interesting to know that all </w:t>
      </w:r>
      <w:r>
        <w:rPr>
          <w:rFonts w:ascii="Arial" w:hAnsi="Arial" w:cs="Arial"/>
          <w:sz w:val="22"/>
          <w:szCs w:val="22"/>
        </w:rPr>
        <w:sym w:font="Symbol" w:char="F063"/>
      </w:r>
      <w:r>
        <w:rPr>
          <w:rFonts w:ascii="Arial" w:hAnsi="Arial" w:cs="Arial"/>
          <w:sz w:val="22"/>
          <w:szCs w:val="22"/>
          <w:vertAlign w:val="superscript"/>
        </w:rPr>
        <w:t>2</w:t>
      </w:r>
      <w:r>
        <w:rPr>
          <w:rFonts w:ascii="Arial" w:hAnsi="Arial" w:cs="Arial"/>
          <w:sz w:val="22"/>
          <w:szCs w:val="22"/>
        </w:rPr>
        <w:t xml:space="preserve"> values significantly indicate that University marks are more than</w:t>
      </w:r>
      <w:r>
        <w:rPr>
          <w:rFonts w:ascii="Arial" w:hAnsi="Arial" w:cs="Arial"/>
          <w:sz w:val="22"/>
          <w:szCs w:val="22"/>
        </w:rPr>
        <w:t xml:space="preserve"> internal marks. Correlation has been reported between the internal assessment marks and the term–end examination scores.</w:t>
      </w:r>
      <w:r>
        <w:rPr>
          <w:rFonts w:ascii="Arial" w:hAnsi="Arial" w:cs="Arial"/>
          <w:sz w:val="22"/>
          <w:szCs w:val="22"/>
          <w:vertAlign w:val="superscript"/>
        </w:rPr>
        <w:t>4</w:t>
      </w:r>
      <w:r>
        <w:rPr>
          <w:rFonts w:ascii="Arial" w:hAnsi="Arial" w:cs="Arial"/>
          <w:sz w:val="22"/>
          <w:szCs w:val="22"/>
        </w:rPr>
        <w:t xml:space="preserve"> In one another study the external assessment scores tend to be higher.</w:t>
      </w:r>
      <w:r>
        <w:rPr>
          <w:rFonts w:ascii="Arial" w:hAnsi="Arial" w:cs="Arial"/>
          <w:sz w:val="22"/>
          <w:szCs w:val="22"/>
          <w:vertAlign w:val="superscript"/>
        </w:rPr>
        <w:t>5</w:t>
      </w:r>
      <w:r>
        <w:rPr>
          <w:rFonts w:ascii="Arial" w:hAnsi="Arial" w:cs="Arial"/>
          <w:sz w:val="22"/>
          <w:szCs w:val="22"/>
        </w:rPr>
        <w:t xml:space="preserve"> One more study shows students who scored high in the formativ</w:t>
      </w:r>
      <w:r>
        <w:rPr>
          <w:rFonts w:ascii="Arial" w:hAnsi="Arial" w:cs="Arial"/>
          <w:sz w:val="22"/>
          <w:szCs w:val="22"/>
        </w:rPr>
        <w:t>e assessment managed to get only medium scores in the summative assessment and vice versa.</w:t>
      </w:r>
      <w:r>
        <w:rPr>
          <w:rFonts w:ascii="Arial" w:hAnsi="Arial" w:cs="Arial"/>
          <w:sz w:val="22"/>
          <w:szCs w:val="22"/>
          <w:vertAlign w:val="superscript"/>
        </w:rPr>
        <w:t>6</w:t>
      </w:r>
    </w:p>
    <w:p w:rsidR="006054D1" w:rsidRDefault="006054D1">
      <w:pPr>
        <w:spacing w:before="200"/>
        <w:ind w:firstLine="360"/>
        <w:jc w:val="both"/>
        <w:rPr>
          <w:rFonts w:ascii="Arial" w:hAnsi="Arial" w:cs="Arial"/>
          <w:sz w:val="22"/>
          <w:szCs w:val="22"/>
        </w:rPr>
      </w:pPr>
    </w:p>
    <w:p w:rsidR="006054D1" w:rsidRDefault="008B6FA5">
      <w:pPr>
        <w:rPr>
          <w:rFonts w:ascii="Arial" w:hAnsi="Arial" w:cs="Arial"/>
          <w:b/>
          <w:bCs/>
        </w:rPr>
      </w:pPr>
      <w:r>
        <w:rPr>
          <w:rFonts w:ascii="Arial" w:hAnsi="Arial" w:cs="Arial"/>
          <w:b/>
          <w:bCs/>
        </w:rPr>
        <w:t>vii. Conclusions</w:t>
      </w:r>
    </w:p>
    <w:p w:rsidR="006054D1" w:rsidRDefault="006054D1">
      <w:pPr>
        <w:jc w:val="center"/>
        <w:rPr>
          <w:rFonts w:ascii="Arial" w:hAnsi="Arial" w:cs="Arial"/>
        </w:rPr>
      </w:pPr>
    </w:p>
    <w:p w:rsidR="006054D1" w:rsidRDefault="008B6FA5">
      <w:pPr>
        <w:ind w:firstLine="720"/>
        <w:jc w:val="both"/>
        <w:rPr>
          <w:rFonts w:ascii="Arial" w:hAnsi="Arial" w:cs="Arial"/>
          <w:sz w:val="22"/>
          <w:szCs w:val="22"/>
        </w:rPr>
      </w:pPr>
      <w:r>
        <w:rPr>
          <w:rFonts w:ascii="Arial" w:hAnsi="Arial" w:cs="Arial"/>
          <w:sz w:val="22"/>
          <w:szCs w:val="22"/>
        </w:rPr>
        <w:t>Student who performed well in the formative assessment could reasonably be expected to perform better in their summative assessment. This study reveals that the students who performed well in formative assessment got better marks in summative assessment to</w:t>
      </w:r>
      <w:r>
        <w:rPr>
          <w:rFonts w:ascii="Arial" w:hAnsi="Arial" w:cs="Arial"/>
          <w:sz w:val="22"/>
          <w:szCs w:val="22"/>
        </w:rPr>
        <w:t xml:space="preserve">o. Summative assessment marks are more than the formative assessment </w:t>
      </w:r>
      <w:proofErr w:type="spellStart"/>
      <w:proofErr w:type="gramStart"/>
      <w:r>
        <w:rPr>
          <w:rFonts w:ascii="Arial" w:hAnsi="Arial" w:cs="Arial"/>
          <w:sz w:val="22"/>
          <w:szCs w:val="22"/>
        </w:rPr>
        <w:t>marks.Positive</w:t>
      </w:r>
      <w:proofErr w:type="spellEnd"/>
      <w:proofErr w:type="gramEnd"/>
      <w:r>
        <w:rPr>
          <w:rFonts w:ascii="Arial" w:hAnsi="Arial" w:cs="Arial"/>
          <w:sz w:val="22"/>
          <w:szCs w:val="22"/>
        </w:rPr>
        <w:t xml:space="preserve"> significant correlation was found between formative and summative assessment </w:t>
      </w:r>
      <w:proofErr w:type="spellStart"/>
      <w:r>
        <w:rPr>
          <w:rFonts w:ascii="Arial" w:hAnsi="Arial" w:cs="Arial"/>
          <w:sz w:val="22"/>
          <w:szCs w:val="22"/>
        </w:rPr>
        <w:t>marks.The</w:t>
      </w:r>
      <w:proofErr w:type="spellEnd"/>
      <w:r>
        <w:rPr>
          <w:rFonts w:ascii="Arial" w:hAnsi="Arial" w:cs="Arial"/>
          <w:sz w:val="22"/>
          <w:szCs w:val="22"/>
        </w:rPr>
        <w:t xml:space="preserve"> predictive validity of formative assessment is good. </w:t>
      </w:r>
    </w:p>
    <w:p w:rsidR="006054D1" w:rsidRDefault="006054D1">
      <w:pPr>
        <w:ind w:firstLine="720"/>
        <w:jc w:val="both"/>
        <w:rPr>
          <w:rFonts w:ascii="Arial" w:hAnsi="Arial" w:cs="Arial"/>
          <w:sz w:val="22"/>
          <w:szCs w:val="22"/>
        </w:rPr>
      </w:pPr>
    </w:p>
    <w:p w:rsidR="006054D1" w:rsidRDefault="006054D1">
      <w:pPr>
        <w:ind w:firstLine="720"/>
        <w:jc w:val="both"/>
        <w:rPr>
          <w:rFonts w:ascii="Arial" w:hAnsi="Arial" w:cs="Arial"/>
          <w:b/>
          <w:bCs/>
          <w:sz w:val="26"/>
          <w:szCs w:val="26"/>
        </w:rPr>
      </w:pPr>
    </w:p>
    <w:p w:rsidR="006054D1" w:rsidRDefault="008B6FA5">
      <w:pPr>
        <w:tabs>
          <w:tab w:val="left" w:pos="2610"/>
        </w:tabs>
        <w:rPr>
          <w:rFonts w:ascii="Arial" w:hAnsi="Arial" w:cs="Arial"/>
          <w:b/>
          <w:bCs/>
        </w:rPr>
      </w:pPr>
      <w:r>
        <w:rPr>
          <w:rFonts w:ascii="Arial" w:hAnsi="Arial" w:cs="Arial"/>
          <w:b/>
          <w:bCs/>
        </w:rPr>
        <w:t>viii. Implications</w:t>
      </w:r>
      <w:r>
        <w:rPr>
          <w:rFonts w:ascii="Arial" w:hAnsi="Arial" w:cs="Arial"/>
          <w:b/>
          <w:bCs/>
        </w:rPr>
        <w:tab/>
      </w:r>
    </w:p>
    <w:p w:rsidR="006054D1" w:rsidRDefault="006054D1">
      <w:pPr>
        <w:jc w:val="center"/>
        <w:rPr>
          <w:rFonts w:ascii="Arial" w:hAnsi="Arial" w:cs="Arial"/>
        </w:rPr>
      </w:pPr>
    </w:p>
    <w:p w:rsidR="006054D1" w:rsidRDefault="008B6FA5">
      <w:pPr>
        <w:ind w:firstLine="720"/>
        <w:jc w:val="both"/>
        <w:rPr>
          <w:rFonts w:ascii="Arial" w:hAnsi="Arial" w:cs="Arial"/>
          <w:b/>
          <w:bCs/>
          <w:sz w:val="28"/>
          <w:szCs w:val="28"/>
        </w:rPr>
      </w:pPr>
      <w:r>
        <w:rPr>
          <w:rFonts w:ascii="Arial" w:hAnsi="Arial" w:cs="Arial"/>
          <w:sz w:val="22"/>
          <w:szCs w:val="22"/>
        </w:rPr>
        <w:t>This study can be extended to analyse the rank correlation. All departments of this college and also other colleges can conduct this study. The results give an idea whether the current methods of assessments are valid and reliable. Based on the observation</w:t>
      </w:r>
      <w:r>
        <w:rPr>
          <w:rFonts w:ascii="Arial" w:hAnsi="Arial" w:cs="Arial"/>
          <w:sz w:val="22"/>
          <w:szCs w:val="22"/>
        </w:rPr>
        <w:t xml:space="preserve"> the formative and summative assessments can be modified. </w:t>
      </w:r>
    </w:p>
    <w:p w:rsidR="006054D1" w:rsidRDefault="006054D1">
      <w:pPr>
        <w:jc w:val="both"/>
        <w:rPr>
          <w:rFonts w:ascii="Arial" w:hAnsi="Arial" w:cs="Arial"/>
          <w:b/>
          <w:bCs/>
          <w:sz w:val="30"/>
          <w:szCs w:val="30"/>
        </w:rPr>
      </w:pPr>
    </w:p>
    <w:p w:rsidR="006054D1" w:rsidRDefault="008B6FA5">
      <w:pPr>
        <w:jc w:val="both"/>
        <w:rPr>
          <w:rFonts w:ascii="Arial" w:hAnsi="Arial" w:cs="Arial"/>
        </w:rPr>
      </w:pPr>
      <w:r>
        <w:rPr>
          <w:rFonts w:ascii="Arial" w:hAnsi="Arial" w:cs="Arial"/>
          <w:b/>
          <w:bCs/>
        </w:rPr>
        <w:t>ix.</w:t>
      </w:r>
      <w:r>
        <w:rPr>
          <w:rFonts w:ascii="Arial" w:hAnsi="Arial" w:cs="Arial"/>
          <w:b/>
          <w:bCs/>
        </w:rPr>
        <w:t xml:space="preserve"> Ethics committee approval- </w:t>
      </w:r>
      <w:r>
        <w:rPr>
          <w:rFonts w:ascii="Arial" w:hAnsi="Arial" w:cs="Arial"/>
        </w:rPr>
        <w:t xml:space="preserve">This study was duly approved by the ethics committee of </w:t>
      </w:r>
      <w:proofErr w:type="spellStart"/>
      <w:r>
        <w:rPr>
          <w:rFonts w:ascii="Arial" w:hAnsi="Arial" w:cs="Arial"/>
        </w:rPr>
        <w:t>Goverment</w:t>
      </w:r>
      <w:proofErr w:type="spellEnd"/>
      <w:r>
        <w:rPr>
          <w:rFonts w:ascii="Arial" w:hAnsi="Arial" w:cs="Arial"/>
        </w:rPr>
        <w:t xml:space="preserve"> Kanyakumari Medical College &amp; Hospital.</w:t>
      </w:r>
    </w:p>
    <w:p w:rsidR="006054D1" w:rsidRDefault="006054D1">
      <w:pPr>
        <w:jc w:val="both"/>
        <w:rPr>
          <w:rFonts w:ascii="Arial" w:hAnsi="Arial" w:cs="Arial"/>
        </w:rPr>
      </w:pPr>
    </w:p>
    <w:p w:rsidR="006054D1" w:rsidRDefault="008B6FA5">
      <w:pPr>
        <w:jc w:val="both"/>
        <w:rPr>
          <w:rFonts w:ascii="Arial" w:hAnsi="Arial" w:cs="Arial"/>
        </w:rPr>
      </w:pPr>
      <w:r>
        <w:rPr>
          <w:rFonts w:ascii="Arial" w:hAnsi="Arial" w:cs="Arial"/>
          <w:b/>
          <w:bCs/>
        </w:rPr>
        <w:t xml:space="preserve">x. Source of funding- </w:t>
      </w:r>
      <w:r>
        <w:rPr>
          <w:rFonts w:ascii="Arial" w:hAnsi="Arial" w:cs="Arial"/>
        </w:rPr>
        <w:t>self</w:t>
      </w:r>
    </w:p>
    <w:p w:rsidR="006054D1" w:rsidRDefault="006054D1">
      <w:pPr>
        <w:jc w:val="both"/>
        <w:rPr>
          <w:rFonts w:ascii="Arial" w:hAnsi="Arial" w:cs="Arial"/>
          <w:b/>
          <w:bCs/>
        </w:rPr>
      </w:pPr>
    </w:p>
    <w:p w:rsidR="006054D1" w:rsidRDefault="008B6FA5">
      <w:pPr>
        <w:jc w:val="both"/>
        <w:rPr>
          <w:rFonts w:ascii="Arial" w:hAnsi="Arial" w:cs="Arial"/>
        </w:rPr>
      </w:pPr>
      <w:proofErr w:type="spellStart"/>
      <w:r>
        <w:rPr>
          <w:rFonts w:ascii="Arial" w:hAnsi="Arial" w:cs="Arial"/>
          <w:b/>
          <w:bCs/>
        </w:rPr>
        <w:t>xi.Conflicts</w:t>
      </w:r>
      <w:proofErr w:type="spellEnd"/>
      <w:r>
        <w:rPr>
          <w:rFonts w:ascii="Arial" w:hAnsi="Arial" w:cs="Arial"/>
          <w:b/>
          <w:bCs/>
        </w:rPr>
        <w:t xml:space="preserve"> of Interest- </w:t>
      </w:r>
      <w:r>
        <w:rPr>
          <w:rFonts w:ascii="Arial" w:hAnsi="Arial" w:cs="Arial"/>
        </w:rPr>
        <w:t>None</w:t>
      </w:r>
    </w:p>
    <w:p w:rsidR="006054D1" w:rsidRDefault="006054D1">
      <w:pPr>
        <w:jc w:val="both"/>
        <w:rPr>
          <w:rFonts w:ascii="Arial" w:hAnsi="Arial" w:cs="Arial"/>
        </w:rPr>
      </w:pPr>
    </w:p>
    <w:p w:rsidR="006054D1" w:rsidRDefault="008B6FA5">
      <w:pPr>
        <w:jc w:val="both"/>
        <w:rPr>
          <w:rFonts w:ascii="Arial" w:hAnsi="Arial" w:cs="Arial"/>
          <w:b/>
          <w:bCs/>
        </w:rPr>
      </w:pPr>
      <w:r>
        <w:rPr>
          <w:rFonts w:ascii="Arial" w:hAnsi="Arial" w:cs="Arial"/>
          <w:b/>
          <w:bCs/>
        </w:rPr>
        <w:t>xii.</w:t>
      </w:r>
      <w:r>
        <w:rPr>
          <w:rFonts w:ascii="Arial" w:hAnsi="Arial" w:cs="Arial"/>
          <w:b/>
          <w:bCs/>
        </w:rPr>
        <w:t xml:space="preserve"> REFERENCES</w:t>
      </w:r>
    </w:p>
    <w:p w:rsidR="006054D1" w:rsidRDefault="006054D1">
      <w:pPr>
        <w:jc w:val="both"/>
        <w:rPr>
          <w:rFonts w:ascii="Arial" w:hAnsi="Arial" w:cs="Arial"/>
        </w:rPr>
      </w:pPr>
    </w:p>
    <w:p w:rsidR="006054D1" w:rsidRDefault="008B6FA5">
      <w:pPr>
        <w:numPr>
          <w:ilvl w:val="0"/>
          <w:numId w:val="2"/>
        </w:numPr>
        <w:spacing w:before="120"/>
        <w:ind w:left="714" w:hanging="357"/>
        <w:jc w:val="both"/>
        <w:rPr>
          <w:rFonts w:ascii="Arial" w:hAnsi="Arial" w:cs="Arial"/>
          <w:sz w:val="22"/>
          <w:szCs w:val="22"/>
        </w:rPr>
      </w:pPr>
      <w:proofErr w:type="spellStart"/>
      <w:r>
        <w:rPr>
          <w:rFonts w:ascii="Arial" w:hAnsi="Arial" w:cs="Arial"/>
          <w:sz w:val="22"/>
          <w:szCs w:val="22"/>
        </w:rPr>
        <w:t>Jimma</w:t>
      </w:r>
      <w:proofErr w:type="spellEnd"/>
      <w:r>
        <w:rPr>
          <w:rFonts w:ascii="Arial" w:hAnsi="Arial" w:cs="Arial"/>
          <w:sz w:val="22"/>
          <w:szCs w:val="22"/>
        </w:rPr>
        <w:t xml:space="preserve"> S. The impact of assessment on student learning. Procedia – Social and Behavioural Sciences. 2011; 28: 718-21.</w:t>
      </w:r>
    </w:p>
    <w:p w:rsidR="006054D1" w:rsidRDefault="008B6FA5">
      <w:pPr>
        <w:numPr>
          <w:ilvl w:val="0"/>
          <w:numId w:val="2"/>
        </w:numPr>
        <w:spacing w:before="120"/>
        <w:ind w:left="714" w:hanging="357"/>
        <w:jc w:val="both"/>
        <w:rPr>
          <w:rFonts w:ascii="Arial" w:hAnsi="Arial" w:cs="Arial"/>
          <w:sz w:val="22"/>
          <w:szCs w:val="22"/>
        </w:rPr>
      </w:pPr>
      <w:r>
        <w:rPr>
          <w:rFonts w:ascii="Arial" w:hAnsi="Arial" w:cs="Arial"/>
          <w:sz w:val="22"/>
          <w:szCs w:val="22"/>
        </w:rPr>
        <w:t xml:space="preserve">Helen </w:t>
      </w:r>
      <w:proofErr w:type="spellStart"/>
      <w:r>
        <w:rPr>
          <w:rFonts w:ascii="Arial" w:hAnsi="Arial" w:cs="Arial"/>
          <w:sz w:val="22"/>
          <w:szCs w:val="22"/>
        </w:rPr>
        <w:t>Anziani</w:t>
      </w:r>
      <w:proofErr w:type="spellEnd"/>
      <w:r>
        <w:rPr>
          <w:rFonts w:ascii="Arial" w:hAnsi="Arial" w:cs="Arial"/>
          <w:sz w:val="22"/>
          <w:szCs w:val="22"/>
        </w:rPr>
        <w:t xml:space="preserve">, Justin Durham, </w:t>
      </w:r>
      <w:proofErr w:type="spellStart"/>
      <w:r>
        <w:rPr>
          <w:rFonts w:ascii="Arial" w:hAnsi="Arial" w:cs="Arial"/>
          <w:sz w:val="22"/>
          <w:szCs w:val="22"/>
        </w:rPr>
        <w:t>Undrell</w:t>
      </w:r>
      <w:proofErr w:type="spellEnd"/>
      <w:r>
        <w:rPr>
          <w:rFonts w:ascii="Arial" w:hAnsi="Arial" w:cs="Arial"/>
          <w:sz w:val="22"/>
          <w:szCs w:val="22"/>
        </w:rPr>
        <w:t xml:space="preserve"> Moore. The relationship between formative and summative assessment of undergraduat</w:t>
      </w:r>
      <w:r>
        <w:rPr>
          <w:rFonts w:ascii="Arial" w:hAnsi="Arial" w:cs="Arial"/>
          <w:sz w:val="22"/>
          <w:szCs w:val="22"/>
        </w:rPr>
        <w:t>es in oral surgery. Eur J Dent Educ. 2008: 12: 233-38.</w:t>
      </w:r>
    </w:p>
    <w:p w:rsidR="006054D1" w:rsidRDefault="008B6FA5">
      <w:pPr>
        <w:numPr>
          <w:ilvl w:val="0"/>
          <w:numId w:val="2"/>
        </w:numPr>
        <w:spacing w:before="120"/>
        <w:ind w:left="714" w:hanging="357"/>
        <w:jc w:val="both"/>
        <w:rPr>
          <w:rFonts w:ascii="Arial" w:hAnsi="Arial" w:cs="Arial"/>
          <w:sz w:val="22"/>
          <w:szCs w:val="22"/>
        </w:rPr>
      </w:pPr>
      <w:r>
        <w:rPr>
          <w:rFonts w:ascii="Arial" w:hAnsi="Arial" w:cs="Arial"/>
          <w:sz w:val="22"/>
          <w:szCs w:val="22"/>
        </w:rPr>
        <w:t xml:space="preserve">Scott Massey, John Stallman, Louise Lee, Kathy </w:t>
      </w:r>
      <w:proofErr w:type="spellStart"/>
      <w:r>
        <w:rPr>
          <w:rFonts w:ascii="Arial" w:hAnsi="Arial" w:cs="Arial"/>
          <w:sz w:val="22"/>
          <w:szCs w:val="22"/>
        </w:rPr>
        <w:t>Klingaman</w:t>
      </w:r>
      <w:proofErr w:type="spellEnd"/>
      <w:r>
        <w:rPr>
          <w:rFonts w:ascii="Arial" w:hAnsi="Arial" w:cs="Arial"/>
          <w:sz w:val="22"/>
          <w:szCs w:val="22"/>
        </w:rPr>
        <w:t xml:space="preserve">, David </w:t>
      </w:r>
      <w:proofErr w:type="spellStart"/>
      <w:r>
        <w:rPr>
          <w:rFonts w:ascii="Arial" w:hAnsi="Arial" w:cs="Arial"/>
          <w:sz w:val="22"/>
          <w:szCs w:val="22"/>
        </w:rPr>
        <w:t>Holmerud</w:t>
      </w:r>
      <w:proofErr w:type="spellEnd"/>
      <w:r>
        <w:rPr>
          <w:rFonts w:ascii="Arial" w:hAnsi="Arial" w:cs="Arial"/>
          <w:sz w:val="22"/>
          <w:szCs w:val="22"/>
        </w:rPr>
        <w:t>. The Relationship between formative and summative examinations and PANCE scores; can the past predict the future? The Journal of</w:t>
      </w:r>
      <w:r>
        <w:rPr>
          <w:rFonts w:ascii="Arial" w:hAnsi="Arial" w:cs="Arial"/>
          <w:sz w:val="22"/>
          <w:szCs w:val="22"/>
        </w:rPr>
        <w:t xml:space="preserve"> Physician Assistant Education. 2011; vol</w:t>
      </w:r>
      <w:proofErr w:type="gramStart"/>
      <w:r>
        <w:rPr>
          <w:rFonts w:ascii="Arial" w:hAnsi="Arial" w:cs="Arial"/>
          <w:sz w:val="22"/>
          <w:szCs w:val="22"/>
        </w:rPr>
        <w:t>22  No.</w:t>
      </w:r>
      <w:proofErr w:type="gramEnd"/>
      <w:r>
        <w:rPr>
          <w:rFonts w:ascii="Arial" w:hAnsi="Arial" w:cs="Arial"/>
          <w:sz w:val="22"/>
          <w:szCs w:val="22"/>
        </w:rPr>
        <w:t>1: 41-45.</w:t>
      </w:r>
    </w:p>
    <w:p w:rsidR="006054D1" w:rsidRDefault="008B6FA5">
      <w:pPr>
        <w:numPr>
          <w:ilvl w:val="0"/>
          <w:numId w:val="2"/>
        </w:numPr>
        <w:spacing w:before="120"/>
        <w:ind w:left="714" w:hanging="357"/>
        <w:jc w:val="both"/>
        <w:rPr>
          <w:rFonts w:ascii="Arial" w:hAnsi="Arial" w:cs="Arial"/>
          <w:sz w:val="22"/>
          <w:szCs w:val="22"/>
        </w:rPr>
      </w:pPr>
      <w:r>
        <w:rPr>
          <w:rFonts w:ascii="Arial" w:hAnsi="Arial" w:cs="Arial"/>
          <w:sz w:val="22"/>
          <w:szCs w:val="22"/>
        </w:rPr>
        <w:t xml:space="preserve">Gunasekaran K, </w:t>
      </w:r>
      <w:proofErr w:type="spellStart"/>
      <w:r>
        <w:rPr>
          <w:rFonts w:ascii="Arial" w:hAnsi="Arial" w:cs="Arial"/>
          <w:sz w:val="22"/>
          <w:szCs w:val="22"/>
        </w:rPr>
        <w:t>Jeyanthi</w:t>
      </w:r>
      <w:proofErr w:type="spellEnd"/>
      <w:r>
        <w:rPr>
          <w:rFonts w:ascii="Arial" w:hAnsi="Arial" w:cs="Arial"/>
          <w:sz w:val="22"/>
          <w:szCs w:val="22"/>
        </w:rPr>
        <w:t xml:space="preserve"> P.A. study of the continuous internal assessment and the university examination marks of the undergraduate semester course (1976-77 batch). Examination Reform Unit. Madras Un</w:t>
      </w:r>
      <w:r>
        <w:rPr>
          <w:rFonts w:ascii="Arial" w:hAnsi="Arial" w:cs="Arial"/>
          <w:sz w:val="22"/>
          <w:szCs w:val="22"/>
        </w:rPr>
        <w:t>iversity. 1980-3.</w:t>
      </w:r>
    </w:p>
    <w:p w:rsidR="006054D1" w:rsidRDefault="008B6FA5">
      <w:pPr>
        <w:numPr>
          <w:ilvl w:val="0"/>
          <w:numId w:val="2"/>
        </w:numPr>
        <w:spacing w:before="120"/>
        <w:ind w:left="714" w:hanging="357"/>
        <w:jc w:val="both"/>
        <w:rPr>
          <w:rFonts w:ascii="Arial" w:hAnsi="Arial" w:cs="Arial"/>
          <w:sz w:val="22"/>
          <w:szCs w:val="22"/>
        </w:rPr>
      </w:pPr>
      <w:r>
        <w:rPr>
          <w:rFonts w:ascii="Arial" w:hAnsi="Arial" w:cs="Arial"/>
          <w:sz w:val="22"/>
          <w:szCs w:val="22"/>
        </w:rPr>
        <w:t xml:space="preserve">Nath B. University examination – an analytical study of the conduct of pre-university degree and master degree examinations of </w:t>
      </w:r>
      <w:proofErr w:type="spellStart"/>
      <w:r>
        <w:rPr>
          <w:rFonts w:ascii="Arial" w:hAnsi="Arial" w:cs="Arial"/>
          <w:sz w:val="22"/>
          <w:szCs w:val="22"/>
        </w:rPr>
        <w:t>Gauhati</w:t>
      </w:r>
      <w:proofErr w:type="spellEnd"/>
      <w:r>
        <w:rPr>
          <w:rFonts w:ascii="Arial" w:hAnsi="Arial" w:cs="Arial"/>
          <w:sz w:val="22"/>
          <w:szCs w:val="22"/>
        </w:rPr>
        <w:t xml:space="preserve"> University. Ph.D. Edu., </w:t>
      </w:r>
      <w:proofErr w:type="spellStart"/>
      <w:r>
        <w:rPr>
          <w:rFonts w:ascii="Arial" w:hAnsi="Arial" w:cs="Arial"/>
          <w:sz w:val="22"/>
          <w:szCs w:val="22"/>
        </w:rPr>
        <w:t>Gauhati</w:t>
      </w:r>
      <w:proofErr w:type="spellEnd"/>
      <w:r>
        <w:rPr>
          <w:rFonts w:ascii="Arial" w:hAnsi="Arial" w:cs="Arial"/>
          <w:sz w:val="22"/>
          <w:szCs w:val="22"/>
        </w:rPr>
        <w:t xml:space="preserve"> University. 1980-3.</w:t>
      </w:r>
    </w:p>
    <w:p w:rsidR="006054D1" w:rsidRDefault="008B6FA5">
      <w:pPr>
        <w:numPr>
          <w:ilvl w:val="0"/>
          <w:numId w:val="2"/>
        </w:numPr>
        <w:spacing w:before="120"/>
        <w:ind w:left="714" w:hanging="357"/>
        <w:jc w:val="both"/>
        <w:rPr>
          <w:rFonts w:ascii="Arial" w:hAnsi="Arial" w:cs="Arial"/>
          <w:sz w:val="22"/>
          <w:szCs w:val="22"/>
        </w:rPr>
      </w:pPr>
      <w:r>
        <w:rPr>
          <w:rFonts w:ascii="Arial" w:hAnsi="Arial" w:cs="Arial"/>
          <w:sz w:val="22"/>
          <w:szCs w:val="22"/>
        </w:rPr>
        <w:t xml:space="preserve">Rajalingam S, Zeya </w:t>
      </w:r>
      <w:proofErr w:type="spellStart"/>
      <w:r>
        <w:rPr>
          <w:rFonts w:ascii="Arial" w:hAnsi="Arial" w:cs="Arial"/>
          <w:sz w:val="22"/>
          <w:szCs w:val="22"/>
        </w:rPr>
        <w:t>Oo</w:t>
      </w:r>
      <w:proofErr w:type="spellEnd"/>
      <w:r>
        <w:rPr>
          <w:rFonts w:ascii="Arial" w:hAnsi="Arial" w:cs="Arial"/>
          <w:sz w:val="22"/>
          <w:szCs w:val="22"/>
        </w:rPr>
        <w:t>. Finding the correlation betw</w:t>
      </w:r>
      <w:r>
        <w:rPr>
          <w:rFonts w:ascii="Arial" w:hAnsi="Arial" w:cs="Arial"/>
          <w:sz w:val="22"/>
          <w:szCs w:val="22"/>
        </w:rPr>
        <w:t xml:space="preserve">een formative and summative assessments by Spearman’s Correlation Coefficient: A Case Study [Internet]. Miri, </w:t>
      </w:r>
      <w:proofErr w:type="spellStart"/>
      <w:r>
        <w:rPr>
          <w:rFonts w:ascii="Arial" w:hAnsi="Arial" w:cs="Arial"/>
          <w:sz w:val="22"/>
          <w:szCs w:val="22"/>
        </w:rPr>
        <w:t>Sarawaki</w:t>
      </w:r>
      <w:proofErr w:type="spellEnd"/>
      <w:r>
        <w:rPr>
          <w:rFonts w:ascii="Arial" w:hAnsi="Arial" w:cs="Arial"/>
          <w:sz w:val="22"/>
          <w:szCs w:val="22"/>
        </w:rPr>
        <w:t xml:space="preserve">: Curtin University; 2011 Nov. Available at: </w:t>
      </w:r>
      <w:r>
        <w:rPr>
          <w:rFonts w:ascii="Arial" w:hAnsi="Arial" w:cs="Arial"/>
          <w:color w:val="000000"/>
          <w:sz w:val="22"/>
          <w:szCs w:val="22"/>
        </w:rPr>
        <w:t>http://www.espace.library.curtin. edu.au/webclient/StreamGate?Folderid=0&amp;dvs=1440822343124~93</w:t>
      </w:r>
      <w:r>
        <w:rPr>
          <w:rFonts w:ascii="Arial" w:hAnsi="Arial" w:cs="Arial"/>
          <w:color w:val="000000"/>
          <w:sz w:val="22"/>
          <w:szCs w:val="22"/>
        </w:rPr>
        <w:t>6&amp;usePid2=true (accessed</w:t>
      </w:r>
      <w:r>
        <w:rPr>
          <w:rFonts w:ascii="Arial" w:hAnsi="Arial" w:cs="Arial"/>
          <w:sz w:val="22"/>
          <w:szCs w:val="22"/>
        </w:rPr>
        <w:t xml:space="preserve"> on 27.05.15)</w:t>
      </w:r>
    </w:p>
    <w:sectPr w:rsidR="006054D1">
      <w:footerReference w:type="default" r:id="rId14"/>
      <w:pgSz w:w="11909" w:h="16834"/>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6FA5" w:rsidRDefault="008B6FA5">
      <w:r>
        <w:separator/>
      </w:r>
    </w:p>
  </w:endnote>
  <w:endnote w:type="continuationSeparator" w:id="0">
    <w:p w:rsidR="008B6FA5" w:rsidRDefault="008B6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4D1" w:rsidRDefault="008B6F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rsidR="006054D1" w:rsidRDefault="006054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6FA5" w:rsidRDefault="008B6FA5">
      <w:r>
        <w:separator/>
      </w:r>
    </w:p>
  </w:footnote>
  <w:footnote w:type="continuationSeparator" w:id="0">
    <w:p w:rsidR="008B6FA5" w:rsidRDefault="008B6F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75D18"/>
    <w:multiLevelType w:val="multilevel"/>
    <w:tmpl w:val="17C75D18"/>
    <w:lvl w:ilvl="0">
      <w:start w:val="1"/>
      <w:numFmt w:val="bullet"/>
      <w:lvlText w:val=""/>
      <w:lvlJc w:val="left"/>
      <w:pPr>
        <w:tabs>
          <w:tab w:val="left" w:pos="720"/>
        </w:tabs>
        <w:ind w:left="720" w:hanging="360"/>
      </w:pPr>
      <w:rPr>
        <w:rFonts w:ascii="Symbol" w:hAnsi="Symbol" w:cs="Symbol" w:hint="default"/>
        <w:color w:val="auto"/>
        <w:sz w:val="18"/>
        <w:szCs w:val="18"/>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1" w15:restartNumberingAfterBreak="0">
    <w:nsid w:val="55584E93"/>
    <w:multiLevelType w:val="multilevel"/>
    <w:tmpl w:val="55584E93"/>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23E"/>
    <w:rsid w:val="00022E23"/>
    <w:rsid w:val="0006475F"/>
    <w:rsid w:val="00075128"/>
    <w:rsid w:val="000E591D"/>
    <w:rsid w:val="0013057D"/>
    <w:rsid w:val="001465B0"/>
    <w:rsid w:val="001511E3"/>
    <w:rsid w:val="00161F66"/>
    <w:rsid w:val="00183421"/>
    <w:rsid w:val="001E36D4"/>
    <w:rsid w:val="001F53BF"/>
    <w:rsid w:val="001F6CB4"/>
    <w:rsid w:val="00437B29"/>
    <w:rsid w:val="00440694"/>
    <w:rsid w:val="00461F52"/>
    <w:rsid w:val="00464734"/>
    <w:rsid w:val="004D1E5B"/>
    <w:rsid w:val="005026BC"/>
    <w:rsid w:val="005309D6"/>
    <w:rsid w:val="006054D1"/>
    <w:rsid w:val="006E7B92"/>
    <w:rsid w:val="007273B2"/>
    <w:rsid w:val="00740E6E"/>
    <w:rsid w:val="0076623E"/>
    <w:rsid w:val="007D2320"/>
    <w:rsid w:val="0089031E"/>
    <w:rsid w:val="008B6FA5"/>
    <w:rsid w:val="008E35E3"/>
    <w:rsid w:val="00A06DDF"/>
    <w:rsid w:val="00A24474"/>
    <w:rsid w:val="00A441D1"/>
    <w:rsid w:val="00A45B96"/>
    <w:rsid w:val="00A77DCA"/>
    <w:rsid w:val="00A8009B"/>
    <w:rsid w:val="00BC14EC"/>
    <w:rsid w:val="00BE1D3E"/>
    <w:rsid w:val="00BF110F"/>
    <w:rsid w:val="00C301B9"/>
    <w:rsid w:val="00C33244"/>
    <w:rsid w:val="00DA4DAC"/>
    <w:rsid w:val="00DD6247"/>
    <w:rsid w:val="00E43500"/>
    <w:rsid w:val="00EC556C"/>
    <w:rsid w:val="00F93740"/>
    <w:rsid w:val="00F956EA"/>
    <w:rsid w:val="00FB7E90"/>
    <w:rsid w:val="3FF836DA"/>
    <w:rsid w:val="4ABB36BE"/>
    <w:rsid w:val="4E553502"/>
    <w:rsid w:val="6B45190B"/>
    <w:rsid w:val="715B1E9D"/>
    <w:rsid w:val="735F359C"/>
    <w:rsid w:val="74B06BC2"/>
    <w:rsid w:val="7FDC62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91C8D6-0C1A-4DC7-87D5-18515A5A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Pr>
      <w:rFonts w:ascii="Tahoma" w:hAnsi="Tahoma" w:cs="Tahoma"/>
      <w:sz w:val="16"/>
      <w:szCs w:val="16"/>
    </w:rPr>
  </w:style>
  <w:style w:type="paragraph" w:styleId="Footer">
    <w:name w:val="footer"/>
    <w:basedOn w:val="Normal"/>
    <w:link w:val="FooterChar"/>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paragraph" w:styleId="ListBullet">
    <w:name w:val="List Bullet"/>
    <w:basedOn w:val="Normal"/>
    <w:uiPriority w:val="99"/>
    <w:pPr>
      <w:tabs>
        <w:tab w:val="left" w:pos="360"/>
      </w:tabs>
      <w:ind w:left="360" w:hanging="360"/>
    </w:pPr>
  </w:style>
  <w:style w:type="character" w:styleId="Hyperlink">
    <w:name w:val="Hyperlink"/>
    <w:basedOn w:val="DefaultParagraphFont"/>
    <w:uiPriority w:val="99"/>
    <w:rPr>
      <w:color w:val="0000FF"/>
      <w:u w:val="single"/>
    </w:rPr>
  </w:style>
  <w:style w:type="character" w:styleId="PageNumber">
    <w:name w:val="page number"/>
    <w:basedOn w:val="DefaultParagraphFont"/>
    <w:uiPriority w:val="99"/>
    <w:qFormat/>
  </w:style>
  <w:style w:type="character" w:customStyle="1" w:styleId="FooterChar">
    <w:name w:val="Footer Char"/>
    <w:basedOn w:val="DefaultParagraphFont"/>
    <w:link w:val="Foote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43E9A9-607E-4271-945E-2F8796B0C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2326</Words>
  <Characters>13259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bemy</dc:creator>
  <cp:lastModifiedBy>Reviewer</cp:lastModifiedBy>
  <cp:revision>2</cp:revision>
  <dcterms:created xsi:type="dcterms:W3CDTF">2019-05-19T15:38:00Z</dcterms:created>
  <dcterms:modified xsi:type="dcterms:W3CDTF">2019-05-19T15:38:00Z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