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1C19B4" w14:textId="77777777" w:rsidR="0086040D" w:rsidRDefault="0086040D" w:rsidP="003764F3">
      <w:pPr>
        <w:autoSpaceDE w:val="0"/>
        <w:autoSpaceDN w:val="0"/>
        <w:adjustRightInd w:val="0"/>
        <w:spacing w:after="0" w:line="240" w:lineRule="auto"/>
        <w:rPr>
          <w:rFonts w:asciiTheme="majorBidi" w:hAnsiTheme="majorBidi" w:cstheme="majorBidi"/>
          <w:b/>
          <w:bCs/>
          <w:szCs w:val="24"/>
        </w:rPr>
      </w:pPr>
      <w:r>
        <w:rPr>
          <w:rFonts w:asciiTheme="majorBidi" w:hAnsiTheme="majorBidi" w:cstheme="majorBidi"/>
          <w:b/>
          <w:bCs/>
          <w:szCs w:val="24"/>
        </w:rPr>
        <w:t xml:space="preserve">SLUG: </w:t>
      </w:r>
      <w:r w:rsidRPr="00C52E88">
        <w:rPr>
          <w:rFonts w:asciiTheme="majorBidi" w:hAnsiTheme="majorBidi" w:cstheme="majorBidi"/>
          <w:b/>
          <w:bCs/>
          <w:szCs w:val="24"/>
        </w:rPr>
        <w:t>COMMENTAR</w:t>
      </w:r>
      <w:r w:rsidR="00C544BB">
        <w:rPr>
          <w:rFonts w:asciiTheme="majorBidi" w:hAnsiTheme="majorBidi" w:cstheme="majorBidi"/>
          <w:b/>
          <w:bCs/>
          <w:szCs w:val="24"/>
        </w:rPr>
        <w:t>IES</w:t>
      </w:r>
      <w:r>
        <w:rPr>
          <w:rFonts w:asciiTheme="majorBidi" w:hAnsiTheme="majorBidi" w:cstheme="majorBidi"/>
          <w:b/>
          <w:bCs/>
          <w:szCs w:val="24"/>
        </w:rPr>
        <w:t xml:space="preserve"> </w:t>
      </w:r>
    </w:p>
    <w:p w14:paraId="76130E97" w14:textId="60D3FC1E" w:rsidR="0086040D" w:rsidRDefault="0086040D" w:rsidP="004D3C08">
      <w:pPr>
        <w:autoSpaceDE w:val="0"/>
        <w:autoSpaceDN w:val="0"/>
        <w:adjustRightInd w:val="0"/>
        <w:spacing w:after="0" w:line="240" w:lineRule="auto"/>
        <w:rPr>
          <w:rFonts w:asciiTheme="majorBidi" w:hAnsiTheme="majorBidi" w:cstheme="majorBidi"/>
          <w:b/>
          <w:bCs/>
          <w:szCs w:val="24"/>
        </w:rPr>
      </w:pPr>
      <w:r>
        <w:rPr>
          <w:rFonts w:asciiTheme="majorBidi" w:hAnsiTheme="majorBidi" w:cstheme="majorBidi"/>
          <w:b/>
          <w:bCs/>
          <w:szCs w:val="24"/>
        </w:rPr>
        <w:t xml:space="preserve">TITLE: </w:t>
      </w:r>
      <w:r w:rsidR="00EB5D6D">
        <w:rPr>
          <w:rFonts w:asciiTheme="majorBidi" w:hAnsiTheme="majorBidi" w:cstheme="majorBidi"/>
          <w:b/>
          <w:bCs/>
          <w:szCs w:val="24"/>
        </w:rPr>
        <w:t xml:space="preserve">Challenges facing </w:t>
      </w:r>
      <w:r w:rsidR="00EA7D30">
        <w:rPr>
          <w:rFonts w:asciiTheme="majorBidi" w:hAnsiTheme="majorBidi" w:cstheme="majorBidi"/>
          <w:b/>
          <w:bCs/>
          <w:szCs w:val="24"/>
        </w:rPr>
        <w:t>research e</w:t>
      </w:r>
      <w:r w:rsidR="004D3C08">
        <w:rPr>
          <w:rFonts w:asciiTheme="majorBidi" w:hAnsiTheme="majorBidi" w:cstheme="majorBidi"/>
          <w:b/>
          <w:bCs/>
          <w:szCs w:val="24"/>
        </w:rPr>
        <w:t>thics</w:t>
      </w:r>
      <w:r w:rsidR="00EB5D6D">
        <w:rPr>
          <w:rFonts w:asciiTheme="majorBidi" w:hAnsiTheme="majorBidi" w:cstheme="majorBidi"/>
          <w:b/>
          <w:bCs/>
          <w:szCs w:val="24"/>
        </w:rPr>
        <w:t xml:space="preserve"> in fragile settings</w:t>
      </w:r>
    </w:p>
    <w:p w14:paraId="5423AEE4" w14:textId="77777777" w:rsidR="00AD0BEA" w:rsidRDefault="0086040D" w:rsidP="003764F3">
      <w:pPr>
        <w:autoSpaceDE w:val="0"/>
        <w:autoSpaceDN w:val="0"/>
        <w:adjustRightInd w:val="0"/>
        <w:spacing w:after="0" w:line="240" w:lineRule="auto"/>
        <w:rPr>
          <w:rFonts w:asciiTheme="majorBidi" w:hAnsiTheme="majorBidi" w:cstheme="majorBidi"/>
          <w:b/>
          <w:bCs/>
          <w:szCs w:val="24"/>
        </w:rPr>
      </w:pPr>
      <w:r>
        <w:rPr>
          <w:rFonts w:asciiTheme="majorBidi" w:hAnsiTheme="majorBidi" w:cstheme="majorBidi"/>
          <w:b/>
          <w:bCs/>
          <w:szCs w:val="24"/>
        </w:rPr>
        <w:t>AUTHOR: NIVEEN ABU-RMEILEH</w:t>
      </w:r>
    </w:p>
    <w:p w14:paraId="77F93A5D" w14:textId="77777777" w:rsidR="0086040D" w:rsidRDefault="003764F3" w:rsidP="003764F3">
      <w:pPr>
        <w:autoSpaceDE w:val="0"/>
        <w:autoSpaceDN w:val="0"/>
        <w:adjustRightInd w:val="0"/>
        <w:spacing w:after="0" w:line="240" w:lineRule="auto"/>
        <w:rPr>
          <w:rFonts w:asciiTheme="majorBidi" w:hAnsiTheme="majorBidi" w:cstheme="majorBidi"/>
          <w:b/>
          <w:bCs/>
          <w:szCs w:val="24"/>
        </w:rPr>
      </w:pPr>
      <w:r>
        <w:rPr>
          <w:rFonts w:asciiTheme="majorBidi" w:hAnsiTheme="majorBidi" w:cstheme="majorBidi"/>
          <w:b/>
          <w:bCs/>
          <w:szCs w:val="24"/>
        </w:rPr>
        <w:t>---------------------------------------------------------------------------------------------------------------------</w:t>
      </w:r>
    </w:p>
    <w:p w14:paraId="2F410450" w14:textId="516176C9" w:rsidR="00AD0BEA" w:rsidRDefault="0086040D" w:rsidP="00EB5D6D">
      <w:pPr>
        <w:autoSpaceDE w:val="0"/>
        <w:autoSpaceDN w:val="0"/>
        <w:adjustRightInd w:val="0"/>
        <w:spacing w:after="0" w:line="240" w:lineRule="auto"/>
        <w:rPr>
          <w:rFonts w:asciiTheme="majorBidi" w:hAnsiTheme="majorBidi" w:cstheme="majorBidi"/>
          <w:bCs/>
          <w:szCs w:val="24"/>
        </w:rPr>
      </w:pPr>
      <w:r w:rsidRPr="0086040D">
        <w:rPr>
          <w:rFonts w:asciiTheme="majorBidi" w:hAnsiTheme="majorBidi" w:cstheme="majorBidi"/>
          <w:bCs/>
          <w:szCs w:val="24"/>
        </w:rPr>
        <w:t>Author:</w:t>
      </w:r>
      <w:r w:rsidR="003764F3">
        <w:rPr>
          <w:rFonts w:asciiTheme="majorBidi" w:hAnsiTheme="majorBidi" w:cstheme="majorBidi"/>
          <w:b/>
          <w:bCs/>
          <w:szCs w:val="24"/>
        </w:rPr>
        <w:t xml:space="preserve"> Niveen Abu-Rmeile</w:t>
      </w:r>
      <w:r>
        <w:rPr>
          <w:rFonts w:asciiTheme="majorBidi" w:hAnsiTheme="majorBidi" w:cstheme="majorBidi"/>
          <w:b/>
          <w:bCs/>
          <w:szCs w:val="24"/>
        </w:rPr>
        <w:t>h (</w:t>
      </w:r>
      <w:r w:rsidRPr="0086040D">
        <w:t>nrmeileh@birzeit.edu</w:t>
      </w:r>
      <w:r>
        <w:rPr>
          <w:rFonts w:asciiTheme="majorBidi" w:hAnsiTheme="majorBidi" w:cstheme="majorBidi"/>
          <w:b/>
          <w:bCs/>
          <w:szCs w:val="24"/>
        </w:rPr>
        <w:t xml:space="preserve">), </w:t>
      </w:r>
      <w:r w:rsidRPr="0086040D">
        <w:rPr>
          <w:rFonts w:asciiTheme="majorBidi" w:hAnsiTheme="majorBidi" w:cstheme="majorBidi"/>
          <w:bCs/>
          <w:szCs w:val="24"/>
        </w:rPr>
        <w:t xml:space="preserve">Professor, </w:t>
      </w:r>
      <w:r w:rsidR="00AD0BEA" w:rsidRPr="0086040D">
        <w:rPr>
          <w:rFonts w:asciiTheme="majorBidi" w:hAnsiTheme="majorBidi" w:cstheme="majorBidi"/>
          <w:bCs/>
          <w:szCs w:val="24"/>
        </w:rPr>
        <w:t>Institute of Community and Public Health, Birzeit University</w:t>
      </w:r>
      <w:r w:rsidRPr="0086040D">
        <w:rPr>
          <w:rFonts w:asciiTheme="majorBidi" w:hAnsiTheme="majorBidi" w:cstheme="majorBidi"/>
          <w:bCs/>
          <w:szCs w:val="24"/>
        </w:rPr>
        <w:t>, PALESTINE.</w:t>
      </w:r>
    </w:p>
    <w:p w14:paraId="6C4F34B8" w14:textId="77777777" w:rsidR="003764F3" w:rsidRDefault="003764F3" w:rsidP="003764F3">
      <w:pPr>
        <w:autoSpaceDE w:val="0"/>
        <w:autoSpaceDN w:val="0"/>
        <w:adjustRightInd w:val="0"/>
        <w:spacing w:after="0" w:line="240" w:lineRule="auto"/>
        <w:rPr>
          <w:rFonts w:asciiTheme="majorBidi" w:hAnsiTheme="majorBidi" w:cstheme="majorBidi"/>
          <w:bCs/>
          <w:szCs w:val="24"/>
        </w:rPr>
      </w:pPr>
    </w:p>
    <w:p w14:paraId="35A677DF" w14:textId="71CD9666" w:rsidR="003764F3" w:rsidRDefault="003764F3" w:rsidP="003764F3">
      <w:pPr>
        <w:autoSpaceDE w:val="0"/>
        <w:autoSpaceDN w:val="0"/>
        <w:adjustRightInd w:val="0"/>
        <w:spacing w:after="0" w:line="240" w:lineRule="auto"/>
        <w:rPr>
          <w:rFonts w:asciiTheme="majorBidi" w:hAnsiTheme="majorBidi" w:cstheme="majorBidi"/>
          <w:bCs/>
          <w:szCs w:val="24"/>
        </w:rPr>
      </w:pPr>
      <w:r>
        <w:rPr>
          <w:rFonts w:asciiTheme="majorBidi" w:hAnsiTheme="majorBidi" w:cstheme="majorBidi"/>
          <w:bCs/>
          <w:szCs w:val="24"/>
        </w:rPr>
        <w:t>To cite</w:t>
      </w:r>
      <w:r w:rsidR="005358FD">
        <w:rPr>
          <w:rFonts w:asciiTheme="majorBidi" w:hAnsiTheme="majorBidi" w:cstheme="majorBidi"/>
          <w:bCs/>
          <w:szCs w:val="24"/>
        </w:rPr>
        <w:t>:</w:t>
      </w:r>
      <w:r>
        <w:rPr>
          <w:rFonts w:asciiTheme="majorBidi" w:hAnsiTheme="majorBidi" w:cstheme="majorBidi"/>
          <w:bCs/>
          <w:szCs w:val="24"/>
        </w:rPr>
        <w:t xml:space="preserve"> Abu-Rmeileh N. </w:t>
      </w:r>
      <w:r w:rsidR="00EA7D30" w:rsidRPr="005358FD">
        <w:rPr>
          <w:rFonts w:asciiTheme="majorBidi" w:hAnsiTheme="majorBidi" w:cstheme="majorBidi"/>
          <w:bCs/>
          <w:szCs w:val="24"/>
        </w:rPr>
        <w:t>Challenges facing research ethics in fragile settings</w:t>
      </w:r>
      <w:r w:rsidR="00EA7D30">
        <w:rPr>
          <w:rFonts w:asciiTheme="majorBidi" w:hAnsiTheme="majorBidi" w:cstheme="majorBidi"/>
          <w:bCs/>
          <w:szCs w:val="24"/>
        </w:rPr>
        <w:t>.</w:t>
      </w:r>
      <w:r w:rsidR="00EA7D30" w:rsidDel="00EA7D30">
        <w:rPr>
          <w:rFonts w:asciiTheme="majorBidi" w:hAnsiTheme="majorBidi" w:cstheme="majorBidi"/>
          <w:bCs/>
          <w:szCs w:val="24"/>
        </w:rPr>
        <w:t xml:space="preserve"> </w:t>
      </w:r>
      <w:r>
        <w:rPr>
          <w:rFonts w:asciiTheme="majorBidi" w:hAnsiTheme="majorBidi" w:cstheme="majorBidi"/>
          <w:bCs/>
          <w:szCs w:val="24"/>
        </w:rPr>
        <w:t xml:space="preserve"> </w:t>
      </w:r>
      <w:r w:rsidRPr="005358FD">
        <w:rPr>
          <w:rFonts w:asciiTheme="majorBidi" w:hAnsiTheme="majorBidi" w:cstheme="majorBidi"/>
          <w:bCs/>
          <w:i/>
          <w:szCs w:val="24"/>
        </w:rPr>
        <w:t>Indian J Med</w:t>
      </w:r>
      <w:r>
        <w:rPr>
          <w:rFonts w:asciiTheme="majorBidi" w:hAnsiTheme="majorBidi" w:cstheme="majorBidi"/>
          <w:bCs/>
          <w:szCs w:val="24"/>
        </w:rPr>
        <w:t xml:space="preserve"> </w:t>
      </w:r>
      <w:r w:rsidRPr="005358FD">
        <w:rPr>
          <w:rFonts w:asciiTheme="majorBidi" w:hAnsiTheme="majorBidi" w:cstheme="majorBidi"/>
          <w:bCs/>
          <w:i/>
          <w:szCs w:val="24"/>
        </w:rPr>
        <w:t>Ethics</w:t>
      </w:r>
      <w:r>
        <w:rPr>
          <w:rFonts w:asciiTheme="majorBidi" w:hAnsiTheme="majorBidi" w:cstheme="majorBidi"/>
          <w:bCs/>
          <w:szCs w:val="24"/>
        </w:rPr>
        <w:t>. 2019 Oct-Dec;</w:t>
      </w:r>
      <w:r w:rsidR="00EA7D30">
        <w:rPr>
          <w:rFonts w:asciiTheme="majorBidi" w:hAnsiTheme="majorBidi" w:cstheme="majorBidi"/>
          <w:bCs/>
          <w:szCs w:val="24"/>
        </w:rPr>
        <w:t xml:space="preserve"> </w:t>
      </w:r>
      <w:r>
        <w:rPr>
          <w:rFonts w:asciiTheme="majorBidi" w:hAnsiTheme="majorBidi" w:cstheme="majorBidi"/>
          <w:bCs/>
          <w:szCs w:val="24"/>
        </w:rPr>
        <w:t>4(4) NS</w:t>
      </w:r>
      <w:proofErr w:type="gramStart"/>
      <w:r>
        <w:rPr>
          <w:rFonts w:asciiTheme="majorBidi" w:hAnsiTheme="majorBidi" w:cstheme="majorBidi"/>
          <w:bCs/>
          <w:szCs w:val="24"/>
        </w:rPr>
        <w:t>:</w:t>
      </w:r>
      <w:r w:rsidR="0096458D">
        <w:rPr>
          <w:rFonts w:asciiTheme="majorBidi" w:hAnsiTheme="majorBidi" w:cstheme="majorBidi"/>
          <w:bCs/>
          <w:szCs w:val="24"/>
        </w:rPr>
        <w:t>336</w:t>
      </w:r>
      <w:proofErr w:type="gramEnd"/>
      <w:r w:rsidR="0096458D">
        <w:rPr>
          <w:rFonts w:asciiTheme="majorBidi" w:hAnsiTheme="majorBidi" w:cstheme="majorBidi"/>
          <w:bCs/>
          <w:szCs w:val="24"/>
        </w:rPr>
        <w:t xml:space="preserve">-7. </w:t>
      </w:r>
      <w:r>
        <w:rPr>
          <w:rFonts w:asciiTheme="majorBidi" w:hAnsiTheme="majorBidi" w:cstheme="majorBidi"/>
          <w:bCs/>
          <w:szCs w:val="24"/>
        </w:rPr>
        <w:t>DOI:</w:t>
      </w:r>
      <w:r w:rsidR="005358FD">
        <w:rPr>
          <w:rFonts w:asciiTheme="majorBidi" w:hAnsiTheme="majorBidi" w:cstheme="majorBidi"/>
          <w:bCs/>
          <w:szCs w:val="24"/>
        </w:rPr>
        <w:t>10.20529/IJME.2019.067</w:t>
      </w:r>
    </w:p>
    <w:p w14:paraId="4E5177C2" w14:textId="77777777" w:rsidR="003764F3" w:rsidRDefault="003764F3" w:rsidP="003764F3">
      <w:pPr>
        <w:autoSpaceDE w:val="0"/>
        <w:autoSpaceDN w:val="0"/>
        <w:adjustRightInd w:val="0"/>
        <w:spacing w:after="0" w:line="240" w:lineRule="auto"/>
        <w:rPr>
          <w:rFonts w:asciiTheme="majorBidi" w:hAnsiTheme="majorBidi" w:cstheme="majorBidi"/>
          <w:bCs/>
          <w:szCs w:val="24"/>
        </w:rPr>
      </w:pPr>
    </w:p>
    <w:p w14:paraId="266C2DD6" w14:textId="77777777" w:rsidR="003764F3" w:rsidRDefault="003764F3" w:rsidP="003764F3">
      <w:pPr>
        <w:autoSpaceDE w:val="0"/>
        <w:autoSpaceDN w:val="0"/>
        <w:adjustRightInd w:val="0"/>
        <w:spacing w:after="0" w:line="240" w:lineRule="auto"/>
        <w:rPr>
          <w:rFonts w:asciiTheme="majorBidi" w:hAnsiTheme="majorBidi" w:cstheme="majorBidi"/>
          <w:bCs/>
          <w:szCs w:val="24"/>
        </w:rPr>
      </w:pPr>
      <w:r>
        <w:rPr>
          <w:rFonts w:asciiTheme="majorBidi" w:hAnsiTheme="majorBidi" w:cstheme="majorBidi"/>
          <w:bCs/>
          <w:i/>
          <w:szCs w:val="24"/>
        </w:rPr>
        <w:t>©</w:t>
      </w:r>
      <w:r w:rsidRPr="003764F3">
        <w:rPr>
          <w:rFonts w:asciiTheme="majorBidi" w:hAnsiTheme="majorBidi" w:cstheme="majorBidi"/>
          <w:bCs/>
          <w:i/>
          <w:szCs w:val="24"/>
        </w:rPr>
        <w:t>Indian Journal of Medical Ethics</w:t>
      </w:r>
      <w:r>
        <w:rPr>
          <w:rFonts w:asciiTheme="majorBidi" w:hAnsiTheme="majorBidi" w:cstheme="majorBidi"/>
          <w:bCs/>
          <w:szCs w:val="24"/>
        </w:rPr>
        <w:t xml:space="preserve"> 2019</w:t>
      </w:r>
    </w:p>
    <w:p w14:paraId="1F2734D9" w14:textId="77777777" w:rsidR="003764F3" w:rsidRPr="0086040D" w:rsidRDefault="003764F3" w:rsidP="003764F3">
      <w:pPr>
        <w:autoSpaceDE w:val="0"/>
        <w:autoSpaceDN w:val="0"/>
        <w:adjustRightInd w:val="0"/>
        <w:spacing w:after="0" w:line="240" w:lineRule="auto"/>
        <w:rPr>
          <w:rFonts w:asciiTheme="majorBidi" w:hAnsiTheme="majorBidi" w:cstheme="majorBidi"/>
          <w:bCs/>
          <w:szCs w:val="24"/>
        </w:rPr>
      </w:pPr>
      <w:r>
        <w:rPr>
          <w:rFonts w:asciiTheme="majorBidi" w:hAnsiTheme="majorBidi" w:cstheme="majorBidi"/>
          <w:bCs/>
          <w:szCs w:val="24"/>
        </w:rPr>
        <w:t>-------------------------------------------------------------------------------------------------------------------</w:t>
      </w:r>
    </w:p>
    <w:p w14:paraId="3E2334F6" w14:textId="77777777" w:rsidR="0086040D" w:rsidRDefault="0086040D" w:rsidP="003764F3">
      <w:pPr>
        <w:spacing w:after="0" w:line="240" w:lineRule="auto"/>
        <w:rPr>
          <w:rFonts w:asciiTheme="majorBidi" w:hAnsiTheme="majorBidi" w:cstheme="majorBidi"/>
          <w:b/>
          <w:bCs/>
          <w:szCs w:val="24"/>
        </w:rPr>
      </w:pPr>
    </w:p>
    <w:p w14:paraId="67B389D2" w14:textId="0693A096" w:rsidR="00AD0BEA" w:rsidRDefault="00AD0BEA" w:rsidP="003764F3">
      <w:pPr>
        <w:spacing w:after="0" w:line="240" w:lineRule="auto"/>
      </w:pPr>
      <w:r>
        <w:t>The first time I was introduced to the concept of research ethics was when I started my work as a research assistant at the Institute of Community and Public Health, Birzeit University</w:t>
      </w:r>
      <w:r w:rsidR="00B6792C">
        <w:t xml:space="preserve"> (ICPH-BZU)</w:t>
      </w:r>
      <w:r>
        <w:t xml:space="preserve">. I was fascinated by </w:t>
      </w:r>
      <w:r w:rsidR="00371078">
        <w:t xml:space="preserve">the </w:t>
      </w:r>
      <w:r>
        <w:t xml:space="preserve">concept and </w:t>
      </w:r>
      <w:r w:rsidR="00371078">
        <w:t>tried to read</w:t>
      </w:r>
      <w:r>
        <w:t xml:space="preserve"> as much as </w:t>
      </w:r>
      <w:r w:rsidR="00543463">
        <w:t xml:space="preserve">I </w:t>
      </w:r>
      <w:r w:rsidR="007E6357">
        <w:t>could</w:t>
      </w:r>
      <w:r w:rsidR="00543463">
        <w:t>. While reading</w:t>
      </w:r>
      <w:r w:rsidR="00371078">
        <w:t xml:space="preserve"> </w:t>
      </w:r>
      <w:r>
        <w:t>the different guidelines and regulations</w:t>
      </w:r>
      <w:r w:rsidR="00371078">
        <w:t>,</w:t>
      </w:r>
      <w:r>
        <w:t xml:space="preserve"> I felt they were prepared to be implemented in </w:t>
      </w:r>
      <w:r w:rsidR="00371078">
        <w:t>an</w:t>
      </w:r>
      <w:r w:rsidR="003C05F1">
        <w:t xml:space="preserve"> </w:t>
      </w:r>
      <w:r>
        <w:t xml:space="preserve">ideal world without taking into account the local context. </w:t>
      </w:r>
      <w:r w:rsidR="003C05F1">
        <w:t xml:space="preserve">With time, the international </w:t>
      </w:r>
      <w:r w:rsidR="003764F3">
        <w:t xml:space="preserve">institutions </w:t>
      </w:r>
      <w:r w:rsidR="003C05F1">
        <w:t>reali</w:t>
      </w:r>
      <w:r w:rsidR="003764F3">
        <w:t>s</w:t>
      </w:r>
      <w:r w:rsidR="003C05F1">
        <w:t>ed that “one size does not fit all</w:t>
      </w:r>
      <w:r w:rsidR="007E6357">
        <w:t>.</w:t>
      </w:r>
      <w:r w:rsidR="003C05F1">
        <w:t xml:space="preserve">” </w:t>
      </w:r>
      <w:r w:rsidR="007E6357">
        <w:t>Recently</w:t>
      </w:r>
      <w:r w:rsidR="003764F3">
        <w:t>,</w:t>
      </w:r>
      <w:r w:rsidR="007E6357">
        <w:t xml:space="preserve"> </w:t>
      </w:r>
      <w:r w:rsidR="003C05F1">
        <w:t xml:space="preserve">context and topic specific guidelines </w:t>
      </w:r>
      <w:r w:rsidR="007E6357">
        <w:t>have emerged.</w:t>
      </w:r>
      <w:r w:rsidR="003C05F1">
        <w:t xml:space="preserve"> </w:t>
      </w:r>
    </w:p>
    <w:p w14:paraId="6DBB2FED" w14:textId="77777777" w:rsidR="003764F3" w:rsidRDefault="003764F3" w:rsidP="003764F3">
      <w:pPr>
        <w:spacing w:after="0" w:line="240" w:lineRule="auto"/>
      </w:pPr>
    </w:p>
    <w:p w14:paraId="412A93DB" w14:textId="37A41BC8" w:rsidR="003C05F1" w:rsidRDefault="003C05F1" w:rsidP="003764F3">
      <w:pPr>
        <w:spacing w:after="0" w:line="240" w:lineRule="auto"/>
      </w:pPr>
      <w:r>
        <w:t xml:space="preserve">We, at the Institute of Community and Public Health, Birzeit University, try to </w:t>
      </w:r>
      <w:r w:rsidR="003764F3">
        <w:t>ensure</w:t>
      </w:r>
      <w:r>
        <w:t xml:space="preserve"> high quality research </w:t>
      </w:r>
      <w:r w:rsidR="00B6792C">
        <w:t>taking into consideration research ethics and local context specificity. As described correctly by Dr Jafarey</w:t>
      </w:r>
      <w:r w:rsidR="00EA7D30">
        <w:t xml:space="preserve"> </w:t>
      </w:r>
      <w:r w:rsidR="004D3C08">
        <w:t>(1)</w:t>
      </w:r>
      <w:r w:rsidR="00B6792C">
        <w:t>, Palestinians face several challenges on</w:t>
      </w:r>
      <w:r w:rsidR="007E6357">
        <w:t xml:space="preserve"> </w:t>
      </w:r>
      <w:r w:rsidR="005207EE">
        <w:t>a daily</w:t>
      </w:r>
      <w:r w:rsidR="00B6792C">
        <w:t xml:space="preserve"> </w:t>
      </w:r>
      <w:r w:rsidR="007E6357">
        <w:t>basis</w:t>
      </w:r>
      <w:r w:rsidR="00B6792C">
        <w:t xml:space="preserve">. The influence of the Israeli occupation on </w:t>
      </w:r>
      <w:r w:rsidR="007E6357">
        <w:t>people’s</w:t>
      </w:r>
      <w:r w:rsidR="00B6792C">
        <w:t xml:space="preserve"> freedom of movement, safety, security and lack of basic human rights poses great challenge</w:t>
      </w:r>
      <w:r w:rsidR="007E6357">
        <w:t>s</w:t>
      </w:r>
      <w:r w:rsidR="00B6792C">
        <w:t xml:space="preserve"> </w:t>
      </w:r>
      <w:r w:rsidR="00EA7D30">
        <w:t>for</w:t>
      </w:r>
      <w:r w:rsidR="00B6792C">
        <w:t xml:space="preserve"> health professionals serving in the health</w:t>
      </w:r>
      <w:r w:rsidR="00EA7D30">
        <w:t>care</w:t>
      </w:r>
      <w:r w:rsidR="00B6792C">
        <w:t xml:space="preserve"> system and researchers working in fragile </w:t>
      </w:r>
      <w:r w:rsidR="00371078">
        <w:t xml:space="preserve">and </w:t>
      </w:r>
      <w:r w:rsidR="00B6792C">
        <w:t>unstable setting</w:t>
      </w:r>
      <w:r w:rsidR="007E6357">
        <w:t>s. T</w:t>
      </w:r>
      <w:r w:rsidR="00B6792C">
        <w:t>he occupied Palestinian territory</w:t>
      </w:r>
      <w:r w:rsidR="00A514BB">
        <w:t xml:space="preserve"> can be defined as</w:t>
      </w:r>
      <w:r w:rsidR="007E6357">
        <w:t xml:space="preserve"> such a setting</w:t>
      </w:r>
      <w:r w:rsidR="00B6792C">
        <w:t>.</w:t>
      </w:r>
    </w:p>
    <w:p w14:paraId="1976FCAC" w14:textId="77777777" w:rsidR="003764F3" w:rsidRDefault="003764F3" w:rsidP="003764F3">
      <w:pPr>
        <w:spacing w:after="0" w:line="240" w:lineRule="auto"/>
      </w:pPr>
    </w:p>
    <w:p w14:paraId="04C80A3C" w14:textId="2DCA9EA6" w:rsidR="007E6357" w:rsidRDefault="00B6792C" w:rsidP="003764F3">
      <w:pPr>
        <w:spacing w:after="0" w:line="240" w:lineRule="auto"/>
      </w:pPr>
      <w:r>
        <w:t>Ethical challenges facing researchers in fragile and unstable settings were of concern for us, researchers working at ICPH –BZU and also</w:t>
      </w:r>
      <w:r w:rsidR="00371078">
        <w:t xml:space="preserve"> the</w:t>
      </w:r>
      <w:r>
        <w:t xml:space="preserve"> </w:t>
      </w:r>
      <w:r w:rsidR="00371078">
        <w:t>staff</w:t>
      </w:r>
      <w:r>
        <w:t xml:space="preserve"> at the Department of Reproductive Health and Research at the World Health Organization. </w:t>
      </w:r>
      <w:r w:rsidR="000C3761">
        <w:t>Together we decided to conduct a training workshop to discuss challenges facing research ethics in fragile setting</w:t>
      </w:r>
      <w:r w:rsidR="007E6357">
        <w:t>s</w:t>
      </w:r>
      <w:r w:rsidR="00371078">
        <w:t xml:space="preserve"> with researchers from these settings</w:t>
      </w:r>
      <w:r w:rsidR="003764F3">
        <w:t>. With the support of Dr Jafarey from Karachi and Dr</w:t>
      </w:r>
      <w:r w:rsidR="000C3761">
        <w:t xml:space="preserve"> Daher from Beirut</w:t>
      </w:r>
      <w:r w:rsidR="00EA7D30">
        <w:t>,</w:t>
      </w:r>
      <w:r w:rsidR="000C3761">
        <w:t xml:space="preserve"> we conducted </w:t>
      </w:r>
      <w:r w:rsidR="007E6357">
        <w:t xml:space="preserve">a </w:t>
      </w:r>
      <w:r w:rsidR="000C3761">
        <w:t>most interesting and rich three-day workshop. The workshop targeted member</w:t>
      </w:r>
      <w:r w:rsidR="007E6357">
        <w:t>s</w:t>
      </w:r>
      <w:r w:rsidR="000C3761">
        <w:t xml:space="preserve"> of Ethics Review Committees from the occupied Palestinian territory in addition to countries with humanitarian </w:t>
      </w:r>
      <w:r w:rsidR="00A849E1">
        <w:t xml:space="preserve">crises </w:t>
      </w:r>
      <w:r w:rsidR="000C3761">
        <w:t>and fragile conditions</w:t>
      </w:r>
      <w:r w:rsidR="007E6357">
        <w:t>.</w:t>
      </w:r>
    </w:p>
    <w:p w14:paraId="093D58AC" w14:textId="77777777" w:rsidR="003764F3" w:rsidRDefault="003764F3" w:rsidP="003764F3">
      <w:pPr>
        <w:spacing w:after="0" w:line="240" w:lineRule="auto"/>
      </w:pPr>
    </w:p>
    <w:p w14:paraId="117F6CCB" w14:textId="59CD6CB5" w:rsidR="00B6792C" w:rsidRDefault="007E6357" w:rsidP="003764F3">
      <w:pPr>
        <w:spacing w:after="0" w:line="240" w:lineRule="auto"/>
      </w:pPr>
      <w:r>
        <w:t xml:space="preserve">When preparing to invite these members to the workshop there was great difficulty in </w:t>
      </w:r>
      <w:r w:rsidR="00EA7D30">
        <w:t>making</w:t>
      </w:r>
      <w:r>
        <w:t xml:space="preserve"> contact with the ethical review committee members. After many weeks of searching for members</w:t>
      </w:r>
      <w:r w:rsidR="00EA7D30">
        <w:t>’</w:t>
      </w:r>
      <w:r>
        <w:t xml:space="preserve"> contact information in different countries</w:t>
      </w:r>
      <w:r w:rsidR="00EA7D30">
        <w:t>,</w:t>
      </w:r>
      <w:r>
        <w:t xml:space="preserve"> we were able to </w:t>
      </w:r>
      <w:r w:rsidR="00EA7D30">
        <w:t>reach</w:t>
      </w:r>
      <w:r>
        <w:t xml:space="preserve"> a few in the region. These</w:t>
      </w:r>
      <w:r w:rsidR="00371078">
        <w:t xml:space="preserve"> includ</w:t>
      </w:r>
      <w:r>
        <w:t>ed</w:t>
      </w:r>
      <w:r w:rsidR="00371078">
        <w:t xml:space="preserve"> Jordan, Egypt, Libya, Afghanistan, Yemen, Syria and Sudan</w:t>
      </w:r>
      <w:r w:rsidR="000C3761">
        <w:t xml:space="preserve">.  </w:t>
      </w:r>
      <w:r w:rsidR="009418C5">
        <w:t xml:space="preserve">Unfortunately, we could not reach all national committees in the targeted countries; </w:t>
      </w:r>
      <w:r w:rsidR="00371078">
        <w:t xml:space="preserve">and </w:t>
      </w:r>
      <w:r w:rsidR="009418C5">
        <w:t>some participants could not attend for visa reasons. The Palestinian colleagues from Gaza could not join because of the many reasons</w:t>
      </w:r>
      <w:r>
        <w:t xml:space="preserve"> already</w:t>
      </w:r>
      <w:r w:rsidR="009418C5">
        <w:t xml:space="preserve"> mentioned by Dr Jafarey.</w:t>
      </w:r>
    </w:p>
    <w:p w14:paraId="607D64F6" w14:textId="77777777" w:rsidR="003764F3" w:rsidRDefault="003764F3" w:rsidP="003764F3">
      <w:pPr>
        <w:spacing w:after="0" w:line="240" w:lineRule="auto"/>
      </w:pPr>
    </w:p>
    <w:p w14:paraId="45971A91" w14:textId="299BB7C0" w:rsidR="009418C5" w:rsidRDefault="009418C5" w:rsidP="003764F3">
      <w:pPr>
        <w:spacing w:after="0" w:line="240" w:lineRule="auto"/>
      </w:pPr>
      <w:r>
        <w:lastRenderedPageBreak/>
        <w:t xml:space="preserve">The discussion during the workshop was exhaustingly interesting and rich. The challenges the ERC members face range from basic bioethics issues, lack of ethics guidelines in their local language, the need to </w:t>
      </w:r>
      <w:r w:rsidR="00862107">
        <w:t>build local expertise</w:t>
      </w:r>
      <w:r>
        <w:t xml:space="preserve"> in the field of bioethics and research ethics, the need for context specific and flexible guideline</w:t>
      </w:r>
      <w:r w:rsidR="007E6357">
        <w:t>s;</w:t>
      </w:r>
      <w:r w:rsidR="00862107">
        <w:t xml:space="preserve"> in addition to other </w:t>
      </w:r>
      <w:r w:rsidR="00A849E1">
        <w:t xml:space="preserve">specific </w:t>
      </w:r>
      <w:r w:rsidR="00862107">
        <w:t>local challenges</w:t>
      </w:r>
      <w:r>
        <w:t xml:space="preserve">. </w:t>
      </w:r>
      <w:r w:rsidR="00F52750">
        <w:t>The participants discussed the role and power</w:t>
      </w:r>
      <w:r w:rsidR="00A849E1">
        <w:t>s</w:t>
      </w:r>
      <w:r w:rsidR="00F52750">
        <w:t xml:space="preserve"> of ERC</w:t>
      </w:r>
      <w:r w:rsidR="00A849E1">
        <w:t>s</w:t>
      </w:r>
      <w:r w:rsidR="00F52750">
        <w:t xml:space="preserve"> in their countries and institutions</w:t>
      </w:r>
      <w:r w:rsidR="002E5B83">
        <w:t xml:space="preserve"> </w:t>
      </w:r>
      <w:r w:rsidR="00F52750">
        <w:t xml:space="preserve">and raised several ethical issues related </w:t>
      </w:r>
      <w:r w:rsidR="00D07D46">
        <w:t xml:space="preserve">to </w:t>
      </w:r>
      <w:r w:rsidR="00F52750">
        <w:t xml:space="preserve">research conducted by international bodies and institutions in their countries.  An important part of the discussion was allocated to the influence of political instability on </w:t>
      </w:r>
      <w:r w:rsidR="00A849E1">
        <w:t xml:space="preserve">the </w:t>
      </w:r>
      <w:r w:rsidR="00F52750">
        <w:t xml:space="preserve">health </w:t>
      </w:r>
      <w:r w:rsidR="005207EE">
        <w:t>professional’s</w:t>
      </w:r>
      <w:r w:rsidR="007E6357">
        <w:t xml:space="preserve"> daily</w:t>
      </w:r>
      <w:r w:rsidR="00F52750">
        <w:t xml:space="preserve"> practice and the research conducted on mainly vulnerable group</w:t>
      </w:r>
      <w:r w:rsidR="007E6357">
        <w:t>s; as well as</w:t>
      </w:r>
      <w:r w:rsidR="00F52750">
        <w:t xml:space="preserve"> the role of </w:t>
      </w:r>
      <w:r w:rsidR="00A849E1">
        <w:t xml:space="preserve">the </w:t>
      </w:r>
      <w:r w:rsidR="00F52750">
        <w:t xml:space="preserve">ERC. </w:t>
      </w:r>
      <w:r w:rsidR="007E6357">
        <w:t>The members</w:t>
      </w:r>
      <w:r w:rsidR="00D10572">
        <w:t xml:space="preserve"> indicated that they are struggling to make bioethics and research ethics a priority in fragile and conflict setting</w:t>
      </w:r>
      <w:r w:rsidR="007E6357">
        <w:t>s</w:t>
      </w:r>
      <w:r w:rsidR="00EA7D30">
        <w:t>,</w:t>
      </w:r>
      <w:r w:rsidR="00D10572">
        <w:t xml:space="preserve"> where safety and humanitarian issues are the priority. As mentioned by one participant</w:t>
      </w:r>
      <w:r w:rsidR="007E6357">
        <w:t>,</w:t>
      </w:r>
      <w:r w:rsidR="00D10572">
        <w:t xml:space="preserve"> “this workshop allowed us to identify people who appreciate and understand the importance of research ethics</w:t>
      </w:r>
      <w:r w:rsidR="00EA7D30">
        <w:t xml:space="preserve"> </w:t>
      </w:r>
      <w:r w:rsidR="00EA7D30">
        <w:rPr>
          <w:rFonts w:cs="Times New Roman"/>
        </w:rPr>
        <w:t>─</w:t>
      </w:r>
      <w:r w:rsidR="00D10572">
        <w:t xml:space="preserve"> we are not talking to ourselves</w:t>
      </w:r>
      <w:r w:rsidR="007E6357">
        <w:t>.</w:t>
      </w:r>
      <w:r w:rsidR="00D10572">
        <w:t xml:space="preserve">” </w:t>
      </w:r>
    </w:p>
    <w:p w14:paraId="50E3076A" w14:textId="77777777" w:rsidR="003764F3" w:rsidRDefault="003764F3" w:rsidP="003764F3">
      <w:pPr>
        <w:spacing w:after="0" w:line="240" w:lineRule="auto"/>
      </w:pPr>
    </w:p>
    <w:p w14:paraId="30A04613" w14:textId="5CBE5134" w:rsidR="00F52750" w:rsidRDefault="00CE0855" w:rsidP="00F62A8A">
      <w:pPr>
        <w:spacing w:after="0" w:line="240" w:lineRule="auto"/>
      </w:pPr>
      <w:r>
        <w:t>The Palestinian case is very attractive for all type</w:t>
      </w:r>
      <w:r w:rsidR="007E6357">
        <w:t>s</w:t>
      </w:r>
      <w:r>
        <w:t xml:space="preserve"> of researcher</w:t>
      </w:r>
      <w:r w:rsidR="007E6357">
        <w:t>s</w:t>
      </w:r>
      <w:r w:rsidR="00151B2C">
        <w:t>.</w:t>
      </w:r>
      <w:r w:rsidR="002E5B83">
        <w:t xml:space="preserve"> </w:t>
      </w:r>
      <w:r w:rsidR="00151B2C">
        <w:t>T</w:t>
      </w:r>
      <w:r>
        <w:t xml:space="preserve">hey all want to understand </w:t>
      </w:r>
      <w:r w:rsidR="00A849E1">
        <w:t xml:space="preserve">not only </w:t>
      </w:r>
      <w:r>
        <w:t xml:space="preserve">how the Palestinian population </w:t>
      </w:r>
      <w:r w:rsidR="00151B2C">
        <w:t>has</w:t>
      </w:r>
      <w:r>
        <w:t xml:space="preserve"> survive</w:t>
      </w:r>
      <w:r w:rsidR="00151B2C">
        <w:t>d</w:t>
      </w:r>
      <w:r>
        <w:t xml:space="preserve"> the occupation for more than seventy years, but also </w:t>
      </w:r>
      <w:r w:rsidR="00151B2C">
        <w:t xml:space="preserve">how </w:t>
      </w:r>
      <w:r>
        <w:t>they have the</w:t>
      </w:r>
      <w:r w:rsidR="00BB55FD">
        <w:t xml:space="preserve"> best health and education indicators</w:t>
      </w:r>
      <w:r w:rsidR="004D3C08">
        <w:t xml:space="preserve"> (2)</w:t>
      </w:r>
      <w:r>
        <w:t xml:space="preserve">. </w:t>
      </w:r>
      <w:r w:rsidR="00A87971">
        <w:t>Learning</w:t>
      </w:r>
      <w:r w:rsidR="00AA5116">
        <w:t xml:space="preserve"> from the Palestinian experience is very important especially </w:t>
      </w:r>
      <w:r w:rsidR="00A87971">
        <w:t>with the</w:t>
      </w:r>
      <w:r w:rsidR="00AA5116">
        <w:t xml:space="preserve"> recent so-called Arab spring in the last decade</w:t>
      </w:r>
      <w:r w:rsidR="00151B2C">
        <w:t>.</w:t>
      </w:r>
      <w:r w:rsidR="00AA5116">
        <w:t xml:space="preserve"> </w:t>
      </w:r>
      <w:r w:rsidR="00151B2C">
        <w:t xml:space="preserve">Several </w:t>
      </w:r>
      <w:r w:rsidR="00AA5116">
        <w:t xml:space="preserve">Arab countries are living </w:t>
      </w:r>
      <w:r w:rsidR="00A849E1">
        <w:t xml:space="preserve">in </w:t>
      </w:r>
      <w:r w:rsidR="00AA5116">
        <w:t>unstable condition</w:t>
      </w:r>
      <w:r w:rsidR="00151B2C">
        <w:t>s</w:t>
      </w:r>
      <w:r w:rsidR="00AA5116">
        <w:t xml:space="preserve"> due to direct war and arm</w:t>
      </w:r>
      <w:r w:rsidR="00A514BB">
        <w:t>ed</w:t>
      </w:r>
      <w:r w:rsidR="00AA5116">
        <w:t xml:space="preserve"> conflict and other Arab countries are </w:t>
      </w:r>
      <w:r w:rsidR="00A849E1">
        <w:t xml:space="preserve">experiencing </w:t>
      </w:r>
      <w:r w:rsidR="00AA5116">
        <w:t>fragile condition</w:t>
      </w:r>
      <w:r w:rsidR="00151B2C">
        <w:t>s</w:t>
      </w:r>
      <w:r w:rsidR="00AA5116">
        <w:t xml:space="preserve"> due to hosting</w:t>
      </w:r>
      <w:r w:rsidR="00151B2C">
        <w:t xml:space="preserve"> a</w:t>
      </w:r>
      <w:r w:rsidR="00AA5116">
        <w:t xml:space="preserve"> large number of refugees from neighbo</w:t>
      </w:r>
      <w:r w:rsidR="00A849E1">
        <w:t>u</w:t>
      </w:r>
      <w:r w:rsidR="00AA5116">
        <w:t xml:space="preserve">ring countries. Even countries with </w:t>
      </w:r>
      <w:r w:rsidR="00A849E1">
        <w:t>supposedly</w:t>
      </w:r>
      <w:r w:rsidR="00AA5116">
        <w:t xml:space="preserve"> </w:t>
      </w:r>
      <w:r w:rsidR="00EA7D30">
        <w:t>“</w:t>
      </w:r>
      <w:r w:rsidR="00AA5116">
        <w:t>finished</w:t>
      </w:r>
      <w:r w:rsidR="00A849E1">
        <w:t>”</w:t>
      </w:r>
      <w:r w:rsidR="00AA5116">
        <w:t xml:space="preserve"> war</w:t>
      </w:r>
      <w:r w:rsidR="003C5437">
        <w:t>s</w:t>
      </w:r>
      <w:r w:rsidR="00AA5116">
        <w:t xml:space="preserve"> such as Iraq and Afghanistan</w:t>
      </w:r>
      <w:r w:rsidR="00EA7D30">
        <w:t>,</w:t>
      </w:r>
      <w:r w:rsidR="00AA5116">
        <w:t xml:space="preserve"> </w:t>
      </w:r>
      <w:r w:rsidR="005207EE">
        <w:t xml:space="preserve">or </w:t>
      </w:r>
      <w:r w:rsidR="00A849E1">
        <w:t xml:space="preserve">areas </w:t>
      </w:r>
      <w:r w:rsidR="003C5437">
        <w:t>with a potential for</w:t>
      </w:r>
      <w:r w:rsidR="00EA7D30">
        <w:t xml:space="preserve"> </w:t>
      </w:r>
      <w:r w:rsidR="005207EE">
        <w:t>war</w:t>
      </w:r>
      <w:r w:rsidR="00AA5116">
        <w:t xml:space="preserve"> such as Kashmir</w:t>
      </w:r>
      <w:r w:rsidR="00151B2C">
        <w:t>;</w:t>
      </w:r>
      <w:r w:rsidR="00AA5116">
        <w:t xml:space="preserve"> </w:t>
      </w:r>
      <w:r w:rsidR="00A849E1">
        <w:t xml:space="preserve">are </w:t>
      </w:r>
      <w:r w:rsidR="00AA5116">
        <w:t xml:space="preserve">all facing humanitarian </w:t>
      </w:r>
      <w:r w:rsidR="00A849E1">
        <w:t xml:space="preserve">challenges </w:t>
      </w:r>
      <w:r w:rsidR="00AA5116">
        <w:t xml:space="preserve">and unstable conditions. </w:t>
      </w:r>
      <w:r w:rsidR="001D3B11">
        <w:t>Lessons</w:t>
      </w:r>
      <w:r w:rsidR="00A849E1">
        <w:t xml:space="preserve"> learnt</w:t>
      </w:r>
      <w:r w:rsidR="001D3B11">
        <w:t xml:space="preserve"> should include how to protect people</w:t>
      </w:r>
      <w:r w:rsidR="00151B2C">
        <w:t>,</w:t>
      </w:r>
      <w:r w:rsidR="001D3B11">
        <w:t xml:space="preserve"> provide the right health, social and economic intervention that are ethical, appropriate and preserve people’s identity and dignity. </w:t>
      </w:r>
    </w:p>
    <w:p w14:paraId="0FAD1535" w14:textId="77777777" w:rsidR="00A849E1" w:rsidRDefault="00A849E1" w:rsidP="003764F3">
      <w:pPr>
        <w:spacing w:after="0" w:line="240" w:lineRule="auto"/>
      </w:pPr>
    </w:p>
    <w:p w14:paraId="7E133E9C" w14:textId="0A212728" w:rsidR="00543463" w:rsidRDefault="00543463" w:rsidP="003764F3">
      <w:pPr>
        <w:spacing w:after="0" w:line="240" w:lineRule="auto"/>
      </w:pPr>
      <w:r>
        <w:t xml:space="preserve">Given all these challenges, the importance </w:t>
      </w:r>
      <w:r w:rsidR="00A849E1">
        <w:t>of</w:t>
      </w:r>
      <w:r>
        <w:t xml:space="preserve"> investing in local national ethics review committee members and institutional review members is essential and should be a priority. These people will be the safe guards</w:t>
      </w:r>
      <w:r w:rsidR="00151B2C">
        <w:t xml:space="preserve"> and whistleblowers</w:t>
      </w:r>
      <w:r>
        <w:t xml:space="preserve"> who will try to prevent misuse or abuse of research in fragile and unstable settings. These members need to work together to prepare their own context specific </w:t>
      </w:r>
      <w:r w:rsidR="00631678">
        <w:t xml:space="preserve">adapted </w:t>
      </w:r>
      <w:r>
        <w:t>guidelines that encourage and promote research</w:t>
      </w:r>
      <w:r w:rsidR="00151B2C">
        <w:t xml:space="preserve"> as well as protect their people, especially th</w:t>
      </w:r>
      <w:r w:rsidR="00A849E1">
        <w:t>ose</w:t>
      </w:r>
      <w:r w:rsidR="00151B2C">
        <w:t xml:space="preserve"> considered to be vulnerable.</w:t>
      </w:r>
      <w:r w:rsidR="002E5B83">
        <w:t xml:space="preserve"> </w:t>
      </w:r>
      <w:r w:rsidR="00836F23">
        <w:t>It is also important to highlight the need to integrate bioethics in</w:t>
      </w:r>
      <w:r w:rsidR="00A849E1">
        <w:t>to</w:t>
      </w:r>
      <w:r w:rsidR="00836F23">
        <w:t xml:space="preserve"> all university program</w:t>
      </w:r>
      <w:r w:rsidR="00A849E1">
        <w:t>me</w:t>
      </w:r>
      <w:r w:rsidR="00836F23">
        <w:t>s and institutional training</w:t>
      </w:r>
      <w:r w:rsidR="00151B2C">
        <w:t>s</w:t>
      </w:r>
      <w:r w:rsidR="00EA7D30">
        <w:t>,</w:t>
      </w:r>
      <w:r w:rsidR="00836F23">
        <w:t xml:space="preserve"> especially in </w:t>
      </w:r>
      <w:r w:rsidR="00A849E1">
        <w:t>conflict zones</w:t>
      </w:r>
      <w:r w:rsidR="00836F23">
        <w:t xml:space="preserve"> and fragile settings.</w:t>
      </w:r>
    </w:p>
    <w:p w14:paraId="4355D4E4" w14:textId="77777777" w:rsidR="003764F3" w:rsidRDefault="003764F3" w:rsidP="003764F3">
      <w:pPr>
        <w:spacing w:after="0" w:line="240" w:lineRule="auto"/>
      </w:pPr>
    </w:p>
    <w:p w14:paraId="4ED51029" w14:textId="10D83898" w:rsidR="00F52DF2" w:rsidRDefault="00836F23" w:rsidP="003764F3">
      <w:pPr>
        <w:spacing w:after="0" w:line="240" w:lineRule="auto"/>
      </w:pPr>
      <w:r>
        <w:t xml:space="preserve">Finally, I have lived all my life </w:t>
      </w:r>
      <w:r w:rsidR="005207EE">
        <w:t xml:space="preserve">in </w:t>
      </w:r>
      <w:r w:rsidR="00A849E1">
        <w:t xml:space="preserve">the </w:t>
      </w:r>
      <w:r w:rsidR="005207EE">
        <w:t>abnormal</w:t>
      </w:r>
      <w:r w:rsidR="00640882">
        <w:t xml:space="preserve"> condition</w:t>
      </w:r>
      <w:r w:rsidR="00151B2C">
        <w:t>s</w:t>
      </w:r>
      <w:r w:rsidR="00A849E1">
        <w:t xml:space="preserve"> of</w:t>
      </w:r>
      <w:r w:rsidR="00151B2C">
        <w:t xml:space="preserve"> the</w:t>
      </w:r>
      <w:r>
        <w:t xml:space="preserve"> Israeli occupation, thinking this is </w:t>
      </w:r>
      <w:r w:rsidR="00151B2C">
        <w:t xml:space="preserve">a </w:t>
      </w:r>
      <w:r>
        <w:t xml:space="preserve">normal life. I hope the new generation of </w:t>
      </w:r>
      <w:r w:rsidR="00640882">
        <w:t>Palestinians</w:t>
      </w:r>
      <w:r>
        <w:t xml:space="preserve"> and people in fragile setting</w:t>
      </w:r>
      <w:r w:rsidR="00151B2C">
        <w:t>s</w:t>
      </w:r>
      <w:r>
        <w:t xml:space="preserve"> </w:t>
      </w:r>
      <w:r w:rsidR="00A849E1">
        <w:t xml:space="preserve">can </w:t>
      </w:r>
      <w:r>
        <w:t xml:space="preserve">live </w:t>
      </w:r>
      <w:r w:rsidR="00A849E1">
        <w:t>a</w:t>
      </w:r>
      <w:r>
        <w:t xml:space="preserve"> normal life and feel the meaning of freedom.</w:t>
      </w:r>
      <w:r w:rsidR="00640882">
        <w:t xml:space="preserve"> </w:t>
      </w:r>
    </w:p>
    <w:p w14:paraId="5ED9CCDC" w14:textId="77777777" w:rsidR="003764F3" w:rsidRDefault="003764F3" w:rsidP="003764F3">
      <w:pPr>
        <w:spacing w:after="0" w:line="240" w:lineRule="auto"/>
      </w:pPr>
    </w:p>
    <w:p w14:paraId="6494F733" w14:textId="770FB3C6" w:rsidR="00C544BB" w:rsidRPr="0096458D" w:rsidRDefault="00C544BB" w:rsidP="003764F3">
      <w:pPr>
        <w:spacing w:after="0" w:line="240" w:lineRule="auto"/>
        <w:rPr>
          <w:b/>
          <w:i/>
        </w:rPr>
      </w:pPr>
      <w:r w:rsidRPr="0096458D">
        <w:rPr>
          <w:b/>
          <w:i/>
        </w:rPr>
        <w:t>Acknowledgements</w:t>
      </w:r>
      <w:bookmarkStart w:id="0" w:name="_GoBack"/>
      <w:bookmarkEnd w:id="0"/>
    </w:p>
    <w:p w14:paraId="41DC5338" w14:textId="38EE5EC7" w:rsidR="00640882" w:rsidRPr="00EB5D6D" w:rsidRDefault="00C544BB" w:rsidP="003764F3">
      <w:pPr>
        <w:spacing w:after="0" w:line="240" w:lineRule="auto"/>
        <w:rPr>
          <w:i/>
        </w:rPr>
      </w:pPr>
      <w:r w:rsidRPr="00EB5D6D">
        <w:rPr>
          <w:i/>
        </w:rPr>
        <w:t xml:space="preserve"> </w:t>
      </w:r>
      <w:r w:rsidR="00640882" w:rsidRPr="00EB5D6D">
        <w:rPr>
          <w:i/>
        </w:rPr>
        <w:t>I would like to thank Dr Jafar</w:t>
      </w:r>
      <w:r w:rsidR="002E5B83" w:rsidRPr="00EB5D6D">
        <w:rPr>
          <w:i/>
        </w:rPr>
        <w:t>e</w:t>
      </w:r>
      <w:r w:rsidR="00640882" w:rsidRPr="00EB5D6D">
        <w:rPr>
          <w:i/>
        </w:rPr>
        <w:t>y and Dr Daher for their support in conducting this exciting workshop</w:t>
      </w:r>
      <w:r w:rsidR="00985ECD" w:rsidRPr="00EB5D6D">
        <w:rPr>
          <w:i/>
        </w:rPr>
        <w:t xml:space="preserve"> and my colleagues at the institute</w:t>
      </w:r>
      <w:r w:rsidR="00151B2C" w:rsidRPr="00EB5D6D">
        <w:rPr>
          <w:i/>
        </w:rPr>
        <w:t>;</w:t>
      </w:r>
      <w:r w:rsidR="00985ECD" w:rsidRPr="00EB5D6D">
        <w:rPr>
          <w:i/>
        </w:rPr>
        <w:t xml:space="preserve"> Mrs. </w:t>
      </w:r>
      <w:r w:rsidR="00151B2C" w:rsidRPr="00EB5D6D">
        <w:rPr>
          <w:i/>
        </w:rPr>
        <w:t xml:space="preserve">Aisha </w:t>
      </w:r>
      <w:r w:rsidR="00985ECD" w:rsidRPr="00EB5D6D">
        <w:rPr>
          <w:i/>
        </w:rPr>
        <w:t xml:space="preserve">Shalash and Dr Maysa Nemer for their hard work </w:t>
      </w:r>
      <w:r w:rsidR="00151B2C" w:rsidRPr="00EB5D6D">
        <w:rPr>
          <w:i/>
        </w:rPr>
        <w:t xml:space="preserve">in making the workshop possible. </w:t>
      </w:r>
      <w:r w:rsidR="00640882" w:rsidRPr="00EB5D6D">
        <w:rPr>
          <w:i/>
        </w:rPr>
        <w:t xml:space="preserve"> I would like to</w:t>
      </w:r>
      <w:r w:rsidR="00151B2C" w:rsidRPr="00EB5D6D">
        <w:rPr>
          <w:i/>
        </w:rPr>
        <w:t xml:space="preserve"> also</w:t>
      </w:r>
      <w:r w:rsidR="00640882" w:rsidRPr="00EB5D6D">
        <w:rPr>
          <w:i/>
        </w:rPr>
        <w:t xml:space="preserve"> acknowledge the support of the </w:t>
      </w:r>
      <w:r w:rsidR="002E5B83" w:rsidRPr="00EB5D6D">
        <w:rPr>
          <w:i/>
        </w:rPr>
        <w:t xml:space="preserve">Department of Reproductive Health and Research at the World Health Organization </w:t>
      </w:r>
      <w:r w:rsidR="00640882" w:rsidRPr="00EB5D6D">
        <w:rPr>
          <w:i/>
        </w:rPr>
        <w:t xml:space="preserve">for their financial support </w:t>
      </w:r>
      <w:r w:rsidR="00151B2C" w:rsidRPr="00EB5D6D">
        <w:rPr>
          <w:i/>
        </w:rPr>
        <w:t>in funding</w:t>
      </w:r>
      <w:r w:rsidR="0086040D" w:rsidRPr="00EB5D6D">
        <w:rPr>
          <w:i/>
        </w:rPr>
        <w:t xml:space="preserve"> the workshop</w:t>
      </w:r>
    </w:p>
    <w:p w14:paraId="3C715034" w14:textId="77777777" w:rsidR="003764F3" w:rsidRPr="00EB5D6D" w:rsidRDefault="003764F3" w:rsidP="003764F3">
      <w:pPr>
        <w:spacing w:after="0" w:line="240" w:lineRule="auto"/>
        <w:rPr>
          <w:b/>
          <w:i/>
        </w:rPr>
      </w:pPr>
    </w:p>
    <w:p w14:paraId="621EB1F5" w14:textId="5BAD58D2" w:rsidR="00640882" w:rsidRDefault="0086040D" w:rsidP="003764F3">
      <w:pPr>
        <w:spacing w:after="0" w:line="240" w:lineRule="auto"/>
        <w:rPr>
          <w:b/>
        </w:rPr>
      </w:pPr>
      <w:r w:rsidRPr="0086040D">
        <w:rPr>
          <w:b/>
        </w:rPr>
        <w:lastRenderedPageBreak/>
        <w:t>Reference</w:t>
      </w:r>
      <w:r w:rsidR="001B65B7">
        <w:rPr>
          <w:b/>
        </w:rPr>
        <w:t>s</w:t>
      </w:r>
    </w:p>
    <w:p w14:paraId="78E09B28" w14:textId="77777777" w:rsidR="001B65B7" w:rsidRPr="0086040D" w:rsidRDefault="001B65B7" w:rsidP="003764F3">
      <w:pPr>
        <w:spacing w:after="0" w:line="240" w:lineRule="auto"/>
        <w:rPr>
          <w:b/>
        </w:rPr>
      </w:pPr>
    </w:p>
    <w:p w14:paraId="4E9DE064" w14:textId="77777777" w:rsidR="0086040D" w:rsidRPr="0086040D" w:rsidRDefault="0086040D" w:rsidP="003764F3">
      <w:pPr>
        <w:pStyle w:val="ListParagraph"/>
        <w:numPr>
          <w:ilvl w:val="0"/>
          <w:numId w:val="1"/>
        </w:numPr>
        <w:autoSpaceDE w:val="0"/>
        <w:autoSpaceDN w:val="0"/>
        <w:adjustRightInd w:val="0"/>
        <w:spacing w:after="0" w:line="240" w:lineRule="auto"/>
        <w:ind w:left="0"/>
        <w:rPr>
          <w:rFonts w:asciiTheme="majorBidi" w:hAnsiTheme="majorBidi" w:cstheme="majorBidi"/>
          <w:bCs/>
          <w:szCs w:val="24"/>
        </w:rPr>
      </w:pPr>
      <w:r w:rsidRPr="0086040D">
        <w:rPr>
          <w:rFonts w:asciiTheme="majorBidi" w:hAnsiTheme="majorBidi" w:cstheme="majorBidi"/>
          <w:bCs/>
          <w:szCs w:val="24"/>
        </w:rPr>
        <w:t>Jafarey A. The meaninglessness of doing bioethics: Reality check from a conflict zone</w:t>
      </w:r>
    </w:p>
    <w:p w14:paraId="19B634BF" w14:textId="4911ECDE" w:rsidR="0086040D" w:rsidRDefault="0086040D" w:rsidP="003764F3">
      <w:pPr>
        <w:pStyle w:val="ListParagraph"/>
        <w:autoSpaceDE w:val="0"/>
        <w:autoSpaceDN w:val="0"/>
        <w:adjustRightInd w:val="0"/>
        <w:spacing w:after="0" w:line="240" w:lineRule="auto"/>
        <w:ind w:left="0"/>
        <w:rPr>
          <w:rFonts w:cs="Times New Roman"/>
          <w:bCs/>
          <w:sz w:val="22"/>
          <w:shd w:val="clear" w:color="auto" w:fill="FFFFFF"/>
        </w:rPr>
      </w:pPr>
      <w:r w:rsidRPr="003764F3">
        <w:rPr>
          <w:rFonts w:asciiTheme="majorBidi" w:hAnsiTheme="majorBidi" w:cstheme="majorBidi"/>
          <w:bCs/>
          <w:i/>
          <w:szCs w:val="24"/>
        </w:rPr>
        <w:t>Indian J Med Ethics</w:t>
      </w:r>
      <w:r w:rsidRPr="0086040D">
        <w:rPr>
          <w:rFonts w:asciiTheme="majorBidi" w:hAnsiTheme="majorBidi" w:cstheme="majorBidi"/>
          <w:bCs/>
          <w:szCs w:val="24"/>
        </w:rPr>
        <w:t xml:space="preserve">. Published </w:t>
      </w:r>
      <w:r w:rsidR="00C544BB">
        <w:rPr>
          <w:rFonts w:asciiTheme="majorBidi" w:hAnsiTheme="majorBidi" w:cstheme="majorBidi"/>
          <w:bCs/>
          <w:szCs w:val="24"/>
        </w:rPr>
        <w:t xml:space="preserve">online on </w:t>
      </w:r>
      <w:r w:rsidRPr="0086040D">
        <w:rPr>
          <w:rFonts w:asciiTheme="majorBidi" w:hAnsiTheme="majorBidi" w:cstheme="majorBidi"/>
          <w:bCs/>
          <w:szCs w:val="24"/>
        </w:rPr>
        <w:t>September 5, 2019</w:t>
      </w:r>
      <w:r w:rsidR="00C544BB">
        <w:rPr>
          <w:rFonts w:asciiTheme="majorBidi" w:hAnsiTheme="majorBidi" w:cstheme="majorBidi"/>
          <w:bCs/>
          <w:szCs w:val="24"/>
        </w:rPr>
        <w:t>. DOI:</w:t>
      </w:r>
      <w:r w:rsidR="00EA7D30" w:rsidRPr="005358FD">
        <w:rPr>
          <w:rFonts w:cs="Times New Roman"/>
          <w:bCs/>
          <w:sz w:val="22"/>
          <w:shd w:val="clear" w:color="auto" w:fill="FFFFFF"/>
        </w:rPr>
        <w:t>10.20529/IJME.2019.054</w:t>
      </w:r>
      <w:r w:rsidR="001B65B7">
        <w:rPr>
          <w:rFonts w:cs="Times New Roman"/>
          <w:bCs/>
          <w:sz w:val="22"/>
          <w:shd w:val="clear" w:color="auto" w:fill="FFFFFF"/>
        </w:rPr>
        <w:t>.</w:t>
      </w:r>
    </w:p>
    <w:p w14:paraId="243563E8" w14:textId="77777777" w:rsidR="001B65B7" w:rsidRDefault="001B65B7" w:rsidP="003764F3">
      <w:pPr>
        <w:pStyle w:val="ListParagraph"/>
        <w:autoSpaceDE w:val="0"/>
        <w:autoSpaceDN w:val="0"/>
        <w:adjustRightInd w:val="0"/>
        <w:spacing w:after="0" w:line="240" w:lineRule="auto"/>
        <w:ind w:left="0"/>
        <w:rPr>
          <w:rFonts w:cs="Times New Roman"/>
          <w:sz w:val="22"/>
        </w:rPr>
      </w:pPr>
    </w:p>
    <w:p w14:paraId="2DEED411" w14:textId="341C57F4" w:rsidR="004D3C08" w:rsidRPr="00C544BB" w:rsidRDefault="004D3C08" w:rsidP="004D3C08">
      <w:pPr>
        <w:pStyle w:val="ListParagraph"/>
        <w:numPr>
          <w:ilvl w:val="0"/>
          <w:numId w:val="1"/>
        </w:numPr>
        <w:autoSpaceDE w:val="0"/>
        <w:autoSpaceDN w:val="0"/>
        <w:adjustRightInd w:val="0"/>
        <w:spacing w:after="0" w:line="240" w:lineRule="auto"/>
        <w:ind w:left="0"/>
        <w:rPr>
          <w:rFonts w:cs="Times New Roman"/>
          <w:bCs/>
          <w:sz w:val="22"/>
        </w:rPr>
      </w:pPr>
      <w:r w:rsidRPr="00EB5D6D">
        <w:rPr>
          <w:noProof/>
        </w:rPr>
        <w:t xml:space="preserve">Giacaman R, Khatib R, Shabaneh L, Ramlawi A, Sabri B, Sabatinelli G, et al. Health status and health services in the occupied Palestinian territory. </w:t>
      </w:r>
      <w:r w:rsidRPr="005358FD">
        <w:rPr>
          <w:i/>
          <w:noProof/>
        </w:rPr>
        <w:t>Lancet</w:t>
      </w:r>
      <w:r w:rsidRPr="00EB5D6D">
        <w:rPr>
          <w:noProof/>
        </w:rPr>
        <w:t>. 2009;373(9666):837-49</w:t>
      </w:r>
      <w:r w:rsidR="00EA7D30">
        <w:rPr>
          <w:noProof/>
        </w:rPr>
        <w:t>.</w:t>
      </w:r>
    </w:p>
    <w:p w14:paraId="7E1243BF" w14:textId="77777777" w:rsidR="0086040D" w:rsidRDefault="0086040D" w:rsidP="00C544BB">
      <w:pPr>
        <w:pStyle w:val="ListParagraph"/>
        <w:spacing w:after="0" w:line="240" w:lineRule="auto"/>
        <w:ind w:left="0"/>
      </w:pPr>
    </w:p>
    <w:p w14:paraId="1DBDF7B7" w14:textId="77777777" w:rsidR="0086040D" w:rsidRDefault="0086040D" w:rsidP="00C544BB">
      <w:pPr>
        <w:spacing w:after="0" w:line="240" w:lineRule="auto"/>
        <w:ind w:left="360"/>
      </w:pPr>
    </w:p>
    <w:p w14:paraId="1BD4EEBD" w14:textId="77777777" w:rsidR="00836F23" w:rsidRDefault="00836F23" w:rsidP="003764F3">
      <w:pPr>
        <w:spacing w:after="0" w:line="240" w:lineRule="auto"/>
      </w:pPr>
    </w:p>
    <w:p w14:paraId="34038B60" w14:textId="36EC2603" w:rsidR="003C05F1" w:rsidRDefault="003C05F1" w:rsidP="00EB5D6D">
      <w:pPr>
        <w:spacing w:after="0" w:line="240" w:lineRule="auto"/>
      </w:pPr>
    </w:p>
    <w:sectPr w:rsidR="003C0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F943C2"/>
    <w:multiLevelType w:val="hybridMultilevel"/>
    <w:tmpl w:val="0B9EF2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rrwxzepp2szare99fpvtep5090rwzfatazd&quot;&gt;all_niveen&lt;record-ids&gt;&lt;item&gt;541&lt;/item&gt;&lt;/record-ids&gt;&lt;/item&gt;&lt;/Libraries&gt;"/>
  </w:docVars>
  <w:rsids>
    <w:rsidRoot w:val="00AD0BEA"/>
    <w:rsid w:val="00044C82"/>
    <w:rsid w:val="00046C5F"/>
    <w:rsid w:val="000C3761"/>
    <w:rsid w:val="000E59C1"/>
    <w:rsid w:val="00151B2C"/>
    <w:rsid w:val="001A0C76"/>
    <w:rsid w:val="001B65B7"/>
    <w:rsid w:val="001D3B11"/>
    <w:rsid w:val="002E5B83"/>
    <w:rsid w:val="00371078"/>
    <w:rsid w:val="003764F3"/>
    <w:rsid w:val="003C05F1"/>
    <w:rsid w:val="003C5437"/>
    <w:rsid w:val="003E11F4"/>
    <w:rsid w:val="004D3C08"/>
    <w:rsid w:val="005207EE"/>
    <w:rsid w:val="005358FD"/>
    <w:rsid w:val="00543463"/>
    <w:rsid w:val="00631678"/>
    <w:rsid w:val="00632FC5"/>
    <w:rsid w:val="00640882"/>
    <w:rsid w:val="006D5A2B"/>
    <w:rsid w:val="007E6357"/>
    <w:rsid w:val="00826C8D"/>
    <w:rsid w:val="00836F23"/>
    <w:rsid w:val="0086040D"/>
    <w:rsid w:val="00862107"/>
    <w:rsid w:val="009418C5"/>
    <w:rsid w:val="0096458D"/>
    <w:rsid w:val="00985ECD"/>
    <w:rsid w:val="00A514BB"/>
    <w:rsid w:val="00A849E1"/>
    <w:rsid w:val="00A87971"/>
    <w:rsid w:val="00A94C4B"/>
    <w:rsid w:val="00AA5116"/>
    <w:rsid w:val="00AD0BEA"/>
    <w:rsid w:val="00AE3FBB"/>
    <w:rsid w:val="00B6792C"/>
    <w:rsid w:val="00BB55FD"/>
    <w:rsid w:val="00BD4398"/>
    <w:rsid w:val="00C544BB"/>
    <w:rsid w:val="00CC1E6B"/>
    <w:rsid w:val="00CE0855"/>
    <w:rsid w:val="00D07D46"/>
    <w:rsid w:val="00D10572"/>
    <w:rsid w:val="00D741A7"/>
    <w:rsid w:val="00EA7D30"/>
    <w:rsid w:val="00EB5D6D"/>
    <w:rsid w:val="00EB71FC"/>
    <w:rsid w:val="00F26E3B"/>
    <w:rsid w:val="00F52750"/>
    <w:rsid w:val="00F52DF2"/>
    <w:rsid w:val="00F62A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18301"/>
  <w15:docId w15:val="{33557B05-F118-42E2-8CFA-CACE8428E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BEA"/>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0882"/>
    <w:rPr>
      <w:color w:val="0000FF" w:themeColor="hyperlink"/>
      <w:u w:val="single"/>
    </w:rPr>
  </w:style>
  <w:style w:type="character" w:styleId="CommentReference">
    <w:name w:val="annotation reference"/>
    <w:basedOn w:val="DefaultParagraphFont"/>
    <w:uiPriority w:val="99"/>
    <w:semiHidden/>
    <w:unhideWhenUsed/>
    <w:rsid w:val="007E6357"/>
    <w:rPr>
      <w:sz w:val="16"/>
      <w:szCs w:val="16"/>
    </w:rPr>
  </w:style>
  <w:style w:type="paragraph" w:styleId="CommentText">
    <w:name w:val="annotation text"/>
    <w:basedOn w:val="Normal"/>
    <w:link w:val="CommentTextChar"/>
    <w:uiPriority w:val="99"/>
    <w:semiHidden/>
    <w:unhideWhenUsed/>
    <w:rsid w:val="007E6357"/>
    <w:pPr>
      <w:spacing w:line="240" w:lineRule="auto"/>
    </w:pPr>
    <w:rPr>
      <w:sz w:val="20"/>
      <w:szCs w:val="20"/>
    </w:rPr>
  </w:style>
  <w:style w:type="character" w:customStyle="1" w:styleId="CommentTextChar">
    <w:name w:val="Comment Text Char"/>
    <w:basedOn w:val="DefaultParagraphFont"/>
    <w:link w:val="CommentText"/>
    <w:uiPriority w:val="99"/>
    <w:semiHidden/>
    <w:rsid w:val="007E635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E6357"/>
    <w:rPr>
      <w:b/>
      <w:bCs/>
    </w:rPr>
  </w:style>
  <w:style w:type="character" w:customStyle="1" w:styleId="CommentSubjectChar">
    <w:name w:val="Comment Subject Char"/>
    <w:basedOn w:val="CommentTextChar"/>
    <w:link w:val="CommentSubject"/>
    <w:uiPriority w:val="99"/>
    <w:semiHidden/>
    <w:rsid w:val="007E6357"/>
    <w:rPr>
      <w:rFonts w:ascii="Times New Roman" w:hAnsi="Times New Roman"/>
      <w:b/>
      <w:bCs/>
      <w:sz w:val="20"/>
      <w:szCs w:val="20"/>
    </w:rPr>
  </w:style>
  <w:style w:type="paragraph" w:styleId="BalloonText">
    <w:name w:val="Balloon Text"/>
    <w:basedOn w:val="Normal"/>
    <w:link w:val="BalloonTextChar"/>
    <w:uiPriority w:val="99"/>
    <w:semiHidden/>
    <w:unhideWhenUsed/>
    <w:rsid w:val="007E63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6357"/>
    <w:rPr>
      <w:rFonts w:ascii="Segoe UI" w:hAnsi="Segoe UI" w:cs="Segoe UI"/>
      <w:sz w:val="18"/>
      <w:szCs w:val="18"/>
    </w:rPr>
  </w:style>
  <w:style w:type="paragraph" w:styleId="ListParagraph">
    <w:name w:val="List Paragraph"/>
    <w:basedOn w:val="Normal"/>
    <w:uiPriority w:val="34"/>
    <w:qFormat/>
    <w:rsid w:val="0086040D"/>
    <w:pPr>
      <w:ind w:left="720"/>
      <w:contextualSpacing/>
    </w:pPr>
  </w:style>
  <w:style w:type="paragraph" w:customStyle="1" w:styleId="EndNoteBibliographyTitle">
    <w:name w:val="EndNote Bibliography Title"/>
    <w:basedOn w:val="Normal"/>
    <w:link w:val="EndNoteBibliographyTitleChar"/>
    <w:rsid w:val="00EB5D6D"/>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EB5D6D"/>
    <w:rPr>
      <w:rFonts w:ascii="Times New Roman" w:hAnsi="Times New Roman" w:cs="Times New Roman"/>
      <w:noProof/>
      <w:sz w:val="24"/>
    </w:rPr>
  </w:style>
  <w:style w:type="paragraph" w:customStyle="1" w:styleId="EndNoteBibliography">
    <w:name w:val="EndNote Bibliography"/>
    <w:basedOn w:val="Normal"/>
    <w:link w:val="EndNoteBibliographyChar"/>
    <w:rsid w:val="00EB5D6D"/>
    <w:pPr>
      <w:spacing w:line="240" w:lineRule="auto"/>
    </w:pPr>
    <w:rPr>
      <w:rFonts w:cs="Times New Roman"/>
      <w:noProof/>
    </w:rPr>
  </w:style>
  <w:style w:type="character" w:customStyle="1" w:styleId="EndNoteBibliographyChar">
    <w:name w:val="EndNote Bibliography Char"/>
    <w:basedOn w:val="DefaultParagraphFont"/>
    <w:link w:val="EndNoteBibliography"/>
    <w:rsid w:val="00EB5D6D"/>
    <w:rPr>
      <w:rFonts w:ascii="Times New Roman" w:hAnsi="Times New Roman" w:cs="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0076A-6727-4906-925A-0A1FB65C7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Niveen M Abu Rmeileh</dc:creator>
  <cp:lastModifiedBy>MD</cp:lastModifiedBy>
  <cp:revision>5</cp:revision>
  <dcterms:created xsi:type="dcterms:W3CDTF">2019-10-24T14:50:00Z</dcterms:created>
  <dcterms:modified xsi:type="dcterms:W3CDTF">2019-10-25T17:22:00Z</dcterms:modified>
</cp:coreProperties>
</file>