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E17" w:rsidRPr="00277621" w:rsidRDefault="00D54E17" w:rsidP="00277621">
      <w:pPr>
        <w:spacing w:before="240" w:line="360" w:lineRule="auto"/>
        <w:rPr>
          <w:rFonts w:ascii="Times New Roman" w:hAnsi="Times New Roman" w:cs="Times New Roman"/>
          <w:b/>
          <w:sz w:val="24"/>
          <w:szCs w:val="24"/>
          <w:u w:val="single"/>
        </w:rPr>
      </w:pPr>
      <w:bookmarkStart w:id="0" w:name="_GoBack"/>
      <w:bookmarkEnd w:id="0"/>
      <w:r w:rsidRPr="00277621">
        <w:rPr>
          <w:rFonts w:ascii="Times New Roman" w:hAnsi="Times New Roman" w:cs="Times New Roman"/>
          <w:b/>
          <w:sz w:val="24"/>
          <w:szCs w:val="24"/>
          <w:u w:val="single"/>
        </w:rPr>
        <w:t xml:space="preserve">THE LAW OF MEDICAL </w:t>
      </w:r>
      <w:r w:rsidR="00265CD2" w:rsidRPr="00277621">
        <w:rPr>
          <w:rFonts w:ascii="Times New Roman" w:hAnsi="Times New Roman" w:cs="Times New Roman"/>
          <w:b/>
          <w:sz w:val="24"/>
          <w:szCs w:val="24"/>
          <w:u w:val="single"/>
        </w:rPr>
        <w:t>INACCURACIES</w:t>
      </w:r>
    </w:p>
    <w:p w:rsidR="00DD5D05" w:rsidRPr="00277621" w:rsidRDefault="00834BB2" w:rsidP="00277621">
      <w:pPr>
        <w:spacing w:before="240" w:line="360" w:lineRule="auto"/>
        <w:rPr>
          <w:rFonts w:ascii="Times New Roman" w:hAnsi="Times New Roman" w:cs="Times New Roman"/>
          <w:b/>
          <w:sz w:val="24"/>
          <w:szCs w:val="24"/>
        </w:rPr>
      </w:pPr>
      <w:r w:rsidRPr="00277621">
        <w:rPr>
          <w:rFonts w:ascii="Times New Roman" w:hAnsi="Times New Roman" w:cs="Times New Roman"/>
          <w:b/>
          <w:sz w:val="24"/>
          <w:szCs w:val="24"/>
        </w:rPr>
        <w:t xml:space="preserve">A study of medical negligence cases decided by District Consumer Disputes </w:t>
      </w:r>
      <w:proofErr w:type="spellStart"/>
      <w:r w:rsidRPr="00277621">
        <w:rPr>
          <w:rFonts w:ascii="Times New Roman" w:hAnsi="Times New Roman" w:cs="Times New Roman"/>
          <w:b/>
          <w:sz w:val="24"/>
          <w:szCs w:val="24"/>
        </w:rPr>
        <w:t>Redressal</w:t>
      </w:r>
      <w:proofErr w:type="spellEnd"/>
      <w:r w:rsidRPr="00277621">
        <w:rPr>
          <w:rFonts w:ascii="Times New Roman" w:hAnsi="Times New Roman" w:cs="Times New Roman"/>
          <w:b/>
          <w:sz w:val="24"/>
          <w:szCs w:val="24"/>
        </w:rPr>
        <w:t xml:space="preserve"> Forum of </w:t>
      </w:r>
      <w:r w:rsidR="00C67ADD" w:rsidRPr="00277621">
        <w:rPr>
          <w:rFonts w:ascii="Times New Roman" w:hAnsi="Times New Roman" w:cs="Times New Roman"/>
          <w:b/>
          <w:sz w:val="24"/>
          <w:szCs w:val="24"/>
        </w:rPr>
        <w:t xml:space="preserve">South </w:t>
      </w:r>
      <w:r w:rsidR="00F7208F" w:rsidRPr="00277621">
        <w:rPr>
          <w:rFonts w:ascii="Times New Roman" w:hAnsi="Times New Roman" w:cs="Times New Roman"/>
          <w:b/>
          <w:sz w:val="24"/>
          <w:szCs w:val="24"/>
        </w:rPr>
        <w:t>D</w:t>
      </w:r>
      <w:r w:rsidR="00C67ADD" w:rsidRPr="00277621">
        <w:rPr>
          <w:rFonts w:ascii="Times New Roman" w:hAnsi="Times New Roman" w:cs="Times New Roman"/>
          <w:b/>
          <w:sz w:val="24"/>
          <w:szCs w:val="24"/>
        </w:rPr>
        <w:t>elhi</w:t>
      </w:r>
      <w:r w:rsidR="00F7208F" w:rsidRPr="00277621">
        <w:rPr>
          <w:rFonts w:ascii="Times New Roman" w:hAnsi="Times New Roman" w:cs="Times New Roman"/>
          <w:b/>
          <w:sz w:val="24"/>
          <w:szCs w:val="24"/>
        </w:rPr>
        <w:t xml:space="preserve"> and North 24 </w:t>
      </w:r>
      <w:proofErr w:type="spellStart"/>
      <w:r w:rsidR="00F7208F" w:rsidRPr="00277621">
        <w:rPr>
          <w:rFonts w:ascii="Times New Roman" w:hAnsi="Times New Roman" w:cs="Times New Roman"/>
          <w:b/>
          <w:sz w:val="24"/>
          <w:szCs w:val="24"/>
        </w:rPr>
        <w:t>Paraganas</w:t>
      </w:r>
      <w:proofErr w:type="spellEnd"/>
      <w:r w:rsidR="00F7208F" w:rsidRPr="00277621">
        <w:rPr>
          <w:rFonts w:ascii="Times New Roman" w:hAnsi="Times New Roman" w:cs="Times New Roman"/>
          <w:b/>
          <w:sz w:val="24"/>
          <w:szCs w:val="24"/>
        </w:rPr>
        <w:t xml:space="preserve"> West Bengal</w:t>
      </w:r>
      <w:r w:rsidR="001D1942" w:rsidRPr="00277621">
        <w:rPr>
          <w:rFonts w:ascii="Times New Roman" w:hAnsi="Times New Roman" w:cs="Times New Roman"/>
          <w:b/>
          <w:sz w:val="24"/>
          <w:szCs w:val="24"/>
        </w:rPr>
        <w:t>.</w:t>
      </w:r>
    </w:p>
    <w:p w:rsidR="00192F4E" w:rsidRPr="00277621" w:rsidRDefault="00FC699D" w:rsidP="00277621">
      <w:pPr>
        <w:spacing w:before="240" w:line="360" w:lineRule="auto"/>
        <w:rPr>
          <w:rFonts w:ascii="Times New Roman" w:hAnsi="Times New Roman" w:cs="Times New Roman"/>
          <w:b/>
          <w:sz w:val="24"/>
          <w:szCs w:val="24"/>
        </w:rPr>
      </w:pPr>
      <w:r w:rsidRPr="00277621">
        <w:rPr>
          <w:rFonts w:ascii="Times New Roman" w:hAnsi="Times New Roman" w:cs="Times New Roman"/>
          <w:b/>
          <w:sz w:val="24"/>
          <w:szCs w:val="24"/>
        </w:rPr>
        <w:t>Abstract</w:t>
      </w:r>
      <w:r w:rsidR="00BB662A" w:rsidRPr="00277621">
        <w:rPr>
          <w:rFonts w:ascii="Times New Roman" w:hAnsi="Times New Roman" w:cs="Times New Roman"/>
          <w:b/>
          <w:sz w:val="24"/>
          <w:szCs w:val="24"/>
        </w:rPr>
        <w:t xml:space="preserve"> </w:t>
      </w:r>
    </w:p>
    <w:p w:rsidR="004B4C2D" w:rsidRPr="00277621" w:rsidRDefault="00BB662A" w:rsidP="00277621">
      <w:pPr>
        <w:spacing w:before="240" w:line="360" w:lineRule="auto"/>
        <w:rPr>
          <w:rFonts w:ascii="Times New Roman" w:hAnsi="Times New Roman" w:cs="Times New Roman"/>
          <w:b/>
          <w:sz w:val="24"/>
          <w:szCs w:val="24"/>
        </w:rPr>
      </w:pPr>
      <w:proofErr w:type="spellStart"/>
      <w:r w:rsidRPr="00277621">
        <w:rPr>
          <w:rFonts w:ascii="Times New Roman" w:hAnsi="Times New Roman" w:cs="Times New Roman"/>
          <w:color w:val="222222"/>
          <w:sz w:val="24"/>
          <w:szCs w:val="24"/>
          <w:shd w:val="clear" w:color="auto" w:fill="FFFFFF"/>
        </w:rPr>
        <w:t>Ankuran</w:t>
      </w:r>
      <w:proofErr w:type="spellEnd"/>
      <w:r w:rsidRPr="00277621">
        <w:rPr>
          <w:rFonts w:ascii="Times New Roman" w:hAnsi="Times New Roman" w:cs="Times New Roman"/>
          <w:color w:val="222222"/>
          <w:sz w:val="24"/>
          <w:szCs w:val="24"/>
          <w:shd w:val="clear" w:color="auto" w:fill="FFFFFF"/>
        </w:rPr>
        <w:t xml:space="preserve"> Dutta, managing trustee of </w:t>
      </w:r>
      <w:proofErr w:type="spellStart"/>
      <w:r w:rsidRPr="00277621">
        <w:rPr>
          <w:rFonts w:ascii="Times New Roman" w:hAnsi="Times New Roman" w:cs="Times New Roman"/>
          <w:color w:val="222222"/>
          <w:sz w:val="24"/>
          <w:szCs w:val="24"/>
          <w:shd w:val="clear" w:color="auto" w:fill="FFFFFF"/>
        </w:rPr>
        <w:t>Anamika</w:t>
      </w:r>
      <w:proofErr w:type="spellEnd"/>
      <w:r w:rsidRPr="00277621">
        <w:rPr>
          <w:rFonts w:ascii="Times New Roman" w:hAnsi="Times New Roman" w:cs="Times New Roman"/>
          <w:color w:val="222222"/>
          <w:sz w:val="24"/>
          <w:szCs w:val="24"/>
          <w:shd w:val="clear" w:color="auto" w:fill="FFFFFF"/>
        </w:rPr>
        <w:t xml:space="preserve"> Ray Memorial Trust, Guwahati, had claimed that around 52 lakhs medical injuries are recorded every year in India and 98,000 people in the country lose their lives in a year because of medical negligence. </w:t>
      </w:r>
      <w:r w:rsidR="00CF3EBA" w:rsidRPr="00277621">
        <w:rPr>
          <w:rStyle w:val="FootnoteReference"/>
          <w:rFonts w:ascii="Times New Roman" w:hAnsi="Times New Roman" w:cs="Times New Roman"/>
          <w:color w:val="222222"/>
          <w:sz w:val="24"/>
          <w:szCs w:val="24"/>
          <w:shd w:val="clear" w:color="auto" w:fill="FFFFFF"/>
        </w:rPr>
        <w:footnoteReference w:id="1"/>
      </w:r>
      <w:r w:rsidRPr="00277621">
        <w:rPr>
          <w:rFonts w:ascii="Times New Roman" w:hAnsi="Times New Roman" w:cs="Times New Roman"/>
          <w:color w:val="222222"/>
          <w:sz w:val="24"/>
          <w:szCs w:val="24"/>
          <w:shd w:val="clear" w:color="auto" w:fill="FFFFFF"/>
        </w:rPr>
        <w:t xml:space="preserve">These statistics are alarming and encouraging at the same time. This inspired the authors to conduct a study on medical negligence and examine two of India’s major areas - South District of New Delhi, the national capital, and North 24 </w:t>
      </w:r>
      <w:proofErr w:type="spellStart"/>
      <w:r w:rsidRPr="00277621">
        <w:rPr>
          <w:rFonts w:ascii="Times New Roman" w:hAnsi="Times New Roman" w:cs="Times New Roman"/>
          <w:color w:val="222222"/>
          <w:sz w:val="24"/>
          <w:szCs w:val="24"/>
          <w:shd w:val="clear" w:color="auto" w:fill="FFFFFF"/>
        </w:rPr>
        <w:t>Paraganas</w:t>
      </w:r>
      <w:proofErr w:type="spellEnd"/>
      <w:r w:rsidRPr="00277621">
        <w:rPr>
          <w:rFonts w:ascii="Times New Roman" w:hAnsi="Times New Roman" w:cs="Times New Roman"/>
          <w:color w:val="222222"/>
          <w:sz w:val="24"/>
          <w:szCs w:val="24"/>
          <w:shd w:val="clear" w:color="auto" w:fill="FFFFFF"/>
        </w:rPr>
        <w:t xml:space="preserve"> of West Bengal, the place from where the famous </w:t>
      </w:r>
      <w:proofErr w:type="spellStart"/>
      <w:r w:rsidRPr="00277621">
        <w:rPr>
          <w:rFonts w:ascii="Times New Roman" w:hAnsi="Times New Roman" w:cs="Times New Roman"/>
          <w:color w:val="222222"/>
          <w:sz w:val="24"/>
          <w:szCs w:val="24"/>
          <w:shd w:val="clear" w:color="auto" w:fill="FFFFFF"/>
        </w:rPr>
        <w:t>Anuradha</w:t>
      </w:r>
      <w:proofErr w:type="spellEnd"/>
      <w:r w:rsidRPr="00277621">
        <w:rPr>
          <w:rFonts w:ascii="Times New Roman" w:hAnsi="Times New Roman" w:cs="Times New Roman"/>
          <w:color w:val="222222"/>
          <w:sz w:val="24"/>
          <w:szCs w:val="24"/>
          <w:shd w:val="clear" w:color="auto" w:fill="FFFFFF"/>
        </w:rPr>
        <w:t xml:space="preserve"> </w:t>
      </w:r>
      <w:proofErr w:type="spellStart"/>
      <w:r w:rsidRPr="00277621">
        <w:rPr>
          <w:rFonts w:ascii="Times New Roman" w:hAnsi="Times New Roman" w:cs="Times New Roman"/>
          <w:color w:val="222222"/>
          <w:sz w:val="24"/>
          <w:szCs w:val="24"/>
          <w:shd w:val="clear" w:color="auto" w:fill="FFFFFF"/>
        </w:rPr>
        <w:t>Saha’s</w:t>
      </w:r>
      <w:proofErr w:type="spellEnd"/>
      <w:r w:rsidRPr="00277621">
        <w:rPr>
          <w:rFonts w:ascii="Times New Roman" w:hAnsi="Times New Roman" w:cs="Times New Roman"/>
          <w:color w:val="222222"/>
          <w:sz w:val="24"/>
          <w:szCs w:val="24"/>
          <w:shd w:val="clear" w:color="auto" w:fill="FFFFFF"/>
        </w:rPr>
        <w:t xml:space="preserve"> case began. Both the districts have large number of hospitals with the nation’s best doctors and specialists. Also the residents’ of these districts are well educated and aware. Authentic Statistical Data has been used to analyse the success rate of Medical Negligence claims and an attempt to suggest a better recourse for </w:t>
      </w:r>
      <w:r w:rsidR="00955A8A" w:rsidRPr="00277621">
        <w:rPr>
          <w:rFonts w:ascii="Times New Roman" w:hAnsi="Times New Roman" w:cs="Times New Roman"/>
          <w:color w:val="222222"/>
          <w:sz w:val="24"/>
          <w:szCs w:val="24"/>
          <w:shd w:val="clear" w:color="auto" w:fill="FFFFFF"/>
        </w:rPr>
        <w:t>the judiciary</w:t>
      </w:r>
      <w:r w:rsidRPr="00277621">
        <w:rPr>
          <w:rFonts w:ascii="Times New Roman" w:hAnsi="Times New Roman" w:cs="Times New Roman"/>
          <w:color w:val="222222"/>
          <w:sz w:val="24"/>
          <w:szCs w:val="24"/>
          <w:shd w:val="clear" w:color="auto" w:fill="FFFFFF"/>
        </w:rPr>
        <w:t xml:space="preserve"> has </w:t>
      </w:r>
      <w:proofErr w:type="gramStart"/>
      <w:r w:rsidRPr="00277621">
        <w:rPr>
          <w:rFonts w:ascii="Times New Roman" w:hAnsi="Times New Roman" w:cs="Times New Roman"/>
          <w:color w:val="222222"/>
          <w:sz w:val="24"/>
          <w:szCs w:val="24"/>
          <w:shd w:val="clear" w:color="auto" w:fill="FFFFFF"/>
        </w:rPr>
        <w:t>been</w:t>
      </w:r>
      <w:proofErr w:type="gramEnd"/>
      <w:r w:rsidRPr="00277621">
        <w:rPr>
          <w:rFonts w:ascii="Times New Roman" w:hAnsi="Times New Roman" w:cs="Times New Roman"/>
          <w:color w:val="222222"/>
          <w:sz w:val="24"/>
          <w:szCs w:val="24"/>
          <w:shd w:val="clear" w:color="auto" w:fill="FFFFFF"/>
        </w:rPr>
        <w:t xml:space="preserve"> made.</w:t>
      </w:r>
    </w:p>
    <w:p w:rsidR="007D06A2" w:rsidRPr="00277621" w:rsidRDefault="00B92449" w:rsidP="00277621">
      <w:pPr>
        <w:tabs>
          <w:tab w:val="left" w:pos="7629"/>
        </w:tabs>
        <w:spacing w:before="240" w:line="360" w:lineRule="auto"/>
        <w:rPr>
          <w:rFonts w:ascii="Times New Roman" w:hAnsi="Times New Roman" w:cs="Times New Roman"/>
          <w:b/>
          <w:sz w:val="24"/>
          <w:szCs w:val="24"/>
        </w:rPr>
      </w:pPr>
      <w:r w:rsidRPr="00277621">
        <w:rPr>
          <w:rFonts w:ascii="Times New Roman" w:hAnsi="Times New Roman" w:cs="Times New Roman"/>
          <w:b/>
          <w:sz w:val="24"/>
          <w:szCs w:val="24"/>
        </w:rPr>
        <w:t>Theoretical framework</w:t>
      </w:r>
      <w:r w:rsidR="006770E0" w:rsidRPr="00277621">
        <w:rPr>
          <w:rFonts w:ascii="Times New Roman" w:hAnsi="Times New Roman" w:cs="Times New Roman"/>
          <w:b/>
          <w:sz w:val="24"/>
          <w:szCs w:val="24"/>
        </w:rPr>
        <w:tab/>
      </w:r>
    </w:p>
    <w:p w:rsidR="00C270FA" w:rsidRPr="00277621" w:rsidRDefault="001D1942" w:rsidP="00277621">
      <w:pPr>
        <w:spacing w:before="240" w:after="0" w:line="360" w:lineRule="auto"/>
        <w:rPr>
          <w:rFonts w:ascii="Times New Roman" w:hAnsi="Times New Roman" w:cs="Times New Roman"/>
          <w:sz w:val="24"/>
          <w:szCs w:val="24"/>
          <w:lang w:val="en-US"/>
        </w:rPr>
      </w:pPr>
      <w:r w:rsidRPr="00277621">
        <w:rPr>
          <w:rFonts w:ascii="Times New Roman" w:hAnsi="Times New Roman" w:cs="Times New Roman"/>
          <w:sz w:val="24"/>
          <w:szCs w:val="24"/>
        </w:rPr>
        <w:t xml:space="preserve">Medical Negligence- Medical Negligence is the lack of duty of care by medical professionals towards his or her patients. </w:t>
      </w:r>
      <w:r w:rsidR="00C270FA" w:rsidRPr="00277621">
        <w:rPr>
          <w:rFonts w:ascii="Times New Roman" w:hAnsi="Times New Roman" w:cs="Times New Roman"/>
          <w:sz w:val="24"/>
          <w:szCs w:val="24"/>
          <w:lang w:val="en-US"/>
        </w:rPr>
        <w:t xml:space="preserve">A lack in this duty results in tort of negligence. The standard of care expected is that of an ordinary competent medical professional exercising ordinary degree of professional skill. </w:t>
      </w:r>
    </w:p>
    <w:p w:rsidR="007D06A2" w:rsidRPr="00277621" w:rsidRDefault="007D06A2" w:rsidP="00277621">
      <w:pPr>
        <w:spacing w:line="360" w:lineRule="auto"/>
        <w:rPr>
          <w:rFonts w:ascii="Times New Roman" w:hAnsi="Times New Roman" w:cs="Times New Roman"/>
          <w:sz w:val="24"/>
          <w:szCs w:val="24"/>
        </w:rPr>
      </w:pPr>
      <w:r w:rsidRPr="00277621">
        <w:rPr>
          <w:rFonts w:ascii="Times New Roman" w:hAnsi="Times New Roman" w:cs="Times New Roman"/>
          <w:sz w:val="24"/>
          <w:szCs w:val="24"/>
        </w:rPr>
        <w:t xml:space="preserve">A doctor owes a duty of care to their </w:t>
      </w:r>
      <w:r w:rsidR="00F80D9B" w:rsidRPr="00277621">
        <w:rPr>
          <w:rFonts w:ascii="Times New Roman" w:hAnsi="Times New Roman" w:cs="Times New Roman"/>
          <w:sz w:val="24"/>
          <w:szCs w:val="24"/>
        </w:rPr>
        <w:t>patients (</w:t>
      </w:r>
      <w:proofErr w:type="spellStart"/>
      <w:r w:rsidR="00ED0C58" w:rsidRPr="00277621">
        <w:rPr>
          <w:rFonts w:ascii="Times New Roman" w:hAnsi="Times New Roman" w:cs="Times New Roman"/>
          <w:sz w:val="24"/>
          <w:szCs w:val="24"/>
        </w:rPr>
        <w:t>L.B.Joshi</w:t>
      </w:r>
      <w:proofErr w:type="spellEnd"/>
      <w:r w:rsidR="00ED0C58" w:rsidRPr="00277621">
        <w:rPr>
          <w:rFonts w:ascii="Times New Roman" w:hAnsi="Times New Roman" w:cs="Times New Roman"/>
          <w:sz w:val="24"/>
          <w:szCs w:val="24"/>
        </w:rPr>
        <w:t xml:space="preserve"> v. T.B. </w:t>
      </w:r>
      <w:proofErr w:type="spellStart"/>
      <w:r w:rsidR="00ED0C58" w:rsidRPr="00277621">
        <w:rPr>
          <w:rFonts w:ascii="Times New Roman" w:hAnsi="Times New Roman" w:cs="Times New Roman"/>
          <w:sz w:val="24"/>
          <w:szCs w:val="24"/>
        </w:rPr>
        <w:t>Godbal</w:t>
      </w:r>
      <w:proofErr w:type="spellEnd"/>
      <w:r w:rsidR="00ED0C58" w:rsidRPr="00277621">
        <w:rPr>
          <w:rFonts w:ascii="Times New Roman" w:hAnsi="Times New Roman" w:cs="Times New Roman"/>
          <w:sz w:val="24"/>
          <w:szCs w:val="24"/>
        </w:rPr>
        <w:t>)</w:t>
      </w:r>
      <w:r w:rsidR="00ED0C58" w:rsidRPr="00277621">
        <w:rPr>
          <w:rStyle w:val="FootnoteReference"/>
          <w:rFonts w:ascii="Times New Roman" w:hAnsi="Times New Roman" w:cs="Times New Roman"/>
          <w:sz w:val="24"/>
          <w:szCs w:val="24"/>
        </w:rPr>
        <w:footnoteReference w:id="2"/>
      </w:r>
      <w:r w:rsidR="00ED0C58" w:rsidRPr="00277621">
        <w:rPr>
          <w:rFonts w:ascii="Times New Roman" w:hAnsi="Times New Roman" w:cs="Times New Roman"/>
          <w:sz w:val="24"/>
          <w:szCs w:val="24"/>
        </w:rPr>
        <w:t xml:space="preserve"> .</w:t>
      </w:r>
      <w:r w:rsidRPr="00277621">
        <w:rPr>
          <w:rFonts w:ascii="Times New Roman" w:hAnsi="Times New Roman" w:cs="Times New Roman"/>
          <w:sz w:val="24"/>
          <w:szCs w:val="24"/>
        </w:rPr>
        <w:t>A deficiency in this duty results in tort of negligence. The inclusion</w:t>
      </w:r>
      <w:r w:rsidR="001B46DC" w:rsidRPr="00277621">
        <w:rPr>
          <w:rFonts w:ascii="Times New Roman" w:hAnsi="Times New Roman" w:cs="Times New Roman"/>
          <w:sz w:val="24"/>
          <w:szCs w:val="24"/>
        </w:rPr>
        <w:t xml:space="preserve"> of</w:t>
      </w:r>
      <w:r w:rsidRPr="00277621">
        <w:rPr>
          <w:rFonts w:ascii="Times New Roman" w:hAnsi="Times New Roman" w:cs="Times New Roman"/>
          <w:sz w:val="24"/>
          <w:szCs w:val="24"/>
        </w:rPr>
        <w:t xml:space="preserve"> medical service under the pu</w:t>
      </w:r>
      <w:r w:rsidR="001B46DC" w:rsidRPr="00277621">
        <w:rPr>
          <w:rFonts w:ascii="Times New Roman" w:hAnsi="Times New Roman" w:cs="Times New Roman"/>
          <w:sz w:val="24"/>
          <w:szCs w:val="24"/>
        </w:rPr>
        <w:t>rview of expression ‘service’ of the Consumer Protection Act, 1986 (hereafter referred to as CPA) has provided an inexpensive and speedy remedy against medical negligence</w:t>
      </w:r>
      <w:r w:rsidR="00E63957" w:rsidRPr="00277621">
        <w:rPr>
          <w:rFonts w:ascii="Times New Roman" w:hAnsi="Times New Roman" w:cs="Times New Roman"/>
          <w:sz w:val="24"/>
          <w:szCs w:val="24"/>
        </w:rPr>
        <w:t xml:space="preserve"> but the Consumer Protection Act, 2019 does not consider medical negligence as a service inaccuracy, instead claims it to be a crime against the victim</w:t>
      </w:r>
      <w:r w:rsidR="001B46DC" w:rsidRPr="00277621">
        <w:rPr>
          <w:rFonts w:ascii="Times New Roman" w:hAnsi="Times New Roman" w:cs="Times New Roman"/>
          <w:sz w:val="24"/>
          <w:szCs w:val="24"/>
        </w:rPr>
        <w:t>. Litigants in India also have the choice of taking of their cases of medical negligence to civil courts</w:t>
      </w:r>
      <w:r w:rsidR="00F27AE9" w:rsidRPr="00277621">
        <w:rPr>
          <w:rFonts w:ascii="Times New Roman" w:hAnsi="Times New Roman" w:cs="Times New Roman"/>
          <w:sz w:val="24"/>
          <w:szCs w:val="24"/>
        </w:rPr>
        <w:t>, State Medical Council</w:t>
      </w:r>
      <w:r w:rsidR="001B46DC" w:rsidRPr="00277621">
        <w:rPr>
          <w:rFonts w:ascii="Times New Roman" w:hAnsi="Times New Roman" w:cs="Times New Roman"/>
          <w:sz w:val="24"/>
          <w:szCs w:val="24"/>
        </w:rPr>
        <w:t xml:space="preserve"> and serious offences could be tried under Code of Criminal Procedure.  </w:t>
      </w:r>
    </w:p>
    <w:p w:rsidR="00A26379" w:rsidRPr="00277621" w:rsidRDefault="001B46D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lastRenderedPageBreak/>
        <w:t>When the doctor fails to meet the professions customary standard of adequate care</w:t>
      </w:r>
      <w:r w:rsidR="00FC582F" w:rsidRPr="00277621">
        <w:rPr>
          <w:rFonts w:ascii="Times New Roman" w:hAnsi="Times New Roman" w:cs="Times New Roman"/>
          <w:sz w:val="24"/>
          <w:szCs w:val="24"/>
        </w:rPr>
        <w:t>, the patient can sue him for negligence.</w:t>
      </w:r>
      <w:r w:rsidR="006D37EA" w:rsidRPr="00277621">
        <w:rPr>
          <w:rFonts w:ascii="Times New Roman" w:hAnsi="Times New Roman" w:cs="Times New Roman"/>
          <w:sz w:val="24"/>
          <w:szCs w:val="24"/>
        </w:rPr>
        <w:t xml:space="preserve"> The standard of care expected is that of an ordinary competent medical professional ex</w:t>
      </w:r>
      <w:r w:rsidR="00F80D9B" w:rsidRPr="00277621">
        <w:rPr>
          <w:rFonts w:ascii="Times New Roman" w:hAnsi="Times New Roman" w:cs="Times New Roman"/>
          <w:sz w:val="24"/>
          <w:szCs w:val="24"/>
        </w:rPr>
        <w:t>ercising ordinary degree of professional skill</w:t>
      </w:r>
      <w:r w:rsidR="006D37EA" w:rsidRPr="00277621">
        <w:rPr>
          <w:rFonts w:ascii="Times New Roman" w:hAnsi="Times New Roman" w:cs="Times New Roman"/>
          <w:sz w:val="24"/>
          <w:szCs w:val="24"/>
        </w:rPr>
        <w:t>.</w:t>
      </w:r>
      <w:r w:rsidR="00FC582F" w:rsidRPr="00277621">
        <w:rPr>
          <w:rFonts w:ascii="Times New Roman" w:hAnsi="Times New Roman" w:cs="Times New Roman"/>
          <w:sz w:val="24"/>
          <w:szCs w:val="24"/>
        </w:rPr>
        <w:t xml:space="preserve"> A medical professional is not guilty of medical negligence if he has acted in accordance with a practice accepted as proper by a responsible body of a medical men skilled in that particular art. (</w:t>
      </w:r>
      <w:proofErr w:type="spellStart"/>
      <w:r w:rsidR="00A26379" w:rsidRPr="00277621">
        <w:rPr>
          <w:rFonts w:ascii="Times New Roman" w:hAnsi="Times New Roman" w:cs="Times New Roman"/>
          <w:sz w:val="24"/>
          <w:szCs w:val="24"/>
        </w:rPr>
        <w:t>Bolam</w:t>
      </w:r>
      <w:proofErr w:type="spellEnd"/>
      <w:r w:rsidR="00A26379" w:rsidRPr="00277621">
        <w:rPr>
          <w:rFonts w:ascii="Times New Roman" w:hAnsi="Times New Roman" w:cs="Times New Roman"/>
          <w:sz w:val="24"/>
          <w:szCs w:val="24"/>
        </w:rPr>
        <w:t xml:space="preserve"> v. </w:t>
      </w:r>
      <w:proofErr w:type="spellStart"/>
      <w:r w:rsidR="00A26379" w:rsidRPr="00277621">
        <w:rPr>
          <w:rFonts w:ascii="Times New Roman" w:hAnsi="Times New Roman" w:cs="Times New Roman"/>
          <w:sz w:val="24"/>
          <w:szCs w:val="24"/>
        </w:rPr>
        <w:t>Friern</w:t>
      </w:r>
      <w:proofErr w:type="spellEnd"/>
      <w:r w:rsidR="00A26379" w:rsidRPr="00277621">
        <w:rPr>
          <w:rFonts w:ascii="Times New Roman" w:hAnsi="Times New Roman" w:cs="Times New Roman"/>
          <w:sz w:val="24"/>
          <w:szCs w:val="24"/>
        </w:rPr>
        <w:t xml:space="preserve"> H</w:t>
      </w:r>
      <w:r w:rsidR="00FC582F" w:rsidRPr="00277621">
        <w:rPr>
          <w:rFonts w:ascii="Times New Roman" w:hAnsi="Times New Roman" w:cs="Times New Roman"/>
          <w:sz w:val="24"/>
          <w:szCs w:val="24"/>
        </w:rPr>
        <w:t xml:space="preserve">ospital </w:t>
      </w:r>
      <w:r w:rsidR="00A26379" w:rsidRPr="00277621">
        <w:rPr>
          <w:rFonts w:ascii="Times New Roman" w:hAnsi="Times New Roman" w:cs="Times New Roman"/>
          <w:sz w:val="24"/>
          <w:szCs w:val="24"/>
        </w:rPr>
        <w:t>Management C</w:t>
      </w:r>
      <w:r w:rsidR="00FC582F" w:rsidRPr="00277621">
        <w:rPr>
          <w:rFonts w:ascii="Times New Roman" w:hAnsi="Times New Roman" w:cs="Times New Roman"/>
          <w:sz w:val="24"/>
          <w:szCs w:val="24"/>
        </w:rPr>
        <w:t>ommittee</w:t>
      </w:r>
      <w:r w:rsidR="00ED0C58" w:rsidRPr="00277621">
        <w:rPr>
          <w:rStyle w:val="FootnoteReference"/>
          <w:rFonts w:ascii="Times New Roman" w:hAnsi="Times New Roman" w:cs="Times New Roman"/>
          <w:sz w:val="24"/>
          <w:szCs w:val="24"/>
        </w:rPr>
        <w:footnoteReference w:id="3"/>
      </w:r>
      <w:r w:rsidR="008171F3" w:rsidRPr="00277621">
        <w:rPr>
          <w:rFonts w:ascii="Times New Roman" w:hAnsi="Times New Roman" w:cs="Times New Roman"/>
          <w:sz w:val="24"/>
          <w:szCs w:val="24"/>
        </w:rPr>
        <w:t>,</w:t>
      </w:r>
      <w:r w:rsidR="008171F3" w:rsidRPr="00277621">
        <w:rPr>
          <w:rFonts w:ascii="Times New Roman" w:hAnsi="Times New Roman" w:cs="Times New Roman"/>
          <w:bCs/>
          <w:sz w:val="24"/>
          <w:szCs w:val="24"/>
        </w:rPr>
        <w:t xml:space="preserve"> Jacob</w:t>
      </w:r>
      <w:r w:rsidR="00A139BF" w:rsidRPr="00277621">
        <w:rPr>
          <w:rFonts w:ascii="Times New Roman" w:hAnsi="Times New Roman" w:cs="Times New Roman"/>
          <w:bCs/>
          <w:sz w:val="24"/>
          <w:szCs w:val="24"/>
        </w:rPr>
        <w:t xml:space="preserve"> Mathew v. State of Punjab</w:t>
      </w:r>
      <w:r w:rsidR="00ED0C58" w:rsidRPr="00277621">
        <w:rPr>
          <w:rStyle w:val="FootnoteReference"/>
          <w:rFonts w:ascii="Times New Roman" w:hAnsi="Times New Roman" w:cs="Times New Roman"/>
          <w:bCs/>
          <w:sz w:val="24"/>
          <w:szCs w:val="24"/>
        </w:rPr>
        <w:footnoteReference w:id="4"/>
      </w:r>
      <w:r w:rsidR="00FC582F" w:rsidRPr="00277621">
        <w:rPr>
          <w:rFonts w:ascii="Times New Roman" w:hAnsi="Times New Roman" w:cs="Times New Roman"/>
          <w:sz w:val="24"/>
          <w:szCs w:val="24"/>
        </w:rPr>
        <w:t>)</w:t>
      </w:r>
      <w:r w:rsidR="008044AB" w:rsidRPr="00277621">
        <w:rPr>
          <w:rFonts w:ascii="Times New Roman" w:hAnsi="Times New Roman" w:cs="Times New Roman"/>
          <w:sz w:val="24"/>
          <w:szCs w:val="24"/>
        </w:rPr>
        <w:t xml:space="preserve">. The Supreme Court in Martin </w:t>
      </w:r>
      <w:proofErr w:type="spellStart"/>
      <w:r w:rsidR="008044AB" w:rsidRPr="00277621">
        <w:rPr>
          <w:rFonts w:ascii="Times New Roman" w:hAnsi="Times New Roman" w:cs="Times New Roman"/>
          <w:sz w:val="24"/>
          <w:szCs w:val="24"/>
        </w:rPr>
        <w:t>D</w:t>
      </w:r>
      <w:r w:rsidR="00A26379" w:rsidRPr="00277621">
        <w:rPr>
          <w:rFonts w:ascii="Times New Roman" w:hAnsi="Times New Roman" w:cs="Times New Roman"/>
          <w:sz w:val="24"/>
          <w:szCs w:val="24"/>
        </w:rPr>
        <w:t>’</w:t>
      </w:r>
      <w:r w:rsidR="008044AB" w:rsidRPr="00277621">
        <w:rPr>
          <w:rFonts w:ascii="Times New Roman" w:hAnsi="Times New Roman" w:cs="Times New Roman"/>
          <w:sz w:val="24"/>
          <w:szCs w:val="24"/>
        </w:rPr>
        <w:t>souza</w:t>
      </w:r>
      <w:proofErr w:type="spellEnd"/>
      <w:r w:rsidR="008044AB" w:rsidRPr="00277621">
        <w:rPr>
          <w:rFonts w:ascii="Times New Roman" w:hAnsi="Times New Roman" w:cs="Times New Roman"/>
          <w:sz w:val="24"/>
          <w:szCs w:val="24"/>
        </w:rPr>
        <w:t xml:space="preserve"> v. </w:t>
      </w:r>
      <w:proofErr w:type="spellStart"/>
      <w:r w:rsidR="008044AB" w:rsidRPr="00277621">
        <w:rPr>
          <w:rFonts w:ascii="Times New Roman" w:hAnsi="Times New Roman" w:cs="Times New Roman"/>
          <w:sz w:val="24"/>
          <w:szCs w:val="24"/>
        </w:rPr>
        <w:t>Mohd</w:t>
      </w:r>
      <w:proofErr w:type="spellEnd"/>
      <w:r w:rsidR="00526F0A" w:rsidRPr="00277621">
        <w:rPr>
          <w:rFonts w:ascii="Times New Roman" w:hAnsi="Times New Roman" w:cs="Times New Roman"/>
          <w:sz w:val="24"/>
          <w:szCs w:val="24"/>
        </w:rPr>
        <w:t xml:space="preserve"> </w:t>
      </w:r>
      <w:proofErr w:type="spellStart"/>
      <w:r w:rsidR="008044AB" w:rsidRPr="00277621">
        <w:rPr>
          <w:rFonts w:ascii="Times New Roman" w:hAnsi="Times New Roman" w:cs="Times New Roman"/>
          <w:sz w:val="24"/>
          <w:szCs w:val="24"/>
        </w:rPr>
        <w:t>Ishaq</w:t>
      </w:r>
      <w:proofErr w:type="spellEnd"/>
      <w:r w:rsidR="00ED0C58" w:rsidRPr="00277621">
        <w:rPr>
          <w:rStyle w:val="FootnoteReference"/>
          <w:rFonts w:ascii="Times New Roman" w:hAnsi="Times New Roman" w:cs="Times New Roman"/>
          <w:sz w:val="24"/>
          <w:szCs w:val="24"/>
        </w:rPr>
        <w:footnoteReference w:id="5"/>
      </w:r>
      <w:r w:rsidR="008044AB" w:rsidRPr="00277621">
        <w:rPr>
          <w:rFonts w:ascii="Times New Roman" w:hAnsi="Times New Roman" w:cs="Times New Roman"/>
          <w:sz w:val="24"/>
          <w:szCs w:val="24"/>
        </w:rPr>
        <w:t>directed the consumer</w:t>
      </w:r>
      <w:r w:rsidR="00C77991" w:rsidRPr="00277621">
        <w:rPr>
          <w:rFonts w:ascii="Times New Roman" w:hAnsi="Times New Roman" w:cs="Times New Roman"/>
          <w:sz w:val="24"/>
          <w:szCs w:val="24"/>
        </w:rPr>
        <w:t xml:space="preserve"> forum</w:t>
      </w:r>
      <w:r w:rsidR="008044AB" w:rsidRPr="00277621">
        <w:rPr>
          <w:rFonts w:ascii="Times New Roman" w:hAnsi="Times New Roman" w:cs="Times New Roman"/>
          <w:sz w:val="24"/>
          <w:szCs w:val="24"/>
        </w:rPr>
        <w:t xml:space="preserve"> to first refer the matter to competent doctor/committee of doctors and issue notice to the concerned doctor/hospital only when there is prima facie case of medical negligence in the report.</w:t>
      </w:r>
    </w:p>
    <w:p w:rsidR="005C1D6F" w:rsidRPr="00277621" w:rsidRDefault="00B92449" w:rsidP="00277621">
      <w:pPr>
        <w:spacing w:before="240" w:line="360" w:lineRule="auto"/>
        <w:rPr>
          <w:rFonts w:ascii="Times New Roman" w:hAnsi="Times New Roman" w:cs="Times New Roman"/>
          <w:b/>
          <w:sz w:val="24"/>
          <w:szCs w:val="24"/>
        </w:rPr>
      </w:pPr>
      <w:r w:rsidRPr="00277621">
        <w:rPr>
          <w:rFonts w:ascii="Times New Roman" w:hAnsi="Times New Roman" w:cs="Times New Roman"/>
          <w:b/>
          <w:sz w:val="24"/>
          <w:szCs w:val="24"/>
        </w:rPr>
        <w:t>Research Problem</w:t>
      </w:r>
    </w:p>
    <w:p w:rsidR="002F2064" w:rsidRPr="00277621" w:rsidRDefault="00FB1443"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The expert medical opinion can be produced by both the parties</w:t>
      </w:r>
      <w:r w:rsidR="008044AB" w:rsidRPr="00277621">
        <w:rPr>
          <w:rFonts w:ascii="Times New Roman" w:hAnsi="Times New Roman" w:cs="Times New Roman"/>
          <w:sz w:val="24"/>
          <w:szCs w:val="24"/>
        </w:rPr>
        <w:t>.</w:t>
      </w:r>
      <w:r w:rsidRPr="00277621">
        <w:rPr>
          <w:rFonts w:ascii="Times New Roman" w:hAnsi="Times New Roman" w:cs="Times New Roman"/>
          <w:sz w:val="24"/>
          <w:szCs w:val="24"/>
        </w:rPr>
        <w:t xml:space="preserve"> The Court can itself call for an expert opinion. </w:t>
      </w:r>
      <w:r w:rsidR="009C739A" w:rsidRPr="00277621">
        <w:rPr>
          <w:rFonts w:ascii="Times New Roman" w:hAnsi="Times New Roman" w:cs="Times New Roman"/>
          <w:sz w:val="24"/>
          <w:szCs w:val="24"/>
        </w:rPr>
        <w:t>However there is no clarity on the structure and composition of the body of medical experts.</w:t>
      </w:r>
      <w:r w:rsidR="00526F0A" w:rsidRPr="00277621">
        <w:rPr>
          <w:rFonts w:ascii="Times New Roman" w:hAnsi="Times New Roman" w:cs="Times New Roman"/>
          <w:sz w:val="24"/>
          <w:szCs w:val="24"/>
        </w:rPr>
        <w:t xml:space="preserve"> </w:t>
      </w:r>
      <w:r w:rsidR="009C739A" w:rsidRPr="00277621">
        <w:rPr>
          <w:rFonts w:ascii="Times New Roman" w:hAnsi="Times New Roman" w:cs="Times New Roman"/>
          <w:sz w:val="24"/>
          <w:szCs w:val="24"/>
        </w:rPr>
        <w:t>The test pre</w:t>
      </w:r>
      <w:r w:rsidRPr="00277621">
        <w:rPr>
          <w:rFonts w:ascii="Times New Roman" w:hAnsi="Times New Roman" w:cs="Times New Roman"/>
          <w:sz w:val="24"/>
          <w:szCs w:val="24"/>
        </w:rPr>
        <w:t>sumes that the doctors</w:t>
      </w:r>
      <w:r w:rsidR="009C739A" w:rsidRPr="00277621">
        <w:rPr>
          <w:rFonts w:ascii="Times New Roman" w:hAnsi="Times New Roman" w:cs="Times New Roman"/>
          <w:sz w:val="24"/>
          <w:szCs w:val="24"/>
        </w:rPr>
        <w:t xml:space="preserve"> will act with integrity. </w:t>
      </w:r>
      <w:r w:rsidR="00F27AE9" w:rsidRPr="00277621">
        <w:rPr>
          <w:rFonts w:ascii="Times New Roman" w:hAnsi="Times New Roman" w:cs="Times New Roman"/>
          <w:sz w:val="24"/>
          <w:szCs w:val="24"/>
        </w:rPr>
        <w:t>Duty of Doctors towards</w:t>
      </w:r>
      <w:r w:rsidR="00367A2E" w:rsidRPr="00277621">
        <w:rPr>
          <w:rFonts w:ascii="Times New Roman" w:hAnsi="Times New Roman" w:cs="Times New Roman"/>
          <w:sz w:val="24"/>
          <w:szCs w:val="24"/>
        </w:rPr>
        <w:t xml:space="preserve"> Exposure of Unethical Act:</w:t>
      </w:r>
      <w:r w:rsidR="00526F0A" w:rsidRPr="00277621">
        <w:rPr>
          <w:rFonts w:ascii="Times New Roman" w:hAnsi="Times New Roman" w:cs="Times New Roman"/>
          <w:sz w:val="24"/>
          <w:szCs w:val="24"/>
        </w:rPr>
        <w:t xml:space="preserve"> </w:t>
      </w:r>
      <w:r w:rsidR="00F27AE9" w:rsidRPr="00277621">
        <w:rPr>
          <w:rFonts w:ascii="Times New Roman" w:hAnsi="Times New Roman" w:cs="Times New Roman"/>
          <w:sz w:val="24"/>
          <w:szCs w:val="24"/>
        </w:rPr>
        <w:t xml:space="preserve">Para 1.7 of </w:t>
      </w:r>
      <w:r w:rsidR="00367A2E" w:rsidRPr="00277621">
        <w:rPr>
          <w:rFonts w:ascii="Times New Roman" w:hAnsi="Times New Roman" w:cs="Times New Roman"/>
          <w:sz w:val="24"/>
          <w:szCs w:val="24"/>
        </w:rPr>
        <w:t>MCI Regulations, 2002 reads: A Physician should expose, without fear or favour, incompetent or corrupt, dishonest or unethical conduct on the part of members of the profession.</w:t>
      </w:r>
      <w:r w:rsidR="009C739A" w:rsidRPr="00277621">
        <w:rPr>
          <w:rFonts w:ascii="Times New Roman" w:hAnsi="Times New Roman" w:cs="Times New Roman"/>
          <w:sz w:val="24"/>
          <w:szCs w:val="24"/>
        </w:rPr>
        <w:t xml:space="preserve"> However,</w:t>
      </w:r>
      <w:r w:rsidR="009E7ED0" w:rsidRPr="00277621">
        <w:rPr>
          <w:rFonts w:ascii="Times New Roman" w:hAnsi="Times New Roman" w:cs="Times New Roman"/>
          <w:sz w:val="24"/>
          <w:szCs w:val="24"/>
        </w:rPr>
        <w:t xml:space="preserve"> in</w:t>
      </w:r>
      <w:r w:rsidR="009C739A" w:rsidRPr="00277621">
        <w:rPr>
          <w:rFonts w:ascii="Times New Roman" w:hAnsi="Times New Roman" w:cs="Times New Roman"/>
          <w:sz w:val="24"/>
          <w:szCs w:val="24"/>
        </w:rPr>
        <w:t xml:space="preserve"> the</w:t>
      </w:r>
      <w:r w:rsidR="00B92449" w:rsidRPr="00277621">
        <w:rPr>
          <w:rFonts w:ascii="Times New Roman" w:hAnsi="Times New Roman" w:cs="Times New Roman"/>
          <w:sz w:val="24"/>
          <w:szCs w:val="24"/>
        </w:rPr>
        <w:t xml:space="preserve"> Parliamentary Standing Committee report on the Indian Medical Council (</w:t>
      </w:r>
      <w:r w:rsidR="009E7ED0" w:rsidRPr="00277621">
        <w:rPr>
          <w:rFonts w:ascii="Times New Roman" w:hAnsi="Times New Roman" w:cs="Times New Roman"/>
          <w:sz w:val="24"/>
          <w:szCs w:val="24"/>
        </w:rPr>
        <w:t>Amendment)</w:t>
      </w:r>
      <w:r w:rsidR="00B92449" w:rsidRPr="00277621">
        <w:rPr>
          <w:rFonts w:ascii="Times New Roman" w:hAnsi="Times New Roman" w:cs="Times New Roman"/>
          <w:sz w:val="24"/>
          <w:szCs w:val="24"/>
        </w:rPr>
        <w:t>, Bill 2013</w:t>
      </w:r>
      <w:r w:rsidR="009C739A" w:rsidRPr="00277621">
        <w:rPr>
          <w:rFonts w:ascii="Times New Roman" w:hAnsi="Times New Roman" w:cs="Times New Roman"/>
          <w:sz w:val="24"/>
          <w:szCs w:val="24"/>
        </w:rPr>
        <w:t xml:space="preserve"> subm</w:t>
      </w:r>
      <w:r w:rsidR="0099325A" w:rsidRPr="00277621">
        <w:rPr>
          <w:rFonts w:ascii="Times New Roman" w:hAnsi="Times New Roman" w:cs="Times New Roman"/>
          <w:sz w:val="24"/>
          <w:szCs w:val="24"/>
        </w:rPr>
        <w:t>itted to Rajya</w:t>
      </w:r>
      <w:r w:rsidR="00B21CCF" w:rsidRPr="00277621">
        <w:rPr>
          <w:rFonts w:ascii="Times New Roman" w:hAnsi="Times New Roman" w:cs="Times New Roman"/>
          <w:sz w:val="24"/>
          <w:szCs w:val="24"/>
        </w:rPr>
        <w:t xml:space="preserve"> </w:t>
      </w:r>
      <w:r w:rsidR="0099325A" w:rsidRPr="00277621">
        <w:rPr>
          <w:rFonts w:ascii="Times New Roman" w:hAnsi="Times New Roman" w:cs="Times New Roman"/>
          <w:sz w:val="24"/>
          <w:szCs w:val="24"/>
        </w:rPr>
        <w:t>Sabha, the committee noted that medical professional</w:t>
      </w:r>
      <w:r w:rsidR="00CF7484" w:rsidRPr="00277621">
        <w:rPr>
          <w:rFonts w:ascii="Times New Roman" w:hAnsi="Times New Roman" w:cs="Times New Roman"/>
          <w:sz w:val="24"/>
          <w:szCs w:val="24"/>
        </w:rPr>
        <w:t>s</w:t>
      </w:r>
      <w:r w:rsidR="0099325A" w:rsidRPr="00277621">
        <w:rPr>
          <w:rFonts w:ascii="Times New Roman" w:hAnsi="Times New Roman" w:cs="Times New Roman"/>
          <w:sz w:val="24"/>
          <w:szCs w:val="24"/>
        </w:rPr>
        <w:t xml:space="preserve"> looking into these allegations were found to be very lenient towards their colleagues guilty of negligence and that none of these doctors are willing </w:t>
      </w:r>
      <w:r w:rsidR="009E7ED0" w:rsidRPr="00277621">
        <w:rPr>
          <w:rFonts w:ascii="Times New Roman" w:hAnsi="Times New Roman" w:cs="Times New Roman"/>
          <w:sz w:val="24"/>
          <w:szCs w:val="24"/>
        </w:rPr>
        <w:t>to testify</w:t>
      </w:r>
      <w:r w:rsidR="0099325A" w:rsidRPr="00277621">
        <w:rPr>
          <w:rFonts w:ascii="Times New Roman" w:hAnsi="Times New Roman" w:cs="Times New Roman"/>
          <w:sz w:val="24"/>
          <w:szCs w:val="24"/>
        </w:rPr>
        <w:t xml:space="preserve"> another doctor</w:t>
      </w:r>
      <w:r w:rsidR="009E7ED0" w:rsidRPr="00277621">
        <w:rPr>
          <w:rFonts w:ascii="Times New Roman" w:hAnsi="Times New Roman" w:cs="Times New Roman"/>
          <w:sz w:val="24"/>
          <w:szCs w:val="24"/>
        </w:rPr>
        <w:t xml:space="preserve"> as negligent and </w:t>
      </w:r>
      <w:r w:rsidR="0099325A" w:rsidRPr="00277621">
        <w:rPr>
          <w:rFonts w:ascii="Times New Roman" w:hAnsi="Times New Roman" w:cs="Times New Roman"/>
          <w:sz w:val="24"/>
          <w:szCs w:val="24"/>
        </w:rPr>
        <w:t>consequently the percentage of prosecution in the medical negligence cas</w:t>
      </w:r>
      <w:r w:rsidR="009E7ED0" w:rsidRPr="00277621">
        <w:rPr>
          <w:rFonts w:ascii="Times New Roman" w:hAnsi="Times New Roman" w:cs="Times New Roman"/>
          <w:sz w:val="24"/>
          <w:szCs w:val="24"/>
        </w:rPr>
        <w:t>es by MCI is almost negligible (para 72)</w:t>
      </w:r>
      <w:r w:rsidR="00BB662A" w:rsidRPr="00277621">
        <w:rPr>
          <w:rFonts w:ascii="Times New Roman" w:hAnsi="Times New Roman" w:cs="Times New Roman"/>
          <w:sz w:val="24"/>
          <w:szCs w:val="24"/>
        </w:rPr>
        <w:t>.</w:t>
      </w:r>
    </w:p>
    <w:p w:rsidR="00367A2E" w:rsidRPr="00277621" w:rsidRDefault="00367A2E" w:rsidP="00277621">
      <w:pPr>
        <w:spacing w:before="240" w:line="360" w:lineRule="auto"/>
        <w:rPr>
          <w:rFonts w:ascii="Times New Roman" w:hAnsi="Times New Roman" w:cs="Times New Roman"/>
          <w:b/>
          <w:sz w:val="24"/>
          <w:szCs w:val="24"/>
        </w:rPr>
      </w:pPr>
      <w:r w:rsidRPr="00277621">
        <w:rPr>
          <w:rFonts w:ascii="Times New Roman" w:hAnsi="Times New Roman" w:cs="Times New Roman"/>
          <w:b/>
          <w:sz w:val="24"/>
          <w:szCs w:val="24"/>
        </w:rPr>
        <w:t>Research Question-</w:t>
      </w:r>
    </w:p>
    <w:p w:rsidR="0006590C" w:rsidRPr="00277621" w:rsidRDefault="0006590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 xml:space="preserve">1. What is the </w:t>
      </w:r>
      <w:r w:rsidR="00C1044E" w:rsidRPr="00277621">
        <w:rPr>
          <w:rFonts w:ascii="Times New Roman" w:hAnsi="Times New Roman" w:cs="Times New Roman"/>
          <w:sz w:val="24"/>
          <w:szCs w:val="24"/>
        </w:rPr>
        <w:t>nature</w:t>
      </w:r>
      <w:r w:rsidRPr="00277621">
        <w:rPr>
          <w:rFonts w:ascii="Times New Roman" w:hAnsi="Times New Roman" w:cs="Times New Roman"/>
          <w:sz w:val="24"/>
          <w:szCs w:val="24"/>
        </w:rPr>
        <w:t xml:space="preserve"> of medical negligence cases in </w:t>
      </w:r>
      <w:r w:rsidR="003306A4" w:rsidRPr="00277621">
        <w:rPr>
          <w:rFonts w:ascii="Times New Roman" w:hAnsi="Times New Roman" w:cs="Times New Roman"/>
          <w:sz w:val="24"/>
          <w:szCs w:val="24"/>
        </w:rPr>
        <w:t>South Delhi</w:t>
      </w:r>
      <w:r w:rsidR="001D1942" w:rsidRPr="00277621">
        <w:rPr>
          <w:rFonts w:ascii="Times New Roman" w:hAnsi="Times New Roman" w:cs="Times New Roman"/>
          <w:sz w:val="24"/>
          <w:szCs w:val="24"/>
        </w:rPr>
        <w:t xml:space="preserve"> and North 24 </w:t>
      </w:r>
      <w:proofErr w:type="spellStart"/>
      <w:r w:rsidR="001D1942" w:rsidRPr="00277621">
        <w:rPr>
          <w:rFonts w:ascii="Times New Roman" w:hAnsi="Times New Roman" w:cs="Times New Roman"/>
          <w:sz w:val="24"/>
          <w:szCs w:val="24"/>
        </w:rPr>
        <w:t>Paraganas</w:t>
      </w:r>
      <w:proofErr w:type="spellEnd"/>
      <w:r w:rsidR="001D1942" w:rsidRPr="00277621">
        <w:rPr>
          <w:rFonts w:ascii="Times New Roman" w:hAnsi="Times New Roman" w:cs="Times New Roman"/>
          <w:sz w:val="24"/>
          <w:szCs w:val="24"/>
        </w:rPr>
        <w:t xml:space="preserve"> West Bengal</w:t>
      </w:r>
      <w:r w:rsidRPr="00277621">
        <w:rPr>
          <w:rFonts w:ascii="Times New Roman" w:hAnsi="Times New Roman" w:cs="Times New Roman"/>
          <w:sz w:val="24"/>
          <w:szCs w:val="24"/>
        </w:rPr>
        <w:t>?</w:t>
      </w:r>
    </w:p>
    <w:p w:rsidR="00AF0977" w:rsidRPr="00277621" w:rsidRDefault="009E75B5"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 xml:space="preserve">2. Whether the District Consumer Disputes </w:t>
      </w:r>
      <w:proofErr w:type="spellStart"/>
      <w:r w:rsidRPr="00277621">
        <w:rPr>
          <w:rFonts w:ascii="Times New Roman" w:hAnsi="Times New Roman" w:cs="Times New Roman"/>
          <w:sz w:val="24"/>
          <w:szCs w:val="24"/>
        </w:rPr>
        <w:t>Redressal</w:t>
      </w:r>
      <w:proofErr w:type="spellEnd"/>
      <w:r w:rsidRPr="00277621">
        <w:rPr>
          <w:rFonts w:ascii="Times New Roman" w:hAnsi="Times New Roman" w:cs="Times New Roman"/>
          <w:sz w:val="24"/>
          <w:szCs w:val="24"/>
        </w:rPr>
        <w:t xml:space="preserve"> Forum, </w:t>
      </w:r>
      <w:r w:rsidR="003306A4" w:rsidRPr="00277621">
        <w:rPr>
          <w:rFonts w:ascii="Times New Roman" w:hAnsi="Times New Roman" w:cs="Times New Roman"/>
          <w:sz w:val="24"/>
          <w:szCs w:val="24"/>
        </w:rPr>
        <w:t>South Delhi</w:t>
      </w:r>
      <w:r w:rsidR="00F32F7A" w:rsidRPr="00277621">
        <w:rPr>
          <w:rFonts w:ascii="Times New Roman" w:hAnsi="Times New Roman" w:cs="Times New Roman"/>
          <w:sz w:val="24"/>
          <w:szCs w:val="24"/>
        </w:rPr>
        <w:t xml:space="preserve"> </w:t>
      </w:r>
      <w:r w:rsidR="001D1942" w:rsidRPr="00277621">
        <w:rPr>
          <w:rFonts w:ascii="Times New Roman" w:hAnsi="Times New Roman" w:cs="Times New Roman"/>
          <w:sz w:val="24"/>
          <w:szCs w:val="24"/>
        </w:rPr>
        <w:t xml:space="preserve">and North 24 </w:t>
      </w:r>
      <w:proofErr w:type="spellStart"/>
      <w:r w:rsidR="001D1942" w:rsidRPr="00277621">
        <w:rPr>
          <w:rFonts w:ascii="Times New Roman" w:hAnsi="Times New Roman" w:cs="Times New Roman"/>
          <w:sz w:val="24"/>
          <w:szCs w:val="24"/>
        </w:rPr>
        <w:t>Paraganas</w:t>
      </w:r>
      <w:proofErr w:type="spellEnd"/>
      <w:r w:rsidR="001D1942" w:rsidRPr="00277621">
        <w:rPr>
          <w:rFonts w:ascii="Times New Roman" w:hAnsi="Times New Roman" w:cs="Times New Roman"/>
          <w:sz w:val="24"/>
          <w:szCs w:val="24"/>
        </w:rPr>
        <w:t xml:space="preserve"> West Bengal </w:t>
      </w:r>
      <w:r w:rsidRPr="00277621">
        <w:rPr>
          <w:rFonts w:ascii="Times New Roman" w:hAnsi="Times New Roman" w:cs="Times New Roman"/>
          <w:sz w:val="24"/>
          <w:szCs w:val="24"/>
        </w:rPr>
        <w:t>relies on ‘</w:t>
      </w:r>
      <w:proofErr w:type="spellStart"/>
      <w:r w:rsidRPr="00277621">
        <w:rPr>
          <w:rFonts w:ascii="Times New Roman" w:hAnsi="Times New Roman" w:cs="Times New Roman"/>
          <w:sz w:val="24"/>
          <w:szCs w:val="24"/>
        </w:rPr>
        <w:t>Bolam</w:t>
      </w:r>
      <w:proofErr w:type="spellEnd"/>
      <w:r w:rsidRPr="00277621">
        <w:rPr>
          <w:rFonts w:ascii="Times New Roman" w:hAnsi="Times New Roman" w:cs="Times New Roman"/>
          <w:sz w:val="24"/>
          <w:szCs w:val="24"/>
        </w:rPr>
        <w:t xml:space="preserve"> test’ which uses testimonies by body of medical experts to ascert</w:t>
      </w:r>
      <w:r w:rsidR="00B21CCF" w:rsidRPr="00277621">
        <w:rPr>
          <w:rFonts w:ascii="Times New Roman" w:hAnsi="Times New Roman" w:cs="Times New Roman"/>
          <w:sz w:val="24"/>
          <w:szCs w:val="24"/>
        </w:rPr>
        <w:t>ain negligence?</w:t>
      </w:r>
    </w:p>
    <w:p w:rsidR="00B21CCF" w:rsidRPr="00277621" w:rsidRDefault="00B21CCF" w:rsidP="00277621">
      <w:pPr>
        <w:spacing w:before="240" w:line="360" w:lineRule="auto"/>
        <w:rPr>
          <w:rFonts w:ascii="Times New Roman" w:hAnsi="Times New Roman" w:cs="Times New Roman"/>
          <w:sz w:val="24"/>
          <w:szCs w:val="24"/>
        </w:rPr>
      </w:pPr>
    </w:p>
    <w:p w:rsidR="00960374" w:rsidRPr="00277621" w:rsidRDefault="00960374" w:rsidP="00277621">
      <w:pPr>
        <w:spacing w:before="240" w:line="360" w:lineRule="auto"/>
        <w:rPr>
          <w:rFonts w:ascii="Times New Roman" w:hAnsi="Times New Roman" w:cs="Times New Roman"/>
          <w:b/>
          <w:sz w:val="24"/>
          <w:szCs w:val="24"/>
        </w:rPr>
      </w:pPr>
      <w:r w:rsidRPr="00277621">
        <w:rPr>
          <w:rFonts w:ascii="Times New Roman" w:hAnsi="Times New Roman" w:cs="Times New Roman"/>
          <w:b/>
          <w:sz w:val="24"/>
          <w:szCs w:val="24"/>
        </w:rPr>
        <w:lastRenderedPageBreak/>
        <w:t>Data Source</w:t>
      </w:r>
    </w:p>
    <w:p w:rsidR="00960374" w:rsidRPr="00277621" w:rsidRDefault="00C67ADD" w:rsidP="00277621">
      <w:pPr>
        <w:pStyle w:val="ListParagraph"/>
        <w:numPr>
          <w:ilvl w:val="0"/>
          <w:numId w:val="1"/>
        </w:num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Delhi</w:t>
      </w:r>
      <w:r w:rsidR="00960374" w:rsidRPr="00277621">
        <w:rPr>
          <w:rFonts w:ascii="Times New Roman" w:hAnsi="Times New Roman" w:cs="Times New Roman"/>
          <w:sz w:val="24"/>
          <w:szCs w:val="24"/>
        </w:rPr>
        <w:t xml:space="preserve"> State Consumer Disputes </w:t>
      </w:r>
      <w:proofErr w:type="spellStart"/>
      <w:r w:rsidR="00960374" w:rsidRPr="00277621">
        <w:rPr>
          <w:rFonts w:ascii="Times New Roman" w:hAnsi="Times New Roman" w:cs="Times New Roman"/>
          <w:sz w:val="24"/>
          <w:szCs w:val="24"/>
        </w:rPr>
        <w:t>Redressal</w:t>
      </w:r>
      <w:proofErr w:type="spellEnd"/>
      <w:r w:rsidR="00960374" w:rsidRPr="00277621">
        <w:rPr>
          <w:rFonts w:ascii="Times New Roman" w:hAnsi="Times New Roman" w:cs="Times New Roman"/>
          <w:sz w:val="24"/>
          <w:szCs w:val="24"/>
        </w:rPr>
        <w:t xml:space="preserve"> Commission </w:t>
      </w:r>
      <w:r w:rsidR="00AF0977" w:rsidRPr="00277621">
        <w:rPr>
          <w:rFonts w:ascii="Times New Roman" w:hAnsi="Times New Roman" w:cs="Times New Roman"/>
          <w:sz w:val="24"/>
          <w:szCs w:val="24"/>
        </w:rPr>
        <w:t>-</w:t>
      </w:r>
      <w:r w:rsidRPr="00277621">
        <w:rPr>
          <w:rFonts w:ascii="Times New Roman" w:hAnsi="Times New Roman" w:cs="Times New Roman"/>
          <w:sz w:val="24"/>
          <w:szCs w:val="24"/>
        </w:rPr>
        <w:t xml:space="preserve">South </w:t>
      </w:r>
      <w:r w:rsidR="00AF0977" w:rsidRPr="00277621">
        <w:rPr>
          <w:rFonts w:ascii="Times New Roman" w:hAnsi="Times New Roman" w:cs="Times New Roman"/>
          <w:sz w:val="24"/>
          <w:szCs w:val="24"/>
        </w:rPr>
        <w:t>Delhi</w:t>
      </w:r>
      <w:r w:rsidR="00960374" w:rsidRPr="00277621">
        <w:rPr>
          <w:rFonts w:ascii="Times New Roman" w:hAnsi="Times New Roman" w:cs="Times New Roman"/>
          <w:sz w:val="24"/>
          <w:szCs w:val="24"/>
        </w:rPr>
        <w:t xml:space="preserve"> available at </w:t>
      </w:r>
      <w:hyperlink r:id="rId8" w:history="1">
        <w:r w:rsidR="00526F0A" w:rsidRPr="00277621">
          <w:rPr>
            <w:rStyle w:val="Hyperlink"/>
            <w:rFonts w:ascii="Times New Roman" w:hAnsi="Times New Roman" w:cs="Times New Roman"/>
            <w:sz w:val="24"/>
            <w:szCs w:val="24"/>
          </w:rPr>
          <w:t>https://dscdrc.nic.in/</w:t>
        </w:r>
      </w:hyperlink>
      <w:r w:rsidR="004B4C2D" w:rsidRPr="00277621">
        <w:rPr>
          <w:rFonts w:ascii="Times New Roman" w:hAnsi="Times New Roman" w:cs="Times New Roman"/>
          <w:color w:val="0070C0"/>
          <w:sz w:val="24"/>
          <w:szCs w:val="24"/>
          <w:u w:val="single"/>
        </w:rPr>
        <w:t>.</w:t>
      </w:r>
    </w:p>
    <w:p w:rsidR="00AF0977" w:rsidRPr="00277621" w:rsidRDefault="006C4B0F" w:rsidP="00277621">
      <w:pPr>
        <w:pStyle w:val="ListParagraph"/>
        <w:numPr>
          <w:ilvl w:val="0"/>
          <w:numId w:val="1"/>
        </w:num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West Bengal</w:t>
      </w:r>
      <w:r w:rsidR="00AF0977" w:rsidRPr="00277621">
        <w:rPr>
          <w:rFonts w:ascii="Times New Roman" w:hAnsi="Times New Roman" w:cs="Times New Roman"/>
          <w:sz w:val="24"/>
          <w:szCs w:val="24"/>
        </w:rPr>
        <w:t xml:space="preserve"> State Consumer Disputes </w:t>
      </w:r>
      <w:proofErr w:type="spellStart"/>
      <w:r w:rsidR="00AF0977" w:rsidRPr="00277621">
        <w:rPr>
          <w:rFonts w:ascii="Times New Roman" w:hAnsi="Times New Roman" w:cs="Times New Roman"/>
          <w:sz w:val="24"/>
          <w:szCs w:val="24"/>
        </w:rPr>
        <w:t>Redressal</w:t>
      </w:r>
      <w:proofErr w:type="spellEnd"/>
      <w:r w:rsidR="00AF0977" w:rsidRPr="00277621">
        <w:rPr>
          <w:rFonts w:ascii="Times New Roman" w:hAnsi="Times New Roman" w:cs="Times New Roman"/>
          <w:sz w:val="24"/>
          <w:szCs w:val="24"/>
        </w:rPr>
        <w:t xml:space="preserve"> Commission</w:t>
      </w:r>
      <w:r w:rsidRPr="00277621">
        <w:rPr>
          <w:rFonts w:ascii="Times New Roman" w:hAnsi="Times New Roman" w:cs="Times New Roman"/>
          <w:sz w:val="24"/>
          <w:szCs w:val="24"/>
        </w:rPr>
        <w:t xml:space="preserve">-North 24 </w:t>
      </w:r>
      <w:proofErr w:type="spellStart"/>
      <w:r w:rsidRPr="00277621">
        <w:rPr>
          <w:rFonts w:ascii="Times New Roman" w:hAnsi="Times New Roman" w:cs="Times New Roman"/>
          <w:sz w:val="24"/>
          <w:szCs w:val="24"/>
        </w:rPr>
        <w:t>Paraganas</w:t>
      </w:r>
      <w:proofErr w:type="spellEnd"/>
      <w:r w:rsidRPr="00277621">
        <w:rPr>
          <w:rFonts w:ascii="Times New Roman" w:hAnsi="Times New Roman" w:cs="Times New Roman"/>
          <w:sz w:val="24"/>
          <w:szCs w:val="24"/>
        </w:rPr>
        <w:t xml:space="preserve"> West Bengal </w:t>
      </w:r>
      <w:r w:rsidR="00AF0977" w:rsidRPr="00277621">
        <w:rPr>
          <w:rFonts w:ascii="Times New Roman" w:hAnsi="Times New Roman" w:cs="Times New Roman"/>
          <w:sz w:val="24"/>
          <w:szCs w:val="24"/>
        </w:rPr>
        <w:t xml:space="preserve">available at </w:t>
      </w:r>
      <w:hyperlink r:id="rId9" w:history="1">
        <w:r w:rsidR="00526F0A" w:rsidRPr="00277621">
          <w:rPr>
            <w:rStyle w:val="Hyperlink"/>
            <w:rFonts w:ascii="Times New Roman" w:hAnsi="Times New Roman" w:cs="Times New Roman"/>
            <w:sz w:val="24"/>
            <w:szCs w:val="24"/>
          </w:rPr>
          <w:t>https://wbcdrc.nic.in/</w:t>
        </w:r>
      </w:hyperlink>
      <w:r w:rsidR="004B4C2D" w:rsidRPr="00277621">
        <w:rPr>
          <w:rFonts w:ascii="Times New Roman" w:hAnsi="Times New Roman" w:cs="Times New Roman"/>
          <w:sz w:val="24"/>
          <w:szCs w:val="24"/>
        </w:rPr>
        <w:t>.</w:t>
      </w:r>
    </w:p>
    <w:p w:rsidR="00AF0977" w:rsidRPr="00277621" w:rsidRDefault="00960374" w:rsidP="00277621">
      <w:pPr>
        <w:pStyle w:val="ListParagraph"/>
        <w:numPr>
          <w:ilvl w:val="0"/>
          <w:numId w:val="1"/>
        </w:num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Computerisation and Computer networking of Consum</w:t>
      </w:r>
      <w:r w:rsidR="00AF0977" w:rsidRPr="00277621">
        <w:rPr>
          <w:rFonts w:ascii="Times New Roman" w:hAnsi="Times New Roman" w:cs="Times New Roman"/>
          <w:sz w:val="24"/>
          <w:szCs w:val="24"/>
        </w:rPr>
        <w:t>er forums in country (</w:t>
      </w:r>
      <w:proofErr w:type="spellStart"/>
      <w:r w:rsidR="00AF0977" w:rsidRPr="00277621">
        <w:rPr>
          <w:rFonts w:ascii="Times New Roman" w:hAnsi="Times New Roman" w:cs="Times New Roman"/>
          <w:sz w:val="24"/>
          <w:szCs w:val="24"/>
        </w:rPr>
        <w:t>ConfoNet</w:t>
      </w:r>
      <w:proofErr w:type="spellEnd"/>
      <w:r w:rsidR="00AF0977" w:rsidRPr="00277621">
        <w:rPr>
          <w:rFonts w:ascii="Times New Roman" w:hAnsi="Times New Roman" w:cs="Times New Roman"/>
          <w:sz w:val="24"/>
          <w:szCs w:val="24"/>
        </w:rPr>
        <w:t>)</w:t>
      </w:r>
    </w:p>
    <w:p w:rsidR="00960374" w:rsidRPr="00277621" w:rsidRDefault="00BB662A" w:rsidP="00277621">
      <w:pPr>
        <w:pStyle w:val="ListParagraph"/>
        <w:spacing w:before="240" w:line="360" w:lineRule="auto"/>
        <w:ind w:left="450"/>
        <w:rPr>
          <w:rFonts w:ascii="Times New Roman" w:hAnsi="Times New Roman" w:cs="Times New Roman"/>
          <w:color w:val="0070C0"/>
          <w:sz w:val="24"/>
          <w:szCs w:val="24"/>
          <w:u w:val="single"/>
        </w:rPr>
      </w:pPr>
      <w:proofErr w:type="gramStart"/>
      <w:r w:rsidRPr="00277621">
        <w:rPr>
          <w:rFonts w:ascii="Times New Roman" w:hAnsi="Times New Roman" w:cs="Times New Roman"/>
          <w:sz w:val="24"/>
          <w:szCs w:val="24"/>
        </w:rPr>
        <w:t>available</w:t>
      </w:r>
      <w:proofErr w:type="gramEnd"/>
      <w:r w:rsidRPr="00277621">
        <w:rPr>
          <w:rFonts w:ascii="Times New Roman" w:hAnsi="Times New Roman" w:cs="Times New Roman"/>
          <w:sz w:val="24"/>
          <w:szCs w:val="24"/>
        </w:rPr>
        <w:t xml:space="preserve"> at </w:t>
      </w:r>
      <w:hyperlink r:id="rId10" w:history="1">
        <w:r w:rsidR="00960374" w:rsidRPr="00277621">
          <w:rPr>
            <w:rStyle w:val="Hyperlink"/>
            <w:rFonts w:ascii="Times New Roman" w:hAnsi="Times New Roman" w:cs="Times New Roman"/>
            <w:color w:val="0070C0"/>
            <w:sz w:val="24"/>
            <w:szCs w:val="24"/>
          </w:rPr>
          <w:t>https://confonet.nic.in/default.htm</w:t>
        </w:r>
      </w:hyperlink>
      <w:r w:rsidR="00526F0A" w:rsidRPr="00277621">
        <w:rPr>
          <w:rFonts w:ascii="Times New Roman" w:hAnsi="Times New Roman" w:cs="Times New Roman"/>
          <w:color w:val="0070C0"/>
          <w:sz w:val="24"/>
          <w:szCs w:val="24"/>
          <w:u w:val="single"/>
        </w:rPr>
        <w:t>l</w:t>
      </w:r>
      <w:r w:rsidR="004B4C2D" w:rsidRPr="00277621">
        <w:rPr>
          <w:rFonts w:ascii="Times New Roman" w:hAnsi="Times New Roman" w:cs="Times New Roman"/>
          <w:color w:val="0070C0"/>
          <w:sz w:val="24"/>
          <w:szCs w:val="24"/>
          <w:u w:val="single"/>
        </w:rPr>
        <w:t>.</w:t>
      </w:r>
    </w:p>
    <w:p w:rsidR="00ED11B8" w:rsidRPr="00277621" w:rsidRDefault="00960374" w:rsidP="00277621">
      <w:pPr>
        <w:spacing w:before="240" w:line="360" w:lineRule="auto"/>
        <w:rPr>
          <w:rFonts w:ascii="Times New Roman" w:hAnsi="Times New Roman" w:cs="Times New Roman"/>
          <w:b/>
          <w:sz w:val="24"/>
          <w:szCs w:val="24"/>
        </w:rPr>
      </w:pPr>
      <w:r w:rsidRPr="00277621">
        <w:rPr>
          <w:rFonts w:ascii="Times New Roman" w:hAnsi="Times New Roman" w:cs="Times New Roman"/>
          <w:b/>
          <w:sz w:val="24"/>
          <w:szCs w:val="24"/>
        </w:rPr>
        <w:t>Data collection and Sampling design</w:t>
      </w:r>
      <w:r w:rsidR="00084EF1" w:rsidRPr="00277621">
        <w:rPr>
          <w:rFonts w:ascii="Times New Roman" w:hAnsi="Times New Roman" w:cs="Times New Roman"/>
          <w:b/>
          <w:sz w:val="24"/>
          <w:szCs w:val="24"/>
        </w:rPr>
        <w:t>-</w:t>
      </w:r>
    </w:p>
    <w:p w:rsidR="00084EF1" w:rsidRPr="00277621" w:rsidRDefault="003306A4"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South Delhi</w:t>
      </w:r>
      <w:r w:rsidR="001D1942" w:rsidRPr="00277621">
        <w:rPr>
          <w:rFonts w:ascii="Times New Roman" w:hAnsi="Times New Roman" w:cs="Times New Roman"/>
          <w:sz w:val="24"/>
          <w:szCs w:val="24"/>
        </w:rPr>
        <w:t xml:space="preserve"> and North 24 </w:t>
      </w:r>
      <w:proofErr w:type="spellStart"/>
      <w:r w:rsidR="001D1942" w:rsidRPr="00277621">
        <w:rPr>
          <w:rFonts w:ascii="Times New Roman" w:hAnsi="Times New Roman" w:cs="Times New Roman"/>
          <w:sz w:val="24"/>
          <w:szCs w:val="24"/>
        </w:rPr>
        <w:t>Paraganas</w:t>
      </w:r>
      <w:proofErr w:type="spellEnd"/>
      <w:r w:rsidR="001D1942" w:rsidRPr="00277621">
        <w:rPr>
          <w:rFonts w:ascii="Times New Roman" w:hAnsi="Times New Roman" w:cs="Times New Roman"/>
          <w:sz w:val="24"/>
          <w:szCs w:val="24"/>
        </w:rPr>
        <w:t xml:space="preserve"> West Bengal D</w:t>
      </w:r>
      <w:r w:rsidR="00084EF1" w:rsidRPr="00277621">
        <w:rPr>
          <w:rFonts w:ascii="Times New Roman" w:hAnsi="Times New Roman" w:cs="Times New Roman"/>
          <w:sz w:val="24"/>
          <w:szCs w:val="24"/>
        </w:rPr>
        <w:t xml:space="preserve">istrict Consumer Disputes </w:t>
      </w:r>
      <w:proofErr w:type="spellStart"/>
      <w:r w:rsidR="00084EF1" w:rsidRPr="00277621">
        <w:rPr>
          <w:rFonts w:ascii="Times New Roman" w:hAnsi="Times New Roman" w:cs="Times New Roman"/>
          <w:sz w:val="24"/>
          <w:szCs w:val="24"/>
        </w:rPr>
        <w:t>Redressal</w:t>
      </w:r>
      <w:proofErr w:type="spellEnd"/>
      <w:r w:rsidR="00084EF1" w:rsidRPr="00277621">
        <w:rPr>
          <w:rFonts w:ascii="Times New Roman" w:hAnsi="Times New Roman" w:cs="Times New Roman"/>
          <w:sz w:val="24"/>
          <w:szCs w:val="24"/>
        </w:rPr>
        <w:t xml:space="preserve"> Forum’s judgments of medical</w:t>
      </w:r>
      <w:r w:rsidR="00592E6B" w:rsidRPr="00277621">
        <w:rPr>
          <w:rFonts w:ascii="Times New Roman" w:hAnsi="Times New Roman" w:cs="Times New Roman"/>
          <w:sz w:val="24"/>
          <w:szCs w:val="24"/>
        </w:rPr>
        <w:t xml:space="preserve"> negligence cases from year 2009</w:t>
      </w:r>
      <w:r w:rsidR="00084EF1" w:rsidRPr="00277621">
        <w:rPr>
          <w:rFonts w:ascii="Times New Roman" w:hAnsi="Times New Roman" w:cs="Times New Roman"/>
          <w:sz w:val="24"/>
          <w:szCs w:val="24"/>
        </w:rPr>
        <w:t xml:space="preserve"> to 2019 wi</w:t>
      </w:r>
      <w:r w:rsidR="00592E6B" w:rsidRPr="00277621">
        <w:rPr>
          <w:rFonts w:ascii="Times New Roman" w:hAnsi="Times New Roman" w:cs="Times New Roman"/>
          <w:sz w:val="24"/>
          <w:szCs w:val="24"/>
        </w:rPr>
        <w:t xml:space="preserve">ll be collected for the study. </w:t>
      </w:r>
      <w:r w:rsidR="00084EF1" w:rsidRPr="00277621">
        <w:rPr>
          <w:rFonts w:ascii="Times New Roman" w:hAnsi="Times New Roman" w:cs="Times New Roman"/>
          <w:sz w:val="24"/>
          <w:szCs w:val="24"/>
        </w:rPr>
        <w:t>Afte</w:t>
      </w:r>
      <w:r w:rsidR="00FB1443" w:rsidRPr="00277621">
        <w:rPr>
          <w:rFonts w:ascii="Times New Roman" w:hAnsi="Times New Roman" w:cs="Times New Roman"/>
          <w:sz w:val="24"/>
          <w:szCs w:val="24"/>
        </w:rPr>
        <w:t>r the study of all the cases disposed from year 2009-2019</w:t>
      </w:r>
      <w:r w:rsidR="00F80D9B" w:rsidRPr="00277621">
        <w:rPr>
          <w:rFonts w:ascii="Times New Roman" w:hAnsi="Times New Roman" w:cs="Times New Roman"/>
          <w:sz w:val="24"/>
          <w:szCs w:val="24"/>
        </w:rPr>
        <w:t xml:space="preserve"> (</w:t>
      </w:r>
      <w:r w:rsidR="002B69B8" w:rsidRPr="00277621">
        <w:rPr>
          <w:rFonts w:ascii="Times New Roman" w:hAnsi="Times New Roman" w:cs="Times New Roman"/>
          <w:sz w:val="24"/>
          <w:szCs w:val="24"/>
        </w:rPr>
        <w:t>36</w:t>
      </w:r>
      <w:r w:rsidR="00F80D9B" w:rsidRPr="00277621">
        <w:rPr>
          <w:rFonts w:ascii="Times New Roman" w:hAnsi="Times New Roman" w:cs="Times New Roman"/>
          <w:sz w:val="24"/>
          <w:szCs w:val="24"/>
        </w:rPr>
        <w:t>)</w:t>
      </w:r>
      <w:r w:rsidR="00084EF1" w:rsidRPr="00277621">
        <w:rPr>
          <w:rFonts w:ascii="Times New Roman" w:hAnsi="Times New Roman" w:cs="Times New Roman"/>
          <w:sz w:val="24"/>
          <w:szCs w:val="24"/>
        </w:rPr>
        <w:t xml:space="preserve">, </w:t>
      </w:r>
      <w:r w:rsidR="00F80D9B" w:rsidRPr="00277621">
        <w:rPr>
          <w:rFonts w:ascii="Times New Roman" w:hAnsi="Times New Roman" w:cs="Times New Roman"/>
          <w:sz w:val="24"/>
          <w:szCs w:val="24"/>
        </w:rPr>
        <w:t>the</w:t>
      </w:r>
      <w:r w:rsidR="00084EF1" w:rsidRPr="00277621">
        <w:rPr>
          <w:rFonts w:ascii="Times New Roman" w:hAnsi="Times New Roman" w:cs="Times New Roman"/>
          <w:sz w:val="24"/>
          <w:szCs w:val="24"/>
        </w:rPr>
        <w:t xml:space="preserve"> cases in which negligence was proved</w:t>
      </w:r>
      <w:r w:rsidR="00F80D9B" w:rsidRPr="00277621">
        <w:rPr>
          <w:rFonts w:ascii="Times New Roman" w:hAnsi="Times New Roman" w:cs="Times New Roman"/>
          <w:sz w:val="24"/>
          <w:szCs w:val="24"/>
        </w:rPr>
        <w:t xml:space="preserve"> (</w:t>
      </w:r>
      <w:r w:rsidR="009D5D6B" w:rsidRPr="00277621">
        <w:rPr>
          <w:rFonts w:ascii="Times New Roman" w:hAnsi="Times New Roman" w:cs="Times New Roman"/>
          <w:sz w:val="24"/>
          <w:szCs w:val="24"/>
        </w:rPr>
        <w:t>10</w:t>
      </w:r>
      <w:r w:rsidR="00F80D9B" w:rsidRPr="00277621">
        <w:rPr>
          <w:rFonts w:ascii="Times New Roman" w:hAnsi="Times New Roman" w:cs="Times New Roman"/>
          <w:sz w:val="24"/>
          <w:szCs w:val="24"/>
        </w:rPr>
        <w:t>)</w:t>
      </w:r>
      <w:r w:rsidR="00DE6F1A" w:rsidRPr="00277621">
        <w:rPr>
          <w:rFonts w:ascii="Times New Roman" w:hAnsi="Times New Roman" w:cs="Times New Roman"/>
          <w:sz w:val="24"/>
          <w:szCs w:val="24"/>
        </w:rPr>
        <w:t xml:space="preserve"> </w:t>
      </w:r>
      <w:r w:rsidR="006E46A2" w:rsidRPr="00277621">
        <w:rPr>
          <w:rFonts w:ascii="Times New Roman" w:hAnsi="Times New Roman" w:cs="Times New Roman"/>
          <w:sz w:val="24"/>
          <w:szCs w:val="24"/>
        </w:rPr>
        <w:t>will be analysed.</w:t>
      </w:r>
    </w:p>
    <w:p w:rsidR="0006540F" w:rsidRPr="00277621" w:rsidRDefault="00084EF1"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 xml:space="preserve">The </w:t>
      </w:r>
      <w:r w:rsidR="00E82A7C" w:rsidRPr="00277621">
        <w:rPr>
          <w:rFonts w:ascii="Times New Roman" w:hAnsi="Times New Roman" w:cs="Times New Roman"/>
          <w:sz w:val="24"/>
          <w:szCs w:val="24"/>
        </w:rPr>
        <w:t>researcher intends to classify the data collected on the following themes to answer th</w:t>
      </w:r>
      <w:r w:rsidR="00592E6B" w:rsidRPr="00277621">
        <w:rPr>
          <w:rFonts w:ascii="Times New Roman" w:hAnsi="Times New Roman" w:cs="Times New Roman"/>
          <w:sz w:val="24"/>
          <w:szCs w:val="24"/>
        </w:rPr>
        <w:t>e research questions and to find</w:t>
      </w:r>
      <w:r w:rsidR="00E82A7C" w:rsidRPr="00277621">
        <w:rPr>
          <w:rFonts w:ascii="Times New Roman" w:hAnsi="Times New Roman" w:cs="Times New Roman"/>
          <w:sz w:val="24"/>
          <w:szCs w:val="24"/>
        </w:rPr>
        <w:t xml:space="preserve"> areas that can be explored further.</w:t>
      </w:r>
    </w:p>
    <w:p w:rsidR="00110F9E" w:rsidRPr="00277621" w:rsidRDefault="00110F9E"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Following is the study-</w:t>
      </w:r>
    </w:p>
    <w:p w:rsidR="007537CD" w:rsidRPr="00277621" w:rsidRDefault="007537CD" w:rsidP="00277621">
      <w:pPr>
        <w:spacing w:before="240" w:line="360" w:lineRule="auto"/>
        <w:rPr>
          <w:rFonts w:ascii="Times New Roman" w:hAnsi="Times New Roman" w:cs="Times New Roman"/>
          <w:b/>
          <w:sz w:val="24"/>
          <w:szCs w:val="24"/>
        </w:rPr>
      </w:pPr>
      <w:r w:rsidRPr="00277621">
        <w:rPr>
          <w:rFonts w:ascii="Times New Roman" w:hAnsi="Times New Roman" w:cs="Times New Roman"/>
          <w:b/>
          <w:sz w:val="24"/>
          <w:szCs w:val="24"/>
        </w:rPr>
        <w:t xml:space="preserve">i. Outcome of cases 2009-2019 </w:t>
      </w:r>
      <w:r w:rsidR="00C77991" w:rsidRPr="00277621">
        <w:rPr>
          <w:rFonts w:ascii="Times New Roman" w:hAnsi="Times New Roman" w:cs="Times New Roman"/>
          <w:b/>
          <w:sz w:val="24"/>
          <w:szCs w:val="24"/>
        </w:rPr>
        <w:t>(Medical</w:t>
      </w:r>
      <w:r w:rsidRPr="00277621">
        <w:rPr>
          <w:rFonts w:ascii="Times New Roman" w:hAnsi="Times New Roman" w:cs="Times New Roman"/>
          <w:b/>
          <w:sz w:val="24"/>
          <w:szCs w:val="24"/>
        </w:rPr>
        <w:t xml:space="preserve"> Negligence proved/not proved)</w:t>
      </w:r>
    </w:p>
    <w:tbl>
      <w:tblPr>
        <w:tblStyle w:val="TableGrid"/>
        <w:tblW w:w="9406" w:type="dxa"/>
        <w:tblLook w:val="04A0" w:firstRow="1" w:lastRow="0" w:firstColumn="1" w:lastColumn="0" w:noHBand="0" w:noVBand="1"/>
      </w:tblPr>
      <w:tblGrid>
        <w:gridCol w:w="1098"/>
        <w:gridCol w:w="3602"/>
        <w:gridCol w:w="2659"/>
        <w:gridCol w:w="2047"/>
      </w:tblGrid>
      <w:tr w:rsidR="007537CD" w:rsidRPr="00277621" w:rsidTr="002B69B8">
        <w:trPr>
          <w:trHeight w:val="435"/>
        </w:trPr>
        <w:tc>
          <w:tcPr>
            <w:tcW w:w="1098" w:type="dxa"/>
          </w:tcPr>
          <w:p w:rsidR="007537CD" w:rsidRPr="00277621" w:rsidRDefault="007537CD"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Sl. No</w:t>
            </w:r>
          </w:p>
        </w:tc>
        <w:tc>
          <w:tcPr>
            <w:tcW w:w="3602" w:type="dxa"/>
          </w:tcPr>
          <w:p w:rsidR="007537CD" w:rsidRPr="00277621" w:rsidRDefault="007537CD"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 xml:space="preserve">        Outcome </w:t>
            </w:r>
          </w:p>
        </w:tc>
        <w:tc>
          <w:tcPr>
            <w:tcW w:w="2659" w:type="dxa"/>
          </w:tcPr>
          <w:p w:rsidR="007537CD" w:rsidRPr="00277621" w:rsidRDefault="007537CD"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 xml:space="preserve">Cases ( n= </w:t>
            </w:r>
            <w:r w:rsidR="002B69B8" w:rsidRPr="00277621">
              <w:rPr>
                <w:rFonts w:ascii="Times New Roman" w:hAnsi="Times New Roman" w:cs="Times New Roman"/>
                <w:sz w:val="24"/>
                <w:szCs w:val="24"/>
              </w:rPr>
              <w:t>36</w:t>
            </w:r>
            <w:r w:rsidRPr="00277621">
              <w:rPr>
                <w:rFonts w:ascii="Times New Roman" w:hAnsi="Times New Roman" w:cs="Times New Roman"/>
                <w:sz w:val="24"/>
                <w:szCs w:val="24"/>
              </w:rPr>
              <w:t>)</w:t>
            </w:r>
          </w:p>
        </w:tc>
        <w:tc>
          <w:tcPr>
            <w:tcW w:w="2047" w:type="dxa"/>
          </w:tcPr>
          <w:p w:rsidR="007537CD" w:rsidRPr="00277621" w:rsidRDefault="007537CD"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Percentage</w:t>
            </w:r>
          </w:p>
        </w:tc>
      </w:tr>
      <w:tr w:rsidR="007537CD" w:rsidRPr="00277621" w:rsidTr="002B69B8">
        <w:trPr>
          <w:trHeight w:val="422"/>
        </w:trPr>
        <w:tc>
          <w:tcPr>
            <w:tcW w:w="1098" w:type="dxa"/>
          </w:tcPr>
          <w:p w:rsidR="007537CD" w:rsidRPr="00277621" w:rsidRDefault="007537CD"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w:t>
            </w:r>
          </w:p>
        </w:tc>
        <w:tc>
          <w:tcPr>
            <w:tcW w:w="3602" w:type="dxa"/>
          </w:tcPr>
          <w:p w:rsidR="007537CD" w:rsidRPr="00277621" w:rsidRDefault="007537CD"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Medical Negligence proved</w:t>
            </w:r>
          </w:p>
        </w:tc>
        <w:tc>
          <w:tcPr>
            <w:tcW w:w="2659" w:type="dxa"/>
          </w:tcPr>
          <w:p w:rsidR="007537CD" w:rsidRPr="00277621" w:rsidRDefault="002B69B8"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10</w:t>
            </w:r>
          </w:p>
        </w:tc>
        <w:tc>
          <w:tcPr>
            <w:tcW w:w="2047" w:type="dxa"/>
          </w:tcPr>
          <w:p w:rsidR="009D5D6B" w:rsidRPr="00277621" w:rsidRDefault="009D5D6B"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27.7%</w:t>
            </w:r>
          </w:p>
        </w:tc>
      </w:tr>
      <w:tr w:rsidR="007537CD" w:rsidRPr="00277621" w:rsidTr="009D5D6B">
        <w:trPr>
          <w:trHeight w:val="440"/>
        </w:trPr>
        <w:tc>
          <w:tcPr>
            <w:tcW w:w="1098" w:type="dxa"/>
          </w:tcPr>
          <w:p w:rsidR="007537CD" w:rsidRPr="00277621" w:rsidRDefault="007537CD"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2</w:t>
            </w:r>
          </w:p>
        </w:tc>
        <w:tc>
          <w:tcPr>
            <w:tcW w:w="3602" w:type="dxa"/>
          </w:tcPr>
          <w:p w:rsidR="007537CD" w:rsidRPr="00277621" w:rsidRDefault="007537CD"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Medical Negligence not proved</w:t>
            </w:r>
          </w:p>
        </w:tc>
        <w:tc>
          <w:tcPr>
            <w:tcW w:w="2659" w:type="dxa"/>
          </w:tcPr>
          <w:p w:rsidR="009D5D6B" w:rsidRPr="00277621" w:rsidRDefault="009D5D6B"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26</w:t>
            </w:r>
          </w:p>
        </w:tc>
        <w:tc>
          <w:tcPr>
            <w:tcW w:w="2047" w:type="dxa"/>
          </w:tcPr>
          <w:p w:rsidR="007537CD" w:rsidRPr="00277621" w:rsidRDefault="009D5D6B"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72.2%</w:t>
            </w:r>
          </w:p>
        </w:tc>
      </w:tr>
    </w:tbl>
    <w:p w:rsidR="00B61DF0" w:rsidRPr="00277621" w:rsidRDefault="00B61DF0" w:rsidP="00277621">
      <w:pPr>
        <w:spacing w:before="240" w:line="360" w:lineRule="auto"/>
        <w:rPr>
          <w:rFonts w:ascii="Times New Roman" w:hAnsi="Times New Roman" w:cs="Times New Roman"/>
          <w:b/>
          <w:sz w:val="24"/>
          <w:szCs w:val="24"/>
        </w:rPr>
      </w:pPr>
      <w:r w:rsidRPr="00277621">
        <w:rPr>
          <w:rFonts w:ascii="Times New Roman" w:hAnsi="Times New Roman" w:cs="Times New Roman"/>
          <w:b/>
          <w:sz w:val="24"/>
          <w:szCs w:val="24"/>
        </w:rPr>
        <w:t xml:space="preserve">Analysis- </w:t>
      </w:r>
    </w:p>
    <w:p w:rsidR="00003A0B" w:rsidRPr="00277621" w:rsidRDefault="00B61DF0"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It can be observed in this table that the ratio of case where medical negligence has not been proved to cases where medical negligence has been proved is more tha</w:t>
      </w:r>
      <w:r w:rsidR="00170C29" w:rsidRPr="00277621">
        <w:rPr>
          <w:rFonts w:ascii="Times New Roman" w:hAnsi="Times New Roman" w:cs="Times New Roman"/>
          <w:sz w:val="24"/>
          <w:szCs w:val="24"/>
        </w:rPr>
        <w:t>n</w:t>
      </w:r>
      <w:r w:rsidRPr="00277621">
        <w:rPr>
          <w:rFonts w:ascii="Times New Roman" w:hAnsi="Times New Roman" w:cs="Times New Roman"/>
          <w:sz w:val="24"/>
          <w:szCs w:val="24"/>
        </w:rPr>
        <w:t xml:space="preserve"> 2:1. It was only in 27.7% cases in which medical negligence could be proved</w:t>
      </w:r>
      <w:r w:rsidR="00653624" w:rsidRPr="00277621">
        <w:rPr>
          <w:rFonts w:ascii="Times New Roman" w:hAnsi="Times New Roman" w:cs="Times New Roman"/>
          <w:sz w:val="24"/>
          <w:szCs w:val="24"/>
        </w:rPr>
        <w:t>,</w:t>
      </w:r>
      <w:r w:rsidRPr="00277621">
        <w:rPr>
          <w:rFonts w:ascii="Times New Roman" w:hAnsi="Times New Roman" w:cs="Times New Roman"/>
          <w:sz w:val="24"/>
          <w:szCs w:val="24"/>
        </w:rPr>
        <w:t xml:space="preserve"> which </w:t>
      </w:r>
      <w:r w:rsidR="00170C29" w:rsidRPr="00277621">
        <w:rPr>
          <w:rFonts w:ascii="Times New Roman" w:hAnsi="Times New Roman" w:cs="Times New Roman"/>
          <w:sz w:val="24"/>
          <w:szCs w:val="24"/>
        </w:rPr>
        <w:t xml:space="preserve">is a clear </w:t>
      </w:r>
      <w:r w:rsidRPr="00277621">
        <w:rPr>
          <w:rFonts w:ascii="Times New Roman" w:hAnsi="Times New Roman" w:cs="Times New Roman"/>
          <w:sz w:val="24"/>
          <w:szCs w:val="24"/>
        </w:rPr>
        <w:t>minority.</w:t>
      </w:r>
      <w:r w:rsidR="00170C29" w:rsidRPr="00277621">
        <w:rPr>
          <w:rFonts w:ascii="Times New Roman" w:hAnsi="Times New Roman" w:cs="Times New Roman"/>
          <w:sz w:val="24"/>
          <w:szCs w:val="24"/>
        </w:rPr>
        <w:t xml:space="preserve"> Majorly the victims were unable to gather enough doctors’ expert opinion due to mainly two factors. Firstly, lack of communication with doctor community and secondly, no doctor would prefer to defame his own colleague. This lead</w:t>
      </w:r>
      <w:r w:rsidR="009E289D" w:rsidRPr="00277621">
        <w:rPr>
          <w:rFonts w:ascii="Times New Roman" w:hAnsi="Times New Roman" w:cs="Times New Roman"/>
          <w:sz w:val="24"/>
          <w:szCs w:val="24"/>
        </w:rPr>
        <w:t>s</w:t>
      </w:r>
      <w:r w:rsidR="00170C29" w:rsidRPr="00277621">
        <w:rPr>
          <w:rFonts w:ascii="Times New Roman" w:hAnsi="Times New Roman" w:cs="Times New Roman"/>
          <w:sz w:val="24"/>
          <w:szCs w:val="24"/>
        </w:rPr>
        <w:t xml:space="preserve"> to erroneous decisions by the courts, who were </w:t>
      </w:r>
      <w:r w:rsidR="00526F0A" w:rsidRPr="00277621">
        <w:rPr>
          <w:rFonts w:ascii="Times New Roman" w:hAnsi="Times New Roman" w:cs="Times New Roman"/>
          <w:sz w:val="24"/>
          <w:szCs w:val="24"/>
        </w:rPr>
        <w:t>misled</w:t>
      </w:r>
      <w:r w:rsidR="00170C29" w:rsidRPr="00277621">
        <w:rPr>
          <w:rFonts w:ascii="Times New Roman" w:hAnsi="Times New Roman" w:cs="Times New Roman"/>
          <w:sz w:val="24"/>
          <w:szCs w:val="24"/>
        </w:rPr>
        <w:t xml:space="preserve"> by one party’s advantage over the other. Thus the principle of justice, equity and good </w:t>
      </w:r>
      <w:r w:rsidR="00170C29" w:rsidRPr="00277621">
        <w:rPr>
          <w:rFonts w:ascii="Times New Roman" w:hAnsi="Times New Roman" w:cs="Times New Roman"/>
          <w:sz w:val="24"/>
          <w:szCs w:val="24"/>
        </w:rPr>
        <w:lastRenderedPageBreak/>
        <w:t>conscience wasn’t attained due to various lope holes in the functioning of the tort of medical negligence.</w:t>
      </w:r>
    </w:p>
    <w:p w:rsidR="00137E2A" w:rsidRPr="00277621" w:rsidRDefault="00137E2A" w:rsidP="00277621">
      <w:pPr>
        <w:spacing w:line="360" w:lineRule="auto"/>
        <w:rPr>
          <w:rFonts w:ascii="Times New Roman" w:hAnsi="Times New Roman" w:cs="Times New Roman"/>
          <w:sz w:val="24"/>
          <w:szCs w:val="24"/>
          <w:lang w:val="en-US"/>
        </w:rPr>
      </w:pPr>
      <w:r w:rsidRPr="00277621">
        <w:rPr>
          <w:rFonts w:ascii="Times New Roman" w:hAnsi="Times New Roman" w:cs="Times New Roman"/>
          <w:sz w:val="24"/>
          <w:szCs w:val="24"/>
          <w:lang w:val="en-US"/>
        </w:rPr>
        <w:t xml:space="preserve">It is </w:t>
      </w:r>
      <w:r w:rsidR="009E289D" w:rsidRPr="00277621">
        <w:rPr>
          <w:rFonts w:ascii="Times New Roman" w:hAnsi="Times New Roman" w:cs="Times New Roman"/>
          <w:sz w:val="24"/>
          <w:szCs w:val="24"/>
          <w:lang w:val="en-US"/>
        </w:rPr>
        <w:t>a frequently raised question that, if in certain cases a practitioner believes a medical practice to be unreasonably dangerous and he knows of a better practice, and as he fails to use his superior knowledge and skill, will</w:t>
      </w:r>
      <w:r w:rsidRPr="00277621">
        <w:rPr>
          <w:rFonts w:ascii="Times New Roman" w:hAnsi="Times New Roman" w:cs="Times New Roman"/>
          <w:sz w:val="24"/>
          <w:szCs w:val="24"/>
          <w:lang w:val="en-US"/>
        </w:rPr>
        <w:t xml:space="preserve"> he be liable? A principle laid down in </w:t>
      </w:r>
      <w:proofErr w:type="spellStart"/>
      <w:r w:rsidRPr="00277621">
        <w:rPr>
          <w:rFonts w:ascii="Times New Roman" w:hAnsi="Times New Roman" w:cs="Times New Roman"/>
          <w:sz w:val="24"/>
          <w:szCs w:val="24"/>
          <w:lang w:val="en-US"/>
        </w:rPr>
        <w:t>Toth</w:t>
      </w:r>
      <w:proofErr w:type="spellEnd"/>
      <w:r w:rsidRPr="00277621">
        <w:rPr>
          <w:rFonts w:ascii="Times New Roman" w:hAnsi="Times New Roman" w:cs="Times New Roman"/>
          <w:sz w:val="24"/>
          <w:szCs w:val="24"/>
          <w:lang w:val="en-US"/>
        </w:rPr>
        <w:t xml:space="preserve"> v. Community Hospital</w:t>
      </w:r>
      <w:r w:rsidR="009E289D" w:rsidRPr="00277621">
        <w:rPr>
          <w:rStyle w:val="FootnoteReference"/>
          <w:rFonts w:ascii="Times New Roman" w:hAnsi="Times New Roman" w:cs="Times New Roman"/>
          <w:sz w:val="24"/>
          <w:szCs w:val="24"/>
          <w:lang w:val="en-US"/>
        </w:rPr>
        <w:footnoteReference w:id="6"/>
      </w:r>
      <w:r w:rsidRPr="00277621">
        <w:rPr>
          <w:rFonts w:ascii="Times New Roman" w:hAnsi="Times New Roman" w:cs="Times New Roman"/>
          <w:sz w:val="24"/>
          <w:szCs w:val="24"/>
          <w:lang w:val="en-US"/>
        </w:rPr>
        <w:t xml:space="preserve"> at Glen Clove, known as the Best Judgment Rule, </w:t>
      </w:r>
      <w:r w:rsidR="009E289D" w:rsidRPr="00277621">
        <w:rPr>
          <w:rFonts w:ascii="Times New Roman" w:hAnsi="Times New Roman" w:cs="Times New Roman"/>
          <w:sz w:val="24"/>
          <w:szCs w:val="24"/>
          <w:lang w:val="en-US"/>
        </w:rPr>
        <w:t xml:space="preserve">states that if a medical practitioner possessing superior skill or knowledge is bound by duty to exercise a higher standard, shall be accountable if </w:t>
      </w:r>
      <w:r w:rsidRPr="00277621">
        <w:rPr>
          <w:rFonts w:ascii="Times New Roman" w:hAnsi="Times New Roman" w:cs="Times New Roman"/>
          <w:sz w:val="24"/>
          <w:szCs w:val="24"/>
          <w:lang w:val="en-US"/>
        </w:rPr>
        <w:t>he fails to do so. However this principle does g</w:t>
      </w:r>
      <w:r w:rsidR="009E289D" w:rsidRPr="00277621">
        <w:rPr>
          <w:rFonts w:ascii="Times New Roman" w:hAnsi="Times New Roman" w:cs="Times New Roman"/>
          <w:sz w:val="24"/>
          <w:szCs w:val="24"/>
          <w:lang w:val="en-US"/>
        </w:rPr>
        <w:t xml:space="preserve">ive rise to another problem. This arose </w:t>
      </w:r>
      <w:r w:rsidRPr="00277621">
        <w:rPr>
          <w:rFonts w:ascii="Times New Roman" w:hAnsi="Times New Roman" w:cs="Times New Roman"/>
          <w:sz w:val="24"/>
          <w:szCs w:val="24"/>
          <w:lang w:val="en-US"/>
        </w:rPr>
        <w:t>in Burton v. Brooklyn Doctors Hospital</w:t>
      </w:r>
      <w:r w:rsidR="009E289D" w:rsidRPr="00277621">
        <w:rPr>
          <w:rStyle w:val="FootnoteReference"/>
          <w:rFonts w:ascii="Times New Roman" w:hAnsi="Times New Roman" w:cs="Times New Roman"/>
          <w:sz w:val="24"/>
          <w:szCs w:val="24"/>
          <w:lang w:val="en-US"/>
        </w:rPr>
        <w:footnoteReference w:id="7"/>
      </w:r>
      <w:r w:rsidR="009E289D" w:rsidRPr="00277621">
        <w:rPr>
          <w:rFonts w:ascii="Times New Roman" w:hAnsi="Times New Roman" w:cs="Times New Roman"/>
          <w:sz w:val="24"/>
          <w:szCs w:val="24"/>
          <w:lang w:val="en-US"/>
        </w:rPr>
        <w:t>, where</w:t>
      </w:r>
      <w:r w:rsidRPr="00277621">
        <w:rPr>
          <w:rFonts w:ascii="Times New Roman" w:hAnsi="Times New Roman" w:cs="Times New Roman"/>
          <w:sz w:val="24"/>
          <w:szCs w:val="24"/>
          <w:lang w:val="en-US"/>
        </w:rPr>
        <w:t xml:space="preserve"> a new treatment, potentially better than the </w:t>
      </w:r>
      <w:r w:rsidR="009E289D" w:rsidRPr="00277621">
        <w:rPr>
          <w:rFonts w:ascii="Times New Roman" w:hAnsi="Times New Roman" w:cs="Times New Roman"/>
          <w:sz w:val="24"/>
          <w:szCs w:val="24"/>
          <w:lang w:val="en-US"/>
        </w:rPr>
        <w:t>“customary practice”,</w:t>
      </w:r>
      <w:r w:rsidRPr="00277621">
        <w:rPr>
          <w:rFonts w:ascii="Times New Roman" w:hAnsi="Times New Roman" w:cs="Times New Roman"/>
          <w:sz w:val="24"/>
          <w:szCs w:val="24"/>
          <w:lang w:val="en-US"/>
        </w:rPr>
        <w:t xml:space="preserve"> exposes the patient to certain risks. If these risks materialize, then the practitioner shall be liable for not using the industry standard. Although “respectable minority” rule and “error in judgment” offer some safeguards to the doctors who treat the patients though their best judgment, it is better for the doctor to use his best judgments only in cases where it does not subject the patient to additional risk.</w:t>
      </w:r>
    </w:p>
    <w:p w:rsidR="00137E2A" w:rsidRPr="00277621" w:rsidRDefault="00137E2A" w:rsidP="00277621">
      <w:pPr>
        <w:spacing w:before="240" w:line="360" w:lineRule="auto"/>
        <w:rPr>
          <w:rFonts w:ascii="Times New Roman" w:hAnsi="Times New Roman" w:cs="Times New Roman"/>
          <w:sz w:val="24"/>
          <w:szCs w:val="24"/>
        </w:rPr>
      </w:pPr>
    </w:p>
    <w:p w:rsidR="00E82A7C" w:rsidRPr="00277621" w:rsidRDefault="00B15C78" w:rsidP="00277621">
      <w:pPr>
        <w:spacing w:before="240" w:line="360" w:lineRule="auto"/>
        <w:rPr>
          <w:rFonts w:ascii="Times New Roman" w:hAnsi="Times New Roman" w:cs="Times New Roman"/>
          <w:b/>
          <w:sz w:val="24"/>
          <w:szCs w:val="24"/>
        </w:rPr>
      </w:pPr>
      <w:r w:rsidRPr="00277621">
        <w:rPr>
          <w:rFonts w:ascii="Times New Roman" w:hAnsi="Times New Roman" w:cs="Times New Roman"/>
          <w:b/>
          <w:sz w:val="24"/>
          <w:szCs w:val="24"/>
        </w:rPr>
        <w:t>i</w:t>
      </w:r>
      <w:r w:rsidR="00003A0B" w:rsidRPr="00277621">
        <w:rPr>
          <w:rFonts w:ascii="Times New Roman" w:hAnsi="Times New Roman" w:cs="Times New Roman"/>
          <w:b/>
          <w:sz w:val="24"/>
          <w:szCs w:val="24"/>
        </w:rPr>
        <w:t>i</w:t>
      </w:r>
      <w:r w:rsidR="00E82A7C" w:rsidRPr="00277621">
        <w:rPr>
          <w:rFonts w:ascii="Times New Roman" w:hAnsi="Times New Roman" w:cs="Times New Roman"/>
          <w:b/>
          <w:sz w:val="24"/>
          <w:szCs w:val="24"/>
        </w:rPr>
        <w:t>. Profile of Hospitals</w:t>
      </w:r>
    </w:p>
    <w:tbl>
      <w:tblPr>
        <w:tblStyle w:val="TableGrid"/>
        <w:tblW w:w="9374" w:type="dxa"/>
        <w:tblLook w:val="04A0" w:firstRow="1" w:lastRow="0" w:firstColumn="1" w:lastColumn="0" w:noHBand="0" w:noVBand="1"/>
      </w:tblPr>
      <w:tblGrid>
        <w:gridCol w:w="918"/>
        <w:gridCol w:w="3150"/>
        <w:gridCol w:w="3266"/>
        <w:gridCol w:w="2040"/>
      </w:tblGrid>
      <w:tr w:rsidR="00E82A7C" w:rsidRPr="00277621" w:rsidTr="00184A87">
        <w:trPr>
          <w:trHeight w:val="485"/>
        </w:trPr>
        <w:tc>
          <w:tcPr>
            <w:tcW w:w="918" w:type="dxa"/>
          </w:tcPr>
          <w:p w:rsidR="00E82A7C" w:rsidRPr="00277621" w:rsidRDefault="00E82A7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Sl. No</w:t>
            </w:r>
          </w:p>
        </w:tc>
        <w:tc>
          <w:tcPr>
            <w:tcW w:w="3150" w:type="dxa"/>
          </w:tcPr>
          <w:p w:rsidR="00E82A7C" w:rsidRPr="00277621" w:rsidRDefault="00E82A7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Description of Hospitals</w:t>
            </w:r>
          </w:p>
        </w:tc>
        <w:tc>
          <w:tcPr>
            <w:tcW w:w="3266" w:type="dxa"/>
          </w:tcPr>
          <w:p w:rsidR="00E82A7C" w:rsidRPr="00277621" w:rsidRDefault="00E82A7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 xml:space="preserve">Cases( </w:t>
            </w:r>
            <w:r w:rsidR="00184A87" w:rsidRPr="00277621">
              <w:rPr>
                <w:rFonts w:ascii="Times New Roman" w:hAnsi="Times New Roman" w:cs="Times New Roman"/>
                <w:sz w:val="24"/>
                <w:szCs w:val="24"/>
              </w:rPr>
              <w:t>n= 36</w:t>
            </w:r>
            <w:r w:rsidR="00235B87" w:rsidRPr="00277621">
              <w:rPr>
                <w:rFonts w:ascii="Times New Roman" w:hAnsi="Times New Roman" w:cs="Times New Roman"/>
                <w:sz w:val="24"/>
                <w:szCs w:val="24"/>
              </w:rPr>
              <w:t>)</w:t>
            </w:r>
          </w:p>
        </w:tc>
        <w:tc>
          <w:tcPr>
            <w:tcW w:w="2040" w:type="dxa"/>
          </w:tcPr>
          <w:p w:rsidR="00E82A7C" w:rsidRPr="00277621" w:rsidRDefault="00235B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Percentage</w:t>
            </w:r>
          </w:p>
        </w:tc>
      </w:tr>
      <w:tr w:rsidR="00E82A7C" w:rsidRPr="00277621" w:rsidTr="00184A87">
        <w:trPr>
          <w:trHeight w:val="593"/>
        </w:trPr>
        <w:tc>
          <w:tcPr>
            <w:tcW w:w="918" w:type="dxa"/>
          </w:tcPr>
          <w:p w:rsidR="00E82A7C" w:rsidRPr="00277621" w:rsidRDefault="00235B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w:t>
            </w:r>
          </w:p>
        </w:tc>
        <w:tc>
          <w:tcPr>
            <w:tcW w:w="3150" w:type="dxa"/>
          </w:tcPr>
          <w:p w:rsidR="00E82A7C" w:rsidRPr="00277621" w:rsidRDefault="00235B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Single doctor clinics</w:t>
            </w:r>
          </w:p>
        </w:tc>
        <w:tc>
          <w:tcPr>
            <w:tcW w:w="3266" w:type="dxa"/>
          </w:tcPr>
          <w:p w:rsidR="00E82A7C" w:rsidRPr="00277621" w:rsidRDefault="0034771B"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6</w:t>
            </w:r>
          </w:p>
        </w:tc>
        <w:tc>
          <w:tcPr>
            <w:tcW w:w="2040" w:type="dxa"/>
          </w:tcPr>
          <w:p w:rsidR="00E82A7C" w:rsidRPr="00277621" w:rsidRDefault="00AF097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16.67%</w:t>
            </w:r>
          </w:p>
        </w:tc>
      </w:tr>
      <w:tr w:rsidR="00E82A7C" w:rsidRPr="00277621" w:rsidTr="00F7208F">
        <w:trPr>
          <w:trHeight w:val="439"/>
        </w:trPr>
        <w:tc>
          <w:tcPr>
            <w:tcW w:w="918" w:type="dxa"/>
          </w:tcPr>
          <w:p w:rsidR="00E82A7C" w:rsidRPr="00277621" w:rsidRDefault="00235B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2</w:t>
            </w:r>
          </w:p>
        </w:tc>
        <w:tc>
          <w:tcPr>
            <w:tcW w:w="3150" w:type="dxa"/>
          </w:tcPr>
          <w:p w:rsidR="00E82A7C" w:rsidRPr="00277621" w:rsidRDefault="00235B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Polyclinics</w:t>
            </w:r>
          </w:p>
        </w:tc>
        <w:tc>
          <w:tcPr>
            <w:tcW w:w="3266" w:type="dxa"/>
          </w:tcPr>
          <w:p w:rsidR="00E82A7C" w:rsidRPr="00277621" w:rsidRDefault="0034771B"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2</w:t>
            </w:r>
          </w:p>
        </w:tc>
        <w:tc>
          <w:tcPr>
            <w:tcW w:w="2040" w:type="dxa"/>
          </w:tcPr>
          <w:p w:rsidR="00E82A7C" w:rsidRPr="00277621" w:rsidRDefault="00E67B02"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05.56%</w:t>
            </w:r>
          </w:p>
        </w:tc>
      </w:tr>
      <w:tr w:rsidR="00E82A7C" w:rsidRPr="00277621" w:rsidTr="00F7208F">
        <w:trPr>
          <w:trHeight w:val="439"/>
        </w:trPr>
        <w:tc>
          <w:tcPr>
            <w:tcW w:w="918" w:type="dxa"/>
          </w:tcPr>
          <w:p w:rsidR="00E82A7C" w:rsidRPr="00277621" w:rsidRDefault="00235B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3</w:t>
            </w:r>
          </w:p>
        </w:tc>
        <w:tc>
          <w:tcPr>
            <w:tcW w:w="3150" w:type="dxa"/>
          </w:tcPr>
          <w:p w:rsidR="00E82A7C" w:rsidRPr="00277621" w:rsidRDefault="00235B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Private Hospitals</w:t>
            </w:r>
          </w:p>
        </w:tc>
        <w:tc>
          <w:tcPr>
            <w:tcW w:w="3266" w:type="dxa"/>
          </w:tcPr>
          <w:p w:rsidR="00E82A7C" w:rsidRPr="00277621" w:rsidRDefault="0034771B"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16</w:t>
            </w:r>
          </w:p>
        </w:tc>
        <w:tc>
          <w:tcPr>
            <w:tcW w:w="2040" w:type="dxa"/>
          </w:tcPr>
          <w:p w:rsidR="00E82A7C" w:rsidRPr="00277621" w:rsidRDefault="00E67B02"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44.45%</w:t>
            </w:r>
          </w:p>
        </w:tc>
      </w:tr>
      <w:tr w:rsidR="00E82A7C" w:rsidRPr="00277621" w:rsidTr="00184A87">
        <w:trPr>
          <w:trHeight w:val="377"/>
        </w:trPr>
        <w:tc>
          <w:tcPr>
            <w:tcW w:w="918" w:type="dxa"/>
          </w:tcPr>
          <w:p w:rsidR="00E82A7C" w:rsidRPr="00277621" w:rsidRDefault="00235B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4</w:t>
            </w:r>
          </w:p>
        </w:tc>
        <w:tc>
          <w:tcPr>
            <w:tcW w:w="3150" w:type="dxa"/>
          </w:tcPr>
          <w:p w:rsidR="00E82A7C" w:rsidRPr="00277621" w:rsidRDefault="00235B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Government Hospitals</w:t>
            </w:r>
          </w:p>
        </w:tc>
        <w:tc>
          <w:tcPr>
            <w:tcW w:w="3266" w:type="dxa"/>
          </w:tcPr>
          <w:p w:rsidR="00E82A7C" w:rsidRPr="00277621" w:rsidRDefault="0034771B"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12</w:t>
            </w:r>
          </w:p>
        </w:tc>
        <w:tc>
          <w:tcPr>
            <w:tcW w:w="2040" w:type="dxa"/>
          </w:tcPr>
          <w:p w:rsidR="00E82A7C" w:rsidRPr="00277621" w:rsidRDefault="00E67B02"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33.34%</w:t>
            </w:r>
          </w:p>
        </w:tc>
      </w:tr>
    </w:tbl>
    <w:p w:rsidR="009E289D" w:rsidRPr="00277621" w:rsidRDefault="009E289D" w:rsidP="00277621">
      <w:pPr>
        <w:tabs>
          <w:tab w:val="left" w:pos="1350"/>
        </w:tabs>
        <w:spacing w:before="240" w:line="360" w:lineRule="auto"/>
        <w:rPr>
          <w:rFonts w:ascii="Times New Roman" w:hAnsi="Times New Roman" w:cs="Times New Roman"/>
          <w:sz w:val="24"/>
          <w:szCs w:val="24"/>
        </w:rPr>
      </w:pPr>
    </w:p>
    <w:p w:rsidR="00110F9E" w:rsidRPr="00277621" w:rsidRDefault="00F3034A" w:rsidP="00277621">
      <w:pPr>
        <w:tabs>
          <w:tab w:val="left" w:pos="1350"/>
        </w:tabs>
        <w:spacing w:before="240" w:line="360" w:lineRule="auto"/>
        <w:rPr>
          <w:rFonts w:ascii="Times New Roman" w:hAnsi="Times New Roman" w:cs="Times New Roman"/>
          <w:b/>
          <w:sz w:val="24"/>
          <w:szCs w:val="24"/>
        </w:rPr>
      </w:pPr>
      <w:r w:rsidRPr="00277621">
        <w:rPr>
          <w:rFonts w:ascii="Times New Roman" w:hAnsi="Times New Roman" w:cs="Times New Roman"/>
          <w:b/>
          <w:sz w:val="24"/>
          <w:szCs w:val="24"/>
        </w:rPr>
        <w:t>Analysis-</w:t>
      </w:r>
    </w:p>
    <w:p w:rsidR="00B61DF0" w:rsidRPr="00277621" w:rsidRDefault="00110F9E" w:rsidP="00277621">
      <w:pPr>
        <w:tabs>
          <w:tab w:val="left" w:pos="1350"/>
        </w:tabs>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 xml:space="preserve">In this table, it is observed that the maximum number of the medical negligence cases have occurred in private hospitals, followed by government hospitals. This clearly portrays that </w:t>
      </w:r>
      <w:r w:rsidRPr="00277621">
        <w:rPr>
          <w:rFonts w:ascii="Times New Roman" w:hAnsi="Times New Roman" w:cs="Times New Roman"/>
          <w:sz w:val="24"/>
          <w:szCs w:val="24"/>
        </w:rPr>
        <w:lastRenderedPageBreak/>
        <w:t>higher money charges from the private hospitals for their services do not reciprocate with the treatment they provide to their patients. On the other hand,</w:t>
      </w:r>
      <w:r w:rsidR="00170C29" w:rsidRPr="00277621">
        <w:rPr>
          <w:rFonts w:ascii="Times New Roman" w:hAnsi="Times New Roman" w:cs="Times New Roman"/>
          <w:sz w:val="24"/>
          <w:szCs w:val="24"/>
        </w:rPr>
        <w:t xml:space="preserve"> ironically,</w:t>
      </w:r>
      <w:r w:rsidRPr="00277621">
        <w:rPr>
          <w:rFonts w:ascii="Times New Roman" w:hAnsi="Times New Roman" w:cs="Times New Roman"/>
          <w:sz w:val="24"/>
          <w:szCs w:val="24"/>
        </w:rPr>
        <w:t xml:space="preserve"> it is observed that polyclinics which have lesser facilities and lacks the presence of proper </w:t>
      </w:r>
      <w:proofErr w:type="spellStart"/>
      <w:r w:rsidRPr="00277621">
        <w:rPr>
          <w:rFonts w:ascii="Times New Roman" w:hAnsi="Times New Roman" w:cs="Times New Roman"/>
          <w:sz w:val="24"/>
          <w:szCs w:val="24"/>
        </w:rPr>
        <w:t>equipments</w:t>
      </w:r>
      <w:proofErr w:type="spellEnd"/>
      <w:r w:rsidRPr="00277621">
        <w:rPr>
          <w:rFonts w:ascii="Times New Roman" w:hAnsi="Times New Roman" w:cs="Times New Roman"/>
          <w:sz w:val="24"/>
          <w:szCs w:val="24"/>
        </w:rPr>
        <w:t xml:space="preserve"> as present in private or government hospitals, has the least number of medical negligence cases.  </w:t>
      </w:r>
      <w:r w:rsidR="00170C29" w:rsidRPr="00277621">
        <w:rPr>
          <w:rFonts w:ascii="Times New Roman" w:hAnsi="Times New Roman" w:cs="Times New Roman"/>
          <w:sz w:val="24"/>
          <w:szCs w:val="24"/>
        </w:rPr>
        <w:t xml:space="preserve">Single doctors have lesser number of medical negligence cases as compared to private or government hospitals. However it exceeds polyclinics in the number of medical negligence cases. </w:t>
      </w:r>
      <w:r w:rsidR="00F3034A" w:rsidRPr="00277621">
        <w:rPr>
          <w:rFonts w:ascii="Times New Roman" w:hAnsi="Times New Roman" w:cs="Times New Roman"/>
          <w:sz w:val="24"/>
          <w:szCs w:val="24"/>
        </w:rPr>
        <w:tab/>
      </w:r>
    </w:p>
    <w:p w:rsidR="00192F4E" w:rsidRPr="00277621" w:rsidRDefault="00192F4E" w:rsidP="00277621">
      <w:pPr>
        <w:spacing w:line="360" w:lineRule="auto"/>
        <w:rPr>
          <w:rFonts w:ascii="Times New Roman" w:hAnsi="Times New Roman" w:cs="Times New Roman"/>
          <w:sz w:val="24"/>
          <w:szCs w:val="24"/>
          <w:lang w:val="en-US"/>
        </w:rPr>
      </w:pPr>
      <w:r w:rsidRPr="00277621">
        <w:rPr>
          <w:rFonts w:ascii="Times New Roman" w:hAnsi="Times New Roman" w:cs="Times New Roman"/>
          <w:sz w:val="24"/>
          <w:szCs w:val="24"/>
          <w:lang w:val="en-US"/>
        </w:rPr>
        <w:t xml:space="preserve">Going back in history, hospitals were considered to be charitable institutions and thus were exempted from all forms of liabilities. But in </w:t>
      </w:r>
      <w:proofErr w:type="spellStart"/>
      <w:r w:rsidRPr="00277621">
        <w:rPr>
          <w:rFonts w:ascii="Times New Roman" w:hAnsi="Times New Roman" w:cs="Times New Roman"/>
          <w:sz w:val="24"/>
          <w:szCs w:val="24"/>
          <w:lang w:val="en-US"/>
        </w:rPr>
        <w:t>Schleondroff</w:t>
      </w:r>
      <w:proofErr w:type="spellEnd"/>
      <w:r w:rsidRPr="00277621">
        <w:rPr>
          <w:rFonts w:ascii="Times New Roman" w:hAnsi="Times New Roman" w:cs="Times New Roman"/>
          <w:sz w:val="24"/>
          <w:szCs w:val="24"/>
          <w:lang w:val="en-US"/>
        </w:rPr>
        <w:t xml:space="preserve"> v. Society of N.Y </w:t>
      </w:r>
      <w:proofErr w:type="spellStart"/>
      <w:r w:rsidRPr="00277621">
        <w:rPr>
          <w:rFonts w:ascii="Times New Roman" w:hAnsi="Times New Roman" w:cs="Times New Roman"/>
          <w:sz w:val="24"/>
          <w:szCs w:val="24"/>
          <w:lang w:val="en-US"/>
        </w:rPr>
        <w:t>Hosptal</w:t>
      </w:r>
      <w:proofErr w:type="spellEnd"/>
      <w:r w:rsidRPr="00277621">
        <w:rPr>
          <w:rStyle w:val="FootnoteReference"/>
          <w:rFonts w:ascii="Times New Roman" w:hAnsi="Times New Roman" w:cs="Times New Roman"/>
          <w:sz w:val="24"/>
          <w:szCs w:val="24"/>
          <w:lang w:val="en-US"/>
        </w:rPr>
        <w:footnoteReference w:id="8"/>
      </w:r>
      <w:r w:rsidRPr="00277621">
        <w:rPr>
          <w:rFonts w:ascii="Times New Roman" w:hAnsi="Times New Roman" w:cs="Times New Roman"/>
          <w:sz w:val="24"/>
          <w:szCs w:val="24"/>
          <w:lang w:val="en-US"/>
        </w:rPr>
        <w:t xml:space="preserve">, the court held the hospital liable for negligence and stated that “hospitals have evolved into highly sophisticated corporations operating primarily on a fee-for- service basis. The corporate hospital of today has assumed the role of a comprehensive health center with the responsibility for arranging and coordinating the total health care of its patients.”  </w:t>
      </w:r>
    </w:p>
    <w:p w:rsidR="00192F4E" w:rsidRPr="00277621" w:rsidRDefault="00192F4E" w:rsidP="00277621">
      <w:pPr>
        <w:spacing w:line="360" w:lineRule="auto"/>
        <w:rPr>
          <w:rFonts w:ascii="Times New Roman" w:hAnsi="Times New Roman" w:cs="Times New Roman"/>
          <w:sz w:val="24"/>
          <w:szCs w:val="24"/>
        </w:rPr>
      </w:pPr>
      <w:r w:rsidRPr="00277621">
        <w:rPr>
          <w:rFonts w:ascii="Times New Roman" w:hAnsi="Times New Roman" w:cs="Times New Roman"/>
          <w:sz w:val="24"/>
          <w:szCs w:val="24"/>
          <w:lang w:val="en-US"/>
        </w:rPr>
        <w:t xml:space="preserve">Early decisions of the courts did not address the hospitals’ scope of liability for the negligence of the medical practitioners who generally do not receive any economic compensation from the hospitals. Under torts the most critical factor in determining the liability of the hospitals is the institution’s “right to control” their conduct and activity. This would determine whether the practitioners are “employees” or “independent contractors”. The hospital cannot exercise control over the way of performance of the practitioners as their job requires special skill. However vicarious liability can be proved based upon the doctrine of ostensible or apparent authority. This rule serves as an exception to the general rule that the hospital is exempted from the liability occurring due to negligence on part of independent contractors. In Simmons v. </w:t>
      </w:r>
      <w:proofErr w:type="spellStart"/>
      <w:r w:rsidRPr="00277621">
        <w:rPr>
          <w:rFonts w:ascii="Times New Roman" w:hAnsi="Times New Roman" w:cs="Times New Roman"/>
          <w:sz w:val="24"/>
          <w:szCs w:val="24"/>
          <w:lang w:val="en-US"/>
        </w:rPr>
        <w:t>Tuomey</w:t>
      </w:r>
      <w:proofErr w:type="spellEnd"/>
      <w:r w:rsidRPr="00277621">
        <w:rPr>
          <w:rFonts w:ascii="Times New Roman" w:hAnsi="Times New Roman" w:cs="Times New Roman"/>
          <w:sz w:val="24"/>
          <w:szCs w:val="24"/>
          <w:lang w:val="en-US"/>
        </w:rPr>
        <w:t xml:space="preserve"> Regional Medical Center</w:t>
      </w:r>
      <w:r w:rsidRPr="00277621">
        <w:rPr>
          <w:rStyle w:val="FootnoteReference"/>
          <w:rFonts w:ascii="Times New Roman" w:hAnsi="Times New Roman" w:cs="Times New Roman"/>
          <w:sz w:val="24"/>
          <w:szCs w:val="24"/>
          <w:lang w:val="en-US"/>
        </w:rPr>
        <w:footnoteReference w:id="9"/>
      </w:r>
      <w:r w:rsidRPr="00277621">
        <w:rPr>
          <w:rFonts w:ascii="Times New Roman" w:hAnsi="Times New Roman" w:cs="Times New Roman"/>
          <w:sz w:val="24"/>
          <w:szCs w:val="24"/>
          <w:lang w:val="en-US"/>
        </w:rPr>
        <w:t>, the court held that the hospitals had undeniable liability for the physicians who practice in their emergency units. In order to prove this, 3 conditions are to be fulfilled, (1) the hospital held itself out to the public by offering to provide services; (2) the plaintiff looked to the hospital, rather than the individual physician, for care; (3) a person believed that the physician who treated him or her was an employee of the hospital.  Other than these the hospital has a primary corporate responsibility, failure of which will make the hospital directly liable for negligence. It has corporate liability of general duty of care, custody and supervision and also duty to provide equipment and supplies.</w:t>
      </w:r>
    </w:p>
    <w:p w:rsidR="008B16A5" w:rsidRPr="00277621" w:rsidRDefault="00192F4E" w:rsidP="00277621">
      <w:pPr>
        <w:tabs>
          <w:tab w:val="left" w:pos="1350"/>
        </w:tabs>
        <w:spacing w:before="240" w:line="360" w:lineRule="auto"/>
        <w:rPr>
          <w:rFonts w:ascii="Times New Roman" w:hAnsi="Times New Roman" w:cs="Times New Roman"/>
          <w:b/>
          <w:sz w:val="24"/>
          <w:szCs w:val="24"/>
        </w:rPr>
      </w:pPr>
      <w:r w:rsidRPr="00277621">
        <w:rPr>
          <w:rFonts w:ascii="Times New Roman" w:hAnsi="Times New Roman" w:cs="Times New Roman"/>
          <w:b/>
          <w:sz w:val="24"/>
          <w:szCs w:val="24"/>
        </w:rPr>
        <w:lastRenderedPageBreak/>
        <w:t>i</w:t>
      </w:r>
      <w:r w:rsidR="00003A0B" w:rsidRPr="00277621">
        <w:rPr>
          <w:rFonts w:ascii="Times New Roman" w:hAnsi="Times New Roman" w:cs="Times New Roman"/>
          <w:b/>
          <w:sz w:val="24"/>
          <w:szCs w:val="24"/>
        </w:rPr>
        <w:t>i</w:t>
      </w:r>
      <w:r w:rsidR="00C10C5E" w:rsidRPr="00277621">
        <w:rPr>
          <w:rFonts w:ascii="Times New Roman" w:hAnsi="Times New Roman" w:cs="Times New Roman"/>
          <w:b/>
          <w:sz w:val="24"/>
          <w:szCs w:val="24"/>
        </w:rPr>
        <w:t>i</w:t>
      </w:r>
      <w:r w:rsidR="00E31A87" w:rsidRPr="00277621">
        <w:rPr>
          <w:rFonts w:ascii="Times New Roman" w:hAnsi="Times New Roman" w:cs="Times New Roman"/>
          <w:b/>
          <w:sz w:val="24"/>
          <w:szCs w:val="24"/>
        </w:rPr>
        <w:t>. Medical Negligence cases base</w:t>
      </w:r>
      <w:r w:rsidR="00AF7B9B" w:rsidRPr="00277621">
        <w:rPr>
          <w:rFonts w:ascii="Times New Roman" w:hAnsi="Times New Roman" w:cs="Times New Roman"/>
          <w:b/>
          <w:sz w:val="24"/>
          <w:szCs w:val="24"/>
        </w:rPr>
        <w:t>d on the area of specialisation/ management</w:t>
      </w:r>
    </w:p>
    <w:tbl>
      <w:tblPr>
        <w:tblStyle w:val="TableGrid"/>
        <w:tblW w:w="0" w:type="auto"/>
        <w:tblLook w:val="04A0" w:firstRow="1" w:lastRow="0" w:firstColumn="1" w:lastColumn="0" w:noHBand="0" w:noVBand="1"/>
      </w:tblPr>
      <w:tblGrid>
        <w:gridCol w:w="988"/>
        <w:gridCol w:w="3710"/>
        <w:gridCol w:w="1800"/>
        <w:gridCol w:w="2700"/>
      </w:tblGrid>
      <w:tr w:rsidR="00E31A87" w:rsidRPr="00277621" w:rsidTr="00E2655A">
        <w:tc>
          <w:tcPr>
            <w:tcW w:w="988" w:type="dxa"/>
          </w:tcPr>
          <w:p w:rsidR="00E31A87" w:rsidRPr="00277621" w:rsidRDefault="00E31A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Sl. No.</w:t>
            </w:r>
          </w:p>
        </w:tc>
        <w:tc>
          <w:tcPr>
            <w:tcW w:w="3710" w:type="dxa"/>
          </w:tcPr>
          <w:p w:rsidR="00E31A87" w:rsidRPr="00277621" w:rsidRDefault="00E31A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Area of Specialisation</w:t>
            </w:r>
            <w:r w:rsidR="00AF7B9B" w:rsidRPr="00277621">
              <w:rPr>
                <w:rFonts w:ascii="Times New Roman" w:hAnsi="Times New Roman" w:cs="Times New Roman"/>
                <w:sz w:val="24"/>
                <w:szCs w:val="24"/>
              </w:rPr>
              <w:t>/ Management</w:t>
            </w:r>
          </w:p>
        </w:tc>
        <w:tc>
          <w:tcPr>
            <w:tcW w:w="1800" w:type="dxa"/>
          </w:tcPr>
          <w:p w:rsidR="00E31A87" w:rsidRPr="00277621" w:rsidRDefault="00E31A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Cases</w:t>
            </w:r>
          </w:p>
          <w:p w:rsidR="00E31A87" w:rsidRPr="00277621" w:rsidRDefault="007537CD"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(n=</w:t>
            </w:r>
            <w:r w:rsidR="002D6A9C" w:rsidRPr="00277621">
              <w:rPr>
                <w:rFonts w:ascii="Times New Roman" w:hAnsi="Times New Roman" w:cs="Times New Roman"/>
                <w:sz w:val="24"/>
                <w:szCs w:val="24"/>
              </w:rPr>
              <w:t>36</w:t>
            </w:r>
            <w:r w:rsidR="00E31A87" w:rsidRPr="00277621">
              <w:rPr>
                <w:rFonts w:ascii="Times New Roman" w:hAnsi="Times New Roman" w:cs="Times New Roman"/>
                <w:sz w:val="24"/>
                <w:szCs w:val="24"/>
              </w:rPr>
              <w:t>)</w:t>
            </w:r>
          </w:p>
        </w:tc>
        <w:tc>
          <w:tcPr>
            <w:tcW w:w="2700" w:type="dxa"/>
          </w:tcPr>
          <w:p w:rsidR="00E31A87" w:rsidRPr="00277621" w:rsidRDefault="00E31A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Percentage</w:t>
            </w:r>
          </w:p>
        </w:tc>
      </w:tr>
      <w:tr w:rsidR="00E31A87" w:rsidRPr="00277621" w:rsidTr="00E2655A">
        <w:tc>
          <w:tcPr>
            <w:tcW w:w="988" w:type="dxa"/>
          </w:tcPr>
          <w:p w:rsidR="00E31A87" w:rsidRPr="00277621" w:rsidRDefault="00E31A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w:t>
            </w:r>
          </w:p>
        </w:tc>
        <w:tc>
          <w:tcPr>
            <w:tcW w:w="3710" w:type="dxa"/>
          </w:tcPr>
          <w:p w:rsidR="00E31A87" w:rsidRPr="00277621" w:rsidRDefault="00E31A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Cardiology</w:t>
            </w:r>
          </w:p>
        </w:tc>
        <w:tc>
          <w:tcPr>
            <w:tcW w:w="1800" w:type="dxa"/>
          </w:tcPr>
          <w:p w:rsidR="00E31A87"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4</w:t>
            </w:r>
          </w:p>
        </w:tc>
        <w:tc>
          <w:tcPr>
            <w:tcW w:w="2700" w:type="dxa"/>
          </w:tcPr>
          <w:p w:rsidR="00E31A87" w:rsidRPr="00277621" w:rsidRDefault="00AF097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11.11%</w:t>
            </w:r>
          </w:p>
        </w:tc>
      </w:tr>
      <w:tr w:rsidR="00E31A87" w:rsidRPr="00277621" w:rsidTr="00E2655A">
        <w:tc>
          <w:tcPr>
            <w:tcW w:w="988" w:type="dxa"/>
          </w:tcPr>
          <w:p w:rsidR="00E31A87" w:rsidRPr="00277621" w:rsidRDefault="00E31A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2.</w:t>
            </w:r>
          </w:p>
        </w:tc>
        <w:tc>
          <w:tcPr>
            <w:tcW w:w="3710" w:type="dxa"/>
          </w:tcPr>
          <w:p w:rsidR="00E31A87" w:rsidRPr="00277621" w:rsidRDefault="00E31A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Orthopaedics</w:t>
            </w:r>
          </w:p>
        </w:tc>
        <w:tc>
          <w:tcPr>
            <w:tcW w:w="1800" w:type="dxa"/>
          </w:tcPr>
          <w:p w:rsidR="00E31A87"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3</w:t>
            </w:r>
          </w:p>
        </w:tc>
        <w:tc>
          <w:tcPr>
            <w:tcW w:w="2700" w:type="dxa"/>
          </w:tcPr>
          <w:p w:rsidR="00E31A87" w:rsidRPr="00277621" w:rsidRDefault="00AF097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08.34%</w:t>
            </w:r>
          </w:p>
        </w:tc>
      </w:tr>
      <w:tr w:rsidR="00E31A87" w:rsidRPr="00277621" w:rsidTr="00E2655A">
        <w:tc>
          <w:tcPr>
            <w:tcW w:w="988" w:type="dxa"/>
          </w:tcPr>
          <w:p w:rsidR="00E31A87" w:rsidRPr="00277621" w:rsidRDefault="00E31A8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 xml:space="preserve">3. </w:t>
            </w:r>
          </w:p>
        </w:tc>
        <w:tc>
          <w:tcPr>
            <w:tcW w:w="3710" w:type="dxa"/>
          </w:tcPr>
          <w:p w:rsidR="00E31A87" w:rsidRPr="00277621" w:rsidRDefault="002B69B8"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Mental Health</w:t>
            </w:r>
          </w:p>
        </w:tc>
        <w:tc>
          <w:tcPr>
            <w:tcW w:w="1800" w:type="dxa"/>
          </w:tcPr>
          <w:p w:rsidR="00E31A87"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w:t>
            </w:r>
          </w:p>
        </w:tc>
        <w:tc>
          <w:tcPr>
            <w:tcW w:w="2700" w:type="dxa"/>
          </w:tcPr>
          <w:p w:rsidR="00E31A87" w:rsidRPr="00277621" w:rsidRDefault="00AF097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02.78%</w:t>
            </w:r>
          </w:p>
        </w:tc>
      </w:tr>
      <w:tr w:rsidR="00E31A87" w:rsidRPr="00277621" w:rsidTr="00E2655A">
        <w:tc>
          <w:tcPr>
            <w:tcW w:w="988" w:type="dxa"/>
          </w:tcPr>
          <w:p w:rsidR="00E31A87" w:rsidRPr="00277621" w:rsidRDefault="003A6C2D"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4</w:t>
            </w:r>
          </w:p>
        </w:tc>
        <w:tc>
          <w:tcPr>
            <w:tcW w:w="3710" w:type="dxa"/>
          </w:tcPr>
          <w:p w:rsidR="00E31A87" w:rsidRPr="00277621" w:rsidRDefault="003A6C2D"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Gynaecolog</w:t>
            </w:r>
            <w:r w:rsidR="002D6A9C" w:rsidRPr="00277621">
              <w:rPr>
                <w:rFonts w:ascii="Times New Roman" w:hAnsi="Times New Roman" w:cs="Times New Roman"/>
                <w:sz w:val="24"/>
                <w:szCs w:val="24"/>
              </w:rPr>
              <w:t>y</w:t>
            </w:r>
          </w:p>
        </w:tc>
        <w:tc>
          <w:tcPr>
            <w:tcW w:w="1800" w:type="dxa"/>
          </w:tcPr>
          <w:p w:rsidR="00E31A87"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6</w:t>
            </w:r>
          </w:p>
        </w:tc>
        <w:tc>
          <w:tcPr>
            <w:tcW w:w="2700" w:type="dxa"/>
          </w:tcPr>
          <w:p w:rsidR="00E31A87" w:rsidRPr="00277621" w:rsidRDefault="00AF097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16.67%</w:t>
            </w:r>
          </w:p>
        </w:tc>
      </w:tr>
      <w:tr w:rsidR="00E31A87" w:rsidRPr="00277621" w:rsidTr="00E2655A">
        <w:tc>
          <w:tcPr>
            <w:tcW w:w="988" w:type="dxa"/>
          </w:tcPr>
          <w:p w:rsidR="00E31A87" w:rsidRPr="00277621" w:rsidRDefault="003A6C2D"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5</w:t>
            </w:r>
          </w:p>
        </w:tc>
        <w:tc>
          <w:tcPr>
            <w:tcW w:w="3710" w:type="dxa"/>
          </w:tcPr>
          <w:p w:rsidR="003A6C2D" w:rsidRPr="00277621" w:rsidRDefault="003A6C2D"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E.N.T.</w:t>
            </w:r>
          </w:p>
        </w:tc>
        <w:tc>
          <w:tcPr>
            <w:tcW w:w="1800" w:type="dxa"/>
          </w:tcPr>
          <w:p w:rsidR="00E31A87"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2</w:t>
            </w:r>
          </w:p>
        </w:tc>
        <w:tc>
          <w:tcPr>
            <w:tcW w:w="2700" w:type="dxa"/>
          </w:tcPr>
          <w:p w:rsidR="00E31A87" w:rsidRPr="00277621" w:rsidRDefault="00AF097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5.56%</w:t>
            </w:r>
          </w:p>
        </w:tc>
      </w:tr>
      <w:tr w:rsidR="002D6A9C" w:rsidRPr="00277621" w:rsidTr="00E2655A">
        <w:tc>
          <w:tcPr>
            <w:tcW w:w="988"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6</w:t>
            </w:r>
          </w:p>
        </w:tc>
        <w:tc>
          <w:tcPr>
            <w:tcW w:w="3710"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Ophthalmology</w:t>
            </w:r>
          </w:p>
        </w:tc>
        <w:tc>
          <w:tcPr>
            <w:tcW w:w="1800" w:type="dxa"/>
          </w:tcPr>
          <w:p w:rsidR="002D6A9C" w:rsidRPr="00277621" w:rsidRDefault="00E2655A"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6</w:t>
            </w:r>
          </w:p>
        </w:tc>
        <w:tc>
          <w:tcPr>
            <w:tcW w:w="2700" w:type="dxa"/>
          </w:tcPr>
          <w:p w:rsidR="002D6A9C" w:rsidRPr="00277621" w:rsidRDefault="00AF097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16.67%</w:t>
            </w:r>
          </w:p>
        </w:tc>
      </w:tr>
      <w:tr w:rsidR="002D6A9C" w:rsidRPr="00277621" w:rsidTr="00E2655A">
        <w:tc>
          <w:tcPr>
            <w:tcW w:w="988"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7</w:t>
            </w:r>
          </w:p>
        </w:tc>
        <w:tc>
          <w:tcPr>
            <w:tcW w:w="3710"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Cancer Specialist</w:t>
            </w:r>
          </w:p>
        </w:tc>
        <w:tc>
          <w:tcPr>
            <w:tcW w:w="1800"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w:t>
            </w:r>
          </w:p>
        </w:tc>
        <w:tc>
          <w:tcPr>
            <w:tcW w:w="2700" w:type="dxa"/>
          </w:tcPr>
          <w:p w:rsidR="002D6A9C" w:rsidRPr="00277621" w:rsidRDefault="00AF097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02.78%</w:t>
            </w:r>
          </w:p>
        </w:tc>
      </w:tr>
      <w:tr w:rsidR="002D6A9C" w:rsidRPr="00277621" w:rsidTr="00E2655A">
        <w:tc>
          <w:tcPr>
            <w:tcW w:w="988" w:type="dxa"/>
          </w:tcPr>
          <w:p w:rsidR="002D6A9C" w:rsidRPr="00277621" w:rsidRDefault="00E2655A"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8</w:t>
            </w:r>
          </w:p>
        </w:tc>
        <w:tc>
          <w:tcPr>
            <w:tcW w:w="3710"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Urology</w:t>
            </w:r>
          </w:p>
        </w:tc>
        <w:tc>
          <w:tcPr>
            <w:tcW w:w="1800"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2</w:t>
            </w:r>
          </w:p>
        </w:tc>
        <w:tc>
          <w:tcPr>
            <w:tcW w:w="2700" w:type="dxa"/>
          </w:tcPr>
          <w:p w:rsidR="002D6A9C" w:rsidRPr="00277621" w:rsidRDefault="00AF097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5.56%</w:t>
            </w:r>
          </w:p>
        </w:tc>
      </w:tr>
      <w:tr w:rsidR="002D6A9C" w:rsidRPr="00277621" w:rsidTr="00E2655A">
        <w:tc>
          <w:tcPr>
            <w:tcW w:w="988" w:type="dxa"/>
          </w:tcPr>
          <w:p w:rsidR="002D6A9C" w:rsidRPr="00277621" w:rsidRDefault="00E2655A"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9</w:t>
            </w:r>
          </w:p>
        </w:tc>
        <w:tc>
          <w:tcPr>
            <w:tcW w:w="3710"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Paediatrician</w:t>
            </w:r>
          </w:p>
        </w:tc>
        <w:tc>
          <w:tcPr>
            <w:tcW w:w="1800"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2</w:t>
            </w:r>
          </w:p>
        </w:tc>
        <w:tc>
          <w:tcPr>
            <w:tcW w:w="2700" w:type="dxa"/>
          </w:tcPr>
          <w:p w:rsidR="002D6A9C" w:rsidRPr="00277621" w:rsidRDefault="00AF097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5.56%</w:t>
            </w:r>
          </w:p>
        </w:tc>
      </w:tr>
      <w:tr w:rsidR="002D6A9C" w:rsidRPr="00277621" w:rsidTr="00E2655A">
        <w:tc>
          <w:tcPr>
            <w:tcW w:w="988"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w:t>
            </w:r>
            <w:r w:rsidR="00E2655A" w:rsidRPr="00277621">
              <w:rPr>
                <w:rFonts w:ascii="Times New Roman" w:hAnsi="Times New Roman" w:cs="Times New Roman"/>
                <w:sz w:val="24"/>
                <w:szCs w:val="24"/>
              </w:rPr>
              <w:t>0</w:t>
            </w:r>
          </w:p>
        </w:tc>
        <w:tc>
          <w:tcPr>
            <w:tcW w:w="3710"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Deficiency</w:t>
            </w:r>
          </w:p>
        </w:tc>
        <w:tc>
          <w:tcPr>
            <w:tcW w:w="1800"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3</w:t>
            </w:r>
          </w:p>
        </w:tc>
        <w:tc>
          <w:tcPr>
            <w:tcW w:w="2700" w:type="dxa"/>
          </w:tcPr>
          <w:p w:rsidR="002D6A9C" w:rsidRPr="00277621" w:rsidRDefault="00AF097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08.34%</w:t>
            </w:r>
          </w:p>
        </w:tc>
      </w:tr>
      <w:tr w:rsidR="002D6A9C" w:rsidRPr="00277621" w:rsidTr="00E2655A">
        <w:tc>
          <w:tcPr>
            <w:tcW w:w="988"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w:t>
            </w:r>
            <w:r w:rsidR="00E2655A" w:rsidRPr="00277621">
              <w:rPr>
                <w:rFonts w:ascii="Times New Roman" w:hAnsi="Times New Roman" w:cs="Times New Roman"/>
                <w:sz w:val="24"/>
                <w:szCs w:val="24"/>
              </w:rPr>
              <w:t>1</w:t>
            </w:r>
          </w:p>
        </w:tc>
        <w:tc>
          <w:tcPr>
            <w:tcW w:w="3710"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 xml:space="preserve">General </w:t>
            </w:r>
          </w:p>
        </w:tc>
        <w:tc>
          <w:tcPr>
            <w:tcW w:w="1800" w:type="dxa"/>
          </w:tcPr>
          <w:p w:rsidR="002D6A9C" w:rsidRPr="00277621" w:rsidRDefault="00E2655A"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4</w:t>
            </w:r>
          </w:p>
        </w:tc>
        <w:tc>
          <w:tcPr>
            <w:tcW w:w="2700" w:type="dxa"/>
          </w:tcPr>
          <w:p w:rsidR="002D6A9C" w:rsidRPr="00277621" w:rsidRDefault="00AF097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11.11%</w:t>
            </w:r>
          </w:p>
        </w:tc>
      </w:tr>
      <w:tr w:rsidR="00406139" w:rsidRPr="00277621" w:rsidTr="00E2655A">
        <w:tc>
          <w:tcPr>
            <w:tcW w:w="988" w:type="dxa"/>
          </w:tcPr>
          <w:p w:rsidR="00406139" w:rsidRPr="00277621" w:rsidRDefault="00406139"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12</w:t>
            </w:r>
          </w:p>
        </w:tc>
        <w:tc>
          <w:tcPr>
            <w:tcW w:w="3710" w:type="dxa"/>
          </w:tcPr>
          <w:p w:rsidR="00406139" w:rsidRPr="00277621" w:rsidRDefault="00406139"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Dentistry</w:t>
            </w:r>
          </w:p>
        </w:tc>
        <w:tc>
          <w:tcPr>
            <w:tcW w:w="1800" w:type="dxa"/>
          </w:tcPr>
          <w:p w:rsidR="00406139" w:rsidRPr="00277621" w:rsidRDefault="00406139"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w:t>
            </w:r>
          </w:p>
        </w:tc>
        <w:tc>
          <w:tcPr>
            <w:tcW w:w="2700" w:type="dxa"/>
          </w:tcPr>
          <w:p w:rsidR="00406139" w:rsidRPr="00277621" w:rsidRDefault="00406139"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02.78%</w:t>
            </w:r>
          </w:p>
        </w:tc>
      </w:tr>
      <w:tr w:rsidR="002D6A9C" w:rsidRPr="00277621" w:rsidTr="00E2655A">
        <w:tc>
          <w:tcPr>
            <w:tcW w:w="988"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w:t>
            </w:r>
            <w:r w:rsidR="00406139" w:rsidRPr="00277621">
              <w:rPr>
                <w:rFonts w:ascii="Times New Roman" w:hAnsi="Times New Roman" w:cs="Times New Roman"/>
                <w:sz w:val="24"/>
                <w:szCs w:val="24"/>
              </w:rPr>
              <w:t>3</w:t>
            </w:r>
          </w:p>
        </w:tc>
        <w:tc>
          <w:tcPr>
            <w:tcW w:w="3710"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Foods and Beverages Management</w:t>
            </w:r>
          </w:p>
        </w:tc>
        <w:tc>
          <w:tcPr>
            <w:tcW w:w="1800" w:type="dxa"/>
          </w:tcPr>
          <w:p w:rsidR="002D6A9C" w:rsidRPr="00277621" w:rsidRDefault="002D6A9C"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1</w:t>
            </w:r>
          </w:p>
        </w:tc>
        <w:tc>
          <w:tcPr>
            <w:tcW w:w="2700" w:type="dxa"/>
          </w:tcPr>
          <w:p w:rsidR="002D6A9C" w:rsidRPr="00277621" w:rsidRDefault="00AF0977" w:rsidP="00277621">
            <w:pPr>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02.78%</w:t>
            </w:r>
          </w:p>
        </w:tc>
      </w:tr>
    </w:tbl>
    <w:p w:rsidR="00B61DF0" w:rsidRPr="00277621" w:rsidRDefault="00B61DF0" w:rsidP="00277621">
      <w:pPr>
        <w:tabs>
          <w:tab w:val="left" w:pos="3315"/>
        </w:tabs>
        <w:spacing w:before="240" w:line="360" w:lineRule="auto"/>
        <w:rPr>
          <w:rFonts w:ascii="Times New Roman" w:hAnsi="Times New Roman" w:cs="Times New Roman"/>
          <w:sz w:val="24"/>
          <w:szCs w:val="24"/>
        </w:rPr>
      </w:pPr>
    </w:p>
    <w:p w:rsidR="00B61DF0" w:rsidRPr="00277621" w:rsidRDefault="00B61DF0" w:rsidP="00277621">
      <w:pPr>
        <w:tabs>
          <w:tab w:val="left" w:pos="3315"/>
        </w:tabs>
        <w:spacing w:before="240" w:line="360" w:lineRule="auto"/>
        <w:rPr>
          <w:rFonts w:ascii="Times New Roman" w:hAnsi="Times New Roman" w:cs="Times New Roman"/>
          <w:b/>
          <w:sz w:val="24"/>
          <w:szCs w:val="24"/>
        </w:rPr>
      </w:pPr>
      <w:r w:rsidRPr="00277621">
        <w:rPr>
          <w:rFonts w:ascii="Times New Roman" w:hAnsi="Times New Roman" w:cs="Times New Roman"/>
          <w:b/>
          <w:sz w:val="24"/>
          <w:szCs w:val="24"/>
        </w:rPr>
        <w:t>Analysis –</w:t>
      </w:r>
    </w:p>
    <w:p w:rsidR="00D35A07" w:rsidRPr="00277621" w:rsidRDefault="00B61DF0" w:rsidP="00277621">
      <w:pPr>
        <w:tabs>
          <w:tab w:val="left" w:pos="3315"/>
        </w:tabs>
        <w:spacing w:before="240" w:line="360" w:lineRule="auto"/>
        <w:rPr>
          <w:rFonts w:ascii="Times New Roman" w:hAnsi="Times New Roman" w:cs="Times New Roman"/>
          <w:sz w:val="24"/>
          <w:szCs w:val="24"/>
        </w:rPr>
      </w:pPr>
      <w:r w:rsidRPr="00277621">
        <w:rPr>
          <w:rFonts w:ascii="Times New Roman" w:hAnsi="Times New Roman" w:cs="Times New Roman"/>
          <w:sz w:val="24"/>
          <w:szCs w:val="24"/>
        </w:rPr>
        <w:t xml:space="preserve"> In the above study it can be observed that the maximum negligence cases were cases of </w:t>
      </w:r>
      <w:r w:rsidR="009E289D" w:rsidRPr="00277621">
        <w:rPr>
          <w:rFonts w:ascii="Times New Roman" w:hAnsi="Times New Roman" w:cs="Times New Roman"/>
          <w:sz w:val="24"/>
          <w:szCs w:val="24"/>
        </w:rPr>
        <w:t>gynaecology</w:t>
      </w:r>
      <w:r w:rsidRPr="00277621">
        <w:rPr>
          <w:rFonts w:ascii="Times New Roman" w:hAnsi="Times New Roman" w:cs="Times New Roman"/>
          <w:sz w:val="24"/>
          <w:szCs w:val="24"/>
        </w:rPr>
        <w:t xml:space="preserve"> and </w:t>
      </w:r>
      <w:r w:rsidR="004B4C2D" w:rsidRPr="00277621">
        <w:rPr>
          <w:rFonts w:ascii="Times New Roman" w:hAnsi="Times New Roman" w:cs="Times New Roman"/>
          <w:sz w:val="24"/>
          <w:szCs w:val="24"/>
        </w:rPr>
        <w:t xml:space="preserve">ophthalmology. </w:t>
      </w:r>
      <w:r w:rsidRPr="00277621">
        <w:rPr>
          <w:rFonts w:ascii="Times New Roman" w:hAnsi="Times New Roman" w:cs="Times New Roman"/>
          <w:sz w:val="24"/>
          <w:szCs w:val="24"/>
        </w:rPr>
        <w:t>General and Cardiology cases were the next in number. Following the list till the end at the bottom with the least number of cases we have dentistry, cancer, food and beverages manageme</w:t>
      </w:r>
      <w:r w:rsidR="009E289D" w:rsidRPr="00277621">
        <w:rPr>
          <w:rFonts w:ascii="Times New Roman" w:hAnsi="Times New Roman" w:cs="Times New Roman"/>
          <w:sz w:val="24"/>
          <w:szCs w:val="24"/>
        </w:rPr>
        <w:t xml:space="preserve">nt and </w:t>
      </w:r>
      <w:r w:rsidR="00AD03C8" w:rsidRPr="00277621">
        <w:rPr>
          <w:rFonts w:ascii="Times New Roman" w:hAnsi="Times New Roman" w:cs="Times New Roman"/>
          <w:sz w:val="24"/>
          <w:szCs w:val="24"/>
        </w:rPr>
        <w:t>mental health cases. The rate of complications is higher in the women’s health related problems and the issues of sensory organs -</w:t>
      </w:r>
      <w:r w:rsidR="00414232" w:rsidRPr="00277621">
        <w:rPr>
          <w:rFonts w:ascii="Times New Roman" w:hAnsi="Times New Roman" w:cs="Times New Roman"/>
          <w:sz w:val="24"/>
          <w:szCs w:val="24"/>
        </w:rPr>
        <w:t xml:space="preserve"> eyes</w:t>
      </w:r>
      <w:r w:rsidR="00293E92" w:rsidRPr="00277621">
        <w:rPr>
          <w:rFonts w:ascii="Times New Roman" w:hAnsi="Times New Roman" w:cs="Times New Roman"/>
          <w:sz w:val="24"/>
          <w:szCs w:val="24"/>
        </w:rPr>
        <w:t xml:space="preserve">. For several years women’s health has been categorised into two main heads, pregnancy and child </w:t>
      </w:r>
      <w:r w:rsidR="00293E92" w:rsidRPr="00277621">
        <w:rPr>
          <w:rFonts w:ascii="Times New Roman" w:hAnsi="Times New Roman" w:cs="Times New Roman"/>
          <w:sz w:val="24"/>
          <w:szCs w:val="24"/>
        </w:rPr>
        <w:lastRenderedPageBreak/>
        <w:t xml:space="preserve">care. But this approach of looking into women’s health is incorrect. </w:t>
      </w:r>
      <w:r w:rsidR="004B4C2D" w:rsidRPr="00277621">
        <w:rPr>
          <w:rFonts w:ascii="Times New Roman" w:hAnsi="Times New Roman" w:cs="Times New Roman"/>
          <w:sz w:val="24"/>
          <w:szCs w:val="24"/>
        </w:rPr>
        <w:t>Numerous women’s</w:t>
      </w:r>
      <w:r w:rsidR="00293E92" w:rsidRPr="00277621">
        <w:rPr>
          <w:rFonts w:ascii="Times New Roman" w:hAnsi="Times New Roman" w:cs="Times New Roman"/>
          <w:sz w:val="24"/>
          <w:szCs w:val="24"/>
        </w:rPr>
        <w:t xml:space="preserve"> health related issues are reported with delay which further increases the risk of medical inaccuracies. Sensory organs are the vital part of the human body, but they are sensitive and vulnerable to complications. </w:t>
      </w:r>
      <w:r w:rsidR="00414232" w:rsidRPr="00277621">
        <w:rPr>
          <w:rFonts w:ascii="Times New Roman" w:hAnsi="Times New Roman" w:cs="Times New Roman"/>
          <w:sz w:val="24"/>
          <w:szCs w:val="24"/>
        </w:rPr>
        <w:t xml:space="preserve">Various patients of ophthalmologists are the ones who either suffered or are suffering with some other diseases </w:t>
      </w:r>
      <w:r w:rsidR="004B4C2D" w:rsidRPr="00277621">
        <w:rPr>
          <w:rFonts w:ascii="Times New Roman" w:hAnsi="Times New Roman" w:cs="Times New Roman"/>
          <w:sz w:val="24"/>
          <w:szCs w:val="24"/>
        </w:rPr>
        <w:t>and</w:t>
      </w:r>
      <w:r w:rsidR="00414232" w:rsidRPr="00277621">
        <w:rPr>
          <w:rFonts w:ascii="Times New Roman" w:hAnsi="Times New Roman" w:cs="Times New Roman"/>
          <w:sz w:val="24"/>
          <w:szCs w:val="24"/>
        </w:rPr>
        <w:t xml:space="preserve"> their eye </w:t>
      </w:r>
      <w:r w:rsidR="009E289D" w:rsidRPr="00277621">
        <w:rPr>
          <w:rFonts w:ascii="Times New Roman" w:hAnsi="Times New Roman" w:cs="Times New Roman"/>
          <w:sz w:val="24"/>
          <w:szCs w:val="24"/>
        </w:rPr>
        <w:t>problem</w:t>
      </w:r>
      <w:r w:rsidR="00414232" w:rsidRPr="00277621">
        <w:rPr>
          <w:rFonts w:ascii="Times New Roman" w:hAnsi="Times New Roman" w:cs="Times New Roman"/>
          <w:sz w:val="24"/>
          <w:szCs w:val="24"/>
        </w:rPr>
        <w:t xml:space="preserve"> is a result of the aggravation of other disease they possess. Therefore the rate of revival in such cases is very less and majorly it compounds the problem.</w:t>
      </w:r>
    </w:p>
    <w:p w:rsidR="00110F9E" w:rsidRPr="00277621" w:rsidRDefault="00110F9E" w:rsidP="00277621">
      <w:pPr>
        <w:tabs>
          <w:tab w:val="left" w:pos="3315"/>
        </w:tabs>
        <w:spacing w:before="240" w:line="360" w:lineRule="auto"/>
        <w:rPr>
          <w:rFonts w:ascii="Times New Roman" w:hAnsi="Times New Roman" w:cs="Times New Roman"/>
          <w:sz w:val="24"/>
          <w:szCs w:val="24"/>
        </w:rPr>
      </w:pPr>
    </w:p>
    <w:p w:rsidR="001D7CE9" w:rsidRPr="00277621" w:rsidRDefault="00D35A07" w:rsidP="00277621">
      <w:pPr>
        <w:tabs>
          <w:tab w:val="left" w:pos="3315"/>
        </w:tabs>
        <w:spacing w:before="240" w:line="360" w:lineRule="auto"/>
        <w:rPr>
          <w:rFonts w:ascii="Times New Roman" w:hAnsi="Times New Roman" w:cs="Times New Roman"/>
          <w:b/>
          <w:sz w:val="24"/>
          <w:szCs w:val="24"/>
        </w:rPr>
      </w:pPr>
      <w:r w:rsidRPr="00277621">
        <w:rPr>
          <w:rFonts w:ascii="Times New Roman" w:hAnsi="Times New Roman" w:cs="Times New Roman"/>
          <w:b/>
          <w:sz w:val="24"/>
          <w:szCs w:val="24"/>
        </w:rPr>
        <w:t>CONCLUSION</w:t>
      </w:r>
      <w:r w:rsidR="003306A4" w:rsidRPr="00277621">
        <w:rPr>
          <w:rFonts w:ascii="Times New Roman" w:hAnsi="Times New Roman" w:cs="Times New Roman"/>
          <w:b/>
          <w:sz w:val="24"/>
          <w:szCs w:val="24"/>
        </w:rPr>
        <w:t>-</w:t>
      </w:r>
    </w:p>
    <w:p w:rsidR="008A3E3D" w:rsidRPr="00277621" w:rsidRDefault="008A3E3D" w:rsidP="00277621">
      <w:pPr>
        <w:spacing w:line="360" w:lineRule="auto"/>
        <w:rPr>
          <w:rFonts w:ascii="Times New Roman" w:hAnsi="Times New Roman" w:cs="Times New Roman"/>
          <w:sz w:val="24"/>
          <w:szCs w:val="24"/>
        </w:rPr>
      </w:pPr>
      <w:r w:rsidRPr="00277621">
        <w:rPr>
          <w:rFonts w:ascii="Times New Roman" w:hAnsi="Times New Roman" w:cs="Times New Roman"/>
          <w:sz w:val="24"/>
          <w:szCs w:val="24"/>
        </w:rPr>
        <w:t>In the above study it has been found that the maximum cases did not favour the complainants as they could not produce expert opinion. In cases where the court arranged for expert opinion it is observed that the opinions favoured the doctors. It’s a general observation that the medical experts don’t tend to give opinion against the practitioners of the same profession.</w:t>
      </w:r>
    </w:p>
    <w:p w:rsidR="00406139" w:rsidRPr="00277621" w:rsidRDefault="00406139" w:rsidP="00277621">
      <w:pPr>
        <w:spacing w:line="360" w:lineRule="auto"/>
        <w:rPr>
          <w:rFonts w:ascii="Times New Roman" w:hAnsi="Times New Roman" w:cs="Times New Roman"/>
          <w:sz w:val="24"/>
          <w:szCs w:val="24"/>
        </w:rPr>
      </w:pPr>
      <w:r w:rsidRPr="00277621">
        <w:rPr>
          <w:rFonts w:ascii="Times New Roman" w:hAnsi="Times New Roman" w:cs="Times New Roman"/>
          <w:sz w:val="24"/>
          <w:szCs w:val="24"/>
        </w:rPr>
        <w:t>Medicine is regarded as the most noble and humanitarian professions. According to the Black’s Law Dict</w:t>
      </w:r>
      <w:r w:rsidR="00B42E96" w:rsidRPr="00277621">
        <w:rPr>
          <w:rFonts w:ascii="Times New Roman" w:hAnsi="Times New Roman" w:cs="Times New Roman"/>
          <w:sz w:val="24"/>
          <w:szCs w:val="24"/>
        </w:rPr>
        <w:t>ionary, N</w:t>
      </w:r>
      <w:r w:rsidRPr="00277621">
        <w:rPr>
          <w:rFonts w:ascii="Times New Roman" w:hAnsi="Times New Roman" w:cs="Times New Roman"/>
          <w:sz w:val="24"/>
          <w:szCs w:val="24"/>
        </w:rPr>
        <w:t>egligence can be defined as</w:t>
      </w:r>
      <w:r w:rsidR="00C6549A" w:rsidRPr="00277621">
        <w:rPr>
          <w:rFonts w:ascii="Times New Roman" w:hAnsi="Times New Roman" w:cs="Times New Roman"/>
          <w:sz w:val="24"/>
          <w:szCs w:val="24"/>
        </w:rPr>
        <w:t xml:space="preserve"> the </w:t>
      </w:r>
      <w:r w:rsidRPr="00277621">
        <w:rPr>
          <w:rFonts w:ascii="Times New Roman" w:hAnsi="Times New Roman" w:cs="Times New Roman"/>
          <w:sz w:val="24"/>
          <w:szCs w:val="24"/>
        </w:rPr>
        <w:t>Conduct, whether of action or omission, which may be declared and treated as negligence without any argument or proof as to the particular surrounding circumstances, either because it is in violation of a statute or valid municipal ordinance, or because it is so palpably opposed to the dictates of common prudence that it can be said without hesitation or doubt that no careful person would have been guilty of it. As a general rule, the violation of a public duty, enjoined by law for the protection of person or property, so constitutes</w:t>
      </w:r>
      <w:r w:rsidR="00C6549A" w:rsidRPr="00277621">
        <w:rPr>
          <w:rFonts w:ascii="Times New Roman" w:hAnsi="Times New Roman" w:cs="Times New Roman"/>
          <w:sz w:val="24"/>
          <w:szCs w:val="24"/>
        </w:rPr>
        <w:t>.</w:t>
      </w:r>
    </w:p>
    <w:p w:rsidR="00ED0C58" w:rsidRPr="00277621" w:rsidRDefault="00406139" w:rsidP="00277621">
      <w:pPr>
        <w:spacing w:line="360" w:lineRule="auto"/>
        <w:rPr>
          <w:rFonts w:ascii="Times New Roman" w:hAnsi="Times New Roman" w:cs="Times New Roman"/>
          <w:sz w:val="24"/>
          <w:szCs w:val="24"/>
        </w:rPr>
      </w:pPr>
      <w:r w:rsidRPr="00277621">
        <w:rPr>
          <w:rFonts w:ascii="Times New Roman" w:hAnsi="Times New Roman" w:cs="Times New Roman"/>
          <w:sz w:val="24"/>
          <w:szCs w:val="24"/>
        </w:rPr>
        <w:t>Since medical science deals with human life and health, it i</w:t>
      </w:r>
      <w:r w:rsidR="00C6549A" w:rsidRPr="00277621">
        <w:rPr>
          <w:rFonts w:ascii="Times New Roman" w:hAnsi="Times New Roman" w:cs="Times New Roman"/>
          <w:sz w:val="24"/>
          <w:szCs w:val="24"/>
        </w:rPr>
        <w:t>s expected that the duty of c</w:t>
      </w:r>
      <w:r w:rsidR="009C1081" w:rsidRPr="00277621">
        <w:rPr>
          <w:rFonts w:ascii="Times New Roman" w:hAnsi="Times New Roman" w:cs="Times New Roman"/>
          <w:sz w:val="24"/>
          <w:szCs w:val="24"/>
        </w:rPr>
        <w:t>are</w:t>
      </w:r>
      <w:r w:rsidRPr="00277621">
        <w:rPr>
          <w:rFonts w:ascii="Times New Roman" w:hAnsi="Times New Roman" w:cs="Times New Roman"/>
          <w:sz w:val="24"/>
          <w:szCs w:val="24"/>
        </w:rPr>
        <w:t xml:space="preserve"> of hospital authorities and Doctors would be more compared to other cases. In this study, the medical negligence cases of 2 dis</w:t>
      </w:r>
      <w:r w:rsidR="00C32D51" w:rsidRPr="00277621">
        <w:rPr>
          <w:rFonts w:ascii="Times New Roman" w:hAnsi="Times New Roman" w:cs="Times New Roman"/>
          <w:sz w:val="24"/>
          <w:szCs w:val="24"/>
        </w:rPr>
        <w:t xml:space="preserve">tricts namely North 24 </w:t>
      </w:r>
      <w:proofErr w:type="spellStart"/>
      <w:r w:rsidR="00C32D51" w:rsidRPr="00277621">
        <w:rPr>
          <w:rFonts w:ascii="Times New Roman" w:hAnsi="Times New Roman" w:cs="Times New Roman"/>
          <w:sz w:val="24"/>
          <w:szCs w:val="24"/>
        </w:rPr>
        <w:t>Parganas</w:t>
      </w:r>
      <w:proofErr w:type="spellEnd"/>
      <w:r w:rsidR="00C32D51" w:rsidRPr="00277621">
        <w:rPr>
          <w:rFonts w:ascii="Times New Roman" w:hAnsi="Times New Roman" w:cs="Times New Roman"/>
          <w:sz w:val="24"/>
          <w:szCs w:val="24"/>
        </w:rPr>
        <w:t xml:space="preserve"> (West Bengal</w:t>
      </w:r>
      <w:r w:rsidRPr="00277621">
        <w:rPr>
          <w:rFonts w:ascii="Times New Roman" w:hAnsi="Times New Roman" w:cs="Times New Roman"/>
          <w:sz w:val="24"/>
          <w:szCs w:val="24"/>
        </w:rPr>
        <w:t>) and South Delhi for the past 10 years have been examined. It has been found that the number of medical negligence case</w:t>
      </w:r>
      <w:r w:rsidR="00625431" w:rsidRPr="00277621">
        <w:rPr>
          <w:rFonts w:ascii="Times New Roman" w:hAnsi="Times New Roman" w:cs="Times New Roman"/>
          <w:sz w:val="24"/>
          <w:szCs w:val="24"/>
        </w:rPr>
        <w:t xml:space="preserve">s filed in North 24 </w:t>
      </w:r>
      <w:proofErr w:type="spellStart"/>
      <w:r w:rsidR="00625431" w:rsidRPr="00277621">
        <w:rPr>
          <w:rFonts w:ascii="Times New Roman" w:hAnsi="Times New Roman" w:cs="Times New Roman"/>
          <w:sz w:val="24"/>
          <w:szCs w:val="24"/>
        </w:rPr>
        <w:t>Parganas</w:t>
      </w:r>
      <w:proofErr w:type="spellEnd"/>
      <w:r w:rsidR="00625431" w:rsidRPr="00277621">
        <w:rPr>
          <w:rFonts w:ascii="Times New Roman" w:hAnsi="Times New Roman" w:cs="Times New Roman"/>
          <w:sz w:val="24"/>
          <w:szCs w:val="24"/>
        </w:rPr>
        <w:t xml:space="preserve"> is</w:t>
      </w:r>
      <w:r w:rsidRPr="00277621">
        <w:rPr>
          <w:rFonts w:ascii="Times New Roman" w:hAnsi="Times New Roman" w:cs="Times New Roman"/>
          <w:sz w:val="24"/>
          <w:szCs w:val="24"/>
        </w:rPr>
        <w:t xml:space="preserve"> greater than any other type of case under the Consumer Forum.</w:t>
      </w:r>
      <w:r w:rsidR="00F32F7A" w:rsidRPr="00277621">
        <w:rPr>
          <w:rFonts w:ascii="Times New Roman" w:hAnsi="Times New Roman" w:cs="Times New Roman"/>
          <w:sz w:val="24"/>
          <w:szCs w:val="24"/>
        </w:rPr>
        <w:t xml:space="preserve"> </w:t>
      </w:r>
      <w:r w:rsidR="00ED0C58" w:rsidRPr="00277621">
        <w:rPr>
          <w:rFonts w:ascii="Times New Roman" w:hAnsi="Times New Roman" w:cs="Times New Roman"/>
          <w:sz w:val="24"/>
          <w:szCs w:val="24"/>
        </w:rPr>
        <w:t>It is established that in case of a suit for damages against a doctor for negligence, the burden of proof is upon the plaintiff to prove that the defendant had</w:t>
      </w:r>
      <w:r w:rsidR="00F32F7A" w:rsidRPr="00277621">
        <w:rPr>
          <w:rFonts w:ascii="Times New Roman" w:hAnsi="Times New Roman" w:cs="Times New Roman"/>
          <w:sz w:val="24"/>
          <w:szCs w:val="24"/>
        </w:rPr>
        <w:t xml:space="preserve"> </w:t>
      </w:r>
      <w:r w:rsidR="00ED0C58" w:rsidRPr="00277621">
        <w:rPr>
          <w:rFonts w:ascii="Times New Roman" w:hAnsi="Times New Roman" w:cs="Times New Roman"/>
          <w:sz w:val="24"/>
          <w:szCs w:val="24"/>
        </w:rPr>
        <w:t xml:space="preserve">been negligence and that negligence caused injury to the plaintiff of </w:t>
      </w:r>
      <w:r w:rsidR="00C32D51" w:rsidRPr="00277621">
        <w:rPr>
          <w:rFonts w:ascii="Times New Roman" w:hAnsi="Times New Roman" w:cs="Times New Roman"/>
          <w:sz w:val="24"/>
          <w:szCs w:val="24"/>
        </w:rPr>
        <w:t>whom</w:t>
      </w:r>
      <w:r w:rsidR="00ED0C58" w:rsidRPr="00277621">
        <w:rPr>
          <w:rFonts w:ascii="Times New Roman" w:hAnsi="Times New Roman" w:cs="Times New Roman"/>
          <w:sz w:val="24"/>
          <w:szCs w:val="24"/>
        </w:rPr>
        <w:t xml:space="preserve"> the plaintiff complained.</w:t>
      </w:r>
      <w:r w:rsidR="008D3076" w:rsidRPr="00277621">
        <w:rPr>
          <w:rStyle w:val="FootnoteReference"/>
          <w:rFonts w:ascii="Times New Roman" w:hAnsi="Times New Roman" w:cs="Times New Roman"/>
          <w:sz w:val="24"/>
          <w:szCs w:val="24"/>
        </w:rPr>
        <w:footnoteReference w:id="10"/>
      </w:r>
    </w:p>
    <w:p w:rsidR="00406139" w:rsidRPr="00277621" w:rsidRDefault="00406139" w:rsidP="00277621">
      <w:pPr>
        <w:spacing w:line="360" w:lineRule="auto"/>
        <w:rPr>
          <w:rFonts w:ascii="Times New Roman" w:hAnsi="Times New Roman" w:cs="Times New Roman"/>
          <w:sz w:val="24"/>
          <w:szCs w:val="24"/>
        </w:rPr>
      </w:pPr>
      <w:r w:rsidRPr="00277621">
        <w:rPr>
          <w:rFonts w:ascii="Times New Roman" w:hAnsi="Times New Roman" w:cs="Times New Roman"/>
          <w:sz w:val="24"/>
          <w:szCs w:val="24"/>
        </w:rPr>
        <w:lastRenderedPageBreak/>
        <w:t xml:space="preserve">When we take into consideration the famous medical negligence cases of India such as </w:t>
      </w:r>
      <w:proofErr w:type="spellStart"/>
      <w:r w:rsidRPr="00277621">
        <w:rPr>
          <w:rFonts w:ascii="Times New Roman" w:hAnsi="Times New Roman" w:cs="Times New Roman"/>
          <w:sz w:val="24"/>
          <w:szCs w:val="24"/>
        </w:rPr>
        <w:t>Kunal</w:t>
      </w:r>
      <w:proofErr w:type="spellEnd"/>
      <w:r w:rsidR="00F32F7A" w:rsidRPr="00277621">
        <w:rPr>
          <w:rFonts w:ascii="Times New Roman" w:hAnsi="Times New Roman" w:cs="Times New Roman"/>
          <w:sz w:val="24"/>
          <w:szCs w:val="24"/>
        </w:rPr>
        <w:t xml:space="preserve"> </w:t>
      </w:r>
      <w:r w:rsidRPr="00277621">
        <w:rPr>
          <w:rFonts w:ascii="Times New Roman" w:hAnsi="Times New Roman" w:cs="Times New Roman"/>
          <w:sz w:val="24"/>
          <w:szCs w:val="24"/>
        </w:rPr>
        <w:t>Saha</w:t>
      </w:r>
      <w:r w:rsidR="00C6549A" w:rsidRPr="00277621">
        <w:rPr>
          <w:rFonts w:ascii="Times New Roman" w:hAnsi="Times New Roman" w:cs="Times New Roman"/>
          <w:sz w:val="24"/>
          <w:szCs w:val="24"/>
        </w:rPr>
        <w:t xml:space="preserve"> v.</w:t>
      </w:r>
      <w:r w:rsidRPr="00277621">
        <w:rPr>
          <w:rFonts w:ascii="Times New Roman" w:hAnsi="Times New Roman" w:cs="Times New Roman"/>
          <w:sz w:val="24"/>
          <w:szCs w:val="24"/>
        </w:rPr>
        <w:t xml:space="preserve"> A</w:t>
      </w:r>
      <w:r w:rsidR="00C6549A" w:rsidRPr="00277621">
        <w:rPr>
          <w:rFonts w:ascii="Times New Roman" w:hAnsi="Times New Roman" w:cs="Times New Roman"/>
          <w:sz w:val="24"/>
          <w:szCs w:val="24"/>
        </w:rPr>
        <w:t>.</w:t>
      </w:r>
      <w:r w:rsidRPr="00277621">
        <w:rPr>
          <w:rFonts w:ascii="Times New Roman" w:hAnsi="Times New Roman" w:cs="Times New Roman"/>
          <w:sz w:val="24"/>
          <w:szCs w:val="24"/>
        </w:rPr>
        <w:t>M</w:t>
      </w:r>
      <w:r w:rsidR="00C6549A" w:rsidRPr="00277621">
        <w:rPr>
          <w:rFonts w:ascii="Times New Roman" w:hAnsi="Times New Roman" w:cs="Times New Roman"/>
          <w:sz w:val="24"/>
          <w:szCs w:val="24"/>
        </w:rPr>
        <w:t>.</w:t>
      </w:r>
      <w:r w:rsidRPr="00277621">
        <w:rPr>
          <w:rFonts w:ascii="Times New Roman" w:hAnsi="Times New Roman" w:cs="Times New Roman"/>
          <w:sz w:val="24"/>
          <w:szCs w:val="24"/>
        </w:rPr>
        <w:t>R</w:t>
      </w:r>
      <w:r w:rsidR="00C6549A" w:rsidRPr="00277621">
        <w:rPr>
          <w:rFonts w:ascii="Times New Roman" w:hAnsi="Times New Roman" w:cs="Times New Roman"/>
          <w:sz w:val="24"/>
          <w:szCs w:val="24"/>
        </w:rPr>
        <w:t>.I (Advanced Medical Research I</w:t>
      </w:r>
      <w:r w:rsidRPr="00277621">
        <w:rPr>
          <w:rFonts w:ascii="Times New Roman" w:hAnsi="Times New Roman" w:cs="Times New Roman"/>
          <w:sz w:val="24"/>
          <w:szCs w:val="24"/>
        </w:rPr>
        <w:t xml:space="preserve">nstitute) famously known as </w:t>
      </w:r>
      <w:proofErr w:type="spellStart"/>
      <w:r w:rsidRPr="00277621">
        <w:rPr>
          <w:rFonts w:ascii="Times New Roman" w:hAnsi="Times New Roman" w:cs="Times New Roman"/>
          <w:sz w:val="24"/>
          <w:szCs w:val="24"/>
        </w:rPr>
        <w:t>Anuradha</w:t>
      </w:r>
      <w:proofErr w:type="spellEnd"/>
      <w:r w:rsidR="00F32F7A" w:rsidRPr="00277621">
        <w:rPr>
          <w:rFonts w:ascii="Times New Roman" w:hAnsi="Times New Roman" w:cs="Times New Roman"/>
          <w:sz w:val="24"/>
          <w:szCs w:val="24"/>
        </w:rPr>
        <w:t xml:space="preserve"> </w:t>
      </w:r>
      <w:r w:rsidRPr="00277621">
        <w:rPr>
          <w:rFonts w:ascii="Times New Roman" w:hAnsi="Times New Roman" w:cs="Times New Roman"/>
          <w:sz w:val="24"/>
          <w:szCs w:val="24"/>
        </w:rPr>
        <w:t>Saha Case</w:t>
      </w:r>
      <w:r w:rsidR="008D3076" w:rsidRPr="00277621">
        <w:rPr>
          <w:rStyle w:val="FootnoteReference"/>
          <w:rFonts w:ascii="Times New Roman" w:hAnsi="Times New Roman" w:cs="Times New Roman"/>
          <w:sz w:val="24"/>
          <w:szCs w:val="24"/>
        </w:rPr>
        <w:footnoteReference w:id="11"/>
      </w:r>
      <w:r w:rsidR="008D3076" w:rsidRPr="00277621">
        <w:rPr>
          <w:rFonts w:ascii="Times New Roman" w:hAnsi="Times New Roman" w:cs="Times New Roman"/>
          <w:sz w:val="24"/>
          <w:szCs w:val="24"/>
        </w:rPr>
        <w:t xml:space="preserve"> and V. </w:t>
      </w:r>
      <w:proofErr w:type="spellStart"/>
      <w:r w:rsidR="008D3076" w:rsidRPr="00277621">
        <w:rPr>
          <w:rFonts w:ascii="Times New Roman" w:hAnsi="Times New Roman" w:cs="Times New Roman"/>
          <w:sz w:val="24"/>
          <w:szCs w:val="24"/>
        </w:rPr>
        <w:t>Krishan</w:t>
      </w:r>
      <w:proofErr w:type="spellEnd"/>
      <w:r w:rsidR="00F32F7A" w:rsidRPr="00277621">
        <w:rPr>
          <w:rFonts w:ascii="Times New Roman" w:hAnsi="Times New Roman" w:cs="Times New Roman"/>
          <w:sz w:val="24"/>
          <w:szCs w:val="24"/>
        </w:rPr>
        <w:t xml:space="preserve"> </w:t>
      </w:r>
      <w:r w:rsidR="008D3076" w:rsidRPr="00277621">
        <w:rPr>
          <w:rFonts w:ascii="Times New Roman" w:hAnsi="Times New Roman" w:cs="Times New Roman"/>
          <w:sz w:val="24"/>
          <w:szCs w:val="24"/>
        </w:rPr>
        <w:t xml:space="preserve">Rao v. </w:t>
      </w:r>
      <w:r w:rsidRPr="00277621">
        <w:rPr>
          <w:rFonts w:ascii="Times New Roman" w:hAnsi="Times New Roman" w:cs="Times New Roman"/>
          <w:sz w:val="24"/>
          <w:szCs w:val="24"/>
        </w:rPr>
        <w:t>Nikhil Super Speciality Hospital 2010</w:t>
      </w:r>
      <w:r w:rsidR="008D3076" w:rsidRPr="00277621">
        <w:rPr>
          <w:rStyle w:val="FootnoteReference"/>
          <w:rFonts w:ascii="Times New Roman" w:hAnsi="Times New Roman" w:cs="Times New Roman"/>
          <w:sz w:val="24"/>
          <w:szCs w:val="24"/>
        </w:rPr>
        <w:footnoteReference w:id="12"/>
      </w:r>
      <w:r w:rsidRPr="00277621">
        <w:rPr>
          <w:rFonts w:ascii="Times New Roman" w:hAnsi="Times New Roman" w:cs="Times New Roman"/>
          <w:sz w:val="24"/>
          <w:szCs w:val="24"/>
        </w:rPr>
        <w:t xml:space="preserve"> – It is found that the court gave decisions in favour of the complainant but on statistical analysis only 10 cases out of 36 cases in the above mentioned districts have terminated in favour of the complainant in the past 10 years. </w:t>
      </w:r>
    </w:p>
    <w:p w:rsidR="00A30F30" w:rsidRPr="00277621" w:rsidRDefault="00A26379" w:rsidP="00277621">
      <w:pPr>
        <w:spacing w:line="360" w:lineRule="auto"/>
        <w:rPr>
          <w:rFonts w:ascii="Times New Roman" w:hAnsi="Times New Roman" w:cs="Times New Roman"/>
          <w:sz w:val="24"/>
          <w:szCs w:val="24"/>
        </w:rPr>
      </w:pPr>
      <w:r w:rsidRPr="00277621">
        <w:rPr>
          <w:rFonts w:ascii="Times New Roman" w:hAnsi="Times New Roman" w:cs="Times New Roman"/>
          <w:sz w:val="24"/>
          <w:szCs w:val="24"/>
        </w:rPr>
        <w:t>The Supreme C</w:t>
      </w:r>
      <w:r w:rsidR="00406139" w:rsidRPr="00277621">
        <w:rPr>
          <w:rFonts w:ascii="Times New Roman" w:hAnsi="Times New Roman" w:cs="Times New Roman"/>
          <w:sz w:val="24"/>
          <w:szCs w:val="24"/>
        </w:rPr>
        <w:t xml:space="preserve">ourt in State of H.P v. Jai </w:t>
      </w:r>
      <w:proofErr w:type="spellStart"/>
      <w:r w:rsidR="00406139" w:rsidRPr="00277621">
        <w:rPr>
          <w:rFonts w:ascii="Times New Roman" w:hAnsi="Times New Roman" w:cs="Times New Roman"/>
          <w:sz w:val="24"/>
          <w:szCs w:val="24"/>
        </w:rPr>
        <w:t>Lal</w:t>
      </w:r>
      <w:proofErr w:type="spellEnd"/>
      <w:r w:rsidR="00406139" w:rsidRPr="00277621">
        <w:rPr>
          <w:rFonts w:ascii="Times New Roman" w:hAnsi="Times New Roman" w:cs="Times New Roman"/>
          <w:sz w:val="24"/>
          <w:szCs w:val="24"/>
        </w:rPr>
        <w:t xml:space="preserve"> and Ors</w:t>
      </w:r>
      <w:r w:rsidR="00F32F7A" w:rsidRPr="00277621">
        <w:rPr>
          <w:rFonts w:ascii="Times New Roman" w:hAnsi="Times New Roman" w:cs="Times New Roman"/>
          <w:sz w:val="24"/>
          <w:szCs w:val="24"/>
        </w:rPr>
        <w:t xml:space="preserve"> </w:t>
      </w:r>
      <w:r w:rsidR="00406139" w:rsidRPr="00277621">
        <w:rPr>
          <w:rFonts w:ascii="Times New Roman" w:hAnsi="Times New Roman" w:cs="Times New Roman"/>
          <w:sz w:val="24"/>
          <w:szCs w:val="24"/>
        </w:rPr>
        <w:t xml:space="preserve">laid down the concept of expert opinion. </w:t>
      </w:r>
    </w:p>
    <w:p w:rsidR="00625431" w:rsidRPr="00277621" w:rsidRDefault="00A30F30" w:rsidP="00277621">
      <w:pPr>
        <w:spacing w:line="360" w:lineRule="auto"/>
        <w:rPr>
          <w:rFonts w:ascii="Times New Roman" w:hAnsi="Times New Roman" w:cs="Times New Roman"/>
          <w:sz w:val="24"/>
          <w:szCs w:val="24"/>
        </w:rPr>
      </w:pPr>
      <w:r w:rsidRPr="00277621">
        <w:rPr>
          <w:rFonts w:ascii="Times New Roman" w:hAnsi="Times New Roman" w:cs="Times New Roman"/>
          <w:sz w:val="24"/>
          <w:szCs w:val="24"/>
        </w:rPr>
        <w:t xml:space="preserve">“The water of the </w:t>
      </w:r>
      <w:proofErr w:type="spellStart"/>
      <w:r w:rsidRPr="00277621">
        <w:rPr>
          <w:rFonts w:ascii="Times New Roman" w:hAnsi="Times New Roman" w:cs="Times New Roman"/>
          <w:sz w:val="24"/>
          <w:szCs w:val="24"/>
        </w:rPr>
        <w:t>Bolam</w:t>
      </w:r>
      <w:proofErr w:type="spellEnd"/>
      <w:r w:rsidRPr="00277621">
        <w:rPr>
          <w:rFonts w:ascii="Times New Roman" w:hAnsi="Times New Roman" w:cs="Times New Roman"/>
          <w:sz w:val="24"/>
          <w:szCs w:val="24"/>
        </w:rPr>
        <w:t xml:space="preserve"> test has ever since flown and passed under </w:t>
      </w:r>
      <w:r w:rsidR="00FE2C6B" w:rsidRPr="00277621">
        <w:rPr>
          <w:rFonts w:ascii="Times New Roman" w:hAnsi="Times New Roman" w:cs="Times New Roman"/>
          <w:sz w:val="24"/>
          <w:szCs w:val="24"/>
        </w:rPr>
        <w:t>several bridges, having cited and dealt with in several judicial pronouncements, one after the other and has continued to be well received by every</w:t>
      </w:r>
      <w:r w:rsidR="00A05D24" w:rsidRPr="00277621">
        <w:rPr>
          <w:rFonts w:ascii="Times New Roman" w:hAnsi="Times New Roman" w:cs="Times New Roman"/>
          <w:sz w:val="24"/>
          <w:szCs w:val="24"/>
        </w:rPr>
        <w:t xml:space="preserve"> shore</w:t>
      </w:r>
      <w:r w:rsidR="00FE2C6B" w:rsidRPr="00277621">
        <w:rPr>
          <w:rFonts w:ascii="Times New Roman" w:hAnsi="Times New Roman" w:cs="Times New Roman"/>
          <w:sz w:val="24"/>
          <w:szCs w:val="24"/>
        </w:rPr>
        <w:t xml:space="preserve"> it has touched</w:t>
      </w:r>
      <w:r w:rsidR="00A05D24" w:rsidRPr="00277621">
        <w:rPr>
          <w:rFonts w:ascii="Times New Roman" w:hAnsi="Times New Roman" w:cs="Times New Roman"/>
          <w:sz w:val="24"/>
          <w:szCs w:val="24"/>
        </w:rPr>
        <w:t>,</w:t>
      </w:r>
      <w:r w:rsidR="00FE2C6B" w:rsidRPr="00277621">
        <w:rPr>
          <w:rFonts w:ascii="Times New Roman" w:hAnsi="Times New Roman" w:cs="Times New Roman"/>
          <w:sz w:val="24"/>
          <w:szCs w:val="24"/>
        </w:rPr>
        <w:t xml:space="preserve"> as neat</w:t>
      </w:r>
      <w:r w:rsidR="00A05D24" w:rsidRPr="00277621">
        <w:rPr>
          <w:rFonts w:ascii="Times New Roman" w:hAnsi="Times New Roman" w:cs="Times New Roman"/>
          <w:sz w:val="24"/>
          <w:szCs w:val="24"/>
        </w:rPr>
        <w:t>,</w:t>
      </w:r>
      <w:r w:rsidR="00FE2C6B" w:rsidRPr="00277621">
        <w:rPr>
          <w:rFonts w:ascii="Times New Roman" w:hAnsi="Times New Roman" w:cs="Times New Roman"/>
          <w:sz w:val="24"/>
          <w:szCs w:val="24"/>
        </w:rPr>
        <w:t xml:space="preserve"> clean and a well condensed one.”</w:t>
      </w:r>
      <w:r w:rsidR="00FE2C6B" w:rsidRPr="00277621">
        <w:rPr>
          <w:rStyle w:val="FootnoteReference"/>
          <w:rFonts w:ascii="Times New Roman" w:hAnsi="Times New Roman" w:cs="Times New Roman"/>
          <w:sz w:val="24"/>
          <w:szCs w:val="24"/>
        </w:rPr>
        <w:footnoteReference w:id="13"/>
      </w:r>
      <w:r w:rsidR="00625431" w:rsidRPr="00277621">
        <w:rPr>
          <w:rFonts w:ascii="Times New Roman" w:hAnsi="Times New Roman" w:cs="Times New Roman"/>
          <w:sz w:val="24"/>
          <w:szCs w:val="24"/>
        </w:rPr>
        <w:t xml:space="preserve"> It is well accepted in India.</w:t>
      </w:r>
    </w:p>
    <w:p w:rsidR="00D32922" w:rsidRPr="00277621" w:rsidRDefault="00FE2C6B" w:rsidP="00277621">
      <w:pPr>
        <w:spacing w:line="360" w:lineRule="auto"/>
        <w:rPr>
          <w:rFonts w:ascii="Times New Roman" w:hAnsi="Times New Roman" w:cs="Times New Roman"/>
          <w:sz w:val="24"/>
          <w:szCs w:val="24"/>
        </w:rPr>
      </w:pPr>
      <w:r w:rsidRPr="00277621">
        <w:rPr>
          <w:rFonts w:ascii="Times New Roman" w:hAnsi="Times New Roman" w:cs="Times New Roman"/>
          <w:sz w:val="24"/>
          <w:szCs w:val="24"/>
        </w:rPr>
        <w:t>“A Court may pref</w:t>
      </w:r>
      <w:r w:rsidR="00496C64" w:rsidRPr="00277621">
        <w:rPr>
          <w:rFonts w:ascii="Times New Roman" w:hAnsi="Times New Roman" w:cs="Times New Roman"/>
          <w:sz w:val="24"/>
          <w:szCs w:val="24"/>
        </w:rPr>
        <w:t>er one body of opinion to other</w:t>
      </w:r>
      <w:r w:rsidRPr="00277621">
        <w:rPr>
          <w:rFonts w:ascii="Times New Roman" w:hAnsi="Times New Roman" w:cs="Times New Roman"/>
          <w:sz w:val="24"/>
          <w:szCs w:val="24"/>
        </w:rPr>
        <w:t>, but that is no basis for a conclusion of negligence.”</w:t>
      </w:r>
      <w:r w:rsidRPr="00277621">
        <w:rPr>
          <w:rStyle w:val="FootnoteReference"/>
          <w:rFonts w:ascii="Times New Roman" w:hAnsi="Times New Roman" w:cs="Times New Roman"/>
          <w:sz w:val="24"/>
          <w:szCs w:val="24"/>
        </w:rPr>
        <w:footnoteReference w:id="14"/>
      </w:r>
      <w:r w:rsidR="00A05D24" w:rsidRPr="00277621">
        <w:rPr>
          <w:rFonts w:ascii="Times New Roman" w:hAnsi="Times New Roman" w:cs="Times New Roman"/>
          <w:sz w:val="24"/>
          <w:szCs w:val="24"/>
        </w:rPr>
        <w:t xml:space="preserve">Though it says that the court may prefer </w:t>
      </w:r>
      <w:r w:rsidR="00D32922" w:rsidRPr="00277621">
        <w:rPr>
          <w:rFonts w:ascii="Times New Roman" w:hAnsi="Times New Roman" w:cs="Times New Roman"/>
          <w:sz w:val="24"/>
          <w:szCs w:val="24"/>
        </w:rPr>
        <w:t>the opinion of any side, what has been observed in this study is that the patients failed to come up with expert opinion.</w:t>
      </w:r>
    </w:p>
    <w:p w:rsidR="00A05D24" w:rsidRPr="00277621" w:rsidRDefault="00D32922" w:rsidP="00277621">
      <w:pPr>
        <w:spacing w:line="360" w:lineRule="auto"/>
        <w:rPr>
          <w:rFonts w:ascii="Times New Roman" w:hAnsi="Times New Roman" w:cs="Times New Roman"/>
          <w:sz w:val="24"/>
          <w:szCs w:val="24"/>
        </w:rPr>
      </w:pPr>
      <w:r w:rsidRPr="00277621">
        <w:rPr>
          <w:rFonts w:ascii="Times New Roman" w:hAnsi="Times New Roman" w:cs="Times New Roman"/>
          <w:sz w:val="24"/>
          <w:szCs w:val="24"/>
        </w:rPr>
        <w:t xml:space="preserve">The traditional test used to establish breach of duty is to measure the standard of care received against the </w:t>
      </w:r>
      <w:proofErr w:type="spellStart"/>
      <w:r w:rsidRPr="00277621">
        <w:rPr>
          <w:rFonts w:ascii="Times New Roman" w:hAnsi="Times New Roman" w:cs="Times New Roman"/>
          <w:sz w:val="24"/>
          <w:szCs w:val="24"/>
        </w:rPr>
        <w:t>Bolam</w:t>
      </w:r>
      <w:proofErr w:type="spellEnd"/>
      <w:r w:rsidRPr="00277621">
        <w:rPr>
          <w:rFonts w:ascii="Times New Roman" w:hAnsi="Times New Roman" w:cs="Times New Roman"/>
          <w:sz w:val="24"/>
          <w:szCs w:val="24"/>
        </w:rPr>
        <w:t xml:space="preserve"> standard. You might wish to recall </w:t>
      </w:r>
      <w:proofErr w:type="spellStart"/>
      <w:r w:rsidR="001E5DB6" w:rsidRPr="00277621">
        <w:rPr>
          <w:rFonts w:ascii="Times New Roman" w:hAnsi="Times New Roman" w:cs="Times New Roman"/>
          <w:sz w:val="24"/>
          <w:szCs w:val="24"/>
        </w:rPr>
        <w:t>Mc</w:t>
      </w:r>
      <w:proofErr w:type="spellEnd"/>
      <w:r w:rsidR="00F32F7A" w:rsidRPr="00277621">
        <w:rPr>
          <w:rFonts w:ascii="Times New Roman" w:hAnsi="Times New Roman" w:cs="Times New Roman"/>
          <w:sz w:val="24"/>
          <w:szCs w:val="24"/>
        </w:rPr>
        <w:t xml:space="preserve"> </w:t>
      </w:r>
      <w:r w:rsidR="001E5DB6" w:rsidRPr="00277621">
        <w:rPr>
          <w:rFonts w:ascii="Times New Roman" w:hAnsi="Times New Roman" w:cs="Times New Roman"/>
          <w:sz w:val="24"/>
          <w:szCs w:val="24"/>
        </w:rPr>
        <w:t>Nair’</w:t>
      </w:r>
      <w:r w:rsidRPr="00277621">
        <w:rPr>
          <w:rFonts w:ascii="Times New Roman" w:hAnsi="Times New Roman" w:cs="Times New Roman"/>
          <w:sz w:val="24"/>
          <w:szCs w:val="24"/>
        </w:rPr>
        <w:t xml:space="preserve">s comments in this case, encapsulated in the principle that a doctor is not guilty of negligence if he has acted in accordance with a practice accepted as proper by a responsible body of professionals skilled in that particular art. This means that if a responsible body of professionals would support the </w:t>
      </w:r>
      <w:r w:rsidR="001E5DB6" w:rsidRPr="00277621">
        <w:rPr>
          <w:rFonts w:ascii="Times New Roman" w:hAnsi="Times New Roman" w:cs="Times New Roman"/>
          <w:sz w:val="24"/>
          <w:szCs w:val="24"/>
        </w:rPr>
        <w:t>defendant’s</w:t>
      </w:r>
      <w:r w:rsidRPr="00277621">
        <w:rPr>
          <w:rFonts w:ascii="Times New Roman" w:hAnsi="Times New Roman" w:cs="Times New Roman"/>
          <w:sz w:val="24"/>
          <w:szCs w:val="24"/>
        </w:rPr>
        <w:t xml:space="preserve"> action then that standard (according to the </w:t>
      </w:r>
      <w:proofErr w:type="spellStart"/>
      <w:r w:rsidRPr="00277621">
        <w:rPr>
          <w:rFonts w:ascii="Times New Roman" w:hAnsi="Times New Roman" w:cs="Times New Roman"/>
          <w:sz w:val="24"/>
          <w:szCs w:val="24"/>
        </w:rPr>
        <w:t>Bolam</w:t>
      </w:r>
      <w:proofErr w:type="spellEnd"/>
      <w:r w:rsidRPr="00277621">
        <w:rPr>
          <w:rFonts w:ascii="Times New Roman" w:hAnsi="Times New Roman" w:cs="Times New Roman"/>
          <w:sz w:val="24"/>
          <w:szCs w:val="24"/>
        </w:rPr>
        <w:t xml:space="preserve"> test is acceptable (even if there is a body of opinion that is to the contrary).</w:t>
      </w:r>
      <w:r w:rsidRPr="00277621">
        <w:rPr>
          <w:rStyle w:val="FootnoteReference"/>
          <w:rFonts w:ascii="Times New Roman" w:hAnsi="Times New Roman" w:cs="Times New Roman"/>
          <w:sz w:val="24"/>
          <w:szCs w:val="24"/>
        </w:rPr>
        <w:footnoteReference w:id="15"/>
      </w:r>
    </w:p>
    <w:p w:rsidR="008F6920" w:rsidRPr="00277621" w:rsidRDefault="005C6394" w:rsidP="00277621">
      <w:pPr>
        <w:spacing w:line="360" w:lineRule="auto"/>
        <w:rPr>
          <w:rFonts w:ascii="Times New Roman" w:hAnsi="Times New Roman" w:cs="Times New Roman"/>
          <w:sz w:val="24"/>
          <w:szCs w:val="24"/>
        </w:rPr>
      </w:pPr>
      <w:r w:rsidRPr="00277621">
        <w:rPr>
          <w:rFonts w:ascii="Times New Roman" w:hAnsi="Times New Roman" w:cs="Times New Roman"/>
          <w:sz w:val="24"/>
          <w:szCs w:val="24"/>
        </w:rPr>
        <w:t>The expert opinions given by the doctors were all in the favour of their fellow doctors.</w:t>
      </w:r>
      <w:r w:rsidR="008A3E3D" w:rsidRPr="00277621">
        <w:rPr>
          <w:rFonts w:ascii="Times New Roman" w:hAnsi="Times New Roman" w:cs="Times New Roman"/>
          <w:sz w:val="24"/>
          <w:szCs w:val="24"/>
        </w:rPr>
        <w:t xml:space="preserve"> The</w:t>
      </w:r>
      <w:r w:rsidR="00F24CD6" w:rsidRPr="00277621">
        <w:rPr>
          <w:rFonts w:ascii="Times New Roman" w:hAnsi="Times New Roman" w:cs="Times New Roman"/>
          <w:sz w:val="24"/>
          <w:szCs w:val="24"/>
        </w:rPr>
        <w:t xml:space="preserve"> ‘standard of care’ which is expected from the doctors is to come up to the standards of his fellow peers in order</w:t>
      </w:r>
      <w:r w:rsidR="00625431" w:rsidRPr="00277621">
        <w:rPr>
          <w:rFonts w:ascii="Times New Roman" w:hAnsi="Times New Roman" w:cs="Times New Roman"/>
          <w:sz w:val="24"/>
          <w:szCs w:val="24"/>
        </w:rPr>
        <w:t xml:space="preserve"> to be unchallengeable. This </w:t>
      </w:r>
      <w:r w:rsidR="00A26379" w:rsidRPr="00277621">
        <w:rPr>
          <w:rFonts w:ascii="Times New Roman" w:hAnsi="Times New Roman" w:cs="Times New Roman"/>
          <w:sz w:val="24"/>
          <w:szCs w:val="24"/>
        </w:rPr>
        <w:t>misinterpretation o</w:t>
      </w:r>
      <w:r w:rsidR="00625431" w:rsidRPr="00277621">
        <w:rPr>
          <w:rFonts w:ascii="Times New Roman" w:hAnsi="Times New Roman" w:cs="Times New Roman"/>
          <w:sz w:val="24"/>
          <w:szCs w:val="24"/>
        </w:rPr>
        <w:t>f law whi</w:t>
      </w:r>
      <w:r w:rsidR="008F6920" w:rsidRPr="00277621">
        <w:rPr>
          <w:rFonts w:ascii="Times New Roman" w:hAnsi="Times New Roman" w:cs="Times New Roman"/>
          <w:sz w:val="24"/>
          <w:szCs w:val="24"/>
        </w:rPr>
        <w:t>ch leads to one sided</w:t>
      </w:r>
      <w:r w:rsidR="00F32F7A" w:rsidRPr="00277621">
        <w:rPr>
          <w:rFonts w:ascii="Times New Roman" w:hAnsi="Times New Roman" w:cs="Times New Roman"/>
          <w:sz w:val="24"/>
          <w:szCs w:val="24"/>
        </w:rPr>
        <w:t xml:space="preserve"> </w:t>
      </w:r>
      <w:r w:rsidR="008F6920" w:rsidRPr="00277621">
        <w:rPr>
          <w:rFonts w:ascii="Times New Roman" w:hAnsi="Times New Roman" w:cs="Times New Roman"/>
          <w:sz w:val="24"/>
          <w:szCs w:val="24"/>
        </w:rPr>
        <w:t>judgements in most cases. The law talks about the standard of ‘reasonable care’, and a doctor does not act ‘reasonable’ just by acting as other doctors would.</w:t>
      </w:r>
      <w:r w:rsidR="008F6920" w:rsidRPr="00277621">
        <w:rPr>
          <w:rStyle w:val="FootnoteReference"/>
          <w:rFonts w:ascii="Times New Roman" w:hAnsi="Times New Roman" w:cs="Times New Roman"/>
          <w:sz w:val="24"/>
          <w:szCs w:val="24"/>
        </w:rPr>
        <w:footnoteReference w:id="16"/>
      </w:r>
      <w:r w:rsidR="008F6920" w:rsidRPr="00277621">
        <w:rPr>
          <w:rFonts w:ascii="Times New Roman" w:hAnsi="Times New Roman" w:cs="Times New Roman"/>
          <w:sz w:val="24"/>
          <w:szCs w:val="24"/>
        </w:rPr>
        <w:t xml:space="preserve">The test has been </w:t>
      </w:r>
      <w:r w:rsidR="008F6920" w:rsidRPr="00277621">
        <w:rPr>
          <w:rFonts w:ascii="Times New Roman" w:hAnsi="Times New Roman" w:cs="Times New Roman"/>
          <w:sz w:val="24"/>
          <w:szCs w:val="24"/>
        </w:rPr>
        <w:lastRenderedPageBreak/>
        <w:t>perceived as being too high a burden for claimants, too deferential to doctors and lacking in external objectivity</w:t>
      </w:r>
      <w:r w:rsidR="00625431" w:rsidRPr="00277621">
        <w:rPr>
          <w:rFonts w:ascii="Times New Roman" w:hAnsi="Times New Roman" w:cs="Times New Roman"/>
          <w:sz w:val="24"/>
          <w:szCs w:val="24"/>
        </w:rPr>
        <w:t>.</w:t>
      </w:r>
      <w:r w:rsidR="008F6920" w:rsidRPr="00277621">
        <w:rPr>
          <w:rStyle w:val="FootnoteReference"/>
          <w:rFonts w:ascii="Times New Roman" w:hAnsi="Times New Roman" w:cs="Times New Roman"/>
          <w:sz w:val="24"/>
          <w:szCs w:val="24"/>
        </w:rPr>
        <w:footnoteReference w:id="17"/>
      </w:r>
    </w:p>
    <w:p w:rsidR="00625431" w:rsidRPr="00277621" w:rsidRDefault="00F32F7A" w:rsidP="00277621">
      <w:pPr>
        <w:spacing w:line="360" w:lineRule="auto"/>
        <w:rPr>
          <w:rFonts w:ascii="Times New Roman" w:hAnsi="Times New Roman" w:cs="Times New Roman"/>
          <w:sz w:val="24"/>
          <w:szCs w:val="24"/>
        </w:rPr>
      </w:pPr>
      <w:r w:rsidRPr="00277621">
        <w:rPr>
          <w:rFonts w:ascii="Times New Roman" w:hAnsi="Times New Roman" w:cs="Times New Roman"/>
          <w:sz w:val="24"/>
          <w:szCs w:val="24"/>
        </w:rPr>
        <w:t>Is there a way to modify the lo</w:t>
      </w:r>
      <w:r w:rsidR="00625431" w:rsidRPr="00277621">
        <w:rPr>
          <w:rFonts w:ascii="Times New Roman" w:hAnsi="Times New Roman" w:cs="Times New Roman"/>
          <w:sz w:val="24"/>
          <w:szCs w:val="24"/>
        </w:rPr>
        <w:t>p</w:t>
      </w:r>
      <w:r w:rsidRPr="00277621">
        <w:rPr>
          <w:rFonts w:ascii="Times New Roman" w:hAnsi="Times New Roman" w:cs="Times New Roman"/>
          <w:sz w:val="24"/>
          <w:szCs w:val="24"/>
        </w:rPr>
        <w:t>e</w:t>
      </w:r>
      <w:r w:rsidR="00625431" w:rsidRPr="00277621">
        <w:rPr>
          <w:rFonts w:ascii="Times New Roman" w:hAnsi="Times New Roman" w:cs="Times New Roman"/>
          <w:sz w:val="24"/>
          <w:szCs w:val="24"/>
        </w:rPr>
        <w:t xml:space="preserve"> holes in </w:t>
      </w:r>
      <w:proofErr w:type="spellStart"/>
      <w:r w:rsidR="00625431" w:rsidRPr="00277621">
        <w:rPr>
          <w:rFonts w:ascii="Times New Roman" w:hAnsi="Times New Roman" w:cs="Times New Roman"/>
          <w:sz w:val="24"/>
          <w:szCs w:val="24"/>
        </w:rPr>
        <w:t>Bolam</w:t>
      </w:r>
      <w:proofErr w:type="spellEnd"/>
      <w:r w:rsidR="00625431" w:rsidRPr="00277621">
        <w:rPr>
          <w:rFonts w:ascii="Times New Roman" w:hAnsi="Times New Roman" w:cs="Times New Roman"/>
          <w:sz w:val="24"/>
          <w:szCs w:val="24"/>
        </w:rPr>
        <w:t xml:space="preserve">? </w:t>
      </w:r>
      <w:r w:rsidR="005B63FC" w:rsidRPr="00277621">
        <w:rPr>
          <w:rFonts w:ascii="Times New Roman" w:hAnsi="Times New Roman" w:cs="Times New Roman"/>
          <w:sz w:val="24"/>
          <w:szCs w:val="24"/>
        </w:rPr>
        <w:t xml:space="preserve">The judgement of the House of Lords in </w:t>
      </w:r>
      <w:r w:rsidR="00A26379" w:rsidRPr="00277621">
        <w:rPr>
          <w:rFonts w:ascii="Times New Roman" w:hAnsi="Times New Roman" w:cs="Times New Roman"/>
          <w:sz w:val="24"/>
          <w:szCs w:val="24"/>
        </w:rPr>
        <w:t xml:space="preserve">Bolitho was a shift from </w:t>
      </w:r>
      <w:proofErr w:type="spellStart"/>
      <w:r w:rsidR="00A26379" w:rsidRPr="00277621">
        <w:rPr>
          <w:rFonts w:ascii="Times New Roman" w:hAnsi="Times New Roman" w:cs="Times New Roman"/>
          <w:sz w:val="24"/>
          <w:szCs w:val="24"/>
        </w:rPr>
        <w:t>Bolam</w:t>
      </w:r>
      <w:proofErr w:type="spellEnd"/>
      <w:r w:rsidR="00E63957" w:rsidRPr="00277621">
        <w:rPr>
          <w:rFonts w:ascii="Times New Roman" w:hAnsi="Times New Roman" w:cs="Times New Roman"/>
          <w:sz w:val="24"/>
          <w:szCs w:val="24"/>
        </w:rPr>
        <w:t>. While the later</w:t>
      </w:r>
      <w:r w:rsidR="005B63FC" w:rsidRPr="00277621">
        <w:rPr>
          <w:rFonts w:ascii="Times New Roman" w:hAnsi="Times New Roman" w:cs="Times New Roman"/>
          <w:sz w:val="24"/>
          <w:szCs w:val="24"/>
        </w:rPr>
        <w:t xml:space="preserve"> talks only about ‘reasonable care’ and ‘ordinary practice’ which is inclined towards the support of the medical practitioners and help them escape liability quite easily. On the other hand Bolitho demands </w:t>
      </w:r>
      <w:r w:rsidR="00A97872" w:rsidRPr="00277621">
        <w:rPr>
          <w:rFonts w:ascii="Times New Roman" w:hAnsi="Times New Roman" w:cs="Times New Roman"/>
          <w:sz w:val="24"/>
          <w:szCs w:val="24"/>
        </w:rPr>
        <w:t xml:space="preserve">the court cannot justify </w:t>
      </w:r>
      <w:proofErr w:type="spellStart"/>
      <w:proofErr w:type="gramStart"/>
      <w:r w:rsidR="00A97872" w:rsidRPr="00277621">
        <w:rPr>
          <w:rFonts w:ascii="Times New Roman" w:hAnsi="Times New Roman" w:cs="Times New Roman"/>
          <w:sz w:val="24"/>
          <w:szCs w:val="24"/>
        </w:rPr>
        <w:t>a</w:t>
      </w:r>
      <w:proofErr w:type="spellEnd"/>
      <w:proofErr w:type="gramEnd"/>
      <w:r w:rsidR="00A97872" w:rsidRPr="00277621">
        <w:rPr>
          <w:rFonts w:ascii="Times New Roman" w:hAnsi="Times New Roman" w:cs="Times New Roman"/>
          <w:sz w:val="24"/>
          <w:szCs w:val="24"/>
        </w:rPr>
        <w:t xml:space="preserve"> opinion as ‘reasonable’ without doing a logical analysis of the opinion.</w:t>
      </w:r>
    </w:p>
    <w:p w:rsidR="008A3E3D" w:rsidRPr="00277621" w:rsidRDefault="00A97872" w:rsidP="00277621">
      <w:pPr>
        <w:spacing w:line="360" w:lineRule="auto"/>
        <w:rPr>
          <w:rFonts w:ascii="Times New Roman" w:hAnsi="Times New Roman" w:cs="Times New Roman"/>
          <w:sz w:val="24"/>
          <w:szCs w:val="24"/>
        </w:rPr>
      </w:pPr>
      <w:r w:rsidRPr="00277621">
        <w:rPr>
          <w:rFonts w:ascii="Times New Roman" w:hAnsi="Times New Roman" w:cs="Times New Roman"/>
          <w:sz w:val="24"/>
          <w:szCs w:val="24"/>
        </w:rPr>
        <w:t>The Bolitho has been used in India by th</w:t>
      </w:r>
      <w:r w:rsidR="00A26379" w:rsidRPr="00277621">
        <w:rPr>
          <w:rFonts w:ascii="Times New Roman" w:hAnsi="Times New Roman" w:cs="Times New Roman"/>
          <w:sz w:val="24"/>
          <w:szCs w:val="24"/>
        </w:rPr>
        <w:t>e Supreme C</w:t>
      </w:r>
      <w:r w:rsidRPr="00277621">
        <w:rPr>
          <w:rFonts w:ascii="Times New Roman" w:hAnsi="Times New Roman" w:cs="Times New Roman"/>
          <w:sz w:val="24"/>
          <w:szCs w:val="24"/>
        </w:rPr>
        <w:t xml:space="preserve">ourt twice once in the Samira </w:t>
      </w:r>
      <w:proofErr w:type="spellStart"/>
      <w:r w:rsidRPr="00277621">
        <w:rPr>
          <w:rFonts w:ascii="Times New Roman" w:hAnsi="Times New Roman" w:cs="Times New Roman"/>
          <w:sz w:val="24"/>
          <w:szCs w:val="24"/>
        </w:rPr>
        <w:t>Kohli</w:t>
      </w:r>
      <w:proofErr w:type="spellEnd"/>
      <w:r w:rsidRPr="00277621">
        <w:rPr>
          <w:rFonts w:ascii="Times New Roman" w:hAnsi="Times New Roman" w:cs="Times New Roman"/>
          <w:sz w:val="24"/>
          <w:szCs w:val="24"/>
        </w:rPr>
        <w:t xml:space="preserve"> v. Prabha</w:t>
      </w:r>
      <w:r w:rsidR="00F32F7A" w:rsidRPr="00277621">
        <w:rPr>
          <w:rStyle w:val="FootnoteReference"/>
          <w:rFonts w:ascii="Times New Roman" w:hAnsi="Times New Roman" w:cs="Times New Roman"/>
          <w:sz w:val="24"/>
          <w:szCs w:val="24"/>
        </w:rPr>
        <w:footnoteReference w:id="18"/>
      </w:r>
      <w:r w:rsidR="00F32F7A" w:rsidRPr="00277621">
        <w:rPr>
          <w:rFonts w:ascii="Times New Roman" w:hAnsi="Times New Roman" w:cs="Times New Roman"/>
          <w:sz w:val="24"/>
          <w:szCs w:val="24"/>
        </w:rPr>
        <w:t xml:space="preserve"> </w:t>
      </w:r>
      <w:r w:rsidRPr="00277621">
        <w:rPr>
          <w:rFonts w:ascii="Times New Roman" w:hAnsi="Times New Roman" w:cs="Times New Roman"/>
          <w:sz w:val="24"/>
          <w:szCs w:val="24"/>
        </w:rPr>
        <w:t xml:space="preserve">and </w:t>
      </w:r>
      <w:proofErr w:type="spellStart"/>
      <w:r w:rsidRPr="00277621">
        <w:rPr>
          <w:rFonts w:ascii="Times New Roman" w:hAnsi="Times New Roman" w:cs="Times New Roman"/>
          <w:sz w:val="24"/>
          <w:szCs w:val="24"/>
        </w:rPr>
        <w:t>Vinitha</w:t>
      </w:r>
      <w:proofErr w:type="spellEnd"/>
      <w:r w:rsidRPr="00277621">
        <w:rPr>
          <w:rFonts w:ascii="Times New Roman" w:hAnsi="Times New Roman" w:cs="Times New Roman"/>
          <w:sz w:val="24"/>
          <w:szCs w:val="24"/>
        </w:rPr>
        <w:t xml:space="preserve"> Ashok v. Lakshmi Hospital</w:t>
      </w:r>
      <w:r w:rsidR="00F32F7A" w:rsidRPr="00277621">
        <w:rPr>
          <w:rStyle w:val="FootnoteReference"/>
          <w:rFonts w:ascii="Times New Roman" w:hAnsi="Times New Roman" w:cs="Times New Roman"/>
          <w:sz w:val="24"/>
          <w:szCs w:val="24"/>
        </w:rPr>
        <w:footnoteReference w:id="19"/>
      </w:r>
      <w:r w:rsidRPr="00277621">
        <w:rPr>
          <w:rFonts w:ascii="Times New Roman" w:hAnsi="Times New Roman" w:cs="Times New Roman"/>
          <w:sz w:val="24"/>
          <w:szCs w:val="24"/>
        </w:rPr>
        <w:t>.  It should be adopted more often in Indian cases as it make quicker to get relief and increases the burden on the medical practitioners and thus increases the scope for compensation.</w:t>
      </w:r>
    </w:p>
    <w:p w:rsidR="00625431" w:rsidRPr="00277621" w:rsidRDefault="008A3E3D" w:rsidP="00277621">
      <w:pPr>
        <w:spacing w:line="360" w:lineRule="auto"/>
        <w:rPr>
          <w:rFonts w:ascii="Times New Roman" w:hAnsi="Times New Roman" w:cs="Times New Roman"/>
          <w:sz w:val="24"/>
          <w:szCs w:val="24"/>
        </w:rPr>
      </w:pPr>
      <w:r w:rsidRPr="00277621">
        <w:rPr>
          <w:rFonts w:ascii="Times New Roman" w:hAnsi="Times New Roman" w:cs="Times New Roman"/>
          <w:sz w:val="24"/>
          <w:szCs w:val="24"/>
        </w:rPr>
        <w:t>Perhaps the court systems in India are not yet able to counter this problem at the very elementary level. There should be a radical change in the way judges inter</w:t>
      </w:r>
      <w:r w:rsidR="00F32F7A" w:rsidRPr="00277621">
        <w:rPr>
          <w:rFonts w:ascii="Times New Roman" w:hAnsi="Times New Roman" w:cs="Times New Roman"/>
          <w:sz w:val="24"/>
          <w:szCs w:val="24"/>
        </w:rPr>
        <w:t>pret the laws of medical negligence.</w:t>
      </w:r>
    </w:p>
    <w:p w:rsidR="00F32F7A" w:rsidRPr="00277621" w:rsidRDefault="00F32F7A" w:rsidP="00277621">
      <w:pPr>
        <w:spacing w:line="360" w:lineRule="auto"/>
        <w:rPr>
          <w:rFonts w:ascii="Times New Roman" w:hAnsi="Times New Roman" w:cs="Times New Roman"/>
          <w:sz w:val="24"/>
          <w:szCs w:val="24"/>
        </w:rPr>
      </w:pPr>
    </w:p>
    <w:p w:rsidR="00F32F7A" w:rsidRPr="00277621" w:rsidRDefault="00F32F7A" w:rsidP="00277621">
      <w:pPr>
        <w:spacing w:line="360" w:lineRule="auto"/>
        <w:rPr>
          <w:rFonts w:ascii="Times New Roman" w:hAnsi="Times New Roman" w:cs="Times New Roman"/>
          <w:sz w:val="24"/>
          <w:szCs w:val="24"/>
        </w:rPr>
      </w:pPr>
    </w:p>
    <w:p w:rsidR="00F32F7A" w:rsidRPr="00277621" w:rsidRDefault="00F32F7A" w:rsidP="00277621">
      <w:pPr>
        <w:spacing w:line="360" w:lineRule="auto"/>
        <w:rPr>
          <w:rFonts w:ascii="Times New Roman" w:hAnsi="Times New Roman" w:cs="Times New Roman"/>
          <w:sz w:val="24"/>
          <w:szCs w:val="24"/>
        </w:rPr>
      </w:pPr>
    </w:p>
    <w:p w:rsidR="00406139" w:rsidRPr="00277621" w:rsidRDefault="00406139" w:rsidP="00277621">
      <w:pPr>
        <w:spacing w:line="360" w:lineRule="auto"/>
        <w:rPr>
          <w:rFonts w:ascii="Times New Roman" w:hAnsi="Times New Roman" w:cs="Times New Roman"/>
          <w:sz w:val="24"/>
          <w:szCs w:val="24"/>
        </w:rPr>
      </w:pPr>
    </w:p>
    <w:p w:rsidR="00F32F7A" w:rsidRPr="00277621" w:rsidRDefault="00F32F7A" w:rsidP="00277621">
      <w:pPr>
        <w:tabs>
          <w:tab w:val="left" w:pos="3315"/>
        </w:tabs>
        <w:spacing w:before="240" w:line="360" w:lineRule="auto"/>
        <w:rPr>
          <w:rFonts w:ascii="Times New Roman" w:hAnsi="Times New Roman" w:cs="Times New Roman"/>
          <w:sz w:val="24"/>
          <w:szCs w:val="24"/>
        </w:rPr>
      </w:pPr>
    </w:p>
    <w:p w:rsidR="00F32F7A" w:rsidRPr="00277621" w:rsidRDefault="00F32F7A" w:rsidP="00277621">
      <w:pPr>
        <w:spacing w:line="360" w:lineRule="auto"/>
        <w:rPr>
          <w:rFonts w:ascii="Times New Roman" w:hAnsi="Times New Roman" w:cs="Times New Roman"/>
          <w:sz w:val="24"/>
          <w:szCs w:val="24"/>
        </w:rPr>
      </w:pPr>
    </w:p>
    <w:p w:rsidR="00F32F7A" w:rsidRPr="00277621" w:rsidRDefault="00F32F7A" w:rsidP="00277621">
      <w:pPr>
        <w:spacing w:line="360" w:lineRule="auto"/>
        <w:rPr>
          <w:rFonts w:ascii="Times New Roman" w:hAnsi="Times New Roman" w:cs="Times New Roman"/>
          <w:sz w:val="24"/>
          <w:szCs w:val="24"/>
        </w:rPr>
      </w:pPr>
    </w:p>
    <w:p w:rsidR="00F32F7A" w:rsidRPr="00277621" w:rsidRDefault="00F32F7A" w:rsidP="00277621">
      <w:pPr>
        <w:spacing w:line="360" w:lineRule="auto"/>
        <w:rPr>
          <w:rFonts w:ascii="Times New Roman" w:hAnsi="Times New Roman" w:cs="Times New Roman"/>
          <w:sz w:val="24"/>
          <w:szCs w:val="24"/>
        </w:rPr>
      </w:pPr>
    </w:p>
    <w:p w:rsidR="00F32F7A" w:rsidRPr="00277621" w:rsidRDefault="00F32F7A" w:rsidP="00277621">
      <w:pPr>
        <w:spacing w:line="360" w:lineRule="auto"/>
        <w:rPr>
          <w:rFonts w:ascii="Times New Roman" w:hAnsi="Times New Roman" w:cs="Times New Roman"/>
          <w:sz w:val="24"/>
          <w:szCs w:val="24"/>
        </w:rPr>
      </w:pPr>
    </w:p>
    <w:p w:rsidR="00F32F7A" w:rsidRPr="00277621" w:rsidRDefault="00F32F7A" w:rsidP="00277621">
      <w:pPr>
        <w:spacing w:line="360" w:lineRule="auto"/>
        <w:rPr>
          <w:rFonts w:ascii="Times New Roman" w:hAnsi="Times New Roman" w:cs="Times New Roman"/>
          <w:sz w:val="24"/>
          <w:szCs w:val="24"/>
        </w:rPr>
      </w:pPr>
    </w:p>
    <w:p w:rsidR="00F32F7A" w:rsidRPr="00277621" w:rsidRDefault="00F32F7A" w:rsidP="00277621">
      <w:pPr>
        <w:spacing w:line="360" w:lineRule="auto"/>
        <w:rPr>
          <w:rFonts w:ascii="Times New Roman" w:hAnsi="Times New Roman" w:cs="Times New Roman"/>
          <w:sz w:val="24"/>
          <w:szCs w:val="24"/>
        </w:rPr>
      </w:pPr>
    </w:p>
    <w:p w:rsidR="00406139" w:rsidRPr="00277621" w:rsidRDefault="00F32F7A" w:rsidP="00277621">
      <w:pPr>
        <w:tabs>
          <w:tab w:val="left" w:pos="3990"/>
        </w:tabs>
        <w:spacing w:line="360" w:lineRule="auto"/>
        <w:rPr>
          <w:rFonts w:ascii="Times New Roman" w:hAnsi="Times New Roman" w:cs="Times New Roman"/>
          <w:sz w:val="24"/>
          <w:szCs w:val="24"/>
        </w:rPr>
      </w:pPr>
      <w:r w:rsidRPr="00277621">
        <w:rPr>
          <w:rFonts w:ascii="Times New Roman" w:hAnsi="Times New Roman" w:cs="Times New Roman"/>
          <w:sz w:val="24"/>
          <w:szCs w:val="24"/>
        </w:rPr>
        <w:tab/>
      </w:r>
    </w:p>
    <w:sectPr w:rsidR="00406139" w:rsidRPr="00277621" w:rsidSect="00003A0B">
      <w:footerReference w:type="default" r:id="rId11"/>
      <w:pgSz w:w="11906" w:h="16838"/>
      <w:pgMar w:top="1080" w:right="1440" w:bottom="126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DB2" w:rsidRDefault="002B3DB2" w:rsidP="001D1942">
      <w:pPr>
        <w:spacing w:after="0" w:line="240" w:lineRule="auto"/>
      </w:pPr>
      <w:r>
        <w:separator/>
      </w:r>
    </w:p>
  </w:endnote>
  <w:endnote w:type="continuationSeparator" w:id="0">
    <w:p w:rsidR="002B3DB2" w:rsidRDefault="002B3DB2" w:rsidP="001D1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D46" w:rsidRPr="00594D46" w:rsidRDefault="00594D46">
    <w:pPr>
      <w:pStyle w:val="Footer"/>
      <w:rPr>
        <w:lang w:val="en-US"/>
      </w:rPr>
    </w:pPr>
    <w:r>
      <w:rPr>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DB2" w:rsidRDefault="002B3DB2" w:rsidP="001D1942">
      <w:pPr>
        <w:spacing w:after="0" w:line="240" w:lineRule="auto"/>
      </w:pPr>
      <w:r>
        <w:separator/>
      </w:r>
    </w:p>
  </w:footnote>
  <w:footnote w:type="continuationSeparator" w:id="0">
    <w:p w:rsidR="002B3DB2" w:rsidRDefault="002B3DB2" w:rsidP="001D1942">
      <w:pPr>
        <w:spacing w:after="0" w:line="240" w:lineRule="auto"/>
      </w:pPr>
      <w:r>
        <w:continuationSeparator/>
      </w:r>
    </w:p>
  </w:footnote>
  <w:footnote w:id="1">
    <w:p w:rsidR="00CF3EBA" w:rsidRPr="00CF3EBA" w:rsidRDefault="00CF3EBA" w:rsidP="00C32D51">
      <w:pPr>
        <w:tabs>
          <w:tab w:val="center" w:pos="4513"/>
        </w:tabs>
        <w:rPr>
          <w:lang w:val="en-US"/>
        </w:rPr>
      </w:pPr>
      <w:r>
        <w:rPr>
          <w:rStyle w:val="FootnoteReference"/>
        </w:rPr>
        <w:footnoteRef/>
      </w:r>
      <w:r>
        <w:t xml:space="preserve"> </w:t>
      </w:r>
      <w:r w:rsidR="007A3885">
        <w:rPr>
          <w:rFonts w:ascii="Verdana" w:hAnsi="Verdana"/>
          <w:color w:val="222222"/>
          <w:sz w:val="15"/>
          <w:szCs w:val="15"/>
          <w:shd w:val="clear" w:color="auto" w:fill="FFFFFF"/>
        </w:rPr>
        <w:t xml:space="preserve">Activists launch drive against 'medical terrorism’, </w:t>
      </w:r>
      <w:proofErr w:type="spellStart"/>
      <w:r w:rsidR="007A3885">
        <w:rPr>
          <w:rFonts w:ascii="Verdana" w:hAnsi="Verdana"/>
          <w:color w:val="222222"/>
          <w:sz w:val="15"/>
          <w:szCs w:val="15"/>
          <w:shd w:val="clear" w:color="auto" w:fill="FFFFFF"/>
        </w:rPr>
        <w:t>ToI</w:t>
      </w:r>
      <w:proofErr w:type="spellEnd"/>
      <w:r w:rsidR="007A3885">
        <w:rPr>
          <w:rFonts w:ascii="Verdana" w:hAnsi="Verdana"/>
          <w:color w:val="222222"/>
          <w:sz w:val="15"/>
          <w:szCs w:val="15"/>
          <w:shd w:val="clear" w:color="auto" w:fill="FFFFFF"/>
        </w:rPr>
        <w:t xml:space="preserve"> Guwahati, May 15</w:t>
      </w:r>
      <w:r w:rsidR="007A3885" w:rsidRPr="007A3885">
        <w:rPr>
          <w:rFonts w:ascii="Verdana" w:hAnsi="Verdana"/>
          <w:color w:val="222222"/>
          <w:sz w:val="15"/>
          <w:szCs w:val="15"/>
          <w:shd w:val="clear" w:color="auto" w:fill="FFFFFF"/>
          <w:vertAlign w:val="superscript"/>
        </w:rPr>
        <w:t>th</w:t>
      </w:r>
      <w:r w:rsidR="007A3885">
        <w:rPr>
          <w:rFonts w:ascii="Verdana" w:hAnsi="Verdana"/>
          <w:color w:val="222222"/>
          <w:sz w:val="15"/>
          <w:szCs w:val="15"/>
          <w:shd w:val="clear" w:color="auto" w:fill="FFFFFF"/>
          <w:vertAlign w:val="superscript"/>
        </w:rPr>
        <w:t xml:space="preserve">, </w:t>
      </w:r>
      <w:r w:rsidR="007A3885">
        <w:rPr>
          <w:rFonts w:ascii="Verdana" w:hAnsi="Verdana"/>
          <w:color w:val="222222"/>
          <w:sz w:val="15"/>
          <w:szCs w:val="15"/>
          <w:shd w:val="clear" w:color="auto" w:fill="FFFFFF"/>
        </w:rPr>
        <w:t>2016</w:t>
      </w:r>
      <w:r w:rsidR="001E291A">
        <w:rPr>
          <w:rFonts w:ascii="Verdana" w:hAnsi="Verdana"/>
          <w:color w:val="222222"/>
          <w:sz w:val="15"/>
          <w:szCs w:val="15"/>
          <w:shd w:val="clear" w:color="auto" w:fill="FFFFFF"/>
        </w:rPr>
        <w:t xml:space="preserve"> (05:38 IST)</w:t>
      </w:r>
      <w:proofErr w:type="gramStart"/>
      <w:r w:rsidR="001E291A">
        <w:rPr>
          <w:rFonts w:ascii="Verdana" w:hAnsi="Verdana"/>
          <w:color w:val="222222"/>
          <w:sz w:val="15"/>
          <w:szCs w:val="15"/>
          <w:shd w:val="clear" w:color="auto" w:fill="FFFFFF"/>
        </w:rPr>
        <w:t>,</w:t>
      </w:r>
      <w:proofErr w:type="gramEnd"/>
      <w:r w:rsidR="007A3885">
        <w:rPr>
          <w:rFonts w:ascii="Verdana" w:hAnsi="Verdana"/>
          <w:color w:val="222222"/>
          <w:sz w:val="15"/>
          <w:szCs w:val="15"/>
        </w:rPr>
        <w:br/>
      </w:r>
      <w:hyperlink r:id="rId1" w:history="1">
        <w:r>
          <w:rPr>
            <w:rStyle w:val="Hyperlink"/>
          </w:rPr>
          <w:t>https://timesofindia.indiatimes.com/city/guwahati/Activists-launch-drive-against-medical-terrorism/articleshow/52275073.cms</w:t>
        </w:r>
      </w:hyperlink>
      <w:r w:rsidR="001E291A">
        <w:t>.</w:t>
      </w:r>
    </w:p>
  </w:footnote>
  <w:footnote w:id="2">
    <w:p w:rsidR="00EB68FF" w:rsidRDefault="00EB68FF">
      <w:pPr>
        <w:pStyle w:val="FootnoteText"/>
      </w:pPr>
      <w:r>
        <w:rPr>
          <w:rStyle w:val="FootnoteReference"/>
        </w:rPr>
        <w:footnoteRef/>
      </w:r>
      <w:r>
        <w:t xml:space="preserve">L.B. Joshi v. T.B. </w:t>
      </w:r>
      <w:proofErr w:type="spellStart"/>
      <w:r>
        <w:t>Godbal</w:t>
      </w:r>
      <w:proofErr w:type="spellEnd"/>
      <w:r w:rsidRPr="00ED0C58">
        <w:t xml:space="preserve"> AIR 1969 SC 128</w:t>
      </w:r>
      <w:r>
        <w:t>.</w:t>
      </w:r>
    </w:p>
  </w:footnote>
  <w:footnote w:id="3">
    <w:p w:rsidR="00EB68FF" w:rsidRPr="00526F0A" w:rsidRDefault="00EB68FF">
      <w:pPr>
        <w:pStyle w:val="FootnoteText"/>
        <w:rPr>
          <w:rFonts w:ascii="Times New Roman" w:hAnsi="Times New Roman" w:cs="Times New Roman"/>
        </w:rPr>
      </w:pPr>
      <w:r w:rsidRPr="00526F0A">
        <w:rPr>
          <w:rStyle w:val="FootnoteReference"/>
          <w:rFonts w:ascii="Times New Roman" w:hAnsi="Times New Roman" w:cs="Times New Roman"/>
        </w:rPr>
        <w:footnoteRef/>
      </w:r>
      <w:proofErr w:type="spellStart"/>
      <w:r w:rsidRPr="00526F0A">
        <w:rPr>
          <w:rFonts w:ascii="Times New Roman" w:hAnsi="Times New Roman" w:cs="Times New Roman"/>
        </w:rPr>
        <w:t>Bolam</w:t>
      </w:r>
      <w:proofErr w:type="spellEnd"/>
      <w:r w:rsidRPr="00526F0A">
        <w:rPr>
          <w:rFonts w:ascii="Times New Roman" w:hAnsi="Times New Roman" w:cs="Times New Roman"/>
        </w:rPr>
        <w:t xml:space="preserve"> v. </w:t>
      </w:r>
      <w:proofErr w:type="spellStart"/>
      <w:r w:rsidRPr="00526F0A">
        <w:rPr>
          <w:rFonts w:ascii="Times New Roman" w:hAnsi="Times New Roman" w:cs="Times New Roman"/>
        </w:rPr>
        <w:t>Friern</w:t>
      </w:r>
      <w:proofErr w:type="spellEnd"/>
      <w:r w:rsidRPr="00526F0A">
        <w:rPr>
          <w:rFonts w:ascii="Times New Roman" w:hAnsi="Times New Roman" w:cs="Times New Roman"/>
        </w:rPr>
        <w:t xml:space="preserve"> Hospital Management Committee (1957) 1 WLR 582.</w:t>
      </w:r>
    </w:p>
  </w:footnote>
  <w:footnote w:id="4">
    <w:p w:rsidR="00EB68FF" w:rsidRPr="00526F0A" w:rsidRDefault="00EB68FF">
      <w:pPr>
        <w:pStyle w:val="FootnoteText"/>
        <w:rPr>
          <w:rFonts w:ascii="Times New Roman" w:hAnsi="Times New Roman" w:cs="Times New Roman"/>
        </w:rPr>
      </w:pPr>
      <w:r w:rsidRPr="00526F0A">
        <w:rPr>
          <w:rStyle w:val="FootnoteReference"/>
          <w:rFonts w:ascii="Times New Roman" w:hAnsi="Times New Roman" w:cs="Times New Roman"/>
        </w:rPr>
        <w:footnoteRef/>
      </w:r>
      <w:r w:rsidRPr="00526F0A">
        <w:rPr>
          <w:rFonts w:ascii="Times New Roman" w:hAnsi="Times New Roman" w:cs="Times New Roman"/>
        </w:rPr>
        <w:t xml:space="preserve"> </w:t>
      </w:r>
      <w:r w:rsidRPr="00526F0A">
        <w:rPr>
          <w:rFonts w:ascii="Times New Roman" w:hAnsi="Times New Roman" w:cs="Times New Roman"/>
          <w:bCs/>
        </w:rPr>
        <w:t>Jacob Mathew v. State of Punjab</w:t>
      </w:r>
      <w:r w:rsidRPr="00526F0A">
        <w:rPr>
          <w:rFonts w:ascii="Times New Roman" w:hAnsi="Times New Roman" w:cs="Times New Roman"/>
        </w:rPr>
        <w:t xml:space="preserve"> (2005) 6 SSC 1.</w:t>
      </w:r>
    </w:p>
  </w:footnote>
  <w:footnote w:id="5">
    <w:p w:rsidR="00EB68FF" w:rsidRPr="00526F0A" w:rsidRDefault="00EB68FF">
      <w:pPr>
        <w:pStyle w:val="FootnoteText"/>
        <w:rPr>
          <w:rFonts w:ascii="Times New Roman" w:hAnsi="Times New Roman" w:cs="Times New Roman"/>
        </w:rPr>
      </w:pPr>
      <w:r w:rsidRPr="00526F0A">
        <w:rPr>
          <w:rStyle w:val="FootnoteReference"/>
          <w:rFonts w:ascii="Times New Roman" w:hAnsi="Times New Roman" w:cs="Times New Roman"/>
        </w:rPr>
        <w:footnoteRef/>
      </w:r>
      <w:r w:rsidRPr="00526F0A">
        <w:rPr>
          <w:rFonts w:ascii="Times New Roman" w:hAnsi="Times New Roman" w:cs="Times New Roman"/>
        </w:rPr>
        <w:t xml:space="preserve"> Martin </w:t>
      </w:r>
      <w:proofErr w:type="spellStart"/>
      <w:r w:rsidRPr="00526F0A">
        <w:rPr>
          <w:rFonts w:ascii="Times New Roman" w:hAnsi="Times New Roman" w:cs="Times New Roman"/>
        </w:rPr>
        <w:t>D’souza</w:t>
      </w:r>
      <w:proofErr w:type="spellEnd"/>
      <w:r w:rsidRPr="00526F0A">
        <w:rPr>
          <w:rFonts w:ascii="Times New Roman" w:hAnsi="Times New Roman" w:cs="Times New Roman"/>
        </w:rPr>
        <w:t xml:space="preserve"> v. </w:t>
      </w:r>
      <w:proofErr w:type="spellStart"/>
      <w:r w:rsidRPr="00526F0A">
        <w:rPr>
          <w:rFonts w:ascii="Times New Roman" w:hAnsi="Times New Roman" w:cs="Times New Roman"/>
        </w:rPr>
        <w:t>Mohd</w:t>
      </w:r>
      <w:proofErr w:type="spellEnd"/>
      <w:r>
        <w:rPr>
          <w:rFonts w:ascii="Times New Roman" w:hAnsi="Times New Roman" w:cs="Times New Roman"/>
        </w:rPr>
        <w:t xml:space="preserve"> </w:t>
      </w:r>
      <w:proofErr w:type="spellStart"/>
      <w:r w:rsidRPr="00526F0A">
        <w:rPr>
          <w:rFonts w:ascii="Times New Roman" w:hAnsi="Times New Roman" w:cs="Times New Roman"/>
        </w:rPr>
        <w:t>Ishaq</w:t>
      </w:r>
      <w:proofErr w:type="spellEnd"/>
      <w:r w:rsidRPr="00526F0A">
        <w:rPr>
          <w:rFonts w:ascii="Times New Roman" w:hAnsi="Times New Roman" w:cs="Times New Roman"/>
        </w:rPr>
        <w:t xml:space="preserve"> (2009(3) SCC 1.</w:t>
      </w:r>
    </w:p>
  </w:footnote>
  <w:footnote w:id="6">
    <w:p w:rsidR="009E289D" w:rsidRPr="009E289D" w:rsidRDefault="009E289D">
      <w:pPr>
        <w:pStyle w:val="FootnoteText"/>
        <w:rPr>
          <w:lang w:val="en-US"/>
        </w:rPr>
      </w:pPr>
      <w:r>
        <w:rPr>
          <w:rStyle w:val="FootnoteReference"/>
        </w:rPr>
        <w:footnoteRef/>
      </w:r>
      <w:r>
        <w:t xml:space="preserve"> </w:t>
      </w:r>
      <w:proofErr w:type="spellStart"/>
      <w:r w:rsidR="00594D46">
        <w:rPr>
          <w:i/>
          <w:iCs/>
          <w:color w:val="212529"/>
          <w:shd w:val="clear" w:color="auto" w:fill="FFFFFF"/>
        </w:rPr>
        <w:t>Toth</w:t>
      </w:r>
      <w:proofErr w:type="spellEnd"/>
      <w:r w:rsidR="00594D46">
        <w:rPr>
          <w:i/>
          <w:iCs/>
          <w:color w:val="212529"/>
          <w:shd w:val="clear" w:color="auto" w:fill="FFFFFF"/>
        </w:rPr>
        <w:t xml:space="preserve"> v. Community Hospital</w:t>
      </w:r>
      <w:r w:rsidR="00594D46">
        <w:rPr>
          <w:color w:val="212529"/>
          <w:shd w:val="clear" w:color="auto" w:fill="FFFFFF"/>
        </w:rPr>
        <w:t>, 22 N.Y.2d 255.</w:t>
      </w:r>
    </w:p>
  </w:footnote>
  <w:footnote w:id="7">
    <w:p w:rsidR="009E289D" w:rsidRPr="009E289D" w:rsidRDefault="009E289D">
      <w:pPr>
        <w:pStyle w:val="FootnoteText"/>
        <w:rPr>
          <w:lang w:val="en-US"/>
        </w:rPr>
      </w:pPr>
      <w:r>
        <w:rPr>
          <w:rStyle w:val="FootnoteReference"/>
        </w:rPr>
        <w:footnoteRef/>
      </w:r>
      <w:r>
        <w:t xml:space="preserve"> </w:t>
      </w:r>
      <w:r w:rsidRPr="00594D46">
        <w:rPr>
          <w:i/>
        </w:rPr>
        <w:t>Burton v. Brooklyn Doctors Hospital</w:t>
      </w:r>
      <w:r w:rsidR="00594D46" w:rsidRPr="00594D46">
        <w:rPr>
          <w:i/>
        </w:rPr>
        <w:t xml:space="preserve"> 88 A.D.2d 217 (1982)</w:t>
      </w:r>
      <w:r w:rsidR="00594D46">
        <w:rPr>
          <w:i/>
        </w:rPr>
        <w:t>.</w:t>
      </w:r>
    </w:p>
  </w:footnote>
  <w:footnote w:id="8">
    <w:p w:rsidR="00192F4E" w:rsidRPr="00594D46" w:rsidRDefault="00192F4E" w:rsidP="001E291A">
      <w:pPr>
        <w:tabs>
          <w:tab w:val="left" w:pos="5715"/>
        </w:tabs>
        <w:spacing w:line="240" w:lineRule="auto"/>
        <w:rPr>
          <w:rFonts w:asciiTheme="majorHAnsi" w:hAnsiTheme="majorHAnsi"/>
          <w:i/>
          <w:sz w:val="20"/>
          <w:szCs w:val="20"/>
          <w:lang w:val="en-US"/>
        </w:rPr>
      </w:pPr>
      <w:r w:rsidRPr="00594D46">
        <w:rPr>
          <w:rStyle w:val="FootnoteReference"/>
          <w:i/>
          <w:sz w:val="20"/>
          <w:szCs w:val="20"/>
        </w:rPr>
        <w:footnoteRef/>
      </w:r>
      <w:r w:rsidRPr="00594D46">
        <w:rPr>
          <w:i/>
          <w:sz w:val="20"/>
          <w:szCs w:val="20"/>
        </w:rPr>
        <w:t xml:space="preserve"> </w:t>
      </w:r>
      <w:proofErr w:type="spellStart"/>
      <w:r w:rsidRPr="00594D46">
        <w:rPr>
          <w:rFonts w:asciiTheme="majorHAnsi" w:hAnsiTheme="majorHAnsi"/>
          <w:i/>
          <w:sz w:val="20"/>
          <w:szCs w:val="20"/>
          <w:lang w:val="en-US"/>
        </w:rPr>
        <w:t>Schleondroff</w:t>
      </w:r>
      <w:proofErr w:type="spellEnd"/>
      <w:r w:rsidRPr="00594D46">
        <w:rPr>
          <w:rFonts w:asciiTheme="majorHAnsi" w:hAnsiTheme="majorHAnsi"/>
          <w:i/>
          <w:sz w:val="20"/>
          <w:szCs w:val="20"/>
          <w:lang w:val="en-US"/>
        </w:rPr>
        <w:t xml:space="preserve"> v. Society of N.Y </w:t>
      </w:r>
      <w:proofErr w:type="spellStart"/>
      <w:r w:rsidRPr="00594D46">
        <w:rPr>
          <w:rFonts w:asciiTheme="majorHAnsi" w:hAnsiTheme="majorHAnsi"/>
          <w:i/>
          <w:sz w:val="20"/>
          <w:szCs w:val="20"/>
          <w:lang w:val="en-US"/>
        </w:rPr>
        <w:t>Hosptal</w:t>
      </w:r>
      <w:proofErr w:type="spellEnd"/>
      <w:r w:rsidR="00594D46" w:rsidRPr="00594D46">
        <w:rPr>
          <w:rFonts w:asciiTheme="majorHAnsi" w:hAnsiTheme="majorHAnsi"/>
          <w:i/>
          <w:sz w:val="20"/>
          <w:szCs w:val="20"/>
          <w:lang w:val="en-US"/>
        </w:rPr>
        <w:t xml:space="preserve"> </w:t>
      </w:r>
      <w:r w:rsidR="00594D46" w:rsidRPr="00594D46">
        <w:rPr>
          <w:rFonts w:asciiTheme="majorHAnsi" w:hAnsiTheme="majorHAnsi" w:cs="Arial"/>
          <w:i/>
          <w:sz w:val="20"/>
          <w:szCs w:val="20"/>
          <w:shd w:val="clear" w:color="auto" w:fill="FFFFFF"/>
        </w:rPr>
        <w:t>105 N.E. 92 (</w:t>
      </w:r>
      <w:r w:rsidR="00594D46" w:rsidRPr="00594D46">
        <w:rPr>
          <w:rStyle w:val="Emphasis"/>
          <w:rFonts w:asciiTheme="majorHAnsi" w:hAnsiTheme="majorHAnsi" w:cs="Arial"/>
          <w:bCs/>
          <w:i w:val="0"/>
          <w:iCs w:val="0"/>
          <w:sz w:val="20"/>
          <w:szCs w:val="20"/>
          <w:shd w:val="clear" w:color="auto" w:fill="FFFFFF"/>
        </w:rPr>
        <w:t>N.Y.</w:t>
      </w:r>
      <w:r w:rsidR="00594D46" w:rsidRPr="00594D46">
        <w:rPr>
          <w:rFonts w:asciiTheme="majorHAnsi" w:hAnsiTheme="majorHAnsi" w:cs="Arial"/>
          <w:i/>
          <w:sz w:val="20"/>
          <w:szCs w:val="20"/>
          <w:shd w:val="clear" w:color="auto" w:fill="FFFFFF"/>
        </w:rPr>
        <w:t> 1914).</w:t>
      </w:r>
      <w:r w:rsidR="001E291A">
        <w:rPr>
          <w:rFonts w:asciiTheme="majorHAnsi" w:hAnsiTheme="majorHAnsi" w:cs="Arial"/>
          <w:i/>
          <w:sz w:val="20"/>
          <w:szCs w:val="20"/>
          <w:shd w:val="clear" w:color="auto" w:fill="FFFFFF"/>
        </w:rPr>
        <w:tab/>
      </w:r>
    </w:p>
  </w:footnote>
  <w:footnote w:id="9">
    <w:p w:rsidR="00192F4E" w:rsidRPr="00192F4E" w:rsidRDefault="00192F4E" w:rsidP="00594D46">
      <w:pPr>
        <w:pStyle w:val="FootnoteText"/>
        <w:rPr>
          <w:lang w:val="en-US"/>
        </w:rPr>
      </w:pPr>
      <w:r w:rsidRPr="00594D46">
        <w:rPr>
          <w:rStyle w:val="FootnoteReference"/>
        </w:rPr>
        <w:footnoteRef/>
      </w:r>
      <w:r w:rsidRPr="00594D46">
        <w:t xml:space="preserve"> </w:t>
      </w:r>
      <w:r w:rsidR="00594D46" w:rsidRPr="00594D46">
        <w:rPr>
          <w:i/>
          <w:iCs/>
          <w:color w:val="212529"/>
          <w:shd w:val="clear" w:color="auto" w:fill="FFFFFF"/>
        </w:rPr>
        <w:t xml:space="preserve">Simmons v. </w:t>
      </w:r>
      <w:proofErr w:type="spellStart"/>
      <w:r w:rsidR="00594D46" w:rsidRPr="00594D46">
        <w:rPr>
          <w:i/>
          <w:iCs/>
          <w:color w:val="212529"/>
          <w:shd w:val="clear" w:color="auto" w:fill="FFFFFF"/>
        </w:rPr>
        <w:t>Tuomey</w:t>
      </w:r>
      <w:proofErr w:type="spellEnd"/>
      <w:r w:rsidR="00594D46" w:rsidRPr="00594D46">
        <w:rPr>
          <w:i/>
          <w:iCs/>
          <w:color w:val="212529"/>
          <w:shd w:val="clear" w:color="auto" w:fill="FFFFFF"/>
        </w:rPr>
        <w:t xml:space="preserve"> Regional Medical Center</w:t>
      </w:r>
      <w:r w:rsidR="00594D46" w:rsidRPr="00594D46">
        <w:rPr>
          <w:color w:val="212529"/>
          <w:shd w:val="clear" w:color="auto" w:fill="FFFFFF"/>
        </w:rPr>
        <w:t>, 330 S.C. 115.</w:t>
      </w:r>
    </w:p>
  </w:footnote>
  <w:footnote w:id="10">
    <w:p w:rsidR="00EB68FF" w:rsidRPr="00526F0A" w:rsidRDefault="00EB68FF">
      <w:pPr>
        <w:pStyle w:val="FootnoteText"/>
        <w:rPr>
          <w:rFonts w:ascii="Times New Roman" w:hAnsi="Times New Roman" w:cs="Times New Roman"/>
        </w:rPr>
      </w:pPr>
      <w:r w:rsidRPr="00526F0A">
        <w:rPr>
          <w:rStyle w:val="FootnoteReference"/>
          <w:rFonts w:ascii="Times New Roman" w:hAnsi="Times New Roman" w:cs="Times New Roman"/>
        </w:rPr>
        <w:footnoteRef/>
      </w:r>
      <w:proofErr w:type="spellStart"/>
      <w:r w:rsidRPr="00526F0A">
        <w:rPr>
          <w:rFonts w:ascii="Times New Roman" w:hAnsi="Times New Roman" w:cs="Times New Roman"/>
        </w:rPr>
        <w:t>Anto</w:t>
      </w:r>
      <w:proofErr w:type="spellEnd"/>
      <w:r w:rsidRPr="00526F0A">
        <w:rPr>
          <w:rFonts w:ascii="Times New Roman" w:hAnsi="Times New Roman" w:cs="Times New Roman"/>
        </w:rPr>
        <w:t xml:space="preserve"> </w:t>
      </w:r>
      <w:proofErr w:type="spellStart"/>
      <w:r w:rsidRPr="00526F0A">
        <w:rPr>
          <w:rFonts w:ascii="Times New Roman" w:hAnsi="Times New Roman" w:cs="Times New Roman"/>
        </w:rPr>
        <w:t>Nio</w:t>
      </w:r>
      <w:proofErr w:type="spellEnd"/>
      <w:r w:rsidRPr="00526F0A">
        <w:rPr>
          <w:rFonts w:ascii="Times New Roman" w:hAnsi="Times New Roman" w:cs="Times New Roman"/>
        </w:rPr>
        <w:t xml:space="preserve"> Dias v. </w:t>
      </w:r>
      <w:proofErr w:type="spellStart"/>
      <w:proofErr w:type="gramStart"/>
      <w:r w:rsidRPr="00526F0A">
        <w:rPr>
          <w:rFonts w:ascii="Times New Roman" w:hAnsi="Times New Roman" w:cs="Times New Roman"/>
        </w:rPr>
        <w:t>Fredreick</w:t>
      </w:r>
      <w:proofErr w:type="spellEnd"/>
      <w:r w:rsidRPr="00526F0A">
        <w:rPr>
          <w:rFonts w:ascii="Times New Roman" w:hAnsi="Times New Roman" w:cs="Times New Roman"/>
        </w:rPr>
        <w:t xml:space="preserve">  Augustus</w:t>
      </w:r>
      <w:proofErr w:type="gramEnd"/>
      <w:r w:rsidRPr="00526F0A">
        <w:rPr>
          <w:rFonts w:ascii="Times New Roman" w:hAnsi="Times New Roman" w:cs="Times New Roman"/>
        </w:rPr>
        <w:t>, AIR 1936 PC 154.</w:t>
      </w:r>
    </w:p>
  </w:footnote>
  <w:footnote w:id="11">
    <w:p w:rsidR="00EB68FF" w:rsidRPr="00526F0A" w:rsidRDefault="00EB68FF">
      <w:pPr>
        <w:pStyle w:val="FootnoteText"/>
        <w:rPr>
          <w:rFonts w:ascii="Times New Roman" w:hAnsi="Times New Roman" w:cs="Times New Roman"/>
        </w:rPr>
      </w:pPr>
      <w:r w:rsidRPr="00526F0A">
        <w:rPr>
          <w:rStyle w:val="FootnoteReference"/>
          <w:rFonts w:ascii="Times New Roman" w:hAnsi="Times New Roman" w:cs="Times New Roman"/>
        </w:rPr>
        <w:footnoteRef/>
      </w:r>
      <w:proofErr w:type="spellStart"/>
      <w:r w:rsidRPr="00526F0A">
        <w:rPr>
          <w:rFonts w:ascii="Times New Roman" w:hAnsi="Times New Roman" w:cs="Times New Roman"/>
        </w:rPr>
        <w:t>Kunal</w:t>
      </w:r>
      <w:proofErr w:type="spellEnd"/>
      <w:r w:rsidRPr="00526F0A">
        <w:rPr>
          <w:rFonts w:ascii="Times New Roman" w:hAnsi="Times New Roman" w:cs="Times New Roman"/>
        </w:rPr>
        <w:t xml:space="preserve"> Saha v. AMRI (Advanced Medical Research Institute) (2006) CPJ 142 NC.</w:t>
      </w:r>
    </w:p>
  </w:footnote>
  <w:footnote w:id="12">
    <w:p w:rsidR="00EB68FF" w:rsidRDefault="00EB68FF" w:rsidP="008D3076">
      <w:pPr>
        <w:pStyle w:val="FootnoteText"/>
      </w:pPr>
      <w:r w:rsidRPr="00526F0A">
        <w:rPr>
          <w:rStyle w:val="FootnoteReference"/>
          <w:rFonts w:ascii="Times New Roman" w:hAnsi="Times New Roman" w:cs="Times New Roman"/>
        </w:rPr>
        <w:footnoteRef/>
      </w:r>
      <w:r w:rsidRPr="00526F0A">
        <w:rPr>
          <w:rFonts w:ascii="Times New Roman" w:hAnsi="Times New Roman" w:cs="Times New Roman"/>
        </w:rPr>
        <w:t xml:space="preserve"> V. </w:t>
      </w:r>
      <w:proofErr w:type="spellStart"/>
      <w:r w:rsidRPr="00526F0A">
        <w:rPr>
          <w:rFonts w:ascii="Times New Roman" w:hAnsi="Times New Roman" w:cs="Times New Roman"/>
        </w:rPr>
        <w:t>Kishan</w:t>
      </w:r>
      <w:proofErr w:type="spellEnd"/>
      <w:r w:rsidRPr="00526F0A">
        <w:rPr>
          <w:rFonts w:ascii="Times New Roman" w:hAnsi="Times New Roman" w:cs="Times New Roman"/>
        </w:rPr>
        <w:t xml:space="preserve"> Rao v. Nikhil Super Speciality Hospital (2010) 5 SCC 513.</w:t>
      </w:r>
    </w:p>
  </w:footnote>
  <w:footnote w:id="13">
    <w:p w:rsidR="00EB68FF" w:rsidRPr="00526F0A" w:rsidRDefault="00EB68FF">
      <w:pPr>
        <w:pStyle w:val="FootnoteText"/>
        <w:rPr>
          <w:rFonts w:ascii="Times New Roman" w:hAnsi="Times New Roman" w:cs="Times New Roman"/>
        </w:rPr>
      </w:pPr>
      <w:r w:rsidRPr="00526F0A">
        <w:rPr>
          <w:rStyle w:val="FootnoteReference"/>
          <w:rFonts w:ascii="Times New Roman" w:hAnsi="Times New Roman" w:cs="Times New Roman"/>
        </w:rPr>
        <w:footnoteRef/>
      </w:r>
      <w:r w:rsidRPr="00526F0A">
        <w:rPr>
          <w:rFonts w:ascii="Times New Roman" w:hAnsi="Times New Roman" w:cs="Times New Roman"/>
        </w:rPr>
        <w:t xml:space="preserve">Jacob Mathew v. State of Punjab </w:t>
      </w:r>
      <w:proofErr w:type="gramStart"/>
      <w:r w:rsidRPr="00526F0A">
        <w:rPr>
          <w:rFonts w:ascii="Times New Roman" w:hAnsi="Times New Roman" w:cs="Times New Roman"/>
        </w:rPr>
        <w:t>( 2005</w:t>
      </w:r>
      <w:proofErr w:type="gramEnd"/>
      <w:r w:rsidRPr="00526F0A">
        <w:rPr>
          <w:rFonts w:ascii="Times New Roman" w:hAnsi="Times New Roman" w:cs="Times New Roman"/>
        </w:rPr>
        <w:t>) 6 SCC 1.</w:t>
      </w:r>
    </w:p>
  </w:footnote>
  <w:footnote w:id="14">
    <w:p w:rsidR="00EB68FF" w:rsidRPr="00526F0A" w:rsidRDefault="00EB68FF">
      <w:pPr>
        <w:pStyle w:val="FootnoteText"/>
        <w:rPr>
          <w:rFonts w:ascii="Times New Roman" w:hAnsi="Times New Roman" w:cs="Times New Roman"/>
        </w:rPr>
      </w:pPr>
      <w:r w:rsidRPr="00526F0A">
        <w:rPr>
          <w:rStyle w:val="FootnoteReference"/>
          <w:rFonts w:ascii="Times New Roman" w:hAnsi="Times New Roman" w:cs="Times New Roman"/>
        </w:rPr>
        <w:footnoteRef/>
      </w:r>
      <w:r w:rsidRPr="00526F0A">
        <w:rPr>
          <w:rFonts w:ascii="Times New Roman" w:hAnsi="Times New Roman" w:cs="Times New Roman"/>
          <w:i/>
        </w:rPr>
        <w:t xml:space="preserve">Id </w:t>
      </w:r>
      <w:r w:rsidRPr="00526F0A">
        <w:rPr>
          <w:rFonts w:ascii="Times New Roman" w:hAnsi="Times New Roman" w:cs="Times New Roman"/>
        </w:rPr>
        <w:t>at 9.</w:t>
      </w:r>
    </w:p>
  </w:footnote>
  <w:footnote w:id="15">
    <w:p w:rsidR="00EB68FF" w:rsidRPr="00526F0A" w:rsidRDefault="00EB68FF">
      <w:pPr>
        <w:pStyle w:val="FootnoteText"/>
        <w:rPr>
          <w:rFonts w:ascii="Times New Roman" w:hAnsi="Times New Roman" w:cs="Times New Roman"/>
        </w:rPr>
      </w:pPr>
      <w:r w:rsidRPr="00526F0A">
        <w:rPr>
          <w:rStyle w:val="FootnoteReference"/>
          <w:rFonts w:ascii="Times New Roman" w:hAnsi="Times New Roman" w:cs="Times New Roman"/>
        </w:rPr>
        <w:footnoteRef/>
      </w:r>
      <w:proofErr w:type="spellStart"/>
      <w:r w:rsidRPr="00526F0A">
        <w:rPr>
          <w:rFonts w:ascii="Times New Roman" w:hAnsi="Times New Roman" w:cs="Times New Roman"/>
        </w:rPr>
        <w:t>Samanta</w:t>
      </w:r>
      <w:proofErr w:type="spellEnd"/>
      <w:r w:rsidRPr="00526F0A">
        <w:rPr>
          <w:rFonts w:ascii="Times New Roman" w:hAnsi="Times New Roman" w:cs="Times New Roman"/>
        </w:rPr>
        <w:t xml:space="preserve"> &amp; </w:t>
      </w:r>
      <w:proofErr w:type="spellStart"/>
      <w:r w:rsidRPr="00526F0A">
        <w:rPr>
          <w:rFonts w:ascii="Times New Roman" w:hAnsi="Times New Roman" w:cs="Times New Roman"/>
        </w:rPr>
        <w:t>Samanta</w:t>
      </w:r>
      <w:proofErr w:type="spellEnd"/>
      <w:r w:rsidRPr="00526F0A">
        <w:rPr>
          <w:rFonts w:ascii="Times New Roman" w:hAnsi="Times New Roman" w:cs="Times New Roman"/>
        </w:rPr>
        <w:t>: Medical Law Concentrate.</w:t>
      </w:r>
    </w:p>
  </w:footnote>
  <w:footnote w:id="16">
    <w:p w:rsidR="00EB68FF" w:rsidRPr="00526F0A" w:rsidRDefault="00EB68FF">
      <w:pPr>
        <w:pStyle w:val="FootnoteText"/>
        <w:rPr>
          <w:rFonts w:ascii="Times New Roman" w:hAnsi="Times New Roman" w:cs="Times New Roman"/>
        </w:rPr>
      </w:pPr>
      <w:r w:rsidRPr="00526F0A">
        <w:rPr>
          <w:rStyle w:val="FootnoteReference"/>
          <w:rFonts w:ascii="Times New Roman" w:hAnsi="Times New Roman" w:cs="Times New Roman"/>
        </w:rPr>
        <w:footnoteRef/>
      </w:r>
      <w:r w:rsidRPr="00526F0A">
        <w:rPr>
          <w:rFonts w:ascii="Times New Roman" w:hAnsi="Times New Roman" w:cs="Times New Roman"/>
        </w:rPr>
        <w:t xml:space="preserve">Kenneth </w:t>
      </w:r>
      <w:proofErr w:type="spellStart"/>
      <w:r w:rsidRPr="00526F0A">
        <w:rPr>
          <w:rFonts w:ascii="Times New Roman" w:hAnsi="Times New Roman" w:cs="Times New Roman"/>
        </w:rPr>
        <w:t>Mc</w:t>
      </w:r>
      <w:proofErr w:type="spellEnd"/>
      <w:r w:rsidRPr="00526F0A">
        <w:rPr>
          <w:rFonts w:ascii="Times New Roman" w:hAnsi="Times New Roman" w:cs="Times New Roman"/>
        </w:rPr>
        <w:t xml:space="preserve"> Norrie, Medical Negligence: Who Sets the Standard? Journal of Medical Ethics, Vol. 11, No. 3 (Sep., 1985), pp. 135-137.</w:t>
      </w:r>
    </w:p>
  </w:footnote>
  <w:footnote w:id="17">
    <w:p w:rsidR="00EB68FF" w:rsidRPr="001E291A" w:rsidRDefault="00EB68FF">
      <w:pPr>
        <w:pStyle w:val="FootnoteText"/>
        <w:rPr>
          <w:rFonts w:ascii="Times New Roman" w:hAnsi="Times New Roman" w:cs="Times New Roman"/>
        </w:rPr>
      </w:pPr>
      <w:r w:rsidRPr="00526F0A">
        <w:rPr>
          <w:rStyle w:val="FootnoteReference"/>
          <w:rFonts w:ascii="Times New Roman" w:hAnsi="Times New Roman" w:cs="Times New Roman"/>
        </w:rPr>
        <w:footnoteRef/>
      </w:r>
      <w:r w:rsidRPr="00526F0A">
        <w:rPr>
          <w:rFonts w:ascii="Times New Roman" w:hAnsi="Times New Roman" w:cs="Times New Roman"/>
        </w:rPr>
        <w:t xml:space="preserve"> Jacob Mathew v. State of Punjab </w:t>
      </w:r>
      <w:proofErr w:type="gramStart"/>
      <w:r w:rsidRPr="00526F0A">
        <w:rPr>
          <w:rFonts w:ascii="Times New Roman" w:hAnsi="Times New Roman" w:cs="Times New Roman"/>
        </w:rPr>
        <w:t>( 2005</w:t>
      </w:r>
      <w:proofErr w:type="gramEnd"/>
      <w:r w:rsidRPr="00526F0A">
        <w:rPr>
          <w:rFonts w:ascii="Times New Roman" w:hAnsi="Times New Roman" w:cs="Times New Roman"/>
        </w:rPr>
        <w:t>) 6 SCC 1.</w:t>
      </w:r>
    </w:p>
  </w:footnote>
  <w:footnote w:id="18">
    <w:p w:rsidR="00EB68FF" w:rsidRPr="00F32F7A" w:rsidRDefault="00EB68FF">
      <w:pPr>
        <w:pStyle w:val="FootnoteText"/>
      </w:pPr>
      <w:r>
        <w:rPr>
          <w:rStyle w:val="FootnoteReference"/>
        </w:rPr>
        <w:footnoteRef/>
      </w:r>
      <w:r>
        <w:t xml:space="preserve"> Samira </w:t>
      </w:r>
      <w:proofErr w:type="spellStart"/>
      <w:r>
        <w:t>Kohli</w:t>
      </w:r>
      <w:proofErr w:type="spellEnd"/>
      <w:r>
        <w:t xml:space="preserve"> v. Prabha </w:t>
      </w:r>
      <w:proofErr w:type="spellStart"/>
      <w:r>
        <w:t>Manchandan</w:t>
      </w:r>
      <w:proofErr w:type="spellEnd"/>
      <w:r>
        <w:t xml:space="preserve"> &amp; Anr. 1 2008 CPJ 56 SC.</w:t>
      </w:r>
    </w:p>
  </w:footnote>
  <w:footnote w:id="19">
    <w:p w:rsidR="00EB68FF" w:rsidRPr="00F32F7A" w:rsidRDefault="00EB68FF">
      <w:pPr>
        <w:pStyle w:val="FootnoteText"/>
        <w:rPr>
          <w:lang w:val="en-US"/>
        </w:rPr>
      </w:pPr>
      <w:r>
        <w:rPr>
          <w:rStyle w:val="FootnoteReference"/>
        </w:rPr>
        <w:footnoteRef/>
      </w:r>
      <w:r>
        <w:t xml:space="preserve"> </w:t>
      </w:r>
      <w:proofErr w:type="spellStart"/>
      <w:r>
        <w:rPr>
          <w:lang w:val="en-US"/>
        </w:rPr>
        <w:t>Vinitha</w:t>
      </w:r>
      <w:proofErr w:type="spellEnd"/>
      <w:r>
        <w:rPr>
          <w:lang w:val="en-US"/>
        </w:rPr>
        <w:t xml:space="preserve"> Ashok v. Lakshmi Hospital 2001 8 SCC 731.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54127"/>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D2BF7"/>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5521C"/>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56877"/>
    <w:multiLevelType w:val="hybridMultilevel"/>
    <w:tmpl w:val="DAE07626"/>
    <w:lvl w:ilvl="0" w:tplc="66C89F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F817EF"/>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C1686"/>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406747"/>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59014B"/>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3811CE"/>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5233B1"/>
    <w:multiLevelType w:val="hybridMultilevel"/>
    <w:tmpl w:val="7C706EEE"/>
    <w:lvl w:ilvl="0" w:tplc="4244C13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473941"/>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DC6D14"/>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2A1448"/>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E85078"/>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600AF9"/>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4291F"/>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1266DE"/>
    <w:multiLevelType w:val="hybridMultilevel"/>
    <w:tmpl w:val="BCFECE74"/>
    <w:lvl w:ilvl="0" w:tplc="08B2D1D0">
      <w:start w:val="1"/>
      <w:numFmt w:val="decimal"/>
      <w:lvlText w:val="%1."/>
      <w:lvlJc w:val="left"/>
      <w:pPr>
        <w:ind w:left="45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361452"/>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7517BE"/>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F5305B"/>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A9673E"/>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670705"/>
    <w:multiLevelType w:val="hybridMultilevel"/>
    <w:tmpl w:val="89FABEE2"/>
    <w:lvl w:ilvl="0" w:tplc="C4184D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9"/>
  </w:num>
  <w:num w:numId="4">
    <w:abstractNumId w:val="17"/>
  </w:num>
  <w:num w:numId="5">
    <w:abstractNumId w:val="0"/>
  </w:num>
  <w:num w:numId="6">
    <w:abstractNumId w:val="2"/>
  </w:num>
  <w:num w:numId="7">
    <w:abstractNumId w:val="10"/>
  </w:num>
  <w:num w:numId="8">
    <w:abstractNumId w:val="8"/>
  </w:num>
  <w:num w:numId="9">
    <w:abstractNumId w:val="6"/>
  </w:num>
  <w:num w:numId="10">
    <w:abstractNumId w:val="14"/>
  </w:num>
  <w:num w:numId="11">
    <w:abstractNumId w:val="5"/>
  </w:num>
  <w:num w:numId="12">
    <w:abstractNumId w:val="20"/>
  </w:num>
  <w:num w:numId="13">
    <w:abstractNumId w:val="12"/>
  </w:num>
  <w:num w:numId="14">
    <w:abstractNumId w:val="1"/>
  </w:num>
  <w:num w:numId="15">
    <w:abstractNumId w:val="21"/>
  </w:num>
  <w:num w:numId="16">
    <w:abstractNumId w:val="7"/>
  </w:num>
  <w:num w:numId="17">
    <w:abstractNumId w:val="15"/>
  </w:num>
  <w:num w:numId="18">
    <w:abstractNumId w:val="13"/>
  </w:num>
  <w:num w:numId="19">
    <w:abstractNumId w:val="19"/>
  </w:num>
  <w:num w:numId="20">
    <w:abstractNumId w:val="11"/>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B2"/>
    <w:rsid w:val="00003A0B"/>
    <w:rsid w:val="00024572"/>
    <w:rsid w:val="00037558"/>
    <w:rsid w:val="00062F85"/>
    <w:rsid w:val="0006540F"/>
    <w:rsid w:val="0006590C"/>
    <w:rsid w:val="00084EF1"/>
    <w:rsid w:val="000B593C"/>
    <w:rsid w:val="000E19AE"/>
    <w:rsid w:val="000E5944"/>
    <w:rsid w:val="00110F9E"/>
    <w:rsid w:val="0013404D"/>
    <w:rsid w:val="00137E2A"/>
    <w:rsid w:val="00164188"/>
    <w:rsid w:val="00170C29"/>
    <w:rsid w:val="00184A87"/>
    <w:rsid w:val="00192F4E"/>
    <w:rsid w:val="001B46DC"/>
    <w:rsid w:val="001B5366"/>
    <w:rsid w:val="001D1942"/>
    <w:rsid w:val="001D7CE9"/>
    <w:rsid w:val="001E0388"/>
    <w:rsid w:val="001E291A"/>
    <w:rsid w:val="001E5DB6"/>
    <w:rsid w:val="002066B1"/>
    <w:rsid w:val="00227683"/>
    <w:rsid w:val="00235B87"/>
    <w:rsid w:val="00265CD2"/>
    <w:rsid w:val="00277621"/>
    <w:rsid w:val="00281E46"/>
    <w:rsid w:val="00293E92"/>
    <w:rsid w:val="00294CA1"/>
    <w:rsid w:val="002A5997"/>
    <w:rsid w:val="002B3DB2"/>
    <w:rsid w:val="002B69B8"/>
    <w:rsid w:val="002C362A"/>
    <w:rsid w:val="002D6A9C"/>
    <w:rsid w:val="002F2064"/>
    <w:rsid w:val="00321C04"/>
    <w:rsid w:val="00324536"/>
    <w:rsid w:val="003306A4"/>
    <w:rsid w:val="0034771B"/>
    <w:rsid w:val="00353DC2"/>
    <w:rsid w:val="00367A2E"/>
    <w:rsid w:val="0037779A"/>
    <w:rsid w:val="003A6C2D"/>
    <w:rsid w:val="00406139"/>
    <w:rsid w:val="00414232"/>
    <w:rsid w:val="004159FB"/>
    <w:rsid w:val="004225DE"/>
    <w:rsid w:val="00467944"/>
    <w:rsid w:val="004814F5"/>
    <w:rsid w:val="00485397"/>
    <w:rsid w:val="00496C64"/>
    <w:rsid w:val="004A0232"/>
    <w:rsid w:val="004B4C2D"/>
    <w:rsid w:val="00505D1A"/>
    <w:rsid w:val="00526F0A"/>
    <w:rsid w:val="005446A4"/>
    <w:rsid w:val="00592E6B"/>
    <w:rsid w:val="00594D46"/>
    <w:rsid w:val="00597765"/>
    <w:rsid w:val="005A11D1"/>
    <w:rsid w:val="005B35F6"/>
    <w:rsid w:val="005B63FC"/>
    <w:rsid w:val="005B6B04"/>
    <w:rsid w:val="005C1D6F"/>
    <w:rsid w:val="005C6394"/>
    <w:rsid w:val="005D409F"/>
    <w:rsid w:val="005E5A95"/>
    <w:rsid w:val="005F2764"/>
    <w:rsid w:val="006209E7"/>
    <w:rsid w:val="00625431"/>
    <w:rsid w:val="00653624"/>
    <w:rsid w:val="006770E0"/>
    <w:rsid w:val="00680A48"/>
    <w:rsid w:val="006860DB"/>
    <w:rsid w:val="006947D3"/>
    <w:rsid w:val="006A168F"/>
    <w:rsid w:val="006C4B0F"/>
    <w:rsid w:val="006D37EA"/>
    <w:rsid w:val="006E2FCE"/>
    <w:rsid w:val="006E46A2"/>
    <w:rsid w:val="0071790F"/>
    <w:rsid w:val="00740468"/>
    <w:rsid w:val="007537CD"/>
    <w:rsid w:val="007922FE"/>
    <w:rsid w:val="007A3885"/>
    <w:rsid w:val="007D06A2"/>
    <w:rsid w:val="007D61A2"/>
    <w:rsid w:val="007E738D"/>
    <w:rsid w:val="007F0E11"/>
    <w:rsid w:val="007F32BE"/>
    <w:rsid w:val="008044AB"/>
    <w:rsid w:val="008171F3"/>
    <w:rsid w:val="00821E3C"/>
    <w:rsid w:val="00834BB2"/>
    <w:rsid w:val="00883464"/>
    <w:rsid w:val="008918DF"/>
    <w:rsid w:val="00897980"/>
    <w:rsid w:val="008A1A57"/>
    <w:rsid w:val="008A3E3D"/>
    <w:rsid w:val="008B16A5"/>
    <w:rsid w:val="008D1E7C"/>
    <w:rsid w:val="008D3076"/>
    <w:rsid w:val="008F6920"/>
    <w:rsid w:val="00922BF1"/>
    <w:rsid w:val="0095359C"/>
    <w:rsid w:val="00955A8A"/>
    <w:rsid w:val="00960374"/>
    <w:rsid w:val="009765CF"/>
    <w:rsid w:val="0099325A"/>
    <w:rsid w:val="009B5DCD"/>
    <w:rsid w:val="009C1081"/>
    <w:rsid w:val="009C739A"/>
    <w:rsid w:val="009D5D6B"/>
    <w:rsid w:val="009E289D"/>
    <w:rsid w:val="009E61B9"/>
    <w:rsid w:val="009E75B5"/>
    <w:rsid w:val="009E7ED0"/>
    <w:rsid w:val="009E7F96"/>
    <w:rsid w:val="00A05D24"/>
    <w:rsid w:val="00A06E2B"/>
    <w:rsid w:val="00A139BF"/>
    <w:rsid w:val="00A23B3C"/>
    <w:rsid w:val="00A26379"/>
    <w:rsid w:val="00A30F30"/>
    <w:rsid w:val="00A71C12"/>
    <w:rsid w:val="00A97872"/>
    <w:rsid w:val="00AB2496"/>
    <w:rsid w:val="00AB43E8"/>
    <w:rsid w:val="00AC46E5"/>
    <w:rsid w:val="00AC6F9D"/>
    <w:rsid w:val="00AD0116"/>
    <w:rsid w:val="00AD03C8"/>
    <w:rsid w:val="00AF0977"/>
    <w:rsid w:val="00AF7B9B"/>
    <w:rsid w:val="00B103EF"/>
    <w:rsid w:val="00B15C78"/>
    <w:rsid w:val="00B21C70"/>
    <w:rsid w:val="00B21CCF"/>
    <w:rsid w:val="00B42E96"/>
    <w:rsid w:val="00B57D84"/>
    <w:rsid w:val="00B61DF0"/>
    <w:rsid w:val="00B80DE0"/>
    <w:rsid w:val="00B92449"/>
    <w:rsid w:val="00BA309B"/>
    <w:rsid w:val="00BB662A"/>
    <w:rsid w:val="00C1044E"/>
    <w:rsid w:val="00C10C5E"/>
    <w:rsid w:val="00C270FA"/>
    <w:rsid w:val="00C32D51"/>
    <w:rsid w:val="00C53152"/>
    <w:rsid w:val="00C56DE6"/>
    <w:rsid w:val="00C6549A"/>
    <w:rsid w:val="00C67ADD"/>
    <w:rsid w:val="00C77991"/>
    <w:rsid w:val="00CA142B"/>
    <w:rsid w:val="00CF3EBA"/>
    <w:rsid w:val="00CF7484"/>
    <w:rsid w:val="00D07120"/>
    <w:rsid w:val="00D139C7"/>
    <w:rsid w:val="00D32922"/>
    <w:rsid w:val="00D346E3"/>
    <w:rsid w:val="00D35A07"/>
    <w:rsid w:val="00D35CFA"/>
    <w:rsid w:val="00D51F14"/>
    <w:rsid w:val="00D54E17"/>
    <w:rsid w:val="00D602A7"/>
    <w:rsid w:val="00D61CEB"/>
    <w:rsid w:val="00D6637F"/>
    <w:rsid w:val="00DD5D05"/>
    <w:rsid w:val="00DE2047"/>
    <w:rsid w:val="00DE6F1A"/>
    <w:rsid w:val="00E10416"/>
    <w:rsid w:val="00E1142D"/>
    <w:rsid w:val="00E1265C"/>
    <w:rsid w:val="00E2655A"/>
    <w:rsid w:val="00E31A87"/>
    <w:rsid w:val="00E42F87"/>
    <w:rsid w:val="00E63957"/>
    <w:rsid w:val="00E67B02"/>
    <w:rsid w:val="00E67E60"/>
    <w:rsid w:val="00E82A7C"/>
    <w:rsid w:val="00E97C0C"/>
    <w:rsid w:val="00EB68FF"/>
    <w:rsid w:val="00ED0C58"/>
    <w:rsid w:val="00ED11B8"/>
    <w:rsid w:val="00ED1C89"/>
    <w:rsid w:val="00EF39EE"/>
    <w:rsid w:val="00F022AE"/>
    <w:rsid w:val="00F21915"/>
    <w:rsid w:val="00F24CD6"/>
    <w:rsid w:val="00F27AE9"/>
    <w:rsid w:val="00F3034A"/>
    <w:rsid w:val="00F32F7A"/>
    <w:rsid w:val="00F65B8C"/>
    <w:rsid w:val="00F7208F"/>
    <w:rsid w:val="00F73614"/>
    <w:rsid w:val="00F80D9B"/>
    <w:rsid w:val="00FA09ED"/>
    <w:rsid w:val="00FA4AC1"/>
    <w:rsid w:val="00FB1443"/>
    <w:rsid w:val="00FC582F"/>
    <w:rsid w:val="00FC699D"/>
    <w:rsid w:val="00FE2C6B"/>
    <w:rsid w:val="00FF00FC"/>
    <w:rsid w:val="00FF71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8280B8-7E1C-461A-A4AD-11D92129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60374"/>
    <w:rPr>
      <w:color w:val="0563C1" w:themeColor="hyperlink"/>
      <w:u w:val="single"/>
    </w:rPr>
  </w:style>
  <w:style w:type="character" w:styleId="FollowedHyperlink">
    <w:name w:val="FollowedHyperlink"/>
    <w:basedOn w:val="DefaultParagraphFont"/>
    <w:uiPriority w:val="99"/>
    <w:semiHidden/>
    <w:unhideWhenUsed/>
    <w:rsid w:val="0006590C"/>
    <w:rPr>
      <w:color w:val="954F72" w:themeColor="followedHyperlink"/>
      <w:u w:val="single"/>
    </w:rPr>
  </w:style>
  <w:style w:type="paragraph" w:styleId="Header">
    <w:name w:val="header"/>
    <w:basedOn w:val="Normal"/>
    <w:link w:val="HeaderChar"/>
    <w:uiPriority w:val="99"/>
    <w:unhideWhenUsed/>
    <w:rsid w:val="001D1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942"/>
  </w:style>
  <w:style w:type="paragraph" w:styleId="Footer">
    <w:name w:val="footer"/>
    <w:basedOn w:val="Normal"/>
    <w:link w:val="FooterChar"/>
    <w:uiPriority w:val="99"/>
    <w:unhideWhenUsed/>
    <w:rsid w:val="001D1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942"/>
  </w:style>
  <w:style w:type="paragraph" w:styleId="NormalWeb">
    <w:name w:val="Normal (Web)"/>
    <w:basedOn w:val="Normal"/>
    <w:uiPriority w:val="99"/>
    <w:unhideWhenUsed/>
    <w:rsid w:val="00C270FA"/>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Style1">
    <w:name w:val="Style1"/>
    <w:basedOn w:val="TableNormal"/>
    <w:uiPriority w:val="99"/>
    <w:qFormat/>
    <w:rsid w:val="00C270FA"/>
    <w:pPr>
      <w:spacing w:after="0" w:line="240" w:lineRule="auto"/>
      <w:jc w:val="center"/>
    </w:p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AF0977"/>
    <w:pPr>
      <w:ind w:left="720"/>
      <w:contextualSpacing/>
    </w:pPr>
  </w:style>
  <w:style w:type="paragraph" w:styleId="EndnoteText">
    <w:name w:val="endnote text"/>
    <w:basedOn w:val="Normal"/>
    <w:link w:val="EndnoteTextChar"/>
    <w:uiPriority w:val="99"/>
    <w:semiHidden/>
    <w:unhideWhenUsed/>
    <w:rsid w:val="00FF71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71D5"/>
    <w:rPr>
      <w:sz w:val="20"/>
      <w:szCs w:val="20"/>
    </w:rPr>
  </w:style>
  <w:style w:type="character" w:styleId="EndnoteReference">
    <w:name w:val="endnote reference"/>
    <w:basedOn w:val="DefaultParagraphFont"/>
    <w:uiPriority w:val="99"/>
    <w:semiHidden/>
    <w:unhideWhenUsed/>
    <w:rsid w:val="00FF71D5"/>
    <w:rPr>
      <w:vertAlign w:val="superscript"/>
    </w:rPr>
  </w:style>
  <w:style w:type="paragraph" w:styleId="BalloonText">
    <w:name w:val="Balloon Text"/>
    <w:basedOn w:val="Normal"/>
    <w:link w:val="BalloonTextChar"/>
    <w:uiPriority w:val="99"/>
    <w:semiHidden/>
    <w:unhideWhenUsed/>
    <w:rsid w:val="00ED0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C58"/>
    <w:rPr>
      <w:rFonts w:ascii="Tahoma" w:hAnsi="Tahoma" w:cs="Tahoma"/>
      <w:sz w:val="16"/>
      <w:szCs w:val="16"/>
    </w:rPr>
  </w:style>
  <w:style w:type="paragraph" w:styleId="FootnoteText">
    <w:name w:val="footnote text"/>
    <w:basedOn w:val="Normal"/>
    <w:link w:val="FootnoteTextChar"/>
    <w:uiPriority w:val="99"/>
    <w:semiHidden/>
    <w:unhideWhenUsed/>
    <w:rsid w:val="00ED0C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0C58"/>
    <w:rPr>
      <w:sz w:val="20"/>
      <w:szCs w:val="20"/>
    </w:rPr>
  </w:style>
  <w:style w:type="character" w:styleId="FootnoteReference">
    <w:name w:val="footnote reference"/>
    <w:basedOn w:val="DefaultParagraphFont"/>
    <w:uiPriority w:val="99"/>
    <w:semiHidden/>
    <w:unhideWhenUsed/>
    <w:rsid w:val="00ED0C58"/>
    <w:rPr>
      <w:vertAlign w:val="superscript"/>
    </w:rPr>
  </w:style>
  <w:style w:type="character" w:customStyle="1" w:styleId="spelle">
    <w:name w:val="spelle"/>
    <w:basedOn w:val="DefaultParagraphFont"/>
    <w:rsid w:val="006770E0"/>
  </w:style>
  <w:style w:type="paragraph" w:styleId="Title">
    <w:name w:val="Title"/>
    <w:basedOn w:val="Normal"/>
    <w:next w:val="Normal"/>
    <w:link w:val="TitleChar"/>
    <w:uiPriority w:val="10"/>
    <w:qFormat/>
    <w:rsid w:val="004814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814F5"/>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FC69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7035">
      <w:bodyDiv w:val="1"/>
      <w:marLeft w:val="0"/>
      <w:marRight w:val="0"/>
      <w:marTop w:val="0"/>
      <w:marBottom w:val="0"/>
      <w:divBdr>
        <w:top w:val="none" w:sz="0" w:space="0" w:color="auto"/>
        <w:left w:val="none" w:sz="0" w:space="0" w:color="auto"/>
        <w:bottom w:val="none" w:sz="0" w:space="0" w:color="auto"/>
        <w:right w:val="none" w:sz="0" w:space="0" w:color="auto"/>
      </w:divBdr>
    </w:div>
    <w:div w:id="207453109">
      <w:bodyDiv w:val="1"/>
      <w:marLeft w:val="0"/>
      <w:marRight w:val="0"/>
      <w:marTop w:val="0"/>
      <w:marBottom w:val="0"/>
      <w:divBdr>
        <w:top w:val="none" w:sz="0" w:space="0" w:color="auto"/>
        <w:left w:val="none" w:sz="0" w:space="0" w:color="auto"/>
        <w:bottom w:val="none" w:sz="0" w:space="0" w:color="auto"/>
        <w:right w:val="none" w:sz="0" w:space="0" w:color="auto"/>
      </w:divBdr>
    </w:div>
    <w:div w:id="2087799766">
      <w:bodyDiv w:val="1"/>
      <w:marLeft w:val="0"/>
      <w:marRight w:val="0"/>
      <w:marTop w:val="0"/>
      <w:marBottom w:val="0"/>
      <w:divBdr>
        <w:top w:val="none" w:sz="0" w:space="0" w:color="auto"/>
        <w:left w:val="none" w:sz="0" w:space="0" w:color="auto"/>
        <w:bottom w:val="none" w:sz="0" w:space="0" w:color="auto"/>
        <w:right w:val="none" w:sz="0" w:space="0" w:color="auto"/>
      </w:divBdr>
      <w:divsChild>
        <w:div w:id="1427265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cdrc.nic.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onfonet.nic.in/default.htm" TargetMode="External"/><Relationship Id="rId4" Type="http://schemas.openxmlformats.org/officeDocument/2006/relationships/settings" Target="settings.xml"/><Relationship Id="rId9" Type="http://schemas.openxmlformats.org/officeDocument/2006/relationships/hyperlink" Target="https://wbcdrc.nic.i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imesofindia.indiatimes.com/city/guwahati/Activists-launch-drive-against-medical-terrorism/articleshow/52275073.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F24EC-9F9F-4502-8022-2F9AA6DF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chaitra v</dc:creator>
  <cp:lastModifiedBy>MS Ed</cp:lastModifiedBy>
  <cp:revision>2</cp:revision>
  <dcterms:created xsi:type="dcterms:W3CDTF">2019-12-02T05:07:00Z</dcterms:created>
  <dcterms:modified xsi:type="dcterms:W3CDTF">2019-12-02T05:07:00Z</dcterms:modified>
</cp:coreProperties>
</file>