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3903C" w14:textId="77777777" w:rsidR="000B0C3E" w:rsidRPr="00B21C8C" w:rsidRDefault="000B0C3E" w:rsidP="007459EB">
      <w:pPr>
        <w:spacing w:line="360" w:lineRule="auto"/>
        <w:jc w:val="center"/>
        <w:rPr>
          <w:b/>
          <w:sz w:val="28"/>
          <w:szCs w:val="28"/>
        </w:rPr>
      </w:pPr>
      <w:bookmarkStart w:id="0" w:name="_GoBack"/>
      <w:bookmarkEnd w:id="0"/>
    </w:p>
    <w:p w14:paraId="0CEB00FB" w14:textId="77777777" w:rsidR="0065658C" w:rsidRPr="00B21C8C" w:rsidRDefault="0065658C" w:rsidP="0065658C">
      <w:pPr>
        <w:spacing w:line="360" w:lineRule="auto"/>
        <w:jc w:val="center"/>
        <w:rPr>
          <w:b/>
          <w:sz w:val="28"/>
          <w:szCs w:val="28"/>
        </w:rPr>
      </w:pPr>
      <w:r w:rsidRPr="00B21C8C">
        <w:rPr>
          <w:b/>
          <w:sz w:val="28"/>
          <w:szCs w:val="28"/>
        </w:rPr>
        <w:t>Socioeconomic and Demographic Correlates of Disability Prevalence</w:t>
      </w:r>
    </w:p>
    <w:p w14:paraId="2E916198" w14:textId="77777777" w:rsidR="0065658C" w:rsidRPr="00B21C8C" w:rsidRDefault="0065658C" w:rsidP="0065658C">
      <w:pPr>
        <w:spacing w:line="360" w:lineRule="auto"/>
        <w:jc w:val="center"/>
        <w:rPr>
          <w:b/>
          <w:sz w:val="28"/>
          <w:szCs w:val="28"/>
        </w:rPr>
      </w:pPr>
      <w:r w:rsidRPr="00B21C8C">
        <w:rPr>
          <w:b/>
          <w:sz w:val="28"/>
          <w:szCs w:val="28"/>
        </w:rPr>
        <w:t>In India: A Cross-Sectional Study</w:t>
      </w:r>
    </w:p>
    <w:p w14:paraId="1A59D7D7" w14:textId="77777777" w:rsidR="0065658C" w:rsidRPr="00B21C8C" w:rsidRDefault="0065658C" w:rsidP="0065658C">
      <w:pPr>
        <w:spacing w:line="360" w:lineRule="auto"/>
        <w:jc w:val="both"/>
        <w:rPr>
          <w:b/>
          <w:sz w:val="28"/>
          <w:szCs w:val="28"/>
        </w:rPr>
      </w:pPr>
      <w:r>
        <w:rPr>
          <w:b/>
          <w:sz w:val="28"/>
          <w:szCs w:val="28"/>
        </w:rPr>
        <w:t>________________________________________________________________</w:t>
      </w:r>
    </w:p>
    <w:p w14:paraId="03BA21DC" w14:textId="77777777" w:rsidR="0065658C" w:rsidRPr="00B21C8C" w:rsidRDefault="0065658C" w:rsidP="0065658C">
      <w:pPr>
        <w:spacing w:line="360" w:lineRule="auto"/>
        <w:jc w:val="center"/>
        <w:rPr>
          <w:sz w:val="28"/>
          <w:szCs w:val="28"/>
        </w:rPr>
      </w:pPr>
    </w:p>
    <w:p w14:paraId="16B1A4BB" w14:textId="77777777" w:rsidR="0065658C" w:rsidRPr="00B21C8C" w:rsidRDefault="0065658C" w:rsidP="0065658C">
      <w:pPr>
        <w:spacing w:line="360" w:lineRule="auto"/>
        <w:jc w:val="center"/>
        <w:rPr>
          <w:sz w:val="28"/>
          <w:szCs w:val="28"/>
        </w:rPr>
      </w:pPr>
    </w:p>
    <w:p w14:paraId="38094910" w14:textId="77777777" w:rsidR="0065658C" w:rsidRPr="00B21C8C" w:rsidRDefault="0065658C" w:rsidP="0065658C">
      <w:pPr>
        <w:pStyle w:val="BodyA"/>
        <w:jc w:val="center"/>
        <w:rPr>
          <w:rFonts w:ascii="Times New Roman" w:eastAsia="Times New Roman" w:hAnsi="Times New Roman" w:cs="Times New Roman"/>
          <w:b/>
          <w:bCs/>
          <w:sz w:val="24"/>
          <w:szCs w:val="24"/>
        </w:rPr>
      </w:pPr>
      <w:r w:rsidRPr="00B21C8C">
        <w:rPr>
          <w:rFonts w:ascii="Times New Roman" w:hAnsi="Times New Roman" w:cs="Times New Roman"/>
          <w:b/>
          <w:bCs/>
          <w:sz w:val="24"/>
          <w:szCs w:val="24"/>
        </w:rPr>
        <w:t>SUBMITTED BY</w:t>
      </w:r>
    </w:p>
    <w:p w14:paraId="5744CE51" w14:textId="77777777" w:rsidR="0065658C" w:rsidRPr="00B21C8C" w:rsidRDefault="0065658C" w:rsidP="0065658C">
      <w:pPr>
        <w:pStyle w:val="BodyA"/>
        <w:jc w:val="center"/>
        <w:rPr>
          <w:rFonts w:ascii="Times New Roman" w:eastAsia="Times New Roman" w:hAnsi="Times New Roman" w:cs="Times New Roman"/>
          <w:b/>
          <w:bCs/>
          <w:sz w:val="24"/>
          <w:szCs w:val="24"/>
        </w:rPr>
      </w:pPr>
      <w:r w:rsidRPr="00B21C8C">
        <w:rPr>
          <w:rFonts w:ascii="Times New Roman" w:hAnsi="Times New Roman" w:cs="Times New Roman"/>
          <w:b/>
          <w:bCs/>
          <w:sz w:val="24"/>
          <w:szCs w:val="24"/>
        </w:rPr>
        <w:t>BAIKUNTH ROY</w:t>
      </w:r>
    </w:p>
    <w:p w14:paraId="05ABDBA9" w14:textId="77777777" w:rsidR="0065658C" w:rsidRPr="00B21C8C" w:rsidRDefault="0065658C" w:rsidP="0065658C">
      <w:pPr>
        <w:pStyle w:val="BodyA"/>
        <w:jc w:val="center"/>
        <w:rPr>
          <w:rFonts w:ascii="Times New Roman" w:eastAsia="Times New Roman" w:hAnsi="Times New Roman" w:cs="Times New Roman"/>
          <w:b/>
          <w:bCs/>
          <w:sz w:val="24"/>
          <w:szCs w:val="24"/>
        </w:rPr>
      </w:pPr>
      <w:r w:rsidRPr="00B21C8C">
        <w:rPr>
          <w:rFonts w:ascii="Times New Roman" w:hAnsi="Times New Roman" w:cs="Times New Roman"/>
          <w:b/>
          <w:bCs/>
          <w:sz w:val="24"/>
          <w:szCs w:val="24"/>
        </w:rPr>
        <w:t>Assistant Professor</w:t>
      </w:r>
    </w:p>
    <w:p w14:paraId="2D169AE4" w14:textId="77777777" w:rsidR="0065658C" w:rsidRPr="00B21C8C" w:rsidRDefault="0065658C" w:rsidP="0065658C">
      <w:pPr>
        <w:pStyle w:val="BodyA"/>
        <w:jc w:val="center"/>
        <w:rPr>
          <w:rFonts w:ascii="Times New Roman" w:eastAsia="Times New Roman" w:hAnsi="Times New Roman" w:cs="Times New Roman"/>
          <w:b/>
          <w:bCs/>
          <w:sz w:val="24"/>
          <w:szCs w:val="24"/>
        </w:rPr>
      </w:pPr>
      <w:r w:rsidRPr="00B21C8C">
        <w:rPr>
          <w:rFonts w:ascii="Times New Roman" w:hAnsi="Times New Roman" w:cs="Times New Roman"/>
          <w:b/>
          <w:bCs/>
          <w:sz w:val="24"/>
          <w:szCs w:val="24"/>
        </w:rPr>
        <w:t>PG Department of Economics, College of Commerce, Arts and Science</w:t>
      </w:r>
    </w:p>
    <w:p w14:paraId="5740F505" w14:textId="77777777" w:rsidR="0065658C" w:rsidRPr="00B21C8C" w:rsidRDefault="0065658C" w:rsidP="0065658C">
      <w:pPr>
        <w:pStyle w:val="BodyA"/>
        <w:jc w:val="center"/>
        <w:rPr>
          <w:rFonts w:ascii="Times New Roman" w:eastAsia="Times New Roman" w:hAnsi="Times New Roman" w:cs="Times New Roman"/>
          <w:b/>
          <w:bCs/>
          <w:sz w:val="24"/>
          <w:szCs w:val="24"/>
        </w:rPr>
      </w:pPr>
      <w:r w:rsidRPr="00B21C8C">
        <w:rPr>
          <w:rFonts w:ascii="Times New Roman" w:hAnsi="Times New Roman" w:cs="Times New Roman"/>
          <w:b/>
          <w:bCs/>
          <w:sz w:val="24"/>
          <w:szCs w:val="24"/>
        </w:rPr>
        <w:t>Patliputra University, Patna-800020</w:t>
      </w:r>
    </w:p>
    <w:p w14:paraId="720492A3" w14:textId="77777777" w:rsidR="0065658C" w:rsidRPr="00B21C8C" w:rsidRDefault="0065658C" w:rsidP="0065658C">
      <w:pPr>
        <w:pStyle w:val="BodyA"/>
        <w:jc w:val="center"/>
        <w:rPr>
          <w:rFonts w:ascii="Times New Roman" w:hAnsi="Times New Roman" w:cs="Times New Roman"/>
          <w:b/>
          <w:bCs/>
          <w:sz w:val="24"/>
          <w:szCs w:val="24"/>
        </w:rPr>
      </w:pPr>
      <w:r w:rsidRPr="00B21C8C">
        <w:rPr>
          <w:rFonts w:ascii="Times New Roman" w:hAnsi="Times New Roman" w:cs="Times New Roman"/>
          <w:b/>
          <w:bCs/>
          <w:sz w:val="24"/>
          <w:szCs w:val="24"/>
        </w:rPr>
        <w:t>Contact: 8826465645</w:t>
      </w:r>
    </w:p>
    <w:p w14:paraId="347A5E8B" w14:textId="77777777" w:rsidR="0065658C" w:rsidRPr="00B21C8C" w:rsidRDefault="002F7C06" w:rsidP="0065658C">
      <w:pPr>
        <w:pStyle w:val="BodyA"/>
        <w:jc w:val="center"/>
        <w:rPr>
          <w:rFonts w:ascii="Times New Roman" w:hAnsi="Times New Roman" w:cs="Times New Roman"/>
          <w:b/>
          <w:bCs/>
          <w:sz w:val="24"/>
          <w:szCs w:val="24"/>
        </w:rPr>
      </w:pPr>
      <w:hyperlink r:id="rId8" w:history="1">
        <w:r w:rsidR="0065658C" w:rsidRPr="00B21C8C">
          <w:rPr>
            <w:rStyle w:val="Hyperlink"/>
            <w:rFonts w:ascii="Times New Roman" w:hAnsi="Times New Roman" w:cs="Times New Roman"/>
            <w:b/>
            <w:bCs/>
            <w:sz w:val="24"/>
            <w:szCs w:val="24"/>
          </w:rPr>
          <w:t>baikunthroy@gmail.com</w:t>
        </w:r>
      </w:hyperlink>
    </w:p>
    <w:p w14:paraId="5589C08E" w14:textId="77777777" w:rsidR="0065658C" w:rsidRPr="00B21C8C" w:rsidRDefault="0065658C" w:rsidP="0065658C">
      <w:pPr>
        <w:pStyle w:val="BodyA"/>
        <w:jc w:val="center"/>
        <w:rPr>
          <w:rFonts w:ascii="Times New Roman" w:eastAsia="Times New Roman" w:hAnsi="Times New Roman" w:cs="Times New Roman"/>
          <w:b/>
          <w:bCs/>
          <w:sz w:val="24"/>
          <w:szCs w:val="24"/>
        </w:rPr>
      </w:pPr>
    </w:p>
    <w:p w14:paraId="20ACDB0F" w14:textId="77777777" w:rsidR="0065658C" w:rsidRPr="00B21C8C" w:rsidRDefault="0065658C" w:rsidP="0065658C">
      <w:pPr>
        <w:pStyle w:val="BodyA"/>
        <w:jc w:val="center"/>
        <w:rPr>
          <w:rFonts w:ascii="Times New Roman" w:hAnsi="Times New Roman" w:cs="Times New Roman"/>
          <w:b/>
          <w:bCs/>
          <w:sz w:val="24"/>
          <w:szCs w:val="24"/>
        </w:rPr>
      </w:pPr>
    </w:p>
    <w:p w14:paraId="225C8F44" w14:textId="77777777" w:rsidR="0065658C" w:rsidRPr="00B21C8C" w:rsidRDefault="0065658C" w:rsidP="0065658C">
      <w:pPr>
        <w:pStyle w:val="BodyA"/>
        <w:jc w:val="center"/>
        <w:rPr>
          <w:rFonts w:ascii="Times New Roman" w:hAnsi="Times New Roman" w:cs="Times New Roman"/>
          <w:b/>
          <w:bCs/>
          <w:sz w:val="24"/>
          <w:szCs w:val="24"/>
        </w:rPr>
      </w:pPr>
    </w:p>
    <w:p w14:paraId="53F0DBC0" w14:textId="1F78BD96" w:rsidR="0065658C" w:rsidRPr="00B21C8C" w:rsidRDefault="0065658C" w:rsidP="0065658C">
      <w:pPr>
        <w:pStyle w:val="BodyA"/>
        <w:jc w:val="center"/>
        <w:rPr>
          <w:rFonts w:ascii="Times New Roman" w:hAnsi="Times New Roman" w:cs="Times New Roman"/>
          <w:b/>
          <w:bCs/>
          <w:sz w:val="24"/>
          <w:szCs w:val="24"/>
        </w:rPr>
      </w:pPr>
      <w:r>
        <w:rPr>
          <w:rFonts w:ascii="Times New Roman" w:hAnsi="Times New Roman" w:cs="Times New Roman"/>
          <w:b/>
          <w:bCs/>
          <w:sz w:val="24"/>
          <w:szCs w:val="24"/>
        </w:rPr>
        <w:t>February</w:t>
      </w:r>
      <w:r w:rsidRPr="00B21C8C">
        <w:rPr>
          <w:rFonts w:ascii="Times New Roman" w:hAnsi="Times New Roman" w:cs="Times New Roman"/>
          <w:b/>
          <w:bCs/>
          <w:sz w:val="24"/>
          <w:szCs w:val="24"/>
        </w:rPr>
        <w:t>, 2020</w:t>
      </w:r>
    </w:p>
    <w:p w14:paraId="7F38C4DF" w14:textId="0B7813EA" w:rsidR="00A25000" w:rsidRDefault="00A25000" w:rsidP="00A64CC2">
      <w:pPr>
        <w:rPr>
          <w:b/>
          <w:u w:val="single"/>
        </w:rPr>
      </w:pPr>
    </w:p>
    <w:p w14:paraId="18A0BF58" w14:textId="69D94372" w:rsidR="0065658C" w:rsidRDefault="0065658C" w:rsidP="00A64CC2">
      <w:pPr>
        <w:rPr>
          <w:b/>
          <w:u w:val="single"/>
        </w:rPr>
      </w:pPr>
    </w:p>
    <w:p w14:paraId="4EFD5A42" w14:textId="687C7AC1" w:rsidR="0065658C" w:rsidRDefault="0065658C" w:rsidP="00A64CC2">
      <w:pPr>
        <w:rPr>
          <w:b/>
          <w:u w:val="single"/>
        </w:rPr>
      </w:pPr>
    </w:p>
    <w:p w14:paraId="0A7E23B8" w14:textId="242D0903" w:rsidR="0065658C" w:rsidRDefault="0065658C" w:rsidP="00A64CC2">
      <w:pPr>
        <w:rPr>
          <w:b/>
          <w:u w:val="single"/>
        </w:rPr>
      </w:pPr>
    </w:p>
    <w:p w14:paraId="6EBF7049" w14:textId="41438333" w:rsidR="0065658C" w:rsidRDefault="0065658C" w:rsidP="00A64CC2">
      <w:pPr>
        <w:rPr>
          <w:b/>
          <w:u w:val="single"/>
        </w:rPr>
      </w:pPr>
    </w:p>
    <w:p w14:paraId="560D1DE8" w14:textId="77777777" w:rsidR="0065658C" w:rsidRPr="00B21C8C" w:rsidRDefault="0065658C" w:rsidP="00A64CC2">
      <w:pPr>
        <w:rPr>
          <w:b/>
          <w:u w:val="single"/>
        </w:rPr>
      </w:pPr>
    </w:p>
    <w:p w14:paraId="30EE8EEA" w14:textId="4AED6E57" w:rsidR="007459EB" w:rsidRPr="00B21C8C" w:rsidRDefault="007459EB" w:rsidP="00A64CC2">
      <w:pPr>
        <w:rPr>
          <w:b/>
          <w:u w:val="single"/>
        </w:rPr>
      </w:pPr>
    </w:p>
    <w:p w14:paraId="11AED673" w14:textId="7B65C141" w:rsidR="007459EB" w:rsidRPr="00B21C8C" w:rsidRDefault="007459EB" w:rsidP="00A64CC2">
      <w:pPr>
        <w:rPr>
          <w:b/>
          <w:u w:val="single"/>
        </w:rPr>
      </w:pPr>
    </w:p>
    <w:p w14:paraId="09B3E5C2" w14:textId="558202CA" w:rsidR="007459EB" w:rsidRPr="00B21C8C" w:rsidRDefault="007459EB" w:rsidP="00A64CC2">
      <w:pPr>
        <w:rPr>
          <w:b/>
          <w:u w:val="single"/>
        </w:rPr>
      </w:pPr>
    </w:p>
    <w:p w14:paraId="77B1EBE0" w14:textId="7FB2F12C" w:rsidR="007459EB" w:rsidRPr="00B21C8C" w:rsidRDefault="007459EB" w:rsidP="00A64CC2">
      <w:pPr>
        <w:rPr>
          <w:b/>
          <w:u w:val="single"/>
        </w:rPr>
      </w:pPr>
    </w:p>
    <w:p w14:paraId="0EDB2E7B" w14:textId="0992E427" w:rsidR="007459EB" w:rsidRPr="00B21C8C" w:rsidRDefault="007459EB" w:rsidP="00A64CC2">
      <w:pPr>
        <w:rPr>
          <w:b/>
          <w:u w:val="single"/>
        </w:rPr>
      </w:pPr>
    </w:p>
    <w:p w14:paraId="634759DF" w14:textId="434FB892" w:rsidR="007459EB" w:rsidRPr="00B21C8C" w:rsidRDefault="007459EB" w:rsidP="00A64CC2">
      <w:pPr>
        <w:rPr>
          <w:b/>
          <w:u w:val="single"/>
        </w:rPr>
      </w:pPr>
    </w:p>
    <w:p w14:paraId="64689CD7" w14:textId="1C55E236" w:rsidR="007459EB" w:rsidRPr="00B21C8C" w:rsidRDefault="007459EB" w:rsidP="00A64CC2">
      <w:pPr>
        <w:rPr>
          <w:b/>
          <w:u w:val="single"/>
        </w:rPr>
      </w:pPr>
    </w:p>
    <w:p w14:paraId="25D3FFFE" w14:textId="51108CF6" w:rsidR="007459EB" w:rsidRPr="00B21C8C" w:rsidRDefault="007459EB" w:rsidP="00A64CC2">
      <w:pPr>
        <w:rPr>
          <w:b/>
          <w:u w:val="single"/>
        </w:rPr>
      </w:pPr>
    </w:p>
    <w:p w14:paraId="02FCA378" w14:textId="3117EDDD" w:rsidR="007459EB" w:rsidRPr="00B21C8C" w:rsidRDefault="007459EB" w:rsidP="00A64CC2">
      <w:pPr>
        <w:rPr>
          <w:b/>
          <w:u w:val="single"/>
        </w:rPr>
      </w:pPr>
    </w:p>
    <w:p w14:paraId="7E0D04C3" w14:textId="547C96A3" w:rsidR="007459EB" w:rsidRPr="00B21C8C" w:rsidRDefault="007459EB" w:rsidP="00A64CC2">
      <w:pPr>
        <w:rPr>
          <w:b/>
          <w:u w:val="single"/>
        </w:rPr>
      </w:pPr>
    </w:p>
    <w:p w14:paraId="4AABD756" w14:textId="3D70DC34" w:rsidR="007459EB" w:rsidRPr="00B21C8C" w:rsidRDefault="007459EB" w:rsidP="00A64CC2">
      <w:pPr>
        <w:rPr>
          <w:b/>
          <w:u w:val="single"/>
        </w:rPr>
      </w:pPr>
    </w:p>
    <w:p w14:paraId="2DBC8830" w14:textId="34C17659" w:rsidR="007459EB" w:rsidRPr="00B21C8C" w:rsidRDefault="007459EB" w:rsidP="00A64CC2">
      <w:pPr>
        <w:rPr>
          <w:b/>
          <w:u w:val="single"/>
        </w:rPr>
      </w:pPr>
    </w:p>
    <w:p w14:paraId="4CF59D5D" w14:textId="526C6D65" w:rsidR="00B93AF7" w:rsidRPr="00B21C8C" w:rsidRDefault="00B93AF7" w:rsidP="007459EB">
      <w:pPr>
        <w:rPr>
          <w:b/>
          <w:u w:val="single"/>
        </w:rPr>
      </w:pPr>
    </w:p>
    <w:p w14:paraId="6B7A5C1C" w14:textId="27755DA4" w:rsidR="002B0C0D" w:rsidRPr="00B21C8C" w:rsidRDefault="0000327E" w:rsidP="00632821">
      <w:pPr>
        <w:spacing w:line="360" w:lineRule="auto"/>
        <w:jc w:val="both"/>
        <w:rPr>
          <w:b/>
          <w:u w:val="single"/>
        </w:rPr>
      </w:pPr>
      <w:r w:rsidRPr="00B21C8C">
        <w:rPr>
          <w:b/>
          <w:u w:val="single"/>
        </w:rPr>
        <w:lastRenderedPageBreak/>
        <w:t>Abstract</w:t>
      </w:r>
    </w:p>
    <w:p w14:paraId="5C961CCA" w14:textId="1A3D67E7" w:rsidR="0000327E" w:rsidRPr="00B21C8C" w:rsidRDefault="0000327E" w:rsidP="00632821">
      <w:pPr>
        <w:pStyle w:val="NormalWeb"/>
        <w:spacing w:line="360" w:lineRule="auto"/>
        <w:jc w:val="both"/>
      </w:pPr>
      <w:r w:rsidRPr="00B21C8C">
        <w:t xml:space="preserve">The present study </w:t>
      </w:r>
      <w:r w:rsidR="00F86A88">
        <w:t>examines nature and extent of disability prevalence across gender, regions and social groups</w:t>
      </w:r>
      <w:r w:rsidR="00A876A4">
        <w:t xml:space="preserve"> in India</w:t>
      </w:r>
      <w:r w:rsidR="00F86A88">
        <w:t xml:space="preserve"> at the district level. Further, it </w:t>
      </w:r>
      <w:r w:rsidRPr="00B21C8C">
        <w:t>makes a</w:t>
      </w:r>
      <w:r w:rsidR="00F86A88">
        <w:t>n</w:t>
      </w:r>
      <w:r w:rsidRPr="00B21C8C">
        <w:t xml:space="preserve"> attempt to </w:t>
      </w:r>
      <w:r w:rsidR="00F86A88">
        <w:t>investigate</w:t>
      </w:r>
      <w:r w:rsidRPr="00B21C8C">
        <w:t xml:space="preserve"> the association between disability prevalence and</w:t>
      </w:r>
      <w:r w:rsidRPr="00B21C8C">
        <w:rPr>
          <w:b/>
        </w:rPr>
        <w:t xml:space="preserve"> </w:t>
      </w:r>
      <w:r w:rsidRPr="00B21C8C">
        <w:t xml:space="preserve">the selected socioeconomic and demographic contextual characteristics across districts. Cross-sectional regression technique was performed to identify </w:t>
      </w:r>
      <w:r w:rsidR="00A876A4">
        <w:t xml:space="preserve">and estimate the </w:t>
      </w:r>
      <w:r w:rsidRPr="00B21C8C">
        <w:t xml:space="preserve">factors affecting overall disability prevalence and for different types of disabilities </w:t>
      </w:r>
      <w:r w:rsidR="00A876A4">
        <w:t xml:space="preserve"> </w:t>
      </w:r>
      <w:r w:rsidRPr="00B21C8C">
        <w:t xml:space="preserve">available in the census 2011 data. </w:t>
      </w:r>
      <w:r w:rsidRPr="00B21C8C">
        <w:rPr>
          <w:bCs/>
          <w:color w:val="000000"/>
        </w:rPr>
        <w:t>Descriptive  Statistics of  outcome variables (</w:t>
      </w:r>
      <w:r w:rsidR="001240A2" w:rsidRPr="00B21C8C">
        <w:rPr>
          <w:bCs/>
          <w:color w:val="000000"/>
        </w:rPr>
        <w:t>d</w:t>
      </w:r>
      <w:r w:rsidRPr="00B21C8C">
        <w:rPr>
          <w:bCs/>
          <w:color w:val="000000"/>
        </w:rPr>
        <w:t xml:space="preserve">isability by </w:t>
      </w:r>
      <w:r w:rsidR="001240A2" w:rsidRPr="00B21C8C">
        <w:rPr>
          <w:bCs/>
          <w:color w:val="000000"/>
        </w:rPr>
        <w:t>t</w:t>
      </w:r>
      <w:r w:rsidRPr="00B21C8C">
        <w:rPr>
          <w:bCs/>
          <w:color w:val="000000"/>
        </w:rPr>
        <w:t>ypes) and explanatory variables (socio-economic-demographic characteristics) is also provided for the districts of India in 2011.</w:t>
      </w:r>
      <w:r w:rsidRPr="00B21C8C">
        <w:rPr>
          <w:b/>
          <w:bCs/>
          <w:color w:val="000000"/>
        </w:rPr>
        <w:t xml:space="preserve"> </w:t>
      </w:r>
      <w:r w:rsidRPr="00B21C8C">
        <w:t>Based on the estimates of the regression models, the findings of the study suggested that a number of socio-economic-demographic factors affected disability prevalence rates in India. Also, different factors affect ‘disabilities by types’ differently.  For total PWDs, the disability rates in the districts increase where there is higher proportion of population who are urban dwellers, living in dilapidated buildings, aged 65 years or above and belong to scheduled tribe communities. On the other hand, the rate of disability prevalence across districts decreases with increasing proportion of the population who are main workers, proportion of the population who are females and also females having higher literacy rates and proportion of the population who are members of SCs. However, the values of some other important variables like provisions of toilet facilities and safe drinking water are statistically insignificant.</w:t>
      </w:r>
      <w:r w:rsidR="00A876A4">
        <w:t xml:space="preserve"> </w:t>
      </w:r>
    </w:p>
    <w:p w14:paraId="05DB64C7" w14:textId="15342A4C" w:rsidR="0000327E" w:rsidRPr="00B21C8C" w:rsidRDefault="0000327E" w:rsidP="00632821">
      <w:pPr>
        <w:pStyle w:val="NormalWeb"/>
        <w:spacing w:line="360" w:lineRule="auto"/>
        <w:jc w:val="both"/>
      </w:pPr>
      <w:r w:rsidRPr="00B21C8C">
        <w:t xml:space="preserve">As the burden of disability falls disproportionately across geographic regions and socioeconomic groups, public health policies in India should take this variation into account.  It is also crucial that the </w:t>
      </w:r>
      <w:r w:rsidRPr="00B21C8C">
        <w:rPr>
          <w:color w:val="111111"/>
        </w:rPr>
        <w:t xml:space="preserve">government, civil society, and other stakeholders steps up efforts to improve overall well-being </w:t>
      </w:r>
      <w:r w:rsidRPr="00B21C8C">
        <w:t xml:space="preserve">of the disabled population who are largely underprivileged as the available literature shows disabled people suffered from multiple deprivations. Therefore, providing access to basic capabilities to persons with disabilities may be strategically important to reduce the challenges for disabled people in India. </w:t>
      </w:r>
      <w:r w:rsidR="00F86A88" w:rsidRPr="00B21C8C">
        <w:t>The findings of this study are relevant for the design of public health policies and programs in India.</w:t>
      </w:r>
    </w:p>
    <w:p w14:paraId="283517C4" w14:textId="5C1AF93C" w:rsidR="0000327E" w:rsidRDefault="0000327E" w:rsidP="00632821">
      <w:pPr>
        <w:spacing w:line="360" w:lineRule="auto"/>
        <w:jc w:val="both"/>
      </w:pPr>
      <w:r w:rsidRPr="00B21C8C">
        <w:rPr>
          <w:b/>
        </w:rPr>
        <w:t xml:space="preserve">Keywords: </w:t>
      </w:r>
      <w:r w:rsidRPr="00B21C8C">
        <w:t xml:space="preserve">Socio-economic-demographic characteristics, Prevalence of Disability and its </w:t>
      </w:r>
      <w:r w:rsidR="00B83784">
        <w:t>C</w:t>
      </w:r>
      <w:r w:rsidRPr="00B21C8C">
        <w:t>orrelates, Social Protection, Public Policy</w:t>
      </w:r>
      <w:r w:rsidR="00632821" w:rsidRPr="00B21C8C">
        <w:t>.</w:t>
      </w:r>
    </w:p>
    <w:p w14:paraId="11D858ED" w14:textId="77777777" w:rsidR="00A876A4" w:rsidRDefault="00A876A4" w:rsidP="00632821">
      <w:pPr>
        <w:spacing w:line="360" w:lineRule="auto"/>
        <w:jc w:val="both"/>
      </w:pPr>
    </w:p>
    <w:p w14:paraId="6C0FFE25" w14:textId="4A1D2B82" w:rsidR="00F86A88" w:rsidRPr="00F86A88" w:rsidRDefault="00F86A88" w:rsidP="00632821">
      <w:pPr>
        <w:spacing w:line="360" w:lineRule="auto"/>
        <w:jc w:val="both"/>
        <w:rPr>
          <w:b/>
        </w:rPr>
      </w:pPr>
      <w:r w:rsidRPr="00F86A88">
        <w:rPr>
          <w:b/>
        </w:rPr>
        <w:t>JEL Classifications:</w:t>
      </w:r>
      <w:r w:rsidR="00A876A4">
        <w:rPr>
          <w:b/>
        </w:rPr>
        <w:t xml:space="preserve"> </w:t>
      </w:r>
      <w:r w:rsidR="00A876A4" w:rsidRPr="00A876A4">
        <w:rPr>
          <w:lang w:val="en-US"/>
        </w:rPr>
        <w:t>J11</w:t>
      </w:r>
      <w:r w:rsidR="00A876A4">
        <w:rPr>
          <w:lang w:val="en-US"/>
        </w:rPr>
        <w:t>,</w:t>
      </w:r>
      <w:r w:rsidR="00A876A4" w:rsidRPr="00A876A4">
        <w:rPr>
          <w:lang w:val="en-US"/>
        </w:rPr>
        <w:t xml:space="preserve"> J14</w:t>
      </w:r>
      <w:r w:rsidR="00A876A4">
        <w:rPr>
          <w:lang w:val="en-US"/>
        </w:rPr>
        <w:t>,</w:t>
      </w:r>
      <w:r w:rsidR="00A876A4" w:rsidRPr="00A876A4">
        <w:rPr>
          <w:lang w:val="en-US"/>
        </w:rPr>
        <w:t xml:space="preserve"> J18</w:t>
      </w:r>
      <w:r w:rsidR="00A876A4">
        <w:rPr>
          <w:lang w:val="en-US"/>
        </w:rPr>
        <w:t>,</w:t>
      </w:r>
      <w:r w:rsidR="00A876A4" w:rsidRPr="00A876A4">
        <w:rPr>
          <w:lang w:val="en-US"/>
        </w:rPr>
        <w:t xml:space="preserve"> J21</w:t>
      </w:r>
      <w:r w:rsidR="00A876A4">
        <w:rPr>
          <w:lang w:val="en-US"/>
        </w:rPr>
        <w:t>,</w:t>
      </w:r>
      <w:r w:rsidR="00A876A4" w:rsidRPr="00A876A4">
        <w:rPr>
          <w:lang w:val="en-US"/>
        </w:rPr>
        <w:t xml:space="preserve"> J71</w:t>
      </w:r>
    </w:p>
    <w:p w14:paraId="0824EEA0" w14:textId="77777777" w:rsidR="00A876A4" w:rsidRDefault="00A876A4" w:rsidP="00760A4F">
      <w:pPr>
        <w:spacing w:line="360" w:lineRule="auto"/>
        <w:rPr>
          <w:b/>
          <w:u w:val="single"/>
        </w:rPr>
      </w:pPr>
    </w:p>
    <w:p w14:paraId="2CC3F0E5" w14:textId="29501DC4" w:rsidR="002D0295" w:rsidRPr="00760A4F" w:rsidRDefault="00760A4F" w:rsidP="00760A4F">
      <w:pPr>
        <w:spacing w:line="360" w:lineRule="auto"/>
        <w:rPr>
          <w:b/>
          <w:u w:val="single"/>
        </w:rPr>
      </w:pPr>
      <w:r>
        <w:rPr>
          <w:b/>
          <w:u w:val="single"/>
        </w:rPr>
        <w:lastRenderedPageBreak/>
        <w:t>1. I</w:t>
      </w:r>
      <w:r w:rsidR="002D0295" w:rsidRPr="00760A4F">
        <w:rPr>
          <w:b/>
          <w:u w:val="single"/>
        </w:rPr>
        <w:t>ntroduction</w:t>
      </w:r>
    </w:p>
    <w:p w14:paraId="73FD4BE4" w14:textId="77777777" w:rsidR="002D0295" w:rsidRPr="00B21C8C" w:rsidRDefault="002D0295" w:rsidP="002D0295">
      <w:pPr>
        <w:spacing w:line="360" w:lineRule="auto"/>
        <w:rPr>
          <w:b/>
          <w:u w:val="single"/>
        </w:rPr>
      </w:pPr>
    </w:p>
    <w:p w14:paraId="035E603F" w14:textId="2D7C9CF1" w:rsidR="002D0295" w:rsidRPr="00B21C8C" w:rsidRDefault="002D0295" w:rsidP="00632821">
      <w:pPr>
        <w:spacing w:line="360" w:lineRule="auto"/>
        <w:jc w:val="both"/>
      </w:pPr>
      <w:r w:rsidRPr="00B21C8C">
        <w:rPr>
          <w:color w:val="231F20"/>
        </w:rPr>
        <w:t>Disability is part of the human condition. Almost everyone will be temporarily</w:t>
      </w:r>
      <w:r w:rsidRPr="00B21C8C">
        <w:rPr>
          <w:color w:val="231F20"/>
        </w:rPr>
        <w:br/>
        <w:t>or permanently impaired at some point in life, and those who survive to old age</w:t>
      </w:r>
      <w:r w:rsidRPr="00B21C8C">
        <w:rPr>
          <w:color w:val="231F20"/>
        </w:rPr>
        <w:br/>
        <w:t>will experience increasing difficulties in functioning (WHO, 1948 and UNCRPD, 2006). Disability is complex, dynamic, multidimensional, and contested (World report on Disability, 2011). Leni C. (2006) viewed that disability</w:t>
      </w:r>
      <w:r w:rsidRPr="00B21C8C">
        <w:t xml:space="preserve"> is difficult to define since it varies in type, form and intensity.</w:t>
      </w:r>
      <w:r w:rsidRPr="00B21C8C">
        <w:rPr>
          <w:color w:val="231F20"/>
        </w:rPr>
        <w:t xml:space="preserve"> </w:t>
      </w:r>
      <w:r w:rsidRPr="00B21C8C">
        <w:t>Traditionally, disability has been defined in terms of “medical model”, however of late there has been a shift from “medical model” to “social model” of disability. In ‘social model’ people are</w:t>
      </w:r>
      <w:r w:rsidRPr="00B21C8C">
        <w:rPr>
          <w:color w:val="231F20"/>
        </w:rPr>
        <w:t xml:space="preserve"> viewed as being disabled by society rather than by their bodies (Oliver, 1990). </w:t>
      </w:r>
      <w:r w:rsidRPr="00B21C8C">
        <w:t xml:space="preserve">Of late, researchers have observed the role of social and physical barriers in disability. </w:t>
      </w:r>
      <w:r w:rsidRPr="00B21C8C">
        <w:rPr>
          <w:color w:val="231F20"/>
        </w:rPr>
        <w:t xml:space="preserve">Hence, </w:t>
      </w:r>
      <w:r w:rsidRPr="00B21C8C">
        <w:t xml:space="preserve">disability is increasingly regarded as a major development issue by many development agencies (DFID, 2000). </w:t>
      </w:r>
    </w:p>
    <w:p w14:paraId="209D833F" w14:textId="77777777" w:rsidR="000B0C3E" w:rsidRPr="00B21C8C" w:rsidRDefault="000B0C3E" w:rsidP="00632821">
      <w:pPr>
        <w:spacing w:line="360" w:lineRule="auto"/>
        <w:jc w:val="both"/>
      </w:pPr>
    </w:p>
    <w:p w14:paraId="569EF9CC" w14:textId="006AC9CA" w:rsidR="002D0295" w:rsidRPr="00B21C8C" w:rsidRDefault="002C213F" w:rsidP="000B0C3E">
      <w:pPr>
        <w:pStyle w:val="NoSpacing"/>
        <w:spacing w:line="360" w:lineRule="auto"/>
        <w:ind w:firstLine="720"/>
        <w:jc w:val="both"/>
        <w:rPr>
          <w:rFonts w:ascii="Times New Roman" w:hAnsi="Times New Roman" w:cs="Times New Roman"/>
          <w:sz w:val="24"/>
          <w:szCs w:val="24"/>
        </w:rPr>
      </w:pPr>
      <w:r w:rsidRPr="00B21C8C">
        <w:rPr>
          <w:rFonts w:ascii="Times New Roman" w:hAnsi="Times New Roman" w:cs="Times New Roman"/>
          <w:sz w:val="24"/>
          <w:szCs w:val="24"/>
        </w:rPr>
        <w:t xml:space="preserve">Amartya </w:t>
      </w:r>
      <w:r w:rsidR="002D0295" w:rsidRPr="00B21C8C">
        <w:rPr>
          <w:rFonts w:ascii="Times New Roman" w:hAnsi="Times New Roman" w:cs="Times New Roman"/>
          <w:iCs/>
          <w:sz w:val="24"/>
          <w:szCs w:val="24"/>
        </w:rPr>
        <w:t>Sen (1998) opined that disabled People are not only the most deprived human beings but also the most neglected. Experts world over are of the view that</w:t>
      </w:r>
      <w:r w:rsidR="002D0295" w:rsidRPr="00B21C8C">
        <w:rPr>
          <w:rFonts w:ascii="Times New Roman" w:hAnsi="Times New Roman" w:cs="Times New Roman"/>
          <w:b/>
          <w:iCs/>
          <w:sz w:val="24"/>
          <w:szCs w:val="24"/>
        </w:rPr>
        <w:t xml:space="preserve"> </w:t>
      </w:r>
      <w:r w:rsidR="002D0295" w:rsidRPr="00B21C8C">
        <w:rPr>
          <w:rFonts w:ascii="Times New Roman" w:hAnsi="Times New Roman" w:cs="Times New Roman"/>
          <w:sz w:val="24"/>
          <w:szCs w:val="24"/>
        </w:rPr>
        <w:t>p</w:t>
      </w:r>
      <w:r w:rsidR="002D0295" w:rsidRPr="00B21C8C">
        <w:rPr>
          <w:rFonts w:ascii="Times New Roman" w:hAnsi="Times New Roman" w:cs="Times New Roman"/>
          <w:bCs/>
          <w:sz w:val="24"/>
          <w:szCs w:val="24"/>
        </w:rPr>
        <w:t>eople</w:t>
      </w:r>
      <w:r w:rsidR="002D0295" w:rsidRPr="00B21C8C">
        <w:rPr>
          <w:rFonts w:ascii="Times New Roman" w:hAnsi="Times New Roman" w:cs="Times New Roman"/>
          <w:sz w:val="24"/>
          <w:szCs w:val="24"/>
        </w:rPr>
        <w:t xml:space="preserve"> with disabilities are the largest minority group in the world. Jha (2016) pointed out that “Disability cuts across class, caste, gender, race, religion, ethnicity, and nationality, but mostly a differently abled person’s first identity among their other identities is their disability”. </w:t>
      </w:r>
      <w:r w:rsidR="002D0295" w:rsidRPr="00B21C8C">
        <w:rPr>
          <w:rFonts w:ascii="Times New Roman" w:hAnsi="Times New Roman" w:cs="Times New Roman"/>
          <w:color w:val="111111"/>
          <w:sz w:val="24"/>
          <w:szCs w:val="24"/>
        </w:rPr>
        <w:t xml:space="preserve">It is evident from the body of literature that disability brings in a socio-economic burden and the dynamics of life undergoes a major change as disability sets in. It not only has its implications on the individual, but also on his household.  Despite efforts of government, civil society and disabled rights activists, the largest section belonging to them are living in degenerated conditions. Today, we are living in neo-liberal era where the state has started withdrawing from various services and sectors. In this context, Bhaduri (2008) wrote that as the state withdraws from the service sector, access to basic necessities such as education, health, employment, and food and water security has become increasingly difficult for vulnerable populations. Also, little critical analysis of economic globalization and privatization exists from a disability rights perspective. </w:t>
      </w:r>
    </w:p>
    <w:p w14:paraId="14825050" w14:textId="77777777" w:rsidR="002D0295" w:rsidRPr="00B21C8C" w:rsidRDefault="002D0295" w:rsidP="00632821">
      <w:pPr>
        <w:spacing w:line="360" w:lineRule="auto"/>
        <w:jc w:val="both"/>
        <w:rPr>
          <w:b/>
        </w:rPr>
      </w:pPr>
    </w:p>
    <w:p w14:paraId="664FCCD3" w14:textId="6A457786" w:rsidR="002D0295" w:rsidRPr="00B21C8C" w:rsidRDefault="002D0295" w:rsidP="000B0C3E">
      <w:pPr>
        <w:spacing w:line="360" w:lineRule="auto"/>
        <w:ind w:firstLine="720"/>
        <w:jc w:val="both"/>
      </w:pPr>
      <w:r w:rsidRPr="00B21C8C">
        <w:t xml:space="preserve">An examination of 2001 and 2011 population census of India data suggest that there is socioeconomic and regional divide in prevalence of disability in India (Saikia, 2016). Empirical analysis also suggests that incidence of disability falls disproportionately across different geographic regions and socioeconomic groups. At all India level, there are 2.21% (2.68 crore) </w:t>
      </w:r>
      <w:r w:rsidRPr="00B21C8C">
        <w:lastRenderedPageBreak/>
        <w:t>persons with disabilities (P</w:t>
      </w:r>
      <w:r w:rsidR="00B21C8C" w:rsidRPr="00B21C8C">
        <w:t>W</w:t>
      </w:r>
      <w:r w:rsidRPr="00B21C8C">
        <w:t>Ds) as per census 2011 as against 2.1% in census 2001. As per census 2011, of the total P</w:t>
      </w:r>
      <w:r w:rsidR="00B21C8C" w:rsidRPr="00B21C8C">
        <w:t>W</w:t>
      </w:r>
      <w:r w:rsidRPr="00B21C8C">
        <w:t xml:space="preserve">Ds, 56% are males whereas 44% are females. However, this gender gap disappears and further reverses while approaching older ages. Further, out of total schedules cate population 2.45% are disabled, whereas, it is 2.05% for scheduled tribes. Therefore, disability is more concentrated among Dalits in India. Almost 70% PWDs reside in rural areas whereas 30% in urban areas. As per census 2011, as far as analysis for different types of disabilities is concerned, highest proportion of disability was observed among persons with movement disability (20.28%). It is followed by hearing disability (18.92%), seeing disability (18.77%) and ‘any other’ disability (18.38%). An important aspect to note is very high number of ‘any other’ category of PWDs. The lowest proportion of prevalence of disability was observed among persons with mental illness (2.70%), it is followed by mental retardation (5.62%), speech disability (7.45%) and multiple disability (7.89%). </w:t>
      </w:r>
    </w:p>
    <w:p w14:paraId="1E71AA99" w14:textId="77777777" w:rsidR="002D0295" w:rsidRPr="00B21C8C" w:rsidRDefault="002D0295" w:rsidP="00632821">
      <w:pPr>
        <w:spacing w:line="360" w:lineRule="auto"/>
        <w:jc w:val="both"/>
        <w:rPr>
          <w:b/>
        </w:rPr>
      </w:pPr>
    </w:p>
    <w:p w14:paraId="6AC92F8C" w14:textId="55C0DC7B" w:rsidR="002D0295" w:rsidRPr="00B21C8C" w:rsidRDefault="002D0295" w:rsidP="000B0C3E">
      <w:pPr>
        <w:spacing w:line="360" w:lineRule="auto"/>
        <w:ind w:firstLine="720"/>
        <w:jc w:val="both"/>
      </w:pPr>
      <w:r w:rsidRPr="00B21C8C">
        <w:t xml:space="preserve">The present study has been conceptualized with the following rationale. Firstly, disability is an important development issue and poses challenges to the modern state in the era of neo-liberalism. Secondly, disabled population is not only the largest minority groups but also most vulnerable. They suffer from higher incidence of illiteracy, unemployment and poverty. Also, they have poor health outcomes. In addition, they also face social discrimination, stigma, and exclusion.  Thirdly, there are only a couple of studies which examined association between disability prevalence and socio-economic-demographic characteristics in India. India has very low per-capita income along with poor nutritional standards, particularly among women, poverty may increase the risk of disability in many ways to a large section of society. Fourthly, India is already missing the opportunities of demographic dividend and increasingly experiencing higher health and environmental risks, which may further worsen the condition of persons with disabilities in particular. Mishra and Mohanty (2017) highlighted that India is on advanced stage of demographic and epidemiological transition that might be leading to increase in disability across age groups. Last but not the least, availability of quality data is the biggest constraint in carrying out research in the disability sector. Besides, experts are pointing out that there is clear sign of underestimation of disability numbers in India. Therefore, understanding the correlates of disability with the limited secondary data is a huge challenge. </w:t>
      </w:r>
    </w:p>
    <w:p w14:paraId="4331FDE1" w14:textId="77777777" w:rsidR="002D0295" w:rsidRPr="00B21C8C" w:rsidRDefault="002D0295" w:rsidP="00632821">
      <w:pPr>
        <w:spacing w:line="360" w:lineRule="auto"/>
        <w:jc w:val="both"/>
      </w:pPr>
    </w:p>
    <w:p w14:paraId="6FE5697E" w14:textId="77777777" w:rsidR="002D0295" w:rsidRPr="00B21C8C" w:rsidRDefault="002D0295" w:rsidP="00632821">
      <w:pPr>
        <w:pStyle w:val="NoSpacing"/>
        <w:spacing w:line="360" w:lineRule="auto"/>
        <w:jc w:val="both"/>
        <w:rPr>
          <w:rFonts w:ascii="Times New Roman" w:hAnsi="Times New Roman" w:cs="Times New Roman"/>
          <w:color w:val="111111"/>
          <w:sz w:val="24"/>
          <w:szCs w:val="24"/>
        </w:rPr>
      </w:pPr>
      <w:r w:rsidRPr="00B21C8C">
        <w:rPr>
          <w:rFonts w:ascii="Times New Roman" w:hAnsi="Times New Roman" w:cs="Times New Roman"/>
          <w:color w:val="000000"/>
          <w:sz w:val="24"/>
          <w:szCs w:val="24"/>
          <w:lang w:val="en-IN"/>
        </w:rPr>
        <w:t xml:space="preserve">Limited public health care facilities, increasingly unaffordable private health services, low level of income and also lower coverage of social security system will lead to higher burden of disability on society. </w:t>
      </w:r>
      <w:r w:rsidRPr="00B21C8C">
        <w:rPr>
          <w:rFonts w:ascii="Times New Roman" w:hAnsi="Times New Roman" w:cs="Times New Roman"/>
          <w:color w:val="111111"/>
          <w:sz w:val="24"/>
          <w:szCs w:val="24"/>
        </w:rPr>
        <w:t xml:space="preserve">Javed Abidi (2016) analyzed the budgetary trend and points out that since </w:t>
      </w:r>
      <w:r w:rsidRPr="00B21C8C">
        <w:rPr>
          <w:rFonts w:ascii="Times New Roman" w:hAnsi="Times New Roman" w:cs="Times New Roman"/>
          <w:color w:val="111111"/>
          <w:sz w:val="24"/>
          <w:szCs w:val="24"/>
        </w:rPr>
        <w:lastRenderedPageBreak/>
        <w:t xml:space="preserve">2008; India spends only 0.009 percent of its GDP on disability. </w:t>
      </w:r>
      <w:r w:rsidRPr="00B21C8C">
        <w:rPr>
          <w:rFonts w:ascii="Times New Roman" w:hAnsi="Times New Roman" w:cs="Times New Roman"/>
          <w:color w:val="000000"/>
          <w:sz w:val="24"/>
          <w:szCs w:val="24"/>
          <w:lang w:val="en-IN"/>
        </w:rPr>
        <w:t xml:space="preserve">Therefore, the study also urge to provide social protection to this largely underprivileged group. In this context, it is pertinent that the state and society should pay special attention to persons with disabilities, particularly, under the broader ambit of  the social protection policies of the state. </w:t>
      </w:r>
      <w:r w:rsidRPr="00B21C8C">
        <w:rPr>
          <w:rFonts w:ascii="Times New Roman" w:hAnsi="Times New Roman" w:cs="Times New Roman"/>
          <w:sz w:val="24"/>
          <w:szCs w:val="24"/>
        </w:rPr>
        <w:t xml:space="preserve">In light of these insights the study seeks to examine the socio-economic and demographic factors affecting disability prevalence across districts of India. </w:t>
      </w:r>
    </w:p>
    <w:p w14:paraId="4F0CEEEC" w14:textId="77777777" w:rsidR="002D0295" w:rsidRPr="00B21C8C" w:rsidRDefault="002D0295" w:rsidP="00632821">
      <w:pPr>
        <w:spacing w:line="360" w:lineRule="auto"/>
      </w:pPr>
    </w:p>
    <w:p w14:paraId="3E36C028" w14:textId="2E402987" w:rsidR="002D0295" w:rsidRPr="00B21C8C" w:rsidRDefault="00760A4F" w:rsidP="00632821">
      <w:pPr>
        <w:spacing w:line="360" w:lineRule="auto"/>
        <w:jc w:val="both"/>
        <w:rPr>
          <w:b/>
          <w:u w:val="single"/>
        </w:rPr>
      </w:pPr>
      <w:r>
        <w:rPr>
          <w:b/>
          <w:u w:val="single"/>
        </w:rPr>
        <w:t xml:space="preserve">2. </w:t>
      </w:r>
      <w:r w:rsidR="002D0295" w:rsidRPr="00B21C8C">
        <w:rPr>
          <w:b/>
          <w:u w:val="single"/>
        </w:rPr>
        <w:t>Review of Literature</w:t>
      </w:r>
    </w:p>
    <w:p w14:paraId="55769200" w14:textId="77777777" w:rsidR="002D0295" w:rsidRPr="00B21C8C" w:rsidRDefault="002D0295" w:rsidP="00632821">
      <w:pPr>
        <w:pStyle w:val="NormalWeb"/>
        <w:spacing w:line="360" w:lineRule="auto"/>
        <w:jc w:val="both"/>
      </w:pPr>
      <w:r w:rsidRPr="00B21C8C">
        <w:t xml:space="preserve">The term disability involves complex interactions between individual and social environment (Topliss, 1979).  The medical model of disability finds strong link between disability and diseases and health problems. So, it considers disability as a health problem. But the World Programme of Action concerning persons with disabilities finds out hosts of factors responsible for disability. This includes social conflicts, natural disasters, accidents, poverty, resource constraints, unhygienic living conditions, physical and social barriers, and psycho-social problems. Disability may exist from birth or may be acquired during a person’s lifetime. Lack of access to health services is a significant cause of disability (WHO, 2002). Elwan (1999) reviewed vast literature on the subject and summarizes that there is higher incidence of disability rates in developing countries which is because of higher illiteracy, lower immunizations, poor nutritional status, lower birth weight, lack of adequate and timely health care lower occupational mobility and higher unemployment rates. Besides, accidents and conflicts are important causes of disability particularly in developing countries.  </w:t>
      </w:r>
    </w:p>
    <w:p w14:paraId="4DF2B649" w14:textId="77777777" w:rsidR="002D0295" w:rsidRPr="00B21C8C" w:rsidRDefault="002D0295" w:rsidP="000B0C3E">
      <w:pPr>
        <w:pStyle w:val="NormalWeb"/>
        <w:spacing w:line="360" w:lineRule="auto"/>
        <w:ind w:firstLine="720"/>
        <w:jc w:val="both"/>
        <w:rPr>
          <w:color w:val="111111"/>
        </w:rPr>
      </w:pPr>
      <w:r w:rsidRPr="00B21C8C">
        <w:rPr>
          <w:color w:val="111111"/>
        </w:rPr>
        <w:t xml:space="preserve">Existing literature in the Indian context suggest that there are sharp variations with regard to caste, class, religion, region, and gender for the disabled population in India. Social discrimination is one of the most significant problems experienced by people with disability. World Bank report (2007) reveals that disabled people are among the most excluded in Indian society, facing widespread social stigma, income poverty and limited access to education and jobs. The lowest section of society particularly in PWD group doesn't have easy access to health and education and remain trapped in vicious circle of poverty. </w:t>
      </w:r>
      <w:r w:rsidRPr="00B21C8C">
        <w:t>Maulik and Darmstadt (2007) suggested the evidence that malnutrition</w:t>
      </w:r>
      <w:r w:rsidRPr="00B21C8C">
        <w:rPr>
          <w:b/>
        </w:rPr>
        <w:t xml:space="preserve"> </w:t>
      </w:r>
      <w:r w:rsidRPr="00B21C8C">
        <w:t xml:space="preserve">leads to disability in developing countries. </w:t>
      </w:r>
      <w:r w:rsidRPr="00B21C8C">
        <w:rPr>
          <w:color w:val="111111"/>
        </w:rPr>
        <w:t xml:space="preserve">Access to education and labour market are abysmally low for the persons with disability. </w:t>
      </w:r>
      <w:r w:rsidRPr="00B21C8C">
        <w:t xml:space="preserve">Mitra and Sambamoorthi (2006) examined that disability is significantly associated with lower employment rates in developing countries. PWDs suffer from poor health, lower educational </w:t>
      </w:r>
      <w:r w:rsidRPr="00B21C8C">
        <w:lastRenderedPageBreak/>
        <w:t xml:space="preserve">outcomes, fewer job opportunities and face higher incidence of disability [Elwan, 1999; Yeo and Moore 2003]. </w:t>
      </w:r>
    </w:p>
    <w:p w14:paraId="28004ABA" w14:textId="2FE59CD0" w:rsidR="002D0295" w:rsidRPr="00B21C8C" w:rsidRDefault="002D0295" w:rsidP="000B0C3E">
      <w:pPr>
        <w:pStyle w:val="NormalWeb"/>
        <w:spacing w:line="360" w:lineRule="auto"/>
        <w:ind w:firstLine="720"/>
        <w:jc w:val="both"/>
      </w:pPr>
      <w:r w:rsidRPr="00B21C8C">
        <w:t>Coppin and et. al. (2006) found that higher prevalence of disability is associated with decreasing socio-economic status. There are recent studies which suggest that socio-economic inequalities and prevalence of disability are correlates [Braithwaite and Mont, 2009; Yeo and Moore, 2003 and Elwan, 1999]. Persons with disabilities tend to suffer from physical, mental and sensory impairment, hence, these people systematically get excluded from the development narrative [Appunni and Deshpande, 2009; Meyer and Mok, 2009]. Gannon and Munley (2009) examined that people in older age suffer from multiple disabilities. It means that people tend to more disabled while they start ageing. This pattern holds true for all types of disabilities, that is, disability is an increasing function of age</w:t>
      </w:r>
      <w:r w:rsidRPr="00B21C8C">
        <w:rPr>
          <w:b/>
        </w:rPr>
        <w:t>.</w:t>
      </w:r>
      <w:r w:rsidRPr="00B21C8C">
        <w:t xml:space="preserve"> There are several studies which show that hearing and intellectual disability is positively and significantly associated with increasing age (Mishra and Mohanty, 2017). Disability leads to increasing dependency and health spending at households [Gannon and Nolan, 2004; WHO 2001]. In this context, this paper examines the socio-economic and demographic correlates of disability in India.</w:t>
      </w:r>
    </w:p>
    <w:p w14:paraId="2E3F81A3" w14:textId="7C696EB7" w:rsidR="002D0295" w:rsidRPr="00B21C8C" w:rsidRDefault="00760A4F" w:rsidP="00632821">
      <w:pPr>
        <w:spacing w:line="360" w:lineRule="auto"/>
        <w:rPr>
          <w:b/>
          <w:u w:val="single"/>
        </w:rPr>
      </w:pPr>
      <w:r>
        <w:rPr>
          <w:b/>
          <w:u w:val="single"/>
        </w:rPr>
        <w:t xml:space="preserve">2.1. </w:t>
      </w:r>
      <w:r w:rsidR="002D0295" w:rsidRPr="00B21C8C">
        <w:rPr>
          <w:b/>
          <w:u w:val="single"/>
        </w:rPr>
        <w:t>Objective</w:t>
      </w:r>
    </w:p>
    <w:p w14:paraId="1A989983" w14:textId="77777777" w:rsidR="00F90CB7" w:rsidRPr="00B21C8C" w:rsidRDefault="00F90CB7" w:rsidP="00632821">
      <w:pPr>
        <w:spacing w:line="360" w:lineRule="auto"/>
        <w:rPr>
          <w:b/>
        </w:rPr>
      </w:pPr>
    </w:p>
    <w:p w14:paraId="6D3ACCED" w14:textId="0295AEA4" w:rsidR="002D0295" w:rsidRPr="00B21C8C" w:rsidRDefault="002D0295" w:rsidP="00632821">
      <w:pPr>
        <w:spacing w:line="360" w:lineRule="auto"/>
        <w:jc w:val="both"/>
        <w:rPr>
          <w:b/>
        </w:rPr>
      </w:pPr>
      <w:r w:rsidRPr="00B21C8C">
        <w:rPr>
          <w:b/>
        </w:rPr>
        <w:t>To examine the association between disability prevalence and the socio</w:t>
      </w:r>
      <w:r w:rsidR="00F90CB7" w:rsidRPr="00B21C8C">
        <w:rPr>
          <w:b/>
        </w:rPr>
        <w:t>-</w:t>
      </w:r>
      <w:r w:rsidRPr="00B21C8C">
        <w:rPr>
          <w:b/>
        </w:rPr>
        <w:t>economic-demographic characteristics of the districts of India using census 2011 data.</w:t>
      </w:r>
    </w:p>
    <w:p w14:paraId="03D486E7" w14:textId="77777777" w:rsidR="002D0295" w:rsidRPr="00B21C8C" w:rsidRDefault="002D0295" w:rsidP="00632821">
      <w:pPr>
        <w:spacing w:line="360" w:lineRule="auto"/>
      </w:pPr>
    </w:p>
    <w:p w14:paraId="0B48077D" w14:textId="66359FA5" w:rsidR="002D0295" w:rsidRPr="00B21C8C" w:rsidRDefault="00760A4F" w:rsidP="00632821">
      <w:pPr>
        <w:spacing w:line="360" w:lineRule="auto"/>
        <w:rPr>
          <w:b/>
          <w:u w:val="single"/>
        </w:rPr>
      </w:pPr>
      <w:r>
        <w:rPr>
          <w:b/>
          <w:u w:val="single"/>
        </w:rPr>
        <w:t xml:space="preserve">2.2. </w:t>
      </w:r>
      <w:r w:rsidR="002D0295" w:rsidRPr="00B21C8C">
        <w:rPr>
          <w:b/>
          <w:u w:val="single"/>
        </w:rPr>
        <w:t>Hypothesis</w:t>
      </w:r>
    </w:p>
    <w:p w14:paraId="65540965" w14:textId="77777777" w:rsidR="002D0295" w:rsidRPr="00B21C8C" w:rsidRDefault="002D0295" w:rsidP="00632821">
      <w:pPr>
        <w:spacing w:line="360" w:lineRule="auto"/>
        <w:jc w:val="center"/>
      </w:pPr>
    </w:p>
    <w:p w14:paraId="63F9505D" w14:textId="77777777" w:rsidR="002D0295" w:rsidRPr="00B21C8C" w:rsidRDefault="002D0295" w:rsidP="00632821">
      <w:pPr>
        <w:autoSpaceDE w:val="0"/>
        <w:autoSpaceDN w:val="0"/>
        <w:adjustRightInd w:val="0"/>
        <w:spacing w:line="360" w:lineRule="auto"/>
        <w:jc w:val="both"/>
        <w:rPr>
          <w:color w:val="000000"/>
          <w:lang w:bidi="hi-IN"/>
        </w:rPr>
      </w:pPr>
      <w:r w:rsidRPr="00B21C8C">
        <w:rPr>
          <w:color w:val="000000"/>
          <w:lang w:bidi="hi-IN"/>
        </w:rPr>
        <w:t>Prevalence of disability is associated with a number of socio-economic-demographic characteristics and different factors affect the incidence of ‘disability by type’ differently.</w:t>
      </w:r>
    </w:p>
    <w:p w14:paraId="5ADF5739" w14:textId="77777777" w:rsidR="000B0C3E" w:rsidRPr="00B21C8C" w:rsidRDefault="000B0C3E" w:rsidP="00632821">
      <w:pPr>
        <w:spacing w:line="360" w:lineRule="auto"/>
      </w:pPr>
    </w:p>
    <w:p w14:paraId="30D84F02" w14:textId="3FA4C332" w:rsidR="002D0295" w:rsidRPr="00B21C8C" w:rsidRDefault="00760A4F" w:rsidP="00632821">
      <w:pPr>
        <w:spacing w:line="360" w:lineRule="auto"/>
        <w:rPr>
          <w:b/>
          <w:u w:val="single"/>
        </w:rPr>
      </w:pPr>
      <w:r>
        <w:rPr>
          <w:b/>
          <w:u w:val="single"/>
        </w:rPr>
        <w:t xml:space="preserve">2.3. </w:t>
      </w:r>
      <w:r w:rsidR="002D0295" w:rsidRPr="00B21C8C">
        <w:rPr>
          <w:b/>
          <w:u w:val="single"/>
        </w:rPr>
        <w:t>Materials and Methods</w:t>
      </w:r>
    </w:p>
    <w:p w14:paraId="755BCB7A" w14:textId="77777777" w:rsidR="002D0295" w:rsidRPr="00B21C8C" w:rsidRDefault="002D0295" w:rsidP="00632821">
      <w:pPr>
        <w:spacing w:line="360" w:lineRule="auto"/>
        <w:jc w:val="center"/>
      </w:pPr>
    </w:p>
    <w:p w14:paraId="5D99F9A9" w14:textId="53AEC33F" w:rsidR="002D0295" w:rsidRPr="00B21C8C" w:rsidRDefault="002D0295" w:rsidP="00632821">
      <w:pPr>
        <w:spacing w:line="360" w:lineRule="auto"/>
        <w:jc w:val="both"/>
        <w:rPr>
          <w:bCs/>
        </w:rPr>
      </w:pPr>
      <w:r w:rsidRPr="00B21C8C">
        <w:rPr>
          <w:bCs/>
        </w:rPr>
        <w:t xml:space="preserve">The study has made use of Census </w:t>
      </w:r>
      <w:r w:rsidR="00A876A4">
        <w:rPr>
          <w:bCs/>
        </w:rPr>
        <w:t xml:space="preserve">2001 and </w:t>
      </w:r>
      <w:r w:rsidRPr="00B21C8C">
        <w:rPr>
          <w:bCs/>
        </w:rPr>
        <w:t xml:space="preserve">2011 data across districts of India.  </w:t>
      </w:r>
      <w:r w:rsidRPr="00B21C8C">
        <w:t>There are eight types of disabilities data available in census 2011 namely, disability in seeing, hearing, speech, movement, mental retardation, mental illness, any other disabilities and multiple disabilities</w:t>
      </w:r>
      <w:r w:rsidR="00A876A4">
        <w:t>. All these eight types of PWDs were included in the study.</w:t>
      </w:r>
    </w:p>
    <w:p w14:paraId="770BA96C" w14:textId="77777777" w:rsidR="002D0295" w:rsidRPr="00B21C8C" w:rsidRDefault="002D0295" w:rsidP="00632821">
      <w:pPr>
        <w:spacing w:line="360" w:lineRule="auto"/>
      </w:pPr>
    </w:p>
    <w:p w14:paraId="156F9D0E" w14:textId="0A95C7D0" w:rsidR="002D0295" w:rsidRPr="008C0E71" w:rsidRDefault="008C0E71" w:rsidP="00B21C8C">
      <w:pPr>
        <w:autoSpaceDE w:val="0"/>
        <w:autoSpaceDN w:val="0"/>
        <w:adjustRightInd w:val="0"/>
        <w:spacing w:line="360" w:lineRule="auto"/>
        <w:jc w:val="both"/>
      </w:pPr>
      <w:r>
        <w:lastRenderedPageBreak/>
        <w:t xml:space="preserve">With the help of Geographic Information System (GIS) technique, the spatial distribution of disability prevalence was examined at the district level. </w:t>
      </w:r>
      <w:r w:rsidR="002D0295" w:rsidRPr="00B21C8C">
        <w:t xml:space="preserve">OLS regression analysis is carried out to understand the association between disability prevalence (by types of disabilities) and socio-economic-demographic characteristics at the district level using census 2011 data, the dependent variable being disability prevalence rates and possible explanatory variables being </w:t>
      </w:r>
      <w:r w:rsidR="002D0295" w:rsidRPr="00B21C8C">
        <w:rPr>
          <w:color w:val="000000"/>
        </w:rPr>
        <w:t>proportion of female, people aged 60 plus, proportion of SCs and STs, female literacy, urban population, main workers, households with safe drinking water, households in dilapidated buildings, households with two or more dwelling rooms, households with clean fuel for cooking, households accessing banking services and households with no toilet facilities.</w:t>
      </w:r>
      <w:r w:rsidR="00121C1E" w:rsidRPr="00B21C8C">
        <w:rPr>
          <w:color w:val="000000"/>
        </w:rPr>
        <w:t xml:space="preserve"> In addition, </w:t>
      </w:r>
      <w:r w:rsidR="00121C1E" w:rsidRPr="00B21C8C">
        <w:rPr>
          <w:bCs/>
          <w:color w:val="000000"/>
        </w:rPr>
        <w:t>descriptive  Statistics of  outcome variables (Disability by Types) and explanatory variables (socio-economic-demographic characteristics) is also provided for the districts of India in 2011.</w:t>
      </w:r>
      <w:r w:rsidR="00632821" w:rsidRPr="00B21C8C">
        <w:rPr>
          <w:bCs/>
          <w:color w:val="000000"/>
        </w:rPr>
        <w:t xml:space="preserve"> </w:t>
      </w:r>
    </w:p>
    <w:p w14:paraId="75E8EFA2" w14:textId="77777777" w:rsidR="002D0295" w:rsidRPr="00B21C8C" w:rsidRDefault="002D0295" w:rsidP="00632821">
      <w:pPr>
        <w:autoSpaceDE w:val="0"/>
        <w:autoSpaceDN w:val="0"/>
        <w:adjustRightInd w:val="0"/>
        <w:spacing w:line="360" w:lineRule="auto"/>
        <w:jc w:val="both"/>
      </w:pPr>
    </w:p>
    <w:p w14:paraId="043E19FC" w14:textId="5A827B76" w:rsidR="002D0295" w:rsidRPr="00B21C8C" w:rsidRDefault="00760A4F" w:rsidP="00632821">
      <w:pPr>
        <w:pStyle w:val="NoSpacing"/>
        <w:spacing w:line="360" w:lineRule="auto"/>
        <w:jc w:val="both"/>
        <w:rPr>
          <w:rFonts w:ascii="Times New Roman" w:hAnsi="Times New Roman" w:cs="Times New Roman"/>
          <w:sz w:val="24"/>
          <w:szCs w:val="24"/>
        </w:rPr>
      </w:pPr>
      <w:r w:rsidRPr="00A876A4">
        <w:rPr>
          <w:rFonts w:ascii="Times New Roman" w:hAnsi="Times New Roman" w:cs="Times New Roman"/>
          <w:b/>
          <w:sz w:val="24"/>
          <w:szCs w:val="24"/>
        </w:rPr>
        <w:t xml:space="preserve">2.4. </w:t>
      </w:r>
      <w:r w:rsidR="002D0295" w:rsidRPr="00A876A4">
        <w:rPr>
          <w:rFonts w:ascii="Times New Roman" w:hAnsi="Times New Roman" w:cs="Times New Roman"/>
          <w:b/>
          <w:sz w:val="24"/>
          <w:szCs w:val="24"/>
        </w:rPr>
        <w:t>Statistical Software Used:</w:t>
      </w:r>
      <w:r w:rsidR="002D0295" w:rsidRPr="00B21C8C">
        <w:rPr>
          <w:rFonts w:ascii="Times New Roman" w:hAnsi="Times New Roman" w:cs="Times New Roman"/>
          <w:sz w:val="24"/>
          <w:szCs w:val="24"/>
        </w:rPr>
        <w:t xml:space="preserve"> OLS regression analysis has been carried out using STATA</w:t>
      </w:r>
      <w:r w:rsidR="001A3589">
        <w:rPr>
          <w:rFonts w:ascii="Times New Roman" w:hAnsi="Times New Roman" w:cs="Times New Roman"/>
          <w:sz w:val="24"/>
          <w:szCs w:val="24"/>
        </w:rPr>
        <w:t xml:space="preserve">MP </w:t>
      </w:r>
      <w:r w:rsidR="002D0295" w:rsidRPr="00B21C8C">
        <w:rPr>
          <w:rFonts w:ascii="Times New Roman" w:hAnsi="Times New Roman" w:cs="Times New Roman"/>
          <w:sz w:val="24"/>
          <w:szCs w:val="24"/>
        </w:rPr>
        <w:t xml:space="preserve">13.0 software.  </w:t>
      </w:r>
    </w:p>
    <w:p w14:paraId="707B7B37" w14:textId="77777777" w:rsidR="002E1E78" w:rsidRPr="00B21C8C" w:rsidRDefault="002E1E78" w:rsidP="00632821">
      <w:pPr>
        <w:spacing w:line="360" w:lineRule="auto"/>
        <w:rPr>
          <w:b/>
          <w:u w:val="single"/>
          <w:lang w:val="en-US"/>
        </w:rPr>
      </w:pPr>
    </w:p>
    <w:p w14:paraId="49305825" w14:textId="57F79056" w:rsidR="00505F1C" w:rsidRPr="00B21C8C" w:rsidRDefault="00D95412" w:rsidP="00632821">
      <w:pPr>
        <w:spacing w:line="360" w:lineRule="auto"/>
        <w:rPr>
          <w:b/>
          <w:u w:val="single"/>
          <w:lang w:val="en-US"/>
        </w:rPr>
      </w:pPr>
      <w:r>
        <w:rPr>
          <w:b/>
          <w:u w:val="single"/>
          <w:lang w:val="en-US"/>
        </w:rPr>
        <w:t xml:space="preserve">2.5. </w:t>
      </w:r>
      <w:r w:rsidR="00ED1341" w:rsidRPr="00B21C8C">
        <w:rPr>
          <w:b/>
          <w:u w:val="single"/>
          <w:lang w:val="en-US"/>
        </w:rPr>
        <w:t>Expla</w:t>
      </w:r>
      <w:r w:rsidR="002E1E78" w:rsidRPr="00B21C8C">
        <w:rPr>
          <w:b/>
          <w:u w:val="single"/>
          <w:lang w:val="en-US"/>
        </w:rPr>
        <w:t>nation of</w:t>
      </w:r>
      <w:r w:rsidR="00ED1341" w:rsidRPr="00B21C8C">
        <w:rPr>
          <w:b/>
          <w:u w:val="single"/>
          <w:lang w:val="en-US"/>
        </w:rPr>
        <w:t xml:space="preserve"> S</w:t>
      </w:r>
      <w:r w:rsidR="00C126E8" w:rsidRPr="00B21C8C">
        <w:rPr>
          <w:b/>
          <w:u w:val="single"/>
          <w:lang w:val="en-US"/>
        </w:rPr>
        <w:t>elect</w:t>
      </w:r>
      <w:r w:rsidR="00ED1341" w:rsidRPr="00B21C8C">
        <w:rPr>
          <w:b/>
          <w:u w:val="single"/>
          <w:lang w:val="en-US"/>
        </w:rPr>
        <w:t xml:space="preserve">ed </w:t>
      </w:r>
      <w:r w:rsidR="007B79AE" w:rsidRPr="00B21C8C">
        <w:rPr>
          <w:b/>
          <w:u w:val="single"/>
          <w:lang w:val="en-US"/>
        </w:rPr>
        <w:t>Variables</w:t>
      </w:r>
      <w:r w:rsidR="00ED1341" w:rsidRPr="00B21C8C">
        <w:rPr>
          <w:b/>
          <w:u w:val="single"/>
          <w:lang w:val="en-US"/>
        </w:rPr>
        <w:t xml:space="preserve"> and Building the Regression Models</w:t>
      </w:r>
    </w:p>
    <w:p w14:paraId="51310F47" w14:textId="6223E71D" w:rsidR="00CB1149" w:rsidRPr="00B21C8C" w:rsidRDefault="00CB1149" w:rsidP="00632821">
      <w:pPr>
        <w:spacing w:line="360" w:lineRule="auto"/>
        <w:rPr>
          <w:b/>
          <w:u w:val="single"/>
          <w:lang w:val="en-US"/>
        </w:rPr>
      </w:pPr>
    </w:p>
    <w:p w14:paraId="166638F3" w14:textId="78BB6BAF" w:rsidR="00CB1149" w:rsidRPr="00B21C8C" w:rsidRDefault="00CB1149" w:rsidP="00632821">
      <w:pPr>
        <w:spacing w:line="360" w:lineRule="auto"/>
        <w:rPr>
          <w:lang w:val="en-US"/>
        </w:rPr>
      </w:pPr>
      <w:r w:rsidRPr="00B21C8C">
        <w:rPr>
          <w:lang w:val="en-US"/>
        </w:rPr>
        <w:t xml:space="preserve">The regression equations were used to estimate the socio-economic-demographic factors that affects disability prevalence across districts of India in 2011. The dependent and independent variables of the regression models are as follows: </w:t>
      </w:r>
    </w:p>
    <w:p w14:paraId="416952CF" w14:textId="1EA5DD91" w:rsidR="002B0C0D" w:rsidRPr="00B21C8C" w:rsidRDefault="002B0C0D" w:rsidP="00632821">
      <w:pPr>
        <w:spacing w:line="360" w:lineRule="auto"/>
        <w:rPr>
          <w:b/>
          <w:u w:val="single"/>
          <w:lang w:val="en-US"/>
        </w:rPr>
      </w:pPr>
    </w:p>
    <w:p w14:paraId="5C31B3EE" w14:textId="6C14BF6E" w:rsidR="00DF202D" w:rsidRPr="00B21C8C" w:rsidRDefault="00DF202D" w:rsidP="00632821">
      <w:pPr>
        <w:spacing w:line="360" w:lineRule="auto"/>
        <w:jc w:val="both"/>
        <w:rPr>
          <w:lang w:val="en-US"/>
        </w:rPr>
      </w:pPr>
      <w:r w:rsidRPr="00B21C8C">
        <w:rPr>
          <w:b/>
          <w:lang w:val="en-US"/>
        </w:rPr>
        <w:t xml:space="preserve">Outcome Variables: </w:t>
      </w:r>
      <w:r w:rsidRPr="00B21C8C">
        <w:rPr>
          <w:lang w:val="en-US"/>
        </w:rPr>
        <w:t xml:space="preserve">The dependent variables in the regression model are total persons with disabilities and all 8 types of disabilities mentioned in census 2011. </w:t>
      </w:r>
      <w:r w:rsidR="007B79AE" w:rsidRPr="00B21C8C">
        <w:rPr>
          <w:lang w:val="en-US"/>
        </w:rPr>
        <w:t>The data was collected for all the 640 districts and 35 states and union territories.  The prevalence of disability was defined as the proportion (percentage) of total P</w:t>
      </w:r>
      <w:r w:rsidR="00F4555F" w:rsidRPr="00B21C8C">
        <w:rPr>
          <w:lang w:val="en-US"/>
        </w:rPr>
        <w:t>W</w:t>
      </w:r>
      <w:r w:rsidR="007B79AE" w:rsidRPr="00B21C8C">
        <w:rPr>
          <w:lang w:val="en-US"/>
        </w:rPr>
        <w:t xml:space="preserve">Ds out of total population of that particular district. Further, the study carried out segregated analysis, that is, all eight types of disabilities and their determinants were examined separately. For example; prevalence of movement disability was defined as proportion(percentage) of persons having movement disability out of total persons with disabilities in that particular district, similarly for all categories of disability. </w:t>
      </w:r>
    </w:p>
    <w:p w14:paraId="461A8FE9" w14:textId="5403BB2C" w:rsidR="002B0C0D" w:rsidRPr="00B21C8C" w:rsidRDefault="002B0C0D" w:rsidP="00632821">
      <w:pPr>
        <w:spacing w:line="360" w:lineRule="auto"/>
        <w:rPr>
          <w:b/>
          <w:u w:val="single"/>
          <w:lang w:val="en-US"/>
        </w:rPr>
      </w:pPr>
    </w:p>
    <w:p w14:paraId="2B1A7EE2" w14:textId="435970B1" w:rsidR="00C126E8" w:rsidRPr="00B21C8C" w:rsidRDefault="007B79AE" w:rsidP="00632821">
      <w:pPr>
        <w:spacing w:line="360" w:lineRule="auto"/>
        <w:jc w:val="both"/>
        <w:rPr>
          <w:lang w:val="en-US"/>
        </w:rPr>
      </w:pPr>
      <w:r w:rsidRPr="00B21C8C">
        <w:rPr>
          <w:b/>
          <w:lang w:val="en-US"/>
        </w:rPr>
        <w:t>Explanatory Variables:</w:t>
      </w:r>
      <w:r w:rsidRPr="00B21C8C">
        <w:rPr>
          <w:lang w:val="en-US"/>
        </w:rPr>
        <w:t xml:space="preserve"> </w:t>
      </w:r>
      <w:r w:rsidR="009F1F5C" w:rsidRPr="00B21C8C">
        <w:rPr>
          <w:lang w:val="en-US"/>
        </w:rPr>
        <w:t xml:space="preserve">After examining the available literature on the subject related to health and disability in India, </w:t>
      </w:r>
      <w:r w:rsidR="002E1E78" w:rsidRPr="00B21C8C">
        <w:rPr>
          <w:lang w:val="en-US"/>
        </w:rPr>
        <w:t xml:space="preserve">the selected </w:t>
      </w:r>
      <w:r w:rsidR="009F1F5C" w:rsidRPr="00B21C8C">
        <w:rPr>
          <w:lang w:val="en-US"/>
        </w:rPr>
        <w:t>district level contextual variables (socio-economic-demographic)</w:t>
      </w:r>
      <w:r w:rsidR="002E1E78" w:rsidRPr="00B21C8C">
        <w:rPr>
          <w:lang w:val="en-US"/>
        </w:rPr>
        <w:t xml:space="preserve"> are as follows</w:t>
      </w:r>
      <w:r w:rsidR="009F1F5C" w:rsidRPr="00B21C8C">
        <w:rPr>
          <w:lang w:val="en-US"/>
        </w:rPr>
        <w:t xml:space="preserve">: </w:t>
      </w:r>
    </w:p>
    <w:p w14:paraId="59450919" w14:textId="77777777" w:rsidR="00F90CB7" w:rsidRPr="00B21C8C" w:rsidRDefault="00F90CB7" w:rsidP="00632821">
      <w:pPr>
        <w:spacing w:line="360" w:lineRule="auto"/>
        <w:jc w:val="both"/>
        <w:rPr>
          <w:lang w:val="en-US"/>
        </w:rPr>
      </w:pPr>
    </w:p>
    <w:p w14:paraId="5864D504" w14:textId="70CE8040" w:rsidR="00937385" w:rsidRDefault="009F1F5C" w:rsidP="00632821">
      <w:pPr>
        <w:spacing w:line="360" w:lineRule="auto"/>
        <w:jc w:val="both"/>
        <w:rPr>
          <w:color w:val="000000"/>
        </w:rPr>
      </w:pPr>
      <w:r w:rsidRPr="00B21C8C">
        <w:rPr>
          <w:lang w:val="en-US"/>
        </w:rPr>
        <w:t xml:space="preserve">1) the proportion of population who are females (as nutritional outcome among women is poor), 2) </w:t>
      </w:r>
      <w:r w:rsidR="003E1F20" w:rsidRPr="00B21C8C">
        <w:rPr>
          <w:lang w:val="en-US"/>
        </w:rPr>
        <w:t xml:space="preserve">The proportion of </w:t>
      </w:r>
      <w:r w:rsidR="001270DD" w:rsidRPr="00B21C8C">
        <w:rPr>
          <w:lang w:val="en-US"/>
        </w:rPr>
        <w:t>the population whose age are over 60 years (elder people tend to have more illness and bodily difficulties)</w:t>
      </w:r>
      <w:r w:rsidR="00F90CB7" w:rsidRPr="00B21C8C">
        <w:rPr>
          <w:lang w:val="en-US"/>
        </w:rPr>
        <w:t xml:space="preserve">, </w:t>
      </w:r>
      <w:r w:rsidR="001270DD" w:rsidRPr="00B21C8C">
        <w:rPr>
          <w:lang w:val="en-US"/>
        </w:rPr>
        <w:t>3) The literacy rates among females</w:t>
      </w:r>
      <w:r w:rsidR="00F90CB7" w:rsidRPr="00B21C8C">
        <w:rPr>
          <w:lang w:val="en-US"/>
        </w:rPr>
        <w:t xml:space="preserve">, </w:t>
      </w:r>
      <w:r w:rsidR="001270DD" w:rsidRPr="00B21C8C">
        <w:rPr>
          <w:lang w:val="en-US"/>
        </w:rPr>
        <w:t>4) The proportion of the population who are members of SCs</w:t>
      </w:r>
      <w:r w:rsidR="00F90CB7" w:rsidRPr="00B21C8C">
        <w:rPr>
          <w:lang w:val="en-US"/>
        </w:rPr>
        <w:t xml:space="preserve">, </w:t>
      </w:r>
      <w:r w:rsidR="001270DD" w:rsidRPr="00B21C8C">
        <w:rPr>
          <w:lang w:val="en-US"/>
        </w:rPr>
        <w:t>5)</w:t>
      </w:r>
      <w:r w:rsidR="00F90CB7" w:rsidRPr="00B21C8C">
        <w:rPr>
          <w:lang w:val="en-US"/>
        </w:rPr>
        <w:t xml:space="preserve"> </w:t>
      </w:r>
      <w:r w:rsidR="001270DD" w:rsidRPr="00B21C8C">
        <w:rPr>
          <w:lang w:val="en-US"/>
        </w:rPr>
        <w:t>The proportion of the population belonging to STs communities</w:t>
      </w:r>
      <w:r w:rsidR="00F90CB7" w:rsidRPr="00B21C8C">
        <w:rPr>
          <w:lang w:val="en-US"/>
        </w:rPr>
        <w:t xml:space="preserve">. </w:t>
      </w:r>
      <w:r w:rsidR="001270DD" w:rsidRPr="00B21C8C">
        <w:rPr>
          <w:lang w:val="en-US"/>
        </w:rPr>
        <w:t>The constitution of India recognizes the facts that scheduled castes and scheduled tribes are disadvantaged communities. Therefore, these groups also have poor health outcomes than the general population</w:t>
      </w:r>
      <w:r w:rsidR="003937BE" w:rsidRPr="00B21C8C">
        <w:rPr>
          <w:lang w:val="en-US"/>
        </w:rPr>
        <w:t>. The census of India does not have data related to income or expenditure of these population groups used in the present study. Hence, a few alternative variables were used as proxies for these indicators. 6) The proportion of the population living in urban areas</w:t>
      </w:r>
      <w:r w:rsidR="005B3667" w:rsidRPr="00B21C8C">
        <w:rPr>
          <w:lang w:val="en-US"/>
        </w:rPr>
        <w:t xml:space="preserve">, </w:t>
      </w:r>
      <w:r w:rsidR="003937BE" w:rsidRPr="00B21C8C">
        <w:rPr>
          <w:lang w:val="en-US"/>
        </w:rPr>
        <w:t>7) The proportion of the population who are main workers (</w:t>
      </w:r>
      <w:r w:rsidR="00F33370" w:rsidRPr="00B21C8C">
        <w:rPr>
          <w:lang w:val="en-US"/>
        </w:rPr>
        <w:t>working for six months or more with regard to the reference period)</w:t>
      </w:r>
      <w:r w:rsidR="005B3667" w:rsidRPr="00B21C8C">
        <w:rPr>
          <w:lang w:val="en-US"/>
        </w:rPr>
        <w:t xml:space="preserve">. </w:t>
      </w:r>
      <w:r w:rsidR="00F33370" w:rsidRPr="00B21C8C">
        <w:rPr>
          <w:lang w:val="en-US"/>
        </w:rPr>
        <w:t>Average living conditions of the households were examined under the following heads</w:t>
      </w:r>
      <w:r w:rsidR="005B3667" w:rsidRPr="00B21C8C">
        <w:rPr>
          <w:lang w:val="en-US"/>
        </w:rPr>
        <w:t xml:space="preserve">; </w:t>
      </w:r>
      <w:r w:rsidR="00F33370" w:rsidRPr="00B21C8C">
        <w:rPr>
          <w:lang w:val="en-US"/>
        </w:rPr>
        <w:t>8)</w:t>
      </w:r>
      <w:r w:rsidR="005B3667" w:rsidRPr="00B21C8C">
        <w:rPr>
          <w:lang w:val="en-US"/>
        </w:rPr>
        <w:t xml:space="preserve"> </w:t>
      </w:r>
      <w:r w:rsidR="00F33370" w:rsidRPr="00B21C8C">
        <w:rPr>
          <w:lang w:val="en-US"/>
        </w:rPr>
        <w:t>The proportion of the population having access to safe drinking water (i.e., access to water from Tap (treated+untreated)+Hand Pump+Tube Well)</w:t>
      </w:r>
      <w:r w:rsidR="005B3667" w:rsidRPr="00B21C8C">
        <w:rPr>
          <w:lang w:val="en-US"/>
        </w:rPr>
        <w:t xml:space="preserve">, </w:t>
      </w:r>
      <w:r w:rsidR="00F33370" w:rsidRPr="00B21C8C">
        <w:rPr>
          <w:lang w:val="en-US"/>
        </w:rPr>
        <w:t>9) The proportion of the households who were living in a dilapidated building</w:t>
      </w:r>
      <w:r w:rsidR="005B3667" w:rsidRPr="00B21C8C">
        <w:rPr>
          <w:lang w:val="en-US"/>
        </w:rPr>
        <w:t xml:space="preserve">, </w:t>
      </w:r>
      <w:r w:rsidR="00F33370" w:rsidRPr="00B21C8C">
        <w:rPr>
          <w:lang w:val="en-US"/>
        </w:rPr>
        <w:t xml:space="preserve">10) </w:t>
      </w:r>
      <w:r w:rsidR="00F33370" w:rsidRPr="00B21C8C">
        <w:rPr>
          <w:color w:val="000000"/>
        </w:rPr>
        <w:t>Proportion of households who did not have access to toilet facilities within the premises</w:t>
      </w:r>
      <w:r w:rsidR="005B3667" w:rsidRPr="00B21C8C">
        <w:rPr>
          <w:lang w:val="en-US"/>
        </w:rPr>
        <w:t xml:space="preserve">, </w:t>
      </w:r>
      <w:r w:rsidR="00F33370" w:rsidRPr="00B21C8C">
        <w:rPr>
          <w:lang w:val="en-US"/>
        </w:rPr>
        <w:t xml:space="preserve">11) </w:t>
      </w:r>
      <w:r w:rsidR="00F33370" w:rsidRPr="00B21C8C">
        <w:rPr>
          <w:bCs/>
        </w:rPr>
        <w:t>Proportion of households who used clean fuel for cooking</w:t>
      </w:r>
      <w:r w:rsidR="005B3667" w:rsidRPr="00B21C8C">
        <w:rPr>
          <w:lang w:val="en-US"/>
        </w:rPr>
        <w:t xml:space="preserve">, </w:t>
      </w:r>
      <w:r w:rsidR="00F33370" w:rsidRPr="00B21C8C">
        <w:rPr>
          <w:lang w:val="en-US"/>
        </w:rPr>
        <w:t xml:space="preserve">12) </w:t>
      </w:r>
      <w:r w:rsidR="00937385" w:rsidRPr="00B21C8C">
        <w:rPr>
          <w:bCs/>
        </w:rPr>
        <w:t>Proportion of households with 2 or more dwelling rooms</w:t>
      </w:r>
      <w:r w:rsidR="005B3667" w:rsidRPr="00B21C8C">
        <w:rPr>
          <w:lang w:val="en-US"/>
        </w:rPr>
        <w:t xml:space="preserve">, </w:t>
      </w:r>
      <w:r w:rsidR="00937385" w:rsidRPr="00B21C8C">
        <w:rPr>
          <w:lang w:val="en-US"/>
        </w:rPr>
        <w:t xml:space="preserve">13) </w:t>
      </w:r>
      <w:r w:rsidR="00937385" w:rsidRPr="00B21C8C">
        <w:rPr>
          <w:color w:val="000000"/>
        </w:rPr>
        <w:t>Proportion of households accessing banking services</w:t>
      </w:r>
      <w:r w:rsidR="00632821" w:rsidRPr="00B21C8C">
        <w:rPr>
          <w:color w:val="000000"/>
        </w:rPr>
        <w:t>.</w:t>
      </w:r>
    </w:p>
    <w:p w14:paraId="2C007AFE" w14:textId="77777777" w:rsidR="002D0295" w:rsidRPr="00B21C8C" w:rsidRDefault="002D0295" w:rsidP="00A056D4">
      <w:pPr>
        <w:jc w:val="both"/>
        <w:rPr>
          <w:b/>
          <w:u w:val="single"/>
          <w:lang w:val="en-US"/>
        </w:rPr>
      </w:pPr>
    </w:p>
    <w:p w14:paraId="77DD94C8" w14:textId="77777777" w:rsidR="002D0295" w:rsidRPr="00B21C8C" w:rsidRDefault="002D0295" w:rsidP="00A056D4">
      <w:pPr>
        <w:jc w:val="both"/>
        <w:rPr>
          <w:b/>
          <w:u w:val="single"/>
          <w:lang w:val="en-US"/>
        </w:rPr>
      </w:pPr>
    </w:p>
    <w:p w14:paraId="5FF808CB" w14:textId="34F7CE6B" w:rsidR="00B83784" w:rsidRDefault="00D95412" w:rsidP="00632821">
      <w:pPr>
        <w:spacing w:line="360" w:lineRule="auto"/>
        <w:jc w:val="both"/>
        <w:rPr>
          <w:b/>
          <w:u w:val="single"/>
          <w:lang w:val="en-US"/>
        </w:rPr>
      </w:pPr>
      <w:r>
        <w:rPr>
          <w:b/>
          <w:u w:val="single"/>
          <w:lang w:val="en-US"/>
        </w:rPr>
        <w:t xml:space="preserve">3. </w:t>
      </w:r>
      <w:r w:rsidR="00B83784">
        <w:rPr>
          <w:b/>
          <w:u w:val="single"/>
          <w:lang w:val="en-US"/>
        </w:rPr>
        <w:t>Nature and Extent of Disability Prevalence</w:t>
      </w:r>
      <w:r w:rsidR="00C95D5A">
        <w:rPr>
          <w:b/>
          <w:u w:val="single"/>
          <w:lang w:val="en-US"/>
        </w:rPr>
        <w:t>: Analysis Using Census 2001 and 2011</w:t>
      </w:r>
    </w:p>
    <w:p w14:paraId="3D49F029" w14:textId="588F261E" w:rsidR="006B0961" w:rsidRDefault="006B0961" w:rsidP="00632821">
      <w:pPr>
        <w:spacing w:line="360" w:lineRule="auto"/>
        <w:jc w:val="both"/>
        <w:rPr>
          <w:b/>
          <w:u w:val="single"/>
          <w:lang w:val="en-US"/>
        </w:rPr>
      </w:pPr>
    </w:p>
    <w:p w14:paraId="2A1C2DC4" w14:textId="61E43A9D" w:rsidR="00760A4F" w:rsidRPr="00D129FF" w:rsidRDefault="00760A4F" w:rsidP="00760A4F">
      <w:pPr>
        <w:spacing w:line="360" w:lineRule="auto"/>
        <w:jc w:val="both"/>
        <w:rPr>
          <w:lang w:val="en-US"/>
        </w:rPr>
      </w:pPr>
      <w:r w:rsidRPr="00D129FF">
        <w:rPr>
          <w:lang w:val="en-US"/>
        </w:rPr>
        <w:t xml:space="preserve">Table 1 explains Indian demographic scenario using census 2001 and 2011 data. Further, demographic status of disabled persons in 2001 and 2011 is examined and a statistical comparison is made between them. The total population of India in 2001 was 102.86 crore, which increased to 121.09 crore in 2011. On the other hand, the total number of PWD in 2001was 2.19 crore, which increased to 2.68 crore in 2011. It shows faster rate of growth of disabled persons in India than overall population. In addition, the share of males and females are 51% and 48% respectively in 2001 for all India. However, the share of disabled males and females are 57% and 42% respectively in 2001. Therefore, the gender gap for PWDs are far more compared to total population of India. As compared to 2001 data, in 2011, roughly, the gender composition for India remained the same. However, PWDs gender composition is more </w:t>
      </w:r>
      <w:r w:rsidRPr="00D129FF">
        <w:rPr>
          <w:lang w:val="en-US"/>
        </w:rPr>
        <w:lastRenderedPageBreak/>
        <w:t xml:space="preserve">volatile. The gender gap in 2011 has slightly narrowed down as its percentage share is 56% and 44% for males and females respectively. </w:t>
      </w:r>
    </w:p>
    <w:p w14:paraId="791B482A" w14:textId="16199960" w:rsidR="00760A4F" w:rsidRPr="00D129FF" w:rsidRDefault="00760A4F" w:rsidP="00760A4F">
      <w:pPr>
        <w:jc w:val="center"/>
        <w:rPr>
          <w:b/>
          <w:lang w:val="en-US"/>
        </w:rPr>
      </w:pPr>
      <w:r w:rsidRPr="00D129FF">
        <w:rPr>
          <w:b/>
          <w:lang w:val="en-US"/>
        </w:rPr>
        <w:t>Table 1</w:t>
      </w:r>
      <w:r>
        <w:rPr>
          <w:b/>
          <w:lang w:val="en-US"/>
        </w:rPr>
        <w:t>:</w:t>
      </w:r>
      <w:r w:rsidRPr="00D129FF">
        <w:rPr>
          <w:b/>
          <w:lang w:val="en-US"/>
        </w:rPr>
        <w:t xml:space="preserve"> Population of India and Persons with Disabilities in Census 2001 and 2011</w:t>
      </w:r>
    </w:p>
    <w:p w14:paraId="26AC6527" w14:textId="77777777" w:rsidR="00760A4F" w:rsidRPr="00D129FF" w:rsidRDefault="00760A4F" w:rsidP="00760A4F">
      <w:pPr>
        <w:rPr>
          <w:lang w:val="en-US"/>
        </w:rPr>
      </w:pPr>
    </w:p>
    <w:tbl>
      <w:tblPr>
        <w:tblStyle w:val="TableGrid"/>
        <w:tblW w:w="0" w:type="auto"/>
        <w:jc w:val="center"/>
        <w:tblLook w:val="04A0" w:firstRow="1" w:lastRow="0" w:firstColumn="1" w:lastColumn="0" w:noHBand="0" w:noVBand="1"/>
      </w:tblPr>
      <w:tblGrid>
        <w:gridCol w:w="1501"/>
        <w:gridCol w:w="1501"/>
        <w:gridCol w:w="1502"/>
        <w:gridCol w:w="1502"/>
        <w:gridCol w:w="1502"/>
        <w:gridCol w:w="1502"/>
      </w:tblGrid>
      <w:tr w:rsidR="00760A4F" w:rsidRPr="00D129FF" w14:paraId="3BB5961E" w14:textId="77777777" w:rsidTr="00CB0D7D">
        <w:trPr>
          <w:jc w:val="center"/>
        </w:trPr>
        <w:tc>
          <w:tcPr>
            <w:tcW w:w="4504" w:type="dxa"/>
            <w:gridSpan w:val="3"/>
          </w:tcPr>
          <w:p w14:paraId="3EB1403E" w14:textId="77777777" w:rsidR="00760A4F" w:rsidRPr="00D129FF" w:rsidRDefault="00760A4F" w:rsidP="00CB0D7D">
            <w:pPr>
              <w:jc w:val="center"/>
              <w:rPr>
                <w:b/>
              </w:rPr>
            </w:pPr>
            <w:r w:rsidRPr="00D129FF">
              <w:rPr>
                <w:b/>
              </w:rPr>
              <w:t xml:space="preserve">Population of India in 2001 </w:t>
            </w:r>
          </w:p>
          <w:p w14:paraId="30FA5168" w14:textId="77777777" w:rsidR="00760A4F" w:rsidRPr="00D129FF" w:rsidRDefault="00760A4F" w:rsidP="00CB0D7D">
            <w:pPr>
              <w:jc w:val="center"/>
              <w:rPr>
                <w:b/>
              </w:rPr>
            </w:pPr>
            <w:r w:rsidRPr="00D129FF">
              <w:rPr>
                <w:b/>
              </w:rPr>
              <w:t>(in Crore)</w:t>
            </w:r>
          </w:p>
        </w:tc>
        <w:tc>
          <w:tcPr>
            <w:tcW w:w="4506" w:type="dxa"/>
            <w:gridSpan w:val="3"/>
          </w:tcPr>
          <w:p w14:paraId="0E11D62E" w14:textId="77777777" w:rsidR="00760A4F" w:rsidRPr="00D129FF" w:rsidRDefault="00760A4F" w:rsidP="00CB0D7D">
            <w:pPr>
              <w:jc w:val="center"/>
              <w:rPr>
                <w:b/>
              </w:rPr>
            </w:pPr>
            <w:r w:rsidRPr="00D129FF">
              <w:rPr>
                <w:b/>
              </w:rPr>
              <w:t>Disabled Persons of India in 2001</w:t>
            </w:r>
          </w:p>
          <w:p w14:paraId="5D525C8E" w14:textId="77777777" w:rsidR="00760A4F" w:rsidRPr="00D129FF" w:rsidRDefault="00760A4F" w:rsidP="00CB0D7D">
            <w:pPr>
              <w:jc w:val="center"/>
              <w:rPr>
                <w:b/>
              </w:rPr>
            </w:pPr>
            <w:r w:rsidRPr="00D129FF">
              <w:rPr>
                <w:b/>
              </w:rPr>
              <w:t xml:space="preserve"> (in Crore))</w:t>
            </w:r>
          </w:p>
        </w:tc>
      </w:tr>
      <w:tr w:rsidR="00760A4F" w:rsidRPr="00D129FF" w14:paraId="7885E1BF" w14:textId="77777777" w:rsidTr="00CB0D7D">
        <w:trPr>
          <w:jc w:val="center"/>
        </w:trPr>
        <w:tc>
          <w:tcPr>
            <w:tcW w:w="1501" w:type="dxa"/>
          </w:tcPr>
          <w:p w14:paraId="404CD145" w14:textId="77777777" w:rsidR="00760A4F" w:rsidRPr="00D129FF" w:rsidRDefault="00760A4F" w:rsidP="00CB0D7D">
            <w:pPr>
              <w:rPr>
                <w:b/>
              </w:rPr>
            </w:pPr>
            <w:r w:rsidRPr="00D129FF">
              <w:rPr>
                <w:b/>
              </w:rPr>
              <w:t>Persons</w:t>
            </w:r>
          </w:p>
        </w:tc>
        <w:tc>
          <w:tcPr>
            <w:tcW w:w="1501" w:type="dxa"/>
          </w:tcPr>
          <w:p w14:paraId="5E050BC5" w14:textId="77777777" w:rsidR="00760A4F" w:rsidRPr="00D129FF" w:rsidRDefault="00760A4F" w:rsidP="00CB0D7D">
            <w:pPr>
              <w:rPr>
                <w:b/>
              </w:rPr>
            </w:pPr>
            <w:r w:rsidRPr="00D129FF">
              <w:rPr>
                <w:b/>
              </w:rPr>
              <w:t>Males</w:t>
            </w:r>
          </w:p>
        </w:tc>
        <w:tc>
          <w:tcPr>
            <w:tcW w:w="1502" w:type="dxa"/>
          </w:tcPr>
          <w:p w14:paraId="02A17E41" w14:textId="77777777" w:rsidR="00760A4F" w:rsidRPr="00D129FF" w:rsidRDefault="00760A4F" w:rsidP="00CB0D7D">
            <w:pPr>
              <w:rPr>
                <w:b/>
              </w:rPr>
            </w:pPr>
            <w:r w:rsidRPr="00D129FF">
              <w:rPr>
                <w:b/>
              </w:rPr>
              <w:t>Females</w:t>
            </w:r>
          </w:p>
        </w:tc>
        <w:tc>
          <w:tcPr>
            <w:tcW w:w="1502" w:type="dxa"/>
          </w:tcPr>
          <w:p w14:paraId="0875367E" w14:textId="77777777" w:rsidR="00760A4F" w:rsidRPr="00D129FF" w:rsidRDefault="00760A4F" w:rsidP="00CB0D7D">
            <w:pPr>
              <w:rPr>
                <w:b/>
              </w:rPr>
            </w:pPr>
            <w:r w:rsidRPr="00D129FF">
              <w:rPr>
                <w:b/>
              </w:rPr>
              <w:t>Persons</w:t>
            </w:r>
          </w:p>
        </w:tc>
        <w:tc>
          <w:tcPr>
            <w:tcW w:w="1502" w:type="dxa"/>
          </w:tcPr>
          <w:p w14:paraId="13B84011" w14:textId="77777777" w:rsidR="00760A4F" w:rsidRPr="00D129FF" w:rsidRDefault="00760A4F" w:rsidP="00CB0D7D">
            <w:pPr>
              <w:rPr>
                <w:b/>
              </w:rPr>
            </w:pPr>
            <w:r w:rsidRPr="00D129FF">
              <w:rPr>
                <w:b/>
              </w:rPr>
              <w:t>Males</w:t>
            </w:r>
          </w:p>
        </w:tc>
        <w:tc>
          <w:tcPr>
            <w:tcW w:w="1502" w:type="dxa"/>
          </w:tcPr>
          <w:p w14:paraId="1E7E90CE" w14:textId="77777777" w:rsidR="00760A4F" w:rsidRPr="00D129FF" w:rsidRDefault="00760A4F" w:rsidP="00CB0D7D">
            <w:pPr>
              <w:rPr>
                <w:b/>
              </w:rPr>
            </w:pPr>
            <w:r w:rsidRPr="00D129FF">
              <w:rPr>
                <w:b/>
              </w:rPr>
              <w:t>Females</w:t>
            </w:r>
          </w:p>
        </w:tc>
      </w:tr>
      <w:tr w:rsidR="00760A4F" w:rsidRPr="00D129FF" w14:paraId="05FEE1D0" w14:textId="77777777" w:rsidTr="00CB0D7D">
        <w:trPr>
          <w:jc w:val="center"/>
        </w:trPr>
        <w:tc>
          <w:tcPr>
            <w:tcW w:w="1501" w:type="dxa"/>
          </w:tcPr>
          <w:p w14:paraId="433259B4" w14:textId="77777777" w:rsidR="00760A4F" w:rsidRPr="00D129FF" w:rsidRDefault="00760A4F" w:rsidP="00CB0D7D">
            <w:pPr>
              <w:rPr>
                <w:b/>
              </w:rPr>
            </w:pPr>
            <w:r w:rsidRPr="00D129FF">
              <w:rPr>
                <w:b/>
              </w:rPr>
              <w:t>102.86</w:t>
            </w:r>
          </w:p>
        </w:tc>
        <w:tc>
          <w:tcPr>
            <w:tcW w:w="1501" w:type="dxa"/>
          </w:tcPr>
          <w:p w14:paraId="7DA8339E" w14:textId="77777777" w:rsidR="00760A4F" w:rsidRPr="00D129FF" w:rsidRDefault="00760A4F" w:rsidP="00CB0D7D">
            <w:pPr>
              <w:rPr>
                <w:b/>
              </w:rPr>
            </w:pPr>
            <w:r w:rsidRPr="00D129FF">
              <w:rPr>
                <w:b/>
              </w:rPr>
              <w:t>53.22 Cr</w:t>
            </w:r>
          </w:p>
        </w:tc>
        <w:tc>
          <w:tcPr>
            <w:tcW w:w="1502" w:type="dxa"/>
          </w:tcPr>
          <w:p w14:paraId="38D11D73" w14:textId="77777777" w:rsidR="00760A4F" w:rsidRPr="00D129FF" w:rsidRDefault="00760A4F" w:rsidP="00CB0D7D">
            <w:pPr>
              <w:rPr>
                <w:b/>
              </w:rPr>
            </w:pPr>
            <w:r w:rsidRPr="00D129FF">
              <w:rPr>
                <w:b/>
              </w:rPr>
              <w:t>49.65 Cr</w:t>
            </w:r>
          </w:p>
        </w:tc>
        <w:tc>
          <w:tcPr>
            <w:tcW w:w="1502" w:type="dxa"/>
          </w:tcPr>
          <w:p w14:paraId="496391BA" w14:textId="77777777" w:rsidR="00760A4F" w:rsidRPr="00D129FF" w:rsidRDefault="00760A4F" w:rsidP="00CB0D7D">
            <w:pPr>
              <w:rPr>
                <w:b/>
              </w:rPr>
            </w:pPr>
            <w:r w:rsidRPr="00D129FF">
              <w:rPr>
                <w:b/>
              </w:rPr>
              <w:t>2.19 Cr</w:t>
            </w:r>
          </w:p>
        </w:tc>
        <w:tc>
          <w:tcPr>
            <w:tcW w:w="1502" w:type="dxa"/>
          </w:tcPr>
          <w:p w14:paraId="0BDA7B51" w14:textId="77777777" w:rsidR="00760A4F" w:rsidRPr="00D129FF" w:rsidRDefault="00760A4F" w:rsidP="00CB0D7D">
            <w:pPr>
              <w:rPr>
                <w:b/>
              </w:rPr>
            </w:pPr>
            <w:r w:rsidRPr="00D129FF">
              <w:rPr>
                <w:b/>
              </w:rPr>
              <w:t xml:space="preserve"> 1.26 Cr</w:t>
            </w:r>
          </w:p>
        </w:tc>
        <w:tc>
          <w:tcPr>
            <w:tcW w:w="1502" w:type="dxa"/>
          </w:tcPr>
          <w:p w14:paraId="57B997BC" w14:textId="77777777" w:rsidR="00760A4F" w:rsidRPr="00D129FF" w:rsidRDefault="00760A4F" w:rsidP="00CB0D7D">
            <w:pPr>
              <w:rPr>
                <w:b/>
              </w:rPr>
            </w:pPr>
            <w:r w:rsidRPr="00D129FF">
              <w:rPr>
                <w:b/>
              </w:rPr>
              <w:t>0.93 Cr</w:t>
            </w:r>
          </w:p>
        </w:tc>
      </w:tr>
      <w:tr w:rsidR="00760A4F" w:rsidRPr="00D129FF" w14:paraId="4F5F8696" w14:textId="77777777" w:rsidTr="00CB0D7D">
        <w:trPr>
          <w:jc w:val="center"/>
        </w:trPr>
        <w:tc>
          <w:tcPr>
            <w:tcW w:w="1501" w:type="dxa"/>
          </w:tcPr>
          <w:p w14:paraId="1E29AC3A" w14:textId="77777777" w:rsidR="00760A4F" w:rsidRPr="00D129FF" w:rsidRDefault="00760A4F" w:rsidP="00CB0D7D">
            <w:pPr>
              <w:rPr>
                <w:b/>
              </w:rPr>
            </w:pPr>
            <w:r w:rsidRPr="00D129FF">
              <w:rPr>
                <w:b/>
              </w:rPr>
              <w:t>Share</w:t>
            </w:r>
          </w:p>
        </w:tc>
        <w:tc>
          <w:tcPr>
            <w:tcW w:w="1501" w:type="dxa"/>
          </w:tcPr>
          <w:p w14:paraId="3FC0E15F" w14:textId="77777777" w:rsidR="00760A4F" w:rsidRPr="00D129FF" w:rsidRDefault="00760A4F" w:rsidP="00CB0D7D">
            <w:pPr>
              <w:rPr>
                <w:b/>
              </w:rPr>
            </w:pPr>
            <w:r w:rsidRPr="00D129FF">
              <w:rPr>
                <w:b/>
              </w:rPr>
              <w:t>51.74</w:t>
            </w:r>
          </w:p>
        </w:tc>
        <w:tc>
          <w:tcPr>
            <w:tcW w:w="1502" w:type="dxa"/>
          </w:tcPr>
          <w:p w14:paraId="6592CB1B" w14:textId="77777777" w:rsidR="00760A4F" w:rsidRPr="00D129FF" w:rsidRDefault="00760A4F" w:rsidP="00CB0D7D">
            <w:pPr>
              <w:rPr>
                <w:b/>
              </w:rPr>
            </w:pPr>
            <w:r w:rsidRPr="00D129FF">
              <w:rPr>
                <w:b/>
              </w:rPr>
              <w:t>48.26</w:t>
            </w:r>
          </w:p>
        </w:tc>
        <w:tc>
          <w:tcPr>
            <w:tcW w:w="1502" w:type="dxa"/>
          </w:tcPr>
          <w:p w14:paraId="4B86C398" w14:textId="77777777" w:rsidR="00760A4F" w:rsidRPr="00D129FF" w:rsidRDefault="00760A4F" w:rsidP="00CB0D7D">
            <w:pPr>
              <w:rPr>
                <w:b/>
              </w:rPr>
            </w:pPr>
            <w:r w:rsidRPr="00D129FF">
              <w:rPr>
                <w:b/>
              </w:rPr>
              <w:t>Share</w:t>
            </w:r>
          </w:p>
        </w:tc>
        <w:tc>
          <w:tcPr>
            <w:tcW w:w="1502" w:type="dxa"/>
          </w:tcPr>
          <w:p w14:paraId="0C0A7092" w14:textId="77777777" w:rsidR="00760A4F" w:rsidRPr="00D129FF" w:rsidRDefault="00760A4F" w:rsidP="00CB0D7D">
            <w:pPr>
              <w:rPr>
                <w:b/>
              </w:rPr>
            </w:pPr>
            <w:r w:rsidRPr="00D129FF">
              <w:rPr>
                <w:b/>
              </w:rPr>
              <w:t>57.54</w:t>
            </w:r>
          </w:p>
        </w:tc>
        <w:tc>
          <w:tcPr>
            <w:tcW w:w="1502" w:type="dxa"/>
          </w:tcPr>
          <w:p w14:paraId="078D360F" w14:textId="77777777" w:rsidR="00760A4F" w:rsidRPr="00D129FF" w:rsidRDefault="00760A4F" w:rsidP="00CB0D7D">
            <w:pPr>
              <w:rPr>
                <w:b/>
              </w:rPr>
            </w:pPr>
            <w:r w:rsidRPr="00D129FF">
              <w:rPr>
                <w:b/>
              </w:rPr>
              <w:t>42.46</w:t>
            </w:r>
          </w:p>
        </w:tc>
      </w:tr>
    </w:tbl>
    <w:p w14:paraId="1EBAF79E" w14:textId="77777777" w:rsidR="00760A4F" w:rsidRPr="00D129FF" w:rsidRDefault="00760A4F" w:rsidP="00760A4F">
      <w:pPr>
        <w:rPr>
          <w:b/>
          <w:lang w:val="en-US"/>
        </w:rPr>
      </w:pPr>
    </w:p>
    <w:tbl>
      <w:tblPr>
        <w:tblStyle w:val="TableGrid"/>
        <w:tblW w:w="8996" w:type="dxa"/>
        <w:jc w:val="center"/>
        <w:tblLook w:val="04A0" w:firstRow="1" w:lastRow="0" w:firstColumn="1" w:lastColumn="0" w:noHBand="0" w:noVBand="1"/>
      </w:tblPr>
      <w:tblGrid>
        <w:gridCol w:w="1498"/>
        <w:gridCol w:w="1498"/>
        <w:gridCol w:w="1501"/>
        <w:gridCol w:w="1499"/>
        <w:gridCol w:w="1499"/>
        <w:gridCol w:w="1501"/>
      </w:tblGrid>
      <w:tr w:rsidR="00760A4F" w:rsidRPr="00D129FF" w14:paraId="5FDA2A13" w14:textId="77777777" w:rsidTr="00CB0D7D">
        <w:trPr>
          <w:trHeight w:val="528"/>
          <w:jc w:val="center"/>
        </w:trPr>
        <w:tc>
          <w:tcPr>
            <w:tcW w:w="4497" w:type="dxa"/>
            <w:gridSpan w:val="3"/>
          </w:tcPr>
          <w:p w14:paraId="05BA3B0C" w14:textId="77777777" w:rsidR="00760A4F" w:rsidRPr="00D129FF" w:rsidRDefault="00760A4F" w:rsidP="00CB0D7D">
            <w:pPr>
              <w:jc w:val="center"/>
              <w:rPr>
                <w:b/>
              </w:rPr>
            </w:pPr>
            <w:r w:rsidRPr="00D129FF">
              <w:rPr>
                <w:b/>
              </w:rPr>
              <w:t xml:space="preserve">Population of India in 2011 </w:t>
            </w:r>
          </w:p>
          <w:p w14:paraId="5477FC3F" w14:textId="77777777" w:rsidR="00760A4F" w:rsidRPr="00D129FF" w:rsidRDefault="00760A4F" w:rsidP="00CB0D7D">
            <w:pPr>
              <w:jc w:val="center"/>
              <w:rPr>
                <w:b/>
              </w:rPr>
            </w:pPr>
            <w:r w:rsidRPr="00D129FF">
              <w:rPr>
                <w:b/>
              </w:rPr>
              <w:t>(in Crore)</w:t>
            </w:r>
          </w:p>
        </w:tc>
        <w:tc>
          <w:tcPr>
            <w:tcW w:w="4499" w:type="dxa"/>
            <w:gridSpan w:val="3"/>
          </w:tcPr>
          <w:p w14:paraId="1A14E244" w14:textId="77777777" w:rsidR="00760A4F" w:rsidRPr="00D129FF" w:rsidRDefault="00760A4F" w:rsidP="00CB0D7D">
            <w:pPr>
              <w:jc w:val="center"/>
              <w:rPr>
                <w:b/>
              </w:rPr>
            </w:pPr>
            <w:r w:rsidRPr="00D129FF">
              <w:rPr>
                <w:b/>
              </w:rPr>
              <w:t>Disabled Persons of India in 2011</w:t>
            </w:r>
          </w:p>
          <w:p w14:paraId="2E391B54" w14:textId="77777777" w:rsidR="00760A4F" w:rsidRPr="00D129FF" w:rsidRDefault="00760A4F" w:rsidP="00CB0D7D">
            <w:pPr>
              <w:jc w:val="center"/>
              <w:rPr>
                <w:b/>
              </w:rPr>
            </w:pPr>
            <w:r w:rsidRPr="00D129FF">
              <w:rPr>
                <w:b/>
              </w:rPr>
              <w:t xml:space="preserve"> (in Crore)</w:t>
            </w:r>
          </w:p>
        </w:tc>
      </w:tr>
      <w:tr w:rsidR="00760A4F" w:rsidRPr="00D129FF" w14:paraId="0B865E74" w14:textId="77777777" w:rsidTr="00CB0D7D">
        <w:trPr>
          <w:trHeight w:val="269"/>
          <w:jc w:val="center"/>
        </w:trPr>
        <w:tc>
          <w:tcPr>
            <w:tcW w:w="1498" w:type="dxa"/>
          </w:tcPr>
          <w:p w14:paraId="4F8CFC75" w14:textId="77777777" w:rsidR="00760A4F" w:rsidRPr="00D129FF" w:rsidRDefault="00760A4F" w:rsidP="00CB0D7D">
            <w:pPr>
              <w:rPr>
                <w:b/>
              </w:rPr>
            </w:pPr>
            <w:r w:rsidRPr="00D129FF">
              <w:rPr>
                <w:b/>
              </w:rPr>
              <w:t>Persons</w:t>
            </w:r>
          </w:p>
        </w:tc>
        <w:tc>
          <w:tcPr>
            <w:tcW w:w="1498" w:type="dxa"/>
          </w:tcPr>
          <w:p w14:paraId="6EBE015F" w14:textId="77777777" w:rsidR="00760A4F" w:rsidRPr="00D129FF" w:rsidRDefault="00760A4F" w:rsidP="00CB0D7D">
            <w:pPr>
              <w:rPr>
                <w:b/>
              </w:rPr>
            </w:pPr>
            <w:r w:rsidRPr="00D129FF">
              <w:rPr>
                <w:b/>
              </w:rPr>
              <w:t>Males</w:t>
            </w:r>
          </w:p>
        </w:tc>
        <w:tc>
          <w:tcPr>
            <w:tcW w:w="1500" w:type="dxa"/>
          </w:tcPr>
          <w:p w14:paraId="0A4796CC" w14:textId="77777777" w:rsidR="00760A4F" w:rsidRPr="00D129FF" w:rsidRDefault="00760A4F" w:rsidP="00CB0D7D">
            <w:pPr>
              <w:rPr>
                <w:b/>
              </w:rPr>
            </w:pPr>
            <w:r w:rsidRPr="00D129FF">
              <w:rPr>
                <w:b/>
              </w:rPr>
              <w:t>Females</w:t>
            </w:r>
          </w:p>
        </w:tc>
        <w:tc>
          <w:tcPr>
            <w:tcW w:w="1499" w:type="dxa"/>
          </w:tcPr>
          <w:p w14:paraId="7770B831" w14:textId="77777777" w:rsidR="00760A4F" w:rsidRPr="00D129FF" w:rsidRDefault="00760A4F" w:rsidP="00CB0D7D">
            <w:pPr>
              <w:rPr>
                <w:b/>
              </w:rPr>
            </w:pPr>
            <w:r w:rsidRPr="00D129FF">
              <w:rPr>
                <w:b/>
              </w:rPr>
              <w:t>Persons</w:t>
            </w:r>
          </w:p>
        </w:tc>
        <w:tc>
          <w:tcPr>
            <w:tcW w:w="1499" w:type="dxa"/>
          </w:tcPr>
          <w:p w14:paraId="3A5736D2" w14:textId="77777777" w:rsidR="00760A4F" w:rsidRPr="00D129FF" w:rsidRDefault="00760A4F" w:rsidP="00CB0D7D">
            <w:pPr>
              <w:rPr>
                <w:b/>
              </w:rPr>
            </w:pPr>
            <w:r w:rsidRPr="00D129FF">
              <w:rPr>
                <w:b/>
              </w:rPr>
              <w:t>Males</w:t>
            </w:r>
          </w:p>
        </w:tc>
        <w:tc>
          <w:tcPr>
            <w:tcW w:w="1500" w:type="dxa"/>
          </w:tcPr>
          <w:p w14:paraId="3EDEFC6B" w14:textId="77777777" w:rsidR="00760A4F" w:rsidRPr="00D129FF" w:rsidRDefault="00760A4F" w:rsidP="00CB0D7D">
            <w:pPr>
              <w:rPr>
                <w:b/>
              </w:rPr>
            </w:pPr>
            <w:r w:rsidRPr="00D129FF">
              <w:rPr>
                <w:b/>
              </w:rPr>
              <w:t>Females</w:t>
            </w:r>
          </w:p>
        </w:tc>
      </w:tr>
      <w:tr w:rsidR="00760A4F" w:rsidRPr="00D129FF" w14:paraId="28D7D806" w14:textId="77777777" w:rsidTr="00CB0D7D">
        <w:trPr>
          <w:trHeight w:val="258"/>
          <w:jc w:val="center"/>
        </w:trPr>
        <w:tc>
          <w:tcPr>
            <w:tcW w:w="1498" w:type="dxa"/>
          </w:tcPr>
          <w:p w14:paraId="3CE249DA" w14:textId="77777777" w:rsidR="00760A4F" w:rsidRPr="00D129FF" w:rsidRDefault="00760A4F" w:rsidP="00CB0D7D">
            <w:pPr>
              <w:rPr>
                <w:b/>
              </w:rPr>
            </w:pPr>
            <w:r w:rsidRPr="00D129FF">
              <w:rPr>
                <w:b/>
              </w:rPr>
              <w:t>121.09 Cr</w:t>
            </w:r>
          </w:p>
        </w:tc>
        <w:tc>
          <w:tcPr>
            <w:tcW w:w="1498" w:type="dxa"/>
          </w:tcPr>
          <w:p w14:paraId="5038157F" w14:textId="77777777" w:rsidR="00760A4F" w:rsidRPr="00D129FF" w:rsidRDefault="00760A4F" w:rsidP="00CB0D7D">
            <w:pPr>
              <w:rPr>
                <w:b/>
              </w:rPr>
            </w:pPr>
            <w:r w:rsidRPr="00D129FF">
              <w:rPr>
                <w:b/>
              </w:rPr>
              <w:t>62.33 Cr</w:t>
            </w:r>
          </w:p>
        </w:tc>
        <w:tc>
          <w:tcPr>
            <w:tcW w:w="1500" w:type="dxa"/>
          </w:tcPr>
          <w:p w14:paraId="129D9928" w14:textId="77777777" w:rsidR="00760A4F" w:rsidRPr="00D129FF" w:rsidRDefault="00760A4F" w:rsidP="00CB0D7D">
            <w:pPr>
              <w:rPr>
                <w:b/>
              </w:rPr>
            </w:pPr>
            <w:r w:rsidRPr="00D129FF">
              <w:rPr>
                <w:b/>
              </w:rPr>
              <w:t>58.76 Cr</w:t>
            </w:r>
          </w:p>
        </w:tc>
        <w:tc>
          <w:tcPr>
            <w:tcW w:w="1499" w:type="dxa"/>
          </w:tcPr>
          <w:p w14:paraId="43095C36" w14:textId="77777777" w:rsidR="00760A4F" w:rsidRPr="00D129FF" w:rsidRDefault="00760A4F" w:rsidP="00CB0D7D">
            <w:pPr>
              <w:rPr>
                <w:b/>
              </w:rPr>
            </w:pPr>
            <w:r w:rsidRPr="00D129FF">
              <w:rPr>
                <w:b/>
              </w:rPr>
              <w:t>2.68 Cr</w:t>
            </w:r>
          </w:p>
        </w:tc>
        <w:tc>
          <w:tcPr>
            <w:tcW w:w="1499" w:type="dxa"/>
          </w:tcPr>
          <w:p w14:paraId="592364CC" w14:textId="77777777" w:rsidR="00760A4F" w:rsidRPr="00D129FF" w:rsidRDefault="00760A4F" w:rsidP="00CB0D7D">
            <w:pPr>
              <w:rPr>
                <w:b/>
              </w:rPr>
            </w:pPr>
            <w:r w:rsidRPr="00D129FF">
              <w:rPr>
                <w:b/>
              </w:rPr>
              <w:t>1.50 Cr</w:t>
            </w:r>
          </w:p>
        </w:tc>
        <w:tc>
          <w:tcPr>
            <w:tcW w:w="1500" w:type="dxa"/>
          </w:tcPr>
          <w:p w14:paraId="3DDED681" w14:textId="77777777" w:rsidR="00760A4F" w:rsidRPr="00D129FF" w:rsidRDefault="00760A4F" w:rsidP="00CB0D7D">
            <w:pPr>
              <w:rPr>
                <w:b/>
              </w:rPr>
            </w:pPr>
            <w:r w:rsidRPr="00D129FF">
              <w:rPr>
                <w:b/>
              </w:rPr>
              <w:t>1.18 Cr</w:t>
            </w:r>
          </w:p>
        </w:tc>
      </w:tr>
      <w:tr w:rsidR="00760A4F" w:rsidRPr="00D129FF" w14:paraId="1D6C8CC4" w14:textId="77777777" w:rsidTr="00CB0D7D">
        <w:trPr>
          <w:trHeight w:val="258"/>
          <w:jc w:val="center"/>
        </w:trPr>
        <w:tc>
          <w:tcPr>
            <w:tcW w:w="1498" w:type="dxa"/>
          </w:tcPr>
          <w:p w14:paraId="7B872AC1" w14:textId="77777777" w:rsidR="00760A4F" w:rsidRPr="00D129FF" w:rsidRDefault="00760A4F" w:rsidP="00CB0D7D">
            <w:pPr>
              <w:rPr>
                <w:b/>
              </w:rPr>
            </w:pPr>
            <w:r w:rsidRPr="00D129FF">
              <w:rPr>
                <w:b/>
              </w:rPr>
              <w:t xml:space="preserve">Share </w:t>
            </w:r>
          </w:p>
        </w:tc>
        <w:tc>
          <w:tcPr>
            <w:tcW w:w="1498" w:type="dxa"/>
          </w:tcPr>
          <w:p w14:paraId="0B802062" w14:textId="77777777" w:rsidR="00760A4F" w:rsidRPr="00D129FF" w:rsidRDefault="00760A4F" w:rsidP="00CB0D7D">
            <w:pPr>
              <w:rPr>
                <w:b/>
              </w:rPr>
            </w:pPr>
            <w:r w:rsidRPr="00D129FF">
              <w:rPr>
                <w:b/>
              </w:rPr>
              <w:t>51.47%</w:t>
            </w:r>
          </w:p>
        </w:tc>
        <w:tc>
          <w:tcPr>
            <w:tcW w:w="1500" w:type="dxa"/>
          </w:tcPr>
          <w:p w14:paraId="4D67033A" w14:textId="77777777" w:rsidR="00760A4F" w:rsidRPr="00D129FF" w:rsidRDefault="00760A4F" w:rsidP="00CB0D7D">
            <w:pPr>
              <w:rPr>
                <w:b/>
              </w:rPr>
            </w:pPr>
            <w:r w:rsidRPr="00D129FF">
              <w:rPr>
                <w:b/>
              </w:rPr>
              <w:t>48.53%</w:t>
            </w:r>
          </w:p>
        </w:tc>
        <w:tc>
          <w:tcPr>
            <w:tcW w:w="1499" w:type="dxa"/>
          </w:tcPr>
          <w:p w14:paraId="03F3A7AF" w14:textId="77777777" w:rsidR="00760A4F" w:rsidRPr="00D129FF" w:rsidRDefault="00760A4F" w:rsidP="00CB0D7D">
            <w:pPr>
              <w:rPr>
                <w:b/>
              </w:rPr>
            </w:pPr>
            <w:r w:rsidRPr="00D129FF">
              <w:rPr>
                <w:b/>
              </w:rPr>
              <w:t>Share</w:t>
            </w:r>
          </w:p>
        </w:tc>
        <w:tc>
          <w:tcPr>
            <w:tcW w:w="1499" w:type="dxa"/>
          </w:tcPr>
          <w:p w14:paraId="35748F5C" w14:textId="77777777" w:rsidR="00760A4F" w:rsidRPr="00D129FF" w:rsidRDefault="00760A4F" w:rsidP="00CB0D7D">
            <w:pPr>
              <w:rPr>
                <w:b/>
              </w:rPr>
            </w:pPr>
            <w:r w:rsidRPr="00D129FF">
              <w:rPr>
                <w:b/>
              </w:rPr>
              <w:t>55.90%</w:t>
            </w:r>
          </w:p>
        </w:tc>
        <w:tc>
          <w:tcPr>
            <w:tcW w:w="1500" w:type="dxa"/>
          </w:tcPr>
          <w:p w14:paraId="53AC8B65" w14:textId="77777777" w:rsidR="00760A4F" w:rsidRPr="00D129FF" w:rsidRDefault="00760A4F" w:rsidP="00CB0D7D">
            <w:pPr>
              <w:rPr>
                <w:b/>
              </w:rPr>
            </w:pPr>
            <w:r w:rsidRPr="00D129FF">
              <w:rPr>
                <w:b/>
              </w:rPr>
              <w:t>44.10%</w:t>
            </w:r>
          </w:p>
        </w:tc>
      </w:tr>
    </w:tbl>
    <w:p w14:paraId="68610455" w14:textId="77777777" w:rsidR="00760A4F" w:rsidRPr="00D129FF" w:rsidRDefault="00760A4F" w:rsidP="00760A4F">
      <w:pPr>
        <w:rPr>
          <w:b/>
          <w:lang w:val="en-US"/>
        </w:rPr>
      </w:pPr>
      <w:r w:rsidRPr="00D129FF">
        <w:rPr>
          <w:b/>
          <w:lang w:val="en-US"/>
        </w:rPr>
        <w:t>Source: Numbers Compiled from Census 2001 and 2011</w:t>
      </w:r>
    </w:p>
    <w:p w14:paraId="6CF01581" w14:textId="77777777" w:rsidR="00760A4F" w:rsidRPr="00D129FF" w:rsidRDefault="00760A4F" w:rsidP="00760A4F">
      <w:pPr>
        <w:rPr>
          <w:b/>
          <w:lang w:val="en-US"/>
        </w:rPr>
      </w:pPr>
    </w:p>
    <w:p w14:paraId="351A5FC0" w14:textId="77777777" w:rsidR="00760A4F" w:rsidRPr="00D95412" w:rsidRDefault="00760A4F" w:rsidP="00760A4F">
      <w:pPr>
        <w:spacing w:line="360" w:lineRule="auto"/>
        <w:jc w:val="both"/>
      </w:pPr>
      <w:r w:rsidRPr="00D95412">
        <w:t xml:space="preserve">It is pertinent to mention here one of the most important findings of the study that men tend to have higher prevalence of disability than that of women in India. The result seems to be contradictory because in many countries it is evident that women have higher disability prevalence rates [WHO (2011), Andrade and et.al., (2011)]. Some of the possible explanations for the  unexpected patterns can be as follows: Firstly, most of the studies found that women tend to suffer from chronic conditions that are less lethal or severe as compared to men. In this sense, it can be attributed that there is underreporting of milder form of disability among women in the census figures. Secondly, the possibility of underreporting can also not be ruled out because of perceive sociocultural conditions like idiosyncratic norms and behaviour, stigma attached and tendency to overlook women. Thirdly, there is widespread gender discrimination in terms of nutrition and health care. Thus, excessive mortality rates are evident among women in the age group of 0-5 years in India (Bongaarts, 2015). In this sense, it is possible that because of  the double burdens of disability and discrimination, women with disability are subjected to higher death rates relative to men with disability and the females without disabilities. </w:t>
      </w:r>
    </w:p>
    <w:p w14:paraId="2F3B1676" w14:textId="33D845AE" w:rsidR="00760A4F" w:rsidRDefault="00760A4F" w:rsidP="00760A4F">
      <w:pPr>
        <w:pStyle w:val="NormalWeb"/>
        <w:spacing w:line="360" w:lineRule="auto"/>
        <w:jc w:val="both"/>
      </w:pPr>
      <w:r w:rsidRPr="00D129FF">
        <w:t xml:space="preserve">Table </w:t>
      </w:r>
      <w:r>
        <w:t>2</w:t>
      </w:r>
      <w:r w:rsidRPr="00D129FF">
        <w:t xml:space="preserve"> shows social composition of PWDs during 2001 and 2011. There were 2.13% disabled persons in 2001, which increased to 2.21% in 2011. In 2001, It was 2.37% for males and 1.87% for females, which increased to 2.41% for males and 2.01% for females respectively in 2011. For both SCs and STs, proportion of disability has increased between 2001 and 2011.  Lowest disability is observed for Indian STs. However, SCs have the highest prevalence of disability and it needs to be stressed upon. </w:t>
      </w:r>
    </w:p>
    <w:p w14:paraId="0AF5E5ED" w14:textId="1682740A" w:rsidR="00A876A4" w:rsidRDefault="00A876A4" w:rsidP="00760A4F">
      <w:pPr>
        <w:pStyle w:val="NormalWeb"/>
        <w:spacing w:line="360" w:lineRule="auto"/>
        <w:jc w:val="both"/>
      </w:pPr>
    </w:p>
    <w:p w14:paraId="25AA6D4A" w14:textId="77777777" w:rsidR="00A876A4" w:rsidRPr="008D360D" w:rsidRDefault="00A876A4" w:rsidP="00760A4F">
      <w:pPr>
        <w:pStyle w:val="NormalWeb"/>
        <w:spacing w:line="360" w:lineRule="auto"/>
        <w:jc w:val="both"/>
      </w:pPr>
    </w:p>
    <w:p w14:paraId="08D96CDC" w14:textId="5C0DE4F6" w:rsidR="00760A4F" w:rsidRPr="00D129FF" w:rsidRDefault="00760A4F" w:rsidP="00760A4F">
      <w:pPr>
        <w:pStyle w:val="NormalWeb"/>
        <w:contextualSpacing/>
        <w:rPr>
          <w:b/>
        </w:rPr>
      </w:pPr>
      <w:r w:rsidRPr="00D129FF">
        <w:rPr>
          <w:b/>
        </w:rPr>
        <w:t>Table 2</w:t>
      </w:r>
      <w:r>
        <w:rPr>
          <w:b/>
        </w:rPr>
        <w:t>:</w:t>
      </w:r>
      <w:r w:rsidRPr="00D129FF">
        <w:rPr>
          <w:b/>
        </w:rPr>
        <w:t xml:space="preserve"> Proportion of Disabled Persons by Social Groups in India </w:t>
      </w:r>
    </w:p>
    <w:p w14:paraId="1831EC0C" w14:textId="77777777" w:rsidR="00760A4F" w:rsidRPr="00D129FF" w:rsidRDefault="00760A4F" w:rsidP="00760A4F">
      <w:pPr>
        <w:pStyle w:val="NormalWeb"/>
        <w:ind w:left="720"/>
        <w:contextualSpacing/>
        <w:rPr>
          <w:b/>
        </w:rPr>
      </w:pPr>
      <w:r w:rsidRPr="00D129FF">
        <w:rPr>
          <w:b/>
        </w:rPr>
        <w:t xml:space="preserve">    As per Census 2001 and  2011</w:t>
      </w:r>
    </w:p>
    <w:tbl>
      <w:tblPr>
        <w:tblW w:w="8967"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65"/>
        <w:gridCol w:w="1267"/>
        <w:gridCol w:w="1267"/>
        <w:gridCol w:w="1267"/>
        <w:gridCol w:w="1267"/>
        <w:gridCol w:w="1267"/>
        <w:gridCol w:w="1267"/>
      </w:tblGrid>
      <w:tr w:rsidR="00760A4F" w:rsidRPr="00D129FF" w14:paraId="73A10309" w14:textId="77777777" w:rsidTr="00CB0D7D">
        <w:trPr>
          <w:trHeight w:val="315"/>
          <w:jc w:val="center"/>
        </w:trPr>
        <w:tc>
          <w:tcPr>
            <w:tcW w:w="1365" w:type="dxa"/>
            <w:shd w:val="clear" w:color="D9D9D9" w:fill="D9D9D9"/>
            <w:noWrap/>
            <w:vAlign w:val="bottom"/>
            <w:hideMark/>
          </w:tcPr>
          <w:p w14:paraId="4E393DB5" w14:textId="77777777" w:rsidR="00760A4F" w:rsidRPr="00D129FF" w:rsidRDefault="00760A4F" w:rsidP="00CB0D7D"/>
        </w:tc>
        <w:tc>
          <w:tcPr>
            <w:tcW w:w="1267" w:type="dxa"/>
            <w:shd w:val="clear" w:color="D9D9D9" w:fill="D9D9D9"/>
            <w:noWrap/>
            <w:vAlign w:val="bottom"/>
            <w:hideMark/>
          </w:tcPr>
          <w:p w14:paraId="05012F2F" w14:textId="77777777" w:rsidR="00760A4F" w:rsidRPr="00D129FF" w:rsidRDefault="00760A4F" w:rsidP="00CB0D7D">
            <w:pPr>
              <w:jc w:val="center"/>
              <w:rPr>
                <w:b/>
                <w:bCs/>
                <w:color w:val="000000"/>
              </w:rPr>
            </w:pPr>
            <w:r w:rsidRPr="00D129FF">
              <w:rPr>
                <w:b/>
                <w:bCs/>
                <w:color w:val="000000"/>
              </w:rPr>
              <w:t>2001</w:t>
            </w:r>
          </w:p>
        </w:tc>
        <w:tc>
          <w:tcPr>
            <w:tcW w:w="1267" w:type="dxa"/>
            <w:shd w:val="clear" w:color="D9D9D9" w:fill="D9D9D9"/>
            <w:noWrap/>
            <w:vAlign w:val="bottom"/>
            <w:hideMark/>
          </w:tcPr>
          <w:p w14:paraId="197BDD2B" w14:textId="77777777" w:rsidR="00760A4F" w:rsidRPr="00D129FF" w:rsidRDefault="00760A4F" w:rsidP="00CB0D7D">
            <w:pPr>
              <w:jc w:val="center"/>
              <w:rPr>
                <w:b/>
                <w:bCs/>
                <w:color w:val="000000"/>
              </w:rPr>
            </w:pPr>
          </w:p>
        </w:tc>
        <w:tc>
          <w:tcPr>
            <w:tcW w:w="1267" w:type="dxa"/>
            <w:shd w:val="clear" w:color="D9D9D9" w:fill="D9D9D9"/>
            <w:noWrap/>
            <w:vAlign w:val="bottom"/>
            <w:hideMark/>
          </w:tcPr>
          <w:p w14:paraId="3FE06BD9" w14:textId="77777777" w:rsidR="00760A4F" w:rsidRPr="00D129FF" w:rsidRDefault="00760A4F" w:rsidP="00CB0D7D">
            <w:pPr>
              <w:jc w:val="center"/>
              <w:rPr>
                <w:sz w:val="20"/>
                <w:szCs w:val="20"/>
              </w:rPr>
            </w:pPr>
          </w:p>
        </w:tc>
        <w:tc>
          <w:tcPr>
            <w:tcW w:w="1267" w:type="dxa"/>
            <w:shd w:val="clear" w:color="D9D9D9" w:fill="D9D9D9"/>
            <w:noWrap/>
            <w:vAlign w:val="bottom"/>
            <w:hideMark/>
          </w:tcPr>
          <w:p w14:paraId="1F964AA3" w14:textId="77777777" w:rsidR="00760A4F" w:rsidRPr="00D129FF" w:rsidRDefault="00760A4F" w:rsidP="00CB0D7D">
            <w:pPr>
              <w:jc w:val="center"/>
              <w:rPr>
                <w:b/>
                <w:bCs/>
                <w:color w:val="000000"/>
              </w:rPr>
            </w:pPr>
            <w:r w:rsidRPr="00D129FF">
              <w:rPr>
                <w:b/>
                <w:bCs/>
                <w:color w:val="000000"/>
              </w:rPr>
              <w:t>2011</w:t>
            </w:r>
          </w:p>
        </w:tc>
        <w:tc>
          <w:tcPr>
            <w:tcW w:w="1267" w:type="dxa"/>
            <w:shd w:val="clear" w:color="D9D9D9" w:fill="D9D9D9"/>
            <w:noWrap/>
            <w:vAlign w:val="bottom"/>
            <w:hideMark/>
          </w:tcPr>
          <w:p w14:paraId="63BA0AC8" w14:textId="77777777" w:rsidR="00760A4F" w:rsidRPr="00D129FF" w:rsidRDefault="00760A4F" w:rsidP="00CB0D7D">
            <w:pPr>
              <w:jc w:val="center"/>
              <w:rPr>
                <w:b/>
                <w:bCs/>
                <w:color w:val="000000"/>
              </w:rPr>
            </w:pPr>
          </w:p>
        </w:tc>
        <w:tc>
          <w:tcPr>
            <w:tcW w:w="1267" w:type="dxa"/>
            <w:shd w:val="clear" w:color="D9D9D9" w:fill="D9D9D9"/>
            <w:noWrap/>
            <w:vAlign w:val="bottom"/>
            <w:hideMark/>
          </w:tcPr>
          <w:p w14:paraId="733C8401" w14:textId="77777777" w:rsidR="00760A4F" w:rsidRPr="00D129FF" w:rsidRDefault="00760A4F" w:rsidP="00CB0D7D">
            <w:pPr>
              <w:jc w:val="center"/>
              <w:rPr>
                <w:sz w:val="20"/>
                <w:szCs w:val="20"/>
              </w:rPr>
            </w:pPr>
          </w:p>
        </w:tc>
      </w:tr>
      <w:tr w:rsidR="00760A4F" w:rsidRPr="00D129FF" w14:paraId="3DE57FD3" w14:textId="77777777" w:rsidTr="00CB0D7D">
        <w:trPr>
          <w:trHeight w:val="315"/>
          <w:jc w:val="center"/>
        </w:trPr>
        <w:tc>
          <w:tcPr>
            <w:tcW w:w="1365" w:type="dxa"/>
            <w:shd w:val="clear" w:color="auto" w:fill="auto"/>
            <w:noWrap/>
            <w:vAlign w:val="bottom"/>
            <w:hideMark/>
          </w:tcPr>
          <w:p w14:paraId="02FE6709" w14:textId="77777777" w:rsidR="00760A4F" w:rsidRPr="00D129FF" w:rsidRDefault="00760A4F" w:rsidP="00CB0D7D">
            <w:pPr>
              <w:jc w:val="center"/>
              <w:rPr>
                <w:b/>
                <w:bCs/>
                <w:color w:val="000000"/>
              </w:rPr>
            </w:pPr>
            <w:r w:rsidRPr="00D129FF">
              <w:rPr>
                <w:b/>
                <w:bCs/>
                <w:color w:val="000000"/>
              </w:rPr>
              <w:t>Social Groups</w:t>
            </w:r>
          </w:p>
        </w:tc>
        <w:tc>
          <w:tcPr>
            <w:tcW w:w="1267" w:type="dxa"/>
            <w:shd w:val="clear" w:color="auto" w:fill="auto"/>
            <w:noWrap/>
            <w:vAlign w:val="bottom"/>
            <w:hideMark/>
          </w:tcPr>
          <w:p w14:paraId="74C373FF" w14:textId="77777777" w:rsidR="00760A4F" w:rsidRPr="00D129FF" w:rsidRDefault="00760A4F" w:rsidP="00CB0D7D">
            <w:pPr>
              <w:jc w:val="center"/>
              <w:rPr>
                <w:b/>
                <w:bCs/>
                <w:color w:val="000000"/>
              </w:rPr>
            </w:pPr>
            <w:r w:rsidRPr="00D129FF">
              <w:rPr>
                <w:b/>
                <w:bCs/>
                <w:color w:val="000000"/>
              </w:rPr>
              <w:t>Persons</w:t>
            </w:r>
          </w:p>
        </w:tc>
        <w:tc>
          <w:tcPr>
            <w:tcW w:w="1267" w:type="dxa"/>
            <w:shd w:val="clear" w:color="auto" w:fill="auto"/>
            <w:noWrap/>
            <w:vAlign w:val="bottom"/>
            <w:hideMark/>
          </w:tcPr>
          <w:p w14:paraId="0945F288" w14:textId="77777777" w:rsidR="00760A4F" w:rsidRPr="00D129FF" w:rsidRDefault="00760A4F" w:rsidP="00CB0D7D">
            <w:pPr>
              <w:jc w:val="center"/>
              <w:rPr>
                <w:b/>
                <w:bCs/>
                <w:color w:val="000000"/>
              </w:rPr>
            </w:pPr>
            <w:r w:rsidRPr="00D129FF">
              <w:rPr>
                <w:b/>
                <w:bCs/>
                <w:color w:val="000000"/>
              </w:rPr>
              <w:t>Males</w:t>
            </w:r>
          </w:p>
        </w:tc>
        <w:tc>
          <w:tcPr>
            <w:tcW w:w="1267" w:type="dxa"/>
            <w:shd w:val="clear" w:color="auto" w:fill="auto"/>
            <w:noWrap/>
            <w:vAlign w:val="bottom"/>
            <w:hideMark/>
          </w:tcPr>
          <w:p w14:paraId="5B75FD62" w14:textId="77777777" w:rsidR="00760A4F" w:rsidRPr="00D129FF" w:rsidRDefault="00760A4F" w:rsidP="00CB0D7D">
            <w:pPr>
              <w:jc w:val="center"/>
              <w:rPr>
                <w:b/>
                <w:bCs/>
                <w:color w:val="000000"/>
              </w:rPr>
            </w:pPr>
            <w:r w:rsidRPr="00D129FF">
              <w:rPr>
                <w:b/>
                <w:bCs/>
                <w:color w:val="000000"/>
              </w:rPr>
              <w:t>Females</w:t>
            </w:r>
          </w:p>
        </w:tc>
        <w:tc>
          <w:tcPr>
            <w:tcW w:w="1267" w:type="dxa"/>
            <w:shd w:val="clear" w:color="auto" w:fill="auto"/>
            <w:noWrap/>
            <w:vAlign w:val="bottom"/>
            <w:hideMark/>
          </w:tcPr>
          <w:p w14:paraId="5886785C" w14:textId="77777777" w:rsidR="00760A4F" w:rsidRPr="00D129FF" w:rsidRDefault="00760A4F" w:rsidP="00CB0D7D">
            <w:pPr>
              <w:jc w:val="center"/>
              <w:rPr>
                <w:b/>
                <w:bCs/>
                <w:color w:val="000000"/>
              </w:rPr>
            </w:pPr>
            <w:r w:rsidRPr="00D129FF">
              <w:rPr>
                <w:b/>
                <w:bCs/>
                <w:color w:val="000000"/>
              </w:rPr>
              <w:t>Persons</w:t>
            </w:r>
          </w:p>
        </w:tc>
        <w:tc>
          <w:tcPr>
            <w:tcW w:w="1267" w:type="dxa"/>
            <w:shd w:val="clear" w:color="auto" w:fill="auto"/>
            <w:noWrap/>
            <w:vAlign w:val="bottom"/>
            <w:hideMark/>
          </w:tcPr>
          <w:p w14:paraId="39C44082" w14:textId="77777777" w:rsidR="00760A4F" w:rsidRPr="00D129FF" w:rsidRDefault="00760A4F" w:rsidP="00CB0D7D">
            <w:pPr>
              <w:jc w:val="center"/>
              <w:rPr>
                <w:b/>
                <w:bCs/>
                <w:color w:val="000000"/>
              </w:rPr>
            </w:pPr>
            <w:r w:rsidRPr="00D129FF">
              <w:rPr>
                <w:b/>
                <w:bCs/>
                <w:color w:val="000000"/>
              </w:rPr>
              <w:t>Males</w:t>
            </w:r>
          </w:p>
        </w:tc>
        <w:tc>
          <w:tcPr>
            <w:tcW w:w="1267" w:type="dxa"/>
            <w:shd w:val="clear" w:color="auto" w:fill="auto"/>
            <w:noWrap/>
            <w:vAlign w:val="bottom"/>
            <w:hideMark/>
          </w:tcPr>
          <w:p w14:paraId="38EB81F6" w14:textId="77777777" w:rsidR="00760A4F" w:rsidRPr="00D129FF" w:rsidRDefault="00760A4F" w:rsidP="00CB0D7D">
            <w:pPr>
              <w:jc w:val="center"/>
              <w:rPr>
                <w:b/>
                <w:bCs/>
                <w:color w:val="000000"/>
              </w:rPr>
            </w:pPr>
            <w:r w:rsidRPr="00D129FF">
              <w:rPr>
                <w:b/>
                <w:bCs/>
                <w:color w:val="000000"/>
              </w:rPr>
              <w:t>Females</w:t>
            </w:r>
          </w:p>
        </w:tc>
      </w:tr>
      <w:tr w:rsidR="00760A4F" w:rsidRPr="00D129FF" w14:paraId="1F3288C0" w14:textId="77777777" w:rsidTr="00CB0D7D">
        <w:trPr>
          <w:trHeight w:val="315"/>
          <w:jc w:val="center"/>
        </w:trPr>
        <w:tc>
          <w:tcPr>
            <w:tcW w:w="1365" w:type="dxa"/>
            <w:shd w:val="clear" w:color="D9D9D9" w:fill="D9D9D9"/>
            <w:noWrap/>
            <w:vAlign w:val="bottom"/>
            <w:hideMark/>
          </w:tcPr>
          <w:p w14:paraId="2865AA1B" w14:textId="77777777" w:rsidR="00760A4F" w:rsidRPr="00D129FF" w:rsidRDefault="00760A4F" w:rsidP="00CB0D7D">
            <w:pPr>
              <w:jc w:val="center"/>
              <w:rPr>
                <w:b/>
                <w:bCs/>
                <w:color w:val="000000"/>
              </w:rPr>
            </w:pPr>
            <w:r w:rsidRPr="00D129FF">
              <w:rPr>
                <w:b/>
                <w:bCs/>
                <w:color w:val="000000"/>
              </w:rPr>
              <w:t>Total</w:t>
            </w:r>
          </w:p>
        </w:tc>
        <w:tc>
          <w:tcPr>
            <w:tcW w:w="1267" w:type="dxa"/>
            <w:shd w:val="clear" w:color="D9D9D9" w:fill="D9D9D9"/>
            <w:noWrap/>
            <w:vAlign w:val="bottom"/>
            <w:hideMark/>
          </w:tcPr>
          <w:p w14:paraId="5F3B893A" w14:textId="77777777" w:rsidR="00760A4F" w:rsidRPr="00D129FF" w:rsidRDefault="00760A4F" w:rsidP="00CB0D7D">
            <w:pPr>
              <w:jc w:val="center"/>
              <w:rPr>
                <w:color w:val="000000"/>
              </w:rPr>
            </w:pPr>
            <w:r w:rsidRPr="00D129FF">
              <w:rPr>
                <w:color w:val="000000"/>
              </w:rPr>
              <w:t>2.13</w:t>
            </w:r>
          </w:p>
        </w:tc>
        <w:tc>
          <w:tcPr>
            <w:tcW w:w="1267" w:type="dxa"/>
            <w:shd w:val="clear" w:color="D9D9D9" w:fill="D9D9D9"/>
            <w:noWrap/>
            <w:vAlign w:val="bottom"/>
            <w:hideMark/>
          </w:tcPr>
          <w:p w14:paraId="0A0C517D" w14:textId="77777777" w:rsidR="00760A4F" w:rsidRPr="00D129FF" w:rsidRDefault="00760A4F" w:rsidP="00CB0D7D">
            <w:pPr>
              <w:jc w:val="center"/>
              <w:rPr>
                <w:color w:val="000000"/>
              </w:rPr>
            </w:pPr>
            <w:r w:rsidRPr="00D129FF">
              <w:rPr>
                <w:color w:val="000000"/>
              </w:rPr>
              <w:t>2.37</w:t>
            </w:r>
          </w:p>
        </w:tc>
        <w:tc>
          <w:tcPr>
            <w:tcW w:w="1267" w:type="dxa"/>
            <w:shd w:val="clear" w:color="D9D9D9" w:fill="D9D9D9"/>
            <w:noWrap/>
            <w:vAlign w:val="bottom"/>
            <w:hideMark/>
          </w:tcPr>
          <w:p w14:paraId="159ECC9A" w14:textId="77777777" w:rsidR="00760A4F" w:rsidRPr="00D129FF" w:rsidRDefault="00760A4F" w:rsidP="00CB0D7D">
            <w:pPr>
              <w:jc w:val="center"/>
              <w:rPr>
                <w:color w:val="000000"/>
              </w:rPr>
            </w:pPr>
            <w:r w:rsidRPr="00D129FF">
              <w:rPr>
                <w:color w:val="000000"/>
              </w:rPr>
              <w:t>1.87</w:t>
            </w:r>
          </w:p>
        </w:tc>
        <w:tc>
          <w:tcPr>
            <w:tcW w:w="1267" w:type="dxa"/>
            <w:shd w:val="clear" w:color="D9D9D9" w:fill="D9D9D9"/>
            <w:noWrap/>
            <w:vAlign w:val="bottom"/>
            <w:hideMark/>
          </w:tcPr>
          <w:p w14:paraId="081BFF86" w14:textId="77777777" w:rsidR="00760A4F" w:rsidRPr="00D129FF" w:rsidRDefault="00760A4F" w:rsidP="00CB0D7D">
            <w:pPr>
              <w:jc w:val="center"/>
              <w:rPr>
                <w:color w:val="000000"/>
              </w:rPr>
            </w:pPr>
            <w:r w:rsidRPr="00D129FF">
              <w:rPr>
                <w:color w:val="000000"/>
              </w:rPr>
              <w:t>2.21</w:t>
            </w:r>
          </w:p>
        </w:tc>
        <w:tc>
          <w:tcPr>
            <w:tcW w:w="1267" w:type="dxa"/>
            <w:shd w:val="clear" w:color="D9D9D9" w:fill="D9D9D9"/>
            <w:noWrap/>
            <w:vAlign w:val="bottom"/>
            <w:hideMark/>
          </w:tcPr>
          <w:p w14:paraId="35266769" w14:textId="77777777" w:rsidR="00760A4F" w:rsidRPr="00D129FF" w:rsidRDefault="00760A4F" w:rsidP="00CB0D7D">
            <w:pPr>
              <w:jc w:val="center"/>
              <w:rPr>
                <w:color w:val="000000"/>
              </w:rPr>
            </w:pPr>
            <w:r w:rsidRPr="00D129FF">
              <w:rPr>
                <w:color w:val="000000"/>
              </w:rPr>
              <w:t>2.41</w:t>
            </w:r>
          </w:p>
        </w:tc>
        <w:tc>
          <w:tcPr>
            <w:tcW w:w="1267" w:type="dxa"/>
            <w:shd w:val="clear" w:color="D9D9D9" w:fill="D9D9D9"/>
            <w:noWrap/>
            <w:vAlign w:val="bottom"/>
            <w:hideMark/>
          </w:tcPr>
          <w:p w14:paraId="1D59F5AC" w14:textId="77777777" w:rsidR="00760A4F" w:rsidRPr="00D129FF" w:rsidRDefault="00760A4F" w:rsidP="00CB0D7D">
            <w:pPr>
              <w:jc w:val="center"/>
              <w:rPr>
                <w:color w:val="000000"/>
              </w:rPr>
            </w:pPr>
            <w:r w:rsidRPr="00D129FF">
              <w:rPr>
                <w:color w:val="000000"/>
              </w:rPr>
              <w:t>2.01</w:t>
            </w:r>
          </w:p>
        </w:tc>
      </w:tr>
      <w:tr w:rsidR="00760A4F" w:rsidRPr="00D129FF" w14:paraId="793B16D7" w14:textId="77777777" w:rsidTr="00CB0D7D">
        <w:trPr>
          <w:trHeight w:val="315"/>
          <w:jc w:val="center"/>
        </w:trPr>
        <w:tc>
          <w:tcPr>
            <w:tcW w:w="1365" w:type="dxa"/>
            <w:shd w:val="clear" w:color="auto" w:fill="auto"/>
            <w:noWrap/>
            <w:vAlign w:val="bottom"/>
            <w:hideMark/>
          </w:tcPr>
          <w:p w14:paraId="70B4E93E" w14:textId="77777777" w:rsidR="00760A4F" w:rsidRPr="00D129FF" w:rsidRDefault="00760A4F" w:rsidP="00CB0D7D">
            <w:pPr>
              <w:jc w:val="center"/>
              <w:rPr>
                <w:b/>
                <w:bCs/>
                <w:color w:val="000000"/>
              </w:rPr>
            </w:pPr>
            <w:r w:rsidRPr="00D129FF">
              <w:rPr>
                <w:b/>
                <w:bCs/>
                <w:color w:val="000000"/>
              </w:rPr>
              <w:t>SC</w:t>
            </w:r>
          </w:p>
        </w:tc>
        <w:tc>
          <w:tcPr>
            <w:tcW w:w="1267" w:type="dxa"/>
            <w:shd w:val="clear" w:color="auto" w:fill="auto"/>
            <w:noWrap/>
            <w:vAlign w:val="bottom"/>
            <w:hideMark/>
          </w:tcPr>
          <w:p w14:paraId="6764D1E7" w14:textId="77777777" w:rsidR="00760A4F" w:rsidRPr="00D129FF" w:rsidRDefault="00760A4F" w:rsidP="00CB0D7D">
            <w:pPr>
              <w:jc w:val="center"/>
              <w:rPr>
                <w:color w:val="000000"/>
              </w:rPr>
            </w:pPr>
            <w:r w:rsidRPr="00D129FF">
              <w:rPr>
                <w:color w:val="000000"/>
              </w:rPr>
              <w:t>2.23</w:t>
            </w:r>
          </w:p>
        </w:tc>
        <w:tc>
          <w:tcPr>
            <w:tcW w:w="1267" w:type="dxa"/>
            <w:shd w:val="clear" w:color="auto" w:fill="auto"/>
            <w:noWrap/>
            <w:vAlign w:val="bottom"/>
            <w:hideMark/>
          </w:tcPr>
          <w:p w14:paraId="21D577CA" w14:textId="77777777" w:rsidR="00760A4F" w:rsidRPr="00D129FF" w:rsidRDefault="00760A4F" w:rsidP="00CB0D7D">
            <w:pPr>
              <w:jc w:val="center"/>
              <w:rPr>
                <w:color w:val="000000"/>
              </w:rPr>
            </w:pPr>
            <w:r w:rsidRPr="00D129FF">
              <w:rPr>
                <w:color w:val="000000"/>
              </w:rPr>
              <w:t>2.47</w:t>
            </w:r>
          </w:p>
        </w:tc>
        <w:tc>
          <w:tcPr>
            <w:tcW w:w="1267" w:type="dxa"/>
            <w:shd w:val="clear" w:color="auto" w:fill="auto"/>
            <w:noWrap/>
            <w:vAlign w:val="bottom"/>
            <w:hideMark/>
          </w:tcPr>
          <w:p w14:paraId="1561574D" w14:textId="77777777" w:rsidR="00760A4F" w:rsidRPr="00D129FF" w:rsidRDefault="00760A4F" w:rsidP="00CB0D7D">
            <w:pPr>
              <w:jc w:val="center"/>
              <w:rPr>
                <w:color w:val="000000"/>
              </w:rPr>
            </w:pPr>
            <w:r w:rsidRPr="00D129FF">
              <w:rPr>
                <w:color w:val="000000"/>
              </w:rPr>
              <w:t>1.97</w:t>
            </w:r>
          </w:p>
        </w:tc>
        <w:tc>
          <w:tcPr>
            <w:tcW w:w="1267" w:type="dxa"/>
            <w:shd w:val="clear" w:color="auto" w:fill="auto"/>
            <w:noWrap/>
            <w:vAlign w:val="bottom"/>
            <w:hideMark/>
          </w:tcPr>
          <w:p w14:paraId="525EF36C" w14:textId="77777777" w:rsidR="00760A4F" w:rsidRPr="00D129FF" w:rsidRDefault="00760A4F" w:rsidP="00CB0D7D">
            <w:pPr>
              <w:jc w:val="center"/>
              <w:rPr>
                <w:color w:val="000000"/>
              </w:rPr>
            </w:pPr>
            <w:r w:rsidRPr="00D129FF">
              <w:rPr>
                <w:color w:val="000000"/>
              </w:rPr>
              <w:t>2.45</w:t>
            </w:r>
          </w:p>
        </w:tc>
        <w:tc>
          <w:tcPr>
            <w:tcW w:w="1267" w:type="dxa"/>
            <w:shd w:val="clear" w:color="auto" w:fill="auto"/>
            <w:noWrap/>
            <w:vAlign w:val="bottom"/>
            <w:hideMark/>
          </w:tcPr>
          <w:p w14:paraId="1FAD56E5" w14:textId="77777777" w:rsidR="00760A4F" w:rsidRPr="00D129FF" w:rsidRDefault="00760A4F" w:rsidP="00CB0D7D">
            <w:pPr>
              <w:jc w:val="center"/>
              <w:rPr>
                <w:color w:val="000000"/>
              </w:rPr>
            </w:pPr>
            <w:r w:rsidRPr="00D129FF">
              <w:rPr>
                <w:color w:val="000000"/>
              </w:rPr>
              <w:t>2.68</w:t>
            </w:r>
          </w:p>
        </w:tc>
        <w:tc>
          <w:tcPr>
            <w:tcW w:w="1267" w:type="dxa"/>
            <w:shd w:val="clear" w:color="auto" w:fill="auto"/>
            <w:noWrap/>
            <w:vAlign w:val="bottom"/>
            <w:hideMark/>
          </w:tcPr>
          <w:p w14:paraId="57EB4ECE" w14:textId="77777777" w:rsidR="00760A4F" w:rsidRPr="00D129FF" w:rsidRDefault="00760A4F" w:rsidP="00CB0D7D">
            <w:pPr>
              <w:jc w:val="center"/>
              <w:rPr>
                <w:color w:val="000000"/>
              </w:rPr>
            </w:pPr>
            <w:r w:rsidRPr="00D129FF">
              <w:rPr>
                <w:color w:val="000000"/>
              </w:rPr>
              <w:t>2.20</w:t>
            </w:r>
          </w:p>
        </w:tc>
      </w:tr>
      <w:tr w:rsidR="00760A4F" w:rsidRPr="00D129FF" w14:paraId="3910AEEB" w14:textId="77777777" w:rsidTr="00CB0D7D">
        <w:trPr>
          <w:trHeight w:val="315"/>
          <w:jc w:val="center"/>
        </w:trPr>
        <w:tc>
          <w:tcPr>
            <w:tcW w:w="1365" w:type="dxa"/>
            <w:shd w:val="clear" w:color="D9D9D9" w:fill="D9D9D9"/>
            <w:noWrap/>
            <w:vAlign w:val="bottom"/>
            <w:hideMark/>
          </w:tcPr>
          <w:p w14:paraId="6AE8266C" w14:textId="77777777" w:rsidR="00760A4F" w:rsidRPr="00D129FF" w:rsidRDefault="00760A4F" w:rsidP="00CB0D7D">
            <w:pPr>
              <w:jc w:val="center"/>
              <w:rPr>
                <w:b/>
                <w:bCs/>
                <w:color w:val="000000"/>
              </w:rPr>
            </w:pPr>
            <w:r w:rsidRPr="00D129FF">
              <w:rPr>
                <w:b/>
                <w:bCs/>
                <w:color w:val="000000"/>
              </w:rPr>
              <w:t>ST</w:t>
            </w:r>
          </w:p>
        </w:tc>
        <w:tc>
          <w:tcPr>
            <w:tcW w:w="1267" w:type="dxa"/>
            <w:shd w:val="clear" w:color="D9D9D9" w:fill="D9D9D9"/>
            <w:noWrap/>
            <w:vAlign w:val="bottom"/>
            <w:hideMark/>
          </w:tcPr>
          <w:p w14:paraId="6716E1DC" w14:textId="77777777" w:rsidR="00760A4F" w:rsidRPr="00D129FF" w:rsidRDefault="00760A4F" w:rsidP="00CB0D7D">
            <w:pPr>
              <w:jc w:val="center"/>
              <w:rPr>
                <w:color w:val="000000"/>
              </w:rPr>
            </w:pPr>
            <w:r w:rsidRPr="00D129FF">
              <w:rPr>
                <w:color w:val="000000"/>
              </w:rPr>
              <w:t>1.92</w:t>
            </w:r>
          </w:p>
        </w:tc>
        <w:tc>
          <w:tcPr>
            <w:tcW w:w="1267" w:type="dxa"/>
            <w:shd w:val="clear" w:color="D9D9D9" w:fill="D9D9D9"/>
            <w:noWrap/>
            <w:vAlign w:val="bottom"/>
            <w:hideMark/>
          </w:tcPr>
          <w:p w14:paraId="73E3B306" w14:textId="77777777" w:rsidR="00760A4F" w:rsidRPr="00D129FF" w:rsidRDefault="00760A4F" w:rsidP="00CB0D7D">
            <w:pPr>
              <w:jc w:val="center"/>
              <w:rPr>
                <w:color w:val="000000"/>
              </w:rPr>
            </w:pPr>
            <w:r w:rsidRPr="00D129FF">
              <w:rPr>
                <w:color w:val="000000"/>
              </w:rPr>
              <w:t>2.12</w:t>
            </w:r>
          </w:p>
        </w:tc>
        <w:tc>
          <w:tcPr>
            <w:tcW w:w="1267" w:type="dxa"/>
            <w:shd w:val="clear" w:color="D9D9D9" w:fill="D9D9D9"/>
            <w:noWrap/>
            <w:vAlign w:val="bottom"/>
            <w:hideMark/>
          </w:tcPr>
          <w:p w14:paraId="0157E1EC" w14:textId="77777777" w:rsidR="00760A4F" w:rsidRPr="00D129FF" w:rsidRDefault="00760A4F" w:rsidP="00CB0D7D">
            <w:pPr>
              <w:jc w:val="center"/>
              <w:rPr>
                <w:color w:val="000000"/>
              </w:rPr>
            </w:pPr>
            <w:r w:rsidRPr="00D129FF">
              <w:rPr>
                <w:color w:val="000000"/>
              </w:rPr>
              <w:t>1.71</w:t>
            </w:r>
          </w:p>
        </w:tc>
        <w:tc>
          <w:tcPr>
            <w:tcW w:w="1267" w:type="dxa"/>
            <w:shd w:val="clear" w:color="D9D9D9" w:fill="D9D9D9"/>
            <w:noWrap/>
            <w:vAlign w:val="bottom"/>
            <w:hideMark/>
          </w:tcPr>
          <w:p w14:paraId="2382CE36" w14:textId="77777777" w:rsidR="00760A4F" w:rsidRPr="00D129FF" w:rsidRDefault="00760A4F" w:rsidP="00CB0D7D">
            <w:pPr>
              <w:jc w:val="center"/>
              <w:rPr>
                <w:color w:val="000000"/>
              </w:rPr>
            </w:pPr>
            <w:r w:rsidRPr="00D129FF">
              <w:rPr>
                <w:color w:val="000000"/>
              </w:rPr>
              <w:t>2.05</w:t>
            </w:r>
          </w:p>
        </w:tc>
        <w:tc>
          <w:tcPr>
            <w:tcW w:w="1267" w:type="dxa"/>
            <w:shd w:val="clear" w:color="D9D9D9" w:fill="D9D9D9"/>
            <w:noWrap/>
            <w:vAlign w:val="bottom"/>
            <w:hideMark/>
          </w:tcPr>
          <w:p w14:paraId="6C2DBF4A" w14:textId="77777777" w:rsidR="00760A4F" w:rsidRPr="00D129FF" w:rsidRDefault="00760A4F" w:rsidP="00CB0D7D">
            <w:pPr>
              <w:jc w:val="center"/>
              <w:rPr>
                <w:color w:val="000000"/>
              </w:rPr>
            </w:pPr>
            <w:r w:rsidRPr="00D129FF">
              <w:rPr>
                <w:color w:val="000000"/>
              </w:rPr>
              <w:t>2.18</w:t>
            </w:r>
          </w:p>
        </w:tc>
        <w:tc>
          <w:tcPr>
            <w:tcW w:w="1267" w:type="dxa"/>
            <w:shd w:val="clear" w:color="D9D9D9" w:fill="D9D9D9"/>
            <w:noWrap/>
            <w:vAlign w:val="bottom"/>
            <w:hideMark/>
          </w:tcPr>
          <w:p w14:paraId="32105EC6" w14:textId="77777777" w:rsidR="00760A4F" w:rsidRPr="00D129FF" w:rsidRDefault="00760A4F" w:rsidP="00CB0D7D">
            <w:pPr>
              <w:jc w:val="center"/>
              <w:rPr>
                <w:color w:val="000000"/>
              </w:rPr>
            </w:pPr>
            <w:r w:rsidRPr="00D129FF">
              <w:rPr>
                <w:color w:val="000000"/>
              </w:rPr>
              <w:t>1.92</w:t>
            </w:r>
          </w:p>
        </w:tc>
      </w:tr>
    </w:tbl>
    <w:p w14:paraId="501330CE" w14:textId="77777777" w:rsidR="00760A4F" w:rsidRPr="00D129FF" w:rsidRDefault="00760A4F" w:rsidP="00760A4F">
      <w:pPr>
        <w:rPr>
          <w:b/>
          <w:lang w:val="en-US"/>
        </w:rPr>
      </w:pPr>
      <w:r w:rsidRPr="00D129FF">
        <w:rPr>
          <w:b/>
          <w:lang w:val="en-US"/>
        </w:rPr>
        <w:t>Source: Compiled from Census 2001 and Census 2011</w:t>
      </w:r>
    </w:p>
    <w:p w14:paraId="0B443AF6" w14:textId="77777777" w:rsidR="00760A4F" w:rsidRPr="00D129FF" w:rsidRDefault="00760A4F" w:rsidP="00760A4F">
      <w:pPr>
        <w:rPr>
          <w:b/>
          <w:lang w:val="en-US"/>
        </w:rPr>
      </w:pPr>
    </w:p>
    <w:p w14:paraId="5396A6F7" w14:textId="77777777" w:rsidR="00760A4F" w:rsidRPr="00D129FF" w:rsidRDefault="00760A4F" w:rsidP="00760A4F">
      <w:pPr>
        <w:rPr>
          <w:b/>
          <w:lang w:val="en-US"/>
        </w:rPr>
      </w:pPr>
    </w:p>
    <w:p w14:paraId="06B622D8" w14:textId="0441E2A2" w:rsidR="006B0961" w:rsidRDefault="00760A4F" w:rsidP="00760A4F">
      <w:pPr>
        <w:spacing w:line="360" w:lineRule="auto"/>
        <w:jc w:val="both"/>
        <w:rPr>
          <w:lang w:val="en-US"/>
        </w:rPr>
      </w:pPr>
      <w:r w:rsidRPr="00D129FF">
        <w:rPr>
          <w:lang w:val="en-US"/>
        </w:rPr>
        <w:t xml:space="preserve">Table </w:t>
      </w:r>
      <w:r>
        <w:rPr>
          <w:lang w:val="en-US"/>
        </w:rPr>
        <w:t>3</w:t>
      </w:r>
      <w:r w:rsidRPr="00D129FF">
        <w:rPr>
          <w:lang w:val="en-US"/>
        </w:rPr>
        <w:t xml:space="preserve"> presents share of PWDs for different categories and across different social groups in 2001 and 2011. In 2001, close to half of the PWDs had “in seeing” disability as compared to</w:t>
      </w:r>
    </w:p>
    <w:p w14:paraId="26C34CAB" w14:textId="77777777" w:rsidR="00760A4F" w:rsidRPr="00D129FF" w:rsidRDefault="00760A4F" w:rsidP="00760A4F">
      <w:pPr>
        <w:spacing w:line="360" w:lineRule="auto"/>
        <w:jc w:val="both"/>
        <w:rPr>
          <w:lang w:val="en-US"/>
        </w:rPr>
      </w:pPr>
      <w:r w:rsidRPr="00D129FF">
        <w:rPr>
          <w:lang w:val="en-US"/>
        </w:rPr>
        <w:t xml:space="preserve">18.77% in 2011. Again, SCs had the highest share in 2001 but in 2011, STs had the highest share. In 2001, the persons who had seeing impairment experienced drastic decline. It may be because of estimation error. The number for speech disability has also slightly declined in 2011 from 7.49% to 7.45%. There is very high increase in “hearing” disability from 5.76% to 18.92%. STs have the highest in hearing disability at 19.36%. It is interesting to note that movement disability has significantly declined from 27.87% to 20.28%. </w:t>
      </w:r>
    </w:p>
    <w:p w14:paraId="2D6105B4" w14:textId="77777777" w:rsidR="00760A4F" w:rsidRPr="00D129FF" w:rsidRDefault="00760A4F" w:rsidP="00760A4F">
      <w:pPr>
        <w:spacing w:line="360" w:lineRule="auto"/>
        <w:jc w:val="both"/>
        <w:rPr>
          <w:lang w:val="en-US"/>
        </w:rPr>
      </w:pPr>
    </w:p>
    <w:p w14:paraId="7E248C19" w14:textId="2FBC29BC" w:rsidR="00760A4F" w:rsidRPr="00D95412" w:rsidRDefault="00760A4F" w:rsidP="00760A4F">
      <w:pPr>
        <w:spacing w:line="360" w:lineRule="auto"/>
        <w:jc w:val="both"/>
      </w:pPr>
      <w:r w:rsidRPr="00D129FF">
        <w:rPr>
          <w:lang w:val="en-US"/>
        </w:rPr>
        <w:t xml:space="preserve">It is important to highlight that only </w:t>
      </w:r>
      <w:r w:rsidRPr="00D95412">
        <w:rPr>
          <w:lang w:val="en-US"/>
        </w:rPr>
        <w:t>5 types of disability</w:t>
      </w:r>
      <w:r w:rsidRPr="00D129FF">
        <w:rPr>
          <w:lang w:val="en-US"/>
        </w:rPr>
        <w:t xml:space="preserve"> data were collected in 2001 census. It went up to 8 types of PWD categories in census 2011. In 2001, data was collected only for mental disability, however, it was bifurcated into two groups, mental retardation (R) and mental illness (I), while collecting data in census 2011. For the sake of simplicity and comparative analysis, mental (I) and mental (R) has been clubbed to make a comparative study. In addition, data on </w:t>
      </w:r>
      <w:r>
        <w:rPr>
          <w:lang w:val="en-US"/>
        </w:rPr>
        <w:t xml:space="preserve">two new categories </w:t>
      </w:r>
      <w:r w:rsidRPr="00D129FF">
        <w:rPr>
          <w:lang w:val="en-US"/>
        </w:rPr>
        <w:t>multiple disability and any other disability was collected in 2011. Experts are of the view that precise comparison between the two-time period cannot be done. It is like comparing the incomparable. Both rounds of census data used different methodology to define disability and collect data. Nevertheless, presenting pictures of both the periods will help to understand the demographic composition and help framing public policies in the specific sector.</w:t>
      </w:r>
      <w:r w:rsidR="00D95412">
        <w:rPr>
          <w:lang w:val="en-US"/>
        </w:rPr>
        <w:t xml:space="preserve"> </w:t>
      </w:r>
      <w:r w:rsidRPr="00D95412">
        <w:t xml:space="preserve">Any-other category has emerged as the fourth largest category of disability. This category was included to overcome the problem of estimation or counting the numbers of persons with disabilities. In other words, those PWDs which are not listed in the census </w:t>
      </w:r>
      <w:r w:rsidRPr="00D95412">
        <w:lastRenderedPageBreak/>
        <w:t>question, the informants were required to report in this category. Census data in the ‘any other ‘ category is significantly large (around 18%). Very high number of any other disability also shows lacunae in the enumeration process of the census.  It</w:t>
      </w:r>
      <w:r w:rsidRPr="000D7360">
        <w:rPr>
          <w:b/>
        </w:rPr>
        <w:t xml:space="preserve"> </w:t>
      </w:r>
      <w:r w:rsidRPr="00D95412">
        <w:t>may be possible that the</w:t>
      </w:r>
      <w:r w:rsidRPr="000D7360">
        <w:rPr>
          <w:b/>
        </w:rPr>
        <w:t xml:space="preserve"> </w:t>
      </w:r>
      <w:r w:rsidRPr="00D95412">
        <w:t xml:space="preserve">enumerators may not have properly explained the definition of any other disability to the informants. Inaccurate numbers pose challenged to the development policy framing.  </w:t>
      </w:r>
    </w:p>
    <w:p w14:paraId="0718C65B" w14:textId="77777777" w:rsidR="00D95412" w:rsidRDefault="00D95412" w:rsidP="00760A4F">
      <w:pPr>
        <w:spacing w:line="360" w:lineRule="auto"/>
        <w:jc w:val="both"/>
        <w:rPr>
          <w:lang w:val="en-US"/>
        </w:rPr>
      </w:pPr>
    </w:p>
    <w:p w14:paraId="684CDD67" w14:textId="6099CB4A" w:rsidR="00760A4F" w:rsidRPr="00D129FF" w:rsidRDefault="00760A4F" w:rsidP="00760A4F">
      <w:pPr>
        <w:spacing w:line="360" w:lineRule="auto"/>
        <w:jc w:val="both"/>
        <w:rPr>
          <w:lang w:val="en-US"/>
        </w:rPr>
      </w:pPr>
      <w:r w:rsidRPr="00D129FF">
        <w:rPr>
          <w:lang w:val="en-US"/>
        </w:rPr>
        <w:t xml:space="preserve">Out of total PWDs, there were 10.33% mentally disabled people in 2011, which has slightly declined to 8.31% in 2011. There were 5.62% mentally retarded people and 2.70% mentally ill persons in 2011. Multiple disabled persons constitute 7.89% of the total PWDs and the highest multiple disability is observed for STs. It is important to highlight that “any other” category of PWD has a very high share of the total PWDs, it 18.38%. SCs are the highest in “any other” PWD category.   </w:t>
      </w:r>
    </w:p>
    <w:p w14:paraId="67D6A776" w14:textId="77777777" w:rsidR="00760A4F" w:rsidRPr="00D129FF" w:rsidRDefault="00760A4F" w:rsidP="00760A4F">
      <w:pPr>
        <w:rPr>
          <w:lang w:val="en-US"/>
        </w:rPr>
      </w:pPr>
    </w:p>
    <w:p w14:paraId="30E33B0D" w14:textId="710A051B" w:rsidR="00760A4F" w:rsidRPr="00D129FF" w:rsidRDefault="00760A4F" w:rsidP="00760A4F">
      <w:pPr>
        <w:rPr>
          <w:b/>
          <w:lang w:val="en-US"/>
        </w:rPr>
      </w:pPr>
      <w:r w:rsidRPr="00D129FF">
        <w:rPr>
          <w:b/>
          <w:lang w:val="en-US"/>
        </w:rPr>
        <w:t xml:space="preserve">Table </w:t>
      </w:r>
      <w:r>
        <w:rPr>
          <w:b/>
          <w:lang w:val="en-US"/>
        </w:rPr>
        <w:t>3:</w:t>
      </w:r>
      <w:r w:rsidRPr="00D129FF">
        <w:rPr>
          <w:b/>
          <w:lang w:val="en-US"/>
        </w:rPr>
        <w:t xml:space="preserve"> Proportion of Disabled Persons by Type of Disability and Social Groups in India in Census 2001 and 2011</w:t>
      </w:r>
    </w:p>
    <w:p w14:paraId="185D2BC1" w14:textId="77777777" w:rsidR="00760A4F" w:rsidRPr="00D129FF" w:rsidRDefault="00760A4F" w:rsidP="00760A4F">
      <w:pPr>
        <w:rPr>
          <w:b/>
          <w:lang w:val="en-US"/>
        </w:rPr>
      </w:pPr>
    </w:p>
    <w:tbl>
      <w:tblPr>
        <w:tblW w:w="9355"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74"/>
        <w:gridCol w:w="1346"/>
        <w:gridCol w:w="1247"/>
        <w:gridCol w:w="1247"/>
        <w:gridCol w:w="1707"/>
        <w:gridCol w:w="1067"/>
        <w:gridCol w:w="1067"/>
      </w:tblGrid>
      <w:tr w:rsidR="00760A4F" w:rsidRPr="00D129FF" w14:paraId="7B6D52A4" w14:textId="77777777" w:rsidTr="00D95412">
        <w:trPr>
          <w:trHeight w:val="301"/>
          <w:jc w:val="center"/>
        </w:trPr>
        <w:tc>
          <w:tcPr>
            <w:tcW w:w="1674" w:type="dxa"/>
            <w:shd w:val="clear" w:color="D9D9D9" w:fill="D9D9D9"/>
            <w:noWrap/>
            <w:vAlign w:val="bottom"/>
            <w:hideMark/>
          </w:tcPr>
          <w:p w14:paraId="49645046" w14:textId="77777777" w:rsidR="00760A4F" w:rsidRPr="00D129FF" w:rsidRDefault="00760A4F" w:rsidP="00CB0D7D"/>
        </w:tc>
        <w:tc>
          <w:tcPr>
            <w:tcW w:w="1346" w:type="dxa"/>
            <w:shd w:val="clear" w:color="D9D9D9" w:fill="D9D9D9"/>
            <w:noWrap/>
            <w:vAlign w:val="bottom"/>
            <w:hideMark/>
          </w:tcPr>
          <w:p w14:paraId="28685A02" w14:textId="77777777" w:rsidR="00760A4F" w:rsidRPr="00D129FF" w:rsidRDefault="00760A4F" w:rsidP="00CB0D7D">
            <w:pPr>
              <w:jc w:val="center"/>
              <w:rPr>
                <w:b/>
                <w:bCs/>
                <w:color w:val="000000"/>
              </w:rPr>
            </w:pPr>
            <w:r w:rsidRPr="00D129FF">
              <w:rPr>
                <w:b/>
                <w:bCs/>
                <w:color w:val="000000"/>
              </w:rPr>
              <w:t>2001</w:t>
            </w:r>
          </w:p>
        </w:tc>
        <w:tc>
          <w:tcPr>
            <w:tcW w:w="1247" w:type="dxa"/>
            <w:shd w:val="clear" w:color="D9D9D9" w:fill="D9D9D9"/>
            <w:noWrap/>
            <w:vAlign w:val="bottom"/>
            <w:hideMark/>
          </w:tcPr>
          <w:p w14:paraId="4651CAA1" w14:textId="77777777" w:rsidR="00760A4F" w:rsidRPr="00D129FF" w:rsidRDefault="00760A4F" w:rsidP="00CB0D7D">
            <w:pPr>
              <w:jc w:val="center"/>
              <w:rPr>
                <w:b/>
                <w:bCs/>
                <w:color w:val="000000"/>
              </w:rPr>
            </w:pPr>
          </w:p>
        </w:tc>
        <w:tc>
          <w:tcPr>
            <w:tcW w:w="1247" w:type="dxa"/>
            <w:shd w:val="clear" w:color="D9D9D9" w:fill="D9D9D9"/>
            <w:noWrap/>
            <w:vAlign w:val="bottom"/>
            <w:hideMark/>
          </w:tcPr>
          <w:p w14:paraId="4AD75C67" w14:textId="77777777" w:rsidR="00760A4F" w:rsidRPr="00D129FF" w:rsidRDefault="00760A4F" w:rsidP="00CB0D7D">
            <w:pPr>
              <w:jc w:val="center"/>
              <w:rPr>
                <w:sz w:val="20"/>
                <w:szCs w:val="20"/>
              </w:rPr>
            </w:pPr>
          </w:p>
        </w:tc>
        <w:tc>
          <w:tcPr>
            <w:tcW w:w="1707" w:type="dxa"/>
            <w:shd w:val="clear" w:color="D9D9D9" w:fill="D9D9D9"/>
            <w:noWrap/>
            <w:vAlign w:val="bottom"/>
            <w:hideMark/>
          </w:tcPr>
          <w:p w14:paraId="4300B40F" w14:textId="77777777" w:rsidR="00760A4F" w:rsidRPr="00D129FF" w:rsidRDefault="00760A4F" w:rsidP="00CB0D7D">
            <w:pPr>
              <w:jc w:val="center"/>
              <w:rPr>
                <w:b/>
                <w:bCs/>
                <w:color w:val="000000"/>
              </w:rPr>
            </w:pPr>
            <w:r w:rsidRPr="00D129FF">
              <w:rPr>
                <w:b/>
                <w:bCs/>
                <w:color w:val="000000"/>
              </w:rPr>
              <w:t>2011</w:t>
            </w:r>
          </w:p>
        </w:tc>
        <w:tc>
          <w:tcPr>
            <w:tcW w:w="1067" w:type="dxa"/>
            <w:shd w:val="clear" w:color="D9D9D9" w:fill="D9D9D9"/>
            <w:noWrap/>
            <w:vAlign w:val="bottom"/>
            <w:hideMark/>
          </w:tcPr>
          <w:p w14:paraId="0D0878B9" w14:textId="77777777" w:rsidR="00760A4F" w:rsidRPr="00D129FF" w:rsidRDefault="00760A4F" w:rsidP="00CB0D7D">
            <w:pPr>
              <w:jc w:val="center"/>
              <w:rPr>
                <w:b/>
                <w:bCs/>
                <w:color w:val="000000"/>
              </w:rPr>
            </w:pPr>
          </w:p>
        </w:tc>
        <w:tc>
          <w:tcPr>
            <w:tcW w:w="1067" w:type="dxa"/>
            <w:shd w:val="clear" w:color="D9D9D9" w:fill="D9D9D9"/>
            <w:noWrap/>
            <w:vAlign w:val="bottom"/>
            <w:hideMark/>
          </w:tcPr>
          <w:p w14:paraId="190BF972" w14:textId="77777777" w:rsidR="00760A4F" w:rsidRPr="00D129FF" w:rsidRDefault="00760A4F" w:rsidP="00CB0D7D">
            <w:pPr>
              <w:jc w:val="center"/>
              <w:rPr>
                <w:sz w:val="20"/>
                <w:szCs w:val="20"/>
              </w:rPr>
            </w:pPr>
          </w:p>
        </w:tc>
      </w:tr>
      <w:tr w:rsidR="00760A4F" w:rsidRPr="00D129FF" w14:paraId="338DB31E" w14:textId="77777777" w:rsidTr="00D95412">
        <w:trPr>
          <w:trHeight w:val="301"/>
          <w:jc w:val="center"/>
        </w:trPr>
        <w:tc>
          <w:tcPr>
            <w:tcW w:w="1674" w:type="dxa"/>
            <w:shd w:val="clear" w:color="auto" w:fill="auto"/>
            <w:noWrap/>
            <w:vAlign w:val="bottom"/>
            <w:hideMark/>
          </w:tcPr>
          <w:p w14:paraId="2C0861AE" w14:textId="77777777" w:rsidR="00760A4F" w:rsidRPr="00D129FF" w:rsidRDefault="00760A4F" w:rsidP="00CB0D7D">
            <w:pPr>
              <w:rPr>
                <w:b/>
                <w:bCs/>
                <w:color w:val="000000"/>
              </w:rPr>
            </w:pPr>
            <w:r w:rsidRPr="00D129FF">
              <w:rPr>
                <w:b/>
                <w:bCs/>
                <w:color w:val="000000"/>
              </w:rPr>
              <w:t>Type of Disability</w:t>
            </w:r>
          </w:p>
        </w:tc>
        <w:tc>
          <w:tcPr>
            <w:tcW w:w="1346" w:type="dxa"/>
            <w:shd w:val="clear" w:color="auto" w:fill="auto"/>
            <w:noWrap/>
            <w:vAlign w:val="bottom"/>
            <w:hideMark/>
          </w:tcPr>
          <w:p w14:paraId="58980CAD" w14:textId="77777777" w:rsidR="00760A4F" w:rsidRPr="00D129FF" w:rsidRDefault="00760A4F" w:rsidP="00CB0D7D">
            <w:pPr>
              <w:jc w:val="center"/>
              <w:rPr>
                <w:b/>
                <w:bCs/>
                <w:color w:val="000000"/>
              </w:rPr>
            </w:pPr>
            <w:r w:rsidRPr="00D129FF">
              <w:rPr>
                <w:b/>
                <w:bCs/>
                <w:color w:val="000000"/>
              </w:rPr>
              <w:t>Total (%)</w:t>
            </w:r>
          </w:p>
        </w:tc>
        <w:tc>
          <w:tcPr>
            <w:tcW w:w="1247" w:type="dxa"/>
            <w:shd w:val="clear" w:color="auto" w:fill="auto"/>
            <w:noWrap/>
            <w:vAlign w:val="bottom"/>
            <w:hideMark/>
          </w:tcPr>
          <w:p w14:paraId="5C2B3917" w14:textId="77777777" w:rsidR="00760A4F" w:rsidRPr="00D129FF" w:rsidRDefault="00760A4F" w:rsidP="00CB0D7D">
            <w:pPr>
              <w:jc w:val="center"/>
              <w:rPr>
                <w:b/>
                <w:bCs/>
                <w:color w:val="000000"/>
              </w:rPr>
            </w:pPr>
            <w:r w:rsidRPr="00D129FF">
              <w:rPr>
                <w:b/>
                <w:bCs/>
                <w:color w:val="000000"/>
              </w:rPr>
              <w:t>SC (%)</w:t>
            </w:r>
          </w:p>
        </w:tc>
        <w:tc>
          <w:tcPr>
            <w:tcW w:w="1247" w:type="dxa"/>
            <w:shd w:val="clear" w:color="auto" w:fill="auto"/>
            <w:noWrap/>
            <w:vAlign w:val="bottom"/>
            <w:hideMark/>
          </w:tcPr>
          <w:p w14:paraId="013A04F2" w14:textId="77777777" w:rsidR="00760A4F" w:rsidRPr="00D129FF" w:rsidRDefault="00760A4F" w:rsidP="00CB0D7D">
            <w:pPr>
              <w:jc w:val="center"/>
              <w:rPr>
                <w:b/>
                <w:bCs/>
                <w:color w:val="000000"/>
              </w:rPr>
            </w:pPr>
            <w:r w:rsidRPr="00D129FF">
              <w:rPr>
                <w:b/>
                <w:bCs/>
                <w:color w:val="000000"/>
              </w:rPr>
              <w:t>ST (%)</w:t>
            </w:r>
          </w:p>
        </w:tc>
        <w:tc>
          <w:tcPr>
            <w:tcW w:w="1707" w:type="dxa"/>
            <w:shd w:val="clear" w:color="auto" w:fill="auto"/>
            <w:noWrap/>
            <w:vAlign w:val="bottom"/>
            <w:hideMark/>
          </w:tcPr>
          <w:p w14:paraId="29DC665F" w14:textId="77777777" w:rsidR="00760A4F" w:rsidRPr="00D129FF" w:rsidRDefault="00760A4F" w:rsidP="00CB0D7D">
            <w:pPr>
              <w:jc w:val="center"/>
              <w:rPr>
                <w:b/>
                <w:bCs/>
                <w:color w:val="000000"/>
              </w:rPr>
            </w:pPr>
            <w:r w:rsidRPr="00D129FF">
              <w:rPr>
                <w:b/>
                <w:bCs/>
                <w:color w:val="000000"/>
              </w:rPr>
              <w:t>Total (%)</w:t>
            </w:r>
          </w:p>
        </w:tc>
        <w:tc>
          <w:tcPr>
            <w:tcW w:w="1067" w:type="dxa"/>
            <w:shd w:val="clear" w:color="auto" w:fill="auto"/>
            <w:noWrap/>
            <w:vAlign w:val="bottom"/>
            <w:hideMark/>
          </w:tcPr>
          <w:p w14:paraId="075015AB" w14:textId="77777777" w:rsidR="00760A4F" w:rsidRPr="00D129FF" w:rsidRDefault="00760A4F" w:rsidP="00CB0D7D">
            <w:pPr>
              <w:jc w:val="center"/>
              <w:rPr>
                <w:b/>
                <w:bCs/>
                <w:color w:val="000000"/>
              </w:rPr>
            </w:pPr>
            <w:r w:rsidRPr="00D129FF">
              <w:rPr>
                <w:b/>
                <w:bCs/>
                <w:color w:val="000000"/>
              </w:rPr>
              <w:t>SC (%)</w:t>
            </w:r>
          </w:p>
        </w:tc>
        <w:tc>
          <w:tcPr>
            <w:tcW w:w="1067" w:type="dxa"/>
            <w:shd w:val="clear" w:color="auto" w:fill="auto"/>
            <w:noWrap/>
            <w:vAlign w:val="bottom"/>
            <w:hideMark/>
          </w:tcPr>
          <w:p w14:paraId="265C0738" w14:textId="77777777" w:rsidR="00760A4F" w:rsidRPr="00D129FF" w:rsidRDefault="00760A4F" w:rsidP="00CB0D7D">
            <w:pPr>
              <w:jc w:val="center"/>
              <w:rPr>
                <w:b/>
                <w:bCs/>
                <w:color w:val="000000"/>
              </w:rPr>
            </w:pPr>
            <w:r w:rsidRPr="00D129FF">
              <w:rPr>
                <w:b/>
                <w:bCs/>
                <w:color w:val="000000"/>
              </w:rPr>
              <w:t>ST (%)</w:t>
            </w:r>
          </w:p>
        </w:tc>
      </w:tr>
      <w:tr w:rsidR="00760A4F" w:rsidRPr="00D129FF" w14:paraId="3BA1B8FA" w14:textId="77777777" w:rsidTr="00D95412">
        <w:trPr>
          <w:trHeight w:val="301"/>
          <w:jc w:val="center"/>
        </w:trPr>
        <w:tc>
          <w:tcPr>
            <w:tcW w:w="1674" w:type="dxa"/>
            <w:shd w:val="clear" w:color="D9D9D9" w:fill="D9D9D9"/>
            <w:noWrap/>
            <w:vAlign w:val="bottom"/>
            <w:hideMark/>
          </w:tcPr>
          <w:p w14:paraId="5E1D57D5" w14:textId="77777777" w:rsidR="00760A4F" w:rsidRPr="00D129FF" w:rsidRDefault="00760A4F" w:rsidP="00CB0D7D">
            <w:pPr>
              <w:rPr>
                <w:b/>
                <w:bCs/>
                <w:color w:val="000000"/>
              </w:rPr>
            </w:pPr>
            <w:r w:rsidRPr="00D129FF">
              <w:rPr>
                <w:b/>
                <w:bCs/>
                <w:color w:val="000000"/>
              </w:rPr>
              <w:t xml:space="preserve"> Seeing</w:t>
            </w:r>
          </w:p>
        </w:tc>
        <w:tc>
          <w:tcPr>
            <w:tcW w:w="1346" w:type="dxa"/>
            <w:shd w:val="clear" w:color="D9D9D9" w:fill="D9D9D9"/>
            <w:noWrap/>
            <w:vAlign w:val="bottom"/>
            <w:hideMark/>
          </w:tcPr>
          <w:p w14:paraId="26BF64FA" w14:textId="77777777" w:rsidR="00760A4F" w:rsidRPr="00D129FF" w:rsidRDefault="00760A4F" w:rsidP="00CB0D7D">
            <w:pPr>
              <w:jc w:val="center"/>
              <w:rPr>
                <w:color w:val="000000"/>
              </w:rPr>
            </w:pPr>
            <w:r w:rsidRPr="00D129FF">
              <w:rPr>
                <w:color w:val="000000"/>
              </w:rPr>
              <w:t>48.55</w:t>
            </w:r>
          </w:p>
        </w:tc>
        <w:tc>
          <w:tcPr>
            <w:tcW w:w="1247" w:type="dxa"/>
            <w:shd w:val="clear" w:color="D9D9D9" w:fill="D9D9D9"/>
            <w:noWrap/>
            <w:vAlign w:val="bottom"/>
            <w:hideMark/>
          </w:tcPr>
          <w:p w14:paraId="17919DD8" w14:textId="77777777" w:rsidR="00760A4F" w:rsidRPr="00D129FF" w:rsidRDefault="00760A4F" w:rsidP="00CB0D7D">
            <w:pPr>
              <w:jc w:val="center"/>
              <w:rPr>
                <w:color w:val="000000"/>
              </w:rPr>
            </w:pPr>
            <w:r w:rsidRPr="00D129FF">
              <w:rPr>
                <w:color w:val="000000"/>
              </w:rPr>
              <w:t>48.60</w:t>
            </w:r>
          </w:p>
        </w:tc>
        <w:tc>
          <w:tcPr>
            <w:tcW w:w="1247" w:type="dxa"/>
            <w:shd w:val="clear" w:color="D9D9D9" w:fill="D9D9D9"/>
            <w:noWrap/>
            <w:vAlign w:val="bottom"/>
            <w:hideMark/>
          </w:tcPr>
          <w:p w14:paraId="486124D6" w14:textId="77777777" w:rsidR="00760A4F" w:rsidRPr="00D129FF" w:rsidRDefault="00760A4F" w:rsidP="00CB0D7D">
            <w:pPr>
              <w:jc w:val="center"/>
              <w:rPr>
                <w:color w:val="000000"/>
              </w:rPr>
            </w:pPr>
            <w:r w:rsidRPr="00D129FF">
              <w:rPr>
                <w:color w:val="000000"/>
              </w:rPr>
              <w:t>48.38</w:t>
            </w:r>
          </w:p>
        </w:tc>
        <w:tc>
          <w:tcPr>
            <w:tcW w:w="1707" w:type="dxa"/>
            <w:shd w:val="clear" w:color="D9D9D9" w:fill="D9D9D9"/>
            <w:noWrap/>
            <w:vAlign w:val="bottom"/>
            <w:hideMark/>
          </w:tcPr>
          <w:p w14:paraId="51CEF684" w14:textId="77777777" w:rsidR="00760A4F" w:rsidRPr="00D129FF" w:rsidRDefault="00760A4F" w:rsidP="00CB0D7D">
            <w:pPr>
              <w:jc w:val="center"/>
              <w:rPr>
                <w:color w:val="000000"/>
              </w:rPr>
            </w:pPr>
            <w:r w:rsidRPr="00D129FF">
              <w:rPr>
                <w:color w:val="000000"/>
              </w:rPr>
              <w:t>18.77</w:t>
            </w:r>
          </w:p>
        </w:tc>
        <w:tc>
          <w:tcPr>
            <w:tcW w:w="1067" w:type="dxa"/>
            <w:shd w:val="clear" w:color="D9D9D9" w:fill="D9D9D9"/>
            <w:noWrap/>
            <w:vAlign w:val="bottom"/>
            <w:hideMark/>
          </w:tcPr>
          <w:p w14:paraId="0BD3F874" w14:textId="77777777" w:rsidR="00760A4F" w:rsidRPr="00D129FF" w:rsidRDefault="00760A4F" w:rsidP="00CB0D7D">
            <w:pPr>
              <w:jc w:val="center"/>
              <w:rPr>
                <w:color w:val="000000"/>
              </w:rPr>
            </w:pPr>
            <w:r w:rsidRPr="00D129FF">
              <w:rPr>
                <w:color w:val="000000"/>
              </w:rPr>
              <w:t>19.11</w:t>
            </w:r>
          </w:p>
        </w:tc>
        <w:tc>
          <w:tcPr>
            <w:tcW w:w="1067" w:type="dxa"/>
            <w:shd w:val="clear" w:color="D9D9D9" w:fill="D9D9D9"/>
            <w:noWrap/>
            <w:vAlign w:val="bottom"/>
            <w:hideMark/>
          </w:tcPr>
          <w:p w14:paraId="5DEF2D17" w14:textId="77777777" w:rsidR="00760A4F" w:rsidRPr="00D129FF" w:rsidRDefault="00760A4F" w:rsidP="00CB0D7D">
            <w:pPr>
              <w:jc w:val="center"/>
              <w:rPr>
                <w:color w:val="000000"/>
              </w:rPr>
            </w:pPr>
            <w:r w:rsidRPr="00D129FF">
              <w:rPr>
                <w:color w:val="000000"/>
              </w:rPr>
              <w:t>20.00</w:t>
            </w:r>
          </w:p>
        </w:tc>
      </w:tr>
      <w:tr w:rsidR="00760A4F" w:rsidRPr="00D129FF" w14:paraId="6E44D37E" w14:textId="77777777" w:rsidTr="00D95412">
        <w:trPr>
          <w:trHeight w:val="301"/>
          <w:jc w:val="center"/>
        </w:trPr>
        <w:tc>
          <w:tcPr>
            <w:tcW w:w="1674" w:type="dxa"/>
            <w:shd w:val="clear" w:color="auto" w:fill="auto"/>
            <w:noWrap/>
            <w:vAlign w:val="bottom"/>
            <w:hideMark/>
          </w:tcPr>
          <w:p w14:paraId="46421EB2" w14:textId="77777777" w:rsidR="00760A4F" w:rsidRPr="00D129FF" w:rsidRDefault="00760A4F" w:rsidP="00CB0D7D">
            <w:pPr>
              <w:rPr>
                <w:b/>
                <w:bCs/>
                <w:color w:val="000000"/>
              </w:rPr>
            </w:pPr>
            <w:r w:rsidRPr="00D129FF">
              <w:rPr>
                <w:b/>
                <w:bCs/>
                <w:color w:val="000000"/>
              </w:rPr>
              <w:t xml:space="preserve"> Speech</w:t>
            </w:r>
          </w:p>
        </w:tc>
        <w:tc>
          <w:tcPr>
            <w:tcW w:w="1346" w:type="dxa"/>
            <w:shd w:val="clear" w:color="auto" w:fill="auto"/>
            <w:noWrap/>
            <w:vAlign w:val="bottom"/>
            <w:hideMark/>
          </w:tcPr>
          <w:p w14:paraId="71A05E44" w14:textId="77777777" w:rsidR="00760A4F" w:rsidRPr="00D129FF" w:rsidRDefault="00760A4F" w:rsidP="00CB0D7D">
            <w:pPr>
              <w:jc w:val="center"/>
              <w:rPr>
                <w:color w:val="000000"/>
              </w:rPr>
            </w:pPr>
            <w:r w:rsidRPr="00D129FF">
              <w:rPr>
                <w:color w:val="000000"/>
              </w:rPr>
              <w:t>7.49</w:t>
            </w:r>
          </w:p>
        </w:tc>
        <w:tc>
          <w:tcPr>
            <w:tcW w:w="1247" w:type="dxa"/>
            <w:shd w:val="clear" w:color="auto" w:fill="auto"/>
            <w:noWrap/>
            <w:vAlign w:val="bottom"/>
            <w:hideMark/>
          </w:tcPr>
          <w:p w14:paraId="304D3B1C" w14:textId="77777777" w:rsidR="00760A4F" w:rsidRPr="00D129FF" w:rsidRDefault="00760A4F" w:rsidP="00CB0D7D">
            <w:pPr>
              <w:jc w:val="center"/>
              <w:rPr>
                <w:color w:val="000000"/>
              </w:rPr>
            </w:pPr>
            <w:r w:rsidRPr="00D129FF">
              <w:rPr>
                <w:color w:val="000000"/>
              </w:rPr>
              <w:t>7.30</w:t>
            </w:r>
          </w:p>
        </w:tc>
        <w:tc>
          <w:tcPr>
            <w:tcW w:w="1247" w:type="dxa"/>
            <w:shd w:val="clear" w:color="auto" w:fill="auto"/>
            <w:noWrap/>
            <w:vAlign w:val="bottom"/>
            <w:hideMark/>
          </w:tcPr>
          <w:p w14:paraId="1DE163EF" w14:textId="77777777" w:rsidR="00760A4F" w:rsidRPr="00D129FF" w:rsidRDefault="00760A4F" w:rsidP="00CB0D7D">
            <w:pPr>
              <w:jc w:val="center"/>
              <w:rPr>
                <w:color w:val="000000"/>
              </w:rPr>
            </w:pPr>
            <w:r w:rsidRPr="00D129FF">
              <w:rPr>
                <w:color w:val="000000"/>
              </w:rPr>
              <w:t>7.50</w:t>
            </w:r>
          </w:p>
        </w:tc>
        <w:tc>
          <w:tcPr>
            <w:tcW w:w="1707" w:type="dxa"/>
            <w:shd w:val="clear" w:color="auto" w:fill="auto"/>
            <w:noWrap/>
            <w:vAlign w:val="bottom"/>
            <w:hideMark/>
          </w:tcPr>
          <w:p w14:paraId="6AC39B97" w14:textId="77777777" w:rsidR="00760A4F" w:rsidRPr="00D129FF" w:rsidRDefault="00760A4F" w:rsidP="00CB0D7D">
            <w:pPr>
              <w:jc w:val="center"/>
              <w:rPr>
                <w:color w:val="000000"/>
              </w:rPr>
            </w:pPr>
            <w:r w:rsidRPr="00D129FF">
              <w:rPr>
                <w:color w:val="000000"/>
              </w:rPr>
              <w:t>7.45</w:t>
            </w:r>
          </w:p>
        </w:tc>
        <w:tc>
          <w:tcPr>
            <w:tcW w:w="1067" w:type="dxa"/>
            <w:shd w:val="clear" w:color="auto" w:fill="auto"/>
            <w:noWrap/>
            <w:vAlign w:val="bottom"/>
            <w:hideMark/>
          </w:tcPr>
          <w:p w14:paraId="6D34F2E7" w14:textId="77777777" w:rsidR="00760A4F" w:rsidRPr="00D129FF" w:rsidRDefault="00760A4F" w:rsidP="00CB0D7D">
            <w:pPr>
              <w:jc w:val="center"/>
              <w:rPr>
                <w:color w:val="000000"/>
              </w:rPr>
            </w:pPr>
            <w:r w:rsidRPr="00D129FF">
              <w:rPr>
                <w:color w:val="000000"/>
              </w:rPr>
              <w:t>5.19</w:t>
            </w:r>
          </w:p>
        </w:tc>
        <w:tc>
          <w:tcPr>
            <w:tcW w:w="1067" w:type="dxa"/>
            <w:shd w:val="clear" w:color="auto" w:fill="auto"/>
            <w:noWrap/>
            <w:vAlign w:val="bottom"/>
            <w:hideMark/>
          </w:tcPr>
          <w:p w14:paraId="23577C35" w14:textId="77777777" w:rsidR="00760A4F" w:rsidRPr="00D129FF" w:rsidRDefault="00760A4F" w:rsidP="00CB0D7D">
            <w:pPr>
              <w:jc w:val="center"/>
              <w:rPr>
                <w:color w:val="000000"/>
              </w:rPr>
            </w:pPr>
            <w:r w:rsidRPr="00D129FF">
              <w:rPr>
                <w:color w:val="000000"/>
              </w:rPr>
              <w:t>5.27</w:t>
            </w:r>
          </w:p>
        </w:tc>
      </w:tr>
      <w:tr w:rsidR="00760A4F" w:rsidRPr="00D129FF" w14:paraId="656CE2C7" w14:textId="77777777" w:rsidTr="00D95412">
        <w:trPr>
          <w:trHeight w:val="301"/>
          <w:jc w:val="center"/>
        </w:trPr>
        <w:tc>
          <w:tcPr>
            <w:tcW w:w="1674" w:type="dxa"/>
            <w:shd w:val="clear" w:color="D9D9D9" w:fill="D9D9D9"/>
            <w:noWrap/>
            <w:vAlign w:val="bottom"/>
            <w:hideMark/>
          </w:tcPr>
          <w:p w14:paraId="61728B99" w14:textId="77777777" w:rsidR="00760A4F" w:rsidRPr="00D129FF" w:rsidRDefault="00760A4F" w:rsidP="00CB0D7D">
            <w:pPr>
              <w:rPr>
                <w:b/>
                <w:bCs/>
                <w:color w:val="000000"/>
              </w:rPr>
            </w:pPr>
            <w:r w:rsidRPr="00D129FF">
              <w:rPr>
                <w:b/>
                <w:bCs/>
                <w:color w:val="000000"/>
              </w:rPr>
              <w:t xml:space="preserve"> Hearing</w:t>
            </w:r>
          </w:p>
        </w:tc>
        <w:tc>
          <w:tcPr>
            <w:tcW w:w="1346" w:type="dxa"/>
            <w:shd w:val="clear" w:color="D9D9D9" w:fill="D9D9D9"/>
            <w:noWrap/>
            <w:vAlign w:val="bottom"/>
            <w:hideMark/>
          </w:tcPr>
          <w:p w14:paraId="02624C1F" w14:textId="77777777" w:rsidR="00760A4F" w:rsidRPr="00D129FF" w:rsidRDefault="00760A4F" w:rsidP="00CB0D7D">
            <w:pPr>
              <w:jc w:val="center"/>
              <w:rPr>
                <w:color w:val="000000"/>
              </w:rPr>
            </w:pPr>
            <w:r w:rsidRPr="00D129FF">
              <w:rPr>
                <w:color w:val="000000"/>
              </w:rPr>
              <w:t>5.76</w:t>
            </w:r>
          </w:p>
        </w:tc>
        <w:tc>
          <w:tcPr>
            <w:tcW w:w="1247" w:type="dxa"/>
            <w:shd w:val="clear" w:color="D9D9D9" w:fill="D9D9D9"/>
            <w:noWrap/>
            <w:vAlign w:val="bottom"/>
            <w:hideMark/>
          </w:tcPr>
          <w:p w14:paraId="100EE515" w14:textId="77777777" w:rsidR="00760A4F" w:rsidRPr="00D129FF" w:rsidRDefault="00760A4F" w:rsidP="00CB0D7D">
            <w:pPr>
              <w:jc w:val="center"/>
              <w:rPr>
                <w:color w:val="000000"/>
              </w:rPr>
            </w:pPr>
            <w:r w:rsidRPr="00D129FF">
              <w:rPr>
                <w:color w:val="000000"/>
              </w:rPr>
              <w:t>5.75</w:t>
            </w:r>
          </w:p>
        </w:tc>
        <w:tc>
          <w:tcPr>
            <w:tcW w:w="1247" w:type="dxa"/>
            <w:shd w:val="clear" w:color="D9D9D9" w:fill="D9D9D9"/>
            <w:noWrap/>
            <w:vAlign w:val="bottom"/>
            <w:hideMark/>
          </w:tcPr>
          <w:p w14:paraId="2677035E" w14:textId="77777777" w:rsidR="00760A4F" w:rsidRPr="00D129FF" w:rsidRDefault="00760A4F" w:rsidP="00CB0D7D">
            <w:pPr>
              <w:jc w:val="center"/>
              <w:rPr>
                <w:color w:val="000000"/>
              </w:rPr>
            </w:pPr>
            <w:r w:rsidRPr="00D129FF">
              <w:rPr>
                <w:color w:val="000000"/>
              </w:rPr>
              <w:t>7.72</w:t>
            </w:r>
          </w:p>
        </w:tc>
        <w:tc>
          <w:tcPr>
            <w:tcW w:w="1707" w:type="dxa"/>
            <w:shd w:val="clear" w:color="D9D9D9" w:fill="D9D9D9"/>
            <w:noWrap/>
            <w:vAlign w:val="bottom"/>
            <w:hideMark/>
          </w:tcPr>
          <w:p w14:paraId="3EC8E220" w14:textId="77777777" w:rsidR="00760A4F" w:rsidRPr="00D129FF" w:rsidRDefault="00760A4F" w:rsidP="00CB0D7D">
            <w:pPr>
              <w:jc w:val="center"/>
              <w:rPr>
                <w:color w:val="000000"/>
              </w:rPr>
            </w:pPr>
            <w:r w:rsidRPr="00D129FF">
              <w:rPr>
                <w:color w:val="000000"/>
              </w:rPr>
              <w:t>18.92</w:t>
            </w:r>
          </w:p>
        </w:tc>
        <w:tc>
          <w:tcPr>
            <w:tcW w:w="1067" w:type="dxa"/>
            <w:shd w:val="clear" w:color="D9D9D9" w:fill="D9D9D9"/>
            <w:noWrap/>
            <w:vAlign w:val="bottom"/>
            <w:hideMark/>
          </w:tcPr>
          <w:p w14:paraId="3B97A936" w14:textId="77777777" w:rsidR="00760A4F" w:rsidRPr="00D129FF" w:rsidRDefault="00760A4F" w:rsidP="00CB0D7D">
            <w:pPr>
              <w:jc w:val="center"/>
              <w:rPr>
                <w:color w:val="000000"/>
              </w:rPr>
            </w:pPr>
            <w:r w:rsidRPr="00D129FF">
              <w:rPr>
                <w:color w:val="000000"/>
              </w:rPr>
              <w:t>17.45</w:t>
            </w:r>
          </w:p>
        </w:tc>
        <w:tc>
          <w:tcPr>
            <w:tcW w:w="1067" w:type="dxa"/>
            <w:shd w:val="clear" w:color="D9D9D9" w:fill="D9D9D9"/>
            <w:noWrap/>
            <w:vAlign w:val="bottom"/>
            <w:hideMark/>
          </w:tcPr>
          <w:p w14:paraId="44435050" w14:textId="77777777" w:rsidR="00760A4F" w:rsidRPr="00D129FF" w:rsidRDefault="00760A4F" w:rsidP="00CB0D7D">
            <w:pPr>
              <w:jc w:val="center"/>
              <w:rPr>
                <w:color w:val="000000"/>
              </w:rPr>
            </w:pPr>
            <w:r w:rsidRPr="00D129FF">
              <w:rPr>
                <w:color w:val="000000"/>
              </w:rPr>
              <w:t>19.36</w:t>
            </w:r>
          </w:p>
        </w:tc>
      </w:tr>
      <w:tr w:rsidR="00760A4F" w:rsidRPr="00D129FF" w14:paraId="24555C31" w14:textId="77777777" w:rsidTr="00D95412">
        <w:trPr>
          <w:trHeight w:val="301"/>
          <w:jc w:val="center"/>
        </w:trPr>
        <w:tc>
          <w:tcPr>
            <w:tcW w:w="1674" w:type="dxa"/>
            <w:shd w:val="clear" w:color="auto" w:fill="auto"/>
            <w:noWrap/>
            <w:vAlign w:val="bottom"/>
            <w:hideMark/>
          </w:tcPr>
          <w:p w14:paraId="1D44E4B5" w14:textId="77777777" w:rsidR="00760A4F" w:rsidRPr="00D129FF" w:rsidRDefault="00760A4F" w:rsidP="00CB0D7D">
            <w:pPr>
              <w:rPr>
                <w:b/>
                <w:bCs/>
                <w:color w:val="000000"/>
              </w:rPr>
            </w:pPr>
            <w:r w:rsidRPr="00D129FF">
              <w:rPr>
                <w:b/>
                <w:bCs/>
                <w:color w:val="000000"/>
              </w:rPr>
              <w:t xml:space="preserve"> Movement</w:t>
            </w:r>
          </w:p>
        </w:tc>
        <w:tc>
          <w:tcPr>
            <w:tcW w:w="1346" w:type="dxa"/>
            <w:shd w:val="clear" w:color="auto" w:fill="auto"/>
            <w:noWrap/>
            <w:vAlign w:val="bottom"/>
            <w:hideMark/>
          </w:tcPr>
          <w:p w14:paraId="7706A341" w14:textId="77777777" w:rsidR="00760A4F" w:rsidRPr="00D129FF" w:rsidRDefault="00760A4F" w:rsidP="00CB0D7D">
            <w:pPr>
              <w:jc w:val="center"/>
              <w:rPr>
                <w:color w:val="000000"/>
              </w:rPr>
            </w:pPr>
            <w:r w:rsidRPr="00D129FF">
              <w:rPr>
                <w:color w:val="000000"/>
              </w:rPr>
              <w:t>27.87</w:t>
            </w:r>
          </w:p>
        </w:tc>
        <w:tc>
          <w:tcPr>
            <w:tcW w:w="1247" w:type="dxa"/>
            <w:shd w:val="clear" w:color="auto" w:fill="auto"/>
            <w:noWrap/>
            <w:vAlign w:val="bottom"/>
            <w:hideMark/>
          </w:tcPr>
          <w:p w14:paraId="54B1FAF5" w14:textId="77777777" w:rsidR="00760A4F" w:rsidRPr="00D129FF" w:rsidRDefault="00760A4F" w:rsidP="00CB0D7D">
            <w:pPr>
              <w:jc w:val="center"/>
              <w:rPr>
                <w:color w:val="000000"/>
              </w:rPr>
            </w:pPr>
            <w:r w:rsidRPr="00D129FF">
              <w:rPr>
                <w:color w:val="000000"/>
              </w:rPr>
              <w:t>29.13</w:t>
            </w:r>
          </w:p>
        </w:tc>
        <w:tc>
          <w:tcPr>
            <w:tcW w:w="1247" w:type="dxa"/>
            <w:shd w:val="clear" w:color="auto" w:fill="auto"/>
            <w:noWrap/>
            <w:vAlign w:val="bottom"/>
            <w:hideMark/>
          </w:tcPr>
          <w:p w14:paraId="4AF57D11" w14:textId="77777777" w:rsidR="00760A4F" w:rsidRPr="00D129FF" w:rsidRDefault="00760A4F" w:rsidP="00CB0D7D">
            <w:pPr>
              <w:jc w:val="center"/>
              <w:rPr>
                <w:color w:val="000000"/>
              </w:rPr>
            </w:pPr>
            <w:r w:rsidRPr="00D129FF">
              <w:rPr>
                <w:color w:val="000000"/>
              </w:rPr>
              <w:t>27.95</w:t>
            </w:r>
          </w:p>
        </w:tc>
        <w:tc>
          <w:tcPr>
            <w:tcW w:w="1707" w:type="dxa"/>
            <w:shd w:val="clear" w:color="auto" w:fill="auto"/>
            <w:noWrap/>
            <w:vAlign w:val="bottom"/>
            <w:hideMark/>
          </w:tcPr>
          <w:p w14:paraId="46CBDCE0" w14:textId="77777777" w:rsidR="00760A4F" w:rsidRPr="00D129FF" w:rsidRDefault="00760A4F" w:rsidP="00CB0D7D">
            <w:pPr>
              <w:jc w:val="center"/>
              <w:rPr>
                <w:color w:val="000000"/>
              </w:rPr>
            </w:pPr>
            <w:r w:rsidRPr="00D129FF">
              <w:rPr>
                <w:color w:val="000000"/>
              </w:rPr>
              <w:t>20.28</w:t>
            </w:r>
          </w:p>
        </w:tc>
        <w:tc>
          <w:tcPr>
            <w:tcW w:w="1067" w:type="dxa"/>
            <w:shd w:val="clear" w:color="auto" w:fill="auto"/>
            <w:noWrap/>
            <w:vAlign w:val="bottom"/>
            <w:hideMark/>
          </w:tcPr>
          <w:p w14:paraId="15E56634" w14:textId="77777777" w:rsidR="00760A4F" w:rsidRPr="00D129FF" w:rsidRDefault="00760A4F" w:rsidP="00CB0D7D">
            <w:pPr>
              <w:jc w:val="center"/>
              <w:rPr>
                <w:color w:val="000000"/>
              </w:rPr>
            </w:pPr>
            <w:r w:rsidRPr="00D129FF">
              <w:rPr>
                <w:color w:val="000000"/>
              </w:rPr>
              <w:t>20.50</w:t>
            </w:r>
          </w:p>
        </w:tc>
        <w:tc>
          <w:tcPr>
            <w:tcW w:w="1067" w:type="dxa"/>
            <w:shd w:val="clear" w:color="auto" w:fill="auto"/>
            <w:noWrap/>
            <w:vAlign w:val="bottom"/>
            <w:hideMark/>
          </w:tcPr>
          <w:p w14:paraId="1C8E90CA" w14:textId="77777777" w:rsidR="00760A4F" w:rsidRPr="00D129FF" w:rsidRDefault="00760A4F" w:rsidP="00CB0D7D">
            <w:pPr>
              <w:jc w:val="center"/>
              <w:rPr>
                <w:color w:val="000000"/>
              </w:rPr>
            </w:pPr>
            <w:r w:rsidRPr="00D129FF">
              <w:rPr>
                <w:color w:val="000000"/>
              </w:rPr>
              <w:t>22.42</w:t>
            </w:r>
          </w:p>
        </w:tc>
      </w:tr>
      <w:tr w:rsidR="00760A4F" w:rsidRPr="00D129FF" w14:paraId="79EF7B6B" w14:textId="77777777" w:rsidTr="00D95412">
        <w:trPr>
          <w:trHeight w:val="301"/>
          <w:jc w:val="center"/>
        </w:trPr>
        <w:tc>
          <w:tcPr>
            <w:tcW w:w="1674" w:type="dxa"/>
            <w:shd w:val="clear" w:color="D9D9D9" w:fill="D9D9D9"/>
            <w:noWrap/>
            <w:vAlign w:val="bottom"/>
            <w:hideMark/>
          </w:tcPr>
          <w:p w14:paraId="79BE9039" w14:textId="77777777" w:rsidR="00760A4F" w:rsidRPr="00D129FF" w:rsidRDefault="00760A4F" w:rsidP="00CB0D7D">
            <w:pPr>
              <w:rPr>
                <w:b/>
                <w:bCs/>
                <w:color w:val="000000"/>
              </w:rPr>
            </w:pPr>
            <w:r w:rsidRPr="00D129FF">
              <w:rPr>
                <w:b/>
                <w:bCs/>
                <w:color w:val="000000"/>
              </w:rPr>
              <w:t xml:space="preserve"> Mental</w:t>
            </w:r>
          </w:p>
        </w:tc>
        <w:tc>
          <w:tcPr>
            <w:tcW w:w="1346" w:type="dxa"/>
            <w:shd w:val="clear" w:color="D9D9D9" w:fill="D9D9D9"/>
            <w:noWrap/>
            <w:vAlign w:val="bottom"/>
            <w:hideMark/>
          </w:tcPr>
          <w:p w14:paraId="1EAFE567" w14:textId="77777777" w:rsidR="00760A4F" w:rsidRPr="00D129FF" w:rsidRDefault="00760A4F" w:rsidP="00CB0D7D">
            <w:pPr>
              <w:jc w:val="center"/>
              <w:rPr>
                <w:color w:val="000000"/>
              </w:rPr>
            </w:pPr>
            <w:r w:rsidRPr="00D129FF">
              <w:rPr>
                <w:color w:val="000000"/>
              </w:rPr>
              <w:t>10.33</w:t>
            </w:r>
          </w:p>
        </w:tc>
        <w:tc>
          <w:tcPr>
            <w:tcW w:w="1247" w:type="dxa"/>
            <w:shd w:val="clear" w:color="D9D9D9" w:fill="D9D9D9"/>
            <w:noWrap/>
            <w:vAlign w:val="bottom"/>
            <w:hideMark/>
          </w:tcPr>
          <w:p w14:paraId="5D005C49" w14:textId="77777777" w:rsidR="00760A4F" w:rsidRPr="00D129FF" w:rsidRDefault="00760A4F" w:rsidP="00CB0D7D">
            <w:pPr>
              <w:jc w:val="center"/>
              <w:rPr>
                <w:color w:val="000000"/>
              </w:rPr>
            </w:pPr>
            <w:r w:rsidRPr="00D129FF">
              <w:rPr>
                <w:color w:val="000000"/>
              </w:rPr>
              <w:t>9.22</w:t>
            </w:r>
          </w:p>
        </w:tc>
        <w:tc>
          <w:tcPr>
            <w:tcW w:w="1247" w:type="dxa"/>
            <w:shd w:val="clear" w:color="D9D9D9" w:fill="D9D9D9"/>
            <w:noWrap/>
            <w:vAlign w:val="bottom"/>
            <w:hideMark/>
          </w:tcPr>
          <w:p w14:paraId="71E13B60" w14:textId="77777777" w:rsidR="00760A4F" w:rsidRPr="00D129FF" w:rsidRDefault="00760A4F" w:rsidP="00CB0D7D">
            <w:pPr>
              <w:jc w:val="center"/>
              <w:rPr>
                <w:color w:val="000000"/>
              </w:rPr>
            </w:pPr>
            <w:r w:rsidRPr="00D129FF">
              <w:rPr>
                <w:color w:val="000000"/>
              </w:rPr>
              <w:t>8.45</w:t>
            </w:r>
          </w:p>
        </w:tc>
        <w:tc>
          <w:tcPr>
            <w:tcW w:w="1707" w:type="dxa"/>
            <w:shd w:val="clear" w:color="D9D9D9" w:fill="D9D9D9"/>
            <w:noWrap/>
            <w:vAlign w:val="bottom"/>
            <w:hideMark/>
          </w:tcPr>
          <w:p w14:paraId="68AFD06D" w14:textId="77777777" w:rsidR="00760A4F" w:rsidRPr="00D129FF" w:rsidRDefault="00760A4F" w:rsidP="00CB0D7D">
            <w:pPr>
              <w:jc w:val="center"/>
              <w:rPr>
                <w:color w:val="000000"/>
              </w:rPr>
            </w:pPr>
            <w:r w:rsidRPr="00D129FF">
              <w:rPr>
                <w:color w:val="000000"/>
              </w:rPr>
              <w:t>8.31</w:t>
            </w:r>
          </w:p>
        </w:tc>
        <w:tc>
          <w:tcPr>
            <w:tcW w:w="1067" w:type="dxa"/>
            <w:shd w:val="clear" w:color="D9D9D9" w:fill="D9D9D9"/>
            <w:noWrap/>
            <w:vAlign w:val="bottom"/>
            <w:hideMark/>
          </w:tcPr>
          <w:p w14:paraId="3BDBDDDC" w14:textId="77777777" w:rsidR="00760A4F" w:rsidRPr="00D129FF" w:rsidRDefault="00760A4F" w:rsidP="00CB0D7D">
            <w:pPr>
              <w:jc w:val="center"/>
              <w:rPr>
                <w:color w:val="000000"/>
              </w:rPr>
            </w:pPr>
            <w:r w:rsidRPr="00D129FF">
              <w:rPr>
                <w:color w:val="000000"/>
              </w:rPr>
              <w:t>7.49</w:t>
            </w:r>
          </w:p>
        </w:tc>
        <w:tc>
          <w:tcPr>
            <w:tcW w:w="1067" w:type="dxa"/>
            <w:shd w:val="clear" w:color="D9D9D9" w:fill="D9D9D9"/>
            <w:noWrap/>
            <w:vAlign w:val="bottom"/>
            <w:hideMark/>
          </w:tcPr>
          <w:p w14:paraId="7CDB08DA" w14:textId="77777777" w:rsidR="00760A4F" w:rsidRPr="00D129FF" w:rsidRDefault="00760A4F" w:rsidP="00CB0D7D">
            <w:pPr>
              <w:jc w:val="center"/>
              <w:rPr>
                <w:color w:val="000000"/>
              </w:rPr>
            </w:pPr>
            <w:r w:rsidRPr="00D129FF">
              <w:rPr>
                <w:color w:val="000000"/>
              </w:rPr>
              <w:t>7.55</w:t>
            </w:r>
          </w:p>
        </w:tc>
      </w:tr>
      <w:tr w:rsidR="00760A4F" w:rsidRPr="00D129FF" w14:paraId="7B8E98A7" w14:textId="77777777" w:rsidTr="00D95412">
        <w:trPr>
          <w:trHeight w:val="301"/>
          <w:jc w:val="center"/>
        </w:trPr>
        <w:tc>
          <w:tcPr>
            <w:tcW w:w="1674" w:type="dxa"/>
            <w:shd w:val="clear" w:color="auto" w:fill="auto"/>
            <w:noWrap/>
            <w:vAlign w:val="bottom"/>
            <w:hideMark/>
          </w:tcPr>
          <w:p w14:paraId="735EAB2F" w14:textId="77777777" w:rsidR="00760A4F" w:rsidRPr="00D129FF" w:rsidRDefault="00760A4F" w:rsidP="00CB0D7D">
            <w:pPr>
              <w:rPr>
                <w:b/>
                <w:bCs/>
                <w:color w:val="000000"/>
              </w:rPr>
            </w:pPr>
            <w:r w:rsidRPr="00D129FF">
              <w:rPr>
                <w:b/>
                <w:bCs/>
                <w:color w:val="000000"/>
              </w:rPr>
              <w:t>Mental Retardation</w:t>
            </w:r>
          </w:p>
        </w:tc>
        <w:tc>
          <w:tcPr>
            <w:tcW w:w="1346" w:type="dxa"/>
            <w:shd w:val="clear" w:color="auto" w:fill="auto"/>
            <w:noWrap/>
            <w:vAlign w:val="bottom"/>
            <w:hideMark/>
          </w:tcPr>
          <w:p w14:paraId="11DA18E5" w14:textId="77777777" w:rsidR="00760A4F" w:rsidRPr="00D129FF" w:rsidRDefault="00760A4F" w:rsidP="00CB0D7D">
            <w:pPr>
              <w:rPr>
                <w:b/>
                <w:bCs/>
                <w:color w:val="000000"/>
              </w:rPr>
            </w:pPr>
            <w:r w:rsidRPr="00D129FF">
              <w:rPr>
                <w:b/>
                <w:bCs/>
                <w:color w:val="000000"/>
              </w:rPr>
              <w:t>--------</w:t>
            </w:r>
          </w:p>
        </w:tc>
        <w:tc>
          <w:tcPr>
            <w:tcW w:w="1247" w:type="dxa"/>
            <w:shd w:val="clear" w:color="auto" w:fill="auto"/>
            <w:noWrap/>
            <w:vAlign w:val="bottom"/>
            <w:hideMark/>
          </w:tcPr>
          <w:p w14:paraId="76F9D58A" w14:textId="77777777" w:rsidR="00760A4F" w:rsidRPr="00D129FF" w:rsidRDefault="00760A4F" w:rsidP="00CB0D7D">
            <w:pPr>
              <w:jc w:val="center"/>
              <w:rPr>
                <w:sz w:val="20"/>
                <w:szCs w:val="20"/>
              </w:rPr>
            </w:pPr>
            <w:r w:rsidRPr="00D129FF">
              <w:rPr>
                <w:sz w:val="20"/>
                <w:szCs w:val="20"/>
              </w:rPr>
              <w:t>-------</w:t>
            </w:r>
          </w:p>
        </w:tc>
        <w:tc>
          <w:tcPr>
            <w:tcW w:w="1247" w:type="dxa"/>
            <w:shd w:val="clear" w:color="auto" w:fill="auto"/>
            <w:noWrap/>
            <w:vAlign w:val="bottom"/>
            <w:hideMark/>
          </w:tcPr>
          <w:p w14:paraId="698212DB" w14:textId="77777777" w:rsidR="00760A4F" w:rsidRPr="00D129FF" w:rsidRDefault="00760A4F" w:rsidP="00CB0D7D">
            <w:pPr>
              <w:jc w:val="center"/>
              <w:rPr>
                <w:sz w:val="20"/>
                <w:szCs w:val="20"/>
              </w:rPr>
            </w:pPr>
            <w:r w:rsidRPr="00D129FF">
              <w:rPr>
                <w:sz w:val="20"/>
                <w:szCs w:val="20"/>
              </w:rPr>
              <w:t>-------</w:t>
            </w:r>
          </w:p>
        </w:tc>
        <w:tc>
          <w:tcPr>
            <w:tcW w:w="1707" w:type="dxa"/>
            <w:shd w:val="clear" w:color="auto" w:fill="auto"/>
            <w:noWrap/>
            <w:vAlign w:val="bottom"/>
            <w:hideMark/>
          </w:tcPr>
          <w:p w14:paraId="3E1A41FC" w14:textId="77777777" w:rsidR="00760A4F" w:rsidRPr="00D129FF" w:rsidRDefault="00760A4F" w:rsidP="00CB0D7D">
            <w:pPr>
              <w:jc w:val="center"/>
              <w:rPr>
                <w:color w:val="000000"/>
              </w:rPr>
            </w:pPr>
            <w:r w:rsidRPr="00D129FF">
              <w:rPr>
                <w:color w:val="000000"/>
              </w:rPr>
              <w:t>5.62</w:t>
            </w:r>
          </w:p>
        </w:tc>
        <w:tc>
          <w:tcPr>
            <w:tcW w:w="1067" w:type="dxa"/>
            <w:shd w:val="clear" w:color="auto" w:fill="auto"/>
            <w:noWrap/>
            <w:vAlign w:val="bottom"/>
            <w:hideMark/>
          </w:tcPr>
          <w:p w14:paraId="10624601" w14:textId="77777777" w:rsidR="00760A4F" w:rsidRPr="00D129FF" w:rsidRDefault="00760A4F" w:rsidP="00CB0D7D">
            <w:pPr>
              <w:jc w:val="center"/>
              <w:rPr>
                <w:color w:val="000000"/>
              </w:rPr>
            </w:pPr>
            <w:r w:rsidRPr="00D129FF">
              <w:rPr>
                <w:color w:val="000000"/>
              </w:rPr>
              <w:t>5.11</w:t>
            </w:r>
          </w:p>
        </w:tc>
        <w:tc>
          <w:tcPr>
            <w:tcW w:w="1067" w:type="dxa"/>
            <w:shd w:val="clear" w:color="auto" w:fill="auto"/>
            <w:noWrap/>
            <w:vAlign w:val="bottom"/>
            <w:hideMark/>
          </w:tcPr>
          <w:p w14:paraId="25244598" w14:textId="77777777" w:rsidR="00760A4F" w:rsidRPr="00D129FF" w:rsidRDefault="00760A4F" w:rsidP="00CB0D7D">
            <w:pPr>
              <w:jc w:val="center"/>
              <w:rPr>
                <w:color w:val="000000"/>
              </w:rPr>
            </w:pPr>
            <w:r w:rsidRPr="00D129FF">
              <w:rPr>
                <w:color w:val="000000"/>
              </w:rPr>
              <w:t>4.92</w:t>
            </w:r>
          </w:p>
        </w:tc>
      </w:tr>
      <w:tr w:rsidR="00760A4F" w:rsidRPr="00D129FF" w14:paraId="794CDA8C" w14:textId="77777777" w:rsidTr="00D95412">
        <w:trPr>
          <w:trHeight w:val="301"/>
          <w:jc w:val="center"/>
        </w:trPr>
        <w:tc>
          <w:tcPr>
            <w:tcW w:w="1674" w:type="dxa"/>
            <w:shd w:val="clear" w:color="D9D9D9" w:fill="D9D9D9"/>
            <w:noWrap/>
            <w:vAlign w:val="bottom"/>
            <w:hideMark/>
          </w:tcPr>
          <w:p w14:paraId="288346F7" w14:textId="77777777" w:rsidR="00760A4F" w:rsidRPr="00D129FF" w:rsidRDefault="00760A4F" w:rsidP="00CB0D7D">
            <w:pPr>
              <w:rPr>
                <w:b/>
                <w:bCs/>
                <w:color w:val="000000"/>
              </w:rPr>
            </w:pPr>
            <w:r w:rsidRPr="00D129FF">
              <w:rPr>
                <w:b/>
                <w:bCs/>
                <w:color w:val="000000"/>
              </w:rPr>
              <w:t>Mental Illness</w:t>
            </w:r>
          </w:p>
        </w:tc>
        <w:tc>
          <w:tcPr>
            <w:tcW w:w="1346" w:type="dxa"/>
            <w:shd w:val="clear" w:color="D9D9D9" w:fill="D9D9D9"/>
            <w:noWrap/>
            <w:vAlign w:val="bottom"/>
            <w:hideMark/>
          </w:tcPr>
          <w:p w14:paraId="4F4634CA" w14:textId="77777777" w:rsidR="00760A4F" w:rsidRPr="00D129FF" w:rsidRDefault="00760A4F" w:rsidP="00CB0D7D">
            <w:pPr>
              <w:rPr>
                <w:b/>
                <w:bCs/>
                <w:color w:val="000000"/>
              </w:rPr>
            </w:pPr>
            <w:r w:rsidRPr="00D129FF">
              <w:rPr>
                <w:b/>
                <w:bCs/>
                <w:color w:val="000000"/>
              </w:rPr>
              <w:t>------</w:t>
            </w:r>
          </w:p>
        </w:tc>
        <w:tc>
          <w:tcPr>
            <w:tcW w:w="1247" w:type="dxa"/>
            <w:shd w:val="clear" w:color="D9D9D9" w:fill="D9D9D9"/>
            <w:noWrap/>
            <w:vAlign w:val="bottom"/>
            <w:hideMark/>
          </w:tcPr>
          <w:p w14:paraId="53641906" w14:textId="77777777" w:rsidR="00760A4F" w:rsidRPr="00D129FF" w:rsidRDefault="00760A4F" w:rsidP="00CB0D7D">
            <w:pPr>
              <w:jc w:val="center"/>
              <w:rPr>
                <w:sz w:val="20"/>
                <w:szCs w:val="20"/>
              </w:rPr>
            </w:pPr>
            <w:r w:rsidRPr="00D129FF">
              <w:rPr>
                <w:sz w:val="20"/>
                <w:szCs w:val="20"/>
              </w:rPr>
              <w:t>-------</w:t>
            </w:r>
          </w:p>
        </w:tc>
        <w:tc>
          <w:tcPr>
            <w:tcW w:w="1247" w:type="dxa"/>
            <w:shd w:val="clear" w:color="D9D9D9" w:fill="D9D9D9"/>
            <w:noWrap/>
            <w:vAlign w:val="bottom"/>
            <w:hideMark/>
          </w:tcPr>
          <w:p w14:paraId="4220EDBF" w14:textId="77777777" w:rsidR="00760A4F" w:rsidRPr="00D129FF" w:rsidRDefault="00760A4F" w:rsidP="00CB0D7D">
            <w:pPr>
              <w:jc w:val="center"/>
              <w:rPr>
                <w:sz w:val="20"/>
                <w:szCs w:val="20"/>
              </w:rPr>
            </w:pPr>
            <w:r w:rsidRPr="00D129FF">
              <w:rPr>
                <w:sz w:val="20"/>
                <w:szCs w:val="20"/>
              </w:rPr>
              <w:t>--------</w:t>
            </w:r>
          </w:p>
        </w:tc>
        <w:tc>
          <w:tcPr>
            <w:tcW w:w="1707" w:type="dxa"/>
            <w:shd w:val="clear" w:color="D9D9D9" w:fill="D9D9D9"/>
            <w:noWrap/>
            <w:vAlign w:val="bottom"/>
            <w:hideMark/>
          </w:tcPr>
          <w:p w14:paraId="044D87D1" w14:textId="77777777" w:rsidR="00760A4F" w:rsidRPr="00D129FF" w:rsidRDefault="00760A4F" w:rsidP="00CB0D7D">
            <w:pPr>
              <w:jc w:val="center"/>
              <w:rPr>
                <w:color w:val="000000"/>
              </w:rPr>
            </w:pPr>
            <w:r w:rsidRPr="00D129FF">
              <w:rPr>
                <w:color w:val="000000"/>
              </w:rPr>
              <w:t>2.70</w:t>
            </w:r>
          </w:p>
        </w:tc>
        <w:tc>
          <w:tcPr>
            <w:tcW w:w="1067" w:type="dxa"/>
            <w:shd w:val="clear" w:color="D9D9D9" w:fill="D9D9D9"/>
            <w:noWrap/>
            <w:vAlign w:val="bottom"/>
            <w:hideMark/>
          </w:tcPr>
          <w:p w14:paraId="2D5FFEB8" w14:textId="77777777" w:rsidR="00760A4F" w:rsidRPr="00D129FF" w:rsidRDefault="00760A4F" w:rsidP="00CB0D7D">
            <w:pPr>
              <w:jc w:val="center"/>
              <w:rPr>
                <w:color w:val="000000"/>
              </w:rPr>
            </w:pPr>
            <w:r w:rsidRPr="00D129FF">
              <w:rPr>
                <w:color w:val="000000"/>
              </w:rPr>
              <w:t>2.38</w:t>
            </w:r>
          </w:p>
        </w:tc>
        <w:tc>
          <w:tcPr>
            <w:tcW w:w="1067" w:type="dxa"/>
            <w:shd w:val="clear" w:color="D9D9D9" w:fill="D9D9D9"/>
            <w:noWrap/>
            <w:vAlign w:val="bottom"/>
            <w:hideMark/>
          </w:tcPr>
          <w:p w14:paraId="56BBAF9C" w14:textId="77777777" w:rsidR="00760A4F" w:rsidRPr="00D129FF" w:rsidRDefault="00760A4F" w:rsidP="00CB0D7D">
            <w:pPr>
              <w:jc w:val="center"/>
              <w:rPr>
                <w:color w:val="000000"/>
              </w:rPr>
            </w:pPr>
            <w:r w:rsidRPr="00D129FF">
              <w:rPr>
                <w:color w:val="000000"/>
              </w:rPr>
              <w:t>2.63</w:t>
            </w:r>
          </w:p>
        </w:tc>
      </w:tr>
      <w:tr w:rsidR="00760A4F" w:rsidRPr="00D129FF" w14:paraId="66BA0CD5" w14:textId="77777777" w:rsidTr="00D95412">
        <w:trPr>
          <w:trHeight w:val="301"/>
          <w:jc w:val="center"/>
        </w:trPr>
        <w:tc>
          <w:tcPr>
            <w:tcW w:w="1674" w:type="dxa"/>
            <w:shd w:val="clear" w:color="auto" w:fill="auto"/>
            <w:noWrap/>
            <w:vAlign w:val="bottom"/>
            <w:hideMark/>
          </w:tcPr>
          <w:p w14:paraId="146915C3" w14:textId="77777777" w:rsidR="00760A4F" w:rsidRPr="00D129FF" w:rsidRDefault="00760A4F" w:rsidP="00CB0D7D">
            <w:pPr>
              <w:rPr>
                <w:b/>
                <w:bCs/>
                <w:color w:val="000000"/>
              </w:rPr>
            </w:pPr>
            <w:r w:rsidRPr="00D129FF">
              <w:rPr>
                <w:b/>
                <w:bCs/>
                <w:color w:val="000000"/>
              </w:rPr>
              <w:t>Multiple</w:t>
            </w:r>
          </w:p>
        </w:tc>
        <w:tc>
          <w:tcPr>
            <w:tcW w:w="1346" w:type="dxa"/>
            <w:shd w:val="clear" w:color="auto" w:fill="auto"/>
            <w:noWrap/>
            <w:vAlign w:val="bottom"/>
            <w:hideMark/>
          </w:tcPr>
          <w:p w14:paraId="1E7498B5" w14:textId="77777777" w:rsidR="00760A4F" w:rsidRPr="00D129FF" w:rsidRDefault="00760A4F" w:rsidP="00CB0D7D">
            <w:pPr>
              <w:rPr>
                <w:b/>
                <w:bCs/>
                <w:color w:val="000000"/>
              </w:rPr>
            </w:pPr>
            <w:r w:rsidRPr="00D129FF">
              <w:rPr>
                <w:b/>
                <w:bCs/>
                <w:color w:val="000000"/>
              </w:rPr>
              <w:t>-------</w:t>
            </w:r>
          </w:p>
        </w:tc>
        <w:tc>
          <w:tcPr>
            <w:tcW w:w="1247" w:type="dxa"/>
            <w:shd w:val="clear" w:color="auto" w:fill="auto"/>
            <w:noWrap/>
            <w:vAlign w:val="bottom"/>
            <w:hideMark/>
          </w:tcPr>
          <w:p w14:paraId="7A131A70" w14:textId="77777777" w:rsidR="00760A4F" w:rsidRPr="00D129FF" w:rsidRDefault="00760A4F" w:rsidP="00CB0D7D">
            <w:pPr>
              <w:jc w:val="center"/>
              <w:rPr>
                <w:sz w:val="20"/>
                <w:szCs w:val="20"/>
              </w:rPr>
            </w:pPr>
            <w:r w:rsidRPr="00D129FF">
              <w:rPr>
                <w:sz w:val="20"/>
                <w:szCs w:val="20"/>
              </w:rPr>
              <w:t>-------</w:t>
            </w:r>
          </w:p>
        </w:tc>
        <w:tc>
          <w:tcPr>
            <w:tcW w:w="1247" w:type="dxa"/>
            <w:shd w:val="clear" w:color="auto" w:fill="auto"/>
            <w:noWrap/>
            <w:vAlign w:val="bottom"/>
            <w:hideMark/>
          </w:tcPr>
          <w:p w14:paraId="49EA2DDA" w14:textId="77777777" w:rsidR="00760A4F" w:rsidRPr="00D129FF" w:rsidRDefault="00760A4F" w:rsidP="00CB0D7D">
            <w:pPr>
              <w:jc w:val="center"/>
              <w:rPr>
                <w:sz w:val="20"/>
                <w:szCs w:val="20"/>
              </w:rPr>
            </w:pPr>
            <w:r w:rsidRPr="00D129FF">
              <w:rPr>
                <w:sz w:val="20"/>
                <w:szCs w:val="20"/>
              </w:rPr>
              <w:t>-------</w:t>
            </w:r>
          </w:p>
        </w:tc>
        <w:tc>
          <w:tcPr>
            <w:tcW w:w="1707" w:type="dxa"/>
            <w:shd w:val="clear" w:color="auto" w:fill="auto"/>
            <w:noWrap/>
            <w:vAlign w:val="bottom"/>
            <w:hideMark/>
          </w:tcPr>
          <w:p w14:paraId="37EDE514" w14:textId="77777777" w:rsidR="00760A4F" w:rsidRPr="00D129FF" w:rsidRDefault="00760A4F" w:rsidP="00CB0D7D">
            <w:pPr>
              <w:jc w:val="center"/>
              <w:rPr>
                <w:color w:val="000000"/>
              </w:rPr>
            </w:pPr>
            <w:r w:rsidRPr="00D129FF">
              <w:rPr>
                <w:color w:val="000000"/>
              </w:rPr>
              <w:t>7.89</w:t>
            </w:r>
          </w:p>
        </w:tc>
        <w:tc>
          <w:tcPr>
            <w:tcW w:w="1067" w:type="dxa"/>
            <w:shd w:val="clear" w:color="auto" w:fill="auto"/>
            <w:noWrap/>
            <w:vAlign w:val="bottom"/>
            <w:hideMark/>
          </w:tcPr>
          <w:p w14:paraId="3C7A04C9" w14:textId="77777777" w:rsidR="00760A4F" w:rsidRPr="00D129FF" w:rsidRDefault="00760A4F" w:rsidP="00CB0D7D">
            <w:pPr>
              <w:jc w:val="center"/>
              <w:rPr>
                <w:color w:val="000000"/>
              </w:rPr>
            </w:pPr>
            <w:r w:rsidRPr="00D129FF">
              <w:rPr>
                <w:color w:val="000000"/>
              </w:rPr>
              <w:t>7.31</w:t>
            </w:r>
          </w:p>
        </w:tc>
        <w:tc>
          <w:tcPr>
            <w:tcW w:w="1067" w:type="dxa"/>
            <w:shd w:val="clear" w:color="auto" w:fill="auto"/>
            <w:noWrap/>
            <w:vAlign w:val="bottom"/>
            <w:hideMark/>
          </w:tcPr>
          <w:p w14:paraId="301668AA" w14:textId="77777777" w:rsidR="00760A4F" w:rsidRPr="00D129FF" w:rsidRDefault="00760A4F" w:rsidP="00CB0D7D">
            <w:pPr>
              <w:jc w:val="center"/>
              <w:rPr>
                <w:color w:val="000000"/>
              </w:rPr>
            </w:pPr>
            <w:r w:rsidRPr="00D129FF">
              <w:rPr>
                <w:color w:val="000000"/>
              </w:rPr>
              <w:t>8.93</w:t>
            </w:r>
          </w:p>
        </w:tc>
      </w:tr>
      <w:tr w:rsidR="00760A4F" w:rsidRPr="00D129FF" w14:paraId="7013618C" w14:textId="77777777" w:rsidTr="00D95412">
        <w:trPr>
          <w:trHeight w:val="301"/>
          <w:jc w:val="center"/>
        </w:trPr>
        <w:tc>
          <w:tcPr>
            <w:tcW w:w="1674" w:type="dxa"/>
            <w:shd w:val="clear" w:color="D9D9D9" w:fill="D9D9D9"/>
            <w:noWrap/>
            <w:vAlign w:val="bottom"/>
            <w:hideMark/>
          </w:tcPr>
          <w:p w14:paraId="0A8B47BC" w14:textId="77777777" w:rsidR="00760A4F" w:rsidRPr="00D129FF" w:rsidRDefault="00760A4F" w:rsidP="00CB0D7D">
            <w:pPr>
              <w:rPr>
                <w:b/>
                <w:bCs/>
                <w:color w:val="000000"/>
              </w:rPr>
            </w:pPr>
            <w:r w:rsidRPr="00D129FF">
              <w:rPr>
                <w:b/>
                <w:bCs/>
                <w:color w:val="000000"/>
              </w:rPr>
              <w:t>Any Other</w:t>
            </w:r>
          </w:p>
        </w:tc>
        <w:tc>
          <w:tcPr>
            <w:tcW w:w="1346" w:type="dxa"/>
            <w:shd w:val="clear" w:color="D9D9D9" w:fill="D9D9D9"/>
            <w:noWrap/>
            <w:vAlign w:val="bottom"/>
            <w:hideMark/>
          </w:tcPr>
          <w:p w14:paraId="1C4BB08B" w14:textId="77777777" w:rsidR="00760A4F" w:rsidRPr="00D129FF" w:rsidRDefault="00760A4F" w:rsidP="00CB0D7D">
            <w:pPr>
              <w:rPr>
                <w:b/>
                <w:bCs/>
                <w:color w:val="000000"/>
              </w:rPr>
            </w:pPr>
            <w:r w:rsidRPr="00D129FF">
              <w:rPr>
                <w:b/>
                <w:bCs/>
                <w:color w:val="000000"/>
              </w:rPr>
              <w:t>------</w:t>
            </w:r>
          </w:p>
        </w:tc>
        <w:tc>
          <w:tcPr>
            <w:tcW w:w="1247" w:type="dxa"/>
            <w:shd w:val="clear" w:color="D9D9D9" w:fill="D9D9D9"/>
            <w:noWrap/>
            <w:vAlign w:val="bottom"/>
            <w:hideMark/>
          </w:tcPr>
          <w:p w14:paraId="1EC095A5" w14:textId="77777777" w:rsidR="00760A4F" w:rsidRPr="00D129FF" w:rsidRDefault="00760A4F" w:rsidP="00CB0D7D">
            <w:pPr>
              <w:jc w:val="center"/>
              <w:rPr>
                <w:sz w:val="20"/>
                <w:szCs w:val="20"/>
              </w:rPr>
            </w:pPr>
            <w:r w:rsidRPr="00D129FF">
              <w:rPr>
                <w:sz w:val="20"/>
                <w:szCs w:val="20"/>
              </w:rPr>
              <w:t>--------</w:t>
            </w:r>
          </w:p>
        </w:tc>
        <w:tc>
          <w:tcPr>
            <w:tcW w:w="1247" w:type="dxa"/>
            <w:shd w:val="clear" w:color="D9D9D9" w:fill="D9D9D9"/>
            <w:noWrap/>
            <w:vAlign w:val="bottom"/>
            <w:hideMark/>
          </w:tcPr>
          <w:p w14:paraId="5D39A9EA" w14:textId="77777777" w:rsidR="00760A4F" w:rsidRPr="00D129FF" w:rsidRDefault="00760A4F" w:rsidP="00CB0D7D">
            <w:pPr>
              <w:jc w:val="center"/>
              <w:rPr>
                <w:sz w:val="20"/>
                <w:szCs w:val="20"/>
              </w:rPr>
            </w:pPr>
            <w:r w:rsidRPr="00D129FF">
              <w:rPr>
                <w:sz w:val="20"/>
                <w:szCs w:val="20"/>
              </w:rPr>
              <w:t>--------</w:t>
            </w:r>
          </w:p>
        </w:tc>
        <w:tc>
          <w:tcPr>
            <w:tcW w:w="1707" w:type="dxa"/>
            <w:shd w:val="clear" w:color="D9D9D9" w:fill="D9D9D9"/>
            <w:noWrap/>
            <w:vAlign w:val="bottom"/>
            <w:hideMark/>
          </w:tcPr>
          <w:p w14:paraId="08386116" w14:textId="77777777" w:rsidR="00760A4F" w:rsidRPr="00D129FF" w:rsidRDefault="00760A4F" w:rsidP="00CB0D7D">
            <w:pPr>
              <w:jc w:val="center"/>
              <w:rPr>
                <w:color w:val="000000"/>
              </w:rPr>
            </w:pPr>
            <w:r w:rsidRPr="00D129FF">
              <w:rPr>
                <w:color w:val="000000"/>
              </w:rPr>
              <w:t>18.38</w:t>
            </w:r>
          </w:p>
        </w:tc>
        <w:tc>
          <w:tcPr>
            <w:tcW w:w="1067" w:type="dxa"/>
            <w:shd w:val="clear" w:color="D9D9D9" w:fill="D9D9D9"/>
            <w:noWrap/>
            <w:vAlign w:val="bottom"/>
            <w:hideMark/>
          </w:tcPr>
          <w:p w14:paraId="75F12BC2" w14:textId="77777777" w:rsidR="00760A4F" w:rsidRPr="00D129FF" w:rsidRDefault="00760A4F" w:rsidP="00CB0D7D">
            <w:pPr>
              <w:jc w:val="center"/>
              <w:rPr>
                <w:color w:val="000000"/>
              </w:rPr>
            </w:pPr>
            <w:r w:rsidRPr="00D129FF">
              <w:rPr>
                <w:color w:val="000000"/>
              </w:rPr>
              <w:t>22.94</w:t>
            </w:r>
          </w:p>
        </w:tc>
        <w:tc>
          <w:tcPr>
            <w:tcW w:w="1067" w:type="dxa"/>
            <w:shd w:val="clear" w:color="D9D9D9" w:fill="D9D9D9"/>
            <w:noWrap/>
            <w:vAlign w:val="bottom"/>
            <w:hideMark/>
          </w:tcPr>
          <w:p w14:paraId="4028961B" w14:textId="77777777" w:rsidR="00760A4F" w:rsidRPr="00D129FF" w:rsidRDefault="00760A4F" w:rsidP="00CB0D7D">
            <w:pPr>
              <w:jc w:val="center"/>
              <w:rPr>
                <w:color w:val="000000"/>
              </w:rPr>
            </w:pPr>
            <w:r w:rsidRPr="00D129FF">
              <w:rPr>
                <w:color w:val="000000"/>
              </w:rPr>
              <w:t>16.47</w:t>
            </w:r>
          </w:p>
        </w:tc>
      </w:tr>
    </w:tbl>
    <w:p w14:paraId="095F4413" w14:textId="32922C99" w:rsidR="00760A4F" w:rsidRDefault="00760A4F" w:rsidP="00760A4F">
      <w:pPr>
        <w:spacing w:line="360" w:lineRule="auto"/>
        <w:jc w:val="both"/>
        <w:rPr>
          <w:b/>
          <w:u w:val="single"/>
          <w:lang w:val="en-US"/>
        </w:rPr>
      </w:pPr>
      <w:r w:rsidRPr="00D129FF">
        <w:rPr>
          <w:b/>
          <w:lang w:val="en-US"/>
        </w:rPr>
        <w:t>Source: Compiled from Census 2001 and 2011 Data</w:t>
      </w:r>
      <w:r w:rsidRPr="00D129FF">
        <w:rPr>
          <w:b/>
          <w:lang w:val="en-US"/>
        </w:rPr>
        <w:tab/>
      </w:r>
    </w:p>
    <w:p w14:paraId="4660EB93" w14:textId="760D5B80" w:rsidR="006B0961" w:rsidRPr="006B0961" w:rsidRDefault="00D95412" w:rsidP="00125FFE">
      <w:pPr>
        <w:spacing w:before="100" w:beforeAutospacing="1" w:after="100" w:afterAutospacing="1" w:line="360" w:lineRule="auto"/>
        <w:jc w:val="both"/>
        <w:rPr>
          <w:b/>
          <w:u w:val="single"/>
        </w:rPr>
      </w:pPr>
      <w:r>
        <w:rPr>
          <w:b/>
          <w:u w:val="single"/>
        </w:rPr>
        <w:t>3.</w:t>
      </w:r>
      <w:r w:rsidR="003A25A6">
        <w:rPr>
          <w:b/>
          <w:u w:val="single"/>
        </w:rPr>
        <w:t>1</w:t>
      </w:r>
      <w:r>
        <w:rPr>
          <w:b/>
          <w:u w:val="single"/>
        </w:rPr>
        <w:t xml:space="preserve">. </w:t>
      </w:r>
      <w:r w:rsidR="006B0961" w:rsidRPr="006B0961">
        <w:rPr>
          <w:b/>
          <w:u w:val="single"/>
        </w:rPr>
        <w:t xml:space="preserve">Spatial Analysis of Disability Distribution across Districts of India in 2011 </w:t>
      </w:r>
    </w:p>
    <w:p w14:paraId="49C656EF" w14:textId="31707312" w:rsidR="00125FFE" w:rsidRDefault="006B0961" w:rsidP="00125FFE">
      <w:pPr>
        <w:spacing w:before="100" w:beforeAutospacing="1" w:after="100" w:afterAutospacing="1" w:line="360" w:lineRule="auto"/>
        <w:jc w:val="both"/>
      </w:pPr>
      <w:r>
        <w:t>The following f</w:t>
      </w:r>
      <w:r w:rsidR="00125FFE" w:rsidRPr="00BB7CF2">
        <w:t>igure presents the spatial image of</w:t>
      </w:r>
      <w:r w:rsidR="00125FFE">
        <w:t xml:space="preserve"> total disability prevalence in India at the regional level</w:t>
      </w:r>
      <w:r>
        <w:t xml:space="preserve"> using Geographic Information System </w:t>
      </w:r>
      <w:r w:rsidRPr="00D95412">
        <w:t>(GIS)</w:t>
      </w:r>
      <w:r>
        <w:t xml:space="preserve"> mapping technique. </w:t>
      </w:r>
      <w:r w:rsidR="00125FFE" w:rsidRPr="009B1386">
        <w:t xml:space="preserve">The prevalence rates are calculated as a proportion of persons with disability out of total  </w:t>
      </w:r>
      <w:r w:rsidR="00125FFE">
        <w:t>population</w:t>
      </w:r>
      <w:r w:rsidR="00125FFE" w:rsidRPr="009B1386">
        <w:t xml:space="preserve"> in that particular </w:t>
      </w:r>
      <w:r w:rsidR="00125FFE">
        <w:t>district</w:t>
      </w:r>
      <w:r w:rsidR="00125FFE" w:rsidRPr="009B1386">
        <w:t xml:space="preserve">. </w:t>
      </w:r>
      <w:r w:rsidR="00125FFE">
        <w:t xml:space="preserve">Disability is well spread across most districts of India. However, there are some clusters where there is very higher concentration of incidence of disability. In addition, there are some zones where there is continuous spread of prevalence of disability (beyond the </w:t>
      </w:r>
      <w:r w:rsidR="00125FFE">
        <w:lastRenderedPageBreak/>
        <w:t>territorial boundary of the states). The regions which have witnessed very high disability prevalence are the states of Jammu and Kashmir, Odisha, some parts of Maharashtra, and  Arunachal Pradesh, followed by Rajasthan, Punjab, Haryana, Karnataka, Andhra Pradesh and Chhatisgarh. Comparatively lower incidence of disability can be observed in the states of Tamilnadu, some parts of Kerala, Uttar Pradesh and Bihar.</w:t>
      </w:r>
    </w:p>
    <w:p w14:paraId="41FB53FA" w14:textId="77777777" w:rsidR="006B0961" w:rsidRDefault="006B0961" w:rsidP="00125FFE">
      <w:pPr>
        <w:spacing w:before="100" w:beforeAutospacing="1" w:after="100" w:afterAutospacing="1" w:line="360" w:lineRule="auto"/>
        <w:jc w:val="both"/>
      </w:pPr>
    </w:p>
    <w:p w14:paraId="0142C6C2" w14:textId="489FB1AF" w:rsidR="006B0961" w:rsidRPr="006B0961" w:rsidRDefault="006B0961" w:rsidP="006B0961">
      <w:pPr>
        <w:pStyle w:val="Caption"/>
        <w:keepNext/>
        <w:jc w:val="center"/>
        <w:rPr>
          <w:b/>
          <w:i w:val="0"/>
          <w:sz w:val="24"/>
          <w:szCs w:val="24"/>
        </w:rPr>
      </w:pPr>
      <w:r w:rsidRPr="006B0961">
        <w:rPr>
          <w:b/>
          <w:i w:val="0"/>
          <w:sz w:val="24"/>
          <w:szCs w:val="24"/>
        </w:rPr>
        <w:t>Prevalence of Disability across Districts of India in 2011</w:t>
      </w:r>
    </w:p>
    <w:p w14:paraId="5901EF7B" w14:textId="050C4641" w:rsidR="00125FFE" w:rsidRDefault="006B0961" w:rsidP="006B0961">
      <w:pPr>
        <w:spacing w:before="100" w:beforeAutospacing="1" w:after="100" w:afterAutospacing="1" w:line="360" w:lineRule="auto"/>
        <w:jc w:val="center"/>
      </w:pPr>
      <w:r w:rsidRPr="00CE6DFA">
        <w:rPr>
          <w:noProof/>
          <w:lang w:eastAsia="en-IN"/>
        </w:rPr>
        <w:drawing>
          <wp:inline distT="0" distB="0" distL="0" distR="0" wp14:anchorId="42EFE7A2" wp14:editId="0895F84A">
            <wp:extent cx="4279769" cy="482541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Persons_Pw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2877" cy="4862746"/>
                    </a:xfrm>
                    <a:prstGeom prst="rect">
                      <a:avLst/>
                    </a:prstGeom>
                  </pic:spPr>
                </pic:pic>
              </a:graphicData>
            </a:graphic>
          </wp:inline>
        </w:drawing>
      </w:r>
    </w:p>
    <w:p w14:paraId="42325CBC" w14:textId="211C6A45" w:rsidR="00C95D5A" w:rsidRDefault="00C95D5A" w:rsidP="00632821">
      <w:pPr>
        <w:spacing w:line="360" w:lineRule="auto"/>
        <w:jc w:val="both"/>
        <w:rPr>
          <w:b/>
          <w:u w:val="single"/>
          <w:lang w:val="en-US"/>
        </w:rPr>
      </w:pPr>
    </w:p>
    <w:p w14:paraId="5A25A7F7" w14:textId="77777777" w:rsidR="00C95D5A" w:rsidRDefault="00C95D5A" w:rsidP="00632821">
      <w:pPr>
        <w:spacing w:line="360" w:lineRule="auto"/>
        <w:jc w:val="both"/>
        <w:rPr>
          <w:b/>
          <w:u w:val="single"/>
          <w:lang w:val="en-US"/>
        </w:rPr>
      </w:pPr>
    </w:p>
    <w:p w14:paraId="4CF3FAB9" w14:textId="2A4D22B2" w:rsidR="002B0C0D" w:rsidRPr="00B21C8C" w:rsidRDefault="00D95412" w:rsidP="00632821">
      <w:pPr>
        <w:spacing w:line="360" w:lineRule="auto"/>
        <w:jc w:val="both"/>
        <w:rPr>
          <w:b/>
          <w:u w:val="single"/>
          <w:lang w:val="en-US"/>
        </w:rPr>
      </w:pPr>
      <w:r>
        <w:rPr>
          <w:b/>
          <w:u w:val="single"/>
          <w:lang w:val="en-US"/>
        </w:rPr>
        <w:t xml:space="preserve">4. </w:t>
      </w:r>
      <w:r w:rsidR="002B0C0D" w:rsidRPr="00B21C8C">
        <w:rPr>
          <w:b/>
          <w:u w:val="single"/>
          <w:lang w:val="en-US"/>
        </w:rPr>
        <w:t>Statistical Analysis</w:t>
      </w:r>
      <w:r w:rsidR="002E1E78" w:rsidRPr="00B21C8C">
        <w:rPr>
          <w:b/>
          <w:u w:val="single"/>
          <w:lang w:val="en-US"/>
        </w:rPr>
        <w:t xml:space="preserve"> and </w:t>
      </w:r>
      <w:r w:rsidR="00616B98" w:rsidRPr="00B21C8C">
        <w:rPr>
          <w:b/>
          <w:u w:val="single"/>
          <w:lang w:val="en-US"/>
        </w:rPr>
        <w:t>Interpretation of</w:t>
      </w:r>
      <w:r w:rsidR="00B83784">
        <w:rPr>
          <w:b/>
          <w:u w:val="single"/>
          <w:lang w:val="en-US"/>
        </w:rPr>
        <w:t xml:space="preserve"> Regression</w:t>
      </w:r>
      <w:r w:rsidR="00616B98" w:rsidRPr="00B21C8C">
        <w:rPr>
          <w:b/>
          <w:u w:val="single"/>
          <w:lang w:val="en-US"/>
        </w:rPr>
        <w:t xml:space="preserve"> Results</w:t>
      </w:r>
      <w:r w:rsidR="002B0C0D" w:rsidRPr="00B21C8C">
        <w:rPr>
          <w:b/>
          <w:u w:val="single"/>
          <w:lang w:val="en-US"/>
        </w:rPr>
        <w:t xml:space="preserve"> </w:t>
      </w:r>
    </w:p>
    <w:p w14:paraId="1FCDE819" w14:textId="77777777" w:rsidR="002B0C0D" w:rsidRPr="00B21C8C" w:rsidRDefault="002B0C0D" w:rsidP="00632821">
      <w:pPr>
        <w:spacing w:line="360" w:lineRule="auto"/>
        <w:jc w:val="both"/>
        <w:rPr>
          <w:lang w:val="en-US"/>
        </w:rPr>
      </w:pPr>
    </w:p>
    <w:p w14:paraId="66ACE2F0" w14:textId="174B5984" w:rsidR="000D6EA2" w:rsidRPr="00B21C8C" w:rsidRDefault="005A3167" w:rsidP="00632821">
      <w:pPr>
        <w:spacing w:line="360" w:lineRule="auto"/>
        <w:jc w:val="both"/>
      </w:pPr>
      <w:r w:rsidRPr="00B21C8C">
        <w:rPr>
          <w:lang w:val="en-US"/>
        </w:rPr>
        <w:lastRenderedPageBreak/>
        <w:t xml:space="preserve">Table </w:t>
      </w:r>
      <w:r w:rsidR="00D95412">
        <w:rPr>
          <w:lang w:val="en-US"/>
        </w:rPr>
        <w:t>4</w:t>
      </w:r>
      <w:r w:rsidRPr="00B21C8C">
        <w:rPr>
          <w:lang w:val="en-US"/>
        </w:rPr>
        <w:t xml:space="preserve"> presents the summary statistics of </w:t>
      </w:r>
      <w:r w:rsidR="001E16C6" w:rsidRPr="00B21C8C">
        <w:rPr>
          <w:lang w:val="en-US"/>
        </w:rPr>
        <w:t xml:space="preserve">different types of disabilities for </w:t>
      </w:r>
      <w:r w:rsidRPr="00B21C8C">
        <w:rPr>
          <w:lang w:val="en-US"/>
        </w:rPr>
        <w:t>all the 640 districts as per census 2011</w:t>
      </w:r>
      <w:r w:rsidR="001E16C6" w:rsidRPr="00B21C8C">
        <w:rPr>
          <w:lang w:val="en-US"/>
        </w:rPr>
        <w:t>.</w:t>
      </w:r>
      <w:r w:rsidR="001E16C6" w:rsidRPr="00B21C8C">
        <w:rPr>
          <w:b/>
          <w:lang w:val="en-US"/>
        </w:rPr>
        <w:t xml:space="preserve"> </w:t>
      </w:r>
      <w:r w:rsidR="001E16C6" w:rsidRPr="00B21C8C">
        <w:rPr>
          <w:lang w:val="en-US"/>
        </w:rPr>
        <w:t xml:space="preserve">The average value of the percentage of persons with disabilities is 2.15%, </w:t>
      </w:r>
      <w:r w:rsidR="00E472FA" w:rsidRPr="00B21C8C">
        <w:rPr>
          <w:lang w:val="en-US"/>
        </w:rPr>
        <w:t xml:space="preserve">and the values vary between 0.76% (minimum) and 4.51% </w:t>
      </w:r>
      <w:r w:rsidR="00413877" w:rsidRPr="00B21C8C">
        <w:rPr>
          <w:lang w:val="en-US"/>
        </w:rPr>
        <w:t>(</w:t>
      </w:r>
      <w:r w:rsidR="00E472FA" w:rsidRPr="00B21C8C">
        <w:rPr>
          <w:lang w:val="en-US"/>
        </w:rPr>
        <w:t>maximum</w:t>
      </w:r>
      <w:r w:rsidR="00413877" w:rsidRPr="00B21C8C">
        <w:rPr>
          <w:lang w:val="en-US"/>
        </w:rPr>
        <w:t>)</w:t>
      </w:r>
      <w:r w:rsidR="00E472FA" w:rsidRPr="00B21C8C">
        <w:rPr>
          <w:lang w:val="en-US"/>
        </w:rPr>
        <w:t xml:space="preserve">. </w:t>
      </w:r>
      <w:r w:rsidR="00413877" w:rsidRPr="00B21C8C">
        <w:rPr>
          <w:lang w:val="en-US"/>
        </w:rPr>
        <w:t>The average value of the percentage of males with disabilities is 2.33%,</w:t>
      </w:r>
      <w:r w:rsidR="001E16C6" w:rsidRPr="00B21C8C">
        <w:rPr>
          <w:lang w:val="en-US"/>
        </w:rPr>
        <w:t xml:space="preserve"> </w:t>
      </w:r>
      <w:r w:rsidR="00413877" w:rsidRPr="00B21C8C">
        <w:rPr>
          <w:lang w:val="en-US"/>
        </w:rPr>
        <w:t>which is higher than females counterpart (1.96). The average values for males vary between 0.72% and 4.76% and the average values for females vary between 0.85% and 4.55%. The average values for seeing P</w:t>
      </w:r>
      <w:r w:rsidR="00B21C8C" w:rsidRPr="00B21C8C">
        <w:rPr>
          <w:lang w:val="en-US"/>
        </w:rPr>
        <w:t>W</w:t>
      </w:r>
      <w:r w:rsidR="00413877" w:rsidRPr="00B21C8C">
        <w:rPr>
          <w:lang w:val="en-US"/>
        </w:rPr>
        <w:t>Ds is 17.50%, the minimum value being 7.98% and maximum valu</w:t>
      </w:r>
      <w:r w:rsidR="00D946BC" w:rsidRPr="00B21C8C">
        <w:rPr>
          <w:lang w:val="en-US"/>
        </w:rPr>
        <w:t>e</w:t>
      </w:r>
      <w:r w:rsidR="00413877" w:rsidRPr="00B21C8C">
        <w:rPr>
          <w:lang w:val="en-US"/>
        </w:rPr>
        <w:t xml:space="preserve"> being</w:t>
      </w:r>
      <w:r w:rsidR="00D946BC" w:rsidRPr="00B21C8C">
        <w:rPr>
          <w:lang w:val="en-US"/>
        </w:rPr>
        <w:t xml:space="preserve"> 58.74%, it shows high variability. The standard deviation is 5.17 for persons with seeing disability. </w:t>
      </w:r>
      <w:r w:rsidR="00620FCE" w:rsidRPr="00B21C8C">
        <w:rPr>
          <w:lang w:val="en-US"/>
        </w:rPr>
        <w:t xml:space="preserve">As we know that </w:t>
      </w:r>
      <w:r w:rsidR="00620FCE" w:rsidRPr="00B21C8C">
        <w:rPr>
          <w:shd w:val="clear" w:color="auto" w:fill="FFFFFF"/>
        </w:rPr>
        <w:t>t</w:t>
      </w:r>
      <w:r w:rsidR="000D6EA2" w:rsidRPr="00B21C8C">
        <w:rPr>
          <w:shd w:val="clear" w:color="auto" w:fill="FFFFFF"/>
        </w:rPr>
        <w:t xml:space="preserve">he standard deviation of a data set is a calculated number which explains how close, or how far, the values of that data set are in relation to its mean. Therefore, the more spread-out the data, the higher the standard deviation. </w:t>
      </w:r>
      <w:r w:rsidR="00620FCE" w:rsidRPr="00B21C8C">
        <w:rPr>
          <w:shd w:val="clear" w:color="auto" w:fill="FFFFFF"/>
        </w:rPr>
        <w:t>The mean prevalence rate of hearing P</w:t>
      </w:r>
      <w:r w:rsidR="00B21C8C" w:rsidRPr="00B21C8C">
        <w:rPr>
          <w:shd w:val="clear" w:color="auto" w:fill="FFFFFF"/>
        </w:rPr>
        <w:t>W</w:t>
      </w:r>
      <w:r w:rsidR="00620FCE" w:rsidRPr="00B21C8C">
        <w:rPr>
          <w:shd w:val="clear" w:color="auto" w:fill="FFFFFF"/>
        </w:rPr>
        <w:t>Ds is 19.29%, the minimum being 9.97% and maximum being 53.54%. The average value</w:t>
      </w:r>
      <w:r w:rsidR="001629CE" w:rsidRPr="00B21C8C">
        <w:rPr>
          <w:shd w:val="clear" w:color="auto" w:fill="FFFFFF"/>
        </w:rPr>
        <w:t>s</w:t>
      </w:r>
      <w:r w:rsidR="00620FCE" w:rsidRPr="00B21C8C">
        <w:rPr>
          <w:shd w:val="clear" w:color="auto" w:fill="FFFFFF"/>
        </w:rPr>
        <w:t xml:space="preserve"> of the percentage of persons with speech disability, mental retardation, mental illness and multiple disability </w:t>
      </w:r>
      <w:r w:rsidR="001629CE" w:rsidRPr="00B21C8C">
        <w:rPr>
          <w:shd w:val="clear" w:color="auto" w:fill="FFFFFF"/>
        </w:rPr>
        <w:t xml:space="preserve">are 6.62%, 5.79%, 3.04% and 8.89%. </w:t>
      </w:r>
      <w:r w:rsidR="004F2D7C" w:rsidRPr="00B21C8C">
        <w:rPr>
          <w:shd w:val="clear" w:color="auto" w:fill="FFFFFF"/>
        </w:rPr>
        <w:t xml:space="preserve">The mean value of persons with movement disability is 21.23%, the minimum value is 4.82% and maximum value is 39.13%. So, there is very high variability and the standard deviation is 6.42%, it is the highest among all types of disabilities. </w:t>
      </w:r>
      <w:r w:rsidR="004F2D7C" w:rsidRPr="00B21C8C">
        <w:rPr>
          <w:lang w:val="en-US"/>
        </w:rPr>
        <w:t xml:space="preserve">The average value of the percentage of persons with any other disability is 17.64%. </w:t>
      </w:r>
      <w:r w:rsidR="00A056D4" w:rsidRPr="00B21C8C">
        <w:rPr>
          <w:lang w:val="en-US"/>
        </w:rPr>
        <w:t xml:space="preserve">and the values vary between 5.80% and 32.53%, the standard deviation being 4.46%. </w:t>
      </w:r>
    </w:p>
    <w:p w14:paraId="4CEB3DF6" w14:textId="77B4EA8B" w:rsidR="000D6EA2" w:rsidRPr="00B21C8C" w:rsidRDefault="000D6EA2" w:rsidP="00A056D4">
      <w:pPr>
        <w:jc w:val="both"/>
      </w:pPr>
    </w:p>
    <w:p w14:paraId="5E4B400C" w14:textId="0B82575F" w:rsidR="001E16C6" w:rsidRPr="00B21C8C" w:rsidRDefault="00413877">
      <w:pPr>
        <w:rPr>
          <w:lang w:val="en-US"/>
        </w:rPr>
      </w:pPr>
      <w:r w:rsidRPr="00B21C8C">
        <w:rPr>
          <w:lang w:val="en-US"/>
        </w:rPr>
        <w:t xml:space="preserve">  </w:t>
      </w:r>
    </w:p>
    <w:p w14:paraId="714F0588" w14:textId="18E1CAF5" w:rsidR="00505F1C" w:rsidRPr="00B21C8C" w:rsidRDefault="007B1047" w:rsidP="00505F1C">
      <w:pPr>
        <w:rPr>
          <w:b/>
          <w:bCs/>
          <w:color w:val="000000"/>
        </w:rPr>
      </w:pPr>
      <w:r w:rsidRPr="00B21C8C">
        <w:rPr>
          <w:b/>
          <w:bCs/>
          <w:color w:val="000000"/>
        </w:rPr>
        <w:t xml:space="preserve">Table </w:t>
      </w:r>
      <w:r w:rsidR="00D95412">
        <w:rPr>
          <w:b/>
          <w:bCs/>
          <w:color w:val="000000"/>
        </w:rPr>
        <w:t>4</w:t>
      </w:r>
      <w:r w:rsidRPr="00B21C8C">
        <w:rPr>
          <w:b/>
          <w:bCs/>
          <w:color w:val="000000"/>
        </w:rPr>
        <w:t xml:space="preserve">: </w:t>
      </w:r>
      <w:r w:rsidR="00505F1C" w:rsidRPr="00B21C8C">
        <w:rPr>
          <w:b/>
          <w:bCs/>
          <w:color w:val="000000"/>
        </w:rPr>
        <w:t>Descriptive  Statistics of Disability by Types</w:t>
      </w:r>
      <w:r w:rsidR="00B44940" w:rsidRPr="00B21C8C">
        <w:rPr>
          <w:b/>
          <w:bCs/>
          <w:color w:val="000000"/>
        </w:rPr>
        <w:t xml:space="preserve"> (outcome variables)</w:t>
      </w:r>
      <w:r w:rsidR="00505F1C" w:rsidRPr="00B21C8C">
        <w:rPr>
          <w:b/>
          <w:bCs/>
          <w:color w:val="000000"/>
        </w:rPr>
        <w:t xml:space="preserve"> across 640 Districts of India in 2011 </w:t>
      </w:r>
    </w:p>
    <w:p w14:paraId="6B0DFDB8" w14:textId="7F942A5D" w:rsidR="00505F1C" w:rsidRPr="00B21C8C" w:rsidRDefault="00505F1C">
      <w:pPr>
        <w:rPr>
          <w:b/>
          <w:lang w:val="en-US"/>
        </w:rPr>
      </w:pPr>
    </w:p>
    <w:tbl>
      <w:tblPr>
        <w:tblW w:w="977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253"/>
        <w:gridCol w:w="1316"/>
        <w:gridCol w:w="1316"/>
        <w:gridCol w:w="1296"/>
        <w:gridCol w:w="1296"/>
        <w:gridCol w:w="1296"/>
      </w:tblGrid>
      <w:tr w:rsidR="00505F1C" w:rsidRPr="00B21C8C" w14:paraId="06204B13" w14:textId="77777777" w:rsidTr="00D95412">
        <w:trPr>
          <w:trHeight w:val="418"/>
        </w:trPr>
        <w:tc>
          <w:tcPr>
            <w:tcW w:w="3253" w:type="dxa"/>
            <w:shd w:val="clear" w:color="D9D9D9" w:fill="D9D9D9"/>
            <w:noWrap/>
            <w:vAlign w:val="bottom"/>
            <w:hideMark/>
          </w:tcPr>
          <w:p w14:paraId="688800F8" w14:textId="77777777" w:rsidR="00505F1C" w:rsidRPr="00B21C8C" w:rsidRDefault="00505F1C" w:rsidP="00505F1C">
            <w:pPr>
              <w:rPr>
                <w:b/>
                <w:bCs/>
                <w:color w:val="000000"/>
              </w:rPr>
            </w:pPr>
            <w:r w:rsidRPr="00B21C8C">
              <w:rPr>
                <w:b/>
                <w:bCs/>
                <w:color w:val="000000"/>
              </w:rPr>
              <w:t>Variables</w:t>
            </w:r>
          </w:p>
        </w:tc>
        <w:tc>
          <w:tcPr>
            <w:tcW w:w="1316" w:type="dxa"/>
            <w:shd w:val="clear" w:color="D9D9D9" w:fill="D9D9D9"/>
            <w:noWrap/>
            <w:vAlign w:val="bottom"/>
            <w:hideMark/>
          </w:tcPr>
          <w:p w14:paraId="449A18EA" w14:textId="77777777" w:rsidR="00505F1C" w:rsidRPr="00B21C8C" w:rsidRDefault="00505F1C" w:rsidP="00505F1C">
            <w:pPr>
              <w:rPr>
                <w:b/>
                <w:bCs/>
                <w:color w:val="000000"/>
              </w:rPr>
            </w:pPr>
            <w:r w:rsidRPr="00B21C8C">
              <w:rPr>
                <w:b/>
                <w:bCs/>
                <w:color w:val="000000"/>
              </w:rPr>
              <w:t>Districts</w:t>
            </w:r>
          </w:p>
        </w:tc>
        <w:tc>
          <w:tcPr>
            <w:tcW w:w="1316" w:type="dxa"/>
            <w:shd w:val="clear" w:color="D9D9D9" w:fill="D9D9D9"/>
            <w:noWrap/>
            <w:vAlign w:val="bottom"/>
            <w:hideMark/>
          </w:tcPr>
          <w:p w14:paraId="66BA9548" w14:textId="77777777" w:rsidR="00505F1C" w:rsidRPr="00B21C8C" w:rsidRDefault="00505F1C" w:rsidP="00505F1C">
            <w:pPr>
              <w:rPr>
                <w:b/>
                <w:bCs/>
                <w:color w:val="000000"/>
              </w:rPr>
            </w:pPr>
            <w:r w:rsidRPr="00B21C8C">
              <w:rPr>
                <w:b/>
                <w:bCs/>
                <w:color w:val="000000"/>
              </w:rPr>
              <w:t>Mean</w:t>
            </w:r>
          </w:p>
        </w:tc>
        <w:tc>
          <w:tcPr>
            <w:tcW w:w="1296" w:type="dxa"/>
            <w:shd w:val="clear" w:color="D9D9D9" w:fill="D9D9D9"/>
            <w:noWrap/>
            <w:vAlign w:val="bottom"/>
            <w:hideMark/>
          </w:tcPr>
          <w:p w14:paraId="1EFDE7EA" w14:textId="77777777" w:rsidR="00505F1C" w:rsidRPr="00B21C8C" w:rsidRDefault="00505F1C" w:rsidP="00505F1C">
            <w:pPr>
              <w:rPr>
                <w:b/>
                <w:bCs/>
                <w:color w:val="000000"/>
              </w:rPr>
            </w:pPr>
            <w:r w:rsidRPr="00B21C8C">
              <w:rPr>
                <w:b/>
                <w:bCs/>
                <w:color w:val="000000"/>
              </w:rPr>
              <w:t>Std. Dev.</w:t>
            </w:r>
          </w:p>
        </w:tc>
        <w:tc>
          <w:tcPr>
            <w:tcW w:w="1296" w:type="dxa"/>
            <w:shd w:val="clear" w:color="D9D9D9" w:fill="D9D9D9"/>
            <w:noWrap/>
            <w:vAlign w:val="bottom"/>
            <w:hideMark/>
          </w:tcPr>
          <w:p w14:paraId="0DB6C00C" w14:textId="77777777" w:rsidR="00505F1C" w:rsidRPr="00B21C8C" w:rsidRDefault="00505F1C" w:rsidP="00505F1C">
            <w:pPr>
              <w:rPr>
                <w:b/>
                <w:bCs/>
                <w:color w:val="000000"/>
              </w:rPr>
            </w:pPr>
            <w:r w:rsidRPr="00B21C8C">
              <w:rPr>
                <w:b/>
                <w:bCs/>
                <w:color w:val="000000"/>
              </w:rPr>
              <w:t>Min</w:t>
            </w:r>
          </w:p>
        </w:tc>
        <w:tc>
          <w:tcPr>
            <w:tcW w:w="1296" w:type="dxa"/>
            <w:shd w:val="clear" w:color="D9D9D9" w:fill="D9D9D9"/>
            <w:noWrap/>
            <w:vAlign w:val="bottom"/>
            <w:hideMark/>
          </w:tcPr>
          <w:p w14:paraId="36F23D23" w14:textId="77777777" w:rsidR="00505F1C" w:rsidRPr="00B21C8C" w:rsidRDefault="00505F1C" w:rsidP="00505F1C">
            <w:pPr>
              <w:rPr>
                <w:b/>
                <w:bCs/>
                <w:color w:val="000000"/>
              </w:rPr>
            </w:pPr>
            <w:r w:rsidRPr="00B21C8C">
              <w:rPr>
                <w:b/>
                <w:bCs/>
                <w:color w:val="000000"/>
              </w:rPr>
              <w:t>Max</w:t>
            </w:r>
          </w:p>
        </w:tc>
      </w:tr>
      <w:tr w:rsidR="00505F1C" w:rsidRPr="00B21C8C" w14:paraId="6D23FD11" w14:textId="77777777" w:rsidTr="00D95412">
        <w:trPr>
          <w:trHeight w:val="371"/>
        </w:trPr>
        <w:tc>
          <w:tcPr>
            <w:tcW w:w="3253" w:type="dxa"/>
            <w:shd w:val="clear" w:color="auto" w:fill="auto"/>
            <w:noWrap/>
            <w:vAlign w:val="bottom"/>
            <w:hideMark/>
          </w:tcPr>
          <w:p w14:paraId="1FECC5D6" w14:textId="00F9049D" w:rsidR="00505F1C" w:rsidRPr="00B21C8C" w:rsidRDefault="00505F1C" w:rsidP="00505F1C">
            <w:pPr>
              <w:rPr>
                <w:b/>
                <w:bCs/>
                <w:color w:val="000000"/>
              </w:rPr>
            </w:pPr>
            <w:r w:rsidRPr="00B21C8C">
              <w:rPr>
                <w:b/>
                <w:bCs/>
                <w:color w:val="000000"/>
              </w:rPr>
              <w:t>Persons with Disabilities (P</w:t>
            </w:r>
            <w:r w:rsidR="00B21C8C">
              <w:rPr>
                <w:b/>
                <w:bCs/>
                <w:color w:val="000000"/>
              </w:rPr>
              <w:t>W</w:t>
            </w:r>
            <w:r w:rsidRPr="00B21C8C">
              <w:rPr>
                <w:b/>
                <w:bCs/>
                <w:color w:val="000000"/>
              </w:rPr>
              <w:t>Ds)</w:t>
            </w:r>
          </w:p>
        </w:tc>
        <w:tc>
          <w:tcPr>
            <w:tcW w:w="1316" w:type="dxa"/>
            <w:shd w:val="clear" w:color="auto" w:fill="auto"/>
            <w:noWrap/>
            <w:vAlign w:val="bottom"/>
            <w:hideMark/>
          </w:tcPr>
          <w:p w14:paraId="596E637B" w14:textId="77777777" w:rsidR="00505F1C" w:rsidRPr="00B21C8C" w:rsidRDefault="00505F1C" w:rsidP="00505F1C">
            <w:pPr>
              <w:jc w:val="right"/>
              <w:rPr>
                <w:color w:val="000000"/>
              </w:rPr>
            </w:pPr>
            <w:r w:rsidRPr="00B21C8C">
              <w:rPr>
                <w:color w:val="000000"/>
              </w:rPr>
              <w:t>640</w:t>
            </w:r>
          </w:p>
        </w:tc>
        <w:tc>
          <w:tcPr>
            <w:tcW w:w="1316" w:type="dxa"/>
            <w:shd w:val="clear" w:color="auto" w:fill="auto"/>
            <w:noWrap/>
            <w:vAlign w:val="bottom"/>
            <w:hideMark/>
          </w:tcPr>
          <w:p w14:paraId="7AEB3D1F" w14:textId="77777777" w:rsidR="00505F1C" w:rsidRPr="00B21C8C" w:rsidRDefault="00505F1C" w:rsidP="00505F1C">
            <w:pPr>
              <w:jc w:val="right"/>
              <w:rPr>
                <w:color w:val="000000"/>
              </w:rPr>
            </w:pPr>
            <w:r w:rsidRPr="00B21C8C">
              <w:rPr>
                <w:color w:val="000000"/>
              </w:rPr>
              <w:t>2.15</w:t>
            </w:r>
          </w:p>
        </w:tc>
        <w:tc>
          <w:tcPr>
            <w:tcW w:w="1296" w:type="dxa"/>
            <w:shd w:val="clear" w:color="auto" w:fill="auto"/>
            <w:noWrap/>
            <w:vAlign w:val="bottom"/>
            <w:hideMark/>
          </w:tcPr>
          <w:p w14:paraId="2D94CD7E" w14:textId="77777777" w:rsidR="00505F1C" w:rsidRPr="00B21C8C" w:rsidRDefault="00505F1C" w:rsidP="00505F1C">
            <w:pPr>
              <w:jc w:val="right"/>
              <w:rPr>
                <w:color w:val="000000"/>
              </w:rPr>
            </w:pPr>
            <w:r w:rsidRPr="00B21C8C">
              <w:rPr>
                <w:color w:val="000000"/>
              </w:rPr>
              <w:t>0.57</w:t>
            </w:r>
          </w:p>
        </w:tc>
        <w:tc>
          <w:tcPr>
            <w:tcW w:w="1296" w:type="dxa"/>
            <w:shd w:val="clear" w:color="auto" w:fill="auto"/>
            <w:noWrap/>
            <w:vAlign w:val="bottom"/>
            <w:hideMark/>
          </w:tcPr>
          <w:p w14:paraId="409C1EBC" w14:textId="77777777" w:rsidR="00505F1C" w:rsidRPr="00B21C8C" w:rsidRDefault="00505F1C" w:rsidP="00505F1C">
            <w:pPr>
              <w:jc w:val="right"/>
              <w:rPr>
                <w:color w:val="000000"/>
              </w:rPr>
            </w:pPr>
            <w:r w:rsidRPr="00B21C8C">
              <w:rPr>
                <w:color w:val="000000"/>
              </w:rPr>
              <w:t>0.76</w:t>
            </w:r>
          </w:p>
        </w:tc>
        <w:tc>
          <w:tcPr>
            <w:tcW w:w="1296" w:type="dxa"/>
            <w:shd w:val="clear" w:color="auto" w:fill="auto"/>
            <w:noWrap/>
            <w:vAlign w:val="bottom"/>
            <w:hideMark/>
          </w:tcPr>
          <w:p w14:paraId="4053E278" w14:textId="77777777" w:rsidR="00505F1C" w:rsidRPr="00B21C8C" w:rsidRDefault="00505F1C" w:rsidP="00505F1C">
            <w:pPr>
              <w:jc w:val="right"/>
              <w:rPr>
                <w:color w:val="000000"/>
              </w:rPr>
            </w:pPr>
            <w:r w:rsidRPr="00B21C8C">
              <w:rPr>
                <w:color w:val="000000"/>
              </w:rPr>
              <w:t>4.51</w:t>
            </w:r>
          </w:p>
        </w:tc>
      </w:tr>
      <w:tr w:rsidR="00505F1C" w:rsidRPr="00B21C8C" w14:paraId="2EB44C47" w14:textId="77777777" w:rsidTr="00D95412">
        <w:trPr>
          <w:trHeight w:val="371"/>
        </w:trPr>
        <w:tc>
          <w:tcPr>
            <w:tcW w:w="3253" w:type="dxa"/>
            <w:shd w:val="clear" w:color="D9D9D9" w:fill="D9D9D9"/>
            <w:noWrap/>
            <w:vAlign w:val="bottom"/>
            <w:hideMark/>
          </w:tcPr>
          <w:p w14:paraId="18B06F76" w14:textId="6D021B6A" w:rsidR="00505F1C" w:rsidRPr="00B21C8C" w:rsidRDefault="00505F1C" w:rsidP="00505F1C">
            <w:pPr>
              <w:rPr>
                <w:b/>
                <w:bCs/>
                <w:color w:val="000000"/>
              </w:rPr>
            </w:pPr>
            <w:r w:rsidRPr="00B21C8C">
              <w:rPr>
                <w:b/>
                <w:bCs/>
                <w:color w:val="000000"/>
              </w:rPr>
              <w:t>Male P</w:t>
            </w:r>
            <w:r w:rsidR="00B21C8C">
              <w:rPr>
                <w:b/>
                <w:bCs/>
                <w:color w:val="000000"/>
              </w:rPr>
              <w:t>W</w:t>
            </w:r>
            <w:r w:rsidRPr="00B21C8C">
              <w:rPr>
                <w:b/>
                <w:bCs/>
                <w:color w:val="000000"/>
              </w:rPr>
              <w:t>Ds</w:t>
            </w:r>
          </w:p>
        </w:tc>
        <w:tc>
          <w:tcPr>
            <w:tcW w:w="1316" w:type="dxa"/>
            <w:shd w:val="clear" w:color="D9D9D9" w:fill="D9D9D9"/>
            <w:noWrap/>
            <w:vAlign w:val="bottom"/>
            <w:hideMark/>
          </w:tcPr>
          <w:p w14:paraId="43B0C621" w14:textId="77777777" w:rsidR="00505F1C" w:rsidRPr="00B21C8C" w:rsidRDefault="00505F1C" w:rsidP="00505F1C">
            <w:pPr>
              <w:jc w:val="right"/>
              <w:rPr>
                <w:color w:val="000000"/>
              </w:rPr>
            </w:pPr>
            <w:r w:rsidRPr="00B21C8C">
              <w:rPr>
                <w:color w:val="000000"/>
              </w:rPr>
              <w:t>640</w:t>
            </w:r>
          </w:p>
        </w:tc>
        <w:tc>
          <w:tcPr>
            <w:tcW w:w="1316" w:type="dxa"/>
            <w:shd w:val="clear" w:color="D9D9D9" w:fill="D9D9D9"/>
            <w:noWrap/>
            <w:vAlign w:val="bottom"/>
            <w:hideMark/>
          </w:tcPr>
          <w:p w14:paraId="6FADA5AB" w14:textId="77777777" w:rsidR="00505F1C" w:rsidRPr="00B21C8C" w:rsidRDefault="00505F1C" w:rsidP="00505F1C">
            <w:pPr>
              <w:jc w:val="right"/>
              <w:rPr>
                <w:color w:val="000000"/>
              </w:rPr>
            </w:pPr>
            <w:r w:rsidRPr="00B21C8C">
              <w:rPr>
                <w:color w:val="000000"/>
              </w:rPr>
              <w:t>2.33</w:t>
            </w:r>
          </w:p>
        </w:tc>
        <w:tc>
          <w:tcPr>
            <w:tcW w:w="1296" w:type="dxa"/>
            <w:shd w:val="clear" w:color="D9D9D9" w:fill="D9D9D9"/>
            <w:noWrap/>
            <w:vAlign w:val="bottom"/>
            <w:hideMark/>
          </w:tcPr>
          <w:p w14:paraId="73B98E79" w14:textId="77777777" w:rsidR="00505F1C" w:rsidRPr="00B21C8C" w:rsidRDefault="00505F1C" w:rsidP="00505F1C">
            <w:pPr>
              <w:jc w:val="right"/>
              <w:rPr>
                <w:color w:val="000000"/>
              </w:rPr>
            </w:pPr>
            <w:r w:rsidRPr="00B21C8C">
              <w:rPr>
                <w:color w:val="000000"/>
              </w:rPr>
              <w:t>0.60</w:t>
            </w:r>
          </w:p>
        </w:tc>
        <w:tc>
          <w:tcPr>
            <w:tcW w:w="1296" w:type="dxa"/>
            <w:shd w:val="clear" w:color="D9D9D9" w:fill="D9D9D9"/>
            <w:noWrap/>
            <w:vAlign w:val="bottom"/>
            <w:hideMark/>
          </w:tcPr>
          <w:p w14:paraId="309BB3D1" w14:textId="77777777" w:rsidR="00505F1C" w:rsidRPr="00B21C8C" w:rsidRDefault="00505F1C" w:rsidP="00505F1C">
            <w:pPr>
              <w:jc w:val="right"/>
              <w:rPr>
                <w:color w:val="000000"/>
              </w:rPr>
            </w:pPr>
            <w:r w:rsidRPr="00B21C8C">
              <w:rPr>
                <w:color w:val="000000"/>
              </w:rPr>
              <w:t>0.72</w:t>
            </w:r>
          </w:p>
        </w:tc>
        <w:tc>
          <w:tcPr>
            <w:tcW w:w="1296" w:type="dxa"/>
            <w:shd w:val="clear" w:color="D9D9D9" w:fill="D9D9D9"/>
            <w:noWrap/>
            <w:vAlign w:val="bottom"/>
            <w:hideMark/>
          </w:tcPr>
          <w:p w14:paraId="604E1624" w14:textId="77777777" w:rsidR="00505F1C" w:rsidRPr="00B21C8C" w:rsidRDefault="00505F1C" w:rsidP="00505F1C">
            <w:pPr>
              <w:jc w:val="right"/>
              <w:rPr>
                <w:color w:val="000000"/>
              </w:rPr>
            </w:pPr>
            <w:r w:rsidRPr="00B21C8C">
              <w:rPr>
                <w:color w:val="000000"/>
              </w:rPr>
              <w:t>4.76</w:t>
            </w:r>
          </w:p>
        </w:tc>
      </w:tr>
      <w:tr w:rsidR="00505F1C" w:rsidRPr="00B21C8C" w14:paraId="7325E503" w14:textId="77777777" w:rsidTr="00D95412">
        <w:trPr>
          <w:trHeight w:val="371"/>
        </w:trPr>
        <w:tc>
          <w:tcPr>
            <w:tcW w:w="3253" w:type="dxa"/>
            <w:shd w:val="clear" w:color="auto" w:fill="auto"/>
            <w:noWrap/>
            <w:vAlign w:val="bottom"/>
            <w:hideMark/>
          </w:tcPr>
          <w:p w14:paraId="55DF1A88" w14:textId="06B47148" w:rsidR="00505F1C" w:rsidRPr="00B21C8C" w:rsidRDefault="00505F1C" w:rsidP="00505F1C">
            <w:pPr>
              <w:rPr>
                <w:b/>
                <w:bCs/>
                <w:color w:val="000000"/>
              </w:rPr>
            </w:pPr>
            <w:r w:rsidRPr="00B21C8C">
              <w:rPr>
                <w:b/>
                <w:bCs/>
                <w:color w:val="000000"/>
              </w:rPr>
              <w:t>Female P</w:t>
            </w:r>
            <w:r w:rsidR="00B21C8C">
              <w:rPr>
                <w:b/>
                <w:bCs/>
                <w:color w:val="000000"/>
              </w:rPr>
              <w:t>W</w:t>
            </w:r>
            <w:r w:rsidRPr="00B21C8C">
              <w:rPr>
                <w:b/>
                <w:bCs/>
                <w:color w:val="000000"/>
              </w:rPr>
              <w:t>Ds</w:t>
            </w:r>
          </w:p>
        </w:tc>
        <w:tc>
          <w:tcPr>
            <w:tcW w:w="1316" w:type="dxa"/>
            <w:shd w:val="clear" w:color="auto" w:fill="auto"/>
            <w:noWrap/>
            <w:vAlign w:val="bottom"/>
            <w:hideMark/>
          </w:tcPr>
          <w:p w14:paraId="6B09ABF8" w14:textId="77777777" w:rsidR="00505F1C" w:rsidRPr="00B21C8C" w:rsidRDefault="00505F1C" w:rsidP="00505F1C">
            <w:pPr>
              <w:jc w:val="right"/>
              <w:rPr>
                <w:color w:val="000000"/>
              </w:rPr>
            </w:pPr>
            <w:r w:rsidRPr="00B21C8C">
              <w:rPr>
                <w:color w:val="000000"/>
              </w:rPr>
              <w:t>640</w:t>
            </w:r>
          </w:p>
        </w:tc>
        <w:tc>
          <w:tcPr>
            <w:tcW w:w="1316" w:type="dxa"/>
            <w:shd w:val="clear" w:color="auto" w:fill="auto"/>
            <w:noWrap/>
            <w:vAlign w:val="bottom"/>
            <w:hideMark/>
          </w:tcPr>
          <w:p w14:paraId="6D173DC1" w14:textId="77777777" w:rsidR="00505F1C" w:rsidRPr="00B21C8C" w:rsidRDefault="00505F1C" w:rsidP="00505F1C">
            <w:pPr>
              <w:jc w:val="right"/>
              <w:rPr>
                <w:color w:val="000000"/>
              </w:rPr>
            </w:pPr>
            <w:r w:rsidRPr="00B21C8C">
              <w:rPr>
                <w:color w:val="000000"/>
              </w:rPr>
              <w:t>1.96</w:t>
            </w:r>
          </w:p>
        </w:tc>
        <w:tc>
          <w:tcPr>
            <w:tcW w:w="1296" w:type="dxa"/>
            <w:shd w:val="clear" w:color="auto" w:fill="auto"/>
            <w:noWrap/>
            <w:vAlign w:val="bottom"/>
            <w:hideMark/>
          </w:tcPr>
          <w:p w14:paraId="2FA90E46" w14:textId="77777777" w:rsidR="00505F1C" w:rsidRPr="00B21C8C" w:rsidRDefault="00505F1C" w:rsidP="00505F1C">
            <w:pPr>
              <w:jc w:val="right"/>
              <w:rPr>
                <w:color w:val="000000"/>
              </w:rPr>
            </w:pPr>
            <w:r w:rsidRPr="00B21C8C">
              <w:rPr>
                <w:color w:val="000000"/>
              </w:rPr>
              <w:t>0.55</w:t>
            </w:r>
          </w:p>
        </w:tc>
        <w:tc>
          <w:tcPr>
            <w:tcW w:w="1296" w:type="dxa"/>
            <w:shd w:val="clear" w:color="auto" w:fill="auto"/>
            <w:noWrap/>
            <w:vAlign w:val="bottom"/>
            <w:hideMark/>
          </w:tcPr>
          <w:p w14:paraId="03956255" w14:textId="77777777" w:rsidR="00505F1C" w:rsidRPr="00B21C8C" w:rsidRDefault="00505F1C" w:rsidP="00505F1C">
            <w:pPr>
              <w:jc w:val="right"/>
              <w:rPr>
                <w:color w:val="000000"/>
              </w:rPr>
            </w:pPr>
            <w:r w:rsidRPr="00B21C8C">
              <w:rPr>
                <w:color w:val="000000"/>
              </w:rPr>
              <w:t>0.85</w:t>
            </w:r>
          </w:p>
        </w:tc>
        <w:tc>
          <w:tcPr>
            <w:tcW w:w="1296" w:type="dxa"/>
            <w:shd w:val="clear" w:color="auto" w:fill="auto"/>
            <w:noWrap/>
            <w:vAlign w:val="bottom"/>
            <w:hideMark/>
          </w:tcPr>
          <w:p w14:paraId="14EA149F" w14:textId="77777777" w:rsidR="00505F1C" w:rsidRPr="00B21C8C" w:rsidRDefault="00505F1C" w:rsidP="00505F1C">
            <w:pPr>
              <w:jc w:val="right"/>
              <w:rPr>
                <w:color w:val="000000"/>
              </w:rPr>
            </w:pPr>
            <w:r w:rsidRPr="00B21C8C">
              <w:rPr>
                <w:color w:val="000000"/>
              </w:rPr>
              <w:t>4.55</w:t>
            </w:r>
          </w:p>
        </w:tc>
      </w:tr>
      <w:tr w:rsidR="00505F1C" w:rsidRPr="00B21C8C" w14:paraId="471E8FC5" w14:textId="77777777" w:rsidTr="00D95412">
        <w:trPr>
          <w:trHeight w:val="371"/>
        </w:trPr>
        <w:tc>
          <w:tcPr>
            <w:tcW w:w="3253" w:type="dxa"/>
            <w:shd w:val="clear" w:color="D9D9D9" w:fill="D9D9D9"/>
            <w:noWrap/>
            <w:vAlign w:val="bottom"/>
            <w:hideMark/>
          </w:tcPr>
          <w:p w14:paraId="0FCF8859" w14:textId="3C1B3A95" w:rsidR="00505F1C" w:rsidRPr="00B21C8C" w:rsidRDefault="00505F1C" w:rsidP="00505F1C">
            <w:pPr>
              <w:rPr>
                <w:b/>
                <w:bCs/>
                <w:color w:val="000000"/>
              </w:rPr>
            </w:pPr>
            <w:r w:rsidRPr="00B21C8C">
              <w:rPr>
                <w:b/>
                <w:bCs/>
                <w:color w:val="000000"/>
              </w:rPr>
              <w:t xml:space="preserve"> Seeing P</w:t>
            </w:r>
            <w:r w:rsidR="00B21C8C">
              <w:rPr>
                <w:b/>
                <w:bCs/>
                <w:color w:val="000000"/>
              </w:rPr>
              <w:t>W</w:t>
            </w:r>
            <w:r w:rsidRPr="00B21C8C">
              <w:rPr>
                <w:b/>
                <w:bCs/>
                <w:color w:val="000000"/>
              </w:rPr>
              <w:t>Ds</w:t>
            </w:r>
          </w:p>
        </w:tc>
        <w:tc>
          <w:tcPr>
            <w:tcW w:w="1316" w:type="dxa"/>
            <w:shd w:val="clear" w:color="D9D9D9" w:fill="D9D9D9"/>
            <w:noWrap/>
            <w:vAlign w:val="bottom"/>
            <w:hideMark/>
          </w:tcPr>
          <w:p w14:paraId="27AE734F" w14:textId="77777777" w:rsidR="00505F1C" w:rsidRPr="00B21C8C" w:rsidRDefault="00505F1C" w:rsidP="00505F1C">
            <w:pPr>
              <w:jc w:val="right"/>
              <w:rPr>
                <w:color w:val="000000"/>
              </w:rPr>
            </w:pPr>
            <w:r w:rsidRPr="00B21C8C">
              <w:rPr>
                <w:color w:val="000000"/>
              </w:rPr>
              <w:t>640</w:t>
            </w:r>
          </w:p>
        </w:tc>
        <w:tc>
          <w:tcPr>
            <w:tcW w:w="1316" w:type="dxa"/>
            <w:shd w:val="clear" w:color="D9D9D9" w:fill="D9D9D9"/>
            <w:noWrap/>
            <w:vAlign w:val="bottom"/>
            <w:hideMark/>
          </w:tcPr>
          <w:p w14:paraId="6A8A6148" w14:textId="77777777" w:rsidR="00505F1C" w:rsidRPr="00B21C8C" w:rsidRDefault="00505F1C" w:rsidP="00505F1C">
            <w:pPr>
              <w:jc w:val="right"/>
              <w:rPr>
                <w:color w:val="000000"/>
              </w:rPr>
            </w:pPr>
            <w:r w:rsidRPr="00B21C8C">
              <w:rPr>
                <w:color w:val="000000"/>
              </w:rPr>
              <w:t>17.50</w:t>
            </w:r>
          </w:p>
        </w:tc>
        <w:tc>
          <w:tcPr>
            <w:tcW w:w="1296" w:type="dxa"/>
            <w:shd w:val="clear" w:color="D9D9D9" w:fill="D9D9D9"/>
            <w:noWrap/>
            <w:vAlign w:val="bottom"/>
            <w:hideMark/>
          </w:tcPr>
          <w:p w14:paraId="59C30137" w14:textId="77777777" w:rsidR="00505F1C" w:rsidRPr="00B21C8C" w:rsidRDefault="00505F1C" w:rsidP="00505F1C">
            <w:pPr>
              <w:jc w:val="right"/>
              <w:rPr>
                <w:color w:val="000000"/>
              </w:rPr>
            </w:pPr>
            <w:r w:rsidRPr="00B21C8C">
              <w:rPr>
                <w:color w:val="000000"/>
              </w:rPr>
              <w:t>5.17</w:t>
            </w:r>
          </w:p>
        </w:tc>
        <w:tc>
          <w:tcPr>
            <w:tcW w:w="1296" w:type="dxa"/>
            <w:shd w:val="clear" w:color="D9D9D9" w:fill="D9D9D9"/>
            <w:noWrap/>
            <w:vAlign w:val="bottom"/>
            <w:hideMark/>
          </w:tcPr>
          <w:p w14:paraId="291270B3" w14:textId="77777777" w:rsidR="00505F1C" w:rsidRPr="00B21C8C" w:rsidRDefault="00505F1C" w:rsidP="00505F1C">
            <w:pPr>
              <w:jc w:val="right"/>
              <w:rPr>
                <w:color w:val="000000"/>
              </w:rPr>
            </w:pPr>
            <w:r w:rsidRPr="00B21C8C">
              <w:rPr>
                <w:color w:val="000000"/>
              </w:rPr>
              <w:t>7.98</w:t>
            </w:r>
          </w:p>
        </w:tc>
        <w:tc>
          <w:tcPr>
            <w:tcW w:w="1296" w:type="dxa"/>
            <w:shd w:val="clear" w:color="D9D9D9" w:fill="D9D9D9"/>
            <w:noWrap/>
            <w:vAlign w:val="bottom"/>
            <w:hideMark/>
          </w:tcPr>
          <w:p w14:paraId="437A5513" w14:textId="77777777" w:rsidR="00505F1C" w:rsidRPr="00B21C8C" w:rsidRDefault="00505F1C" w:rsidP="00505F1C">
            <w:pPr>
              <w:jc w:val="right"/>
              <w:rPr>
                <w:color w:val="000000"/>
              </w:rPr>
            </w:pPr>
            <w:r w:rsidRPr="00B21C8C">
              <w:rPr>
                <w:color w:val="000000"/>
              </w:rPr>
              <w:t>58.74</w:t>
            </w:r>
          </w:p>
        </w:tc>
      </w:tr>
      <w:tr w:rsidR="00505F1C" w:rsidRPr="00B21C8C" w14:paraId="61CB2111" w14:textId="77777777" w:rsidTr="00D95412">
        <w:trPr>
          <w:trHeight w:val="371"/>
        </w:trPr>
        <w:tc>
          <w:tcPr>
            <w:tcW w:w="3253" w:type="dxa"/>
            <w:shd w:val="clear" w:color="auto" w:fill="auto"/>
            <w:noWrap/>
            <w:vAlign w:val="bottom"/>
            <w:hideMark/>
          </w:tcPr>
          <w:p w14:paraId="7A7E588C" w14:textId="3DB7E2D9" w:rsidR="00505F1C" w:rsidRPr="00B21C8C" w:rsidRDefault="00505F1C" w:rsidP="00505F1C">
            <w:pPr>
              <w:rPr>
                <w:b/>
                <w:bCs/>
                <w:color w:val="000000"/>
              </w:rPr>
            </w:pPr>
            <w:r w:rsidRPr="00B21C8C">
              <w:rPr>
                <w:b/>
                <w:bCs/>
                <w:color w:val="000000"/>
              </w:rPr>
              <w:t xml:space="preserve"> Hearing P</w:t>
            </w:r>
            <w:r w:rsidR="00B21C8C">
              <w:rPr>
                <w:b/>
                <w:bCs/>
                <w:color w:val="000000"/>
              </w:rPr>
              <w:t>W</w:t>
            </w:r>
            <w:r w:rsidRPr="00B21C8C">
              <w:rPr>
                <w:b/>
                <w:bCs/>
                <w:color w:val="000000"/>
              </w:rPr>
              <w:t>Ds</w:t>
            </w:r>
          </w:p>
        </w:tc>
        <w:tc>
          <w:tcPr>
            <w:tcW w:w="1316" w:type="dxa"/>
            <w:shd w:val="clear" w:color="auto" w:fill="auto"/>
            <w:noWrap/>
            <w:vAlign w:val="bottom"/>
            <w:hideMark/>
          </w:tcPr>
          <w:p w14:paraId="5C17E6D9" w14:textId="77777777" w:rsidR="00505F1C" w:rsidRPr="00B21C8C" w:rsidRDefault="00505F1C" w:rsidP="00505F1C">
            <w:pPr>
              <w:jc w:val="right"/>
              <w:rPr>
                <w:color w:val="000000"/>
              </w:rPr>
            </w:pPr>
            <w:r w:rsidRPr="00B21C8C">
              <w:rPr>
                <w:color w:val="000000"/>
              </w:rPr>
              <w:t>640</w:t>
            </w:r>
          </w:p>
        </w:tc>
        <w:tc>
          <w:tcPr>
            <w:tcW w:w="1316" w:type="dxa"/>
            <w:shd w:val="clear" w:color="auto" w:fill="auto"/>
            <w:noWrap/>
            <w:vAlign w:val="bottom"/>
            <w:hideMark/>
          </w:tcPr>
          <w:p w14:paraId="1BFFF391" w14:textId="77777777" w:rsidR="00505F1C" w:rsidRPr="00B21C8C" w:rsidRDefault="00505F1C" w:rsidP="00505F1C">
            <w:pPr>
              <w:jc w:val="right"/>
              <w:rPr>
                <w:color w:val="000000"/>
              </w:rPr>
            </w:pPr>
            <w:r w:rsidRPr="00B21C8C">
              <w:rPr>
                <w:color w:val="000000"/>
              </w:rPr>
              <w:t>19.29</w:t>
            </w:r>
          </w:p>
        </w:tc>
        <w:tc>
          <w:tcPr>
            <w:tcW w:w="1296" w:type="dxa"/>
            <w:shd w:val="clear" w:color="auto" w:fill="auto"/>
            <w:noWrap/>
            <w:vAlign w:val="bottom"/>
            <w:hideMark/>
          </w:tcPr>
          <w:p w14:paraId="452FC842" w14:textId="77777777" w:rsidR="00505F1C" w:rsidRPr="00B21C8C" w:rsidRDefault="00505F1C" w:rsidP="00505F1C">
            <w:pPr>
              <w:jc w:val="right"/>
              <w:rPr>
                <w:color w:val="000000"/>
              </w:rPr>
            </w:pPr>
            <w:r w:rsidRPr="00B21C8C">
              <w:rPr>
                <w:color w:val="000000"/>
              </w:rPr>
              <w:t>5.65</w:t>
            </w:r>
          </w:p>
        </w:tc>
        <w:tc>
          <w:tcPr>
            <w:tcW w:w="1296" w:type="dxa"/>
            <w:shd w:val="clear" w:color="auto" w:fill="auto"/>
            <w:noWrap/>
            <w:vAlign w:val="bottom"/>
            <w:hideMark/>
          </w:tcPr>
          <w:p w14:paraId="552269DC" w14:textId="77777777" w:rsidR="00505F1C" w:rsidRPr="00B21C8C" w:rsidRDefault="00505F1C" w:rsidP="00505F1C">
            <w:pPr>
              <w:jc w:val="right"/>
              <w:rPr>
                <w:color w:val="000000"/>
              </w:rPr>
            </w:pPr>
            <w:r w:rsidRPr="00B21C8C">
              <w:rPr>
                <w:color w:val="000000"/>
              </w:rPr>
              <w:t>9.97</w:t>
            </w:r>
          </w:p>
        </w:tc>
        <w:tc>
          <w:tcPr>
            <w:tcW w:w="1296" w:type="dxa"/>
            <w:shd w:val="clear" w:color="auto" w:fill="auto"/>
            <w:noWrap/>
            <w:vAlign w:val="bottom"/>
            <w:hideMark/>
          </w:tcPr>
          <w:p w14:paraId="24440D9E" w14:textId="77777777" w:rsidR="00505F1C" w:rsidRPr="00B21C8C" w:rsidRDefault="00505F1C" w:rsidP="00505F1C">
            <w:pPr>
              <w:jc w:val="right"/>
              <w:rPr>
                <w:color w:val="000000"/>
              </w:rPr>
            </w:pPr>
            <w:r w:rsidRPr="00B21C8C">
              <w:rPr>
                <w:color w:val="000000"/>
              </w:rPr>
              <w:t>53.54</w:t>
            </w:r>
          </w:p>
        </w:tc>
      </w:tr>
      <w:tr w:rsidR="00505F1C" w:rsidRPr="00B21C8C" w14:paraId="70BCAF49" w14:textId="77777777" w:rsidTr="00D95412">
        <w:trPr>
          <w:trHeight w:val="371"/>
        </w:trPr>
        <w:tc>
          <w:tcPr>
            <w:tcW w:w="3253" w:type="dxa"/>
            <w:shd w:val="clear" w:color="D9D9D9" w:fill="D9D9D9"/>
            <w:noWrap/>
            <w:vAlign w:val="bottom"/>
            <w:hideMark/>
          </w:tcPr>
          <w:p w14:paraId="48C06BA2" w14:textId="0B96B2BF" w:rsidR="00505F1C" w:rsidRPr="00B21C8C" w:rsidRDefault="00505F1C" w:rsidP="00505F1C">
            <w:pPr>
              <w:rPr>
                <w:b/>
                <w:bCs/>
                <w:color w:val="000000"/>
              </w:rPr>
            </w:pPr>
            <w:r w:rsidRPr="00B21C8C">
              <w:rPr>
                <w:b/>
                <w:bCs/>
                <w:color w:val="000000"/>
              </w:rPr>
              <w:t>Speech P</w:t>
            </w:r>
            <w:r w:rsidR="00B21C8C">
              <w:rPr>
                <w:b/>
                <w:bCs/>
                <w:color w:val="000000"/>
              </w:rPr>
              <w:t>W</w:t>
            </w:r>
            <w:r w:rsidRPr="00B21C8C">
              <w:rPr>
                <w:b/>
                <w:bCs/>
                <w:color w:val="000000"/>
              </w:rPr>
              <w:t>Ds</w:t>
            </w:r>
          </w:p>
        </w:tc>
        <w:tc>
          <w:tcPr>
            <w:tcW w:w="1316" w:type="dxa"/>
            <w:shd w:val="clear" w:color="D9D9D9" w:fill="D9D9D9"/>
            <w:noWrap/>
            <w:vAlign w:val="bottom"/>
            <w:hideMark/>
          </w:tcPr>
          <w:p w14:paraId="18EDF341" w14:textId="77777777" w:rsidR="00505F1C" w:rsidRPr="00B21C8C" w:rsidRDefault="00505F1C" w:rsidP="00505F1C">
            <w:pPr>
              <w:jc w:val="right"/>
              <w:rPr>
                <w:color w:val="000000"/>
              </w:rPr>
            </w:pPr>
            <w:r w:rsidRPr="00B21C8C">
              <w:rPr>
                <w:color w:val="000000"/>
              </w:rPr>
              <w:t>640</w:t>
            </w:r>
          </w:p>
        </w:tc>
        <w:tc>
          <w:tcPr>
            <w:tcW w:w="1316" w:type="dxa"/>
            <w:shd w:val="clear" w:color="D9D9D9" w:fill="D9D9D9"/>
            <w:noWrap/>
            <w:vAlign w:val="bottom"/>
            <w:hideMark/>
          </w:tcPr>
          <w:p w14:paraId="7B99D070" w14:textId="77777777" w:rsidR="00505F1C" w:rsidRPr="00B21C8C" w:rsidRDefault="00505F1C" w:rsidP="00505F1C">
            <w:pPr>
              <w:jc w:val="right"/>
              <w:rPr>
                <w:color w:val="000000"/>
              </w:rPr>
            </w:pPr>
            <w:r w:rsidRPr="00B21C8C">
              <w:rPr>
                <w:color w:val="000000"/>
              </w:rPr>
              <w:t>6.62</w:t>
            </w:r>
          </w:p>
        </w:tc>
        <w:tc>
          <w:tcPr>
            <w:tcW w:w="1296" w:type="dxa"/>
            <w:shd w:val="clear" w:color="D9D9D9" w:fill="D9D9D9"/>
            <w:noWrap/>
            <w:vAlign w:val="bottom"/>
            <w:hideMark/>
          </w:tcPr>
          <w:p w14:paraId="56DE51FF" w14:textId="77777777" w:rsidR="00505F1C" w:rsidRPr="00B21C8C" w:rsidRDefault="00505F1C" w:rsidP="00505F1C">
            <w:pPr>
              <w:jc w:val="right"/>
              <w:rPr>
                <w:color w:val="000000"/>
              </w:rPr>
            </w:pPr>
            <w:r w:rsidRPr="00B21C8C">
              <w:rPr>
                <w:color w:val="000000"/>
              </w:rPr>
              <w:t>3.06</w:t>
            </w:r>
          </w:p>
        </w:tc>
        <w:tc>
          <w:tcPr>
            <w:tcW w:w="1296" w:type="dxa"/>
            <w:shd w:val="clear" w:color="D9D9D9" w:fill="D9D9D9"/>
            <w:noWrap/>
            <w:vAlign w:val="bottom"/>
            <w:hideMark/>
          </w:tcPr>
          <w:p w14:paraId="29FC8079" w14:textId="77777777" w:rsidR="00505F1C" w:rsidRPr="00B21C8C" w:rsidRDefault="00505F1C" w:rsidP="00505F1C">
            <w:pPr>
              <w:jc w:val="right"/>
              <w:rPr>
                <w:color w:val="000000"/>
              </w:rPr>
            </w:pPr>
            <w:r w:rsidRPr="00B21C8C">
              <w:rPr>
                <w:color w:val="000000"/>
              </w:rPr>
              <w:t>2.17</w:t>
            </w:r>
          </w:p>
        </w:tc>
        <w:tc>
          <w:tcPr>
            <w:tcW w:w="1296" w:type="dxa"/>
            <w:shd w:val="clear" w:color="D9D9D9" w:fill="D9D9D9"/>
            <w:noWrap/>
            <w:vAlign w:val="bottom"/>
            <w:hideMark/>
          </w:tcPr>
          <w:p w14:paraId="56D97DD1" w14:textId="77777777" w:rsidR="00505F1C" w:rsidRPr="00B21C8C" w:rsidRDefault="00505F1C" w:rsidP="00505F1C">
            <w:pPr>
              <w:jc w:val="right"/>
              <w:rPr>
                <w:color w:val="000000"/>
              </w:rPr>
            </w:pPr>
            <w:r w:rsidRPr="00B21C8C">
              <w:rPr>
                <w:color w:val="000000"/>
              </w:rPr>
              <w:t>25.71</w:t>
            </w:r>
          </w:p>
        </w:tc>
      </w:tr>
      <w:tr w:rsidR="00505F1C" w:rsidRPr="00B21C8C" w14:paraId="5CFDFC43" w14:textId="77777777" w:rsidTr="00D95412">
        <w:trPr>
          <w:trHeight w:val="371"/>
        </w:trPr>
        <w:tc>
          <w:tcPr>
            <w:tcW w:w="3253" w:type="dxa"/>
            <w:shd w:val="clear" w:color="auto" w:fill="auto"/>
            <w:noWrap/>
            <w:vAlign w:val="bottom"/>
            <w:hideMark/>
          </w:tcPr>
          <w:p w14:paraId="119D8719" w14:textId="44E1B2E7" w:rsidR="00505F1C" w:rsidRPr="00B21C8C" w:rsidRDefault="00505F1C" w:rsidP="00505F1C">
            <w:pPr>
              <w:rPr>
                <w:b/>
                <w:bCs/>
                <w:color w:val="000000"/>
              </w:rPr>
            </w:pPr>
            <w:r w:rsidRPr="00B21C8C">
              <w:rPr>
                <w:b/>
                <w:bCs/>
                <w:color w:val="000000"/>
              </w:rPr>
              <w:t xml:space="preserve"> Movement P</w:t>
            </w:r>
            <w:r w:rsidR="00B21C8C">
              <w:rPr>
                <w:b/>
                <w:bCs/>
                <w:color w:val="000000"/>
              </w:rPr>
              <w:t>W</w:t>
            </w:r>
            <w:r w:rsidRPr="00B21C8C">
              <w:rPr>
                <w:b/>
                <w:bCs/>
                <w:color w:val="000000"/>
              </w:rPr>
              <w:t>Ds</w:t>
            </w:r>
          </w:p>
        </w:tc>
        <w:tc>
          <w:tcPr>
            <w:tcW w:w="1316" w:type="dxa"/>
            <w:shd w:val="clear" w:color="auto" w:fill="auto"/>
            <w:noWrap/>
            <w:vAlign w:val="bottom"/>
            <w:hideMark/>
          </w:tcPr>
          <w:p w14:paraId="63547C0F" w14:textId="77777777" w:rsidR="00505F1C" w:rsidRPr="00B21C8C" w:rsidRDefault="00505F1C" w:rsidP="00505F1C">
            <w:pPr>
              <w:jc w:val="right"/>
              <w:rPr>
                <w:color w:val="000000"/>
              </w:rPr>
            </w:pPr>
            <w:r w:rsidRPr="00B21C8C">
              <w:rPr>
                <w:color w:val="000000"/>
              </w:rPr>
              <w:t>640</w:t>
            </w:r>
          </w:p>
        </w:tc>
        <w:tc>
          <w:tcPr>
            <w:tcW w:w="1316" w:type="dxa"/>
            <w:shd w:val="clear" w:color="auto" w:fill="auto"/>
            <w:noWrap/>
            <w:vAlign w:val="bottom"/>
            <w:hideMark/>
          </w:tcPr>
          <w:p w14:paraId="3B282B35" w14:textId="77777777" w:rsidR="00505F1C" w:rsidRPr="00B21C8C" w:rsidRDefault="00505F1C" w:rsidP="00505F1C">
            <w:pPr>
              <w:jc w:val="right"/>
              <w:rPr>
                <w:color w:val="000000"/>
              </w:rPr>
            </w:pPr>
            <w:r w:rsidRPr="00B21C8C">
              <w:rPr>
                <w:color w:val="000000"/>
              </w:rPr>
              <w:t>21.23</w:t>
            </w:r>
          </w:p>
        </w:tc>
        <w:tc>
          <w:tcPr>
            <w:tcW w:w="1296" w:type="dxa"/>
            <w:shd w:val="clear" w:color="auto" w:fill="auto"/>
            <w:noWrap/>
            <w:vAlign w:val="bottom"/>
            <w:hideMark/>
          </w:tcPr>
          <w:p w14:paraId="0F0E6F57" w14:textId="77777777" w:rsidR="00505F1C" w:rsidRPr="00B21C8C" w:rsidRDefault="00505F1C" w:rsidP="00505F1C">
            <w:pPr>
              <w:jc w:val="right"/>
              <w:rPr>
                <w:color w:val="000000"/>
              </w:rPr>
            </w:pPr>
            <w:r w:rsidRPr="00B21C8C">
              <w:rPr>
                <w:color w:val="000000"/>
              </w:rPr>
              <w:t>6.42</w:t>
            </w:r>
          </w:p>
        </w:tc>
        <w:tc>
          <w:tcPr>
            <w:tcW w:w="1296" w:type="dxa"/>
            <w:shd w:val="clear" w:color="auto" w:fill="auto"/>
            <w:noWrap/>
            <w:vAlign w:val="bottom"/>
            <w:hideMark/>
          </w:tcPr>
          <w:p w14:paraId="37D22357" w14:textId="77777777" w:rsidR="00505F1C" w:rsidRPr="00B21C8C" w:rsidRDefault="00505F1C" w:rsidP="00505F1C">
            <w:pPr>
              <w:jc w:val="right"/>
              <w:rPr>
                <w:color w:val="000000"/>
              </w:rPr>
            </w:pPr>
            <w:r w:rsidRPr="00B21C8C">
              <w:rPr>
                <w:color w:val="000000"/>
              </w:rPr>
              <w:t>4.82</w:t>
            </w:r>
          </w:p>
        </w:tc>
        <w:tc>
          <w:tcPr>
            <w:tcW w:w="1296" w:type="dxa"/>
            <w:shd w:val="clear" w:color="auto" w:fill="auto"/>
            <w:noWrap/>
            <w:vAlign w:val="bottom"/>
            <w:hideMark/>
          </w:tcPr>
          <w:p w14:paraId="13A28611" w14:textId="77777777" w:rsidR="00505F1C" w:rsidRPr="00B21C8C" w:rsidRDefault="00505F1C" w:rsidP="00505F1C">
            <w:pPr>
              <w:jc w:val="right"/>
              <w:rPr>
                <w:color w:val="000000"/>
              </w:rPr>
            </w:pPr>
            <w:r w:rsidRPr="00B21C8C">
              <w:rPr>
                <w:color w:val="000000"/>
              </w:rPr>
              <w:t>39.13</w:t>
            </w:r>
          </w:p>
        </w:tc>
      </w:tr>
      <w:tr w:rsidR="00505F1C" w:rsidRPr="00B21C8C" w14:paraId="168ECCFC" w14:textId="77777777" w:rsidTr="00D95412">
        <w:trPr>
          <w:trHeight w:val="371"/>
        </w:trPr>
        <w:tc>
          <w:tcPr>
            <w:tcW w:w="3253" w:type="dxa"/>
            <w:shd w:val="clear" w:color="D9D9D9" w:fill="D9D9D9"/>
            <w:noWrap/>
            <w:vAlign w:val="bottom"/>
            <w:hideMark/>
          </w:tcPr>
          <w:p w14:paraId="16C37820" w14:textId="77777777" w:rsidR="00505F1C" w:rsidRPr="00B21C8C" w:rsidRDefault="00505F1C" w:rsidP="00505F1C">
            <w:pPr>
              <w:rPr>
                <w:b/>
                <w:bCs/>
                <w:color w:val="000000"/>
              </w:rPr>
            </w:pPr>
            <w:r w:rsidRPr="00B21C8C">
              <w:rPr>
                <w:b/>
                <w:bCs/>
                <w:color w:val="000000"/>
              </w:rPr>
              <w:t xml:space="preserve"> Mental Retardation </w:t>
            </w:r>
          </w:p>
        </w:tc>
        <w:tc>
          <w:tcPr>
            <w:tcW w:w="1316" w:type="dxa"/>
            <w:shd w:val="clear" w:color="D9D9D9" w:fill="D9D9D9"/>
            <w:noWrap/>
            <w:vAlign w:val="bottom"/>
            <w:hideMark/>
          </w:tcPr>
          <w:p w14:paraId="63E418AC" w14:textId="77777777" w:rsidR="00505F1C" w:rsidRPr="00B21C8C" w:rsidRDefault="00505F1C" w:rsidP="00505F1C">
            <w:pPr>
              <w:jc w:val="right"/>
              <w:rPr>
                <w:color w:val="000000"/>
              </w:rPr>
            </w:pPr>
            <w:r w:rsidRPr="00B21C8C">
              <w:rPr>
                <w:color w:val="000000"/>
              </w:rPr>
              <w:t>640</w:t>
            </w:r>
          </w:p>
        </w:tc>
        <w:tc>
          <w:tcPr>
            <w:tcW w:w="1316" w:type="dxa"/>
            <w:shd w:val="clear" w:color="D9D9D9" w:fill="D9D9D9"/>
            <w:noWrap/>
            <w:vAlign w:val="bottom"/>
            <w:hideMark/>
          </w:tcPr>
          <w:p w14:paraId="40936F67" w14:textId="77777777" w:rsidR="00505F1C" w:rsidRPr="00B21C8C" w:rsidRDefault="00505F1C" w:rsidP="00505F1C">
            <w:pPr>
              <w:jc w:val="right"/>
              <w:rPr>
                <w:color w:val="000000"/>
              </w:rPr>
            </w:pPr>
            <w:r w:rsidRPr="00B21C8C">
              <w:rPr>
                <w:color w:val="000000"/>
              </w:rPr>
              <w:t>5.79</w:t>
            </w:r>
          </w:p>
        </w:tc>
        <w:tc>
          <w:tcPr>
            <w:tcW w:w="1296" w:type="dxa"/>
            <w:shd w:val="clear" w:color="D9D9D9" w:fill="D9D9D9"/>
            <w:noWrap/>
            <w:vAlign w:val="bottom"/>
            <w:hideMark/>
          </w:tcPr>
          <w:p w14:paraId="732591FD" w14:textId="77777777" w:rsidR="00505F1C" w:rsidRPr="00B21C8C" w:rsidRDefault="00505F1C" w:rsidP="00505F1C">
            <w:pPr>
              <w:jc w:val="right"/>
              <w:rPr>
                <w:color w:val="000000"/>
              </w:rPr>
            </w:pPr>
            <w:r w:rsidRPr="00B21C8C">
              <w:rPr>
                <w:color w:val="000000"/>
              </w:rPr>
              <w:t>1.68</w:t>
            </w:r>
          </w:p>
        </w:tc>
        <w:tc>
          <w:tcPr>
            <w:tcW w:w="1296" w:type="dxa"/>
            <w:shd w:val="clear" w:color="D9D9D9" w:fill="D9D9D9"/>
            <w:noWrap/>
            <w:vAlign w:val="bottom"/>
            <w:hideMark/>
          </w:tcPr>
          <w:p w14:paraId="035E935F" w14:textId="77777777" w:rsidR="00505F1C" w:rsidRPr="00B21C8C" w:rsidRDefault="00505F1C" w:rsidP="00505F1C">
            <w:pPr>
              <w:jc w:val="right"/>
              <w:rPr>
                <w:color w:val="000000"/>
              </w:rPr>
            </w:pPr>
            <w:r w:rsidRPr="00B21C8C">
              <w:rPr>
                <w:color w:val="000000"/>
              </w:rPr>
              <w:t>1.42</w:t>
            </w:r>
          </w:p>
        </w:tc>
        <w:tc>
          <w:tcPr>
            <w:tcW w:w="1296" w:type="dxa"/>
            <w:shd w:val="clear" w:color="D9D9D9" w:fill="D9D9D9"/>
            <w:noWrap/>
            <w:vAlign w:val="bottom"/>
            <w:hideMark/>
          </w:tcPr>
          <w:p w14:paraId="5E484BBF" w14:textId="77777777" w:rsidR="00505F1C" w:rsidRPr="00B21C8C" w:rsidRDefault="00505F1C" w:rsidP="00505F1C">
            <w:pPr>
              <w:jc w:val="right"/>
              <w:rPr>
                <w:color w:val="000000"/>
              </w:rPr>
            </w:pPr>
            <w:r w:rsidRPr="00B21C8C">
              <w:rPr>
                <w:color w:val="000000"/>
              </w:rPr>
              <w:t>12.11</w:t>
            </w:r>
          </w:p>
        </w:tc>
      </w:tr>
      <w:tr w:rsidR="00505F1C" w:rsidRPr="00B21C8C" w14:paraId="6AB6FA99" w14:textId="77777777" w:rsidTr="00D95412">
        <w:trPr>
          <w:trHeight w:val="371"/>
        </w:trPr>
        <w:tc>
          <w:tcPr>
            <w:tcW w:w="3253" w:type="dxa"/>
            <w:shd w:val="clear" w:color="auto" w:fill="auto"/>
            <w:noWrap/>
            <w:vAlign w:val="bottom"/>
            <w:hideMark/>
          </w:tcPr>
          <w:p w14:paraId="7F5A96EA" w14:textId="219933BE" w:rsidR="00505F1C" w:rsidRPr="00B21C8C" w:rsidRDefault="00505F1C" w:rsidP="00505F1C">
            <w:pPr>
              <w:rPr>
                <w:b/>
                <w:bCs/>
                <w:color w:val="000000"/>
              </w:rPr>
            </w:pPr>
            <w:r w:rsidRPr="00B21C8C">
              <w:rPr>
                <w:b/>
                <w:bCs/>
                <w:color w:val="000000"/>
              </w:rPr>
              <w:t xml:space="preserve"> Mental Illnes</w:t>
            </w:r>
            <w:r w:rsidR="00B21C8C">
              <w:rPr>
                <w:b/>
                <w:bCs/>
                <w:color w:val="000000"/>
              </w:rPr>
              <w:t>s</w:t>
            </w:r>
          </w:p>
        </w:tc>
        <w:tc>
          <w:tcPr>
            <w:tcW w:w="1316" w:type="dxa"/>
            <w:shd w:val="clear" w:color="auto" w:fill="auto"/>
            <w:noWrap/>
            <w:vAlign w:val="bottom"/>
            <w:hideMark/>
          </w:tcPr>
          <w:p w14:paraId="515C9820" w14:textId="77777777" w:rsidR="00505F1C" w:rsidRPr="00B21C8C" w:rsidRDefault="00505F1C" w:rsidP="00505F1C">
            <w:pPr>
              <w:jc w:val="right"/>
              <w:rPr>
                <w:color w:val="000000"/>
              </w:rPr>
            </w:pPr>
            <w:r w:rsidRPr="00B21C8C">
              <w:rPr>
                <w:color w:val="000000"/>
              </w:rPr>
              <w:t>640</w:t>
            </w:r>
          </w:p>
        </w:tc>
        <w:tc>
          <w:tcPr>
            <w:tcW w:w="1316" w:type="dxa"/>
            <w:shd w:val="clear" w:color="auto" w:fill="auto"/>
            <w:noWrap/>
            <w:vAlign w:val="bottom"/>
            <w:hideMark/>
          </w:tcPr>
          <w:p w14:paraId="6844ED0C" w14:textId="77777777" w:rsidR="00505F1C" w:rsidRPr="00B21C8C" w:rsidRDefault="00505F1C" w:rsidP="00505F1C">
            <w:pPr>
              <w:jc w:val="right"/>
              <w:rPr>
                <w:color w:val="000000"/>
              </w:rPr>
            </w:pPr>
            <w:r w:rsidRPr="00B21C8C">
              <w:rPr>
                <w:color w:val="000000"/>
              </w:rPr>
              <w:t>3.04</w:t>
            </w:r>
          </w:p>
        </w:tc>
        <w:tc>
          <w:tcPr>
            <w:tcW w:w="1296" w:type="dxa"/>
            <w:shd w:val="clear" w:color="auto" w:fill="auto"/>
            <w:noWrap/>
            <w:vAlign w:val="bottom"/>
            <w:hideMark/>
          </w:tcPr>
          <w:p w14:paraId="3746D501" w14:textId="77777777" w:rsidR="00505F1C" w:rsidRPr="00B21C8C" w:rsidRDefault="00505F1C" w:rsidP="00505F1C">
            <w:pPr>
              <w:jc w:val="right"/>
              <w:rPr>
                <w:color w:val="000000"/>
              </w:rPr>
            </w:pPr>
            <w:r w:rsidRPr="00B21C8C">
              <w:rPr>
                <w:color w:val="000000"/>
              </w:rPr>
              <w:t>1.47</w:t>
            </w:r>
          </w:p>
        </w:tc>
        <w:tc>
          <w:tcPr>
            <w:tcW w:w="1296" w:type="dxa"/>
            <w:shd w:val="clear" w:color="auto" w:fill="auto"/>
            <w:noWrap/>
            <w:vAlign w:val="bottom"/>
            <w:hideMark/>
          </w:tcPr>
          <w:p w14:paraId="33665391" w14:textId="77777777" w:rsidR="00505F1C" w:rsidRPr="00B21C8C" w:rsidRDefault="00505F1C" w:rsidP="00505F1C">
            <w:pPr>
              <w:jc w:val="right"/>
              <w:rPr>
                <w:color w:val="000000"/>
              </w:rPr>
            </w:pPr>
            <w:r w:rsidRPr="00B21C8C">
              <w:rPr>
                <w:color w:val="000000"/>
              </w:rPr>
              <w:t>0.69</w:t>
            </w:r>
          </w:p>
        </w:tc>
        <w:tc>
          <w:tcPr>
            <w:tcW w:w="1296" w:type="dxa"/>
            <w:shd w:val="clear" w:color="auto" w:fill="auto"/>
            <w:noWrap/>
            <w:vAlign w:val="bottom"/>
            <w:hideMark/>
          </w:tcPr>
          <w:p w14:paraId="77A0B119" w14:textId="77777777" w:rsidR="00505F1C" w:rsidRPr="00B21C8C" w:rsidRDefault="00505F1C" w:rsidP="00505F1C">
            <w:pPr>
              <w:jc w:val="right"/>
              <w:rPr>
                <w:color w:val="000000"/>
              </w:rPr>
            </w:pPr>
            <w:r w:rsidRPr="00B21C8C">
              <w:rPr>
                <w:color w:val="000000"/>
              </w:rPr>
              <w:t>10.26</w:t>
            </w:r>
          </w:p>
        </w:tc>
      </w:tr>
      <w:tr w:rsidR="00505F1C" w:rsidRPr="00B21C8C" w14:paraId="35E00CB2" w14:textId="77777777" w:rsidTr="00D95412">
        <w:trPr>
          <w:trHeight w:val="371"/>
        </w:trPr>
        <w:tc>
          <w:tcPr>
            <w:tcW w:w="3253" w:type="dxa"/>
            <w:shd w:val="clear" w:color="D9D9D9" w:fill="D9D9D9"/>
            <w:noWrap/>
            <w:vAlign w:val="bottom"/>
            <w:hideMark/>
          </w:tcPr>
          <w:p w14:paraId="08B8BCCA" w14:textId="22FBA50E" w:rsidR="00505F1C" w:rsidRPr="00B21C8C" w:rsidRDefault="00505F1C" w:rsidP="00505F1C">
            <w:pPr>
              <w:rPr>
                <w:b/>
                <w:bCs/>
                <w:color w:val="000000"/>
              </w:rPr>
            </w:pPr>
            <w:r w:rsidRPr="00B21C8C">
              <w:rPr>
                <w:b/>
                <w:bCs/>
                <w:color w:val="000000"/>
              </w:rPr>
              <w:t xml:space="preserve"> Any</w:t>
            </w:r>
            <w:r w:rsidR="00B21C8C">
              <w:rPr>
                <w:b/>
                <w:bCs/>
                <w:color w:val="000000"/>
              </w:rPr>
              <w:t>-</w:t>
            </w:r>
            <w:r w:rsidRPr="00B21C8C">
              <w:rPr>
                <w:b/>
                <w:bCs/>
                <w:color w:val="000000"/>
              </w:rPr>
              <w:t>other P</w:t>
            </w:r>
            <w:r w:rsidR="00B21C8C">
              <w:rPr>
                <w:b/>
                <w:bCs/>
                <w:color w:val="000000"/>
              </w:rPr>
              <w:t>W</w:t>
            </w:r>
            <w:r w:rsidRPr="00B21C8C">
              <w:rPr>
                <w:b/>
                <w:bCs/>
                <w:color w:val="000000"/>
              </w:rPr>
              <w:t>Ds</w:t>
            </w:r>
          </w:p>
        </w:tc>
        <w:tc>
          <w:tcPr>
            <w:tcW w:w="1316" w:type="dxa"/>
            <w:shd w:val="clear" w:color="D9D9D9" w:fill="D9D9D9"/>
            <w:noWrap/>
            <w:vAlign w:val="bottom"/>
            <w:hideMark/>
          </w:tcPr>
          <w:p w14:paraId="322F58DE" w14:textId="77777777" w:rsidR="00505F1C" w:rsidRPr="00B21C8C" w:rsidRDefault="00505F1C" w:rsidP="00505F1C">
            <w:pPr>
              <w:jc w:val="right"/>
              <w:rPr>
                <w:color w:val="000000"/>
              </w:rPr>
            </w:pPr>
            <w:r w:rsidRPr="00B21C8C">
              <w:rPr>
                <w:color w:val="000000"/>
              </w:rPr>
              <w:t>640</w:t>
            </w:r>
          </w:p>
        </w:tc>
        <w:tc>
          <w:tcPr>
            <w:tcW w:w="1316" w:type="dxa"/>
            <w:shd w:val="clear" w:color="D9D9D9" w:fill="D9D9D9"/>
            <w:noWrap/>
            <w:vAlign w:val="bottom"/>
            <w:hideMark/>
          </w:tcPr>
          <w:p w14:paraId="5D70FB10" w14:textId="77777777" w:rsidR="00505F1C" w:rsidRPr="00B21C8C" w:rsidRDefault="00505F1C" w:rsidP="00505F1C">
            <w:pPr>
              <w:jc w:val="right"/>
              <w:rPr>
                <w:color w:val="000000"/>
              </w:rPr>
            </w:pPr>
            <w:r w:rsidRPr="00B21C8C">
              <w:rPr>
                <w:color w:val="000000"/>
              </w:rPr>
              <w:t>17.64</w:t>
            </w:r>
          </w:p>
        </w:tc>
        <w:tc>
          <w:tcPr>
            <w:tcW w:w="1296" w:type="dxa"/>
            <w:shd w:val="clear" w:color="D9D9D9" w:fill="D9D9D9"/>
            <w:noWrap/>
            <w:vAlign w:val="bottom"/>
            <w:hideMark/>
          </w:tcPr>
          <w:p w14:paraId="525C7A6A" w14:textId="77777777" w:rsidR="00505F1C" w:rsidRPr="00B21C8C" w:rsidRDefault="00505F1C" w:rsidP="00505F1C">
            <w:pPr>
              <w:jc w:val="right"/>
              <w:rPr>
                <w:color w:val="000000"/>
              </w:rPr>
            </w:pPr>
            <w:r w:rsidRPr="00B21C8C">
              <w:rPr>
                <w:color w:val="000000"/>
              </w:rPr>
              <w:t>4.46</w:t>
            </w:r>
          </w:p>
        </w:tc>
        <w:tc>
          <w:tcPr>
            <w:tcW w:w="1296" w:type="dxa"/>
            <w:shd w:val="clear" w:color="D9D9D9" w:fill="D9D9D9"/>
            <w:noWrap/>
            <w:vAlign w:val="bottom"/>
            <w:hideMark/>
          </w:tcPr>
          <w:p w14:paraId="40D11A09" w14:textId="77777777" w:rsidR="00505F1C" w:rsidRPr="00B21C8C" w:rsidRDefault="00505F1C" w:rsidP="00505F1C">
            <w:pPr>
              <w:jc w:val="right"/>
              <w:rPr>
                <w:color w:val="000000"/>
              </w:rPr>
            </w:pPr>
            <w:r w:rsidRPr="00B21C8C">
              <w:rPr>
                <w:color w:val="000000"/>
              </w:rPr>
              <w:t>5.80</w:t>
            </w:r>
          </w:p>
        </w:tc>
        <w:tc>
          <w:tcPr>
            <w:tcW w:w="1296" w:type="dxa"/>
            <w:shd w:val="clear" w:color="D9D9D9" w:fill="D9D9D9"/>
            <w:noWrap/>
            <w:vAlign w:val="bottom"/>
            <w:hideMark/>
          </w:tcPr>
          <w:p w14:paraId="30E0A9D5" w14:textId="77777777" w:rsidR="00505F1C" w:rsidRPr="00B21C8C" w:rsidRDefault="00505F1C" w:rsidP="00505F1C">
            <w:pPr>
              <w:jc w:val="right"/>
              <w:rPr>
                <w:color w:val="000000"/>
              </w:rPr>
            </w:pPr>
            <w:r w:rsidRPr="00B21C8C">
              <w:rPr>
                <w:color w:val="000000"/>
              </w:rPr>
              <w:t>32.53</w:t>
            </w:r>
          </w:p>
        </w:tc>
      </w:tr>
      <w:tr w:rsidR="00505F1C" w:rsidRPr="00B21C8C" w14:paraId="6EF0E8EF" w14:textId="77777777" w:rsidTr="00D95412">
        <w:trPr>
          <w:trHeight w:val="371"/>
        </w:trPr>
        <w:tc>
          <w:tcPr>
            <w:tcW w:w="3253" w:type="dxa"/>
            <w:shd w:val="clear" w:color="auto" w:fill="auto"/>
            <w:noWrap/>
            <w:vAlign w:val="bottom"/>
            <w:hideMark/>
          </w:tcPr>
          <w:p w14:paraId="6F53EAF8" w14:textId="00A56728" w:rsidR="00505F1C" w:rsidRPr="00B21C8C" w:rsidRDefault="00505F1C" w:rsidP="00505F1C">
            <w:pPr>
              <w:rPr>
                <w:b/>
                <w:bCs/>
                <w:color w:val="000000"/>
              </w:rPr>
            </w:pPr>
            <w:r w:rsidRPr="00B21C8C">
              <w:rPr>
                <w:b/>
                <w:bCs/>
                <w:color w:val="000000"/>
              </w:rPr>
              <w:t>Multiple P</w:t>
            </w:r>
            <w:r w:rsidR="00B21C8C">
              <w:rPr>
                <w:b/>
                <w:bCs/>
                <w:color w:val="000000"/>
              </w:rPr>
              <w:t>W</w:t>
            </w:r>
            <w:r w:rsidRPr="00B21C8C">
              <w:rPr>
                <w:b/>
                <w:bCs/>
                <w:color w:val="000000"/>
              </w:rPr>
              <w:t>Ds</w:t>
            </w:r>
          </w:p>
        </w:tc>
        <w:tc>
          <w:tcPr>
            <w:tcW w:w="1316" w:type="dxa"/>
            <w:shd w:val="clear" w:color="auto" w:fill="auto"/>
            <w:noWrap/>
            <w:vAlign w:val="bottom"/>
            <w:hideMark/>
          </w:tcPr>
          <w:p w14:paraId="016A11ED" w14:textId="77777777" w:rsidR="00505F1C" w:rsidRPr="00B21C8C" w:rsidRDefault="00505F1C" w:rsidP="00505F1C">
            <w:pPr>
              <w:jc w:val="right"/>
              <w:rPr>
                <w:color w:val="000000"/>
              </w:rPr>
            </w:pPr>
            <w:r w:rsidRPr="00B21C8C">
              <w:rPr>
                <w:color w:val="000000"/>
              </w:rPr>
              <w:t>640</w:t>
            </w:r>
          </w:p>
        </w:tc>
        <w:tc>
          <w:tcPr>
            <w:tcW w:w="1316" w:type="dxa"/>
            <w:shd w:val="clear" w:color="auto" w:fill="auto"/>
            <w:noWrap/>
            <w:vAlign w:val="bottom"/>
            <w:hideMark/>
          </w:tcPr>
          <w:p w14:paraId="5D3E5EE1" w14:textId="77777777" w:rsidR="00505F1C" w:rsidRPr="00B21C8C" w:rsidRDefault="00505F1C" w:rsidP="00505F1C">
            <w:pPr>
              <w:jc w:val="right"/>
              <w:rPr>
                <w:color w:val="000000"/>
              </w:rPr>
            </w:pPr>
            <w:r w:rsidRPr="00B21C8C">
              <w:rPr>
                <w:color w:val="000000"/>
              </w:rPr>
              <w:t>8.89</w:t>
            </w:r>
          </w:p>
        </w:tc>
        <w:tc>
          <w:tcPr>
            <w:tcW w:w="1296" w:type="dxa"/>
            <w:shd w:val="clear" w:color="auto" w:fill="auto"/>
            <w:noWrap/>
            <w:vAlign w:val="bottom"/>
            <w:hideMark/>
          </w:tcPr>
          <w:p w14:paraId="3CCAB6E8" w14:textId="77777777" w:rsidR="00505F1C" w:rsidRPr="00B21C8C" w:rsidRDefault="00505F1C" w:rsidP="00505F1C">
            <w:pPr>
              <w:jc w:val="right"/>
              <w:rPr>
                <w:color w:val="000000"/>
              </w:rPr>
            </w:pPr>
            <w:r w:rsidRPr="00B21C8C">
              <w:rPr>
                <w:color w:val="000000"/>
              </w:rPr>
              <w:t>3.03</w:t>
            </w:r>
          </w:p>
        </w:tc>
        <w:tc>
          <w:tcPr>
            <w:tcW w:w="1296" w:type="dxa"/>
            <w:shd w:val="clear" w:color="auto" w:fill="auto"/>
            <w:noWrap/>
            <w:vAlign w:val="bottom"/>
            <w:hideMark/>
          </w:tcPr>
          <w:p w14:paraId="47D7A711" w14:textId="77777777" w:rsidR="00505F1C" w:rsidRPr="00B21C8C" w:rsidRDefault="00505F1C" w:rsidP="00505F1C">
            <w:pPr>
              <w:jc w:val="right"/>
              <w:rPr>
                <w:color w:val="000000"/>
              </w:rPr>
            </w:pPr>
            <w:r w:rsidRPr="00B21C8C">
              <w:rPr>
                <w:color w:val="000000"/>
              </w:rPr>
              <w:t>2.64</w:t>
            </w:r>
          </w:p>
        </w:tc>
        <w:tc>
          <w:tcPr>
            <w:tcW w:w="1296" w:type="dxa"/>
            <w:shd w:val="clear" w:color="auto" w:fill="auto"/>
            <w:noWrap/>
            <w:vAlign w:val="bottom"/>
            <w:hideMark/>
          </w:tcPr>
          <w:p w14:paraId="37310746" w14:textId="77777777" w:rsidR="00505F1C" w:rsidRPr="00B21C8C" w:rsidRDefault="00505F1C" w:rsidP="00505F1C">
            <w:pPr>
              <w:jc w:val="right"/>
              <w:rPr>
                <w:color w:val="000000"/>
              </w:rPr>
            </w:pPr>
            <w:r w:rsidRPr="00B21C8C">
              <w:rPr>
                <w:color w:val="000000"/>
              </w:rPr>
              <w:t>18.55</w:t>
            </w:r>
          </w:p>
        </w:tc>
      </w:tr>
    </w:tbl>
    <w:p w14:paraId="722A2AA4" w14:textId="77777777" w:rsidR="00505F1C" w:rsidRPr="00B21C8C" w:rsidRDefault="00505F1C">
      <w:pPr>
        <w:rPr>
          <w:b/>
          <w:lang w:val="en-US"/>
        </w:rPr>
      </w:pPr>
    </w:p>
    <w:p w14:paraId="1FFBB138" w14:textId="0696CFDB" w:rsidR="00505F1C" w:rsidRPr="00B21C8C" w:rsidRDefault="00727AE6">
      <w:pPr>
        <w:rPr>
          <w:b/>
          <w:lang w:val="en-US"/>
        </w:rPr>
      </w:pPr>
      <w:r w:rsidRPr="00B21C8C">
        <w:rPr>
          <w:b/>
          <w:lang w:val="en-US"/>
        </w:rPr>
        <w:lastRenderedPageBreak/>
        <w:t>Source: Calculated from census 2011 data</w:t>
      </w:r>
    </w:p>
    <w:p w14:paraId="7E392124" w14:textId="77777777" w:rsidR="005A3167" w:rsidRPr="00B21C8C" w:rsidRDefault="005A3167" w:rsidP="00505F1C">
      <w:pPr>
        <w:rPr>
          <w:b/>
          <w:bCs/>
          <w:color w:val="000000"/>
          <w:sz w:val="28"/>
          <w:szCs w:val="28"/>
        </w:rPr>
      </w:pPr>
    </w:p>
    <w:p w14:paraId="4DB6078F" w14:textId="4385F8DD" w:rsidR="005A3167" w:rsidRPr="00B21C8C" w:rsidRDefault="005A3167" w:rsidP="00632821">
      <w:pPr>
        <w:spacing w:line="360" w:lineRule="auto"/>
        <w:jc w:val="both"/>
        <w:rPr>
          <w:lang w:val="en-US"/>
        </w:rPr>
      </w:pPr>
      <w:r w:rsidRPr="00B21C8C">
        <w:rPr>
          <w:lang w:val="en-US"/>
        </w:rPr>
        <w:t xml:space="preserve">Table </w:t>
      </w:r>
      <w:r w:rsidR="00D95412">
        <w:rPr>
          <w:lang w:val="en-US"/>
        </w:rPr>
        <w:t>5</w:t>
      </w:r>
      <w:r w:rsidRPr="00B21C8C">
        <w:rPr>
          <w:lang w:val="en-US"/>
        </w:rPr>
        <w:t xml:space="preserve"> shows the descriptive statistics </w:t>
      </w:r>
      <w:r w:rsidR="00B44940" w:rsidRPr="00B21C8C">
        <w:rPr>
          <w:lang w:val="en-US"/>
        </w:rPr>
        <w:t xml:space="preserve">for </w:t>
      </w:r>
      <w:r w:rsidRPr="00B21C8C">
        <w:rPr>
          <w:lang w:val="en-US"/>
        </w:rPr>
        <w:t xml:space="preserve">the exposure variables for all the 640 districts as per census 2011. </w:t>
      </w:r>
      <w:r w:rsidR="00B44940" w:rsidRPr="00B21C8C">
        <w:rPr>
          <w:lang w:val="en-US"/>
        </w:rPr>
        <w:t>All of the</w:t>
      </w:r>
      <w:r w:rsidR="00B746FB" w:rsidRPr="00B21C8C">
        <w:rPr>
          <w:lang w:val="en-US"/>
        </w:rPr>
        <w:t>se</w:t>
      </w:r>
      <w:r w:rsidR="00B44940" w:rsidRPr="00B21C8C">
        <w:rPr>
          <w:lang w:val="en-US"/>
        </w:rPr>
        <w:t xml:space="preserve"> socioeconomic and demographic characteristics </w:t>
      </w:r>
      <w:r w:rsidR="00B746FB" w:rsidRPr="00B21C8C">
        <w:rPr>
          <w:lang w:val="en-US"/>
        </w:rPr>
        <w:t xml:space="preserve">examined vary significantly across districts of India. </w:t>
      </w:r>
      <w:r w:rsidR="00AE47C2" w:rsidRPr="00B21C8C">
        <w:rPr>
          <w:lang w:val="en-US"/>
        </w:rPr>
        <w:t xml:space="preserve">For example, the proportion </w:t>
      </w:r>
      <w:r w:rsidR="00E55BEE" w:rsidRPr="00B21C8C">
        <w:rPr>
          <w:lang w:val="en-US"/>
        </w:rPr>
        <w:t xml:space="preserve">of the population who belong to SCs range from a minimum of 0% to a maximum of 50.17%, the proportion of population who are members of STs ranges from 0% to 98.58%. The district level female literacy rate is around 55% on an average, </w:t>
      </w:r>
      <w:r w:rsidR="000229A9" w:rsidRPr="00B21C8C">
        <w:rPr>
          <w:lang w:val="en-US"/>
        </w:rPr>
        <w:t xml:space="preserve">it varies from 24.25% to 88.62%. The proportion of the </w:t>
      </w:r>
      <w:r w:rsidR="00D71639" w:rsidRPr="00B21C8C">
        <w:rPr>
          <w:lang w:val="en-US"/>
        </w:rPr>
        <w:t>workers</w:t>
      </w:r>
      <w:r w:rsidR="000229A9" w:rsidRPr="00B21C8C">
        <w:rPr>
          <w:lang w:val="en-US"/>
        </w:rPr>
        <w:t xml:space="preserve"> who are main workers</w:t>
      </w:r>
      <w:r w:rsidR="00D71639" w:rsidRPr="00B21C8C">
        <w:rPr>
          <w:lang w:val="en-US"/>
        </w:rPr>
        <w:t xml:space="preserve"> constitute about 73%, and ranges from 12% to 96%. If we analyse demographic profile we find that the proportion of females on an average is around </w:t>
      </w:r>
      <w:r w:rsidR="00032A79" w:rsidRPr="00B21C8C">
        <w:rPr>
          <w:lang w:val="en-US"/>
        </w:rPr>
        <w:t xml:space="preserve">49% across districts, it ranges from 34.79% to 54.22%. Last but not the least, proportion of elderly persons (60 plus) is on an average about 8.60% and it ranges between 2.63% and 17.92%. </w:t>
      </w:r>
    </w:p>
    <w:p w14:paraId="70DA8DE4" w14:textId="77777777" w:rsidR="00632821" w:rsidRPr="00B21C8C" w:rsidRDefault="00632821" w:rsidP="00505F1C">
      <w:pPr>
        <w:rPr>
          <w:b/>
          <w:bCs/>
          <w:color w:val="000000"/>
        </w:rPr>
      </w:pPr>
    </w:p>
    <w:p w14:paraId="1F05EF3E" w14:textId="425DC77A" w:rsidR="00505F1C" w:rsidRPr="00B21C8C" w:rsidRDefault="005A3167" w:rsidP="00505F1C">
      <w:pPr>
        <w:rPr>
          <w:b/>
          <w:bCs/>
          <w:color w:val="000000"/>
        </w:rPr>
      </w:pPr>
      <w:r w:rsidRPr="00B21C8C">
        <w:rPr>
          <w:b/>
          <w:bCs/>
          <w:color w:val="000000"/>
        </w:rPr>
        <w:t xml:space="preserve">Table </w:t>
      </w:r>
      <w:r w:rsidR="00D95412">
        <w:rPr>
          <w:b/>
          <w:bCs/>
          <w:color w:val="000000"/>
        </w:rPr>
        <w:t>5</w:t>
      </w:r>
      <w:r w:rsidRPr="00B21C8C">
        <w:rPr>
          <w:b/>
          <w:bCs/>
          <w:color w:val="000000"/>
        </w:rPr>
        <w:t xml:space="preserve">. </w:t>
      </w:r>
      <w:r w:rsidR="00505F1C" w:rsidRPr="00B21C8C">
        <w:rPr>
          <w:b/>
          <w:bCs/>
          <w:color w:val="000000"/>
        </w:rPr>
        <w:t>Descriptive statistics for explanatory variables across 640 districts of India in 2011 (</w:t>
      </w:r>
      <w:r w:rsidR="009A2269" w:rsidRPr="00B21C8C">
        <w:rPr>
          <w:b/>
          <w:bCs/>
          <w:color w:val="000000"/>
        </w:rPr>
        <w:t>i</w:t>
      </w:r>
      <w:r w:rsidR="00505F1C" w:rsidRPr="00B21C8C">
        <w:rPr>
          <w:b/>
          <w:bCs/>
          <w:color w:val="000000"/>
        </w:rPr>
        <w:t>n %)</w:t>
      </w:r>
    </w:p>
    <w:p w14:paraId="13A11A66" w14:textId="41B7EF92" w:rsidR="00505F1C" w:rsidRPr="00B21C8C" w:rsidRDefault="00505F1C">
      <w:pPr>
        <w:rPr>
          <w:b/>
          <w:lang w:val="en-US"/>
        </w:rPr>
      </w:pPr>
    </w:p>
    <w:tbl>
      <w:tblPr>
        <w:tblW w:w="935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791"/>
        <w:gridCol w:w="1083"/>
        <w:gridCol w:w="879"/>
        <w:gridCol w:w="879"/>
        <w:gridCol w:w="879"/>
        <w:gridCol w:w="879"/>
      </w:tblGrid>
      <w:tr w:rsidR="00505F1C" w:rsidRPr="00B21C8C" w14:paraId="66AD9807" w14:textId="77777777" w:rsidTr="00D95412">
        <w:trPr>
          <w:trHeight w:val="345"/>
        </w:trPr>
        <w:tc>
          <w:tcPr>
            <w:tcW w:w="4791" w:type="dxa"/>
            <w:shd w:val="clear" w:color="D9D9D9" w:fill="D9D9D9"/>
            <w:noWrap/>
            <w:vAlign w:val="bottom"/>
            <w:hideMark/>
          </w:tcPr>
          <w:p w14:paraId="1C9B8891" w14:textId="77777777" w:rsidR="00505F1C" w:rsidRPr="00B21C8C" w:rsidRDefault="00505F1C" w:rsidP="00505F1C">
            <w:pPr>
              <w:rPr>
                <w:b/>
                <w:bCs/>
                <w:color w:val="000000"/>
              </w:rPr>
            </w:pPr>
            <w:r w:rsidRPr="00B21C8C">
              <w:rPr>
                <w:b/>
                <w:bCs/>
                <w:color w:val="000000"/>
              </w:rPr>
              <w:t>Variables</w:t>
            </w:r>
          </w:p>
        </w:tc>
        <w:tc>
          <w:tcPr>
            <w:tcW w:w="1050" w:type="dxa"/>
            <w:shd w:val="clear" w:color="D9D9D9" w:fill="D9D9D9"/>
            <w:noWrap/>
            <w:vAlign w:val="bottom"/>
            <w:hideMark/>
          </w:tcPr>
          <w:p w14:paraId="15D2E811" w14:textId="77777777" w:rsidR="00505F1C" w:rsidRPr="00B21C8C" w:rsidRDefault="00505F1C" w:rsidP="00505F1C">
            <w:pPr>
              <w:rPr>
                <w:b/>
                <w:bCs/>
                <w:color w:val="000000"/>
              </w:rPr>
            </w:pPr>
            <w:r w:rsidRPr="00B21C8C">
              <w:rPr>
                <w:b/>
                <w:bCs/>
                <w:color w:val="000000"/>
              </w:rPr>
              <w:t>Districts</w:t>
            </w:r>
          </w:p>
        </w:tc>
        <w:tc>
          <w:tcPr>
            <w:tcW w:w="879" w:type="dxa"/>
            <w:shd w:val="clear" w:color="D9D9D9" w:fill="D9D9D9"/>
            <w:noWrap/>
            <w:vAlign w:val="bottom"/>
            <w:hideMark/>
          </w:tcPr>
          <w:p w14:paraId="571D7FEF" w14:textId="77777777" w:rsidR="00505F1C" w:rsidRPr="00B21C8C" w:rsidRDefault="00505F1C" w:rsidP="00505F1C">
            <w:pPr>
              <w:rPr>
                <w:b/>
                <w:bCs/>
                <w:color w:val="000000"/>
              </w:rPr>
            </w:pPr>
            <w:r w:rsidRPr="00B21C8C">
              <w:rPr>
                <w:b/>
                <w:bCs/>
                <w:color w:val="000000"/>
              </w:rPr>
              <w:t>Mean</w:t>
            </w:r>
          </w:p>
        </w:tc>
        <w:tc>
          <w:tcPr>
            <w:tcW w:w="879" w:type="dxa"/>
            <w:shd w:val="clear" w:color="D9D9D9" w:fill="D9D9D9"/>
            <w:noWrap/>
            <w:vAlign w:val="bottom"/>
            <w:hideMark/>
          </w:tcPr>
          <w:p w14:paraId="21C1D0AA" w14:textId="77777777" w:rsidR="00505F1C" w:rsidRPr="00B21C8C" w:rsidRDefault="00505F1C" w:rsidP="00505F1C">
            <w:pPr>
              <w:rPr>
                <w:b/>
                <w:bCs/>
                <w:color w:val="000000"/>
              </w:rPr>
            </w:pPr>
            <w:r w:rsidRPr="00B21C8C">
              <w:rPr>
                <w:b/>
                <w:bCs/>
                <w:color w:val="000000"/>
              </w:rPr>
              <w:t>Std. Dev.</w:t>
            </w:r>
          </w:p>
        </w:tc>
        <w:tc>
          <w:tcPr>
            <w:tcW w:w="879" w:type="dxa"/>
            <w:shd w:val="clear" w:color="D9D9D9" w:fill="D9D9D9"/>
            <w:noWrap/>
            <w:vAlign w:val="bottom"/>
            <w:hideMark/>
          </w:tcPr>
          <w:p w14:paraId="236EBF42" w14:textId="77777777" w:rsidR="00505F1C" w:rsidRPr="00B21C8C" w:rsidRDefault="00505F1C" w:rsidP="00505F1C">
            <w:pPr>
              <w:rPr>
                <w:b/>
                <w:bCs/>
                <w:color w:val="000000"/>
              </w:rPr>
            </w:pPr>
            <w:r w:rsidRPr="00B21C8C">
              <w:rPr>
                <w:b/>
                <w:bCs/>
                <w:color w:val="000000"/>
              </w:rPr>
              <w:t>Min</w:t>
            </w:r>
          </w:p>
        </w:tc>
        <w:tc>
          <w:tcPr>
            <w:tcW w:w="879" w:type="dxa"/>
            <w:shd w:val="clear" w:color="D9D9D9" w:fill="D9D9D9"/>
            <w:noWrap/>
            <w:vAlign w:val="bottom"/>
            <w:hideMark/>
          </w:tcPr>
          <w:p w14:paraId="6AAC14FA" w14:textId="77777777" w:rsidR="00505F1C" w:rsidRPr="00B21C8C" w:rsidRDefault="00505F1C" w:rsidP="00505F1C">
            <w:pPr>
              <w:rPr>
                <w:b/>
                <w:bCs/>
                <w:color w:val="000000"/>
              </w:rPr>
            </w:pPr>
            <w:r w:rsidRPr="00B21C8C">
              <w:rPr>
                <w:b/>
                <w:bCs/>
                <w:color w:val="000000"/>
              </w:rPr>
              <w:t>Max</w:t>
            </w:r>
          </w:p>
        </w:tc>
      </w:tr>
      <w:tr w:rsidR="00505F1C" w:rsidRPr="00B21C8C" w14:paraId="6E4EEBCE" w14:textId="77777777" w:rsidTr="00D95412">
        <w:trPr>
          <w:trHeight w:val="388"/>
        </w:trPr>
        <w:tc>
          <w:tcPr>
            <w:tcW w:w="4791" w:type="dxa"/>
            <w:shd w:val="clear" w:color="auto" w:fill="auto"/>
            <w:noWrap/>
            <w:vAlign w:val="bottom"/>
            <w:hideMark/>
          </w:tcPr>
          <w:p w14:paraId="2CAE4340" w14:textId="77777777" w:rsidR="00505F1C" w:rsidRPr="00B21C8C" w:rsidRDefault="00505F1C" w:rsidP="00505F1C">
            <w:pPr>
              <w:rPr>
                <w:b/>
                <w:bCs/>
                <w:sz w:val="28"/>
                <w:szCs w:val="28"/>
              </w:rPr>
            </w:pPr>
            <w:r w:rsidRPr="00B21C8C">
              <w:rPr>
                <w:b/>
                <w:bCs/>
                <w:sz w:val="28"/>
                <w:szCs w:val="28"/>
              </w:rPr>
              <w:t>Socioeconomic</w:t>
            </w:r>
          </w:p>
        </w:tc>
        <w:tc>
          <w:tcPr>
            <w:tcW w:w="1050" w:type="dxa"/>
            <w:shd w:val="clear" w:color="auto" w:fill="auto"/>
            <w:noWrap/>
            <w:vAlign w:val="bottom"/>
            <w:hideMark/>
          </w:tcPr>
          <w:p w14:paraId="3456A7A5" w14:textId="77777777" w:rsidR="00505F1C" w:rsidRPr="00B21C8C" w:rsidRDefault="00505F1C" w:rsidP="00505F1C">
            <w:pPr>
              <w:rPr>
                <w:b/>
                <w:bCs/>
                <w:sz w:val="28"/>
                <w:szCs w:val="28"/>
              </w:rPr>
            </w:pPr>
          </w:p>
        </w:tc>
        <w:tc>
          <w:tcPr>
            <w:tcW w:w="879" w:type="dxa"/>
            <w:shd w:val="clear" w:color="auto" w:fill="auto"/>
            <w:noWrap/>
            <w:vAlign w:val="bottom"/>
            <w:hideMark/>
          </w:tcPr>
          <w:p w14:paraId="7B6A4406" w14:textId="77777777" w:rsidR="00505F1C" w:rsidRPr="00B21C8C" w:rsidRDefault="00505F1C" w:rsidP="00505F1C">
            <w:pPr>
              <w:rPr>
                <w:sz w:val="20"/>
                <w:szCs w:val="20"/>
              </w:rPr>
            </w:pPr>
          </w:p>
        </w:tc>
        <w:tc>
          <w:tcPr>
            <w:tcW w:w="879" w:type="dxa"/>
            <w:shd w:val="clear" w:color="auto" w:fill="auto"/>
            <w:noWrap/>
            <w:vAlign w:val="bottom"/>
            <w:hideMark/>
          </w:tcPr>
          <w:p w14:paraId="36C08747" w14:textId="77777777" w:rsidR="00505F1C" w:rsidRPr="00B21C8C" w:rsidRDefault="00505F1C" w:rsidP="00505F1C">
            <w:pPr>
              <w:rPr>
                <w:sz w:val="20"/>
                <w:szCs w:val="20"/>
              </w:rPr>
            </w:pPr>
          </w:p>
        </w:tc>
        <w:tc>
          <w:tcPr>
            <w:tcW w:w="879" w:type="dxa"/>
            <w:shd w:val="clear" w:color="auto" w:fill="auto"/>
            <w:noWrap/>
            <w:vAlign w:val="bottom"/>
            <w:hideMark/>
          </w:tcPr>
          <w:p w14:paraId="13127441" w14:textId="77777777" w:rsidR="00505F1C" w:rsidRPr="00B21C8C" w:rsidRDefault="00505F1C" w:rsidP="00505F1C">
            <w:pPr>
              <w:rPr>
                <w:sz w:val="20"/>
                <w:szCs w:val="20"/>
              </w:rPr>
            </w:pPr>
          </w:p>
        </w:tc>
        <w:tc>
          <w:tcPr>
            <w:tcW w:w="879" w:type="dxa"/>
            <w:shd w:val="clear" w:color="auto" w:fill="auto"/>
            <w:noWrap/>
            <w:vAlign w:val="bottom"/>
            <w:hideMark/>
          </w:tcPr>
          <w:p w14:paraId="4602A3B3" w14:textId="77777777" w:rsidR="00505F1C" w:rsidRPr="00B21C8C" w:rsidRDefault="00505F1C" w:rsidP="00505F1C">
            <w:pPr>
              <w:rPr>
                <w:sz w:val="20"/>
                <w:szCs w:val="20"/>
              </w:rPr>
            </w:pPr>
          </w:p>
        </w:tc>
      </w:tr>
      <w:tr w:rsidR="00505F1C" w:rsidRPr="00B21C8C" w14:paraId="5037FA77" w14:textId="77777777" w:rsidTr="00D95412">
        <w:trPr>
          <w:trHeight w:val="345"/>
        </w:trPr>
        <w:tc>
          <w:tcPr>
            <w:tcW w:w="4791" w:type="dxa"/>
            <w:shd w:val="clear" w:color="D9D9D9" w:fill="D9D9D9"/>
            <w:noWrap/>
            <w:vAlign w:val="bottom"/>
            <w:hideMark/>
          </w:tcPr>
          <w:p w14:paraId="64B93F9C" w14:textId="77777777" w:rsidR="00505F1C" w:rsidRPr="00B21C8C" w:rsidRDefault="00505F1C" w:rsidP="00505F1C">
            <w:pPr>
              <w:rPr>
                <w:b/>
                <w:bCs/>
              </w:rPr>
            </w:pPr>
            <w:r w:rsidRPr="00B21C8C">
              <w:rPr>
                <w:b/>
                <w:bCs/>
              </w:rPr>
              <w:t>Proportion of SC</w:t>
            </w:r>
          </w:p>
        </w:tc>
        <w:tc>
          <w:tcPr>
            <w:tcW w:w="1050" w:type="dxa"/>
            <w:shd w:val="clear" w:color="D9D9D9" w:fill="D9D9D9"/>
            <w:noWrap/>
            <w:vAlign w:val="bottom"/>
            <w:hideMark/>
          </w:tcPr>
          <w:p w14:paraId="31CA3497" w14:textId="77777777" w:rsidR="00505F1C" w:rsidRPr="00B21C8C" w:rsidRDefault="00505F1C" w:rsidP="00505F1C">
            <w:pPr>
              <w:jc w:val="right"/>
              <w:rPr>
                <w:color w:val="000000"/>
              </w:rPr>
            </w:pPr>
            <w:r w:rsidRPr="00B21C8C">
              <w:rPr>
                <w:color w:val="000000"/>
              </w:rPr>
              <w:t>640</w:t>
            </w:r>
          </w:p>
        </w:tc>
        <w:tc>
          <w:tcPr>
            <w:tcW w:w="879" w:type="dxa"/>
            <w:shd w:val="clear" w:color="D9D9D9" w:fill="D9D9D9"/>
            <w:noWrap/>
            <w:vAlign w:val="bottom"/>
            <w:hideMark/>
          </w:tcPr>
          <w:p w14:paraId="3550546E" w14:textId="77777777" w:rsidR="00505F1C" w:rsidRPr="00B21C8C" w:rsidRDefault="00505F1C" w:rsidP="00505F1C">
            <w:pPr>
              <w:jc w:val="right"/>
              <w:rPr>
                <w:color w:val="000000"/>
              </w:rPr>
            </w:pPr>
            <w:r w:rsidRPr="00B21C8C">
              <w:rPr>
                <w:color w:val="000000"/>
              </w:rPr>
              <w:t>14.86</w:t>
            </w:r>
          </w:p>
        </w:tc>
        <w:tc>
          <w:tcPr>
            <w:tcW w:w="879" w:type="dxa"/>
            <w:shd w:val="clear" w:color="D9D9D9" w:fill="D9D9D9"/>
            <w:noWrap/>
            <w:vAlign w:val="bottom"/>
            <w:hideMark/>
          </w:tcPr>
          <w:p w14:paraId="65C3D60D" w14:textId="77777777" w:rsidR="00505F1C" w:rsidRPr="00B21C8C" w:rsidRDefault="00505F1C" w:rsidP="00505F1C">
            <w:pPr>
              <w:jc w:val="right"/>
              <w:rPr>
                <w:color w:val="000000"/>
              </w:rPr>
            </w:pPr>
            <w:r w:rsidRPr="00B21C8C">
              <w:rPr>
                <w:color w:val="000000"/>
              </w:rPr>
              <w:t>9.13</w:t>
            </w:r>
          </w:p>
        </w:tc>
        <w:tc>
          <w:tcPr>
            <w:tcW w:w="879" w:type="dxa"/>
            <w:shd w:val="clear" w:color="D9D9D9" w:fill="D9D9D9"/>
            <w:noWrap/>
            <w:vAlign w:val="bottom"/>
            <w:hideMark/>
          </w:tcPr>
          <w:p w14:paraId="24F7A59D" w14:textId="77777777" w:rsidR="00505F1C" w:rsidRPr="00B21C8C" w:rsidRDefault="00505F1C" w:rsidP="00505F1C">
            <w:pPr>
              <w:jc w:val="right"/>
              <w:rPr>
                <w:color w:val="000000"/>
              </w:rPr>
            </w:pPr>
            <w:r w:rsidRPr="00B21C8C">
              <w:rPr>
                <w:color w:val="000000"/>
              </w:rPr>
              <w:t>0.00</w:t>
            </w:r>
          </w:p>
        </w:tc>
        <w:tc>
          <w:tcPr>
            <w:tcW w:w="879" w:type="dxa"/>
            <w:shd w:val="clear" w:color="D9D9D9" w:fill="D9D9D9"/>
            <w:noWrap/>
            <w:vAlign w:val="bottom"/>
            <w:hideMark/>
          </w:tcPr>
          <w:p w14:paraId="4B99394C" w14:textId="77777777" w:rsidR="00505F1C" w:rsidRPr="00B21C8C" w:rsidRDefault="00505F1C" w:rsidP="00505F1C">
            <w:pPr>
              <w:jc w:val="right"/>
              <w:rPr>
                <w:color w:val="000000"/>
              </w:rPr>
            </w:pPr>
            <w:r w:rsidRPr="00B21C8C">
              <w:rPr>
                <w:color w:val="000000"/>
              </w:rPr>
              <w:t>50.17</w:t>
            </w:r>
          </w:p>
        </w:tc>
      </w:tr>
      <w:tr w:rsidR="00505F1C" w:rsidRPr="00B21C8C" w14:paraId="3665D49D" w14:textId="77777777" w:rsidTr="00D95412">
        <w:trPr>
          <w:trHeight w:val="345"/>
        </w:trPr>
        <w:tc>
          <w:tcPr>
            <w:tcW w:w="4791" w:type="dxa"/>
            <w:shd w:val="clear" w:color="auto" w:fill="auto"/>
            <w:noWrap/>
            <w:vAlign w:val="bottom"/>
            <w:hideMark/>
          </w:tcPr>
          <w:p w14:paraId="0E90899D" w14:textId="77777777" w:rsidR="00505F1C" w:rsidRPr="00B21C8C" w:rsidRDefault="00505F1C" w:rsidP="00505F1C">
            <w:pPr>
              <w:rPr>
                <w:b/>
                <w:bCs/>
              </w:rPr>
            </w:pPr>
            <w:r w:rsidRPr="00B21C8C">
              <w:rPr>
                <w:b/>
                <w:bCs/>
              </w:rPr>
              <w:t>Proportion of ST</w:t>
            </w:r>
          </w:p>
        </w:tc>
        <w:tc>
          <w:tcPr>
            <w:tcW w:w="1050" w:type="dxa"/>
            <w:shd w:val="clear" w:color="auto" w:fill="auto"/>
            <w:noWrap/>
            <w:vAlign w:val="bottom"/>
            <w:hideMark/>
          </w:tcPr>
          <w:p w14:paraId="59FC1277" w14:textId="77777777" w:rsidR="00505F1C" w:rsidRPr="00B21C8C" w:rsidRDefault="00505F1C" w:rsidP="00505F1C">
            <w:pPr>
              <w:jc w:val="right"/>
              <w:rPr>
                <w:color w:val="000000"/>
              </w:rPr>
            </w:pPr>
            <w:r w:rsidRPr="00B21C8C">
              <w:rPr>
                <w:color w:val="000000"/>
              </w:rPr>
              <w:t>640</w:t>
            </w:r>
          </w:p>
        </w:tc>
        <w:tc>
          <w:tcPr>
            <w:tcW w:w="879" w:type="dxa"/>
            <w:shd w:val="clear" w:color="auto" w:fill="auto"/>
            <w:noWrap/>
            <w:vAlign w:val="bottom"/>
            <w:hideMark/>
          </w:tcPr>
          <w:p w14:paraId="365D558B" w14:textId="77777777" w:rsidR="00505F1C" w:rsidRPr="00B21C8C" w:rsidRDefault="00505F1C" w:rsidP="00505F1C">
            <w:pPr>
              <w:jc w:val="right"/>
              <w:rPr>
                <w:color w:val="000000"/>
              </w:rPr>
            </w:pPr>
            <w:r w:rsidRPr="00B21C8C">
              <w:rPr>
                <w:color w:val="000000"/>
              </w:rPr>
              <w:t>17.71</w:t>
            </w:r>
          </w:p>
        </w:tc>
        <w:tc>
          <w:tcPr>
            <w:tcW w:w="879" w:type="dxa"/>
            <w:shd w:val="clear" w:color="auto" w:fill="auto"/>
            <w:noWrap/>
            <w:vAlign w:val="bottom"/>
            <w:hideMark/>
          </w:tcPr>
          <w:p w14:paraId="35A78811" w14:textId="77777777" w:rsidR="00505F1C" w:rsidRPr="00B21C8C" w:rsidRDefault="00505F1C" w:rsidP="00505F1C">
            <w:pPr>
              <w:jc w:val="right"/>
              <w:rPr>
                <w:color w:val="000000"/>
              </w:rPr>
            </w:pPr>
            <w:r w:rsidRPr="00B21C8C">
              <w:rPr>
                <w:color w:val="000000"/>
              </w:rPr>
              <w:t>27.00</w:t>
            </w:r>
          </w:p>
        </w:tc>
        <w:tc>
          <w:tcPr>
            <w:tcW w:w="879" w:type="dxa"/>
            <w:shd w:val="clear" w:color="auto" w:fill="auto"/>
            <w:noWrap/>
            <w:vAlign w:val="bottom"/>
            <w:hideMark/>
          </w:tcPr>
          <w:p w14:paraId="771BD475" w14:textId="77777777" w:rsidR="00505F1C" w:rsidRPr="00B21C8C" w:rsidRDefault="00505F1C" w:rsidP="00505F1C">
            <w:pPr>
              <w:jc w:val="right"/>
              <w:rPr>
                <w:color w:val="000000"/>
              </w:rPr>
            </w:pPr>
            <w:r w:rsidRPr="00B21C8C">
              <w:rPr>
                <w:color w:val="000000"/>
              </w:rPr>
              <w:t>0.00</w:t>
            </w:r>
          </w:p>
        </w:tc>
        <w:tc>
          <w:tcPr>
            <w:tcW w:w="879" w:type="dxa"/>
            <w:shd w:val="clear" w:color="auto" w:fill="auto"/>
            <w:noWrap/>
            <w:vAlign w:val="bottom"/>
            <w:hideMark/>
          </w:tcPr>
          <w:p w14:paraId="01B27602" w14:textId="77777777" w:rsidR="00505F1C" w:rsidRPr="00B21C8C" w:rsidRDefault="00505F1C" w:rsidP="00505F1C">
            <w:pPr>
              <w:jc w:val="right"/>
              <w:rPr>
                <w:color w:val="000000"/>
              </w:rPr>
            </w:pPr>
            <w:r w:rsidRPr="00B21C8C">
              <w:rPr>
                <w:color w:val="000000"/>
              </w:rPr>
              <w:t>98.58</w:t>
            </w:r>
          </w:p>
        </w:tc>
      </w:tr>
      <w:tr w:rsidR="00505F1C" w:rsidRPr="00B21C8C" w14:paraId="55360D92" w14:textId="77777777" w:rsidTr="00D95412">
        <w:trPr>
          <w:trHeight w:val="345"/>
        </w:trPr>
        <w:tc>
          <w:tcPr>
            <w:tcW w:w="4791" w:type="dxa"/>
            <w:shd w:val="clear" w:color="D9D9D9" w:fill="D9D9D9"/>
            <w:noWrap/>
            <w:vAlign w:val="bottom"/>
            <w:hideMark/>
          </w:tcPr>
          <w:p w14:paraId="7B9A531D" w14:textId="77777777" w:rsidR="00505F1C" w:rsidRPr="00B21C8C" w:rsidRDefault="00505F1C" w:rsidP="00505F1C">
            <w:pPr>
              <w:rPr>
                <w:b/>
                <w:bCs/>
              </w:rPr>
            </w:pPr>
            <w:r w:rsidRPr="00B21C8C">
              <w:rPr>
                <w:b/>
                <w:bCs/>
              </w:rPr>
              <w:t>Proportion of Female Literacy</w:t>
            </w:r>
          </w:p>
        </w:tc>
        <w:tc>
          <w:tcPr>
            <w:tcW w:w="1050" w:type="dxa"/>
            <w:shd w:val="clear" w:color="D9D9D9" w:fill="D9D9D9"/>
            <w:noWrap/>
            <w:vAlign w:val="bottom"/>
            <w:hideMark/>
          </w:tcPr>
          <w:p w14:paraId="6A738CB3" w14:textId="77777777" w:rsidR="00505F1C" w:rsidRPr="00B21C8C" w:rsidRDefault="00505F1C" w:rsidP="00505F1C">
            <w:pPr>
              <w:jc w:val="right"/>
              <w:rPr>
                <w:color w:val="000000"/>
              </w:rPr>
            </w:pPr>
            <w:r w:rsidRPr="00B21C8C">
              <w:rPr>
                <w:color w:val="000000"/>
              </w:rPr>
              <w:t>640</w:t>
            </w:r>
          </w:p>
        </w:tc>
        <w:tc>
          <w:tcPr>
            <w:tcW w:w="879" w:type="dxa"/>
            <w:shd w:val="clear" w:color="D9D9D9" w:fill="D9D9D9"/>
            <w:noWrap/>
            <w:vAlign w:val="bottom"/>
            <w:hideMark/>
          </w:tcPr>
          <w:p w14:paraId="6DE990F5" w14:textId="77777777" w:rsidR="00505F1C" w:rsidRPr="00B21C8C" w:rsidRDefault="00505F1C" w:rsidP="00505F1C">
            <w:pPr>
              <w:jc w:val="right"/>
              <w:rPr>
                <w:color w:val="000000"/>
              </w:rPr>
            </w:pPr>
            <w:r w:rsidRPr="00B21C8C">
              <w:rPr>
                <w:color w:val="000000"/>
              </w:rPr>
              <w:t>55.23</w:t>
            </w:r>
          </w:p>
        </w:tc>
        <w:tc>
          <w:tcPr>
            <w:tcW w:w="879" w:type="dxa"/>
            <w:shd w:val="clear" w:color="D9D9D9" w:fill="D9D9D9"/>
            <w:noWrap/>
            <w:vAlign w:val="bottom"/>
            <w:hideMark/>
          </w:tcPr>
          <w:p w14:paraId="346AF05B" w14:textId="77777777" w:rsidR="00505F1C" w:rsidRPr="00B21C8C" w:rsidRDefault="00505F1C" w:rsidP="00505F1C">
            <w:pPr>
              <w:jc w:val="right"/>
              <w:rPr>
                <w:color w:val="000000"/>
              </w:rPr>
            </w:pPr>
            <w:r w:rsidRPr="00B21C8C">
              <w:rPr>
                <w:color w:val="000000"/>
              </w:rPr>
              <w:t>12.41</w:t>
            </w:r>
          </w:p>
        </w:tc>
        <w:tc>
          <w:tcPr>
            <w:tcW w:w="879" w:type="dxa"/>
            <w:shd w:val="clear" w:color="D9D9D9" w:fill="D9D9D9"/>
            <w:noWrap/>
            <w:vAlign w:val="bottom"/>
            <w:hideMark/>
          </w:tcPr>
          <w:p w14:paraId="05939586" w14:textId="77777777" w:rsidR="00505F1C" w:rsidRPr="00B21C8C" w:rsidRDefault="00505F1C" w:rsidP="00505F1C">
            <w:pPr>
              <w:jc w:val="right"/>
              <w:rPr>
                <w:color w:val="000000"/>
              </w:rPr>
            </w:pPr>
            <w:r w:rsidRPr="00B21C8C">
              <w:rPr>
                <w:color w:val="000000"/>
              </w:rPr>
              <w:t>24.25</w:t>
            </w:r>
          </w:p>
        </w:tc>
        <w:tc>
          <w:tcPr>
            <w:tcW w:w="879" w:type="dxa"/>
            <w:shd w:val="clear" w:color="D9D9D9" w:fill="D9D9D9"/>
            <w:noWrap/>
            <w:vAlign w:val="bottom"/>
            <w:hideMark/>
          </w:tcPr>
          <w:p w14:paraId="09DBED94" w14:textId="77777777" w:rsidR="00505F1C" w:rsidRPr="00B21C8C" w:rsidRDefault="00505F1C" w:rsidP="00505F1C">
            <w:pPr>
              <w:jc w:val="right"/>
              <w:rPr>
                <w:color w:val="000000"/>
              </w:rPr>
            </w:pPr>
            <w:r w:rsidRPr="00B21C8C">
              <w:rPr>
                <w:color w:val="000000"/>
              </w:rPr>
              <w:t>88.62</w:t>
            </w:r>
          </w:p>
        </w:tc>
      </w:tr>
      <w:tr w:rsidR="00505F1C" w:rsidRPr="00B21C8C" w14:paraId="32631CA7" w14:textId="77777777" w:rsidTr="00D95412">
        <w:trPr>
          <w:trHeight w:val="345"/>
        </w:trPr>
        <w:tc>
          <w:tcPr>
            <w:tcW w:w="4791" w:type="dxa"/>
            <w:shd w:val="clear" w:color="auto" w:fill="auto"/>
            <w:noWrap/>
            <w:vAlign w:val="bottom"/>
            <w:hideMark/>
          </w:tcPr>
          <w:p w14:paraId="15B38CD5" w14:textId="77777777" w:rsidR="00505F1C" w:rsidRPr="00B21C8C" w:rsidRDefault="00505F1C" w:rsidP="00505F1C">
            <w:pPr>
              <w:rPr>
                <w:b/>
                <w:bCs/>
              </w:rPr>
            </w:pPr>
            <w:r w:rsidRPr="00B21C8C">
              <w:rPr>
                <w:b/>
                <w:bCs/>
              </w:rPr>
              <w:t>Proportion of Urban Population</w:t>
            </w:r>
          </w:p>
        </w:tc>
        <w:tc>
          <w:tcPr>
            <w:tcW w:w="1050" w:type="dxa"/>
            <w:shd w:val="clear" w:color="auto" w:fill="auto"/>
            <w:noWrap/>
            <w:vAlign w:val="bottom"/>
            <w:hideMark/>
          </w:tcPr>
          <w:p w14:paraId="242E8559" w14:textId="77777777" w:rsidR="00505F1C" w:rsidRPr="00B21C8C" w:rsidRDefault="00505F1C" w:rsidP="00505F1C">
            <w:pPr>
              <w:jc w:val="right"/>
              <w:rPr>
                <w:color w:val="000000"/>
              </w:rPr>
            </w:pPr>
            <w:r w:rsidRPr="00B21C8C">
              <w:rPr>
                <w:color w:val="000000"/>
              </w:rPr>
              <w:t>640</w:t>
            </w:r>
          </w:p>
        </w:tc>
        <w:tc>
          <w:tcPr>
            <w:tcW w:w="879" w:type="dxa"/>
            <w:shd w:val="clear" w:color="auto" w:fill="auto"/>
            <w:noWrap/>
            <w:vAlign w:val="bottom"/>
            <w:hideMark/>
          </w:tcPr>
          <w:p w14:paraId="27BE6320" w14:textId="77777777" w:rsidR="00505F1C" w:rsidRPr="00B21C8C" w:rsidRDefault="00505F1C" w:rsidP="00505F1C">
            <w:pPr>
              <w:jc w:val="right"/>
              <w:rPr>
                <w:color w:val="000000"/>
              </w:rPr>
            </w:pPr>
            <w:r w:rsidRPr="00B21C8C">
              <w:rPr>
                <w:color w:val="000000"/>
              </w:rPr>
              <w:t>26.40</w:t>
            </w:r>
          </w:p>
        </w:tc>
        <w:tc>
          <w:tcPr>
            <w:tcW w:w="879" w:type="dxa"/>
            <w:shd w:val="clear" w:color="auto" w:fill="auto"/>
            <w:noWrap/>
            <w:vAlign w:val="bottom"/>
            <w:hideMark/>
          </w:tcPr>
          <w:p w14:paraId="4DED9A84" w14:textId="77777777" w:rsidR="00505F1C" w:rsidRPr="00B21C8C" w:rsidRDefault="00505F1C" w:rsidP="00505F1C">
            <w:pPr>
              <w:jc w:val="right"/>
              <w:rPr>
                <w:color w:val="000000"/>
              </w:rPr>
            </w:pPr>
            <w:r w:rsidRPr="00B21C8C">
              <w:rPr>
                <w:color w:val="000000"/>
              </w:rPr>
              <w:t>21.12</w:t>
            </w:r>
          </w:p>
        </w:tc>
        <w:tc>
          <w:tcPr>
            <w:tcW w:w="879" w:type="dxa"/>
            <w:shd w:val="clear" w:color="auto" w:fill="auto"/>
            <w:noWrap/>
            <w:vAlign w:val="bottom"/>
            <w:hideMark/>
          </w:tcPr>
          <w:p w14:paraId="2F4D9644" w14:textId="77777777" w:rsidR="00505F1C" w:rsidRPr="00B21C8C" w:rsidRDefault="00505F1C" w:rsidP="00505F1C">
            <w:pPr>
              <w:jc w:val="right"/>
              <w:rPr>
                <w:color w:val="000000"/>
              </w:rPr>
            </w:pPr>
            <w:r w:rsidRPr="00B21C8C">
              <w:rPr>
                <w:color w:val="000000"/>
              </w:rPr>
              <w:t>0.00</w:t>
            </w:r>
          </w:p>
        </w:tc>
        <w:tc>
          <w:tcPr>
            <w:tcW w:w="879" w:type="dxa"/>
            <w:shd w:val="clear" w:color="auto" w:fill="auto"/>
            <w:noWrap/>
            <w:vAlign w:val="bottom"/>
            <w:hideMark/>
          </w:tcPr>
          <w:p w14:paraId="4E8A8026" w14:textId="77777777" w:rsidR="00505F1C" w:rsidRPr="00B21C8C" w:rsidRDefault="00505F1C" w:rsidP="00505F1C">
            <w:pPr>
              <w:jc w:val="right"/>
              <w:rPr>
                <w:color w:val="000000"/>
              </w:rPr>
            </w:pPr>
            <w:r w:rsidRPr="00B21C8C">
              <w:rPr>
                <w:color w:val="000000"/>
              </w:rPr>
              <w:t>100</w:t>
            </w:r>
          </w:p>
        </w:tc>
      </w:tr>
      <w:tr w:rsidR="00505F1C" w:rsidRPr="00B21C8C" w14:paraId="379B3645" w14:textId="77777777" w:rsidTr="00D95412">
        <w:trPr>
          <w:trHeight w:val="345"/>
        </w:trPr>
        <w:tc>
          <w:tcPr>
            <w:tcW w:w="4791" w:type="dxa"/>
            <w:shd w:val="clear" w:color="D9D9D9" w:fill="D9D9D9"/>
            <w:noWrap/>
            <w:vAlign w:val="bottom"/>
            <w:hideMark/>
          </w:tcPr>
          <w:p w14:paraId="1F4F0D42" w14:textId="77777777" w:rsidR="00505F1C" w:rsidRPr="00B21C8C" w:rsidRDefault="00505F1C" w:rsidP="00505F1C">
            <w:pPr>
              <w:rPr>
                <w:b/>
                <w:bCs/>
              </w:rPr>
            </w:pPr>
            <w:r w:rsidRPr="00B21C8C">
              <w:rPr>
                <w:b/>
                <w:bCs/>
              </w:rPr>
              <w:t>Proportion of Main Workers</w:t>
            </w:r>
          </w:p>
        </w:tc>
        <w:tc>
          <w:tcPr>
            <w:tcW w:w="1050" w:type="dxa"/>
            <w:shd w:val="clear" w:color="D9D9D9" w:fill="D9D9D9"/>
            <w:noWrap/>
            <w:vAlign w:val="bottom"/>
            <w:hideMark/>
          </w:tcPr>
          <w:p w14:paraId="36BC679B" w14:textId="77777777" w:rsidR="00505F1C" w:rsidRPr="00B21C8C" w:rsidRDefault="00505F1C" w:rsidP="00505F1C">
            <w:pPr>
              <w:jc w:val="right"/>
              <w:rPr>
                <w:color w:val="000000"/>
              </w:rPr>
            </w:pPr>
            <w:r w:rsidRPr="00B21C8C">
              <w:rPr>
                <w:color w:val="000000"/>
              </w:rPr>
              <w:t>640</w:t>
            </w:r>
          </w:p>
        </w:tc>
        <w:tc>
          <w:tcPr>
            <w:tcW w:w="879" w:type="dxa"/>
            <w:shd w:val="clear" w:color="D9D9D9" w:fill="D9D9D9"/>
            <w:noWrap/>
            <w:vAlign w:val="bottom"/>
            <w:hideMark/>
          </w:tcPr>
          <w:p w14:paraId="74DF7BD9" w14:textId="77777777" w:rsidR="00505F1C" w:rsidRPr="00B21C8C" w:rsidRDefault="00505F1C" w:rsidP="00505F1C">
            <w:pPr>
              <w:jc w:val="right"/>
              <w:rPr>
                <w:color w:val="000000"/>
              </w:rPr>
            </w:pPr>
            <w:r w:rsidRPr="00B21C8C">
              <w:rPr>
                <w:color w:val="000000"/>
              </w:rPr>
              <w:t>73.29</w:t>
            </w:r>
          </w:p>
        </w:tc>
        <w:tc>
          <w:tcPr>
            <w:tcW w:w="879" w:type="dxa"/>
            <w:shd w:val="clear" w:color="D9D9D9" w:fill="D9D9D9"/>
            <w:noWrap/>
            <w:vAlign w:val="bottom"/>
            <w:hideMark/>
          </w:tcPr>
          <w:p w14:paraId="3C9F2C2B" w14:textId="77777777" w:rsidR="00505F1C" w:rsidRPr="00B21C8C" w:rsidRDefault="00505F1C" w:rsidP="00505F1C">
            <w:pPr>
              <w:jc w:val="right"/>
              <w:rPr>
                <w:color w:val="000000"/>
              </w:rPr>
            </w:pPr>
            <w:r w:rsidRPr="00B21C8C">
              <w:rPr>
                <w:color w:val="000000"/>
              </w:rPr>
              <w:t>12.65</w:t>
            </w:r>
          </w:p>
        </w:tc>
        <w:tc>
          <w:tcPr>
            <w:tcW w:w="879" w:type="dxa"/>
            <w:shd w:val="clear" w:color="D9D9D9" w:fill="D9D9D9"/>
            <w:noWrap/>
            <w:vAlign w:val="bottom"/>
            <w:hideMark/>
          </w:tcPr>
          <w:p w14:paraId="416E3CAC" w14:textId="77777777" w:rsidR="00505F1C" w:rsidRPr="00B21C8C" w:rsidRDefault="00505F1C" w:rsidP="00505F1C">
            <w:pPr>
              <w:jc w:val="right"/>
              <w:rPr>
                <w:color w:val="000000"/>
              </w:rPr>
            </w:pPr>
            <w:r w:rsidRPr="00B21C8C">
              <w:rPr>
                <w:color w:val="000000"/>
              </w:rPr>
              <w:t>30.65</w:t>
            </w:r>
          </w:p>
        </w:tc>
        <w:tc>
          <w:tcPr>
            <w:tcW w:w="879" w:type="dxa"/>
            <w:shd w:val="clear" w:color="D9D9D9" w:fill="D9D9D9"/>
            <w:noWrap/>
            <w:vAlign w:val="bottom"/>
            <w:hideMark/>
          </w:tcPr>
          <w:p w14:paraId="3D1A5E2A" w14:textId="77777777" w:rsidR="00505F1C" w:rsidRPr="00B21C8C" w:rsidRDefault="00505F1C" w:rsidP="00505F1C">
            <w:pPr>
              <w:jc w:val="right"/>
              <w:rPr>
                <w:color w:val="000000"/>
              </w:rPr>
            </w:pPr>
            <w:r w:rsidRPr="00B21C8C">
              <w:rPr>
                <w:color w:val="000000"/>
              </w:rPr>
              <w:t>96.4</w:t>
            </w:r>
          </w:p>
        </w:tc>
      </w:tr>
      <w:tr w:rsidR="00505F1C" w:rsidRPr="00B21C8C" w14:paraId="605444D5" w14:textId="77777777" w:rsidTr="00D95412">
        <w:trPr>
          <w:trHeight w:val="345"/>
        </w:trPr>
        <w:tc>
          <w:tcPr>
            <w:tcW w:w="4791" w:type="dxa"/>
            <w:shd w:val="clear" w:color="auto" w:fill="auto"/>
            <w:noWrap/>
            <w:vAlign w:val="bottom"/>
            <w:hideMark/>
          </w:tcPr>
          <w:p w14:paraId="587DB3B5" w14:textId="77777777" w:rsidR="00505F1C" w:rsidRPr="00B21C8C" w:rsidRDefault="00505F1C" w:rsidP="00505F1C">
            <w:pPr>
              <w:rPr>
                <w:b/>
                <w:bCs/>
              </w:rPr>
            </w:pPr>
            <w:r w:rsidRPr="00B21C8C">
              <w:rPr>
                <w:b/>
                <w:bCs/>
              </w:rPr>
              <w:t>Proportion of Households in Dilapidated Buildings</w:t>
            </w:r>
          </w:p>
        </w:tc>
        <w:tc>
          <w:tcPr>
            <w:tcW w:w="1050" w:type="dxa"/>
            <w:shd w:val="clear" w:color="auto" w:fill="auto"/>
            <w:noWrap/>
            <w:vAlign w:val="bottom"/>
            <w:hideMark/>
          </w:tcPr>
          <w:p w14:paraId="6963FAE5" w14:textId="77777777" w:rsidR="00505F1C" w:rsidRPr="00B21C8C" w:rsidRDefault="00505F1C" w:rsidP="00505F1C">
            <w:pPr>
              <w:jc w:val="right"/>
              <w:rPr>
                <w:color w:val="000000"/>
              </w:rPr>
            </w:pPr>
            <w:r w:rsidRPr="00B21C8C">
              <w:rPr>
                <w:color w:val="000000"/>
              </w:rPr>
              <w:t>640</w:t>
            </w:r>
          </w:p>
        </w:tc>
        <w:tc>
          <w:tcPr>
            <w:tcW w:w="879" w:type="dxa"/>
            <w:shd w:val="clear" w:color="auto" w:fill="auto"/>
            <w:noWrap/>
            <w:vAlign w:val="bottom"/>
            <w:hideMark/>
          </w:tcPr>
          <w:p w14:paraId="3B9D22B8" w14:textId="77777777" w:rsidR="00505F1C" w:rsidRPr="00B21C8C" w:rsidRDefault="00505F1C" w:rsidP="00505F1C">
            <w:pPr>
              <w:jc w:val="right"/>
              <w:rPr>
                <w:color w:val="000000"/>
              </w:rPr>
            </w:pPr>
            <w:r w:rsidRPr="00B21C8C">
              <w:rPr>
                <w:color w:val="000000"/>
              </w:rPr>
              <w:t>4.99</w:t>
            </w:r>
          </w:p>
        </w:tc>
        <w:tc>
          <w:tcPr>
            <w:tcW w:w="879" w:type="dxa"/>
            <w:shd w:val="clear" w:color="auto" w:fill="auto"/>
            <w:noWrap/>
            <w:vAlign w:val="bottom"/>
            <w:hideMark/>
          </w:tcPr>
          <w:p w14:paraId="1649CC88" w14:textId="77777777" w:rsidR="00505F1C" w:rsidRPr="00B21C8C" w:rsidRDefault="00505F1C" w:rsidP="00505F1C">
            <w:pPr>
              <w:jc w:val="right"/>
              <w:rPr>
                <w:color w:val="000000"/>
              </w:rPr>
            </w:pPr>
            <w:r w:rsidRPr="00B21C8C">
              <w:rPr>
                <w:color w:val="000000"/>
              </w:rPr>
              <w:t>3.11</w:t>
            </w:r>
          </w:p>
        </w:tc>
        <w:tc>
          <w:tcPr>
            <w:tcW w:w="879" w:type="dxa"/>
            <w:shd w:val="clear" w:color="auto" w:fill="auto"/>
            <w:noWrap/>
            <w:vAlign w:val="bottom"/>
            <w:hideMark/>
          </w:tcPr>
          <w:p w14:paraId="28382F29" w14:textId="77777777" w:rsidR="00505F1C" w:rsidRPr="00B21C8C" w:rsidRDefault="00505F1C" w:rsidP="00505F1C">
            <w:pPr>
              <w:jc w:val="right"/>
              <w:rPr>
                <w:color w:val="000000"/>
              </w:rPr>
            </w:pPr>
            <w:r w:rsidRPr="00B21C8C">
              <w:rPr>
                <w:color w:val="000000"/>
              </w:rPr>
              <w:t>0.23</w:t>
            </w:r>
          </w:p>
        </w:tc>
        <w:tc>
          <w:tcPr>
            <w:tcW w:w="879" w:type="dxa"/>
            <w:shd w:val="clear" w:color="auto" w:fill="auto"/>
            <w:noWrap/>
            <w:vAlign w:val="bottom"/>
            <w:hideMark/>
          </w:tcPr>
          <w:p w14:paraId="0E7602C0" w14:textId="77777777" w:rsidR="00505F1C" w:rsidRPr="00B21C8C" w:rsidRDefault="00505F1C" w:rsidP="00505F1C">
            <w:pPr>
              <w:jc w:val="right"/>
              <w:rPr>
                <w:color w:val="000000"/>
              </w:rPr>
            </w:pPr>
            <w:r w:rsidRPr="00B21C8C">
              <w:rPr>
                <w:color w:val="000000"/>
              </w:rPr>
              <w:t>17.74</w:t>
            </w:r>
          </w:p>
        </w:tc>
      </w:tr>
      <w:tr w:rsidR="00505F1C" w:rsidRPr="00B21C8C" w14:paraId="6797D7DF" w14:textId="77777777" w:rsidTr="00D95412">
        <w:trPr>
          <w:trHeight w:val="345"/>
        </w:trPr>
        <w:tc>
          <w:tcPr>
            <w:tcW w:w="4791" w:type="dxa"/>
            <w:shd w:val="clear" w:color="D9D9D9" w:fill="D9D9D9"/>
            <w:noWrap/>
            <w:vAlign w:val="bottom"/>
            <w:hideMark/>
          </w:tcPr>
          <w:p w14:paraId="1BE18B5A" w14:textId="77777777" w:rsidR="00505F1C" w:rsidRPr="00B21C8C" w:rsidRDefault="00505F1C" w:rsidP="00505F1C">
            <w:pPr>
              <w:rPr>
                <w:b/>
                <w:bCs/>
              </w:rPr>
            </w:pPr>
            <w:r w:rsidRPr="00B21C8C">
              <w:rPr>
                <w:b/>
                <w:bCs/>
              </w:rPr>
              <w:t>Proportion of Households with Safe Drinking Water</w:t>
            </w:r>
          </w:p>
        </w:tc>
        <w:tc>
          <w:tcPr>
            <w:tcW w:w="1050" w:type="dxa"/>
            <w:shd w:val="clear" w:color="D9D9D9" w:fill="D9D9D9"/>
            <w:noWrap/>
            <w:vAlign w:val="bottom"/>
            <w:hideMark/>
          </w:tcPr>
          <w:p w14:paraId="36ABCBB8" w14:textId="77777777" w:rsidR="00505F1C" w:rsidRPr="00B21C8C" w:rsidRDefault="00505F1C" w:rsidP="00505F1C">
            <w:pPr>
              <w:jc w:val="right"/>
              <w:rPr>
                <w:color w:val="000000"/>
              </w:rPr>
            </w:pPr>
            <w:r w:rsidRPr="00B21C8C">
              <w:rPr>
                <w:color w:val="000000"/>
              </w:rPr>
              <w:t>640</w:t>
            </w:r>
          </w:p>
        </w:tc>
        <w:tc>
          <w:tcPr>
            <w:tcW w:w="879" w:type="dxa"/>
            <w:shd w:val="clear" w:color="D9D9D9" w:fill="D9D9D9"/>
            <w:noWrap/>
            <w:vAlign w:val="bottom"/>
            <w:hideMark/>
          </w:tcPr>
          <w:p w14:paraId="77B32B61" w14:textId="77777777" w:rsidR="00505F1C" w:rsidRPr="00B21C8C" w:rsidRDefault="00505F1C" w:rsidP="00505F1C">
            <w:pPr>
              <w:jc w:val="right"/>
              <w:rPr>
                <w:color w:val="000000"/>
              </w:rPr>
            </w:pPr>
            <w:r w:rsidRPr="00B21C8C">
              <w:rPr>
                <w:color w:val="000000"/>
              </w:rPr>
              <w:t>79.79</w:t>
            </w:r>
          </w:p>
        </w:tc>
        <w:tc>
          <w:tcPr>
            <w:tcW w:w="879" w:type="dxa"/>
            <w:shd w:val="clear" w:color="D9D9D9" w:fill="D9D9D9"/>
            <w:noWrap/>
            <w:vAlign w:val="bottom"/>
            <w:hideMark/>
          </w:tcPr>
          <w:p w14:paraId="2F942AC4" w14:textId="77777777" w:rsidR="00505F1C" w:rsidRPr="00B21C8C" w:rsidRDefault="00505F1C" w:rsidP="00505F1C">
            <w:pPr>
              <w:jc w:val="right"/>
              <w:rPr>
                <w:color w:val="000000"/>
              </w:rPr>
            </w:pPr>
            <w:r w:rsidRPr="00B21C8C">
              <w:rPr>
                <w:color w:val="000000"/>
              </w:rPr>
              <w:t>19.38</w:t>
            </w:r>
          </w:p>
        </w:tc>
        <w:tc>
          <w:tcPr>
            <w:tcW w:w="879" w:type="dxa"/>
            <w:shd w:val="clear" w:color="D9D9D9" w:fill="D9D9D9"/>
            <w:noWrap/>
            <w:vAlign w:val="bottom"/>
            <w:hideMark/>
          </w:tcPr>
          <w:p w14:paraId="623964DD" w14:textId="77777777" w:rsidR="00505F1C" w:rsidRPr="00B21C8C" w:rsidRDefault="00505F1C" w:rsidP="00505F1C">
            <w:pPr>
              <w:jc w:val="right"/>
              <w:rPr>
                <w:color w:val="000000"/>
              </w:rPr>
            </w:pPr>
            <w:r w:rsidRPr="00B21C8C">
              <w:rPr>
                <w:color w:val="000000"/>
              </w:rPr>
              <w:t>1.37</w:t>
            </w:r>
          </w:p>
        </w:tc>
        <w:tc>
          <w:tcPr>
            <w:tcW w:w="879" w:type="dxa"/>
            <w:shd w:val="clear" w:color="D9D9D9" w:fill="D9D9D9"/>
            <w:noWrap/>
            <w:vAlign w:val="bottom"/>
            <w:hideMark/>
          </w:tcPr>
          <w:p w14:paraId="4EDF4CF3" w14:textId="77777777" w:rsidR="00505F1C" w:rsidRPr="00B21C8C" w:rsidRDefault="00505F1C" w:rsidP="00505F1C">
            <w:pPr>
              <w:jc w:val="right"/>
              <w:rPr>
                <w:color w:val="000000"/>
              </w:rPr>
            </w:pPr>
            <w:r w:rsidRPr="00B21C8C">
              <w:rPr>
                <w:color w:val="000000"/>
              </w:rPr>
              <w:t>99.96</w:t>
            </w:r>
          </w:p>
        </w:tc>
      </w:tr>
      <w:tr w:rsidR="00505F1C" w:rsidRPr="00B21C8C" w14:paraId="53D28453" w14:textId="77777777" w:rsidTr="00D95412">
        <w:trPr>
          <w:trHeight w:val="345"/>
        </w:trPr>
        <w:tc>
          <w:tcPr>
            <w:tcW w:w="4791" w:type="dxa"/>
            <w:shd w:val="clear" w:color="auto" w:fill="auto"/>
            <w:noWrap/>
            <w:vAlign w:val="bottom"/>
            <w:hideMark/>
          </w:tcPr>
          <w:p w14:paraId="47417ECC" w14:textId="77777777" w:rsidR="00505F1C" w:rsidRPr="00B21C8C" w:rsidRDefault="00505F1C" w:rsidP="00505F1C">
            <w:pPr>
              <w:rPr>
                <w:b/>
                <w:bCs/>
              </w:rPr>
            </w:pPr>
            <w:r w:rsidRPr="00B21C8C">
              <w:rPr>
                <w:b/>
                <w:bCs/>
              </w:rPr>
              <w:t>Proportion of Households with 2 or more Dwelling Rooms</w:t>
            </w:r>
          </w:p>
        </w:tc>
        <w:tc>
          <w:tcPr>
            <w:tcW w:w="1050" w:type="dxa"/>
            <w:shd w:val="clear" w:color="auto" w:fill="auto"/>
            <w:noWrap/>
            <w:vAlign w:val="bottom"/>
            <w:hideMark/>
          </w:tcPr>
          <w:p w14:paraId="36AA2A75" w14:textId="77777777" w:rsidR="00505F1C" w:rsidRPr="00B21C8C" w:rsidRDefault="00505F1C" w:rsidP="00505F1C">
            <w:pPr>
              <w:jc w:val="right"/>
              <w:rPr>
                <w:color w:val="000000"/>
              </w:rPr>
            </w:pPr>
            <w:r w:rsidRPr="00B21C8C">
              <w:rPr>
                <w:color w:val="000000"/>
              </w:rPr>
              <w:t>640</w:t>
            </w:r>
          </w:p>
        </w:tc>
        <w:tc>
          <w:tcPr>
            <w:tcW w:w="879" w:type="dxa"/>
            <w:shd w:val="clear" w:color="auto" w:fill="auto"/>
            <w:noWrap/>
            <w:vAlign w:val="bottom"/>
            <w:hideMark/>
          </w:tcPr>
          <w:p w14:paraId="392B95E2" w14:textId="77777777" w:rsidR="00505F1C" w:rsidRPr="00B21C8C" w:rsidRDefault="00505F1C" w:rsidP="00505F1C">
            <w:pPr>
              <w:jc w:val="right"/>
              <w:rPr>
                <w:color w:val="000000"/>
              </w:rPr>
            </w:pPr>
            <w:r w:rsidRPr="00B21C8C">
              <w:rPr>
                <w:color w:val="000000"/>
              </w:rPr>
              <w:t>61.99</w:t>
            </w:r>
          </w:p>
        </w:tc>
        <w:tc>
          <w:tcPr>
            <w:tcW w:w="879" w:type="dxa"/>
            <w:shd w:val="clear" w:color="auto" w:fill="auto"/>
            <w:noWrap/>
            <w:vAlign w:val="bottom"/>
            <w:hideMark/>
          </w:tcPr>
          <w:p w14:paraId="5821CE99" w14:textId="77777777" w:rsidR="00505F1C" w:rsidRPr="00B21C8C" w:rsidRDefault="00505F1C" w:rsidP="00505F1C">
            <w:pPr>
              <w:jc w:val="right"/>
              <w:rPr>
                <w:color w:val="000000"/>
              </w:rPr>
            </w:pPr>
            <w:r w:rsidRPr="00B21C8C">
              <w:rPr>
                <w:color w:val="000000"/>
              </w:rPr>
              <w:t>15.08</w:t>
            </w:r>
          </w:p>
        </w:tc>
        <w:tc>
          <w:tcPr>
            <w:tcW w:w="879" w:type="dxa"/>
            <w:shd w:val="clear" w:color="auto" w:fill="auto"/>
            <w:noWrap/>
            <w:vAlign w:val="bottom"/>
            <w:hideMark/>
          </w:tcPr>
          <w:p w14:paraId="23FFB912" w14:textId="77777777" w:rsidR="00505F1C" w:rsidRPr="00B21C8C" w:rsidRDefault="00505F1C" w:rsidP="00505F1C">
            <w:pPr>
              <w:jc w:val="right"/>
              <w:rPr>
                <w:color w:val="000000"/>
              </w:rPr>
            </w:pPr>
            <w:r w:rsidRPr="00B21C8C">
              <w:rPr>
                <w:color w:val="000000"/>
              </w:rPr>
              <w:t>11.57</w:t>
            </w:r>
          </w:p>
        </w:tc>
        <w:tc>
          <w:tcPr>
            <w:tcW w:w="879" w:type="dxa"/>
            <w:shd w:val="clear" w:color="auto" w:fill="auto"/>
            <w:noWrap/>
            <w:vAlign w:val="bottom"/>
            <w:hideMark/>
          </w:tcPr>
          <w:p w14:paraId="246BBA30" w14:textId="77777777" w:rsidR="00505F1C" w:rsidRPr="00B21C8C" w:rsidRDefault="00505F1C" w:rsidP="00505F1C">
            <w:pPr>
              <w:jc w:val="right"/>
              <w:rPr>
                <w:color w:val="000000"/>
              </w:rPr>
            </w:pPr>
            <w:r w:rsidRPr="00B21C8C">
              <w:rPr>
                <w:color w:val="000000"/>
              </w:rPr>
              <w:t>93.65</w:t>
            </w:r>
          </w:p>
        </w:tc>
      </w:tr>
      <w:tr w:rsidR="00505F1C" w:rsidRPr="00B21C8C" w14:paraId="1B285E0B" w14:textId="77777777" w:rsidTr="00D95412">
        <w:trPr>
          <w:trHeight w:val="345"/>
        </w:trPr>
        <w:tc>
          <w:tcPr>
            <w:tcW w:w="4791" w:type="dxa"/>
            <w:shd w:val="clear" w:color="D9D9D9" w:fill="D9D9D9"/>
            <w:noWrap/>
            <w:vAlign w:val="bottom"/>
            <w:hideMark/>
          </w:tcPr>
          <w:p w14:paraId="4E2B4988" w14:textId="77777777" w:rsidR="00505F1C" w:rsidRPr="00B21C8C" w:rsidRDefault="00505F1C" w:rsidP="00505F1C">
            <w:pPr>
              <w:rPr>
                <w:b/>
                <w:bCs/>
              </w:rPr>
            </w:pPr>
            <w:r w:rsidRPr="00B21C8C">
              <w:rPr>
                <w:b/>
                <w:bCs/>
              </w:rPr>
              <w:t>Proportion of Households with Clean Fuel for Cooking</w:t>
            </w:r>
          </w:p>
        </w:tc>
        <w:tc>
          <w:tcPr>
            <w:tcW w:w="1050" w:type="dxa"/>
            <w:shd w:val="clear" w:color="D9D9D9" w:fill="D9D9D9"/>
            <w:noWrap/>
            <w:vAlign w:val="bottom"/>
            <w:hideMark/>
          </w:tcPr>
          <w:p w14:paraId="6DB0B707" w14:textId="77777777" w:rsidR="00505F1C" w:rsidRPr="00B21C8C" w:rsidRDefault="00505F1C" w:rsidP="00505F1C">
            <w:pPr>
              <w:jc w:val="right"/>
              <w:rPr>
                <w:color w:val="000000"/>
              </w:rPr>
            </w:pPr>
            <w:r w:rsidRPr="00B21C8C">
              <w:rPr>
                <w:color w:val="000000"/>
              </w:rPr>
              <w:t>640</w:t>
            </w:r>
          </w:p>
        </w:tc>
        <w:tc>
          <w:tcPr>
            <w:tcW w:w="879" w:type="dxa"/>
            <w:shd w:val="clear" w:color="D9D9D9" w:fill="D9D9D9"/>
            <w:noWrap/>
            <w:vAlign w:val="bottom"/>
            <w:hideMark/>
          </w:tcPr>
          <w:p w14:paraId="2F6A7278" w14:textId="77777777" w:rsidR="00505F1C" w:rsidRPr="00B21C8C" w:rsidRDefault="00505F1C" w:rsidP="00505F1C">
            <w:pPr>
              <w:jc w:val="right"/>
              <w:rPr>
                <w:color w:val="000000"/>
              </w:rPr>
            </w:pPr>
            <w:r w:rsidRPr="00B21C8C">
              <w:rPr>
                <w:color w:val="000000"/>
              </w:rPr>
              <w:t>27.15</w:t>
            </w:r>
          </w:p>
        </w:tc>
        <w:tc>
          <w:tcPr>
            <w:tcW w:w="879" w:type="dxa"/>
            <w:shd w:val="clear" w:color="D9D9D9" w:fill="D9D9D9"/>
            <w:noWrap/>
            <w:vAlign w:val="bottom"/>
            <w:hideMark/>
          </w:tcPr>
          <w:p w14:paraId="21B620DD" w14:textId="77777777" w:rsidR="00505F1C" w:rsidRPr="00B21C8C" w:rsidRDefault="00505F1C" w:rsidP="00505F1C">
            <w:pPr>
              <w:jc w:val="right"/>
              <w:rPr>
                <w:color w:val="000000"/>
              </w:rPr>
            </w:pPr>
            <w:r w:rsidRPr="00B21C8C">
              <w:rPr>
                <w:color w:val="000000"/>
              </w:rPr>
              <w:t>21.68</w:t>
            </w:r>
          </w:p>
        </w:tc>
        <w:tc>
          <w:tcPr>
            <w:tcW w:w="879" w:type="dxa"/>
            <w:shd w:val="clear" w:color="D9D9D9" w:fill="D9D9D9"/>
            <w:noWrap/>
            <w:vAlign w:val="bottom"/>
            <w:hideMark/>
          </w:tcPr>
          <w:p w14:paraId="63178BC2" w14:textId="77777777" w:rsidR="00505F1C" w:rsidRPr="00B21C8C" w:rsidRDefault="00505F1C" w:rsidP="00505F1C">
            <w:pPr>
              <w:jc w:val="right"/>
              <w:rPr>
                <w:color w:val="000000"/>
              </w:rPr>
            </w:pPr>
            <w:r w:rsidRPr="00B21C8C">
              <w:rPr>
                <w:color w:val="000000"/>
              </w:rPr>
              <w:t>1.12</w:t>
            </w:r>
          </w:p>
        </w:tc>
        <w:tc>
          <w:tcPr>
            <w:tcW w:w="879" w:type="dxa"/>
            <w:shd w:val="clear" w:color="D9D9D9" w:fill="D9D9D9"/>
            <w:noWrap/>
            <w:vAlign w:val="bottom"/>
            <w:hideMark/>
          </w:tcPr>
          <w:p w14:paraId="19598AA3" w14:textId="77777777" w:rsidR="00505F1C" w:rsidRPr="00B21C8C" w:rsidRDefault="00505F1C" w:rsidP="00505F1C">
            <w:pPr>
              <w:jc w:val="right"/>
              <w:rPr>
                <w:color w:val="000000"/>
              </w:rPr>
            </w:pPr>
            <w:r w:rsidRPr="00B21C8C">
              <w:rPr>
                <w:color w:val="000000"/>
              </w:rPr>
              <w:t>98.64</w:t>
            </w:r>
          </w:p>
        </w:tc>
      </w:tr>
      <w:tr w:rsidR="00505F1C" w:rsidRPr="00B21C8C" w14:paraId="44ED8099" w14:textId="77777777" w:rsidTr="00D95412">
        <w:trPr>
          <w:trHeight w:val="345"/>
        </w:trPr>
        <w:tc>
          <w:tcPr>
            <w:tcW w:w="4791" w:type="dxa"/>
            <w:shd w:val="clear" w:color="auto" w:fill="auto"/>
            <w:noWrap/>
            <w:vAlign w:val="bottom"/>
            <w:hideMark/>
          </w:tcPr>
          <w:p w14:paraId="76AC82C4" w14:textId="77777777" w:rsidR="00505F1C" w:rsidRPr="00B21C8C" w:rsidRDefault="00505F1C" w:rsidP="00505F1C">
            <w:pPr>
              <w:rPr>
                <w:b/>
                <w:bCs/>
              </w:rPr>
            </w:pPr>
            <w:r w:rsidRPr="00B21C8C">
              <w:rPr>
                <w:b/>
                <w:bCs/>
              </w:rPr>
              <w:t>Proportion of Households Accessing Banking Services</w:t>
            </w:r>
          </w:p>
        </w:tc>
        <w:tc>
          <w:tcPr>
            <w:tcW w:w="1050" w:type="dxa"/>
            <w:shd w:val="clear" w:color="auto" w:fill="auto"/>
            <w:noWrap/>
            <w:vAlign w:val="bottom"/>
            <w:hideMark/>
          </w:tcPr>
          <w:p w14:paraId="532190F0" w14:textId="77777777" w:rsidR="00505F1C" w:rsidRPr="00B21C8C" w:rsidRDefault="00505F1C" w:rsidP="00505F1C">
            <w:pPr>
              <w:jc w:val="right"/>
              <w:rPr>
                <w:color w:val="000000"/>
              </w:rPr>
            </w:pPr>
            <w:r w:rsidRPr="00B21C8C">
              <w:rPr>
                <w:color w:val="000000"/>
              </w:rPr>
              <w:t>640</w:t>
            </w:r>
          </w:p>
        </w:tc>
        <w:tc>
          <w:tcPr>
            <w:tcW w:w="879" w:type="dxa"/>
            <w:shd w:val="clear" w:color="auto" w:fill="auto"/>
            <w:noWrap/>
            <w:vAlign w:val="bottom"/>
            <w:hideMark/>
          </w:tcPr>
          <w:p w14:paraId="49C22B37" w14:textId="77777777" w:rsidR="00505F1C" w:rsidRPr="00B21C8C" w:rsidRDefault="00505F1C" w:rsidP="00505F1C">
            <w:pPr>
              <w:jc w:val="right"/>
              <w:rPr>
                <w:color w:val="000000"/>
              </w:rPr>
            </w:pPr>
            <w:r w:rsidRPr="00B21C8C">
              <w:rPr>
                <w:color w:val="000000"/>
              </w:rPr>
              <w:t>57.27</w:t>
            </w:r>
          </w:p>
        </w:tc>
        <w:tc>
          <w:tcPr>
            <w:tcW w:w="879" w:type="dxa"/>
            <w:shd w:val="clear" w:color="auto" w:fill="auto"/>
            <w:noWrap/>
            <w:vAlign w:val="bottom"/>
            <w:hideMark/>
          </w:tcPr>
          <w:p w14:paraId="3900C9A1" w14:textId="77777777" w:rsidR="00505F1C" w:rsidRPr="00B21C8C" w:rsidRDefault="00505F1C" w:rsidP="00505F1C">
            <w:pPr>
              <w:jc w:val="right"/>
              <w:rPr>
                <w:color w:val="000000"/>
              </w:rPr>
            </w:pPr>
            <w:r w:rsidRPr="00B21C8C">
              <w:rPr>
                <w:color w:val="000000"/>
              </w:rPr>
              <w:t>16.48</w:t>
            </w:r>
          </w:p>
        </w:tc>
        <w:tc>
          <w:tcPr>
            <w:tcW w:w="879" w:type="dxa"/>
            <w:shd w:val="clear" w:color="auto" w:fill="auto"/>
            <w:noWrap/>
            <w:vAlign w:val="bottom"/>
            <w:hideMark/>
          </w:tcPr>
          <w:p w14:paraId="6E43E77F" w14:textId="77777777" w:rsidR="00505F1C" w:rsidRPr="00B21C8C" w:rsidRDefault="00505F1C" w:rsidP="00505F1C">
            <w:pPr>
              <w:jc w:val="right"/>
              <w:rPr>
                <w:color w:val="000000"/>
              </w:rPr>
            </w:pPr>
            <w:r w:rsidRPr="00B21C8C">
              <w:rPr>
                <w:color w:val="000000"/>
              </w:rPr>
              <w:t>10.27</w:t>
            </w:r>
          </w:p>
        </w:tc>
        <w:tc>
          <w:tcPr>
            <w:tcW w:w="879" w:type="dxa"/>
            <w:shd w:val="clear" w:color="auto" w:fill="auto"/>
            <w:noWrap/>
            <w:vAlign w:val="bottom"/>
            <w:hideMark/>
          </w:tcPr>
          <w:p w14:paraId="3E14F450" w14:textId="77777777" w:rsidR="00505F1C" w:rsidRPr="00B21C8C" w:rsidRDefault="00505F1C" w:rsidP="00505F1C">
            <w:pPr>
              <w:jc w:val="right"/>
              <w:rPr>
                <w:color w:val="000000"/>
              </w:rPr>
            </w:pPr>
            <w:r w:rsidRPr="00B21C8C">
              <w:rPr>
                <w:color w:val="000000"/>
              </w:rPr>
              <w:t>97.77</w:t>
            </w:r>
          </w:p>
        </w:tc>
      </w:tr>
      <w:tr w:rsidR="00505F1C" w:rsidRPr="00B21C8C" w14:paraId="057FE184" w14:textId="77777777" w:rsidTr="00D95412">
        <w:trPr>
          <w:trHeight w:val="345"/>
        </w:trPr>
        <w:tc>
          <w:tcPr>
            <w:tcW w:w="4791" w:type="dxa"/>
            <w:shd w:val="clear" w:color="D9D9D9" w:fill="D9D9D9"/>
            <w:noWrap/>
            <w:vAlign w:val="bottom"/>
            <w:hideMark/>
          </w:tcPr>
          <w:p w14:paraId="666B37C2" w14:textId="77777777" w:rsidR="00505F1C" w:rsidRPr="00B21C8C" w:rsidRDefault="00505F1C" w:rsidP="00505F1C">
            <w:pPr>
              <w:rPr>
                <w:b/>
                <w:bCs/>
              </w:rPr>
            </w:pPr>
            <w:r w:rsidRPr="00B21C8C">
              <w:rPr>
                <w:b/>
                <w:bCs/>
              </w:rPr>
              <w:t>Proportion of Households with no Toilet Facility within the Premises</w:t>
            </w:r>
          </w:p>
        </w:tc>
        <w:tc>
          <w:tcPr>
            <w:tcW w:w="1050" w:type="dxa"/>
            <w:shd w:val="clear" w:color="D9D9D9" w:fill="D9D9D9"/>
            <w:noWrap/>
            <w:vAlign w:val="bottom"/>
            <w:hideMark/>
          </w:tcPr>
          <w:p w14:paraId="3A4706F0" w14:textId="77777777" w:rsidR="00505F1C" w:rsidRPr="00B21C8C" w:rsidRDefault="00505F1C" w:rsidP="00505F1C">
            <w:pPr>
              <w:jc w:val="right"/>
              <w:rPr>
                <w:color w:val="000000"/>
              </w:rPr>
            </w:pPr>
            <w:r w:rsidRPr="00B21C8C">
              <w:rPr>
                <w:color w:val="000000"/>
              </w:rPr>
              <w:t>640</w:t>
            </w:r>
          </w:p>
        </w:tc>
        <w:tc>
          <w:tcPr>
            <w:tcW w:w="879" w:type="dxa"/>
            <w:shd w:val="clear" w:color="D9D9D9" w:fill="D9D9D9"/>
            <w:noWrap/>
            <w:vAlign w:val="bottom"/>
            <w:hideMark/>
          </w:tcPr>
          <w:p w14:paraId="51E1E985" w14:textId="77777777" w:rsidR="00505F1C" w:rsidRPr="00B21C8C" w:rsidRDefault="00505F1C" w:rsidP="00505F1C">
            <w:pPr>
              <w:jc w:val="right"/>
              <w:rPr>
                <w:color w:val="000000"/>
              </w:rPr>
            </w:pPr>
            <w:r w:rsidRPr="00B21C8C">
              <w:rPr>
                <w:color w:val="000000"/>
              </w:rPr>
              <w:t>53.22</w:t>
            </w:r>
          </w:p>
        </w:tc>
        <w:tc>
          <w:tcPr>
            <w:tcW w:w="879" w:type="dxa"/>
            <w:shd w:val="clear" w:color="D9D9D9" w:fill="D9D9D9"/>
            <w:noWrap/>
            <w:vAlign w:val="bottom"/>
            <w:hideMark/>
          </w:tcPr>
          <w:p w14:paraId="62C88654" w14:textId="77777777" w:rsidR="00505F1C" w:rsidRPr="00B21C8C" w:rsidRDefault="00505F1C" w:rsidP="00505F1C">
            <w:pPr>
              <w:jc w:val="right"/>
              <w:rPr>
                <w:color w:val="000000"/>
              </w:rPr>
            </w:pPr>
            <w:r w:rsidRPr="00B21C8C">
              <w:rPr>
                <w:color w:val="000000"/>
              </w:rPr>
              <w:t>26.33</w:t>
            </w:r>
          </w:p>
        </w:tc>
        <w:tc>
          <w:tcPr>
            <w:tcW w:w="879" w:type="dxa"/>
            <w:shd w:val="clear" w:color="D9D9D9" w:fill="D9D9D9"/>
            <w:noWrap/>
            <w:vAlign w:val="bottom"/>
            <w:hideMark/>
          </w:tcPr>
          <w:p w14:paraId="41D63DC0" w14:textId="77777777" w:rsidR="00505F1C" w:rsidRPr="00B21C8C" w:rsidRDefault="00505F1C" w:rsidP="00505F1C">
            <w:pPr>
              <w:jc w:val="right"/>
              <w:rPr>
                <w:color w:val="000000"/>
              </w:rPr>
            </w:pPr>
            <w:r w:rsidRPr="00B21C8C">
              <w:rPr>
                <w:color w:val="000000"/>
              </w:rPr>
              <w:t>1.13</w:t>
            </w:r>
          </w:p>
        </w:tc>
        <w:tc>
          <w:tcPr>
            <w:tcW w:w="879" w:type="dxa"/>
            <w:shd w:val="clear" w:color="D9D9D9" w:fill="D9D9D9"/>
            <w:noWrap/>
            <w:vAlign w:val="bottom"/>
            <w:hideMark/>
          </w:tcPr>
          <w:p w14:paraId="530BC48B" w14:textId="77777777" w:rsidR="00505F1C" w:rsidRPr="00B21C8C" w:rsidRDefault="00505F1C" w:rsidP="00505F1C">
            <w:pPr>
              <w:jc w:val="right"/>
              <w:rPr>
                <w:color w:val="000000"/>
              </w:rPr>
            </w:pPr>
            <w:r w:rsidRPr="00B21C8C">
              <w:rPr>
                <w:color w:val="000000"/>
              </w:rPr>
              <w:t>95.22</w:t>
            </w:r>
          </w:p>
        </w:tc>
      </w:tr>
      <w:tr w:rsidR="00505F1C" w:rsidRPr="00B21C8C" w14:paraId="7B99DA74" w14:textId="77777777" w:rsidTr="00D95412">
        <w:trPr>
          <w:trHeight w:val="388"/>
        </w:trPr>
        <w:tc>
          <w:tcPr>
            <w:tcW w:w="4791" w:type="dxa"/>
            <w:shd w:val="clear" w:color="auto" w:fill="auto"/>
            <w:noWrap/>
            <w:vAlign w:val="bottom"/>
            <w:hideMark/>
          </w:tcPr>
          <w:p w14:paraId="15FB3057" w14:textId="77777777" w:rsidR="00505F1C" w:rsidRPr="00B21C8C" w:rsidRDefault="00505F1C" w:rsidP="00505F1C">
            <w:pPr>
              <w:rPr>
                <w:b/>
                <w:bCs/>
                <w:sz w:val="28"/>
                <w:szCs w:val="28"/>
              </w:rPr>
            </w:pPr>
            <w:r w:rsidRPr="00B21C8C">
              <w:rPr>
                <w:b/>
                <w:bCs/>
                <w:sz w:val="28"/>
                <w:szCs w:val="28"/>
              </w:rPr>
              <w:t>Demographic</w:t>
            </w:r>
          </w:p>
        </w:tc>
        <w:tc>
          <w:tcPr>
            <w:tcW w:w="1050" w:type="dxa"/>
            <w:shd w:val="clear" w:color="auto" w:fill="auto"/>
            <w:noWrap/>
            <w:vAlign w:val="bottom"/>
            <w:hideMark/>
          </w:tcPr>
          <w:p w14:paraId="607A3399" w14:textId="77777777" w:rsidR="00505F1C" w:rsidRPr="00B21C8C" w:rsidRDefault="00505F1C" w:rsidP="00505F1C">
            <w:pPr>
              <w:rPr>
                <w:b/>
                <w:bCs/>
                <w:sz w:val="28"/>
                <w:szCs w:val="28"/>
              </w:rPr>
            </w:pPr>
          </w:p>
        </w:tc>
        <w:tc>
          <w:tcPr>
            <w:tcW w:w="879" w:type="dxa"/>
            <w:shd w:val="clear" w:color="auto" w:fill="auto"/>
            <w:noWrap/>
            <w:vAlign w:val="bottom"/>
            <w:hideMark/>
          </w:tcPr>
          <w:p w14:paraId="4B1A650D" w14:textId="77777777" w:rsidR="00505F1C" w:rsidRPr="00B21C8C" w:rsidRDefault="00505F1C" w:rsidP="00505F1C">
            <w:pPr>
              <w:rPr>
                <w:sz w:val="20"/>
                <w:szCs w:val="20"/>
              </w:rPr>
            </w:pPr>
          </w:p>
        </w:tc>
        <w:tc>
          <w:tcPr>
            <w:tcW w:w="879" w:type="dxa"/>
            <w:shd w:val="clear" w:color="auto" w:fill="auto"/>
            <w:noWrap/>
            <w:vAlign w:val="bottom"/>
            <w:hideMark/>
          </w:tcPr>
          <w:p w14:paraId="4EA36FD9" w14:textId="77777777" w:rsidR="00505F1C" w:rsidRPr="00B21C8C" w:rsidRDefault="00505F1C" w:rsidP="00505F1C">
            <w:pPr>
              <w:rPr>
                <w:sz w:val="20"/>
                <w:szCs w:val="20"/>
              </w:rPr>
            </w:pPr>
          </w:p>
        </w:tc>
        <w:tc>
          <w:tcPr>
            <w:tcW w:w="879" w:type="dxa"/>
            <w:shd w:val="clear" w:color="auto" w:fill="auto"/>
            <w:noWrap/>
            <w:vAlign w:val="bottom"/>
            <w:hideMark/>
          </w:tcPr>
          <w:p w14:paraId="6F06C6A6" w14:textId="77777777" w:rsidR="00505F1C" w:rsidRPr="00B21C8C" w:rsidRDefault="00505F1C" w:rsidP="00505F1C">
            <w:pPr>
              <w:rPr>
                <w:sz w:val="20"/>
                <w:szCs w:val="20"/>
              </w:rPr>
            </w:pPr>
          </w:p>
        </w:tc>
        <w:tc>
          <w:tcPr>
            <w:tcW w:w="879" w:type="dxa"/>
            <w:shd w:val="clear" w:color="auto" w:fill="auto"/>
            <w:noWrap/>
            <w:vAlign w:val="bottom"/>
            <w:hideMark/>
          </w:tcPr>
          <w:p w14:paraId="71FFC0F1" w14:textId="77777777" w:rsidR="00505F1C" w:rsidRPr="00B21C8C" w:rsidRDefault="00505F1C" w:rsidP="00505F1C">
            <w:pPr>
              <w:rPr>
                <w:sz w:val="20"/>
                <w:szCs w:val="20"/>
              </w:rPr>
            </w:pPr>
          </w:p>
        </w:tc>
      </w:tr>
      <w:tr w:rsidR="00505F1C" w:rsidRPr="00B21C8C" w14:paraId="1F4737AF" w14:textId="77777777" w:rsidTr="00D95412">
        <w:trPr>
          <w:trHeight w:val="345"/>
        </w:trPr>
        <w:tc>
          <w:tcPr>
            <w:tcW w:w="4791" w:type="dxa"/>
            <w:shd w:val="clear" w:color="D9D9D9" w:fill="D9D9D9"/>
            <w:noWrap/>
            <w:vAlign w:val="bottom"/>
            <w:hideMark/>
          </w:tcPr>
          <w:p w14:paraId="585E8C8D" w14:textId="77777777" w:rsidR="00505F1C" w:rsidRPr="00B21C8C" w:rsidRDefault="00505F1C" w:rsidP="00505F1C">
            <w:pPr>
              <w:rPr>
                <w:b/>
                <w:bCs/>
              </w:rPr>
            </w:pPr>
            <w:r w:rsidRPr="00B21C8C">
              <w:rPr>
                <w:b/>
                <w:bCs/>
              </w:rPr>
              <w:t>Proportion of Females</w:t>
            </w:r>
          </w:p>
        </w:tc>
        <w:tc>
          <w:tcPr>
            <w:tcW w:w="1050" w:type="dxa"/>
            <w:shd w:val="clear" w:color="D9D9D9" w:fill="D9D9D9"/>
            <w:noWrap/>
            <w:vAlign w:val="bottom"/>
            <w:hideMark/>
          </w:tcPr>
          <w:p w14:paraId="3E42D32A" w14:textId="77777777" w:rsidR="00505F1C" w:rsidRPr="00B21C8C" w:rsidRDefault="00505F1C" w:rsidP="00505F1C">
            <w:pPr>
              <w:jc w:val="right"/>
              <w:rPr>
                <w:color w:val="000000"/>
              </w:rPr>
            </w:pPr>
            <w:r w:rsidRPr="00B21C8C">
              <w:rPr>
                <w:color w:val="000000"/>
              </w:rPr>
              <w:t>640</w:t>
            </w:r>
          </w:p>
        </w:tc>
        <w:tc>
          <w:tcPr>
            <w:tcW w:w="879" w:type="dxa"/>
            <w:shd w:val="clear" w:color="D9D9D9" w:fill="D9D9D9"/>
            <w:noWrap/>
            <w:vAlign w:val="bottom"/>
            <w:hideMark/>
          </w:tcPr>
          <w:p w14:paraId="24ABD936" w14:textId="77777777" w:rsidR="00505F1C" w:rsidRPr="00B21C8C" w:rsidRDefault="00505F1C" w:rsidP="00505F1C">
            <w:pPr>
              <w:jc w:val="right"/>
              <w:rPr>
                <w:color w:val="000000"/>
              </w:rPr>
            </w:pPr>
            <w:r w:rsidRPr="00B21C8C">
              <w:rPr>
                <w:color w:val="000000"/>
              </w:rPr>
              <w:t>48.55</w:t>
            </w:r>
          </w:p>
        </w:tc>
        <w:tc>
          <w:tcPr>
            <w:tcW w:w="879" w:type="dxa"/>
            <w:shd w:val="clear" w:color="D9D9D9" w:fill="D9D9D9"/>
            <w:noWrap/>
            <w:vAlign w:val="bottom"/>
            <w:hideMark/>
          </w:tcPr>
          <w:p w14:paraId="6FB8B61F" w14:textId="77777777" w:rsidR="00505F1C" w:rsidRPr="00B21C8C" w:rsidRDefault="00505F1C" w:rsidP="00505F1C">
            <w:pPr>
              <w:jc w:val="right"/>
              <w:rPr>
                <w:color w:val="000000"/>
              </w:rPr>
            </w:pPr>
            <w:r w:rsidRPr="00B21C8C">
              <w:rPr>
                <w:color w:val="000000"/>
              </w:rPr>
              <w:t>1.64</w:t>
            </w:r>
          </w:p>
        </w:tc>
        <w:tc>
          <w:tcPr>
            <w:tcW w:w="879" w:type="dxa"/>
            <w:shd w:val="clear" w:color="D9D9D9" w:fill="D9D9D9"/>
            <w:noWrap/>
            <w:vAlign w:val="bottom"/>
            <w:hideMark/>
          </w:tcPr>
          <w:p w14:paraId="1C2FA45F" w14:textId="77777777" w:rsidR="00505F1C" w:rsidRPr="00B21C8C" w:rsidRDefault="00505F1C" w:rsidP="00505F1C">
            <w:pPr>
              <w:jc w:val="right"/>
              <w:rPr>
                <w:color w:val="000000"/>
              </w:rPr>
            </w:pPr>
            <w:r w:rsidRPr="00B21C8C">
              <w:rPr>
                <w:color w:val="000000"/>
              </w:rPr>
              <w:t>34.79</w:t>
            </w:r>
          </w:p>
        </w:tc>
        <w:tc>
          <w:tcPr>
            <w:tcW w:w="879" w:type="dxa"/>
            <w:shd w:val="clear" w:color="D9D9D9" w:fill="D9D9D9"/>
            <w:noWrap/>
            <w:vAlign w:val="bottom"/>
            <w:hideMark/>
          </w:tcPr>
          <w:p w14:paraId="6AC19392" w14:textId="77777777" w:rsidR="00505F1C" w:rsidRPr="00B21C8C" w:rsidRDefault="00505F1C" w:rsidP="00505F1C">
            <w:pPr>
              <w:jc w:val="right"/>
              <w:rPr>
                <w:color w:val="000000"/>
              </w:rPr>
            </w:pPr>
            <w:r w:rsidRPr="00B21C8C">
              <w:rPr>
                <w:color w:val="000000"/>
              </w:rPr>
              <w:t>54.22</w:t>
            </w:r>
          </w:p>
        </w:tc>
      </w:tr>
      <w:tr w:rsidR="00505F1C" w:rsidRPr="00B21C8C" w14:paraId="2DD844B1" w14:textId="77777777" w:rsidTr="00D95412">
        <w:trPr>
          <w:trHeight w:val="345"/>
        </w:trPr>
        <w:tc>
          <w:tcPr>
            <w:tcW w:w="4791" w:type="dxa"/>
            <w:shd w:val="clear" w:color="auto" w:fill="auto"/>
            <w:noWrap/>
            <w:vAlign w:val="bottom"/>
            <w:hideMark/>
          </w:tcPr>
          <w:p w14:paraId="0A3000C8" w14:textId="77777777" w:rsidR="00505F1C" w:rsidRPr="00B21C8C" w:rsidRDefault="00505F1C" w:rsidP="00505F1C">
            <w:pPr>
              <w:rPr>
                <w:b/>
                <w:bCs/>
              </w:rPr>
            </w:pPr>
            <w:r w:rsidRPr="00B21C8C">
              <w:rPr>
                <w:b/>
                <w:bCs/>
              </w:rPr>
              <w:t>Proportion of Persons aged 60 plus</w:t>
            </w:r>
          </w:p>
        </w:tc>
        <w:tc>
          <w:tcPr>
            <w:tcW w:w="1050" w:type="dxa"/>
            <w:shd w:val="clear" w:color="auto" w:fill="auto"/>
            <w:noWrap/>
            <w:vAlign w:val="bottom"/>
            <w:hideMark/>
          </w:tcPr>
          <w:p w14:paraId="6E9AA1B7" w14:textId="77777777" w:rsidR="00505F1C" w:rsidRPr="00B21C8C" w:rsidRDefault="00505F1C" w:rsidP="00505F1C">
            <w:pPr>
              <w:jc w:val="right"/>
              <w:rPr>
                <w:color w:val="000000"/>
              </w:rPr>
            </w:pPr>
            <w:r w:rsidRPr="00B21C8C">
              <w:rPr>
                <w:color w:val="000000"/>
              </w:rPr>
              <w:t>640</w:t>
            </w:r>
          </w:p>
        </w:tc>
        <w:tc>
          <w:tcPr>
            <w:tcW w:w="879" w:type="dxa"/>
            <w:shd w:val="clear" w:color="auto" w:fill="auto"/>
            <w:noWrap/>
            <w:vAlign w:val="bottom"/>
            <w:hideMark/>
          </w:tcPr>
          <w:p w14:paraId="3D3AD800" w14:textId="77777777" w:rsidR="00505F1C" w:rsidRPr="00B21C8C" w:rsidRDefault="00505F1C" w:rsidP="00505F1C">
            <w:pPr>
              <w:jc w:val="right"/>
              <w:rPr>
                <w:color w:val="000000"/>
              </w:rPr>
            </w:pPr>
            <w:r w:rsidRPr="00B21C8C">
              <w:rPr>
                <w:color w:val="000000"/>
              </w:rPr>
              <w:t>8.60</w:t>
            </w:r>
          </w:p>
        </w:tc>
        <w:tc>
          <w:tcPr>
            <w:tcW w:w="879" w:type="dxa"/>
            <w:shd w:val="clear" w:color="auto" w:fill="auto"/>
            <w:noWrap/>
            <w:vAlign w:val="bottom"/>
            <w:hideMark/>
          </w:tcPr>
          <w:p w14:paraId="157D4ED8" w14:textId="77777777" w:rsidR="00505F1C" w:rsidRPr="00B21C8C" w:rsidRDefault="00505F1C" w:rsidP="00505F1C">
            <w:pPr>
              <w:jc w:val="right"/>
              <w:rPr>
                <w:color w:val="000000"/>
              </w:rPr>
            </w:pPr>
            <w:r w:rsidRPr="00B21C8C">
              <w:rPr>
                <w:color w:val="000000"/>
              </w:rPr>
              <w:t>2.08</w:t>
            </w:r>
          </w:p>
        </w:tc>
        <w:tc>
          <w:tcPr>
            <w:tcW w:w="879" w:type="dxa"/>
            <w:shd w:val="clear" w:color="auto" w:fill="auto"/>
            <w:noWrap/>
            <w:vAlign w:val="bottom"/>
            <w:hideMark/>
          </w:tcPr>
          <w:p w14:paraId="03467BF4" w14:textId="77777777" w:rsidR="00505F1C" w:rsidRPr="00B21C8C" w:rsidRDefault="00505F1C" w:rsidP="00505F1C">
            <w:pPr>
              <w:jc w:val="right"/>
              <w:rPr>
                <w:color w:val="000000"/>
              </w:rPr>
            </w:pPr>
            <w:r w:rsidRPr="00B21C8C">
              <w:rPr>
                <w:color w:val="000000"/>
              </w:rPr>
              <w:t>2.63</w:t>
            </w:r>
          </w:p>
        </w:tc>
        <w:tc>
          <w:tcPr>
            <w:tcW w:w="879" w:type="dxa"/>
            <w:shd w:val="clear" w:color="auto" w:fill="auto"/>
            <w:noWrap/>
            <w:vAlign w:val="bottom"/>
            <w:hideMark/>
          </w:tcPr>
          <w:p w14:paraId="420DFE0E" w14:textId="77777777" w:rsidR="00505F1C" w:rsidRPr="00B21C8C" w:rsidRDefault="00505F1C" w:rsidP="00505F1C">
            <w:pPr>
              <w:jc w:val="right"/>
              <w:rPr>
                <w:color w:val="000000"/>
              </w:rPr>
            </w:pPr>
            <w:r w:rsidRPr="00B21C8C">
              <w:rPr>
                <w:color w:val="000000"/>
              </w:rPr>
              <w:t>17.92</w:t>
            </w:r>
          </w:p>
        </w:tc>
      </w:tr>
    </w:tbl>
    <w:p w14:paraId="486E89E8" w14:textId="77777777" w:rsidR="00505F1C" w:rsidRPr="00B21C8C" w:rsidRDefault="00505F1C">
      <w:pPr>
        <w:rPr>
          <w:b/>
          <w:lang w:val="en-US"/>
        </w:rPr>
      </w:pPr>
    </w:p>
    <w:p w14:paraId="0E9A9620" w14:textId="77777777" w:rsidR="00727AE6" w:rsidRPr="00B21C8C" w:rsidRDefault="00727AE6" w:rsidP="00727AE6">
      <w:pPr>
        <w:rPr>
          <w:b/>
          <w:lang w:val="en-US"/>
        </w:rPr>
      </w:pPr>
      <w:r w:rsidRPr="00B21C8C">
        <w:rPr>
          <w:b/>
          <w:lang w:val="en-US"/>
        </w:rPr>
        <w:t>Source: Calculated from census 2011 data</w:t>
      </w:r>
    </w:p>
    <w:p w14:paraId="5DF56B76" w14:textId="0AA1B572" w:rsidR="00505F1C" w:rsidRPr="00B21C8C" w:rsidRDefault="00505F1C">
      <w:pPr>
        <w:rPr>
          <w:b/>
          <w:lang w:val="en-US"/>
        </w:rPr>
      </w:pPr>
    </w:p>
    <w:p w14:paraId="78BA8265" w14:textId="26294E6F" w:rsidR="002D0295" w:rsidRPr="00B21C8C" w:rsidRDefault="002D0295">
      <w:pPr>
        <w:rPr>
          <w:b/>
          <w:lang w:val="en-US"/>
        </w:rPr>
      </w:pPr>
    </w:p>
    <w:p w14:paraId="1D365D9D" w14:textId="65DDA559" w:rsidR="00632821" w:rsidRPr="00B21C8C" w:rsidRDefault="00632821" w:rsidP="00BB4FD4">
      <w:pPr>
        <w:spacing w:line="360" w:lineRule="auto"/>
        <w:jc w:val="both"/>
        <w:rPr>
          <w:lang w:val="en-US"/>
        </w:rPr>
      </w:pPr>
      <w:r w:rsidRPr="00B21C8C">
        <w:rPr>
          <w:lang w:val="en-US"/>
        </w:rPr>
        <w:t xml:space="preserve">Table </w:t>
      </w:r>
      <w:r w:rsidR="00D95412">
        <w:rPr>
          <w:lang w:val="en-US"/>
        </w:rPr>
        <w:t>6</w:t>
      </w:r>
      <w:r w:rsidRPr="00B21C8C">
        <w:rPr>
          <w:lang w:val="en-US"/>
        </w:rPr>
        <w:t xml:space="preserve"> provides the outcome of the linear regression model which assesses the relationships between important socioeconomic and demographic characteristics across districts of India and disability prevalence rates at the district level. There is strong correlation between males disability and females disability, therefore, total persons with disabilities is chosen as the left-hand-side (dependent variable). The outcome of demographic characteristics across districts suggest that Proportion of females and proportion of persons who are 60 or above (elderly population) are significantly associated with disability prevalence.  A 1% increase in the number of persons who are above 60 years of age is associated with 0.18% increase in the prevalence of disability.  Increase in proportion of females is associated with declining disability prevalence rates, at 1% level of significance. </w:t>
      </w:r>
    </w:p>
    <w:p w14:paraId="19B2C7FA" w14:textId="7AAE7884" w:rsidR="002D0295" w:rsidRPr="00B21C8C" w:rsidRDefault="002D0295">
      <w:pPr>
        <w:rPr>
          <w:b/>
          <w:lang w:val="en-US"/>
        </w:rPr>
      </w:pPr>
    </w:p>
    <w:p w14:paraId="4123E98B" w14:textId="51351D02" w:rsidR="002D0295" w:rsidRPr="00B21C8C" w:rsidRDefault="00BB4FD4" w:rsidP="00BB4FD4">
      <w:pPr>
        <w:spacing w:line="360" w:lineRule="auto"/>
        <w:jc w:val="both"/>
        <w:rPr>
          <w:lang w:val="en-US"/>
        </w:rPr>
      </w:pPr>
      <w:r w:rsidRPr="00B21C8C">
        <w:rPr>
          <w:lang w:val="en-US"/>
        </w:rPr>
        <w:t xml:space="preserve">The findings of the socio-economic determinants of disability prevalence is as follows: The districts where a large proportion of population belong to SCs tend to have lower disability rates, however, opposite is the case with STs. Additional change in female literacy appears to affect disability prevalence rates negatively. Higher level of urbanization indicates the higher level of incidence of disability. Increase in the proportion of main workers is associated with decrease in rates of disability prevalence. It shows gainful employment can have significant impact in reducing the burden of disability. Proportion of households living in dilapidated buildings is positively and statistically significantly associated with disability prevalence, therefore, dilapidated buildings can exacerbate the burden of disability in the districts. The study finds no statistically signification associations between disability prevalence and the proportion of households with safe drinking water, proportion of households with two or more dwelling rooms, proportion of households with clean fuel for cooking, proportion of households accessing banking services, and the proportion of households with no toilet facility within the premises. R-Squared of 0.25 shows that the included explanatory variables could explain only 25% of the total variations in the prevalence of disability. </w:t>
      </w:r>
    </w:p>
    <w:p w14:paraId="13BE9C3E" w14:textId="77777777" w:rsidR="00E31F0F" w:rsidRPr="00B21C8C" w:rsidRDefault="00E31F0F">
      <w:pPr>
        <w:rPr>
          <w:b/>
          <w:lang w:val="en-US"/>
        </w:rPr>
      </w:pPr>
    </w:p>
    <w:p w14:paraId="438528F7" w14:textId="1271256C" w:rsidR="00BE5C84" w:rsidRPr="00B21C8C" w:rsidRDefault="00E601D5">
      <w:pPr>
        <w:rPr>
          <w:b/>
          <w:lang w:val="en-US"/>
        </w:rPr>
      </w:pPr>
      <w:r w:rsidRPr="00B21C8C">
        <w:rPr>
          <w:b/>
          <w:lang w:val="en-US"/>
        </w:rPr>
        <w:t xml:space="preserve">Table </w:t>
      </w:r>
      <w:r w:rsidR="00D95412">
        <w:rPr>
          <w:b/>
          <w:lang w:val="en-US"/>
        </w:rPr>
        <w:t>6</w:t>
      </w:r>
      <w:r w:rsidR="00C33799" w:rsidRPr="00B21C8C">
        <w:rPr>
          <w:b/>
          <w:lang w:val="en-US"/>
        </w:rPr>
        <w:t>:</w:t>
      </w:r>
      <w:r w:rsidRPr="00B21C8C">
        <w:rPr>
          <w:b/>
          <w:lang w:val="en-US"/>
        </w:rPr>
        <w:t xml:space="preserve"> Socioeconomic and Demographic Determinants of Disability Prevalence Variation across Districts </w:t>
      </w:r>
    </w:p>
    <w:p w14:paraId="66816CB0" w14:textId="77777777" w:rsidR="00E601D5" w:rsidRPr="00B21C8C" w:rsidRDefault="00E601D5">
      <w:pPr>
        <w:rPr>
          <w:lang w:val="en-US"/>
        </w:rPr>
      </w:pPr>
    </w:p>
    <w:tbl>
      <w:tblPr>
        <w:tblW w:w="916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961"/>
        <w:gridCol w:w="1787"/>
        <w:gridCol w:w="1412"/>
      </w:tblGrid>
      <w:tr w:rsidR="00E601D5" w:rsidRPr="00B21C8C" w14:paraId="00C5E4F4" w14:textId="77777777" w:rsidTr="00D95412">
        <w:trPr>
          <w:trHeight w:val="335"/>
        </w:trPr>
        <w:tc>
          <w:tcPr>
            <w:tcW w:w="5961" w:type="dxa"/>
            <w:shd w:val="clear" w:color="D9D9D9" w:fill="D9D9D9"/>
            <w:noWrap/>
            <w:vAlign w:val="bottom"/>
            <w:hideMark/>
          </w:tcPr>
          <w:p w14:paraId="0E33776E" w14:textId="77777777" w:rsidR="00E601D5" w:rsidRPr="00B21C8C" w:rsidRDefault="00E601D5" w:rsidP="00E601D5">
            <w:pPr>
              <w:rPr>
                <w:b/>
                <w:bCs/>
                <w:color w:val="000000"/>
                <w:sz w:val="28"/>
                <w:szCs w:val="28"/>
              </w:rPr>
            </w:pPr>
            <w:r w:rsidRPr="00B21C8C">
              <w:rPr>
                <w:b/>
                <w:bCs/>
                <w:color w:val="000000"/>
                <w:sz w:val="28"/>
                <w:szCs w:val="28"/>
              </w:rPr>
              <w:t>Variables</w:t>
            </w:r>
          </w:p>
        </w:tc>
        <w:tc>
          <w:tcPr>
            <w:tcW w:w="1787" w:type="dxa"/>
            <w:shd w:val="clear" w:color="D9D9D9" w:fill="D9D9D9"/>
            <w:noWrap/>
            <w:vAlign w:val="bottom"/>
            <w:hideMark/>
          </w:tcPr>
          <w:p w14:paraId="6779621E" w14:textId="77777777" w:rsidR="00E601D5" w:rsidRPr="00B21C8C" w:rsidRDefault="00E601D5" w:rsidP="00E601D5">
            <w:pPr>
              <w:rPr>
                <w:b/>
                <w:bCs/>
                <w:color w:val="000000"/>
                <w:sz w:val="28"/>
                <w:szCs w:val="28"/>
              </w:rPr>
            </w:pPr>
            <w:r w:rsidRPr="00B21C8C">
              <w:rPr>
                <w:b/>
                <w:bCs/>
                <w:color w:val="000000"/>
                <w:sz w:val="28"/>
                <w:szCs w:val="28"/>
              </w:rPr>
              <w:t xml:space="preserve">Coefficients </w:t>
            </w:r>
          </w:p>
        </w:tc>
        <w:tc>
          <w:tcPr>
            <w:tcW w:w="1412" w:type="dxa"/>
            <w:shd w:val="clear" w:color="D9D9D9" w:fill="D9D9D9"/>
            <w:noWrap/>
            <w:vAlign w:val="bottom"/>
            <w:hideMark/>
          </w:tcPr>
          <w:p w14:paraId="36B60AB7" w14:textId="77777777" w:rsidR="00E601D5" w:rsidRPr="00B21C8C" w:rsidRDefault="00E601D5" w:rsidP="00E601D5">
            <w:pPr>
              <w:rPr>
                <w:b/>
                <w:bCs/>
                <w:color w:val="000000"/>
                <w:sz w:val="28"/>
                <w:szCs w:val="28"/>
              </w:rPr>
            </w:pPr>
            <w:r w:rsidRPr="00B21C8C">
              <w:rPr>
                <w:b/>
                <w:bCs/>
                <w:color w:val="000000"/>
                <w:sz w:val="28"/>
                <w:szCs w:val="28"/>
              </w:rPr>
              <w:t>P-Values</w:t>
            </w:r>
          </w:p>
        </w:tc>
      </w:tr>
      <w:tr w:rsidR="00E601D5" w:rsidRPr="00B21C8C" w14:paraId="1D11E841" w14:textId="77777777" w:rsidTr="00D95412">
        <w:trPr>
          <w:trHeight w:val="335"/>
        </w:trPr>
        <w:tc>
          <w:tcPr>
            <w:tcW w:w="5961" w:type="dxa"/>
            <w:shd w:val="clear" w:color="auto" w:fill="auto"/>
            <w:noWrap/>
            <w:vAlign w:val="bottom"/>
            <w:hideMark/>
          </w:tcPr>
          <w:p w14:paraId="42ED0948" w14:textId="77777777" w:rsidR="00E601D5" w:rsidRPr="00B21C8C" w:rsidRDefault="00E601D5" w:rsidP="00E601D5">
            <w:pPr>
              <w:rPr>
                <w:b/>
                <w:bCs/>
                <w:color w:val="000000"/>
                <w:sz w:val="28"/>
                <w:szCs w:val="28"/>
              </w:rPr>
            </w:pPr>
            <w:r w:rsidRPr="00B21C8C">
              <w:rPr>
                <w:b/>
                <w:bCs/>
                <w:color w:val="000000"/>
                <w:sz w:val="28"/>
                <w:szCs w:val="28"/>
              </w:rPr>
              <w:t>Socioeconomic</w:t>
            </w:r>
          </w:p>
        </w:tc>
        <w:tc>
          <w:tcPr>
            <w:tcW w:w="1787" w:type="dxa"/>
            <w:shd w:val="clear" w:color="auto" w:fill="auto"/>
            <w:noWrap/>
            <w:vAlign w:val="bottom"/>
            <w:hideMark/>
          </w:tcPr>
          <w:p w14:paraId="1A89E22E" w14:textId="77777777" w:rsidR="00E601D5" w:rsidRPr="00B21C8C" w:rsidRDefault="00E601D5" w:rsidP="00E601D5">
            <w:pPr>
              <w:rPr>
                <w:b/>
                <w:bCs/>
                <w:color w:val="000000"/>
                <w:sz w:val="28"/>
                <w:szCs w:val="28"/>
              </w:rPr>
            </w:pPr>
          </w:p>
        </w:tc>
        <w:tc>
          <w:tcPr>
            <w:tcW w:w="1412" w:type="dxa"/>
            <w:shd w:val="clear" w:color="auto" w:fill="auto"/>
            <w:noWrap/>
            <w:vAlign w:val="bottom"/>
            <w:hideMark/>
          </w:tcPr>
          <w:p w14:paraId="36B6C78B" w14:textId="77777777" w:rsidR="00E601D5" w:rsidRPr="00B21C8C" w:rsidRDefault="00E601D5" w:rsidP="00E601D5">
            <w:pPr>
              <w:rPr>
                <w:sz w:val="20"/>
                <w:szCs w:val="20"/>
              </w:rPr>
            </w:pPr>
          </w:p>
        </w:tc>
      </w:tr>
      <w:tr w:rsidR="00E601D5" w:rsidRPr="00B21C8C" w14:paraId="15D2A7C8" w14:textId="77777777" w:rsidTr="00D95412">
        <w:trPr>
          <w:trHeight w:val="298"/>
        </w:trPr>
        <w:tc>
          <w:tcPr>
            <w:tcW w:w="5961" w:type="dxa"/>
            <w:shd w:val="clear" w:color="D9D9D9" w:fill="D9D9D9"/>
            <w:noWrap/>
            <w:vAlign w:val="bottom"/>
            <w:hideMark/>
          </w:tcPr>
          <w:p w14:paraId="5307C766" w14:textId="77777777" w:rsidR="00E601D5" w:rsidRPr="00B21C8C" w:rsidRDefault="00E601D5" w:rsidP="00E601D5">
            <w:pPr>
              <w:rPr>
                <w:b/>
                <w:color w:val="000000"/>
              </w:rPr>
            </w:pPr>
            <w:r w:rsidRPr="00B21C8C">
              <w:rPr>
                <w:b/>
                <w:color w:val="000000"/>
              </w:rPr>
              <w:t>Proportion of SC</w:t>
            </w:r>
          </w:p>
        </w:tc>
        <w:tc>
          <w:tcPr>
            <w:tcW w:w="1787" w:type="dxa"/>
            <w:shd w:val="clear" w:color="D9D9D9" w:fill="D9D9D9"/>
            <w:noWrap/>
            <w:vAlign w:val="bottom"/>
            <w:hideMark/>
          </w:tcPr>
          <w:p w14:paraId="6C798053" w14:textId="77777777" w:rsidR="00E601D5" w:rsidRPr="00B21C8C" w:rsidRDefault="00E601D5" w:rsidP="00E601D5">
            <w:pPr>
              <w:jc w:val="right"/>
              <w:rPr>
                <w:color w:val="000000"/>
              </w:rPr>
            </w:pPr>
            <w:r w:rsidRPr="00B21C8C">
              <w:rPr>
                <w:color w:val="000000"/>
              </w:rPr>
              <w:t>-0.006</w:t>
            </w:r>
          </w:p>
        </w:tc>
        <w:tc>
          <w:tcPr>
            <w:tcW w:w="1412" w:type="dxa"/>
            <w:shd w:val="clear" w:color="D9D9D9" w:fill="D9D9D9"/>
            <w:noWrap/>
            <w:vAlign w:val="bottom"/>
            <w:hideMark/>
          </w:tcPr>
          <w:p w14:paraId="0C3CDC0D" w14:textId="77777777" w:rsidR="00E601D5" w:rsidRPr="00B21C8C" w:rsidRDefault="00E601D5" w:rsidP="00E601D5">
            <w:pPr>
              <w:jc w:val="right"/>
              <w:rPr>
                <w:color w:val="000000"/>
              </w:rPr>
            </w:pPr>
            <w:r w:rsidRPr="00B21C8C">
              <w:rPr>
                <w:color w:val="000000"/>
              </w:rPr>
              <w:t>0.045</w:t>
            </w:r>
          </w:p>
        </w:tc>
      </w:tr>
      <w:tr w:rsidR="00E601D5" w:rsidRPr="00B21C8C" w14:paraId="46E2799B" w14:textId="77777777" w:rsidTr="00D95412">
        <w:trPr>
          <w:trHeight w:val="298"/>
        </w:trPr>
        <w:tc>
          <w:tcPr>
            <w:tcW w:w="5961" w:type="dxa"/>
            <w:shd w:val="clear" w:color="auto" w:fill="auto"/>
            <w:noWrap/>
            <w:vAlign w:val="bottom"/>
            <w:hideMark/>
          </w:tcPr>
          <w:p w14:paraId="4D7B5AF4" w14:textId="77777777" w:rsidR="00E601D5" w:rsidRPr="00B21C8C" w:rsidRDefault="00E601D5" w:rsidP="00E601D5">
            <w:pPr>
              <w:rPr>
                <w:b/>
                <w:color w:val="000000"/>
              </w:rPr>
            </w:pPr>
            <w:r w:rsidRPr="00B21C8C">
              <w:rPr>
                <w:b/>
                <w:color w:val="000000"/>
              </w:rPr>
              <w:t>Proportion of ST</w:t>
            </w:r>
          </w:p>
        </w:tc>
        <w:tc>
          <w:tcPr>
            <w:tcW w:w="1787" w:type="dxa"/>
            <w:shd w:val="clear" w:color="auto" w:fill="auto"/>
            <w:noWrap/>
            <w:vAlign w:val="bottom"/>
            <w:hideMark/>
          </w:tcPr>
          <w:p w14:paraId="105D1E6E" w14:textId="77777777" w:rsidR="00E601D5" w:rsidRPr="00B21C8C" w:rsidRDefault="00E601D5" w:rsidP="00E601D5">
            <w:pPr>
              <w:jc w:val="right"/>
              <w:rPr>
                <w:color w:val="000000"/>
              </w:rPr>
            </w:pPr>
            <w:r w:rsidRPr="00B21C8C">
              <w:rPr>
                <w:color w:val="000000"/>
              </w:rPr>
              <w:t>0.004</w:t>
            </w:r>
          </w:p>
        </w:tc>
        <w:tc>
          <w:tcPr>
            <w:tcW w:w="1412" w:type="dxa"/>
            <w:shd w:val="clear" w:color="auto" w:fill="auto"/>
            <w:noWrap/>
            <w:vAlign w:val="bottom"/>
            <w:hideMark/>
          </w:tcPr>
          <w:p w14:paraId="5F6528FE" w14:textId="77777777" w:rsidR="00E601D5" w:rsidRPr="00B21C8C" w:rsidRDefault="00E601D5" w:rsidP="00E601D5">
            <w:pPr>
              <w:jc w:val="right"/>
              <w:rPr>
                <w:color w:val="000000"/>
              </w:rPr>
            </w:pPr>
            <w:r w:rsidRPr="00B21C8C">
              <w:rPr>
                <w:color w:val="000000"/>
              </w:rPr>
              <w:t>0.001</w:t>
            </w:r>
          </w:p>
        </w:tc>
      </w:tr>
      <w:tr w:rsidR="00E601D5" w:rsidRPr="00B21C8C" w14:paraId="3C142438" w14:textId="77777777" w:rsidTr="00D95412">
        <w:trPr>
          <w:trHeight w:val="298"/>
        </w:trPr>
        <w:tc>
          <w:tcPr>
            <w:tcW w:w="5961" w:type="dxa"/>
            <w:shd w:val="clear" w:color="D9D9D9" w:fill="D9D9D9"/>
            <w:noWrap/>
            <w:vAlign w:val="bottom"/>
            <w:hideMark/>
          </w:tcPr>
          <w:p w14:paraId="79600745" w14:textId="77777777" w:rsidR="00E601D5" w:rsidRPr="00B21C8C" w:rsidRDefault="00E601D5" w:rsidP="00E601D5">
            <w:pPr>
              <w:rPr>
                <w:b/>
                <w:color w:val="000000"/>
              </w:rPr>
            </w:pPr>
            <w:r w:rsidRPr="00B21C8C">
              <w:rPr>
                <w:b/>
                <w:color w:val="000000"/>
              </w:rPr>
              <w:t>Proportion of Female Literacy</w:t>
            </w:r>
          </w:p>
        </w:tc>
        <w:tc>
          <w:tcPr>
            <w:tcW w:w="1787" w:type="dxa"/>
            <w:shd w:val="clear" w:color="D9D9D9" w:fill="D9D9D9"/>
            <w:noWrap/>
            <w:vAlign w:val="bottom"/>
            <w:hideMark/>
          </w:tcPr>
          <w:p w14:paraId="7403EBB5" w14:textId="77777777" w:rsidR="00E601D5" w:rsidRPr="00B21C8C" w:rsidRDefault="00E601D5" w:rsidP="00E601D5">
            <w:pPr>
              <w:jc w:val="right"/>
              <w:rPr>
                <w:color w:val="000000"/>
              </w:rPr>
            </w:pPr>
            <w:r w:rsidRPr="00B21C8C">
              <w:rPr>
                <w:color w:val="000000"/>
              </w:rPr>
              <w:t>-0.013</w:t>
            </w:r>
          </w:p>
        </w:tc>
        <w:tc>
          <w:tcPr>
            <w:tcW w:w="1412" w:type="dxa"/>
            <w:shd w:val="clear" w:color="D9D9D9" w:fill="D9D9D9"/>
            <w:noWrap/>
            <w:vAlign w:val="bottom"/>
            <w:hideMark/>
          </w:tcPr>
          <w:p w14:paraId="55767284" w14:textId="77777777" w:rsidR="00E601D5" w:rsidRPr="00B21C8C" w:rsidRDefault="00E601D5" w:rsidP="00E601D5">
            <w:pPr>
              <w:jc w:val="right"/>
              <w:rPr>
                <w:color w:val="000000"/>
              </w:rPr>
            </w:pPr>
            <w:r w:rsidRPr="00B21C8C">
              <w:rPr>
                <w:color w:val="000000"/>
              </w:rPr>
              <w:t>0.000</w:t>
            </w:r>
          </w:p>
        </w:tc>
      </w:tr>
      <w:tr w:rsidR="00E601D5" w:rsidRPr="00B21C8C" w14:paraId="1525BEAB" w14:textId="77777777" w:rsidTr="00D95412">
        <w:trPr>
          <w:trHeight w:val="298"/>
        </w:trPr>
        <w:tc>
          <w:tcPr>
            <w:tcW w:w="5961" w:type="dxa"/>
            <w:shd w:val="clear" w:color="auto" w:fill="auto"/>
            <w:noWrap/>
            <w:vAlign w:val="bottom"/>
            <w:hideMark/>
          </w:tcPr>
          <w:p w14:paraId="6BBE5241" w14:textId="77777777" w:rsidR="00E601D5" w:rsidRPr="00B21C8C" w:rsidRDefault="00E601D5" w:rsidP="00E601D5">
            <w:pPr>
              <w:rPr>
                <w:b/>
                <w:color w:val="000000"/>
              </w:rPr>
            </w:pPr>
            <w:r w:rsidRPr="00B21C8C">
              <w:rPr>
                <w:b/>
                <w:color w:val="000000"/>
              </w:rPr>
              <w:t>Proportion of Urban Population</w:t>
            </w:r>
          </w:p>
        </w:tc>
        <w:tc>
          <w:tcPr>
            <w:tcW w:w="1787" w:type="dxa"/>
            <w:shd w:val="clear" w:color="auto" w:fill="auto"/>
            <w:noWrap/>
            <w:vAlign w:val="bottom"/>
            <w:hideMark/>
          </w:tcPr>
          <w:p w14:paraId="7F66869D" w14:textId="77777777" w:rsidR="00E601D5" w:rsidRPr="00B21C8C" w:rsidRDefault="00E601D5" w:rsidP="00E601D5">
            <w:pPr>
              <w:jc w:val="right"/>
              <w:rPr>
                <w:color w:val="000000"/>
              </w:rPr>
            </w:pPr>
            <w:r w:rsidRPr="00B21C8C">
              <w:rPr>
                <w:color w:val="000000"/>
              </w:rPr>
              <w:t>0.008</w:t>
            </w:r>
          </w:p>
        </w:tc>
        <w:tc>
          <w:tcPr>
            <w:tcW w:w="1412" w:type="dxa"/>
            <w:shd w:val="clear" w:color="auto" w:fill="auto"/>
            <w:noWrap/>
            <w:vAlign w:val="bottom"/>
            <w:hideMark/>
          </w:tcPr>
          <w:p w14:paraId="1B4730BF" w14:textId="77777777" w:rsidR="00E601D5" w:rsidRPr="00B21C8C" w:rsidRDefault="00E601D5" w:rsidP="00E601D5">
            <w:pPr>
              <w:jc w:val="right"/>
              <w:rPr>
                <w:color w:val="000000"/>
              </w:rPr>
            </w:pPr>
            <w:r w:rsidRPr="00B21C8C">
              <w:rPr>
                <w:color w:val="000000"/>
              </w:rPr>
              <w:t>0.000</w:t>
            </w:r>
          </w:p>
        </w:tc>
      </w:tr>
      <w:tr w:rsidR="00E601D5" w:rsidRPr="00B21C8C" w14:paraId="24803376" w14:textId="77777777" w:rsidTr="00D95412">
        <w:trPr>
          <w:trHeight w:val="298"/>
        </w:trPr>
        <w:tc>
          <w:tcPr>
            <w:tcW w:w="5961" w:type="dxa"/>
            <w:shd w:val="clear" w:color="D9D9D9" w:fill="D9D9D9"/>
            <w:noWrap/>
            <w:vAlign w:val="bottom"/>
            <w:hideMark/>
          </w:tcPr>
          <w:p w14:paraId="64107133" w14:textId="77777777" w:rsidR="00E601D5" w:rsidRPr="00B21C8C" w:rsidRDefault="00E601D5" w:rsidP="00E601D5">
            <w:pPr>
              <w:rPr>
                <w:b/>
                <w:color w:val="000000"/>
              </w:rPr>
            </w:pPr>
            <w:r w:rsidRPr="00B21C8C">
              <w:rPr>
                <w:b/>
                <w:color w:val="000000"/>
              </w:rPr>
              <w:lastRenderedPageBreak/>
              <w:t>Proportion of Main Workers</w:t>
            </w:r>
          </w:p>
        </w:tc>
        <w:tc>
          <w:tcPr>
            <w:tcW w:w="1787" w:type="dxa"/>
            <w:shd w:val="clear" w:color="D9D9D9" w:fill="D9D9D9"/>
            <w:noWrap/>
            <w:vAlign w:val="bottom"/>
            <w:hideMark/>
          </w:tcPr>
          <w:p w14:paraId="65D38B84" w14:textId="77777777" w:rsidR="00E601D5" w:rsidRPr="00B21C8C" w:rsidRDefault="00E601D5" w:rsidP="00E601D5">
            <w:pPr>
              <w:jc w:val="right"/>
              <w:rPr>
                <w:color w:val="000000"/>
              </w:rPr>
            </w:pPr>
            <w:r w:rsidRPr="00B21C8C">
              <w:rPr>
                <w:color w:val="000000"/>
              </w:rPr>
              <w:t>-0.014</w:t>
            </w:r>
          </w:p>
        </w:tc>
        <w:tc>
          <w:tcPr>
            <w:tcW w:w="1412" w:type="dxa"/>
            <w:shd w:val="clear" w:color="D9D9D9" w:fill="D9D9D9"/>
            <w:noWrap/>
            <w:vAlign w:val="bottom"/>
            <w:hideMark/>
          </w:tcPr>
          <w:p w14:paraId="7F9C268F" w14:textId="77777777" w:rsidR="00E601D5" w:rsidRPr="00B21C8C" w:rsidRDefault="00E601D5" w:rsidP="00E601D5">
            <w:pPr>
              <w:jc w:val="right"/>
              <w:rPr>
                <w:color w:val="000000"/>
              </w:rPr>
            </w:pPr>
            <w:r w:rsidRPr="00B21C8C">
              <w:rPr>
                <w:color w:val="000000"/>
              </w:rPr>
              <w:t>0.000</w:t>
            </w:r>
          </w:p>
        </w:tc>
      </w:tr>
      <w:tr w:rsidR="00E601D5" w:rsidRPr="00B21C8C" w14:paraId="4803D4F0" w14:textId="77777777" w:rsidTr="00D95412">
        <w:trPr>
          <w:trHeight w:val="298"/>
        </w:trPr>
        <w:tc>
          <w:tcPr>
            <w:tcW w:w="5961" w:type="dxa"/>
            <w:shd w:val="clear" w:color="auto" w:fill="auto"/>
            <w:noWrap/>
            <w:vAlign w:val="bottom"/>
            <w:hideMark/>
          </w:tcPr>
          <w:p w14:paraId="654304EA" w14:textId="77777777" w:rsidR="00E601D5" w:rsidRPr="00B21C8C" w:rsidRDefault="00E601D5" w:rsidP="00E601D5">
            <w:pPr>
              <w:rPr>
                <w:b/>
                <w:color w:val="000000"/>
              </w:rPr>
            </w:pPr>
            <w:r w:rsidRPr="00B21C8C">
              <w:rPr>
                <w:b/>
                <w:color w:val="000000"/>
              </w:rPr>
              <w:t>Proportion of Households in Dilapidated Buildings</w:t>
            </w:r>
          </w:p>
        </w:tc>
        <w:tc>
          <w:tcPr>
            <w:tcW w:w="1787" w:type="dxa"/>
            <w:shd w:val="clear" w:color="auto" w:fill="auto"/>
            <w:noWrap/>
            <w:vAlign w:val="bottom"/>
            <w:hideMark/>
          </w:tcPr>
          <w:p w14:paraId="5720770C" w14:textId="77777777" w:rsidR="00E601D5" w:rsidRPr="00B21C8C" w:rsidRDefault="00E601D5" w:rsidP="00E601D5">
            <w:pPr>
              <w:jc w:val="right"/>
              <w:rPr>
                <w:color w:val="000000"/>
              </w:rPr>
            </w:pPr>
            <w:r w:rsidRPr="00B21C8C">
              <w:rPr>
                <w:color w:val="000000"/>
              </w:rPr>
              <w:t>0.033</w:t>
            </w:r>
          </w:p>
        </w:tc>
        <w:tc>
          <w:tcPr>
            <w:tcW w:w="1412" w:type="dxa"/>
            <w:shd w:val="clear" w:color="auto" w:fill="auto"/>
            <w:noWrap/>
            <w:vAlign w:val="bottom"/>
            <w:hideMark/>
          </w:tcPr>
          <w:p w14:paraId="1383F2BC" w14:textId="77777777" w:rsidR="00E601D5" w:rsidRPr="00B21C8C" w:rsidRDefault="00E601D5" w:rsidP="00E601D5">
            <w:pPr>
              <w:jc w:val="right"/>
              <w:rPr>
                <w:color w:val="000000"/>
              </w:rPr>
            </w:pPr>
            <w:r w:rsidRPr="00B21C8C">
              <w:rPr>
                <w:color w:val="000000"/>
              </w:rPr>
              <w:t>0.000</w:t>
            </w:r>
          </w:p>
        </w:tc>
      </w:tr>
      <w:tr w:rsidR="00E601D5" w:rsidRPr="00B21C8C" w14:paraId="78F80D53" w14:textId="77777777" w:rsidTr="00D95412">
        <w:trPr>
          <w:trHeight w:val="298"/>
        </w:trPr>
        <w:tc>
          <w:tcPr>
            <w:tcW w:w="5961" w:type="dxa"/>
            <w:shd w:val="clear" w:color="D9D9D9" w:fill="D9D9D9"/>
            <w:noWrap/>
            <w:vAlign w:val="bottom"/>
            <w:hideMark/>
          </w:tcPr>
          <w:p w14:paraId="560CCF55" w14:textId="77777777" w:rsidR="00E601D5" w:rsidRPr="00B21C8C" w:rsidRDefault="00E601D5" w:rsidP="00E601D5">
            <w:pPr>
              <w:rPr>
                <w:b/>
                <w:color w:val="000000"/>
              </w:rPr>
            </w:pPr>
            <w:r w:rsidRPr="00B21C8C">
              <w:rPr>
                <w:b/>
                <w:color w:val="000000"/>
              </w:rPr>
              <w:t>Proportion of Households with Safe Drinking Water</w:t>
            </w:r>
          </w:p>
        </w:tc>
        <w:tc>
          <w:tcPr>
            <w:tcW w:w="1787" w:type="dxa"/>
            <w:shd w:val="clear" w:color="D9D9D9" w:fill="D9D9D9"/>
            <w:noWrap/>
            <w:vAlign w:val="bottom"/>
            <w:hideMark/>
          </w:tcPr>
          <w:p w14:paraId="447AC90B" w14:textId="77777777" w:rsidR="00E601D5" w:rsidRPr="00B21C8C" w:rsidRDefault="00E601D5" w:rsidP="00E601D5">
            <w:pPr>
              <w:jc w:val="right"/>
              <w:rPr>
                <w:color w:val="000000"/>
              </w:rPr>
            </w:pPr>
            <w:r w:rsidRPr="00B21C8C">
              <w:rPr>
                <w:color w:val="000000"/>
              </w:rPr>
              <w:t>0.001</w:t>
            </w:r>
          </w:p>
        </w:tc>
        <w:tc>
          <w:tcPr>
            <w:tcW w:w="1412" w:type="dxa"/>
            <w:shd w:val="clear" w:color="D9D9D9" w:fill="D9D9D9"/>
            <w:noWrap/>
            <w:vAlign w:val="bottom"/>
            <w:hideMark/>
          </w:tcPr>
          <w:p w14:paraId="357F8AAE" w14:textId="77777777" w:rsidR="00E601D5" w:rsidRPr="00B21C8C" w:rsidRDefault="00E601D5" w:rsidP="00E601D5">
            <w:pPr>
              <w:jc w:val="right"/>
              <w:rPr>
                <w:color w:val="000000"/>
              </w:rPr>
            </w:pPr>
            <w:r w:rsidRPr="00B21C8C">
              <w:rPr>
                <w:color w:val="000000"/>
              </w:rPr>
              <w:t>0.603</w:t>
            </w:r>
          </w:p>
        </w:tc>
      </w:tr>
      <w:tr w:rsidR="00E601D5" w:rsidRPr="00B21C8C" w14:paraId="26D9E3B7" w14:textId="77777777" w:rsidTr="00D95412">
        <w:trPr>
          <w:trHeight w:val="298"/>
        </w:trPr>
        <w:tc>
          <w:tcPr>
            <w:tcW w:w="5961" w:type="dxa"/>
            <w:shd w:val="clear" w:color="auto" w:fill="auto"/>
            <w:noWrap/>
            <w:vAlign w:val="bottom"/>
            <w:hideMark/>
          </w:tcPr>
          <w:p w14:paraId="5F241A5E" w14:textId="77777777" w:rsidR="00E601D5" w:rsidRPr="00B21C8C" w:rsidRDefault="00E601D5" w:rsidP="00E601D5">
            <w:pPr>
              <w:rPr>
                <w:b/>
                <w:color w:val="000000"/>
              </w:rPr>
            </w:pPr>
            <w:r w:rsidRPr="00B21C8C">
              <w:rPr>
                <w:b/>
                <w:color w:val="000000"/>
              </w:rPr>
              <w:t>Proportion of Households with 2 or more Dwelling Rooms</w:t>
            </w:r>
          </w:p>
        </w:tc>
        <w:tc>
          <w:tcPr>
            <w:tcW w:w="1787" w:type="dxa"/>
            <w:shd w:val="clear" w:color="auto" w:fill="auto"/>
            <w:noWrap/>
            <w:vAlign w:val="bottom"/>
            <w:hideMark/>
          </w:tcPr>
          <w:p w14:paraId="071473AD" w14:textId="77777777" w:rsidR="00E601D5" w:rsidRPr="00B21C8C" w:rsidRDefault="00E601D5" w:rsidP="00E601D5">
            <w:pPr>
              <w:jc w:val="right"/>
              <w:rPr>
                <w:color w:val="000000"/>
              </w:rPr>
            </w:pPr>
            <w:r w:rsidRPr="00B21C8C">
              <w:rPr>
                <w:color w:val="000000"/>
              </w:rPr>
              <w:t>0.001</w:t>
            </w:r>
          </w:p>
        </w:tc>
        <w:tc>
          <w:tcPr>
            <w:tcW w:w="1412" w:type="dxa"/>
            <w:shd w:val="clear" w:color="auto" w:fill="auto"/>
            <w:noWrap/>
            <w:vAlign w:val="bottom"/>
            <w:hideMark/>
          </w:tcPr>
          <w:p w14:paraId="36A65A10" w14:textId="77777777" w:rsidR="00E601D5" w:rsidRPr="00B21C8C" w:rsidRDefault="00E601D5" w:rsidP="00E601D5">
            <w:pPr>
              <w:jc w:val="right"/>
              <w:rPr>
                <w:color w:val="000000"/>
              </w:rPr>
            </w:pPr>
            <w:r w:rsidRPr="00B21C8C">
              <w:rPr>
                <w:color w:val="000000"/>
              </w:rPr>
              <w:t>0.679</w:t>
            </w:r>
          </w:p>
        </w:tc>
      </w:tr>
      <w:tr w:rsidR="00E601D5" w:rsidRPr="00B21C8C" w14:paraId="68004E67" w14:textId="77777777" w:rsidTr="00D95412">
        <w:trPr>
          <w:trHeight w:val="298"/>
        </w:trPr>
        <w:tc>
          <w:tcPr>
            <w:tcW w:w="5961" w:type="dxa"/>
            <w:shd w:val="clear" w:color="D9D9D9" w:fill="D9D9D9"/>
            <w:noWrap/>
            <w:vAlign w:val="bottom"/>
            <w:hideMark/>
          </w:tcPr>
          <w:p w14:paraId="1001BD66" w14:textId="77777777" w:rsidR="00E601D5" w:rsidRPr="00B21C8C" w:rsidRDefault="00E601D5" w:rsidP="00E601D5">
            <w:pPr>
              <w:rPr>
                <w:b/>
                <w:color w:val="000000"/>
              </w:rPr>
            </w:pPr>
            <w:r w:rsidRPr="00B21C8C">
              <w:rPr>
                <w:b/>
                <w:color w:val="000000"/>
              </w:rPr>
              <w:t>Proportion of Households with Clean Fuel for Cooking</w:t>
            </w:r>
          </w:p>
        </w:tc>
        <w:tc>
          <w:tcPr>
            <w:tcW w:w="1787" w:type="dxa"/>
            <w:shd w:val="clear" w:color="D9D9D9" w:fill="D9D9D9"/>
            <w:noWrap/>
            <w:vAlign w:val="bottom"/>
            <w:hideMark/>
          </w:tcPr>
          <w:p w14:paraId="2DCBA455" w14:textId="77777777" w:rsidR="00E601D5" w:rsidRPr="00B21C8C" w:rsidRDefault="00E601D5" w:rsidP="00E601D5">
            <w:pPr>
              <w:jc w:val="right"/>
              <w:rPr>
                <w:color w:val="000000"/>
              </w:rPr>
            </w:pPr>
            <w:r w:rsidRPr="00B21C8C">
              <w:rPr>
                <w:color w:val="000000"/>
              </w:rPr>
              <w:t>-0.001</w:t>
            </w:r>
          </w:p>
        </w:tc>
        <w:tc>
          <w:tcPr>
            <w:tcW w:w="1412" w:type="dxa"/>
            <w:shd w:val="clear" w:color="D9D9D9" w:fill="D9D9D9"/>
            <w:noWrap/>
            <w:vAlign w:val="bottom"/>
            <w:hideMark/>
          </w:tcPr>
          <w:p w14:paraId="786C2625" w14:textId="77777777" w:rsidR="00E601D5" w:rsidRPr="00B21C8C" w:rsidRDefault="00E601D5" w:rsidP="00E601D5">
            <w:pPr>
              <w:jc w:val="right"/>
              <w:rPr>
                <w:color w:val="000000"/>
              </w:rPr>
            </w:pPr>
            <w:r w:rsidRPr="00B21C8C">
              <w:rPr>
                <w:color w:val="000000"/>
              </w:rPr>
              <w:t>0.588</w:t>
            </w:r>
          </w:p>
        </w:tc>
      </w:tr>
      <w:tr w:rsidR="00E601D5" w:rsidRPr="00B21C8C" w14:paraId="4CDD0042" w14:textId="77777777" w:rsidTr="00D95412">
        <w:trPr>
          <w:trHeight w:val="298"/>
        </w:trPr>
        <w:tc>
          <w:tcPr>
            <w:tcW w:w="5961" w:type="dxa"/>
            <w:shd w:val="clear" w:color="auto" w:fill="auto"/>
            <w:noWrap/>
            <w:vAlign w:val="bottom"/>
            <w:hideMark/>
          </w:tcPr>
          <w:p w14:paraId="6ECCB416" w14:textId="77777777" w:rsidR="00E601D5" w:rsidRPr="00B21C8C" w:rsidRDefault="00E601D5" w:rsidP="00E601D5">
            <w:pPr>
              <w:rPr>
                <w:b/>
                <w:color w:val="000000"/>
              </w:rPr>
            </w:pPr>
            <w:r w:rsidRPr="00B21C8C">
              <w:rPr>
                <w:b/>
                <w:color w:val="000000"/>
              </w:rPr>
              <w:t>Proportion of Households Accessing Banking Services</w:t>
            </w:r>
          </w:p>
        </w:tc>
        <w:tc>
          <w:tcPr>
            <w:tcW w:w="1787" w:type="dxa"/>
            <w:shd w:val="clear" w:color="auto" w:fill="auto"/>
            <w:noWrap/>
            <w:vAlign w:val="bottom"/>
            <w:hideMark/>
          </w:tcPr>
          <w:p w14:paraId="3E2594B2" w14:textId="77777777" w:rsidR="00E601D5" w:rsidRPr="00B21C8C" w:rsidRDefault="00E601D5" w:rsidP="00E601D5">
            <w:pPr>
              <w:jc w:val="right"/>
              <w:rPr>
                <w:color w:val="000000"/>
              </w:rPr>
            </w:pPr>
            <w:r w:rsidRPr="00B21C8C">
              <w:rPr>
                <w:color w:val="000000"/>
              </w:rPr>
              <w:t>-0.001</w:t>
            </w:r>
          </w:p>
        </w:tc>
        <w:tc>
          <w:tcPr>
            <w:tcW w:w="1412" w:type="dxa"/>
            <w:shd w:val="clear" w:color="auto" w:fill="auto"/>
            <w:noWrap/>
            <w:vAlign w:val="bottom"/>
            <w:hideMark/>
          </w:tcPr>
          <w:p w14:paraId="42C64F4C" w14:textId="77777777" w:rsidR="00E601D5" w:rsidRPr="00B21C8C" w:rsidRDefault="00E601D5" w:rsidP="00E601D5">
            <w:pPr>
              <w:jc w:val="right"/>
              <w:rPr>
                <w:color w:val="000000"/>
              </w:rPr>
            </w:pPr>
            <w:r w:rsidRPr="00B21C8C">
              <w:rPr>
                <w:color w:val="000000"/>
              </w:rPr>
              <w:t>0.578</w:t>
            </w:r>
          </w:p>
        </w:tc>
      </w:tr>
      <w:tr w:rsidR="00E601D5" w:rsidRPr="00B21C8C" w14:paraId="4BE46471" w14:textId="77777777" w:rsidTr="00D95412">
        <w:trPr>
          <w:trHeight w:val="298"/>
        </w:trPr>
        <w:tc>
          <w:tcPr>
            <w:tcW w:w="5961" w:type="dxa"/>
            <w:shd w:val="clear" w:color="D9D9D9" w:fill="D9D9D9"/>
            <w:noWrap/>
            <w:vAlign w:val="bottom"/>
            <w:hideMark/>
          </w:tcPr>
          <w:p w14:paraId="555FC229" w14:textId="77777777" w:rsidR="00E601D5" w:rsidRPr="00B21C8C" w:rsidRDefault="00E601D5" w:rsidP="00E601D5">
            <w:pPr>
              <w:rPr>
                <w:b/>
                <w:color w:val="000000"/>
              </w:rPr>
            </w:pPr>
            <w:r w:rsidRPr="00B21C8C">
              <w:rPr>
                <w:b/>
                <w:color w:val="000000"/>
              </w:rPr>
              <w:t>Proportion of Households with no Toilet Facility within the Premises</w:t>
            </w:r>
          </w:p>
        </w:tc>
        <w:tc>
          <w:tcPr>
            <w:tcW w:w="1787" w:type="dxa"/>
            <w:shd w:val="clear" w:color="D9D9D9" w:fill="D9D9D9"/>
            <w:noWrap/>
            <w:vAlign w:val="bottom"/>
            <w:hideMark/>
          </w:tcPr>
          <w:p w14:paraId="55A88519" w14:textId="77777777" w:rsidR="00E601D5" w:rsidRPr="00B21C8C" w:rsidRDefault="00E601D5" w:rsidP="00E601D5">
            <w:pPr>
              <w:jc w:val="right"/>
              <w:rPr>
                <w:color w:val="000000"/>
              </w:rPr>
            </w:pPr>
            <w:r w:rsidRPr="00B21C8C">
              <w:rPr>
                <w:color w:val="000000"/>
              </w:rPr>
              <w:t>-0.001</w:t>
            </w:r>
          </w:p>
        </w:tc>
        <w:tc>
          <w:tcPr>
            <w:tcW w:w="1412" w:type="dxa"/>
            <w:shd w:val="clear" w:color="D9D9D9" w:fill="D9D9D9"/>
            <w:noWrap/>
            <w:vAlign w:val="bottom"/>
            <w:hideMark/>
          </w:tcPr>
          <w:p w14:paraId="3D06E0A1" w14:textId="77777777" w:rsidR="00E601D5" w:rsidRPr="00B21C8C" w:rsidRDefault="00E601D5" w:rsidP="00E601D5">
            <w:pPr>
              <w:jc w:val="right"/>
              <w:rPr>
                <w:color w:val="000000"/>
              </w:rPr>
            </w:pPr>
            <w:r w:rsidRPr="00B21C8C">
              <w:rPr>
                <w:color w:val="000000"/>
              </w:rPr>
              <w:t>0.331</w:t>
            </w:r>
          </w:p>
        </w:tc>
      </w:tr>
      <w:tr w:rsidR="00E601D5" w:rsidRPr="00B21C8C" w14:paraId="496B6C17" w14:textId="77777777" w:rsidTr="00D95412">
        <w:trPr>
          <w:trHeight w:val="335"/>
        </w:trPr>
        <w:tc>
          <w:tcPr>
            <w:tcW w:w="5961" w:type="dxa"/>
            <w:shd w:val="clear" w:color="auto" w:fill="auto"/>
            <w:noWrap/>
            <w:vAlign w:val="bottom"/>
            <w:hideMark/>
          </w:tcPr>
          <w:p w14:paraId="13EE28BB" w14:textId="77777777" w:rsidR="00E601D5" w:rsidRPr="00B21C8C" w:rsidRDefault="00E601D5" w:rsidP="00E601D5">
            <w:pPr>
              <w:rPr>
                <w:b/>
                <w:bCs/>
                <w:color w:val="000000"/>
                <w:sz w:val="28"/>
                <w:szCs w:val="28"/>
              </w:rPr>
            </w:pPr>
            <w:r w:rsidRPr="00B21C8C">
              <w:rPr>
                <w:b/>
                <w:bCs/>
                <w:color w:val="000000"/>
                <w:sz w:val="28"/>
                <w:szCs w:val="28"/>
              </w:rPr>
              <w:t>Demographic</w:t>
            </w:r>
          </w:p>
        </w:tc>
        <w:tc>
          <w:tcPr>
            <w:tcW w:w="1787" w:type="dxa"/>
            <w:shd w:val="clear" w:color="auto" w:fill="auto"/>
            <w:noWrap/>
            <w:vAlign w:val="bottom"/>
            <w:hideMark/>
          </w:tcPr>
          <w:p w14:paraId="329D5411" w14:textId="77777777" w:rsidR="00E601D5" w:rsidRPr="00B21C8C" w:rsidRDefault="00E601D5" w:rsidP="00E601D5">
            <w:pPr>
              <w:rPr>
                <w:b/>
                <w:bCs/>
                <w:color w:val="000000"/>
                <w:sz w:val="28"/>
                <w:szCs w:val="28"/>
              </w:rPr>
            </w:pPr>
          </w:p>
        </w:tc>
        <w:tc>
          <w:tcPr>
            <w:tcW w:w="1412" w:type="dxa"/>
            <w:shd w:val="clear" w:color="auto" w:fill="auto"/>
            <w:noWrap/>
            <w:vAlign w:val="bottom"/>
            <w:hideMark/>
          </w:tcPr>
          <w:p w14:paraId="58AEEA9D" w14:textId="77777777" w:rsidR="00E601D5" w:rsidRPr="00B21C8C" w:rsidRDefault="00E601D5" w:rsidP="00E601D5">
            <w:pPr>
              <w:rPr>
                <w:sz w:val="20"/>
                <w:szCs w:val="20"/>
              </w:rPr>
            </w:pPr>
          </w:p>
        </w:tc>
      </w:tr>
      <w:tr w:rsidR="00E601D5" w:rsidRPr="00B21C8C" w14:paraId="410FA1F6" w14:textId="77777777" w:rsidTr="00D95412">
        <w:trPr>
          <w:trHeight w:val="298"/>
        </w:trPr>
        <w:tc>
          <w:tcPr>
            <w:tcW w:w="5961" w:type="dxa"/>
            <w:shd w:val="clear" w:color="D9D9D9" w:fill="D9D9D9"/>
            <w:noWrap/>
            <w:vAlign w:val="bottom"/>
            <w:hideMark/>
          </w:tcPr>
          <w:p w14:paraId="391E8D24" w14:textId="77777777" w:rsidR="00E601D5" w:rsidRPr="00B21C8C" w:rsidRDefault="00E601D5" w:rsidP="00E601D5">
            <w:pPr>
              <w:rPr>
                <w:b/>
                <w:color w:val="000000"/>
              </w:rPr>
            </w:pPr>
            <w:r w:rsidRPr="00B21C8C">
              <w:rPr>
                <w:b/>
                <w:color w:val="000000"/>
              </w:rPr>
              <w:t>Proportion of Females</w:t>
            </w:r>
          </w:p>
        </w:tc>
        <w:tc>
          <w:tcPr>
            <w:tcW w:w="1787" w:type="dxa"/>
            <w:shd w:val="clear" w:color="D9D9D9" w:fill="D9D9D9"/>
            <w:noWrap/>
            <w:vAlign w:val="bottom"/>
            <w:hideMark/>
          </w:tcPr>
          <w:p w14:paraId="64196F4C" w14:textId="77777777" w:rsidR="00E601D5" w:rsidRPr="00B21C8C" w:rsidRDefault="00E601D5" w:rsidP="00E601D5">
            <w:pPr>
              <w:jc w:val="right"/>
              <w:rPr>
                <w:color w:val="000000"/>
              </w:rPr>
            </w:pPr>
            <w:r w:rsidRPr="00B21C8C">
              <w:rPr>
                <w:color w:val="000000"/>
              </w:rPr>
              <w:t>-0.068</w:t>
            </w:r>
          </w:p>
        </w:tc>
        <w:tc>
          <w:tcPr>
            <w:tcW w:w="1412" w:type="dxa"/>
            <w:shd w:val="clear" w:color="D9D9D9" w:fill="D9D9D9"/>
            <w:noWrap/>
            <w:vAlign w:val="bottom"/>
            <w:hideMark/>
          </w:tcPr>
          <w:p w14:paraId="3ECFB2EA" w14:textId="77777777" w:rsidR="00E601D5" w:rsidRPr="00B21C8C" w:rsidRDefault="00E601D5" w:rsidP="00E601D5">
            <w:pPr>
              <w:jc w:val="right"/>
              <w:rPr>
                <w:color w:val="000000"/>
              </w:rPr>
            </w:pPr>
            <w:r w:rsidRPr="00B21C8C">
              <w:rPr>
                <w:color w:val="000000"/>
              </w:rPr>
              <w:t>0.000</w:t>
            </w:r>
          </w:p>
        </w:tc>
      </w:tr>
      <w:tr w:rsidR="00E601D5" w:rsidRPr="00B21C8C" w14:paraId="6A835C6E" w14:textId="77777777" w:rsidTr="00D95412">
        <w:trPr>
          <w:trHeight w:val="298"/>
        </w:trPr>
        <w:tc>
          <w:tcPr>
            <w:tcW w:w="5961" w:type="dxa"/>
            <w:shd w:val="clear" w:color="auto" w:fill="auto"/>
            <w:noWrap/>
            <w:vAlign w:val="bottom"/>
            <w:hideMark/>
          </w:tcPr>
          <w:p w14:paraId="0FC523E0" w14:textId="77777777" w:rsidR="00E601D5" w:rsidRPr="00B21C8C" w:rsidRDefault="00E601D5" w:rsidP="00E601D5">
            <w:pPr>
              <w:rPr>
                <w:b/>
                <w:color w:val="000000"/>
              </w:rPr>
            </w:pPr>
            <w:r w:rsidRPr="00B21C8C">
              <w:rPr>
                <w:b/>
                <w:color w:val="000000"/>
              </w:rPr>
              <w:t>Proportion of Persons aged 60 plus</w:t>
            </w:r>
          </w:p>
        </w:tc>
        <w:tc>
          <w:tcPr>
            <w:tcW w:w="1787" w:type="dxa"/>
            <w:shd w:val="clear" w:color="auto" w:fill="auto"/>
            <w:noWrap/>
            <w:vAlign w:val="bottom"/>
            <w:hideMark/>
          </w:tcPr>
          <w:p w14:paraId="18FE031F" w14:textId="77777777" w:rsidR="00E601D5" w:rsidRPr="00B21C8C" w:rsidRDefault="00E601D5" w:rsidP="00E601D5">
            <w:pPr>
              <w:jc w:val="right"/>
              <w:rPr>
                <w:color w:val="000000"/>
              </w:rPr>
            </w:pPr>
            <w:r w:rsidRPr="00B21C8C">
              <w:rPr>
                <w:color w:val="000000"/>
              </w:rPr>
              <w:t>0.185</w:t>
            </w:r>
          </w:p>
        </w:tc>
        <w:tc>
          <w:tcPr>
            <w:tcW w:w="1412" w:type="dxa"/>
            <w:shd w:val="clear" w:color="auto" w:fill="auto"/>
            <w:noWrap/>
            <w:vAlign w:val="bottom"/>
            <w:hideMark/>
          </w:tcPr>
          <w:p w14:paraId="63CA7F52" w14:textId="77777777" w:rsidR="00E601D5" w:rsidRPr="00B21C8C" w:rsidRDefault="00E601D5" w:rsidP="00E601D5">
            <w:pPr>
              <w:jc w:val="right"/>
              <w:rPr>
                <w:color w:val="000000"/>
              </w:rPr>
            </w:pPr>
            <w:r w:rsidRPr="00B21C8C">
              <w:rPr>
                <w:color w:val="000000"/>
              </w:rPr>
              <w:t>0.000</w:t>
            </w:r>
          </w:p>
        </w:tc>
      </w:tr>
      <w:tr w:rsidR="00E601D5" w:rsidRPr="00B21C8C" w14:paraId="2C608F85" w14:textId="77777777" w:rsidTr="00D95412">
        <w:trPr>
          <w:trHeight w:val="335"/>
        </w:trPr>
        <w:tc>
          <w:tcPr>
            <w:tcW w:w="5961" w:type="dxa"/>
            <w:shd w:val="clear" w:color="D9D9D9" w:fill="D9D9D9"/>
            <w:noWrap/>
            <w:vAlign w:val="bottom"/>
            <w:hideMark/>
          </w:tcPr>
          <w:p w14:paraId="4C7DDA87" w14:textId="60FB4D51" w:rsidR="00E601D5" w:rsidRPr="00B21C8C" w:rsidRDefault="00E601D5" w:rsidP="00E601D5">
            <w:pPr>
              <w:rPr>
                <w:b/>
                <w:bCs/>
                <w:color w:val="000000"/>
                <w:sz w:val="28"/>
                <w:szCs w:val="28"/>
              </w:rPr>
            </w:pPr>
            <w:r w:rsidRPr="00B21C8C">
              <w:rPr>
                <w:b/>
                <w:bCs/>
                <w:color w:val="000000"/>
                <w:sz w:val="28"/>
                <w:szCs w:val="28"/>
              </w:rPr>
              <w:t>R-Sq</w:t>
            </w:r>
            <w:r w:rsidR="009A2269" w:rsidRPr="00B21C8C">
              <w:rPr>
                <w:b/>
                <w:bCs/>
                <w:color w:val="000000"/>
                <w:sz w:val="28"/>
                <w:szCs w:val="28"/>
              </w:rPr>
              <w:t>u</w:t>
            </w:r>
            <w:r w:rsidRPr="00B21C8C">
              <w:rPr>
                <w:b/>
                <w:bCs/>
                <w:color w:val="000000"/>
                <w:sz w:val="28"/>
                <w:szCs w:val="28"/>
              </w:rPr>
              <w:t>ared</w:t>
            </w:r>
          </w:p>
        </w:tc>
        <w:tc>
          <w:tcPr>
            <w:tcW w:w="1787" w:type="dxa"/>
            <w:shd w:val="clear" w:color="D9D9D9" w:fill="D9D9D9"/>
            <w:noWrap/>
            <w:vAlign w:val="bottom"/>
            <w:hideMark/>
          </w:tcPr>
          <w:p w14:paraId="13353C78" w14:textId="77777777" w:rsidR="00E601D5" w:rsidRPr="00B21C8C" w:rsidRDefault="00E601D5" w:rsidP="00E601D5">
            <w:pPr>
              <w:jc w:val="right"/>
              <w:rPr>
                <w:b/>
                <w:bCs/>
                <w:color w:val="000000"/>
              </w:rPr>
            </w:pPr>
            <w:r w:rsidRPr="00B21C8C">
              <w:rPr>
                <w:b/>
                <w:bCs/>
                <w:color w:val="000000"/>
              </w:rPr>
              <w:t>0.250</w:t>
            </w:r>
          </w:p>
        </w:tc>
        <w:tc>
          <w:tcPr>
            <w:tcW w:w="1412" w:type="dxa"/>
            <w:shd w:val="clear" w:color="D9D9D9" w:fill="D9D9D9"/>
            <w:noWrap/>
            <w:vAlign w:val="bottom"/>
            <w:hideMark/>
          </w:tcPr>
          <w:p w14:paraId="7C5D8FBF" w14:textId="77777777" w:rsidR="00E601D5" w:rsidRPr="00B21C8C" w:rsidRDefault="00E601D5" w:rsidP="00E601D5">
            <w:pPr>
              <w:jc w:val="right"/>
              <w:rPr>
                <w:b/>
                <w:bCs/>
                <w:color w:val="000000"/>
              </w:rPr>
            </w:pPr>
          </w:p>
        </w:tc>
      </w:tr>
      <w:tr w:rsidR="00E601D5" w:rsidRPr="00B21C8C" w14:paraId="735CDF40" w14:textId="77777777" w:rsidTr="00D95412">
        <w:trPr>
          <w:trHeight w:val="335"/>
        </w:trPr>
        <w:tc>
          <w:tcPr>
            <w:tcW w:w="5961" w:type="dxa"/>
            <w:shd w:val="clear" w:color="auto" w:fill="auto"/>
            <w:noWrap/>
            <w:vAlign w:val="bottom"/>
            <w:hideMark/>
          </w:tcPr>
          <w:p w14:paraId="0F6EA1FC" w14:textId="77777777" w:rsidR="00E601D5" w:rsidRPr="00B21C8C" w:rsidRDefault="00E601D5" w:rsidP="00E601D5">
            <w:pPr>
              <w:rPr>
                <w:b/>
                <w:bCs/>
                <w:color w:val="000000"/>
                <w:sz w:val="28"/>
                <w:szCs w:val="28"/>
              </w:rPr>
            </w:pPr>
            <w:r w:rsidRPr="00B21C8C">
              <w:rPr>
                <w:b/>
                <w:bCs/>
                <w:color w:val="000000"/>
                <w:sz w:val="28"/>
                <w:szCs w:val="28"/>
              </w:rPr>
              <w:t>Adjusted R-Squared</w:t>
            </w:r>
          </w:p>
        </w:tc>
        <w:tc>
          <w:tcPr>
            <w:tcW w:w="1787" w:type="dxa"/>
            <w:shd w:val="clear" w:color="auto" w:fill="auto"/>
            <w:noWrap/>
            <w:vAlign w:val="bottom"/>
            <w:hideMark/>
          </w:tcPr>
          <w:p w14:paraId="2248EAA9" w14:textId="77777777" w:rsidR="00E601D5" w:rsidRPr="00B21C8C" w:rsidRDefault="00E601D5" w:rsidP="00E601D5">
            <w:pPr>
              <w:jc w:val="right"/>
              <w:rPr>
                <w:b/>
                <w:bCs/>
                <w:color w:val="000000"/>
              </w:rPr>
            </w:pPr>
            <w:r w:rsidRPr="00B21C8C">
              <w:rPr>
                <w:b/>
                <w:bCs/>
                <w:color w:val="000000"/>
              </w:rPr>
              <w:t>0.234</w:t>
            </w:r>
          </w:p>
        </w:tc>
        <w:tc>
          <w:tcPr>
            <w:tcW w:w="1412" w:type="dxa"/>
            <w:shd w:val="clear" w:color="auto" w:fill="auto"/>
            <w:noWrap/>
            <w:vAlign w:val="bottom"/>
            <w:hideMark/>
          </w:tcPr>
          <w:p w14:paraId="625F0C04" w14:textId="77777777" w:rsidR="00E601D5" w:rsidRPr="00B21C8C" w:rsidRDefault="00E601D5" w:rsidP="00E601D5">
            <w:pPr>
              <w:jc w:val="right"/>
              <w:rPr>
                <w:b/>
                <w:bCs/>
                <w:color w:val="000000"/>
              </w:rPr>
            </w:pPr>
          </w:p>
        </w:tc>
      </w:tr>
    </w:tbl>
    <w:p w14:paraId="4CED865F" w14:textId="77777777" w:rsidR="00E601D5" w:rsidRPr="00B21C8C" w:rsidRDefault="00E601D5">
      <w:pPr>
        <w:rPr>
          <w:lang w:val="en-US"/>
        </w:rPr>
      </w:pPr>
    </w:p>
    <w:p w14:paraId="7D8B389A" w14:textId="7FA39BFC" w:rsidR="00632821" w:rsidRPr="00B21C8C" w:rsidRDefault="00BB4FD4" w:rsidP="0063621E">
      <w:pPr>
        <w:rPr>
          <w:b/>
          <w:lang w:val="en-US"/>
        </w:rPr>
      </w:pPr>
      <w:r w:rsidRPr="00B21C8C">
        <w:rPr>
          <w:b/>
          <w:lang w:val="en-US"/>
        </w:rPr>
        <w:t>Source: Calculated from census 2011 data</w:t>
      </w:r>
    </w:p>
    <w:p w14:paraId="1D33F5BD" w14:textId="77777777" w:rsidR="00B21C8C" w:rsidRDefault="00B21C8C" w:rsidP="000B0C3E">
      <w:pPr>
        <w:spacing w:line="360" w:lineRule="auto"/>
        <w:rPr>
          <w:b/>
          <w:u w:val="single"/>
          <w:lang w:val="en-US"/>
        </w:rPr>
      </w:pPr>
    </w:p>
    <w:p w14:paraId="37F0FE04" w14:textId="5C2390E1" w:rsidR="004A7991" w:rsidRPr="00B21C8C" w:rsidRDefault="00D95412" w:rsidP="000B0C3E">
      <w:pPr>
        <w:spacing w:line="360" w:lineRule="auto"/>
        <w:rPr>
          <w:b/>
          <w:u w:val="single"/>
          <w:lang w:val="en-US"/>
        </w:rPr>
      </w:pPr>
      <w:r>
        <w:rPr>
          <w:b/>
          <w:u w:val="single"/>
          <w:lang w:val="en-US"/>
        </w:rPr>
        <w:t>4.</w:t>
      </w:r>
      <w:r w:rsidR="003A25A6">
        <w:rPr>
          <w:b/>
          <w:u w:val="single"/>
          <w:lang w:val="en-US"/>
        </w:rPr>
        <w:t>1</w:t>
      </w:r>
      <w:r>
        <w:rPr>
          <w:b/>
          <w:u w:val="single"/>
          <w:lang w:val="en-US"/>
        </w:rPr>
        <w:t xml:space="preserve">. </w:t>
      </w:r>
      <w:r w:rsidR="002C25D3" w:rsidRPr="00B21C8C">
        <w:rPr>
          <w:b/>
          <w:u w:val="single"/>
          <w:lang w:val="en-US"/>
        </w:rPr>
        <w:t xml:space="preserve">Socioeconomic and demographic determinants of </w:t>
      </w:r>
      <w:r w:rsidR="00BB4FD4" w:rsidRPr="00B21C8C">
        <w:rPr>
          <w:b/>
          <w:u w:val="single"/>
          <w:lang w:val="en-US"/>
        </w:rPr>
        <w:t>‘</w:t>
      </w:r>
      <w:r w:rsidR="002C25D3" w:rsidRPr="00B21C8C">
        <w:rPr>
          <w:b/>
          <w:u w:val="single"/>
          <w:lang w:val="en-US"/>
        </w:rPr>
        <w:t>disability by type</w:t>
      </w:r>
      <w:r w:rsidR="00BB4FD4" w:rsidRPr="00B21C8C">
        <w:rPr>
          <w:b/>
          <w:u w:val="single"/>
          <w:lang w:val="en-US"/>
        </w:rPr>
        <w:t>’</w:t>
      </w:r>
      <w:r w:rsidR="00791812" w:rsidRPr="00B21C8C">
        <w:rPr>
          <w:b/>
          <w:u w:val="single"/>
          <w:lang w:val="en-US"/>
        </w:rPr>
        <w:t xml:space="preserve"> in India</w:t>
      </w:r>
    </w:p>
    <w:p w14:paraId="3D5F7CDF" w14:textId="13464ADC" w:rsidR="002C25D3" w:rsidRPr="00B21C8C" w:rsidRDefault="002C25D3" w:rsidP="002C25D3">
      <w:pPr>
        <w:jc w:val="center"/>
        <w:rPr>
          <w:b/>
          <w:u w:val="single"/>
          <w:lang w:val="en-US"/>
        </w:rPr>
      </w:pPr>
    </w:p>
    <w:p w14:paraId="0AB29738" w14:textId="49928C7C" w:rsidR="002C25D3" w:rsidRPr="00B21C8C" w:rsidRDefault="002C25D3" w:rsidP="000B0C3E">
      <w:pPr>
        <w:spacing w:line="360" w:lineRule="auto"/>
        <w:rPr>
          <w:lang w:val="en-US"/>
        </w:rPr>
      </w:pPr>
      <w:r w:rsidRPr="00B21C8C">
        <w:rPr>
          <w:lang w:val="en-US"/>
        </w:rPr>
        <w:t xml:space="preserve">This section examines socio-economic and demographic factors </w:t>
      </w:r>
      <w:r w:rsidR="00632821" w:rsidRPr="00B21C8C">
        <w:rPr>
          <w:lang w:val="en-US"/>
        </w:rPr>
        <w:t>that</w:t>
      </w:r>
      <w:r w:rsidRPr="00B21C8C">
        <w:rPr>
          <w:lang w:val="en-US"/>
        </w:rPr>
        <w:t xml:space="preserve"> affect prevalence of disability across districts of India in 2011. </w:t>
      </w:r>
    </w:p>
    <w:p w14:paraId="24DA30C5" w14:textId="618DAD50" w:rsidR="002C25D3" w:rsidRPr="00B21C8C" w:rsidRDefault="002C25D3" w:rsidP="002C25D3">
      <w:pPr>
        <w:rPr>
          <w:b/>
          <w:u w:val="single"/>
          <w:lang w:val="en-US"/>
        </w:rPr>
      </w:pPr>
    </w:p>
    <w:p w14:paraId="15E2A9C6" w14:textId="1B8AAF6B" w:rsidR="00DA0F95" w:rsidRDefault="002C25D3" w:rsidP="00F4555F">
      <w:pPr>
        <w:spacing w:line="360" w:lineRule="auto"/>
        <w:jc w:val="both"/>
        <w:rPr>
          <w:color w:val="000000"/>
        </w:rPr>
      </w:pPr>
      <w:r w:rsidRPr="00B21C8C">
        <w:rPr>
          <w:lang w:val="en-US"/>
        </w:rPr>
        <w:t xml:space="preserve">Table </w:t>
      </w:r>
      <w:r w:rsidR="00D95412">
        <w:rPr>
          <w:lang w:val="en-US"/>
        </w:rPr>
        <w:t>7</w:t>
      </w:r>
      <w:r w:rsidRPr="00B21C8C">
        <w:rPr>
          <w:lang w:val="en-US"/>
        </w:rPr>
        <w:t xml:space="preserve"> estimates determinants of persons having visual disability. The findings suggest that the factors which affect overall prevalence of disability does not vary much than that of “seeing disability” in particular. The demographic independent factors, proportion of females and elder population, have statistically significant impact on prevalence of seeing disability. </w:t>
      </w:r>
      <w:r w:rsidR="00DA0F95" w:rsidRPr="00B21C8C">
        <w:rPr>
          <w:lang w:val="en-US"/>
        </w:rPr>
        <w:t xml:space="preserve">One unit increase in proportion of females is associated with 0.20 units decrease in the prevalence rates of seeing disability, however, opposite is the case with proportion of persons aged 60 plus. After examining socio-economic </w:t>
      </w:r>
      <w:r w:rsidR="00846373" w:rsidRPr="00B21C8C">
        <w:rPr>
          <w:lang w:val="en-US"/>
        </w:rPr>
        <w:t>factors,</w:t>
      </w:r>
      <w:r w:rsidR="00DA0F95" w:rsidRPr="00B21C8C">
        <w:rPr>
          <w:lang w:val="en-US"/>
        </w:rPr>
        <w:t xml:space="preserve"> we find that some of these factors don’t seem to directly affect seeing disability prevalence. No statistically significant association with persons with seeing disability was observed for the exposure variables, </w:t>
      </w:r>
      <w:r w:rsidR="00511752" w:rsidRPr="00B21C8C">
        <w:rPr>
          <w:color w:val="000000"/>
        </w:rPr>
        <w:t>p</w:t>
      </w:r>
      <w:r w:rsidR="00DA0F95" w:rsidRPr="00B21C8C">
        <w:rPr>
          <w:color w:val="000000"/>
        </w:rPr>
        <w:t xml:space="preserve">roportion of </w:t>
      </w:r>
      <w:r w:rsidR="00511752" w:rsidRPr="00B21C8C">
        <w:rPr>
          <w:color w:val="000000"/>
        </w:rPr>
        <w:t>h</w:t>
      </w:r>
      <w:r w:rsidR="00DA0F95" w:rsidRPr="00B21C8C">
        <w:rPr>
          <w:color w:val="000000"/>
        </w:rPr>
        <w:t xml:space="preserve">ouseholds with </w:t>
      </w:r>
      <w:r w:rsidR="00511752" w:rsidRPr="00B21C8C">
        <w:rPr>
          <w:color w:val="000000"/>
        </w:rPr>
        <w:t>s</w:t>
      </w:r>
      <w:r w:rsidR="00DA0F95" w:rsidRPr="00B21C8C">
        <w:rPr>
          <w:color w:val="000000"/>
        </w:rPr>
        <w:t xml:space="preserve">afe </w:t>
      </w:r>
      <w:r w:rsidR="00511752" w:rsidRPr="00B21C8C">
        <w:rPr>
          <w:color w:val="000000"/>
        </w:rPr>
        <w:t>d</w:t>
      </w:r>
      <w:r w:rsidR="00DA0F95" w:rsidRPr="00B21C8C">
        <w:rPr>
          <w:color w:val="000000"/>
        </w:rPr>
        <w:t xml:space="preserve">rinking </w:t>
      </w:r>
      <w:r w:rsidR="00511752" w:rsidRPr="00B21C8C">
        <w:rPr>
          <w:color w:val="000000"/>
        </w:rPr>
        <w:t>w</w:t>
      </w:r>
      <w:r w:rsidR="00DA0F95" w:rsidRPr="00B21C8C">
        <w:rPr>
          <w:color w:val="000000"/>
        </w:rPr>
        <w:t xml:space="preserve">ater, </w:t>
      </w:r>
      <w:r w:rsidR="00511752" w:rsidRPr="00B21C8C">
        <w:rPr>
          <w:color w:val="000000"/>
        </w:rPr>
        <w:t>p</w:t>
      </w:r>
      <w:r w:rsidR="00DA0F95" w:rsidRPr="00B21C8C">
        <w:rPr>
          <w:color w:val="000000"/>
        </w:rPr>
        <w:t xml:space="preserve">roportion of </w:t>
      </w:r>
      <w:r w:rsidR="00511752" w:rsidRPr="00B21C8C">
        <w:rPr>
          <w:color w:val="000000"/>
        </w:rPr>
        <w:t>h</w:t>
      </w:r>
      <w:r w:rsidR="00DA0F95" w:rsidRPr="00B21C8C">
        <w:rPr>
          <w:color w:val="000000"/>
        </w:rPr>
        <w:t xml:space="preserve">ouseholds with </w:t>
      </w:r>
      <w:r w:rsidR="00511752" w:rsidRPr="00B21C8C">
        <w:rPr>
          <w:color w:val="000000"/>
        </w:rPr>
        <w:t>c</w:t>
      </w:r>
      <w:r w:rsidR="00DA0F95" w:rsidRPr="00B21C8C">
        <w:rPr>
          <w:color w:val="000000"/>
        </w:rPr>
        <w:t xml:space="preserve">lean </w:t>
      </w:r>
      <w:r w:rsidR="00511752" w:rsidRPr="00B21C8C">
        <w:rPr>
          <w:color w:val="000000"/>
        </w:rPr>
        <w:t>f</w:t>
      </w:r>
      <w:r w:rsidR="00DA0F95" w:rsidRPr="00B21C8C">
        <w:rPr>
          <w:color w:val="000000"/>
        </w:rPr>
        <w:t xml:space="preserve">uel for </w:t>
      </w:r>
      <w:r w:rsidR="00511752" w:rsidRPr="00B21C8C">
        <w:rPr>
          <w:color w:val="000000"/>
        </w:rPr>
        <w:t>c</w:t>
      </w:r>
      <w:r w:rsidR="00DA0F95" w:rsidRPr="00B21C8C">
        <w:rPr>
          <w:color w:val="000000"/>
        </w:rPr>
        <w:t xml:space="preserve">ooking, </w:t>
      </w:r>
      <w:r w:rsidR="00511752" w:rsidRPr="00B21C8C">
        <w:rPr>
          <w:color w:val="000000"/>
        </w:rPr>
        <w:t>p</w:t>
      </w:r>
      <w:r w:rsidR="00DA0F95" w:rsidRPr="00B21C8C">
        <w:rPr>
          <w:color w:val="000000"/>
        </w:rPr>
        <w:t xml:space="preserve">roportion of </w:t>
      </w:r>
      <w:r w:rsidR="00511752" w:rsidRPr="00B21C8C">
        <w:rPr>
          <w:color w:val="000000"/>
        </w:rPr>
        <w:t>h</w:t>
      </w:r>
      <w:r w:rsidR="00DA0F95" w:rsidRPr="00B21C8C">
        <w:rPr>
          <w:color w:val="000000"/>
        </w:rPr>
        <w:t xml:space="preserve">ouseholds with 2 or more </w:t>
      </w:r>
      <w:r w:rsidR="00511752" w:rsidRPr="00B21C8C">
        <w:rPr>
          <w:color w:val="000000"/>
        </w:rPr>
        <w:t>d</w:t>
      </w:r>
      <w:r w:rsidR="00DA0F95" w:rsidRPr="00B21C8C">
        <w:rPr>
          <w:color w:val="000000"/>
        </w:rPr>
        <w:t xml:space="preserve">welling </w:t>
      </w:r>
      <w:r w:rsidR="00846373" w:rsidRPr="00B21C8C">
        <w:rPr>
          <w:color w:val="000000"/>
        </w:rPr>
        <w:t>rooms, proportion</w:t>
      </w:r>
      <w:r w:rsidR="00DA0F95" w:rsidRPr="00B21C8C">
        <w:rPr>
          <w:color w:val="000000"/>
        </w:rPr>
        <w:t xml:space="preserve"> of </w:t>
      </w:r>
      <w:r w:rsidR="00511752" w:rsidRPr="00B21C8C">
        <w:rPr>
          <w:color w:val="000000"/>
        </w:rPr>
        <w:t>h</w:t>
      </w:r>
      <w:r w:rsidR="00DA0F95" w:rsidRPr="00B21C8C">
        <w:rPr>
          <w:color w:val="000000"/>
        </w:rPr>
        <w:t xml:space="preserve">ouseholds with no </w:t>
      </w:r>
      <w:r w:rsidR="00511752" w:rsidRPr="00B21C8C">
        <w:rPr>
          <w:color w:val="000000"/>
        </w:rPr>
        <w:t>t</w:t>
      </w:r>
      <w:r w:rsidR="00DA0F95" w:rsidRPr="00B21C8C">
        <w:rPr>
          <w:color w:val="000000"/>
        </w:rPr>
        <w:t xml:space="preserve">oilet </w:t>
      </w:r>
      <w:r w:rsidR="00511752" w:rsidRPr="00B21C8C">
        <w:rPr>
          <w:color w:val="000000"/>
        </w:rPr>
        <w:t>f</w:t>
      </w:r>
      <w:r w:rsidR="00DA0F95" w:rsidRPr="00B21C8C">
        <w:rPr>
          <w:color w:val="000000"/>
        </w:rPr>
        <w:t xml:space="preserve">acility within the </w:t>
      </w:r>
      <w:r w:rsidR="00511752" w:rsidRPr="00B21C8C">
        <w:rPr>
          <w:color w:val="000000"/>
        </w:rPr>
        <w:t>p</w:t>
      </w:r>
      <w:r w:rsidR="00DA0F95" w:rsidRPr="00B21C8C">
        <w:rPr>
          <w:color w:val="000000"/>
        </w:rPr>
        <w:t xml:space="preserve">remises, and </w:t>
      </w:r>
      <w:r w:rsidR="00511752" w:rsidRPr="00B21C8C">
        <w:rPr>
          <w:color w:val="000000"/>
        </w:rPr>
        <w:t>p</w:t>
      </w:r>
      <w:r w:rsidR="00DA0F95" w:rsidRPr="00B21C8C">
        <w:rPr>
          <w:color w:val="000000"/>
        </w:rPr>
        <w:t xml:space="preserve">roportion of </w:t>
      </w:r>
      <w:r w:rsidR="00511752" w:rsidRPr="00B21C8C">
        <w:rPr>
          <w:color w:val="000000"/>
        </w:rPr>
        <w:t>h</w:t>
      </w:r>
      <w:r w:rsidR="00DA0F95" w:rsidRPr="00B21C8C">
        <w:rPr>
          <w:color w:val="000000"/>
        </w:rPr>
        <w:t xml:space="preserve">ouseholds </w:t>
      </w:r>
      <w:r w:rsidR="00511752" w:rsidRPr="00B21C8C">
        <w:rPr>
          <w:color w:val="000000"/>
        </w:rPr>
        <w:t>a</w:t>
      </w:r>
      <w:r w:rsidR="00DA0F95" w:rsidRPr="00B21C8C">
        <w:rPr>
          <w:color w:val="000000"/>
        </w:rPr>
        <w:t xml:space="preserve">ccessing </w:t>
      </w:r>
      <w:r w:rsidR="00511752" w:rsidRPr="00B21C8C">
        <w:rPr>
          <w:color w:val="000000"/>
        </w:rPr>
        <w:t>b</w:t>
      </w:r>
      <w:r w:rsidR="00DA0F95" w:rsidRPr="00B21C8C">
        <w:rPr>
          <w:color w:val="000000"/>
        </w:rPr>
        <w:t xml:space="preserve">anking </w:t>
      </w:r>
      <w:r w:rsidR="00511752" w:rsidRPr="00B21C8C">
        <w:rPr>
          <w:color w:val="000000"/>
        </w:rPr>
        <w:t>s</w:t>
      </w:r>
      <w:r w:rsidR="00DA0F95" w:rsidRPr="00B21C8C">
        <w:rPr>
          <w:color w:val="000000"/>
        </w:rPr>
        <w:t xml:space="preserve">ervices. </w:t>
      </w:r>
      <w:r w:rsidR="00570FDC" w:rsidRPr="00B21C8C">
        <w:rPr>
          <w:color w:val="000000"/>
        </w:rPr>
        <w:t xml:space="preserve">It can be observed that although, the districts where a relatively large share of the population belong to ST categories also tend to have higher prevalence rates for seeing disability. However, this is not the case for districts where a large share of the population belong to the SC categories. </w:t>
      </w:r>
      <w:r w:rsidR="00267A73" w:rsidRPr="00B21C8C">
        <w:rPr>
          <w:color w:val="000000"/>
        </w:rPr>
        <w:t>Distr</w:t>
      </w:r>
      <w:r w:rsidR="00511752" w:rsidRPr="00B21C8C">
        <w:rPr>
          <w:color w:val="000000"/>
        </w:rPr>
        <w:t xml:space="preserve">icts which are more urbanized also tend to have higher prevalence of disability. Higher </w:t>
      </w:r>
      <w:r w:rsidR="00511752" w:rsidRPr="00B21C8C">
        <w:rPr>
          <w:color w:val="000000"/>
        </w:rPr>
        <w:lastRenderedPageBreak/>
        <w:t xml:space="preserve">Proportion of female literacy and a large  proportion of main workers are linked to decrease in seeing disability prevalence rates.  </w:t>
      </w:r>
    </w:p>
    <w:p w14:paraId="3F7DDBB7" w14:textId="77777777" w:rsidR="00B21C8C" w:rsidRPr="00B21C8C" w:rsidRDefault="00B21C8C" w:rsidP="00F4555F">
      <w:pPr>
        <w:spacing w:line="360" w:lineRule="auto"/>
        <w:jc w:val="both"/>
        <w:rPr>
          <w:lang w:val="en-US"/>
        </w:rPr>
      </w:pPr>
    </w:p>
    <w:p w14:paraId="3795631C" w14:textId="56E5150B" w:rsidR="002C25D3" w:rsidRPr="00B21C8C" w:rsidRDefault="00DA0F95" w:rsidP="00F4555F">
      <w:pPr>
        <w:spacing w:line="360" w:lineRule="auto"/>
        <w:jc w:val="both"/>
        <w:rPr>
          <w:color w:val="000000"/>
        </w:rPr>
      </w:pPr>
      <w:r w:rsidRPr="00B21C8C">
        <w:rPr>
          <w:color w:val="000000"/>
        </w:rPr>
        <w:t xml:space="preserve"> </w:t>
      </w:r>
    </w:p>
    <w:p w14:paraId="36427B20" w14:textId="4E8B63DB" w:rsidR="0063621E" w:rsidRPr="00B21C8C" w:rsidRDefault="0063621E" w:rsidP="0063621E">
      <w:pPr>
        <w:rPr>
          <w:b/>
          <w:lang w:val="en-US"/>
        </w:rPr>
      </w:pPr>
      <w:r w:rsidRPr="00B21C8C">
        <w:rPr>
          <w:b/>
          <w:lang w:val="en-US"/>
        </w:rPr>
        <w:t xml:space="preserve">Table </w:t>
      </w:r>
      <w:r w:rsidR="00D95412">
        <w:rPr>
          <w:b/>
          <w:lang w:val="en-US"/>
        </w:rPr>
        <w:t>7</w:t>
      </w:r>
      <w:r w:rsidR="00F4555F" w:rsidRPr="00B21C8C">
        <w:rPr>
          <w:b/>
          <w:lang w:val="en-US"/>
        </w:rPr>
        <w:t>.</w:t>
      </w:r>
      <w:r w:rsidRPr="00B21C8C">
        <w:rPr>
          <w:b/>
          <w:lang w:val="en-US"/>
        </w:rPr>
        <w:t xml:space="preserve"> Socioeconomic and Demographic Determinants of Seeing Disability Prevalence Variation across Districts </w:t>
      </w:r>
    </w:p>
    <w:p w14:paraId="2F7A536B" w14:textId="2205CCF9" w:rsidR="0063621E" w:rsidRPr="00B21C8C" w:rsidRDefault="0063621E">
      <w:pPr>
        <w:rPr>
          <w:lang w:val="en-US"/>
        </w:rPr>
      </w:pPr>
    </w:p>
    <w:tbl>
      <w:tblPr>
        <w:tblW w:w="90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869"/>
        <w:gridCol w:w="1760"/>
        <w:gridCol w:w="1391"/>
      </w:tblGrid>
      <w:tr w:rsidR="004A7991" w:rsidRPr="00B21C8C" w14:paraId="7AACC3F9" w14:textId="77777777" w:rsidTr="00D95412">
        <w:trPr>
          <w:trHeight w:val="360"/>
        </w:trPr>
        <w:tc>
          <w:tcPr>
            <w:tcW w:w="5869" w:type="dxa"/>
            <w:shd w:val="clear" w:color="D9D9D9" w:fill="D9D9D9"/>
            <w:noWrap/>
            <w:vAlign w:val="bottom"/>
            <w:hideMark/>
          </w:tcPr>
          <w:p w14:paraId="05735B65" w14:textId="77777777" w:rsidR="004A7991" w:rsidRPr="00B21C8C" w:rsidRDefault="004A7991">
            <w:pPr>
              <w:rPr>
                <w:b/>
                <w:bCs/>
                <w:color w:val="000000"/>
                <w:sz w:val="28"/>
                <w:szCs w:val="28"/>
              </w:rPr>
            </w:pPr>
            <w:r w:rsidRPr="00B21C8C">
              <w:rPr>
                <w:b/>
                <w:bCs/>
                <w:color w:val="000000"/>
                <w:sz w:val="28"/>
                <w:szCs w:val="28"/>
                <w:lang w:val="en-US"/>
              </w:rPr>
              <w:t>Variables</w:t>
            </w:r>
          </w:p>
        </w:tc>
        <w:tc>
          <w:tcPr>
            <w:tcW w:w="1760" w:type="dxa"/>
            <w:shd w:val="clear" w:color="D9D9D9" w:fill="D9D9D9"/>
            <w:noWrap/>
            <w:vAlign w:val="bottom"/>
            <w:hideMark/>
          </w:tcPr>
          <w:p w14:paraId="3585DC07" w14:textId="77777777" w:rsidR="004A7991" w:rsidRPr="00B21C8C" w:rsidRDefault="004A7991">
            <w:pPr>
              <w:rPr>
                <w:b/>
                <w:bCs/>
                <w:color w:val="000000"/>
                <w:sz w:val="28"/>
                <w:szCs w:val="28"/>
              </w:rPr>
            </w:pPr>
            <w:r w:rsidRPr="00B21C8C">
              <w:rPr>
                <w:b/>
                <w:bCs/>
                <w:color w:val="000000"/>
                <w:sz w:val="28"/>
                <w:szCs w:val="28"/>
              </w:rPr>
              <w:t xml:space="preserve">Coefficients </w:t>
            </w:r>
          </w:p>
        </w:tc>
        <w:tc>
          <w:tcPr>
            <w:tcW w:w="1391" w:type="dxa"/>
            <w:shd w:val="clear" w:color="D9D9D9" w:fill="D9D9D9"/>
            <w:noWrap/>
            <w:vAlign w:val="bottom"/>
            <w:hideMark/>
          </w:tcPr>
          <w:p w14:paraId="6B56C412" w14:textId="77777777" w:rsidR="004A7991" w:rsidRPr="00B21C8C" w:rsidRDefault="004A7991">
            <w:pPr>
              <w:rPr>
                <w:b/>
                <w:bCs/>
                <w:color w:val="000000"/>
                <w:sz w:val="28"/>
                <w:szCs w:val="28"/>
              </w:rPr>
            </w:pPr>
            <w:r w:rsidRPr="00B21C8C">
              <w:rPr>
                <w:b/>
                <w:bCs/>
                <w:color w:val="000000"/>
                <w:sz w:val="28"/>
                <w:szCs w:val="28"/>
              </w:rPr>
              <w:t>P-Values</w:t>
            </w:r>
          </w:p>
        </w:tc>
      </w:tr>
      <w:tr w:rsidR="004A7991" w:rsidRPr="00B21C8C" w14:paraId="4D1F80B2" w14:textId="77777777" w:rsidTr="00D95412">
        <w:trPr>
          <w:trHeight w:val="360"/>
        </w:trPr>
        <w:tc>
          <w:tcPr>
            <w:tcW w:w="5869" w:type="dxa"/>
            <w:shd w:val="clear" w:color="auto" w:fill="auto"/>
            <w:noWrap/>
            <w:vAlign w:val="bottom"/>
            <w:hideMark/>
          </w:tcPr>
          <w:p w14:paraId="50E714C7" w14:textId="77777777" w:rsidR="004A7991" w:rsidRPr="00B21C8C" w:rsidRDefault="004A7991">
            <w:pPr>
              <w:rPr>
                <w:b/>
                <w:bCs/>
                <w:color w:val="000000"/>
                <w:sz w:val="28"/>
                <w:szCs w:val="28"/>
              </w:rPr>
            </w:pPr>
            <w:r w:rsidRPr="00B21C8C">
              <w:rPr>
                <w:b/>
                <w:bCs/>
                <w:color w:val="000000"/>
                <w:sz w:val="28"/>
                <w:szCs w:val="28"/>
                <w:lang w:val="en-US"/>
              </w:rPr>
              <w:t>Socioeconomic</w:t>
            </w:r>
          </w:p>
        </w:tc>
        <w:tc>
          <w:tcPr>
            <w:tcW w:w="1760" w:type="dxa"/>
            <w:shd w:val="clear" w:color="auto" w:fill="auto"/>
            <w:noWrap/>
            <w:vAlign w:val="bottom"/>
            <w:hideMark/>
          </w:tcPr>
          <w:p w14:paraId="4C14F0BB" w14:textId="77777777" w:rsidR="004A7991" w:rsidRPr="00B21C8C" w:rsidRDefault="004A7991">
            <w:pPr>
              <w:rPr>
                <w:b/>
                <w:bCs/>
                <w:color w:val="000000"/>
                <w:sz w:val="28"/>
                <w:szCs w:val="28"/>
              </w:rPr>
            </w:pPr>
          </w:p>
        </w:tc>
        <w:tc>
          <w:tcPr>
            <w:tcW w:w="1391" w:type="dxa"/>
            <w:shd w:val="clear" w:color="auto" w:fill="auto"/>
            <w:noWrap/>
            <w:vAlign w:val="bottom"/>
            <w:hideMark/>
          </w:tcPr>
          <w:p w14:paraId="5A6418FD" w14:textId="77777777" w:rsidR="004A7991" w:rsidRPr="00B21C8C" w:rsidRDefault="004A7991">
            <w:pPr>
              <w:rPr>
                <w:sz w:val="20"/>
                <w:szCs w:val="20"/>
              </w:rPr>
            </w:pPr>
          </w:p>
        </w:tc>
      </w:tr>
      <w:tr w:rsidR="004A7991" w:rsidRPr="00B21C8C" w14:paraId="4F4A1CCD" w14:textId="77777777" w:rsidTr="00D95412">
        <w:trPr>
          <w:trHeight w:val="320"/>
        </w:trPr>
        <w:tc>
          <w:tcPr>
            <w:tcW w:w="5869" w:type="dxa"/>
            <w:shd w:val="clear" w:color="D9D9D9" w:fill="D9D9D9"/>
            <w:noWrap/>
            <w:vAlign w:val="bottom"/>
            <w:hideMark/>
          </w:tcPr>
          <w:p w14:paraId="4C98FDE3" w14:textId="77777777" w:rsidR="004A7991" w:rsidRPr="00B21C8C" w:rsidRDefault="004A7991">
            <w:pPr>
              <w:rPr>
                <w:color w:val="000000"/>
              </w:rPr>
            </w:pPr>
            <w:r w:rsidRPr="00B21C8C">
              <w:rPr>
                <w:color w:val="000000"/>
              </w:rPr>
              <w:t>Proportion of SC</w:t>
            </w:r>
          </w:p>
        </w:tc>
        <w:tc>
          <w:tcPr>
            <w:tcW w:w="1760" w:type="dxa"/>
            <w:shd w:val="clear" w:color="D9D9D9" w:fill="D9D9D9"/>
            <w:noWrap/>
            <w:vAlign w:val="bottom"/>
            <w:hideMark/>
          </w:tcPr>
          <w:p w14:paraId="2450C369" w14:textId="77777777" w:rsidR="004A7991" w:rsidRPr="00B21C8C" w:rsidRDefault="004A7991">
            <w:pPr>
              <w:jc w:val="right"/>
              <w:rPr>
                <w:color w:val="000000"/>
                <w:sz w:val="20"/>
                <w:szCs w:val="20"/>
              </w:rPr>
            </w:pPr>
            <w:r w:rsidRPr="00B21C8C">
              <w:rPr>
                <w:color w:val="000000"/>
                <w:sz w:val="20"/>
                <w:szCs w:val="20"/>
              </w:rPr>
              <w:t>-0.004</w:t>
            </w:r>
          </w:p>
        </w:tc>
        <w:tc>
          <w:tcPr>
            <w:tcW w:w="1391" w:type="dxa"/>
            <w:shd w:val="clear" w:color="D9D9D9" w:fill="D9D9D9"/>
            <w:noWrap/>
            <w:vAlign w:val="bottom"/>
            <w:hideMark/>
          </w:tcPr>
          <w:p w14:paraId="496553BC" w14:textId="77777777" w:rsidR="004A7991" w:rsidRPr="00B21C8C" w:rsidRDefault="004A7991">
            <w:pPr>
              <w:jc w:val="right"/>
              <w:rPr>
                <w:color w:val="000000"/>
                <w:sz w:val="20"/>
                <w:szCs w:val="20"/>
              </w:rPr>
            </w:pPr>
            <w:r w:rsidRPr="00B21C8C">
              <w:rPr>
                <w:color w:val="000000"/>
                <w:sz w:val="20"/>
                <w:szCs w:val="20"/>
              </w:rPr>
              <w:t>0.000</w:t>
            </w:r>
          </w:p>
        </w:tc>
      </w:tr>
      <w:tr w:rsidR="004A7991" w:rsidRPr="00B21C8C" w14:paraId="0CF4D6D6" w14:textId="77777777" w:rsidTr="00D95412">
        <w:trPr>
          <w:trHeight w:val="320"/>
        </w:trPr>
        <w:tc>
          <w:tcPr>
            <w:tcW w:w="5869" w:type="dxa"/>
            <w:shd w:val="clear" w:color="auto" w:fill="auto"/>
            <w:noWrap/>
            <w:vAlign w:val="bottom"/>
            <w:hideMark/>
          </w:tcPr>
          <w:p w14:paraId="693FC594" w14:textId="77777777" w:rsidR="004A7991" w:rsidRPr="00B21C8C" w:rsidRDefault="004A7991">
            <w:pPr>
              <w:rPr>
                <w:color w:val="000000"/>
              </w:rPr>
            </w:pPr>
            <w:r w:rsidRPr="00B21C8C">
              <w:rPr>
                <w:color w:val="000000"/>
              </w:rPr>
              <w:t>Proportion of ST</w:t>
            </w:r>
          </w:p>
        </w:tc>
        <w:tc>
          <w:tcPr>
            <w:tcW w:w="1760" w:type="dxa"/>
            <w:shd w:val="clear" w:color="auto" w:fill="auto"/>
            <w:noWrap/>
            <w:vAlign w:val="bottom"/>
            <w:hideMark/>
          </w:tcPr>
          <w:p w14:paraId="4E8BA830" w14:textId="77777777" w:rsidR="004A7991" w:rsidRPr="00B21C8C" w:rsidRDefault="004A7991">
            <w:pPr>
              <w:jc w:val="right"/>
              <w:rPr>
                <w:color w:val="000000"/>
                <w:sz w:val="20"/>
                <w:szCs w:val="20"/>
              </w:rPr>
            </w:pPr>
            <w:r w:rsidRPr="00B21C8C">
              <w:rPr>
                <w:color w:val="000000"/>
                <w:sz w:val="20"/>
                <w:szCs w:val="20"/>
              </w:rPr>
              <w:t>0.001</w:t>
            </w:r>
          </w:p>
        </w:tc>
        <w:tc>
          <w:tcPr>
            <w:tcW w:w="1391" w:type="dxa"/>
            <w:shd w:val="clear" w:color="auto" w:fill="auto"/>
            <w:noWrap/>
            <w:vAlign w:val="bottom"/>
            <w:hideMark/>
          </w:tcPr>
          <w:p w14:paraId="5EC02914" w14:textId="77777777" w:rsidR="004A7991" w:rsidRPr="00B21C8C" w:rsidRDefault="004A7991">
            <w:pPr>
              <w:jc w:val="right"/>
              <w:rPr>
                <w:color w:val="000000"/>
                <w:sz w:val="20"/>
                <w:szCs w:val="20"/>
              </w:rPr>
            </w:pPr>
            <w:r w:rsidRPr="00B21C8C">
              <w:rPr>
                <w:color w:val="000000"/>
                <w:sz w:val="20"/>
                <w:szCs w:val="20"/>
              </w:rPr>
              <w:t>0.059</w:t>
            </w:r>
          </w:p>
        </w:tc>
      </w:tr>
      <w:tr w:rsidR="004A7991" w:rsidRPr="00B21C8C" w14:paraId="10D5FF83" w14:textId="77777777" w:rsidTr="00D95412">
        <w:trPr>
          <w:trHeight w:val="320"/>
        </w:trPr>
        <w:tc>
          <w:tcPr>
            <w:tcW w:w="5869" w:type="dxa"/>
            <w:shd w:val="clear" w:color="D9D9D9" w:fill="D9D9D9"/>
            <w:noWrap/>
            <w:vAlign w:val="bottom"/>
            <w:hideMark/>
          </w:tcPr>
          <w:p w14:paraId="27E278CE" w14:textId="77777777" w:rsidR="004A7991" w:rsidRPr="00B21C8C" w:rsidRDefault="004A7991">
            <w:pPr>
              <w:rPr>
                <w:color w:val="000000"/>
              </w:rPr>
            </w:pPr>
            <w:r w:rsidRPr="00B21C8C">
              <w:rPr>
                <w:color w:val="000000"/>
              </w:rPr>
              <w:t>Proportion of Female Literacy</w:t>
            </w:r>
          </w:p>
        </w:tc>
        <w:tc>
          <w:tcPr>
            <w:tcW w:w="1760" w:type="dxa"/>
            <w:shd w:val="clear" w:color="D9D9D9" w:fill="D9D9D9"/>
            <w:noWrap/>
            <w:vAlign w:val="bottom"/>
            <w:hideMark/>
          </w:tcPr>
          <w:p w14:paraId="36413EFE" w14:textId="77777777" w:rsidR="004A7991" w:rsidRPr="00B21C8C" w:rsidRDefault="004A7991">
            <w:pPr>
              <w:jc w:val="right"/>
              <w:rPr>
                <w:color w:val="000000"/>
                <w:sz w:val="20"/>
                <w:szCs w:val="20"/>
              </w:rPr>
            </w:pPr>
            <w:r w:rsidRPr="00B21C8C">
              <w:rPr>
                <w:color w:val="000000"/>
                <w:sz w:val="20"/>
                <w:szCs w:val="20"/>
              </w:rPr>
              <w:t>-0.004</w:t>
            </w:r>
          </w:p>
        </w:tc>
        <w:tc>
          <w:tcPr>
            <w:tcW w:w="1391" w:type="dxa"/>
            <w:shd w:val="clear" w:color="D9D9D9" w:fill="D9D9D9"/>
            <w:noWrap/>
            <w:vAlign w:val="bottom"/>
            <w:hideMark/>
          </w:tcPr>
          <w:p w14:paraId="001A6D0B" w14:textId="77777777" w:rsidR="004A7991" w:rsidRPr="00B21C8C" w:rsidRDefault="004A7991">
            <w:pPr>
              <w:jc w:val="right"/>
              <w:rPr>
                <w:color w:val="000000"/>
                <w:sz w:val="20"/>
                <w:szCs w:val="20"/>
              </w:rPr>
            </w:pPr>
            <w:r w:rsidRPr="00B21C8C">
              <w:rPr>
                <w:color w:val="000000"/>
                <w:sz w:val="20"/>
                <w:szCs w:val="20"/>
              </w:rPr>
              <w:t>0.001</w:t>
            </w:r>
          </w:p>
        </w:tc>
      </w:tr>
      <w:tr w:rsidR="004A7991" w:rsidRPr="00B21C8C" w14:paraId="71BEDD30" w14:textId="77777777" w:rsidTr="00D95412">
        <w:trPr>
          <w:trHeight w:val="320"/>
        </w:trPr>
        <w:tc>
          <w:tcPr>
            <w:tcW w:w="5869" w:type="dxa"/>
            <w:shd w:val="clear" w:color="auto" w:fill="auto"/>
            <w:noWrap/>
            <w:vAlign w:val="bottom"/>
            <w:hideMark/>
          </w:tcPr>
          <w:p w14:paraId="7CB80720" w14:textId="77777777" w:rsidR="004A7991" w:rsidRPr="00B21C8C" w:rsidRDefault="004A7991">
            <w:pPr>
              <w:rPr>
                <w:color w:val="000000"/>
              </w:rPr>
            </w:pPr>
            <w:r w:rsidRPr="00B21C8C">
              <w:rPr>
                <w:color w:val="000000"/>
              </w:rPr>
              <w:t>Proportion of Urban Population</w:t>
            </w:r>
          </w:p>
        </w:tc>
        <w:tc>
          <w:tcPr>
            <w:tcW w:w="1760" w:type="dxa"/>
            <w:shd w:val="clear" w:color="auto" w:fill="auto"/>
            <w:noWrap/>
            <w:vAlign w:val="bottom"/>
            <w:hideMark/>
          </w:tcPr>
          <w:p w14:paraId="3AF64A39" w14:textId="77777777" w:rsidR="004A7991" w:rsidRPr="00B21C8C" w:rsidRDefault="004A7991">
            <w:pPr>
              <w:jc w:val="right"/>
              <w:rPr>
                <w:color w:val="000000"/>
                <w:sz w:val="20"/>
                <w:szCs w:val="20"/>
              </w:rPr>
            </w:pPr>
            <w:r w:rsidRPr="00B21C8C">
              <w:rPr>
                <w:color w:val="000000"/>
                <w:sz w:val="20"/>
                <w:szCs w:val="20"/>
              </w:rPr>
              <w:t>0.003</w:t>
            </w:r>
          </w:p>
        </w:tc>
        <w:tc>
          <w:tcPr>
            <w:tcW w:w="1391" w:type="dxa"/>
            <w:shd w:val="clear" w:color="auto" w:fill="auto"/>
            <w:noWrap/>
            <w:vAlign w:val="bottom"/>
            <w:hideMark/>
          </w:tcPr>
          <w:p w14:paraId="158A3278" w14:textId="77777777" w:rsidR="004A7991" w:rsidRPr="00B21C8C" w:rsidRDefault="004A7991">
            <w:pPr>
              <w:jc w:val="right"/>
              <w:rPr>
                <w:color w:val="000000"/>
                <w:sz w:val="20"/>
                <w:szCs w:val="20"/>
              </w:rPr>
            </w:pPr>
            <w:r w:rsidRPr="00B21C8C">
              <w:rPr>
                <w:color w:val="000000"/>
                <w:sz w:val="20"/>
                <w:szCs w:val="20"/>
              </w:rPr>
              <w:t>0.000</w:t>
            </w:r>
          </w:p>
        </w:tc>
      </w:tr>
      <w:tr w:rsidR="004A7991" w:rsidRPr="00B21C8C" w14:paraId="7C8E7393" w14:textId="77777777" w:rsidTr="00D95412">
        <w:trPr>
          <w:trHeight w:val="320"/>
        </w:trPr>
        <w:tc>
          <w:tcPr>
            <w:tcW w:w="5869" w:type="dxa"/>
            <w:shd w:val="clear" w:color="D9D9D9" w:fill="D9D9D9"/>
            <w:noWrap/>
            <w:vAlign w:val="bottom"/>
            <w:hideMark/>
          </w:tcPr>
          <w:p w14:paraId="42387219" w14:textId="77777777" w:rsidR="004A7991" w:rsidRPr="00B21C8C" w:rsidRDefault="004A7991">
            <w:pPr>
              <w:rPr>
                <w:color w:val="000000"/>
              </w:rPr>
            </w:pPr>
            <w:r w:rsidRPr="00B21C8C">
              <w:rPr>
                <w:color w:val="000000"/>
              </w:rPr>
              <w:t>Proportion of Main Workers</w:t>
            </w:r>
          </w:p>
        </w:tc>
        <w:tc>
          <w:tcPr>
            <w:tcW w:w="1760" w:type="dxa"/>
            <w:shd w:val="clear" w:color="D9D9D9" w:fill="D9D9D9"/>
            <w:noWrap/>
            <w:vAlign w:val="bottom"/>
            <w:hideMark/>
          </w:tcPr>
          <w:p w14:paraId="0A7E0612" w14:textId="77777777" w:rsidR="004A7991" w:rsidRPr="00B21C8C" w:rsidRDefault="004A7991">
            <w:pPr>
              <w:jc w:val="right"/>
              <w:rPr>
                <w:color w:val="000000"/>
                <w:sz w:val="20"/>
                <w:szCs w:val="20"/>
              </w:rPr>
            </w:pPr>
            <w:r w:rsidRPr="00B21C8C">
              <w:rPr>
                <w:color w:val="000000"/>
                <w:sz w:val="20"/>
                <w:szCs w:val="20"/>
              </w:rPr>
              <w:t>-0.005</w:t>
            </w:r>
          </w:p>
        </w:tc>
        <w:tc>
          <w:tcPr>
            <w:tcW w:w="1391" w:type="dxa"/>
            <w:shd w:val="clear" w:color="D9D9D9" w:fill="D9D9D9"/>
            <w:noWrap/>
            <w:vAlign w:val="bottom"/>
            <w:hideMark/>
          </w:tcPr>
          <w:p w14:paraId="1FBBA3FA" w14:textId="77777777" w:rsidR="004A7991" w:rsidRPr="00B21C8C" w:rsidRDefault="004A7991">
            <w:pPr>
              <w:jc w:val="right"/>
              <w:rPr>
                <w:color w:val="000000"/>
                <w:sz w:val="20"/>
                <w:szCs w:val="20"/>
              </w:rPr>
            </w:pPr>
            <w:r w:rsidRPr="00B21C8C">
              <w:rPr>
                <w:color w:val="000000"/>
                <w:sz w:val="20"/>
                <w:szCs w:val="20"/>
              </w:rPr>
              <w:t>0.000</w:t>
            </w:r>
          </w:p>
        </w:tc>
      </w:tr>
      <w:tr w:rsidR="004A7991" w:rsidRPr="00B21C8C" w14:paraId="37144B82" w14:textId="77777777" w:rsidTr="00D95412">
        <w:trPr>
          <w:trHeight w:val="320"/>
        </w:trPr>
        <w:tc>
          <w:tcPr>
            <w:tcW w:w="5869" w:type="dxa"/>
            <w:shd w:val="clear" w:color="auto" w:fill="auto"/>
            <w:noWrap/>
            <w:vAlign w:val="bottom"/>
            <w:hideMark/>
          </w:tcPr>
          <w:p w14:paraId="7FF4D2B9" w14:textId="77777777" w:rsidR="004A7991" w:rsidRPr="00B21C8C" w:rsidRDefault="004A7991">
            <w:pPr>
              <w:rPr>
                <w:color w:val="000000"/>
              </w:rPr>
            </w:pPr>
            <w:r w:rsidRPr="00B21C8C">
              <w:rPr>
                <w:color w:val="000000"/>
              </w:rPr>
              <w:t>Proportion of Households in Dilapidated Buildings</w:t>
            </w:r>
          </w:p>
        </w:tc>
        <w:tc>
          <w:tcPr>
            <w:tcW w:w="1760" w:type="dxa"/>
            <w:shd w:val="clear" w:color="auto" w:fill="auto"/>
            <w:noWrap/>
            <w:vAlign w:val="bottom"/>
            <w:hideMark/>
          </w:tcPr>
          <w:p w14:paraId="6E44FB04" w14:textId="77777777" w:rsidR="004A7991" w:rsidRPr="00B21C8C" w:rsidRDefault="004A7991">
            <w:pPr>
              <w:jc w:val="right"/>
              <w:rPr>
                <w:color w:val="000000"/>
                <w:sz w:val="20"/>
                <w:szCs w:val="20"/>
              </w:rPr>
            </w:pPr>
            <w:r w:rsidRPr="00B21C8C">
              <w:rPr>
                <w:color w:val="000000"/>
                <w:sz w:val="20"/>
                <w:szCs w:val="20"/>
              </w:rPr>
              <w:t>0.013</w:t>
            </w:r>
          </w:p>
        </w:tc>
        <w:tc>
          <w:tcPr>
            <w:tcW w:w="1391" w:type="dxa"/>
            <w:shd w:val="clear" w:color="auto" w:fill="auto"/>
            <w:noWrap/>
            <w:vAlign w:val="bottom"/>
            <w:hideMark/>
          </w:tcPr>
          <w:p w14:paraId="675EB360" w14:textId="77777777" w:rsidR="004A7991" w:rsidRPr="00B21C8C" w:rsidRDefault="004A7991">
            <w:pPr>
              <w:jc w:val="right"/>
              <w:rPr>
                <w:color w:val="000000"/>
                <w:sz w:val="20"/>
                <w:szCs w:val="20"/>
              </w:rPr>
            </w:pPr>
            <w:r w:rsidRPr="00B21C8C">
              <w:rPr>
                <w:color w:val="000000"/>
                <w:sz w:val="20"/>
                <w:szCs w:val="20"/>
              </w:rPr>
              <w:t>0.000</w:t>
            </w:r>
          </w:p>
        </w:tc>
      </w:tr>
      <w:tr w:rsidR="004A7991" w:rsidRPr="00B21C8C" w14:paraId="6AD5B679" w14:textId="77777777" w:rsidTr="00D95412">
        <w:trPr>
          <w:trHeight w:val="320"/>
        </w:trPr>
        <w:tc>
          <w:tcPr>
            <w:tcW w:w="5869" w:type="dxa"/>
            <w:shd w:val="clear" w:color="D9D9D9" w:fill="D9D9D9"/>
            <w:noWrap/>
            <w:vAlign w:val="bottom"/>
            <w:hideMark/>
          </w:tcPr>
          <w:p w14:paraId="20A187B4" w14:textId="77777777" w:rsidR="004A7991" w:rsidRPr="00B21C8C" w:rsidRDefault="004A7991">
            <w:pPr>
              <w:rPr>
                <w:color w:val="000000"/>
              </w:rPr>
            </w:pPr>
            <w:r w:rsidRPr="00B21C8C">
              <w:rPr>
                <w:color w:val="000000"/>
              </w:rPr>
              <w:t>Proportion of Households with Safe Drinking Water</w:t>
            </w:r>
          </w:p>
        </w:tc>
        <w:tc>
          <w:tcPr>
            <w:tcW w:w="1760" w:type="dxa"/>
            <w:shd w:val="clear" w:color="D9D9D9" w:fill="D9D9D9"/>
            <w:noWrap/>
            <w:vAlign w:val="bottom"/>
            <w:hideMark/>
          </w:tcPr>
          <w:p w14:paraId="6FDFD72F" w14:textId="77777777" w:rsidR="004A7991" w:rsidRPr="00B21C8C" w:rsidRDefault="004A7991">
            <w:pPr>
              <w:jc w:val="right"/>
              <w:rPr>
                <w:color w:val="000000"/>
                <w:sz w:val="20"/>
                <w:szCs w:val="20"/>
              </w:rPr>
            </w:pPr>
            <w:r w:rsidRPr="00B21C8C">
              <w:rPr>
                <w:color w:val="000000"/>
                <w:sz w:val="20"/>
                <w:szCs w:val="20"/>
              </w:rPr>
              <w:t>0.000</w:t>
            </w:r>
          </w:p>
        </w:tc>
        <w:tc>
          <w:tcPr>
            <w:tcW w:w="1391" w:type="dxa"/>
            <w:shd w:val="clear" w:color="D9D9D9" w:fill="D9D9D9"/>
            <w:noWrap/>
            <w:vAlign w:val="bottom"/>
            <w:hideMark/>
          </w:tcPr>
          <w:p w14:paraId="794F1B42" w14:textId="77777777" w:rsidR="004A7991" w:rsidRPr="00B21C8C" w:rsidRDefault="004A7991">
            <w:pPr>
              <w:jc w:val="right"/>
              <w:rPr>
                <w:color w:val="000000"/>
                <w:sz w:val="20"/>
                <w:szCs w:val="20"/>
              </w:rPr>
            </w:pPr>
            <w:r w:rsidRPr="00B21C8C">
              <w:rPr>
                <w:color w:val="000000"/>
                <w:sz w:val="20"/>
                <w:szCs w:val="20"/>
              </w:rPr>
              <w:t>0.654</w:t>
            </w:r>
          </w:p>
        </w:tc>
      </w:tr>
      <w:tr w:rsidR="004A7991" w:rsidRPr="00B21C8C" w14:paraId="35DAD795" w14:textId="77777777" w:rsidTr="00D95412">
        <w:trPr>
          <w:trHeight w:val="320"/>
        </w:trPr>
        <w:tc>
          <w:tcPr>
            <w:tcW w:w="5869" w:type="dxa"/>
            <w:shd w:val="clear" w:color="auto" w:fill="auto"/>
            <w:noWrap/>
            <w:vAlign w:val="bottom"/>
            <w:hideMark/>
          </w:tcPr>
          <w:p w14:paraId="23C637C5" w14:textId="77777777" w:rsidR="004A7991" w:rsidRPr="00B21C8C" w:rsidRDefault="004A7991">
            <w:pPr>
              <w:rPr>
                <w:color w:val="000000"/>
              </w:rPr>
            </w:pPr>
            <w:r w:rsidRPr="00B21C8C">
              <w:rPr>
                <w:color w:val="000000"/>
              </w:rPr>
              <w:t>Proportion of Households with 2 or more Dwelling Rooms</w:t>
            </w:r>
          </w:p>
        </w:tc>
        <w:tc>
          <w:tcPr>
            <w:tcW w:w="1760" w:type="dxa"/>
            <w:shd w:val="clear" w:color="auto" w:fill="auto"/>
            <w:noWrap/>
            <w:vAlign w:val="bottom"/>
            <w:hideMark/>
          </w:tcPr>
          <w:p w14:paraId="06564521" w14:textId="77777777" w:rsidR="004A7991" w:rsidRPr="00B21C8C" w:rsidRDefault="004A7991">
            <w:pPr>
              <w:jc w:val="right"/>
              <w:rPr>
                <w:color w:val="000000"/>
                <w:sz w:val="20"/>
                <w:szCs w:val="20"/>
              </w:rPr>
            </w:pPr>
            <w:r w:rsidRPr="00B21C8C">
              <w:rPr>
                <w:color w:val="000000"/>
                <w:sz w:val="20"/>
                <w:szCs w:val="20"/>
              </w:rPr>
              <w:t>0.000</w:t>
            </w:r>
          </w:p>
        </w:tc>
        <w:tc>
          <w:tcPr>
            <w:tcW w:w="1391" w:type="dxa"/>
            <w:shd w:val="clear" w:color="auto" w:fill="auto"/>
            <w:noWrap/>
            <w:vAlign w:val="bottom"/>
            <w:hideMark/>
          </w:tcPr>
          <w:p w14:paraId="36A6BE2F" w14:textId="77777777" w:rsidR="004A7991" w:rsidRPr="00B21C8C" w:rsidRDefault="004A7991">
            <w:pPr>
              <w:jc w:val="right"/>
              <w:rPr>
                <w:color w:val="000000"/>
                <w:sz w:val="20"/>
                <w:szCs w:val="20"/>
              </w:rPr>
            </w:pPr>
            <w:r w:rsidRPr="00B21C8C">
              <w:rPr>
                <w:color w:val="000000"/>
                <w:sz w:val="20"/>
                <w:szCs w:val="20"/>
              </w:rPr>
              <w:t>0.937</w:t>
            </w:r>
          </w:p>
        </w:tc>
      </w:tr>
      <w:tr w:rsidR="004A7991" w:rsidRPr="00B21C8C" w14:paraId="40B930B0" w14:textId="77777777" w:rsidTr="00D95412">
        <w:trPr>
          <w:trHeight w:val="320"/>
        </w:trPr>
        <w:tc>
          <w:tcPr>
            <w:tcW w:w="5869" w:type="dxa"/>
            <w:shd w:val="clear" w:color="D9D9D9" w:fill="D9D9D9"/>
            <w:noWrap/>
            <w:vAlign w:val="bottom"/>
            <w:hideMark/>
          </w:tcPr>
          <w:p w14:paraId="278D460C" w14:textId="77777777" w:rsidR="004A7991" w:rsidRPr="00B21C8C" w:rsidRDefault="004A7991">
            <w:pPr>
              <w:rPr>
                <w:color w:val="000000"/>
              </w:rPr>
            </w:pPr>
            <w:r w:rsidRPr="00B21C8C">
              <w:rPr>
                <w:color w:val="000000"/>
              </w:rPr>
              <w:t>Proportion of Households with Clean Fuel for Cooking</w:t>
            </w:r>
          </w:p>
        </w:tc>
        <w:tc>
          <w:tcPr>
            <w:tcW w:w="1760" w:type="dxa"/>
            <w:shd w:val="clear" w:color="D9D9D9" w:fill="D9D9D9"/>
            <w:noWrap/>
            <w:vAlign w:val="bottom"/>
            <w:hideMark/>
          </w:tcPr>
          <w:p w14:paraId="71C508CE" w14:textId="77777777" w:rsidR="004A7991" w:rsidRPr="00B21C8C" w:rsidRDefault="004A7991">
            <w:pPr>
              <w:jc w:val="right"/>
              <w:rPr>
                <w:color w:val="000000"/>
                <w:sz w:val="20"/>
                <w:szCs w:val="20"/>
              </w:rPr>
            </w:pPr>
            <w:r w:rsidRPr="00B21C8C">
              <w:rPr>
                <w:color w:val="000000"/>
                <w:sz w:val="20"/>
                <w:szCs w:val="20"/>
              </w:rPr>
              <w:t>-0.001</w:t>
            </w:r>
          </w:p>
        </w:tc>
        <w:tc>
          <w:tcPr>
            <w:tcW w:w="1391" w:type="dxa"/>
            <w:shd w:val="clear" w:color="D9D9D9" w:fill="D9D9D9"/>
            <w:noWrap/>
            <w:vAlign w:val="bottom"/>
            <w:hideMark/>
          </w:tcPr>
          <w:p w14:paraId="2EEFCDDC" w14:textId="77777777" w:rsidR="004A7991" w:rsidRPr="00B21C8C" w:rsidRDefault="004A7991">
            <w:pPr>
              <w:jc w:val="right"/>
              <w:rPr>
                <w:color w:val="000000"/>
                <w:sz w:val="20"/>
                <w:szCs w:val="20"/>
              </w:rPr>
            </w:pPr>
            <w:r w:rsidRPr="00B21C8C">
              <w:rPr>
                <w:color w:val="000000"/>
                <w:sz w:val="20"/>
                <w:szCs w:val="20"/>
              </w:rPr>
              <w:t>0.409</w:t>
            </w:r>
          </w:p>
        </w:tc>
      </w:tr>
      <w:tr w:rsidR="004A7991" w:rsidRPr="00B21C8C" w14:paraId="03EA087E" w14:textId="77777777" w:rsidTr="00D95412">
        <w:trPr>
          <w:trHeight w:val="320"/>
        </w:trPr>
        <w:tc>
          <w:tcPr>
            <w:tcW w:w="5869" w:type="dxa"/>
            <w:shd w:val="clear" w:color="auto" w:fill="auto"/>
            <w:noWrap/>
            <w:vAlign w:val="bottom"/>
            <w:hideMark/>
          </w:tcPr>
          <w:p w14:paraId="1B8D9985" w14:textId="77777777" w:rsidR="004A7991" w:rsidRPr="00B21C8C" w:rsidRDefault="004A7991">
            <w:pPr>
              <w:rPr>
                <w:color w:val="000000"/>
              </w:rPr>
            </w:pPr>
            <w:r w:rsidRPr="00B21C8C">
              <w:rPr>
                <w:color w:val="000000"/>
              </w:rPr>
              <w:t>Proportion of Households Accessing Banking Services</w:t>
            </w:r>
          </w:p>
        </w:tc>
        <w:tc>
          <w:tcPr>
            <w:tcW w:w="1760" w:type="dxa"/>
            <w:shd w:val="clear" w:color="auto" w:fill="auto"/>
            <w:noWrap/>
            <w:vAlign w:val="bottom"/>
            <w:hideMark/>
          </w:tcPr>
          <w:p w14:paraId="22474508" w14:textId="77777777" w:rsidR="004A7991" w:rsidRPr="00B21C8C" w:rsidRDefault="004A7991">
            <w:pPr>
              <w:jc w:val="right"/>
              <w:rPr>
                <w:color w:val="000000"/>
                <w:sz w:val="20"/>
                <w:szCs w:val="20"/>
              </w:rPr>
            </w:pPr>
            <w:r w:rsidRPr="00B21C8C">
              <w:rPr>
                <w:color w:val="000000"/>
                <w:sz w:val="20"/>
                <w:szCs w:val="20"/>
              </w:rPr>
              <w:t>-0.001</w:t>
            </w:r>
          </w:p>
        </w:tc>
        <w:tc>
          <w:tcPr>
            <w:tcW w:w="1391" w:type="dxa"/>
            <w:shd w:val="clear" w:color="auto" w:fill="auto"/>
            <w:noWrap/>
            <w:vAlign w:val="bottom"/>
            <w:hideMark/>
          </w:tcPr>
          <w:p w14:paraId="233002D9" w14:textId="77777777" w:rsidR="004A7991" w:rsidRPr="00B21C8C" w:rsidRDefault="004A7991">
            <w:pPr>
              <w:jc w:val="right"/>
              <w:rPr>
                <w:color w:val="000000"/>
                <w:sz w:val="20"/>
                <w:szCs w:val="20"/>
              </w:rPr>
            </w:pPr>
            <w:r w:rsidRPr="00B21C8C">
              <w:rPr>
                <w:color w:val="000000"/>
                <w:sz w:val="20"/>
                <w:szCs w:val="20"/>
              </w:rPr>
              <w:t>0.354</w:t>
            </w:r>
          </w:p>
        </w:tc>
      </w:tr>
      <w:tr w:rsidR="004A7991" w:rsidRPr="00B21C8C" w14:paraId="7629EF6A" w14:textId="77777777" w:rsidTr="00D95412">
        <w:trPr>
          <w:trHeight w:val="320"/>
        </w:trPr>
        <w:tc>
          <w:tcPr>
            <w:tcW w:w="5869" w:type="dxa"/>
            <w:shd w:val="clear" w:color="D9D9D9" w:fill="D9D9D9"/>
            <w:noWrap/>
            <w:vAlign w:val="bottom"/>
            <w:hideMark/>
          </w:tcPr>
          <w:p w14:paraId="44546C17" w14:textId="77777777" w:rsidR="004A7991" w:rsidRPr="00B21C8C" w:rsidRDefault="004A7991">
            <w:pPr>
              <w:rPr>
                <w:color w:val="000000"/>
              </w:rPr>
            </w:pPr>
            <w:r w:rsidRPr="00B21C8C">
              <w:rPr>
                <w:color w:val="000000"/>
              </w:rPr>
              <w:t>Proportion of Households with no Toilet Facility within the Premises</w:t>
            </w:r>
          </w:p>
        </w:tc>
        <w:tc>
          <w:tcPr>
            <w:tcW w:w="1760" w:type="dxa"/>
            <w:shd w:val="clear" w:color="D9D9D9" w:fill="D9D9D9"/>
            <w:noWrap/>
            <w:vAlign w:val="bottom"/>
            <w:hideMark/>
          </w:tcPr>
          <w:p w14:paraId="75C38F89" w14:textId="77777777" w:rsidR="004A7991" w:rsidRPr="00B21C8C" w:rsidRDefault="004A7991">
            <w:pPr>
              <w:jc w:val="right"/>
              <w:rPr>
                <w:color w:val="000000"/>
                <w:sz w:val="20"/>
                <w:szCs w:val="20"/>
              </w:rPr>
            </w:pPr>
            <w:r w:rsidRPr="00B21C8C">
              <w:rPr>
                <w:color w:val="000000"/>
                <w:sz w:val="20"/>
                <w:szCs w:val="20"/>
              </w:rPr>
              <w:t>0.000</w:t>
            </w:r>
          </w:p>
        </w:tc>
        <w:tc>
          <w:tcPr>
            <w:tcW w:w="1391" w:type="dxa"/>
            <w:shd w:val="clear" w:color="D9D9D9" w:fill="D9D9D9"/>
            <w:noWrap/>
            <w:vAlign w:val="bottom"/>
            <w:hideMark/>
          </w:tcPr>
          <w:p w14:paraId="6A666B29" w14:textId="77777777" w:rsidR="004A7991" w:rsidRPr="00B21C8C" w:rsidRDefault="004A7991">
            <w:pPr>
              <w:jc w:val="right"/>
              <w:rPr>
                <w:color w:val="000000"/>
                <w:sz w:val="20"/>
                <w:szCs w:val="20"/>
              </w:rPr>
            </w:pPr>
            <w:r w:rsidRPr="00B21C8C">
              <w:rPr>
                <w:color w:val="000000"/>
                <w:sz w:val="20"/>
                <w:szCs w:val="20"/>
              </w:rPr>
              <w:t>0.927</w:t>
            </w:r>
          </w:p>
        </w:tc>
      </w:tr>
      <w:tr w:rsidR="004A7991" w:rsidRPr="00B21C8C" w14:paraId="1F0C580D" w14:textId="77777777" w:rsidTr="00D95412">
        <w:trPr>
          <w:trHeight w:val="360"/>
        </w:trPr>
        <w:tc>
          <w:tcPr>
            <w:tcW w:w="5869" w:type="dxa"/>
            <w:shd w:val="clear" w:color="auto" w:fill="auto"/>
            <w:noWrap/>
            <w:vAlign w:val="bottom"/>
            <w:hideMark/>
          </w:tcPr>
          <w:p w14:paraId="41D2A873" w14:textId="77777777" w:rsidR="004A7991" w:rsidRPr="00B21C8C" w:rsidRDefault="004A7991">
            <w:pPr>
              <w:rPr>
                <w:b/>
                <w:bCs/>
                <w:color w:val="000000"/>
                <w:sz w:val="28"/>
                <w:szCs w:val="28"/>
              </w:rPr>
            </w:pPr>
            <w:r w:rsidRPr="00B21C8C">
              <w:rPr>
                <w:b/>
                <w:bCs/>
                <w:color w:val="000000"/>
                <w:sz w:val="28"/>
                <w:szCs w:val="28"/>
              </w:rPr>
              <w:t>Demographic</w:t>
            </w:r>
          </w:p>
        </w:tc>
        <w:tc>
          <w:tcPr>
            <w:tcW w:w="1760" w:type="dxa"/>
            <w:shd w:val="clear" w:color="auto" w:fill="auto"/>
            <w:noWrap/>
            <w:vAlign w:val="bottom"/>
            <w:hideMark/>
          </w:tcPr>
          <w:p w14:paraId="49950FD4" w14:textId="77777777" w:rsidR="004A7991" w:rsidRPr="00B21C8C" w:rsidRDefault="004A7991">
            <w:pPr>
              <w:rPr>
                <w:b/>
                <w:bCs/>
                <w:color w:val="000000"/>
                <w:sz w:val="28"/>
                <w:szCs w:val="28"/>
              </w:rPr>
            </w:pPr>
          </w:p>
        </w:tc>
        <w:tc>
          <w:tcPr>
            <w:tcW w:w="1391" w:type="dxa"/>
            <w:shd w:val="clear" w:color="auto" w:fill="auto"/>
            <w:noWrap/>
            <w:vAlign w:val="bottom"/>
            <w:hideMark/>
          </w:tcPr>
          <w:p w14:paraId="768D1FDD" w14:textId="77777777" w:rsidR="004A7991" w:rsidRPr="00B21C8C" w:rsidRDefault="004A7991">
            <w:pPr>
              <w:rPr>
                <w:sz w:val="20"/>
                <w:szCs w:val="20"/>
              </w:rPr>
            </w:pPr>
          </w:p>
        </w:tc>
      </w:tr>
      <w:tr w:rsidR="004A7991" w:rsidRPr="00B21C8C" w14:paraId="5AEB8075" w14:textId="77777777" w:rsidTr="00D95412">
        <w:trPr>
          <w:trHeight w:val="320"/>
        </w:trPr>
        <w:tc>
          <w:tcPr>
            <w:tcW w:w="5869" w:type="dxa"/>
            <w:shd w:val="clear" w:color="D9D9D9" w:fill="D9D9D9"/>
            <w:noWrap/>
            <w:vAlign w:val="bottom"/>
            <w:hideMark/>
          </w:tcPr>
          <w:p w14:paraId="379A9A74" w14:textId="77777777" w:rsidR="004A7991" w:rsidRPr="00B21C8C" w:rsidRDefault="004A7991">
            <w:pPr>
              <w:rPr>
                <w:color w:val="000000"/>
              </w:rPr>
            </w:pPr>
            <w:r w:rsidRPr="00B21C8C">
              <w:rPr>
                <w:color w:val="000000"/>
              </w:rPr>
              <w:t>Proportion of Females</w:t>
            </w:r>
          </w:p>
        </w:tc>
        <w:tc>
          <w:tcPr>
            <w:tcW w:w="1760" w:type="dxa"/>
            <w:shd w:val="clear" w:color="D9D9D9" w:fill="D9D9D9"/>
            <w:noWrap/>
            <w:vAlign w:val="bottom"/>
            <w:hideMark/>
          </w:tcPr>
          <w:p w14:paraId="412422AA" w14:textId="77777777" w:rsidR="004A7991" w:rsidRPr="00B21C8C" w:rsidRDefault="004A7991">
            <w:pPr>
              <w:jc w:val="right"/>
              <w:rPr>
                <w:color w:val="000000"/>
                <w:sz w:val="20"/>
                <w:szCs w:val="20"/>
              </w:rPr>
            </w:pPr>
            <w:r w:rsidRPr="00B21C8C">
              <w:rPr>
                <w:color w:val="000000"/>
                <w:sz w:val="20"/>
                <w:szCs w:val="20"/>
              </w:rPr>
              <w:t>-0.020</w:t>
            </w:r>
          </w:p>
        </w:tc>
        <w:tc>
          <w:tcPr>
            <w:tcW w:w="1391" w:type="dxa"/>
            <w:shd w:val="clear" w:color="D9D9D9" w:fill="D9D9D9"/>
            <w:noWrap/>
            <w:vAlign w:val="bottom"/>
            <w:hideMark/>
          </w:tcPr>
          <w:p w14:paraId="2252BB63" w14:textId="77777777" w:rsidR="004A7991" w:rsidRPr="00B21C8C" w:rsidRDefault="004A7991">
            <w:pPr>
              <w:jc w:val="right"/>
              <w:rPr>
                <w:color w:val="000000"/>
              </w:rPr>
            </w:pPr>
            <w:r w:rsidRPr="00B21C8C">
              <w:rPr>
                <w:color w:val="000000"/>
              </w:rPr>
              <w:t>0.000</w:t>
            </w:r>
          </w:p>
        </w:tc>
      </w:tr>
      <w:tr w:rsidR="004A7991" w:rsidRPr="00B21C8C" w14:paraId="3BE11E6F" w14:textId="77777777" w:rsidTr="00D95412">
        <w:trPr>
          <w:trHeight w:val="320"/>
        </w:trPr>
        <w:tc>
          <w:tcPr>
            <w:tcW w:w="5869" w:type="dxa"/>
            <w:shd w:val="clear" w:color="auto" w:fill="auto"/>
            <w:noWrap/>
            <w:vAlign w:val="bottom"/>
            <w:hideMark/>
          </w:tcPr>
          <w:p w14:paraId="17ABEAE3" w14:textId="77777777" w:rsidR="004A7991" w:rsidRPr="00B21C8C" w:rsidRDefault="004A7991">
            <w:pPr>
              <w:rPr>
                <w:color w:val="000000"/>
              </w:rPr>
            </w:pPr>
            <w:r w:rsidRPr="00B21C8C">
              <w:rPr>
                <w:color w:val="000000"/>
              </w:rPr>
              <w:t>Proportion of Persons aged 60 plus</w:t>
            </w:r>
          </w:p>
        </w:tc>
        <w:tc>
          <w:tcPr>
            <w:tcW w:w="1760" w:type="dxa"/>
            <w:shd w:val="clear" w:color="auto" w:fill="auto"/>
            <w:noWrap/>
            <w:vAlign w:val="bottom"/>
            <w:hideMark/>
          </w:tcPr>
          <w:p w14:paraId="395ECCE6" w14:textId="77777777" w:rsidR="004A7991" w:rsidRPr="00B21C8C" w:rsidRDefault="004A7991">
            <w:pPr>
              <w:jc w:val="right"/>
              <w:rPr>
                <w:color w:val="000000"/>
                <w:sz w:val="20"/>
                <w:szCs w:val="20"/>
              </w:rPr>
            </w:pPr>
            <w:r w:rsidRPr="00B21C8C">
              <w:rPr>
                <w:color w:val="000000"/>
                <w:sz w:val="20"/>
                <w:szCs w:val="20"/>
              </w:rPr>
              <w:t>0.040</w:t>
            </w:r>
          </w:p>
        </w:tc>
        <w:tc>
          <w:tcPr>
            <w:tcW w:w="1391" w:type="dxa"/>
            <w:shd w:val="clear" w:color="auto" w:fill="auto"/>
            <w:noWrap/>
            <w:vAlign w:val="bottom"/>
            <w:hideMark/>
          </w:tcPr>
          <w:p w14:paraId="04E76382" w14:textId="77777777" w:rsidR="004A7991" w:rsidRPr="00B21C8C" w:rsidRDefault="004A7991">
            <w:pPr>
              <w:jc w:val="right"/>
              <w:rPr>
                <w:color w:val="000000"/>
              </w:rPr>
            </w:pPr>
            <w:r w:rsidRPr="00B21C8C">
              <w:rPr>
                <w:color w:val="000000"/>
              </w:rPr>
              <w:t>0.000</w:t>
            </w:r>
          </w:p>
        </w:tc>
      </w:tr>
      <w:tr w:rsidR="004A7991" w:rsidRPr="00B21C8C" w14:paraId="06DDE7F0" w14:textId="77777777" w:rsidTr="00D95412">
        <w:trPr>
          <w:trHeight w:val="360"/>
        </w:trPr>
        <w:tc>
          <w:tcPr>
            <w:tcW w:w="5869" w:type="dxa"/>
            <w:shd w:val="clear" w:color="D9D9D9" w:fill="D9D9D9"/>
            <w:noWrap/>
            <w:vAlign w:val="bottom"/>
            <w:hideMark/>
          </w:tcPr>
          <w:p w14:paraId="4659689B" w14:textId="7CFB8537" w:rsidR="004A7991" w:rsidRPr="00B21C8C" w:rsidRDefault="004A7991">
            <w:pPr>
              <w:rPr>
                <w:b/>
                <w:bCs/>
                <w:color w:val="000000"/>
                <w:sz w:val="28"/>
                <w:szCs w:val="28"/>
              </w:rPr>
            </w:pPr>
            <w:r w:rsidRPr="00B21C8C">
              <w:rPr>
                <w:b/>
                <w:bCs/>
                <w:color w:val="000000"/>
                <w:sz w:val="28"/>
                <w:szCs w:val="28"/>
              </w:rPr>
              <w:t>R-Sq</w:t>
            </w:r>
            <w:r w:rsidR="00DA0F95" w:rsidRPr="00B21C8C">
              <w:rPr>
                <w:b/>
                <w:bCs/>
                <w:color w:val="000000"/>
                <w:sz w:val="28"/>
                <w:szCs w:val="28"/>
              </w:rPr>
              <w:t>u</w:t>
            </w:r>
            <w:r w:rsidRPr="00B21C8C">
              <w:rPr>
                <w:b/>
                <w:bCs/>
                <w:color w:val="000000"/>
                <w:sz w:val="28"/>
                <w:szCs w:val="28"/>
              </w:rPr>
              <w:t>ared</w:t>
            </w:r>
          </w:p>
        </w:tc>
        <w:tc>
          <w:tcPr>
            <w:tcW w:w="1760" w:type="dxa"/>
            <w:shd w:val="clear" w:color="D9D9D9" w:fill="D9D9D9"/>
            <w:noWrap/>
            <w:vAlign w:val="bottom"/>
            <w:hideMark/>
          </w:tcPr>
          <w:p w14:paraId="6F0EEBCE" w14:textId="77777777" w:rsidR="004A7991" w:rsidRPr="00B21C8C" w:rsidRDefault="004A7991">
            <w:pPr>
              <w:jc w:val="right"/>
              <w:rPr>
                <w:b/>
                <w:bCs/>
                <w:color w:val="000000"/>
              </w:rPr>
            </w:pPr>
            <w:r w:rsidRPr="00B21C8C">
              <w:rPr>
                <w:b/>
                <w:bCs/>
                <w:color w:val="000000"/>
              </w:rPr>
              <w:t>0.163</w:t>
            </w:r>
          </w:p>
        </w:tc>
        <w:tc>
          <w:tcPr>
            <w:tcW w:w="1391" w:type="dxa"/>
            <w:shd w:val="clear" w:color="D9D9D9" w:fill="D9D9D9"/>
            <w:noWrap/>
            <w:vAlign w:val="bottom"/>
            <w:hideMark/>
          </w:tcPr>
          <w:p w14:paraId="2A793473" w14:textId="77777777" w:rsidR="004A7991" w:rsidRPr="00B21C8C" w:rsidRDefault="004A7991">
            <w:pPr>
              <w:jc w:val="right"/>
              <w:rPr>
                <w:b/>
                <w:bCs/>
                <w:color w:val="000000"/>
              </w:rPr>
            </w:pPr>
          </w:p>
        </w:tc>
      </w:tr>
      <w:tr w:rsidR="004A7991" w:rsidRPr="00B21C8C" w14:paraId="41751F9B" w14:textId="77777777" w:rsidTr="00D95412">
        <w:trPr>
          <w:trHeight w:val="360"/>
        </w:trPr>
        <w:tc>
          <w:tcPr>
            <w:tcW w:w="5869" w:type="dxa"/>
            <w:shd w:val="clear" w:color="auto" w:fill="auto"/>
            <w:noWrap/>
            <w:vAlign w:val="bottom"/>
            <w:hideMark/>
          </w:tcPr>
          <w:p w14:paraId="0A179298" w14:textId="77777777" w:rsidR="004A7991" w:rsidRPr="00B21C8C" w:rsidRDefault="004A7991">
            <w:pPr>
              <w:rPr>
                <w:b/>
                <w:bCs/>
                <w:color w:val="000000"/>
                <w:sz w:val="28"/>
                <w:szCs w:val="28"/>
              </w:rPr>
            </w:pPr>
            <w:r w:rsidRPr="00B21C8C">
              <w:rPr>
                <w:b/>
                <w:bCs/>
                <w:color w:val="000000"/>
                <w:sz w:val="28"/>
                <w:szCs w:val="28"/>
              </w:rPr>
              <w:t>Adjusted R-Squared</w:t>
            </w:r>
          </w:p>
        </w:tc>
        <w:tc>
          <w:tcPr>
            <w:tcW w:w="1760" w:type="dxa"/>
            <w:shd w:val="clear" w:color="auto" w:fill="auto"/>
            <w:noWrap/>
            <w:vAlign w:val="bottom"/>
            <w:hideMark/>
          </w:tcPr>
          <w:p w14:paraId="455F91BB" w14:textId="77777777" w:rsidR="004A7991" w:rsidRPr="00B21C8C" w:rsidRDefault="004A7991">
            <w:pPr>
              <w:jc w:val="right"/>
              <w:rPr>
                <w:b/>
                <w:bCs/>
                <w:color w:val="000000"/>
              </w:rPr>
            </w:pPr>
            <w:r w:rsidRPr="00B21C8C">
              <w:rPr>
                <w:b/>
                <w:bCs/>
                <w:color w:val="000000"/>
              </w:rPr>
              <w:t>0.146</w:t>
            </w:r>
          </w:p>
        </w:tc>
        <w:tc>
          <w:tcPr>
            <w:tcW w:w="1391" w:type="dxa"/>
            <w:shd w:val="clear" w:color="auto" w:fill="auto"/>
            <w:noWrap/>
            <w:vAlign w:val="bottom"/>
            <w:hideMark/>
          </w:tcPr>
          <w:p w14:paraId="7E669BD4" w14:textId="77777777" w:rsidR="004A7991" w:rsidRPr="00B21C8C" w:rsidRDefault="004A7991">
            <w:pPr>
              <w:jc w:val="right"/>
              <w:rPr>
                <w:b/>
                <w:bCs/>
                <w:color w:val="000000"/>
              </w:rPr>
            </w:pPr>
          </w:p>
        </w:tc>
      </w:tr>
    </w:tbl>
    <w:p w14:paraId="539541B9" w14:textId="57F8F67F" w:rsidR="0063621E" w:rsidRPr="00B21C8C" w:rsidRDefault="0063621E">
      <w:pPr>
        <w:rPr>
          <w:lang w:val="en-US"/>
        </w:rPr>
      </w:pPr>
    </w:p>
    <w:p w14:paraId="6109DA39" w14:textId="77777777" w:rsidR="00B21C8C" w:rsidRPr="00B21C8C" w:rsidRDefault="00B21C8C" w:rsidP="00F4555F">
      <w:pPr>
        <w:spacing w:line="360" w:lineRule="auto"/>
        <w:jc w:val="both"/>
        <w:rPr>
          <w:lang w:val="en-US"/>
        </w:rPr>
      </w:pPr>
    </w:p>
    <w:p w14:paraId="08E04535" w14:textId="313B64A3" w:rsidR="00527951" w:rsidRPr="00B21C8C" w:rsidRDefault="00EE6F01" w:rsidP="00F4555F">
      <w:pPr>
        <w:spacing w:line="360" w:lineRule="auto"/>
        <w:jc w:val="both"/>
        <w:rPr>
          <w:color w:val="000000"/>
        </w:rPr>
      </w:pPr>
      <w:r w:rsidRPr="00B21C8C">
        <w:rPr>
          <w:lang w:val="en-US"/>
        </w:rPr>
        <w:t xml:space="preserve">Table </w:t>
      </w:r>
      <w:r w:rsidR="00D95412">
        <w:rPr>
          <w:lang w:val="en-US"/>
        </w:rPr>
        <w:t>8</w:t>
      </w:r>
      <w:r w:rsidRPr="00B21C8C">
        <w:rPr>
          <w:lang w:val="en-US"/>
        </w:rPr>
        <w:t xml:space="preserve"> provides estimates of socio-economic and demographic factors which affect prevalence of hearing disability across districts. Proportion of population who are members of SCs does not affect prevalence of hearing disability, as the P-value is statistically insignificant. Rest, all the 12 variables </w:t>
      </w:r>
      <w:r w:rsidR="00EA4C27" w:rsidRPr="00B21C8C">
        <w:rPr>
          <w:lang w:val="en-US"/>
        </w:rPr>
        <w:t xml:space="preserve">produce statistically significant association, however, the link between disability prevalence and many of the exposure variable does not appear to be theoretically consistent, to the best of my understanding. For example, among the variables which reflect average household living conditions, we found the proportion of households with safe drinking water, proportion of households with two or more dwelling rooms, proportion of households with clean fuel for cooking are linked to increase in disability rates for persons with hearing disability. </w:t>
      </w:r>
      <w:r w:rsidR="0088606F" w:rsidRPr="00B21C8C">
        <w:rPr>
          <w:lang w:val="en-US"/>
        </w:rPr>
        <w:t xml:space="preserve">Similarly, </w:t>
      </w:r>
      <w:r w:rsidR="0088606F" w:rsidRPr="00B21C8C">
        <w:rPr>
          <w:color w:val="000000"/>
        </w:rPr>
        <w:t xml:space="preserve">proportion of households with no toilet facility within the </w:t>
      </w:r>
      <w:r w:rsidR="0088606F" w:rsidRPr="00B21C8C">
        <w:rPr>
          <w:color w:val="000000"/>
        </w:rPr>
        <w:lastRenderedPageBreak/>
        <w:t xml:space="preserve">premises tend to lower hearing disability prevalence rates. Therefore, these contradictory results require further research and examination, may be beyond social model of enquiring disability question. </w:t>
      </w:r>
      <w:r w:rsidR="00527951" w:rsidRPr="00B21C8C">
        <w:rPr>
          <w:color w:val="000000"/>
        </w:rPr>
        <w:t xml:space="preserve">A 1% increase in the proportion of households availing banking services is associated with decrease in disability prevalence rates. Districts with larger numbers of elderly persons and STs are associated with higher disability rates. Increase in the proportion of females tend to reduce prevalence of hearing disability.  </w:t>
      </w:r>
    </w:p>
    <w:p w14:paraId="1C7559FF" w14:textId="77777777" w:rsidR="00527951" w:rsidRPr="00B21C8C" w:rsidRDefault="00527951" w:rsidP="00527951">
      <w:pPr>
        <w:jc w:val="both"/>
        <w:rPr>
          <w:color w:val="000000"/>
        </w:rPr>
      </w:pPr>
    </w:p>
    <w:p w14:paraId="7454B68F" w14:textId="77777777" w:rsidR="00B21C8C" w:rsidRPr="00B21C8C" w:rsidRDefault="00B21C8C">
      <w:pPr>
        <w:rPr>
          <w:b/>
          <w:lang w:val="en-US"/>
        </w:rPr>
      </w:pPr>
    </w:p>
    <w:p w14:paraId="5B80DF7B" w14:textId="18018EA8" w:rsidR="007F2139" w:rsidRPr="00B21C8C" w:rsidRDefault="007F2139">
      <w:pPr>
        <w:rPr>
          <w:b/>
          <w:lang w:val="en-US"/>
        </w:rPr>
      </w:pPr>
      <w:r w:rsidRPr="00B21C8C">
        <w:rPr>
          <w:b/>
          <w:lang w:val="en-US"/>
        </w:rPr>
        <w:t xml:space="preserve">Table </w:t>
      </w:r>
      <w:r w:rsidR="00D95412">
        <w:rPr>
          <w:b/>
          <w:lang w:val="en-US"/>
        </w:rPr>
        <w:t>8</w:t>
      </w:r>
      <w:r w:rsidR="00F4555F" w:rsidRPr="00B21C8C">
        <w:rPr>
          <w:b/>
          <w:lang w:val="en-US"/>
        </w:rPr>
        <w:t>.</w:t>
      </w:r>
      <w:r w:rsidRPr="00B21C8C">
        <w:rPr>
          <w:b/>
          <w:lang w:val="en-US"/>
        </w:rPr>
        <w:t xml:space="preserve"> Socioeconomic and Demographic Determinants of Hearing Disability Prevalence Variation across Districts</w:t>
      </w:r>
    </w:p>
    <w:p w14:paraId="0DE7C40A" w14:textId="0F585A00" w:rsidR="007F2139" w:rsidRPr="00B21C8C" w:rsidRDefault="007F2139">
      <w:pPr>
        <w:rPr>
          <w:lang w:val="en-US"/>
        </w:rPr>
      </w:pPr>
    </w:p>
    <w:tbl>
      <w:tblPr>
        <w:tblW w:w="90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869"/>
        <w:gridCol w:w="1760"/>
        <w:gridCol w:w="1391"/>
      </w:tblGrid>
      <w:tr w:rsidR="007F2139" w:rsidRPr="00B21C8C" w14:paraId="52CA85C9" w14:textId="77777777" w:rsidTr="00D95412">
        <w:trPr>
          <w:trHeight w:val="360"/>
        </w:trPr>
        <w:tc>
          <w:tcPr>
            <w:tcW w:w="5869" w:type="dxa"/>
            <w:shd w:val="clear" w:color="D9D9D9" w:fill="D9D9D9"/>
            <w:noWrap/>
            <w:vAlign w:val="bottom"/>
            <w:hideMark/>
          </w:tcPr>
          <w:p w14:paraId="6929A19D" w14:textId="77777777" w:rsidR="007F2139" w:rsidRPr="00B21C8C" w:rsidRDefault="007F2139">
            <w:pPr>
              <w:rPr>
                <w:b/>
                <w:bCs/>
                <w:color w:val="000000"/>
                <w:sz w:val="28"/>
                <w:szCs w:val="28"/>
              </w:rPr>
            </w:pPr>
            <w:r w:rsidRPr="00B21C8C">
              <w:rPr>
                <w:b/>
                <w:bCs/>
                <w:color w:val="000000"/>
                <w:sz w:val="28"/>
                <w:szCs w:val="28"/>
              </w:rPr>
              <w:t>Variables</w:t>
            </w:r>
          </w:p>
        </w:tc>
        <w:tc>
          <w:tcPr>
            <w:tcW w:w="1760" w:type="dxa"/>
            <w:shd w:val="clear" w:color="D9D9D9" w:fill="D9D9D9"/>
            <w:noWrap/>
            <w:vAlign w:val="bottom"/>
            <w:hideMark/>
          </w:tcPr>
          <w:p w14:paraId="7D29E8CF" w14:textId="77777777" w:rsidR="007F2139" w:rsidRPr="00B21C8C" w:rsidRDefault="007F2139">
            <w:pPr>
              <w:rPr>
                <w:b/>
                <w:bCs/>
                <w:color w:val="000000"/>
                <w:sz w:val="28"/>
                <w:szCs w:val="28"/>
              </w:rPr>
            </w:pPr>
            <w:r w:rsidRPr="00B21C8C">
              <w:rPr>
                <w:b/>
                <w:bCs/>
                <w:color w:val="000000"/>
                <w:sz w:val="28"/>
                <w:szCs w:val="28"/>
              </w:rPr>
              <w:t xml:space="preserve">Coefficients </w:t>
            </w:r>
          </w:p>
        </w:tc>
        <w:tc>
          <w:tcPr>
            <w:tcW w:w="1391" w:type="dxa"/>
            <w:shd w:val="clear" w:color="D9D9D9" w:fill="D9D9D9"/>
            <w:noWrap/>
            <w:vAlign w:val="bottom"/>
            <w:hideMark/>
          </w:tcPr>
          <w:p w14:paraId="4BD5592A" w14:textId="77777777" w:rsidR="007F2139" w:rsidRPr="00B21C8C" w:rsidRDefault="007F2139">
            <w:pPr>
              <w:rPr>
                <w:b/>
                <w:bCs/>
                <w:color w:val="000000"/>
                <w:sz w:val="28"/>
                <w:szCs w:val="28"/>
              </w:rPr>
            </w:pPr>
            <w:r w:rsidRPr="00B21C8C">
              <w:rPr>
                <w:b/>
                <w:bCs/>
                <w:color w:val="000000"/>
                <w:sz w:val="28"/>
                <w:szCs w:val="28"/>
              </w:rPr>
              <w:t>P-Values</w:t>
            </w:r>
          </w:p>
        </w:tc>
      </w:tr>
      <w:tr w:rsidR="007F2139" w:rsidRPr="00B21C8C" w14:paraId="606549AB" w14:textId="77777777" w:rsidTr="00D95412">
        <w:trPr>
          <w:trHeight w:val="360"/>
        </w:trPr>
        <w:tc>
          <w:tcPr>
            <w:tcW w:w="5869" w:type="dxa"/>
            <w:shd w:val="clear" w:color="auto" w:fill="auto"/>
            <w:noWrap/>
            <w:vAlign w:val="bottom"/>
            <w:hideMark/>
          </w:tcPr>
          <w:p w14:paraId="3E7B4E94" w14:textId="77777777" w:rsidR="007F2139" w:rsidRPr="00B21C8C" w:rsidRDefault="007F2139">
            <w:pPr>
              <w:rPr>
                <w:b/>
                <w:bCs/>
                <w:color w:val="000000"/>
                <w:sz w:val="28"/>
                <w:szCs w:val="28"/>
              </w:rPr>
            </w:pPr>
            <w:r w:rsidRPr="00B21C8C">
              <w:rPr>
                <w:b/>
                <w:bCs/>
                <w:color w:val="000000"/>
                <w:sz w:val="28"/>
                <w:szCs w:val="28"/>
              </w:rPr>
              <w:t>Socioeconomic</w:t>
            </w:r>
          </w:p>
        </w:tc>
        <w:tc>
          <w:tcPr>
            <w:tcW w:w="1760" w:type="dxa"/>
            <w:shd w:val="clear" w:color="auto" w:fill="auto"/>
            <w:noWrap/>
            <w:vAlign w:val="bottom"/>
            <w:hideMark/>
          </w:tcPr>
          <w:p w14:paraId="1B826673" w14:textId="77777777" w:rsidR="007F2139" w:rsidRPr="00B21C8C" w:rsidRDefault="007F2139">
            <w:pPr>
              <w:rPr>
                <w:b/>
                <w:bCs/>
                <w:color w:val="000000"/>
                <w:sz w:val="28"/>
                <w:szCs w:val="28"/>
              </w:rPr>
            </w:pPr>
          </w:p>
        </w:tc>
        <w:tc>
          <w:tcPr>
            <w:tcW w:w="1391" w:type="dxa"/>
            <w:shd w:val="clear" w:color="auto" w:fill="auto"/>
            <w:noWrap/>
            <w:vAlign w:val="bottom"/>
            <w:hideMark/>
          </w:tcPr>
          <w:p w14:paraId="74A105B8" w14:textId="77777777" w:rsidR="007F2139" w:rsidRPr="00B21C8C" w:rsidRDefault="007F2139">
            <w:pPr>
              <w:rPr>
                <w:sz w:val="20"/>
                <w:szCs w:val="20"/>
              </w:rPr>
            </w:pPr>
          </w:p>
        </w:tc>
      </w:tr>
      <w:tr w:rsidR="007F2139" w:rsidRPr="00B21C8C" w14:paraId="2BFFFED0" w14:textId="77777777" w:rsidTr="00D95412">
        <w:trPr>
          <w:trHeight w:val="320"/>
        </w:trPr>
        <w:tc>
          <w:tcPr>
            <w:tcW w:w="5869" w:type="dxa"/>
            <w:shd w:val="clear" w:color="D9D9D9" w:fill="D9D9D9"/>
            <w:noWrap/>
            <w:vAlign w:val="bottom"/>
            <w:hideMark/>
          </w:tcPr>
          <w:p w14:paraId="28C81FA1" w14:textId="77777777" w:rsidR="007F2139" w:rsidRPr="00B21C8C" w:rsidRDefault="007F2139">
            <w:pPr>
              <w:rPr>
                <w:color w:val="000000"/>
              </w:rPr>
            </w:pPr>
            <w:r w:rsidRPr="00B21C8C">
              <w:rPr>
                <w:color w:val="000000"/>
              </w:rPr>
              <w:t>Proportion of SC</w:t>
            </w:r>
          </w:p>
        </w:tc>
        <w:tc>
          <w:tcPr>
            <w:tcW w:w="1760" w:type="dxa"/>
            <w:shd w:val="clear" w:color="D9D9D9" w:fill="D9D9D9"/>
            <w:noWrap/>
            <w:vAlign w:val="bottom"/>
            <w:hideMark/>
          </w:tcPr>
          <w:p w14:paraId="20723CA8" w14:textId="77777777" w:rsidR="007F2139" w:rsidRPr="00B21C8C" w:rsidRDefault="007F2139">
            <w:pPr>
              <w:jc w:val="right"/>
              <w:rPr>
                <w:color w:val="000000"/>
                <w:sz w:val="20"/>
                <w:szCs w:val="20"/>
              </w:rPr>
            </w:pPr>
            <w:r w:rsidRPr="00B21C8C">
              <w:rPr>
                <w:color w:val="000000"/>
                <w:sz w:val="20"/>
                <w:szCs w:val="20"/>
              </w:rPr>
              <w:t>-0.001</w:t>
            </w:r>
          </w:p>
        </w:tc>
        <w:tc>
          <w:tcPr>
            <w:tcW w:w="1391" w:type="dxa"/>
            <w:shd w:val="clear" w:color="D9D9D9" w:fill="D9D9D9"/>
            <w:noWrap/>
            <w:vAlign w:val="bottom"/>
            <w:hideMark/>
          </w:tcPr>
          <w:p w14:paraId="598DB25A" w14:textId="77777777" w:rsidR="007F2139" w:rsidRPr="00B21C8C" w:rsidRDefault="007F2139">
            <w:pPr>
              <w:jc w:val="right"/>
              <w:rPr>
                <w:color w:val="000000"/>
                <w:sz w:val="20"/>
                <w:szCs w:val="20"/>
              </w:rPr>
            </w:pPr>
            <w:r w:rsidRPr="00B21C8C">
              <w:rPr>
                <w:color w:val="000000"/>
                <w:sz w:val="20"/>
                <w:szCs w:val="20"/>
              </w:rPr>
              <w:t>0.135</w:t>
            </w:r>
          </w:p>
        </w:tc>
      </w:tr>
      <w:tr w:rsidR="007F2139" w:rsidRPr="00B21C8C" w14:paraId="21B88410" w14:textId="77777777" w:rsidTr="00D95412">
        <w:trPr>
          <w:trHeight w:val="320"/>
        </w:trPr>
        <w:tc>
          <w:tcPr>
            <w:tcW w:w="5869" w:type="dxa"/>
            <w:shd w:val="clear" w:color="auto" w:fill="auto"/>
            <w:noWrap/>
            <w:vAlign w:val="bottom"/>
            <w:hideMark/>
          </w:tcPr>
          <w:p w14:paraId="16DF3C6B" w14:textId="77777777" w:rsidR="007F2139" w:rsidRPr="00B21C8C" w:rsidRDefault="007F2139">
            <w:pPr>
              <w:rPr>
                <w:color w:val="000000"/>
              </w:rPr>
            </w:pPr>
            <w:r w:rsidRPr="00B21C8C">
              <w:rPr>
                <w:color w:val="000000"/>
              </w:rPr>
              <w:t>Proportion of ST</w:t>
            </w:r>
          </w:p>
        </w:tc>
        <w:tc>
          <w:tcPr>
            <w:tcW w:w="1760" w:type="dxa"/>
            <w:shd w:val="clear" w:color="auto" w:fill="auto"/>
            <w:noWrap/>
            <w:vAlign w:val="bottom"/>
            <w:hideMark/>
          </w:tcPr>
          <w:p w14:paraId="0D1D99F5" w14:textId="77777777" w:rsidR="007F2139" w:rsidRPr="00B21C8C" w:rsidRDefault="007F2139">
            <w:pPr>
              <w:jc w:val="right"/>
              <w:rPr>
                <w:color w:val="000000"/>
                <w:sz w:val="20"/>
                <w:szCs w:val="20"/>
              </w:rPr>
            </w:pPr>
            <w:r w:rsidRPr="00B21C8C">
              <w:rPr>
                <w:color w:val="000000"/>
                <w:sz w:val="20"/>
                <w:szCs w:val="20"/>
              </w:rPr>
              <w:t>0.002</w:t>
            </w:r>
          </w:p>
        </w:tc>
        <w:tc>
          <w:tcPr>
            <w:tcW w:w="1391" w:type="dxa"/>
            <w:shd w:val="clear" w:color="auto" w:fill="auto"/>
            <w:noWrap/>
            <w:vAlign w:val="bottom"/>
            <w:hideMark/>
          </w:tcPr>
          <w:p w14:paraId="43A8119D" w14:textId="77777777" w:rsidR="007F2139" w:rsidRPr="00B21C8C" w:rsidRDefault="007F2139">
            <w:pPr>
              <w:jc w:val="right"/>
              <w:rPr>
                <w:color w:val="000000"/>
                <w:sz w:val="20"/>
                <w:szCs w:val="20"/>
              </w:rPr>
            </w:pPr>
            <w:r w:rsidRPr="00B21C8C">
              <w:rPr>
                <w:color w:val="000000"/>
                <w:sz w:val="20"/>
                <w:szCs w:val="20"/>
              </w:rPr>
              <w:t>0.000</w:t>
            </w:r>
          </w:p>
        </w:tc>
      </w:tr>
      <w:tr w:rsidR="007F2139" w:rsidRPr="00B21C8C" w14:paraId="30C70D3C" w14:textId="77777777" w:rsidTr="00D95412">
        <w:trPr>
          <w:trHeight w:val="320"/>
        </w:trPr>
        <w:tc>
          <w:tcPr>
            <w:tcW w:w="5869" w:type="dxa"/>
            <w:shd w:val="clear" w:color="D9D9D9" w:fill="D9D9D9"/>
            <w:noWrap/>
            <w:vAlign w:val="bottom"/>
            <w:hideMark/>
          </w:tcPr>
          <w:p w14:paraId="3EAF0CFD" w14:textId="77777777" w:rsidR="007F2139" w:rsidRPr="00B21C8C" w:rsidRDefault="007F2139">
            <w:pPr>
              <w:rPr>
                <w:color w:val="000000"/>
              </w:rPr>
            </w:pPr>
            <w:r w:rsidRPr="00B21C8C">
              <w:rPr>
                <w:color w:val="000000"/>
              </w:rPr>
              <w:t>Proportion of Female Literacy</w:t>
            </w:r>
          </w:p>
        </w:tc>
        <w:tc>
          <w:tcPr>
            <w:tcW w:w="1760" w:type="dxa"/>
            <w:shd w:val="clear" w:color="D9D9D9" w:fill="D9D9D9"/>
            <w:noWrap/>
            <w:vAlign w:val="bottom"/>
            <w:hideMark/>
          </w:tcPr>
          <w:p w14:paraId="5C922212" w14:textId="77777777" w:rsidR="007F2139" w:rsidRPr="00B21C8C" w:rsidRDefault="007F2139">
            <w:pPr>
              <w:jc w:val="right"/>
              <w:rPr>
                <w:color w:val="000000"/>
                <w:sz w:val="20"/>
                <w:szCs w:val="20"/>
              </w:rPr>
            </w:pPr>
            <w:r w:rsidRPr="00B21C8C">
              <w:rPr>
                <w:color w:val="000000"/>
                <w:sz w:val="20"/>
                <w:szCs w:val="20"/>
              </w:rPr>
              <w:t>-0.003</w:t>
            </w:r>
          </w:p>
        </w:tc>
        <w:tc>
          <w:tcPr>
            <w:tcW w:w="1391" w:type="dxa"/>
            <w:shd w:val="clear" w:color="D9D9D9" w:fill="D9D9D9"/>
            <w:noWrap/>
            <w:vAlign w:val="bottom"/>
            <w:hideMark/>
          </w:tcPr>
          <w:p w14:paraId="6D31F669" w14:textId="77777777" w:rsidR="007F2139" w:rsidRPr="00B21C8C" w:rsidRDefault="007F2139">
            <w:pPr>
              <w:jc w:val="right"/>
              <w:rPr>
                <w:color w:val="000000"/>
                <w:sz w:val="20"/>
                <w:szCs w:val="20"/>
              </w:rPr>
            </w:pPr>
            <w:r w:rsidRPr="00B21C8C">
              <w:rPr>
                <w:color w:val="000000"/>
                <w:sz w:val="20"/>
                <w:szCs w:val="20"/>
              </w:rPr>
              <w:t>0.002</w:t>
            </w:r>
          </w:p>
        </w:tc>
      </w:tr>
      <w:tr w:rsidR="007F2139" w:rsidRPr="00B21C8C" w14:paraId="562766C8" w14:textId="77777777" w:rsidTr="00D95412">
        <w:trPr>
          <w:trHeight w:val="320"/>
        </w:trPr>
        <w:tc>
          <w:tcPr>
            <w:tcW w:w="5869" w:type="dxa"/>
            <w:shd w:val="clear" w:color="auto" w:fill="auto"/>
            <w:noWrap/>
            <w:vAlign w:val="bottom"/>
            <w:hideMark/>
          </w:tcPr>
          <w:p w14:paraId="5F5390A2" w14:textId="77777777" w:rsidR="007F2139" w:rsidRPr="00B21C8C" w:rsidRDefault="007F2139">
            <w:pPr>
              <w:rPr>
                <w:color w:val="000000"/>
              </w:rPr>
            </w:pPr>
            <w:r w:rsidRPr="00B21C8C">
              <w:rPr>
                <w:color w:val="000000"/>
              </w:rPr>
              <w:t>Proportion of Urban Population</w:t>
            </w:r>
          </w:p>
        </w:tc>
        <w:tc>
          <w:tcPr>
            <w:tcW w:w="1760" w:type="dxa"/>
            <w:shd w:val="clear" w:color="auto" w:fill="auto"/>
            <w:noWrap/>
            <w:vAlign w:val="bottom"/>
            <w:hideMark/>
          </w:tcPr>
          <w:p w14:paraId="23E08EE4" w14:textId="77777777" w:rsidR="007F2139" w:rsidRPr="00B21C8C" w:rsidRDefault="007F2139">
            <w:pPr>
              <w:jc w:val="right"/>
              <w:rPr>
                <w:color w:val="000000"/>
                <w:sz w:val="20"/>
                <w:szCs w:val="20"/>
              </w:rPr>
            </w:pPr>
            <w:r w:rsidRPr="00B21C8C">
              <w:rPr>
                <w:color w:val="000000"/>
                <w:sz w:val="20"/>
                <w:szCs w:val="20"/>
              </w:rPr>
              <w:t>0.001</w:t>
            </w:r>
          </w:p>
        </w:tc>
        <w:tc>
          <w:tcPr>
            <w:tcW w:w="1391" w:type="dxa"/>
            <w:shd w:val="clear" w:color="auto" w:fill="auto"/>
            <w:noWrap/>
            <w:vAlign w:val="bottom"/>
            <w:hideMark/>
          </w:tcPr>
          <w:p w14:paraId="78D673DA" w14:textId="77777777" w:rsidR="007F2139" w:rsidRPr="00B21C8C" w:rsidRDefault="007F2139">
            <w:pPr>
              <w:jc w:val="right"/>
              <w:rPr>
                <w:color w:val="000000"/>
                <w:sz w:val="20"/>
                <w:szCs w:val="20"/>
              </w:rPr>
            </w:pPr>
            <w:r w:rsidRPr="00B21C8C">
              <w:rPr>
                <w:color w:val="000000"/>
                <w:sz w:val="20"/>
                <w:szCs w:val="20"/>
              </w:rPr>
              <w:t>0.053</w:t>
            </w:r>
          </w:p>
        </w:tc>
      </w:tr>
      <w:tr w:rsidR="007F2139" w:rsidRPr="00B21C8C" w14:paraId="61ED57C6" w14:textId="77777777" w:rsidTr="00D95412">
        <w:trPr>
          <w:trHeight w:val="320"/>
        </w:trPr>
        <w:tc>
          <w:tcPr>
            <w:tcW w:w="5869" w:type="dxa"/>
            <w:shd w:val="clear" w:color="D9D9D9" w:fill="D9D9D9"/>
            <w:noWrap/>
            <w:vAlign w:val="bottom"/>
            <w:hideMark/>
          </w:tcPr>
          <w:p w14:paraId="409EF8C6" w14:textId="77777777" w:rsidR="007F2139" w:rsidRPr="00B21C8C" w:rsidRDefault="007F2139">
            <w:pPr>
              <w:rPr>
                <w:color w:val="000000"/>
              </w:rPr>
            </w:pPr>
            <w:r w:rsidRPr="00B21C8C">
              <w:rPr>
                <w:color w:val="000000"/>
              </w:rPr>
              <w:t>Proportion of Main Workers</w:t>
            </w:r>
          </w:p>
        </w:tc>
        <w:tc>
          <w:tcPr>
            <w:tcW w:w="1760" w:type="dxa"/>
            <w:shd w:val="clear" w:color="D9D9D9" w:fill="D9D9D9"/>
            <w:noWrap/>
            <w:vAlign w:val="bottom"/>
            <w:hideMark/>
          </w:tcPr>
          <w:p w14:paraId="2DBA8FE9" w14:textId="77777777" w:rsidR="007F2139" w:rsidRPr="00B21C8C" w:rsidRDefault="007F2139">
            <w:pPr>
              <w:jc w:val="right"/>
              <w:rPr>
                <w:color w:val="000000"/>
                <w:sz w:val="20"/>
                <w:szCs w:val="20"/>
              </w:rPr>
            </w:pPr>
            <w:r w:rsidRPr="00B21C8C">
              <w:rPr>
                <w:color w:val="000000"/>
                <w:sz w:val="20"/>
                <w:szCs w:val="20"/>
              </w:rPr>
              <w:t>-0.005</w:t>
            </w:r>
          </w:p>
        </w:tc>
        <w:tc>
          <w:tcPr>
            <w:tcW w:w="1391" w:type="dxa"/>
            <w:shd w:val="clear" w:color="D9D9D9" w:fill="D9D9D9"/>
            <w:noWrap/>
            <w:vAlign w:val="bottom"/>
            <w:hideMark/>
          </w:tcPr>
          <w:p w14:paraId="692F9829" w14:textId="77777777" w:rsidR="007F2139" w:rsidRPr="00B21C8C" w:rsidRDefault="007F2139">
            <w:pPr>
              <w:jc w:val="right"/>
              <w:rPr>
                <w:color w:val="000000"/>
                <w:sz w:val="20"/>
                <w:szCs w:val="20"/>
              </w:rPr>
            </w:pPr>
            <w:r w:rsidRPr="00B21C8C">
              <w:rPr>
                <w:color w:val="000000"/>
                <w:sz w:val="20"/>
                <w:szCs w:val="20"/>
              </w:rPr>
              <w:t>0.000</w:t>
            </w:r>
          </w:p>
        </w:tc>
      </w:tr>
      <w:tr w:rsidR="007F2139" w:rsidRPr="00B21C8C" w14:paraId="4496A3E9" w14:textId="77777777" w:rsidTr="00D95412">
        <w:trPr>
          <w:trHeight w:val="320"/>
        </w:trPr>
        <w:tc>
          <w:tcPr>
            <w:tcW w:w="5869" w:type="dxa"/>
            <w:shd w:val="clear" w:color="auto" w:fill="auto"/>
            <w:noWrap/>
            <w:vAlign w:val="bottom"/>
            <w:hideMark/>
          </w:tcPr>
          <w:p w14:paraId="694D42EF" w14:textId="77777777" w:rsidR="007F2139" w:rsidRPr="00B21C8C" w:rsidRDefault="007F2139">
            <w:pPr>
              <w:rPr>
                <w:color w:val="000000"/>
              </w:rPr>
            </w:pPr>
            <w:r w:rsidRPr="00B21C8C">
              <w:rPr>
                <w:color w:val="000000"/>
              </w:rPr>
              <w:t>Proportion of Households in Dilapidated Buildings</w:t>
            </w:r>
          </w:p>
        </w:tc>
        <w:tc>
          <w:tcPr>
            <w:tcW w:w="1760" w:type="dxa"/>
            <w:shd w:val="clear" w:color="auto" w:fill="auto"/>
            <w:noWrap/>
            <w:vAlign w:val="bottom"/>
            <w:hideMark/>
          </w:tcPr>
          <w:p w14:paraId="540DBC44" w14:textId="77777777" w:rsidR="007F2139" w:rsidRPr="00B21C8C" w:rsidRDefault="007F2139">
            <w:pPr>
              <w:jc w:val="right"/>
              <w:rPr>
                <w:color w:val="000000"/>
                <w:sz w:val="20"/>
                <w:szCs w:val="20"/>
              </w:rPr>
            </w:pPr>
            <w:r w:rsidRPr="00B21C8C">
              <w:rPr>
                <w:color w:val="000000"/>
                <w:sz w:val="20"/>
                <w:szCs w:val="20"/>
              </w:rPr>
              <w:t>0.012</w:t>
            </w:r>
          </w:p>
        </w:tc>
        <w:tc>
          <w:tcPr>
            <w:tcW w:w="1391" w:type="dxa"/>
            <w:shd w:val="clear" w:color="auto" w:fill="auto"/>
            <w:noWrap/>
            <w:vAlign w:val="bottom"/>
            <w:hideMark/>
          </w:tcPr>
          <w:p w14:paraId="2DFC56B2" w14:textId="77777777" w:rsidR="007F2139" w:rsidRPr="00B21C8C" w:rsidRDefault="007F2139">
            <w:pPr>
              <w:jc w:val="right"/>
              <w:rPr>
                <w:color w:val="000000"/>
                <w:sz w:val="20"/>
                <w:szCs w:val="20"/>
              </w:rPr>
            </w:pPr>
            <w:r w:rsidRPr="00B21C8C">
              <w:rPr>
                <w:color w:val="000000"/>
                <w:sz w:val="20"/>
                <w:szCs w:val="20"/>
              </w:rPr>
              <w:t>0.000</w:t>
            </w:r>
          </w:p>
        </w:tc>
      </w:tr>
      <w:tr w:rsidR="007F2139" w:rsidRPr="00B21C8C" w14:paraId="6DCCAD80" w14:textId="77777777" w:rsidTr="00D95412">
        <w:trPr>
          <w:trHeight w:val="320"/>
        </w:trPr>
        <w:tc>
          <w:tcPr>
            <w:tcW w:w="5869" w:type="dxa"/>
            <w:shd w:val="clear" w:color="D9D9D9" w:fill="D9D9D9"/>
            <w:noWrap/>
            <w:vAlign w:val="bottom"/>
            <w:hideMark/>
          </w:tcPr>
          <w:p w14:paraId="621AF2CA" w14:textId="77777777" w:rsidR="007F2139" w:rsidRPr="00B21C8C" w:rsidRDefault="007F2139">
            <w:pPr>
              <w:rPr>
                <w:color w:val="000000"/>
              </w:rPr>
            </w:pPr>
            <w:r w:rsidRPr="00B21C8C">
              <w:rPr>
                <w:color w:val="000000"/>
              </w:rPr>
              <w:t>Proportion of Households with Safe Drinking Water</w:t>
            </w:r>
          </w:p>
        </w:tc>
        <w:tc>
          <w:tcPr>
            <w:tcW w:w="1760" w:type="dxa"/>
            <w:shd w:val="clear" w:color="D9D9D9" w:fill="D9D9D9"/>
            <w:noWrap/>
            <w:vAlign w:val="bottom"/>
            <w:hideMark/>
          </w:tcPr>
          <w:p w14:paraId="3EE124B9" w14:textId="77777777" w:rsidR="007F2139" w:rsidRPr="00B21C8C" w:rsidRDefault="007F2139">
            <w:pPr>
              <w:jc w:val="right"/>
              <w:rPr>
                <w:color w:val="000000"/>
                <w:sz w:val="20"/>
                <w:szCs w:val="20"/>
              </w:rPr>
            </w:pPr>
            <w:r w:rsidRPr="00B21C8C">
              <w:rPr>
                <w:color w:val="000000"/>
                <w:sz w:val="20"/>
                <w:szCs w:val="20"/>
              </w:rPr>
              <w:t>0.001</w:t>
            </w:r>
          </w:p>
        </w:tc>
        <w:tc>
          <w:tcPr>
            <w:tcW w:w="1391" w:type="dxa"/>
            <w:shd w:val="clear" w:color="D9D9D9" w:fill="D9D9D9"/>
            <w:noWrap/>
            <w:vAlign w:val="bottom"/>
            <w:hideMark/>
          </w:tcPr>
          <w:p w14:paraId="5E4A91EA" w14:textId="77777777" w:rsidR="007F2139" w:rsidRPr="00B21C8C" w:rsidRDefault="007F2139">
            <w:pPr>
              <w:jc w:val="right"/>
              <w:rPr>
                <w:color w:val="000000"/>
                <w:sz w:val="20"/>
                <w:szCs w:val="20"/>
              </w:rPr>
            </w:pPr>
            <w:r w:rsidRPr="00B21C8C">
              <w:rPr>
                <w:color w:val="000000"/>
                <w:sz w:val="20"/>
                <w:szCs w:val="20"/>
              </w:rPr>
              <w:t>0.004</w:t>
            </w:r>
          </w:p>
        </w:tc>
      </w:tr>
      <w:tr w:rsidR="007F2139" w:rsidRPr="00B21C8C" w14:paraId="3EEE2164" w14:textId="77777777" w:rsidTr="00D95412">
        <w:trPr>
          <w:trHeight w:val="320"/>
        </w:trPr>
        <w:tc>
          <w:tcPr>
            <w:tcW w:w="5869" w:type="dxa"/>
            <w:shd w:val="clear" w:color="auto" w:fill="auto"/>
            <w:noWrap/>
            <w:vAlign w:val="bottom"/>
            <w:hideMark/>
          </w:tcPr>
          <w:p w14:paraId="6028EC21" w14:textId="77777777" w:rsidR="007F2139" w:rsidRPr="00B21C8C" w:rsidRDefault="007F2139">
            <w:pPr>
              <w:rPr>
                <w:color w:val="000000"/>
              </w:rPr>
            </w:pPr>
            <w:r w:rsidRPr="00B21C8C">
              <w:rPr>
                <w:color w:val="000000"/>
              </w:rPr>
              <w:t>Proportion of Households with 2 or more Dwelling Rooms</w:t>
            </w:r>
          </w:p>
        </w:tc>
        <w:tc>
          <w:tcPr>
            <w:tcW w:w="1760" w:type="dxa"/>
            <w:shd w:val="clear" w:color="auto" w:fill="auto"/>
            <w:noWrap/>
            <w:vAlign w:val="bottom"/>
            <w:hideMark/>
          </w:tcPr>
          <w:p w14:paraId="1CF785BB" w14:textId="77777777" w:rsidR="007F2139" w:rsidRPr="00B21C8C" w:rsidRDefault="007F2139">
            <w:pPr>
              <w:jc w:val="right"/>
              <w:rPr>
                <w:color w:val="000000"/>
                <w:sz w:val="20"/>
                <w:szCs w:val="20"/>
              </w:rPr>
            </w:pPr>
            <w:r w:rsidRPr="00B21C8C">
              <w:rPr>
                <w:color w:val="000000"/>
                <w:sz w:val="20"/>
                <w:szCs w:val="20"/>
              </w:rPr>
              <w:t>0.001</w:t>
            </w:r>
          </w:p>
        </w:tc>
        <w:tc>
          <w:tcPr>
            <w:tcW w:w="1391" w:type="dxa"/>
            <w:shd w:val="clear" w:color="auto" w:fill="auto"/>
            <w:noWrap/>
            <w:vAlign w:val="bottom"/>
            <w:hideMark/>
          </w:tcPr>
          <w:p w14:paraId="5ED2254F" w14:textId="77777777" w:rsidR="007F2139" w:rsidRPr="00B21C8C" w:rsidRDefault="007F2139">
            <w:pPr>
              <w:jc w:val="right"/>
              <w:rPr>
                <w:color w:val="000000"/>
                <w:sz w:val="20"/>
                <w:szCs w:val="20"/>
              </w:rPr>
            </w:pPr>
            <w:r w:rsidRPr="00B21C8C">
              <w:rPr>
                <w:color w:val="000000"/>
                <w:sz w:val="20"/>
                <w:szCs w:val="20"/>
              </w:rPr>
              <w:t>0.003</w:t>
            </w:r>
          </w:p>
        </w:tc>
      </w:tr>
      <w:tr w:rsidR="007F2139" w:rsidRPr="00B21C8C" w14:paraId="293A87A0" w14:textId="77777777" w:rsidTr="00D95412">
        <w:trPr>
          <w:trHeight w:val="320"/>
        </w:trPr>
        <w:tc>
          <w:tcPr>
            <w:tcW w:w="5869" w:type="dxa"/>
            <w:shd w:val="clear" w:color="D9D9D9" w:fill="D9D9D9"/>
            <w:noWrap/>
            <w:vAlign w:val="bottom"/>
            <w:hideMark/>
          </w:tcPr>
          <w:p w14:paraId="5083BD10" w14:textId="77777777" w:rsidR="007F2139" w:rsidRPr="00B21C8C" w:rsidRDefault="007F2139">
            <w:pPr>
              <w:rPr>
                <w:color w:val="000000"/>
              </w:rPr>
            </w:pPr>
            <w:r w:rsidRPr="00B21C8C">
              <w:rPr>
                <w:color w:val="000000"/>
              </w:rPr>
              <w:t>Proportion of Households with Clean Fuel for Cooking</w:t>
            </w:r>
          </w:p>
        </w:tc>
        <w:tc>
          <w:tcPr>
            <w:tcW w:w="1760" w:type="dxa"/>
            <w:shd w:val="clear" w:color="D9D9D9" w:fill="D9D9D9"/>
            <w:noWrap/>
            <w:vAlign w:val="bottom"/>
            <w:hideMark/>
          </w:tcPr>
          <w:p w14:paraId="68F8F071" w14:textId="77777777" w:rsidR="007F2139" w:rsidRPr="00B21C8C" w:rsidRDefault="007F2139">
            <w:pPr>
              <w:jc w:val="right"/>
              <w:rPr>
                <w:color w:val="000000"/>
                <w:sz w:val="20"/>
                <w:szCs w:val="20"/>
              </w:rPr>
            </w:pPr>
            <w:r w:rsidRPr="00B21C8C">
              <w:rPr>
                <w:color w:val="000000"/>
                <w:sz w:val="20"/>
                <w:szCs w:val="20"/>
              </w:rPr>
              <w:t>0.001</w:t>
            </w:r>
          </w:p>
        </w:tc>
        <w:tc>
          <w:tcPr>
            <w:tcW w:w="1391" w:type="dxa"/>
            <w:shd w:val="clear" w:color="D9D9D9" w:fill="D9D9D9"/>
            <w:noWrap/>
            <w:vAlign w:val="bottom"/>
            <w:hideMark/>
          </w:tcPr>
          <w:p w14:paraId="312D12E4" w14:textId="77777777" w:rsidR="007F2139" w:rsidRPr="00B21C8C" w:rsidRDefault="007F2139">
            <w:pPr>
              <w:jc w:val="right"/>
              <w:rPr>
                <w:color w:val="000000"/>
                <w:sz w:val="20"/>
                <w:szCs w:val="20"/>
              </w:rPr>
            </w:pPr>
            <w:r w:rsidRPr="00B21C8C">
              <w:rPr>
                <w:color w:val="000000"/>
                <w:sz w:val="20"/>
                <w:szCs w:val="20"/>
              </w:rPr>
              <w:t>0.047</w:t>
            </w:r>
          </w:p>
        </w:tc>
      </w:tr>
      <w:tr w:rsidR="007F2139" w:rsidRPr="00B21C8C" w14:paraId="1C5A809F" w14:textId="77777777" w:rsidTr="00D95412">
        <w:trPr>
          <w:trHeight w:val="320"/>
        </w:trPr>
        <w:tc>
          <w:tcPr>
            <w:tcW w:w="5869" w:type="dxa"/>
            <w:shd w:val="clear" w:color="auto" w:fill="auto"/>
            <w:noWrap/>
            <w:vAlign w:val="bottom"/>
            <w:hideMark/>
          </w:tcPr>
          <w:p w14:paraId="4571D3F3" w14:textId="77777777" w:rsidR="007F2139" w:rsidRPr="00B21C8C" w:rsidRDefault="007F2139">
            <w:pPr>
              <w:rPr>
                <w:color w:val="000000"/>
              </w:rPr>
            </w:pPr>
            <w:r w:rsidRPr="00B21C8C">
              <w:rPr>
                <w:color w:val="000000"/>
              </w:rPr>
              <w:t>Proportion of Households Accessing Banking Services</w:t>
            </w:r>
          </w:p>
        </w:tc>
        <w:tc>
          <w:tcPr>
            <w:tcW w:w="1760" w:type="dxa"/>
            <w:shd w:val="clear" w:color="auto" w:fill="auto"/>
            <w:noWrap/>
            <w:vAlign w:val="bottom"/>
            <w:hideMark/>
          </w:tcPr>
          <w:p w14:paraId="3ADCEE6A" w14:textId="77777777" w:rsidR="007F2139" w:rsidRPr="00B21C8C" w:rsidRDefault="007F2139">
            <w:pPr>
              <w:jc w:val="right"/>
              <w:rPr>
                <w:color w:val="000000"/>
                <w:sz w:val="20"/>
                <w:szCs w:val="20"/>
              </w:rPr>
            </w:pPr>
            <w:r w:rsidRPr="00B21C8C">
              <w:rPr>
                <w:color w:val="000000"/>
                <w:sz w:val="20"/>
                <w:szCs w:val="20"/>
              </w:rPr>
              <w:t>-0.001</w:t>
            </w:r>
          </w:p>
        </w:tc>
        <w:tc>
          <w:tcPr>
            <w:tcW w:w="1391" w:type="dxa"/>
            <w:shd w:val="clear" w:color="auto" w:fill="auto"/>
            <w:noWrap/>
            <w:vAlign w:val="bottom"/>
            <w:hideMark/>
          </w:tcPr>
          <w:p w14:paraId="48B329E1" w14:textId="77777777" w:rsidR="007F2139" w:rsidRPr="00B21C8C" w:rsidRDefault="007F2139">
            <w:pPr>
              <w:jc w:val="right"/>
              <w:rPr>
                <w:color w:val="000000"/>
                <w:sz w:val="20"/>
                <w:szCs w:val="20"/>
              </w:rPr>
            </w:pPr>
            <w:r w:rsidRPr="00B21C8C">
              <w:rPr>
                <w:color w:val="000000"/>
                <w:sz w:val="20"/>
                <w:szCs w:val="20"/>
              </w:rPr>
              <w:t>0.053</w:t>
            </w:r>
          </w:p>
        </w:tc>
      </w:tr>
      <w:tr w:rsidR="007F2139" w:rsidRPr="00B21C8C" w14:paraId="20956520" w14:textId="77777777" w:rsidTr="00D95412">
        <w:trPr>
          <w:trHeight w:val="320"/>
        </w:trPr>
        <w:tc>
          <w:tcPr>
            <w:tcW w:w="5869" w:type="dxa"/>
            <w:shd w:val="clear" w:color="D9D9D9" w:fill="D9D9D9"/>
            <w:noWrap/>
            <w:vAlign w:val="bottom"/>
            <w:hideMark/>
          </w:tcPr>
          <w:p w14:paraId="57050C1B" w14:textId="77777777" w:rsidR="007F2139" w:rsidRPr="00B21C8C" w:rsidRDefault="007F2139">
            <w:pPr>
              <w:rPr>
                <w:color w:val="000000"/>
              </w:rPr>
            </w:pPr>
            <w:r w:rsidRPr="00B21C8C">
              <w:rPr>
                <w:color w:val="000000"/>
              </w:rPr>
              <w:t>Proportion of Households with no Toilet Facility within the Premises</w:t>
            </w:r>
          </w:p>
        </w:tc>
        <w:tc>
          <w:tcPr>
            <w:tcW w:w="1760" w:type="dxa"/>
            <w:shd w:val="clear" w:color="D9D9D9" w:fill="D9D9D9"/>
            <w:noWrap/>
            <w:vAlign w:val="bottom"/>
            <w:hideMark/>
          </w:tcPr>
          <w:p w14:paraId="77AE586C" w14:textId="77777777" w:rsidR="007F2139" w:rsidRPr="00B21C8C" w:rsidRDefault="007F2139">
            <w:pPr>
              <w:jc w:val="right"/>
              <w:rPr>
                <w:color w:val="000000"/>
                <w:sz w:val="20"/>
                <w:szCs w:val="20"/>
              </w:rPr>
            </w:pPr>
            <w:r w:rsidRPr="00B21C8C">
              <w:rPr>
                <w:color w:val="000000"/>
                <w:sz w:val="20"/>
                <w:szCs w:val="20"/>
              </w:rPr>
              <w:t>-0.001</w:t>
            </w:r>
          </w:p>
        </w:tc>
        <w:tc>
          <w:tcPr>
            <w:tcW w:w="1391" w:type="dxa"/>
            <w:shd w:val="clear" w:color="D9D9D9" w:fill="D9D9D9"/>
            <w:noWrap/>
            <w:vAlign w:val="bottom"/>
            <w:hideMark/>
          </w:tcPr>
          <w:p w14:paraId="768327A9" w14:textId="77777777" w:rsidR="007F2139" w:rsidRPr="00B21C8C" w:rsidRDefault="007F2139">
            <w:pPr>
              <w:jc w:val="right"/>
              <w:rPr>
                <w:color w:val="000000"/>
                <w:sz w:val="20"/>
                <w:szCs w:val="20"/>
              </w:rPr>
            </w:pPr>
            <w:r w:rsidRPr="00B21C8C">
              <w:rPr>
                <w:color w:val="000000"/>
                <w:sz w:val="20"/>
                <w:szCs w:val="20"/>
              </w:rPr>
              <w:t>0.042</w:t>
            </w:r>
          </w:p>
        </w:tc>
      </w:tr>
      <w:tr w:rsidR="007F2139" w:rsidRPr="00B21C8C" w14:paraId="0D9E7F5B" w14:textId="77777777" w:rsidTr="00D95412">
        <w:trPr>
          <w:trHeight w:val="360"/>
        </w:trPr>
        <w:tc>
          <w:tcPr>
            <w:tcW w:w="5869" w:type="dxa"/>
            <w:shd w:val="clear" w:color="auto" w:fill="auto"/>
            <w:noWrap/>
            <w:vAlign w:val="bottom"/>
            <w:hideMark/>
          </w:tcPr>
          <w:p w14:paraId="1E55314D" w14:textId="77777777" w:rsidR="007F2139" w:rsidRPr="00B21C8C" w:rsidRDefault="007F2139">
            <w:pPr>
              <w:rPr>
                <w:b/>
                <w:bCs/>
                <w:color w:val="000000"/>
                <w:sz w:val="28"/>
                <w:szCs w:val="28"/>
              </w:rPr>
            </w:pPr>
            <w:r w:rsidRPr="00B21C8C">
              <w:rPr>
                <w:b/>
                <w:bCs/>
                <w:color w:val="000000"/>
                <w:sz w:val="28"/>
                <w:szCs w:val="28"/>
              </w:rPr>
              <w:t>Demographic</w:t>
            </w:r>
          </w:p>
        </w:tc>
        <w:tc>
          <w:tcPr>
            <w:tcW w:w="1760" w:type="dxa"/>
            <w:shd w:val="clear" w:color="auto" w:fill="auto"/>
            <w:noWrap/>
            <w:vAlign w:val="bottom"/>
            <w:hideMark/>
          </w:tcPr>
          <w:p w14:paraId="4551250C" w14:textId="77777777" w:rsidR="007F2139" w:rsidRPr="00B21C8C" w:rsidRDefault="007F2139">
            <w:pPr>
              <w:rPr>
                <w:b/>
                <w:bCs/>
                <w:color w:val="000000"/>
                <w:sz w:val="28"/>
                <w:szCs w:val="28"/>
              </w:rPr>
            </w:pPr>
          </w:p>
        </w:tc>
        <w:tc>
          <w:tcPr>
            <w:tcW w:w="1391" w:type="dxa"/>
            <w:shd w:val="clear" w:color="auto" w:fill="auto"/>
            <w:noWrap/>
            <w:vAlign w:val="bottom"/>
            <w:hideMark/>
          </w:tcPr>
          <w:p w14:paraId="5507218A" w14:textId="77777777" w:rsidR="007F2139" w:rsidRPr="00B21C8C" w:rsidRDefault="007F2139">
            <w:pPr>
              <w:rPr>
                <w:sz w:val="20"/>
                <w:szCs w:val="20"/>
              </w:rPr>
            </w:pPr>
          </w:p>
        </w:tc>
      </w:tr>
      <w:tr w:rsidR="007F2139" w:rsidRPr="00B21C8C" w14:paraId="08BFF450" w14:textId="77777777" w:rsidTr="00D95412">
        <w:trPr>
          <w:trHeight w:val="320"/>
        </w:trPr>
        <w:tc>
          <w:tcPr>
            <w:tcW w:w="5869" w:type="dxa"/>
            <w:shd w:val="clear" w:color="D9D9D9" w:fill="D9D9D9"/>
            <w:noWrap/>
            <w:vAlign w:val="bottom"/>
            <w:hideMark/>
          </w:tcPr>
          <w:p w14:paraId="14887FD5" w14:textId="77777777" w:rsidR="007F2139" w:rsidRPr="00B21C8C" w:rsidRDefault="007F2139">
            <w:pPr>
              <w:rPr>
                <w:color w:val="000000"/>
              </w:rPr>
            </w:pPr>
            <w:r w:rsidRPr="00B21C8C">
              <w:rPr>
                <w:color w:val="000000"/>
              </w:rPr>
              <w:t>Proportion of Females</w:t>
            </w:r>
          </w:p>
        </w:tc>
        <w:tc>
          <w:tcPr>
            <w:tcW w:w="1760" w:type="dxa"/>
            <w:shd w:val="clear" w:color="D9D9D9" w:fill="D9D9D9"/>
            <w:noWrap/>
            <w:vAlign w:val="bottom"/>
            <w:hideMark/>
          </w:tcPr>
          <w:p w14:paraId="539CC394" w14:textId="77777777" w:rsidR="007F2139" w:rsidRPr="00B21C8C" w:rsidRDefault="007F2139">
            <w:pPr>
              <w:jc w:val="right"/>
              <w:rPr>
                <w:color w:val="000000"/>
                <w:sz w:val="20"/>
                <w:szCs w:val="20"/>
              </w:rPr>
            </w:pPr>
            <w:r w:rsidRPr="00B21C8C">
              <w:rPr>
                <w:color w:val="000000"/>
                <w:sz w:val="20"/>
                <w:szCs w:val="20"/>
              </w:rPr>
              <w:t>-0.032</w:t>
            </w:r>
          </w:p>
        </w:tc>
        <w:tc>
          <w:tcPr>
            <w:tcW w:w="1391" w:type="dxa"/>
            <w:shd w:val="clear" w:color="D9D9D9" w:fill="D9D9D9"/>
            <w:noWrap/>
            <w:vAlign w:val="bottom"/>
            <w:hideMark/>
          </w:tcPr>
          <w:p w14:paraId="4007DD42" w14:textId="77777777" w:rsidR="007F2139" w:rsidRPr="00B21C8C" w:rsidRDefault="007F2139">
            <w:pPr>
              <w:jc w:val="right"/>
              <w:rPr>
                <w:color w:val="000000"/>
              </w:rPr>
            </w:pPr>
            <w:r w:rsidRPr="00B21C8C">
              <w:rPr>
                <w:color w:val="000000"/>
              </w:rPr>
              <w:t>0.000</w:t>
            </w:r>
          </w:p>
        </w:tc>
      </w:tr>
      <w:tr w:rsidR="007F2139" w:rsidRPr="00B21C8C" w14:paraId="7D482A2E" w14:textId="77777777" w:rsidTr="00D95412">
        <w:trPr>
          <w:trHeight w:val="320"/>
        </w:trPr>
        <w:tc>
          <w:tcPr>
            <w:tcW w:w="5869" w:type="dxa"/>
            <w:shd w:val="clear" w:color="auto" w:fill="auto"/>
            <w:noWrap/>
            <w:vAlign w:val="bottom"/>
            <w:hideMark/>
          </w:tcPr>
          <w:p w14:paraId="470C518A" w14:textId="77777777" w:rsidR="007F2139" w:rsidRPr="00B21C8C" w:rsidRDefault="007F2139">
            <w:pPr>
              <w:rPr>
                <w:color w:val="000000"/>
              </w:rPr>
            </w:pPr>
            <w:r w:rsidRPr="00B21C8C">
              <w:rPr>
                <w:color w:val="000000"/>
              </w:rPr>
              <w:t>Proportion of Persons aged 60 plus</w:t>
            </w:r>
          </w:p>
        </w:tc>
        <w:tc>
          <w:tcPr>
            <w:tcW w:w="1760" w:type="dxa"/>
            <w:shd w:val="clear" w:color="auto" w:fill="auto"/>
            <w:noWrap/>
            <w:vAlign w:val="bottom"/>
            <w:hideMark/>
          </w:tcPr>
          <w:p w14:paraId="3EA108FA" w14:textId="77777777" w:rsidR="007F2139" w:rsidRPr="00B21C8C" w:rsidRDefault="007F2139">
            <w:pPr>
              <w:jc w:val="right"/>
              <w:rPr>
                <w:color w:val="000000"/>
                <w:sz w:val="20"/>
                <w:szCs w:val="20"/>
              </w:rPr>
            </w:pPr>
            <w:r w:rsidRPr="00B21C8C">
              <w:rPr>
                <w:color w:val="000000"/>
                <w:sz w:val="20"/>
                <w:szCs w:val="20"/>
              </w:rPr>
              <w:t>0.024</w:t>
            </w:r>
          </w:p>
        </w:tc>
        <w:tc>
          <w:tcPr>
            <w:tcW w:w="1391" w:type="dxa"/>
            <w:shd w:val="clear" w:color="auto" w:fill="auto"/>
            <w:noWrap/>
            <w:vAlign w:val="bottom"/>
            <w:hideMark/>
          </w:tcPr>
          <w:p w14:paraId="42E24399" w14:textId="77777777" w:rsidR="007F2139" w:rsidRPr="00B21C8C" w:rsidRDefault="007F2139">
            <w:pPr>
              <w:jc w:val="right"/>
              <w:rPr>
                <w:color w:val="000000"/>
              </w:rPr>
            </w:pPr>
            <w:r w:rsidRPr="00B21C8C">
              <w:rPr>
                <w:color w:val="000000"/>
              </w:rPr>
              <w:t>0.000</w:t>
            </w:r>
          </w:p>
        </w:tc>
      </w:tr>
      <w:tr w:rsidR="007F2139" w:rsidRPr="00B21C8C" w14:paraId="0EDD17B2" w14:textId="77777777" w:rsidTr="00D95412">
        <w:trPr>
          <w:trHeight w:val="360"/>
        </w:trPr>
        <w:tc>
          <w:tcPr>
            <w:tcW w:w="5869" w:type="dxa"/>
            <w:shd w:val="clear" w:color="D9D9D9" w:fill="D9D9D9"/>
            <w:noWrap/>
            <w:vAlign w:val="bottom"/>
            <w:hideMark/>
          </w:tcPr>
          <w:p w14:paraId="5487329A" w14:textId="4BFF5D54" w:rsidR="007F2139" w:rsidRPr="00B21C8C" w:rsidRDefault="007F2139">
            <w:pPr>
              <w:rPr>
                <w:b/>
                <w:bCs/>
                <w:color w:val="000000"/>
                <w:sz w:val="28"/>
                <w:szCs w:val="28"/>
              </w:rPr>
            </w:pPr>
            <w:r w:rsidRPr="00B21C8C">
              <w:rPr>
                <w:b/>
                <w:bCs/>
                <w:color w:val="000000"/>
                <w:sz w:val="28"/>
                <w:szCs w:val="28"/>
              </w:rPr>
              <w:t>R-Sq</w:t>
            </w:r>
            <w:r w:rsidR="00AD344D" w:rsidRPr="00B21C8C">
              <w:rPr>
                <w:b/>
                <w:bCs/>
                <w:color w:val="000000"/>
                <w:sz w:val="28"/>
                <w:szCs w:val="28"/>
              </w:rPr>
              <w:t>u</w:t>
            </w:r>
            <w:r w:rsidRPr="00B21C8C">
              <w:rPr>
                <w:b/>
                <w:bCs/>
                <w:color w:val="000000"/>
                <w:sz w:val="28"/>
                <w:szCs w:val="28"/>
              </w:rPr>
              <w:t>ared</w:t>
            </w:r>
          </w:p>
        </w:tc>
        <w:tc>
          <w:tcPr>
            <w:tcW w:w="1760" w:type="dxa"/>
            <w:shd w:val="clear" w:color="D9D9D9" w:fill="D9D9D9"/>
            <w:noWrap/>
            <w:vAlign w:val="bottom"/>
            <w:hideMark/>
          </w:tcPr>
          <w:p w14:paraId="61AD1C94" w14:textId="77777777" w:rsidR="007F2139" w:rsidRPr="00B21C8C" w:rsidRDefault="007F2139">
            <w:pPr>
              <w:jc w:val="right"/>
              <w:rPr>
                <w:b/>
                <w:bCs/>
                <w:color w:val="000000"/>
              </w:rPr>
            </w:pPr>
            <w:r w:rsidRPr="00B21C8C">
              <w:rPr>
                <w:b/>
                <w:bCs/>
                <w:color w:val="000000"/>
              </w:rPr>
              <w:t>0.241</w:t>
            </w:r>
          </w:p>
        </w:tc>
        <w:tc>
          <w:tcPr>
            <w:tcW w:w="1391" w:type="dxa"/>
            <w:shd w:val="clear" w:color="D9D9D9" w:fill="D9D9D9"/>
            <w:noWrap/>
            <w:vAlign w:val="bottom"/>
            <w:hideMark/>
          </w:tcPr>
          <w:p w14:paraId="492E436A" w14:textId="77777777" w:rsidR="007F2139" w:rsidRPr="00B21C8C" w:rsidRDefault="007F2139">
            <w:pPr>
              <w:jc w:val="right"/>
              <w:rPr>
                <w:b/>
                <w:bCs/>
                <w:color w:val="000000"/>
              </w:rPr>
            </w:pPr>
          </w:p>
        </w:tc>
      </w:tr>
      <w:tr w:rsidR="007F2139" w:rsidRPr="00B21C8C" w14:paraId="25AAB4C3" w14:textId="77777777" w:rsidTr="00D95412">
        <w:trPr>
          <w:trHeight w:val="360"/>
        </w:trPr>
        <w:tc>
          <w:tcPr>
            <w:tcW w:w="5869" w:type="dxa"/>
            <w:shd w:val="clear" w:color="auto" w:fill="auto"/>
            <w:noWrap/>
            <w:vAlign w:val="bottom"/>
            <w:hideMark/>
          </w:tcPr>
          <w:p w14:paraId="52E2C781" w14:textId="77777777" w:rsidR="007F2139" w:rsidRPr="00B21C8C" w:rsidRDefault="007F2139">
            <w:pPr>
              <w:rPr>
                <w:b/>
                <w:bCs/>
                <w:color w:val="000000"/>
                <w:sz w:val="28"/>
                <w:szCs w:val="28"/>
              </w:rPr>
            </w:pPr>
            <w:r w:rsidRPr="00B21C8C">
              <w:rPr>
                <w:b/>
                <w:bCs/>
                <w:color w:val="000000"/>
                <w:sz w:val="28"/>
                <w:szCs w:val="28"/>
              </w:rPr>
              <w:t>Adjusted R-Squared</w:t>
            </w:r>
          </w:p>
        </w:tc>
        <w:tc>
          <w:tcPr>
            <w:tcW w:w="1760" w:type="dxa"/>
            <w:shd w:val="clear" w:color="auto" w:fill="auto"/>
            <w:noWrap/>
            <w:vAlign w:val="bottom"/>
            <w:hideMark/>
          </w:tcPr>
          <w:p w14:paraId="610C7069" w14:textId="77777777" w:rsidR="007F2139" w:rsidRPr="00B21C8C" w:rsidRDefault="007F2139">
            <w:pPr>
              <w:jc w:val="right"/>
              <w:rPr>
                <w:b/>
                <w:bCs/>
                <w:color w:val="000000"/>
              </w:rPr>
            </w:pPr>
            <w:r w:rsidRPr="00B21C8C">
              <w:rPr>
                <w:b/>
                <w:bCs/>
                <w:color w:val="000000"/>
              </w:rPr>
              <w:t>0.226</w:t>
            </w:r>
          </w:p>
        </w:tc>
        <w:tc>
          <w:tcPr>
            <w:tcW w:w="1391" w:type="dxa"/>
            <w:shd w:val="clear" w:color="auto" w:fill="auto"/>
            <w:noWrap/>
            <w:vAlign w:val="bottom"/>
            <w:hideMark/>
          </w:tcPr>
          <w:p w14:paraId="3541501A" w14:textId="77777777" w:rsidR="007F2139" w:rsidRPr="00B21C8C" w:rsidRDefault="007F2139">
            <w:pPr>
              <w:jc w:val="right"/>
              <w:rPr>
                <w:b/>
                <w:bCs/>
                <w:color w:val="000000"/>
              </w:rPr>
            </w:pPr>
          </w:p>
        </w:tc>
      </w:tr>
    </w:tbl>
    <w:p w14:paraId="4B81657A" w14:textId="378953F5" w:rsidR="007F2139" w:rsidRPr="00B21C8C" w:rsidRDefault="007F2139">
      <w:pPr>
        <w:rPr>
          <w:lang w:val="en-US"/>
        </w:rPr>
      </w:pPr>
    </w:p>
    <w:p w14:paraId="2A66A650" w14:textId="77777777" w:rsidR="0005542C" w:rsidRPr="00B21C8C" w:rsidRDefault="0005542C">
      <w:pPr>
        <w:rPr>
          <w:lang w:val="en-US"/>
        </w:rPr>
      </w:pPr>
    </w:p>
    <w:p w14:paraId="583B6672" w14:textId="07C10FF2" w:rsidR="004436AF" w:rsidRPr="00B21C8C" w:rsidRDefault="00464EBF" w:rsidP="00F4555F">
      <w:pPr>
        <w:spacing w:line="360" w:lineRule="auto"/>
        <w:jc w:val="both"/>
        <w:rPr>
          <w:color w:val="000000"/>
        </w:rPr>
      </w:pPr>
      <w:r w:rsidRPr="00B21C8C">
        <w:rPr>
          <w:lang w:val="en-US"/>
        </w:rPr>
        <w:t xml:space="preserve">Table </w:t>
      </w:r>
      <w:r w:rsidR="00D95412">
        <w:rPr>
          <w:lang w:val="en-US"/>
        </w:rPr>
        <w:t>9</w:t>
      </w:r>
      <w:r w:rsidRPr="00B21C8C">
        <w:rPr>
          <w:lang w:val="en-US"/>
        </w:rPr>
        <w:t xml:space="preserve"> presents estimates of </w:t>
      </w:r>
      <w:r w:rsidR="008D12EC" w:rsidRPr="00B21C8C">
        <w:rPr>
          <w:lang w:val="en-US"/>
        </w:rPr>
        <w:t xml:space="preserve">factors affecting speech disability across districts of India in 2011. </w:t>
      </w:r>
      <w:r w:rsidR="0087690D" w:rsidRPr="00B21C8C">
        <w:rPr>
          <w:lang w:val="en-US"/>
        </w:rPr>
        <w:t>Districts having larger proportion of SC persons</w:t>
      </w:r>
      <w:r w:rsidR="004436AF" w:rsidRPr="00B21C8C">
        <w:rPr>
          <w:lang w:val="en-US"/>
        </w:rPr>
        <w:t xml:space="preserve"> and </w:t>
      </w:r>
      <w:r w:rsidR="004436AF" w:rsidRPr="00B21C8C">
        <w:rPr>
          <w:color w:val="000000"/>
        </w:rPr>
        <w:t>proportion of households with 2 or more dwelling rooms</w:t>
      </w:r>
      <w:r w:rsidR="0087690D" w:rsidRPr="00B21C8C">
        <w:rPr>
          <w:lang w:val="en-US"/>
        </w:rPr>
        <w:t xml:space="preserve"> </w:t>
      </w:r>
      <w:r w:rsidR="004436AF" w:rsidRPr="00B21C8C">
        <w:rPr>
          <w:lang w:val="en-US"/>
        </w:rPr>
        <w:t>are</w:t>
      </w:r>
      <w:r w:rsidR="0005542C" w:rsidRPr="00B21C8C">
        <w:rPr>
          <w:lang w:val="en-US"/>
        </w:rPr>
        <w:t xml:space="preserve"> associated with decline in prevalence of speech disability. The study found no statistically significant association between speech disability prevalence and </w:t>
      </w:r>
      <w:r w:rsidR="0005542C" w:rsidRPr="00B21C8C">
        <w:rPr>
          <w:color w:val="000000"/>
        </w:rPr>
        <w:t xml:space="preserve">Proportion of ST, </w:t>
      </w:r>
      <w:r w:rsidR="00EC17A0" w:rsidRPr="00B21C8C">
        <w:rPr>
          <w:color w:val="000000"/>
        </w:rPr>
        <w:t>p</w:t>
      </w:r>
      <w:r w:rsidR="0005542C" w:rsidRPr="00B21C8C">
        <w:rPr>
          <w:color w:val="000000"/>
        </w:rPr>
        <w:t xml:space="preserve">roportion of </w:t>
      </w:r>
      <w:r w:rsidR="00EC17A0" w:rsidRPr="00B21C8C">
        <w:rPr>
          <w:color w:val="000000"/>
        </w:rPr>
        <w:t>f</w:t>
      </w:r>
      <w:r w:rsidR="0005542C" w:rsidRPr="00B21C8C">
        <w:rPr>
          <w:color w:val="000000"/>
        </w:rPr>
        <w:t xml:space="preserve">emale </w:t>
      </w:r>
      <w:r w:rsidR="00EC17A0" w:rsidRPr="00B21C8C">
        <w:rPr>
          <w:color w:val="000000"/>
        </w:rPr>
        <w:t>l</w:t>
      </w:r>
      <w:r w:rsidR="0005542C" w:rsidRPr="00B21C8C">
        <w:rPr>
          <w:color w:val="000000"/>
        </w:rPr>
        <w:t xml:space="preserve">iteracy, </w:t>
      </w:r>
      <w:r w:rsidR="00EC17A0" w:rsidRPr="00B21C8C">
        <w:rPr>
          <w:color w:val="000000"/>
        </w:rPr>
        <w:t>p</w:t>
      </w:r>
      <w:r w:rsidR="0005542C" w:rsidRPr="00B21C8C">
        <w:rPr>
          <w:color w:val="000000"/>
        </w:rPr>
        <w:t xml:space="preserve">roportion of </w:t>
      </w:r>
      <w:r w:rsidR="00EC17A0" w:rsidRPr="00B21C8C">
        <w:rPr>
          <w:color w:val="000000"/>
        </w:rPr>
        <w:t>u</w:t>
      </w:r>
      <w:r w:rsidR="0005542C" w:rsidRPr="00B21C8C">
        <w:rPr>
          <w:color w:val="000000"/>
        </w:rPr>
        <w:t xml:space="preserve">rban </w:t>
      </w:r>
      <w:r w:rsidR="00EC17A0" w:rsidRPr="00B21C8C">
        <w:rPr>
          <w:color w:val="000000"/>
        </w:rPr>
        <w:t>p</w:t>
      </w:r>
      <w:r w:rsidR="0005542C" w:rsidRPr="00B21C8C">
        <w:rPr>
          <w:color w:val="000000"/>
        </w:rPr>
        <w:t xml:space="preserve">opulation, </w:t>
      </w:r>
      <w:r w:rsidR="00EC17A0" w:rsidRPr="00B21C8C">
        <w:rPr>
          <w:color w:val="000000"/>
        </w:rPr>
        <w:t>p</w:t>
      </w:r>
      <w:r w:rsidR="0005542C" w:rsidRPr="00B21C8C">
        <w:rPr>
          <w:color w:val="000000"/>
        </w:rPr>
        <w:t xml:space="preserve">roportion of </w:t>
      </w:r>
      <w:r w:rsidR="00EC17A0" w:rsidRPr="00B21C8C">
        <w:rPr>
          <w:color w:val="000000"/>
        </w:rPr>
        <w:t>m</w:t>
      </w:r>
      <w:r w:rsidR="0005542C" w:rsidRPr="00B21C8C">
        <w:rPr>
          <w:color w:val="000000"/>
        </w:rPr>
        <w:t xml:space="preserve">ain </w:t>
      </w:r>
      <w:r w:rsidR="00EC17A0" w:rsidRPr="00B21C8C">
        <w:rPr>
          <w:color w:val="000000"/>
        </w:rPr>
        <w:t>w</w:t>
      </w:r>
      <w:r w:rsidR="0005542C" w:rsidRPr="00B21C8C">
        <w:rPr>
          <w:color w:val="000000"/>
        </w:rPr>
        <w:t xml:space="preserve">orkers, </w:t>
      </w:r>
      <w:r w:rsidR="00EC17A0" w:rsidRPr="00B21C8C">
        <w:rPr>
          <w:color w:val="000000"/>
        </w:rPr>
        <w:t>p</w:t>
      </w:r>
      <w:r w:rsidR="0005542C" w:rsidRPr="00B21C8C">
        <w:rPr>
          <w:color w:val="000000"/>
        </w:rPr>
        <w:t xml:space="preserve">roportion of </w:t>
      </w:r>
      <w:r w:rsidR="00EC17A0" w:rsidRPr="00B21C8C">
        <w:rPr>
          <w:color w:val="000000"/>
        </w:rPr>
        <w:t>h</w:t>
      </w:r>
      <w:r w:rsidR="0005542C" w:rsidRPr="00B21C8C">
        <w:rPr>
          <w:color w:val="000000"/>
        </w:rPr>
        <w:t xml:space="preserve">ouseholds with </w:t>
      </w:r>
      <w:r w:rsidR="00EC17A0" w:rsidRPr="00B21C8C">
        <w:rPr>
          <w:color w:val="000000"/>
        </w:rPr>
        <w:t>s</w:t>
      </w:r>
      <w:r w:rsidR="0005542C" w:rsidRPr="00B21C8C">
        <w:rPr>
          <w:color w:val="000000"/>
        </w:rPr>
        <w:t xml:space="preserve">afe </w:t>
      </w:r>
      <w:r w:rsidR="00EC17A0" w:rsidRPr="00B21C8C">
        <w:rPr>
          <w:color w:val="000000"/>
        </w:rPr>
        <w:t>d</w:t>
      </w:r>
      <w:r w:rsidR="0005542C" w:rsidRPr="00B21C8C">
        <w:rPr>
          <w:color w:val="000000"/>
        </w:rPr>
        <w:t xml:space="preserve">rinking </w:t>
      </w:r>
      <w:r w:rsidR="00EC17A0" w:rsidRPr="00B21C8C">
        <w:rPr>
          <w:color w:val="000000"/>
        </w:rPr>
        <w:t>w</w:t>
      </w:r>
      <w:r w:rsidR="0005542C" w:rsidRPr="00B21C8C">
        <w:rPr>
          <w:color w:val="000000"/>
        </w:rPr>
        <w:t xml:space="preserve">ater, </w:t>
      </w:r>
      <w:r w:rsidR="00EC17A0" w:rsidRPr="00B21C8C">
        <w:rPr>
          <w:color w:val="000000"/>
        </w:rPr>
        <w:t>p</w:t>
      </w:r>
      <w:r w:rsidR="0005542C" w:rsidRPr="00B21C8C">
        <w:rPr>
          <w:color w:val="000000"/>
        </w:rPr>
        <w:t xml:space="preserve">roportion of </w:t>
      </w:r>
      <w:r w:rsidR="00EC17A0" w:rsidRPr="00B21C8C">
        <w:rPr>
          <w:color w:val="000000"/>
        </w:rPr>
        <w:t>h</w:t>
      </w:r>
      <w:r w:rsidR="0005542C" w:rsidRPr="00B21C8C">
        <w:rPr>
          <w:color w:val="000000"/>
        </w:rPr>
        <w:t xml:space="preserve">ouseholds with </w:t>
      </w:r>
      <w:r w:rsidR="00EC17A0" w:rsidRPr="00B21C8C">
        <w:rPr>
          <w:color w:val="000000"/>
        </w:rPr>
        <w:t>c</w:t>
      </w:r>
      <w:r w:rsidR="0005542C" w:rsidRPr="00B21C8C">
        <w:rPr>
          <w:color w:val="000000"/>
        </w:rPr>
        <w:t xml:space="preserve">lean </w:t>
      </w:r>
      <w:r w:rsidR="00EC17A0" w:rsidRPr="00B21C8C">
        <w:rPr>
          <w:color w:val="000000"/>
        </w:rPr>
        <w:t>f</w:t>
      </w:r>
      <w:r w:rsidR="0005542C" w:rsidRPr="00B21C8C">
        <w:rPr>
          <w:color w:val="000000"/>
        </w:rPr>
        <w:t xml:space="preserve">uel for </w:t>
      </w:r>
      <w:r w:rsidR="00EC17A0" w:rsidRPr="00B21C8C">
        <w:rPr>
          <w:color w:val="000000"/>
        </w:rPr>
        <w:t>c</w:t>
      </w:r>
      <w:r w:rsidR="0005542C" w:rsidRPr="00B21C8C">
        <w:rPr>
          <w:color w:val="000000"/>
        </w:rPr>
        <w:t xml:space="preserve">ooking, </w:t>
      </w:r>
      <w:r w:rsidR="00EC17A0" w:rsidRPr="00B21C8C">
        <w:rPr>
          <w:color w:val="000000"/>
        </w:rPr>
        <w:t>p</w:t>
      </w:r>
      <w:r w:rsidR="0005542C" w:rsidRPr="00B21C8C">
        <w:rPr>
          <w:color w:val="000000"/>
        </w:rPr>
        <w:t xml:space="preserve">roportion of </w:t>
      </w:r>
      <w:r w:rsidR="00EC17A0" w:rsidRPr="00B21C8C">
        <w:rPr>
          <w:color w:val="000000"/>
        </w:rPr>
        <w:t>h</w:t>
      </w:r>
      <w:r w:rsidR="0005542C" w:rsidRPr="00B21C8C">
        <w:rPr>
          <w:color w:val="000000"/>
        </w:rPr>
        <w:t xml:space="preserve">ouseholds </w:t>
      </w:r>
      <w:r w:rsidR="00EC17A0" w:rsidRPr="00B21C8C">
        <w:rPr>
          <w:color w:val="000000"/>
        </w:rPr>
        <w:t>a</w:t>
      </w:r>
      <w:r w:rsidR="0005542C" w:rsidRPr="00B21C8C">
        <w:rPr>
          <w:color w:val="000000"/>
        </w:rPr>
        <w:t xml:space="preserve">ccessing </w:t>
      </w:r>
      <w:r w:rsidR="00EC17A0" w:rsidRPr="00B21C8C">
        <w:rPr>
          <w:color w:val="000000"/>
        </w:rPr>
        <w:t>b</w:t>
      </w:r>
      <w:r w:rsidR="0005542C" w:rsidRPr="00B21C8C">
        <w:rPr>
          <w:color w:val="000000"/>
        </w:rPr>
        <w:t xml:space="preserve">anking </w:t>
      </w:r>
      <w:r w:rsidR="00EC17A0" w:rsidRPr="00B21C8C">
        <w:rPr>
          <w:color w:val="000000"/>
        </w:rPr>
        <w:t>s</w:t>
      </w:r>
      <w:r w:rsidR="0005542C" w:rsidRPr="00B21C8C">
        <w:rPr>
          <w:color w:val="000000"/>
        </w:rPr>
        <w:t xml:space="preserve">ervices, </w:t>
      </w:r>
      <w:r w:rsidR="00EC17A0" w:rsidRPr="00B21C8C">
        <w:rPr>
          <w:color w:val="000000"/>
        </w:rPr>
        <w:t>p</w:t>
      </w:r>
      <w:r w:rsidR="0005542C" w:rsidRPr="00B21C8C">
        <w:rPr>
          <w:color w:val="000000"/>
        </w:rPr>
        <w:t xml:space="preserve">roportion of </w:t>
      </w:r>
      <w:r w:rsidR="00EC17A0" w:rsidRPr="00B21C8C">
        <w:rPr>
          <w:color w:val="000000"/>
        </w:rPr>
        <w:t>h</w:t>
      </w:r>
      <w:r w:rsidR="0005542C" w:rsidRPr="00B21C8C">
        <w:rPr>
          <w:color w:val="000000"/>
        </w:rPr>
        <w:t xml:space="preserve">ouseholds </w:t>
      </w:r>
      <w:r w:rsidR="0005542C" w:rsidRPr="00B21C8C">
        <w:rPr>
          <w:color w:val="000000"/>
        </w:rPr>
        <w:lastRenderedPageBreak/>
        <w:t xml:space="preserve">with no </w:t>
      </w:r>
      <w:r w:rsidR="00EC17A0" w:rsidRPr="00B21C8C">
        <w:rPr>
          <w:color w:val="000000"/>
        </w:rPr>
        <w:t>t</w:t>
      </w:r>
      <w:r w:rsidR="0005542C" w:rsidRPr="00B21C8C">
        <w:rPr>
          <w:color w:val="000000"/>
        </w:rPr>
        <w:t xml:space="preserve">oilet </w:t>
      </w:r>
      <w:r w:rsidR="00EC17A0" w:rsidRPr="00B21C8C">
        <w:rPr>
          <w:color w:val="000000"/>
        </w:rPr>
        <w:t>f</w:t>
      </w:r>
      <w:r w:rsidR="0005542C" w:rsidRPr="00B21C8C">
        <w:rPr>
          <w:color w:val="000000"/>
        </w:rPr>
        <w:t xml:space="preserve">acility within the </w:t>
      </w:r>
      <w:r w:rsidR="00EC17A0" w:rsidRPr="00B21C8C">
        <w:rPr>
          <w:color w:val="000000"/>
        </w:rPr>
        <w:t>p</w:t>
      </w:r>
      <w:r w:rsidR="0005542C" w:rsidRPr="00B21C8C">
        <w:rPr>
          <w:color w:val="000000"/>
        </w:rPr>
        <w:t xml:space="preserve">remises, </w:t>
      </w:r>
      <w:r w:rsidR="00EC17A0" w:rsidRPr="00B21C8C">
        <w:rPr>
          <w:color w:val="000000"/>
        </w:rPr>
        <w:t>p</w:t>
      </w:r>
      <w:r w:rsidR="0005542C" w:rsidRPr="00B21C8C">
        <w:rPr>
          <w:color w:val="000000"/>
        </w:rPr>
        <w:t xml:space="preserve">roportion of </w:t>
      </w:r>
      <w:r w:rsidR="00EC17A0" w:rsidRPr="00B21C8C">
        <w:rPr>
          <w:color w:val="000000"/>
        </w:rPr>
        <w:t>f</w:t>
      </w:r>
      <w:r w:rsidR="0005542C" w:rsidRPr="00B21C8C">
        <w:rPr>
          <w:color w:val="000000"/>
        </w:rPr>
        <w:t xml:space="preserve">emales. Therefore, it can be inferred that there are only few explanatory variables which have been able to affect prevalence rate among persons having speech disability.  </w:t>
      </w:r>
      <w:r w:rsidR="00C302E7" w:rsidRPr="00B21C8C">
        <w:rPr>
          <w:color w:val="000000"/>
        </w:rPr>
        <w:t xml:space="preserve">A 1% </w:t>
      </w:r>
      <w:r w:rsidR="004436AF" w:rsidRPr="00B21C8C">
        <w:rPr>
          <w:color w:val="000000"/>
        </w:rPr>
        <w:t xml:space="preserve">increase in the proportion of population who are over age 60 and  proportion of households living in dilapidated buildings are linked to increase in the prevalence of speech disability. </w:t>
      </w:r>
    </w:p>
    <w:p w14:paraId="22EE4927" w14:textId="77777777" w:rsidR="00E30B90" w:rsidRPr="00B21C8C" w:rsidRDefault="00E30B90" w:rsidP="00FF73BC">
      <w:pPr>
        <w:rPr>
          <w:b/>
          <w:lang w:val="en-US"/>
        </w:rPr>
      </w:pPr>
    </w:p>
    <w:p w14:paraId="14144D4B" w14:textId="113CE43C" w:rsidR="00FF73BC" w:rsidRPr="00B21C8C" w:rsidRDefault="00FF73BC" w:rsidP="00FF73BC">
      <w:pPr>
        <w:rPr>
          <w:b/>
          <w:lang w:val="en-US"/>
        </w:rPr>
      </w:pPr>
      <w:r w:rsidRPr="00B21C8C">
        <w:rPr>
          <w:b/>
          <w:lang w:val="en-US"/>
        </w:rPr>
        <w:t xml:space="preserve">Table </w:t>
      </w:r>
      <w:r w:rsidR="00D95412">
        <w:rPr>
          <w:b/>
          <w:lang w:val="en-US"/>
        </w:rPr>
        <w:t>9</w:t>
      </w:r>
      <w:r w:rsidRPr="00B21C8C">
        <w:rPr>
          <w:b/>
          <w:lang w:val="en-US"/>
        </w:rPr>
        <w:t xml:space="preserve"> Socioeconomic and Demographic Determinants of Speech Disability Prevalence Variation across Districts</w:t>
      </w:r>
    </w:p>
    <w:p w14:paraId="26F159F2" w14:textId="3A19B24D" w:rsidR="00FF73BC" w:rsidRPr="00B21C8C" w:rsidRDefault="00FF73BC">
      <w:pPr>
        <w:rPr>
          <w:lang w:val="en-US"/>
        </w:rPr>
      </w:pPr>
    </w:p>
    <w:tbl>
      <w:tblPr>
        <w:tblW w:w="90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869"/>
        <w:gridCol w:w="1760"/>
        <w:gridCol w:w="1391"/>
      </w:tblGrid>
      <w:tr w:rsidR="00CE0BD9" w:rsidRPr="00B21C8C" w14:paraId="3F41B009" w14:textId="77777777" w:rsidTr="00D95412">
        <w:trPr>
          <w:trHeight w:val="360"/>
        </w:trPr>
        <w:tc>
          <w:tcPr>
            <w:tcW w:w="5869" w:type="dxa"/>
            <w:shd w:val="clear" w:color="D9D9D9" w:fill="D9D9D9"/>
            <w:noWrap/>
            <w:vAlign w:val="bottom"/>
            <w:hideMark/>
          </w:tcPr>
          <w:p w14:paraId="3EFF2BED" w14:textId="77777777" w:rsidR="00CE0BD9" w:rsidRPr="00B21C8C" w:rsidRDefault="00CE0BD9">
            <w:pPr>
              <w:rPr>
                <w:b/>
                <w:bCs/>
                <w:color w:val="000000"/>
                <w:sz w:val="28"/>
                <w:szCs w:val="28"/>
              </w:rPr>
            </w:pPr>
            <w:r w:rsidRPr="00B21C8C">
              <w:rPr>
                <w:b/>
                <w:bCs/>
                <w:color w:val="000000"/>
                <w:sz w:val="28"/>
                <w:szCs w:val="28"/>
              </w:rPr>
              <w:t>Variables</w:t>
            </w:r>
          </w:p>
        </w:tc>
        <w:tc>
          <w:tcPr>
            <w:tcW w:w="1760" w:type="dxa"/>
            <w:shd w:val="clear" w:color="D9D9D9" w:fill="D9D9D9"/>
            <w:noWrap/>
            <w:vAlign w:val="bottom"/>
            <w:hideMark/>
          </w:tcPr>
          <w:p w14:paraId="5E4508C6" w14:textId="77777777" w:rsidR="00CE0BD9" w:rsidRPr="00B21C8C" w:rsidRDefault="00CE0BD9">
            <w:pPr>
              <w:rPr>
                <w:b/>
                <w:bCs/>
                <w:color w:val="000000"/>
                <w:sz w:val="28"/>
                <w:szCs w:val="28"/>
              </w:rPr>
            </w:pPr>
            <w:r w:rsidRPr="00B21C8C">
              <w:rPr>
                <w:b/>
                <w:bCs/>
                <w:color w:val="000000"/>
                <w:sz w:val="28"/>
                <w:szCs w:val="28"/>
              </w:rPr>
              <w:t xml:space="preserve">Coefficients </w:t>
            </w:r>
          </w:p>
        </w:tc>
        <w:tc>
          <w:tcPr>
            <w:tcW w:w="1391" w:type="dxa"/>
            <w:shd w:val="clear" w:color="D9D9D9" w:fill="D9D9D9"/>
            <w:noWrap/>
            <w:vAlign w:val="bottom"/>
            <w:hideMark/>
          </w:tcPr>
          <w:p w14:paraId="196E806E" w14:textId="77777777" w:rsidR="00CE0BD9" w:rsidRPr="00B21C8C" w:rsidRDefault="00CE0BD9">
            <w:pPr>
              <w:rPr>
                <w:b/>
                <w:bCs/>
                <w:color w:val="000000"/>
                <w:sz w:val="28"/>
                <w:szCs w:val="28"/>
              </w:rPr>
            </w:pPr>
            <w:r w:rsidRPr="00B21C8C">
              <w:rPr>
                <w:b/>
                <w:bCs/>
                <w:color w:val="000000"/>
                <w:sz w:val="28"/>
                <w:szCs w:val="28"/>
              </w:rPr>
              <w:t>P-Values</w:t>
            </w:r>
          </w:p>
        </w:tc>
      </w:tr>
      <w:tr w:rsidR="00CE0BD9" w:rsidRPr="00B21C8C" w14:paraId="0D915417" w14:textId="77777777" w:rsidTr="00D95412">
        <w:trPr>
          <w:trHeight w:val="360"/>
        </w:trPr>
        <w:tc>
          <w:tcPr>
            <w:tcW w:w="5869" w:type="dxa"/>
            <w:shd w:val="clear" w:color="auto" w:fill="auto"/>
            <w:noWrap/>
            <w:vAlign w:val="bottom"/>
            <w:hideMark/>
          </w:tcPr>
          <w:p w14:paraId="560B2C53" w14:textId="77777777" w:rsidR="00CE0BD9" w:rsidRPr="00B21C8C" w:rsidRDefault="00CE0BD9">
            <w:pPr>
              <w:rPr>
                <w:b/>
                <w:bCs/>
                <w:color w:val="000000"/>
                <w:sz w:val="28"/>
                <w:szCs w:val="28"/>
              </w:rPr>
            </w:pPr>
            <w:r w:rsidRPr="00B21C8C">
              <w:rPr>
                <w:b/>
                <w:bCs/>
                <w:color w:val="000000"/>
                <w:sz w:val="28"/>
                <w:szCs w:val="28"/>
              </w:rPr>
              <w:t>Socioeconomic</w:t>
            </w:r>
          </w:p>
        </w:tc>
        <w:tc>
          <w:tcPr>
            <w:tcW w:w="1760" w:type="dxa"/>
            <w:shd w:val="clear" w:color="auto" w:fill="auto"/>
            <w:noWrap/>
            <w:vAlign w:val="bottom"/>
            <w:hideMark/>
          </w:tcPr>
          <w:p w14:paraId="05B04AF1" w14:textId="77777777" w:rsidR="00CE0BD9" w:rsidRPr="00B21C8C" w:rsidRDefault="00CE0BD9">
            <w:pPr>
              <w:rPr>
                <w:b/>
                <w:bCs/>
                <w:color w:val="000000"/>
                <w:sz w:val="28"/>
                <w:szCs w:val="28"/>
              </w:rPr>
            </w:pPr>
          </w:p>
        </w:tc>
        <w:tc>
          <w:tcPr>
            <w:tcW w:w="1391" w:type="dxa"/>
            <w:shd w:val="clear" w:color="auto" w:fill="auto"/>
            <w:noWrap/>
            <w:vAlign w:val="bottom"/>
            <w:hideMark/>
          </w:tcPr>
          <w:p w14:paraId="5737AA69" w14:textId="77777777" w:rsidR="00CE0BD9" w:rsidRPr="00B21C8C" w:rsidRDefault="00CE0BD9">
            <w:pPr>
              <w:rPr>
                <w:sz w:val="20"/>
                <w:szCs w:val="20"/>
              </w:rPr>
            </w:pPr>
          </w:p>
        </w:tc>
      </w:tr>
      <w:tr w:rsidR="00CE0BD9" w:rsidRPr="00B21C8C" w14:paraId="7337C83E" w14:textId="77777777" w:rsidTr="00D95412">
        <w:trPr>
          <w:trHeight w:val="320"/>
        </w:trPr>
        <w:tc>
          <w:tcPr>
            <w:tcW w:w="5869" w:type="dxa"/>
            <w:shd w:val="clear" w:color="D9D9D9" w:fill="D9D9D9"/>
            <w:noWrap/>
            <w:vAlign w:val="bottom"/>
            <w:hideMark/>
          </w:tcPr>
          <w:p w14:paraId="1B53B6F2" w14:textId="77777777" w:rsidR="00CE0BD9" w:rsidRPr="00B21C8C" w:rsidRDefault="00CE0BD9">
            <w:pPr>
              <w:rPr>
                <w:color w:val="000000"/>
              </w:rPr>
            </w:pPr>
            <w:r w:rsidRPr="00B21C8C">
              <w:rPr>
                <w:color w:val="000000"/>
              </w:rPr>
              <w:t>Proportion of SC</w:t>
            </w:r>
          </w:p>
        </w:tc>
        <w:tc>
          <w:tcPr>
            <w:tcW w:w="1760" w:type="dxa"/>
            <w:shd w:val="clear" w:color="D9D9D9" w:fill="D9D9D9"/>
            <w:noWrap/>
            <w:vAlign w:val="bottom"/>
            <w:hideMark/>
          </w:tcPr>
          <w:p w14:paraId="759E2B6A" w14:textId="77777777" w:rsidR="00CE0BD9" w:rsidRPr="00B21C8C" w:rsidRDefault="00CE0BD9">
            <w:pPr>
              <w:jc w:val="right"/>
              <w:rPr>
                <w:color w:val="000000"/>
                <w:sz w:val="20"/>
                <w:szCs w:val="20"/>
              </w:rPr>
            </w:pPr>
            <w:r w:rsidRPr="00B21C8C">
              <w:rPr>
                <w:color w:val="000000"/>
                <w:sz w:val="20"/>
                <w:szCs w:val="20"/>
              </w:rPr>
              <w:t>-0.004</w:t>
            </w:r>
          </w:p>
        </w:tc>
        <w:tc>
          <w:tcPr>
            <w:tcW w:w="1391" w:type="dxa"/>
            <w:shd w:val="clear" w:color="D9D9D9" w:fill="D9D9D9"/>
            <w:noWrap/>
            <w:vAlign w:val="bottom"/>
            <w:hideMark/>
          </w:tcPr>
          <w:p w14:paraId="4FF488FA" w14:textId="77777777" w:rsidR="00CE0BD9" w:rsidRPr="00B21C8C" w:rsidRDefault="00CE0BD9">
            <w:pPr>
              <w:jc w:val="right"/>
              <w:rPr>
                <w:color w:val="000000"/>
                <w:sz w:val="20"/>
                <w:szCs w:val="20"/>
              </w:rPr>
            </w:pPr>
            <w:r w:rsidRPr="00B21C8C">
              <w:rPr>
                <w:color w:val="000000"/>
                <w:sz w:val="20"/>
                <w:szCs w:val="20"/>
              </w:rPr>
              <w:t>0.000</w:t>
            </w:r>
          </w:p>
        </w:tc>
      </w:tr>
      <w:tr w:rsidR="00CE0BD9" w:rsidRPr="00B21C8C" w14:paraId="1CF9E035" w14:textId="77777777" w:rsidTr="00D95412">
        <w:trPr>
          <w:trHeight w:val="320"/>
        </w:trPr>
        <w:tc>
          <w:tcPr>
            <w:tcW w:w="5869" w:type="dxa"/>
            <w:shd w:val="clear" w:color="auto" w:fill="auto"/>
            <w:noWrap/>
            <w:vAlign w:val="bottom"/>
            <w:hideMark/>
          </w:tcPr>
          <w:p w14:paraId="3E09E22B" w14:textId="77777777" w:rsidR="00CE0BD9" w:rsidRPr="00B21C8C" w:rsidRDefault="00CE0BD9">
            <w:pPr>
              <w:rPr>
                <w:color w:val="000000"/>
              </w:rPr>
            </w:pPr>
            <w:r w:rsidRPr="00B21C8C">
              <w:rPr>
                <w:color w:val="000000"/>
              </w:rPr>
              <w:t>Proportion of ST</w:t>
            </w:r>
          </w:p>
        </w:tc>
        <w:tc>
          <w:tcPr>
            <w:tcW w:w="1760" w:type="dxa"/>
            <w:shd w:val="clear" w:color="auto" w:fill="auto"/>
            <w:noWrap/>
            <w:vAlign w:val="bottom"/>
            <w:hideMark/>
          </w:tcPr>
          <w:p w14:paraId="1C3657FA" w14:textId="77777777" w:rsidR="00CE0BD9" w:rsidRPr="00B21C8C" w:rsidRDefault="00CE0BD9">
            <w:pPr>
              <w:jc w:val="right"/>
              <w:rPr>
                <w:color w:val="000000"/>
                <w:sz w:val="20"/>
                <w:szCs w:val="20"/>
              </w:rPr>
            </w:pPr>
            <w:r w:rsidRPr="00B21C8C">
              <w:rPr>
                <w:color w:val="000000"/>
                <w:sz w:val="20"/>
                <w:szCs w:val="20"/>
              </w:rPr>
              <w:t>0.000</w:t>
            </w:r>
          </w:p>
        </w:tc>
        <w:tc>
          <w:tcPr>
            <w:tcW w:w="1391" w:type="dxa"/>
            <w:shd w:val="clear" w:color="auto" w:fill="auto"/>
            <w:noWrap/>
            <w:vAlign w:val="bottom"/>
            <w:hideMark/>
          </w:tcPr>
          <w:p w14:paraId="6BD9C8D1" w14:textId="77777777" w:rsidR="00CE0BD9" w:rsidRPr="00B21C8C" w:rsidRDefault="00CE0BD9">
            <w:pPr>
              <w:jc w:val="right"/>
              <w:rPr>
                <w:color w:val="000000"/>
                <w:sz w:val="20"/>
                <w:szCs w:val="20"/>
              </w:rPr>
            </w:pPr>
            <w:r w:rsidRPr="00B21C8C">
              <w:rPr>
                <w:color w:val="000000"/>
                <w:sz w:val="20"/>
                <w:szCs w:val="20"/>
              </w:rPr>
              <w:t>0.172</w:t>
            </w:r>
          </w:p>
        </w:tc>
      </w:tr>
      <w:tr w:rsidR="00CE0BD9" w:rsidRPr="00B21C8C" w14:paraId="5696052B" w14:textId="77777777" w:rsidTr="00D95412">
        <w:trPr>
          <w:trHeight w:val="320"/>
        </w:trPr>
        <w:tc>
          <w:tcPr>
            <w:tcW w:w="5869" w:type="dxa"/>
            <w:shd w:val="clear" w:color="D9D9D9" w:fill="D9D9D9"/>
            <w:noWrap/>
            <w:vAlign w:val="bottom"/>
            <w:hideMark/>
          </w:tcPr>
          <w:p w14:paraId="391B027C" w14:textId="77777777" w:rsidR="00CE0BD9" w:rsidRPr="00B21C8C" w:rsidRDefault="00CE0BD9">
            <w:pPr>
              <w:rPr>
                <w:color w:val="000000"/>
              </w:rPr>
            </w:pPr>
            <w:r w:rsidRPr="00B21C8C">
              <w:rPr>
                <w:color w:val="000000"/>
              </w:rPr>
              <w:t>Proportion of Female Literacy</w:t>
            </w:r>
          </w:p>
        </w:tc>
        <w:tc>
          <w:tcPr>
            <w:tcW w:w="1760" w:type="dxa"/>
            <w:shd w:val="clear" w:color="D9D9D9" w:fill="D9D9D9"/>
            <w:noWrap/>
            <w:vAlign w:val="bottom"/>
            <w:hideMark/>
          </w:tcPr>
          <w:p w14:paraId="5C3B0F7C" w14:textId="77777777" w:rsidR="00CE0BD9" w:rsidRPr="00B21C8C" w:rsidRDefault="00CE0BD9">
            <w:pPr>
              <w:jc w:val="right"/>
              <w:rPr>
                <w:color w:val="000000"/>
                <w:sz w:val="20"/>
                <w:szCs w:val="20"/>
              </w:rPr>
            </w:pPr>
            <w:r w:rsidRPr="00B21C8C">
              <w:rPr>
                <w:color w:val="000000"/>
                <w:sz w:val="20"/>
                <w:szCs w:val="20"/>
              </w:rPr>
              <w:t>0.000</w:t>
            </w:r>
          </w:p>
        </w:tc>
        <w:tc>
          <w:tcPr>
            <w:tcW w:w="1391" w:type="dxa"/>
            <w:shd w:val="clear" w:color="D9D9D9" w:fill="D9D9D9"/>
            <w:noWrap/>
            <w:vAlign w:val="bottom"/>
            <w:hideMark/>
          </w:tcPr>
          <w:p w14:paraId="60CDE9FA" w14:textId="77777777" w:rsidR="00CE0BD9" w:rsidRPr="00B21C8C" w:rsidRDefault="00CE0BD9">
            <w:pPr>
              <w:jc w:val="right"/>
              <w:rPr>
                <w:color w:val="000000"/>
                <w:sz w:val="20"/>
                <w:szCs w:val="20"/>
              </w:rPr>
            </w:pPr>
            <w:r w:rsidRPr="00B21C8C">
              <w:rPr>
                <w:color w:val="000000"/>
                <w:sz w:val="20"/>
                <w:szCs w:val="20"/>
              </w:rPr>
              <w:t>0.845</w:t>
            </w:r>
          </w:p>
        </w:tc>
      </w:tr>
      <w:tr w:rsidR="00CE0BD9" w:rsidRPr="00B21C8C" w14:paraId="6447020D" w14:textId="77777777" w:rsidTr="00D95412">
        <w:trPr>
          <w:trHeight w:val="320"/>
        </w:trPr>
        <w:tc>
          <w:tcPr>
            <w:tcW w:w="5869" w:type="dxa"/>
            <w:shd w:val="clear" w:color="auto" w:fill="auto"/>
            <w:noWrap/>
            <w:vAlign w:val="bottom"/>
            <w:hideMark/>
          </w:tcPr>
          <w:p w14:paraId="54512B4C" w14:textId="77777777" w:rsidR="00CE0BD9" w:rsidRPr="00B21C8C" w:rsidRDefault="00CE0BD9">
            <w:pPr>
              <w:rPr>
                <w:color w:val="000000"/>
              </w:rPr>
            </w:pPr>
            <w:r w:rsidRPr="00B21C8C">
              <w:rPr>
                <w:color w:val="000000"/>
              </w:rPr>
              <w:t>Proportion of Urban Population</w:t>
            </w:r>
          </w:p>
        </w:tc>
        <w:tc>
          <w:tcPr>
            <w:tcW w:w="1760" w:type="dxa"/>
            <w:shd w:val="clear" w:color="auto" w:fill="auto"/>
            <w:noWrap/>
            <w:vAlign w:val="bottom"/>
            <w:hideMark/>
          </w:tcPr>
          <w:p w14:paraId="48F6D2EF" w14:textId="77777777" w:rsidR="00CE0BD9" w:rsidRPr="00B21C8C" w:rsidRDefault="00CE0BD9">
            <w:pPr>
              <w:jc w:val="right"/>
              <w:rPr>
                <w:color w:val="000000"/>
                <w:sz w:val="20"/>
                <w:szCs w:val="20"/>
              </w:rPr>
            </w:pPr>
            <w:r w:rsidRPr="00B21C8C">
              <w:rPr>
                <w:color w:val="000000"/>
                <w:sz w:val="20"/>
                <w:szCs w:val="20"/>
              </w:rPr>
              <w:t>0.000</w:t>
            </w:r>
          </w:p>
        </w:tc>
        <w:tc>
          <w:tcPr>
            <w:tcW w:w="1391" w:type="dxa"/>
            <w:shd w:val="clear" w:color="auto" w:fill="auto"/>
            <w:noWrap/>
            <w:vAlign w:val="bottom"/>
            <w:hideMark/>
          </w:tcPr>
          <w:p w14:paraId="4006E9E0" w14:textId="77777777" w:rsidR="00CE0BD9" w:rsidRPr="00B21C8C" w:rsidRDefault="00CE0BD9">
            <w:pPr>
              <w:jc w:val="right"/>
              <w:rPr>
                <w:color w:val="000000"/>
                <w:sz w:val="20"/>
                <w:szCs w:val="20"/>
              </w:rPr>
            </w:pPr>
            <w:r w:rsidRPr="00B21C8C">
              <w:rPr>
                <w:color w:val="000000"/>
                <w:sz w:val="20"/>
                <w:szCs w:val="20"/>
              </w:rPr>
              <w:t>0.654</w:t>
            </w:r>
          </w:p>
        </w:tc>
      </w:tr>
      <w:tr w:rsidR="00CE0BD9" w:rsidRPr="00B21C8C" w14:paraId="7B7FABDB" w14:textId="77777777" w:rsidTr="00D95412">
        <w:trPr>
          <w:trHeight w:val="320"/>
        </w:trPr>
        <w:tc>
          <w:tcPr>
            <w:tcW w:w="5869" w:type="dxa"/>
            <w:shd w:val="clear" w:color="D9D9D9" w:fill="D9D9D9"/>
            <w:noWrap/>
            <w:vAlign w:val="bottom"/>
            <w:hideMark/>
          </w:tcPr>
          <w:p w14:paraId="13269819" w14:textId="77777777" w:rsidR="00CE0BD9" w:rsidRPr="00B21C8C" w:rsidRDefault="00CE0BD9">
            <w:pPr>
              <w:rPr>
                <w:color w:val="000000"/>
              </w:rPr>
            </w:pPr>
            <w:r w:rsidRPr="00B21C8C">
              <w:rPr>
                <w:color w:val="000000"/>
              </w:rPr>
              <w:t>Proportion of Main Workers</w:t>
            </w:r>
          </w:p>
        </w:tc>
        <w:tc>
          <w:tcPr>
            <w:tcW w:w="1760" w:type="dxa"/>
            <w:shd w:val="clear" w:color="D9D9D9" w:fill="D9D9D9"/>
            <w:noWrap/>
            <w:vAlign w:val="bottom"/>
            <w:hideMark/>
          </w:tcPr>
          <w:p w14:paraId="4AA5B5B9" w14:textId="77777777" w:rsidR="00CE0BD9" w:rsidRPr="00B21C8C" w:rsidRDefault="00CE0BD9">
            <w:pPr>
              <w:jc w:val="right"/>
              <w:rPr>
                <w:color w:val="000000"/>
                <w:sz w:val="20"/>
                <w:szCs w:val="20"/>
              </w:rPr>
            </w:pPr>
            <w:r w:rsidRPr="00B21C8C">
              <w:rPr>
                <w:color w:val="000000"/>
                <w:sz w:val="20"/>
                <w:szCs w:val="20"/>
              </w:rPr>
              <w:t>0.001</w:t>
            </w:r>
          </w:p>
        </w:tc>
        <w:tc>
          <w:tcPr>
            <w:tcW w:w="1391" w:type="dxa"/>
            <w:shd w:val="clear" w:color="D9D9D9" w:fill="D9D9D9"/>
            <w:noWrap/>
            <w:vAlign w:val="bottom"/>
            <w:hideMark/>
          </w:tcPr>
          <w:p w14:paraId="52394E5A" w14:textId="77777777" w:rsidR="00CE0BD9" w:rsidRPr="00B21C8C" w:rsidRDefault="00CE0BD9">
            <w:pPr>
              <w:jc w:val="right"/>
              <w:rPr>
                <w:color w:val="000000"/>
                <w:sz w:val="20"/>
                <w:szCs w:val="20"/>
              </w:rPr>
            </w:pPr>
            <w:r w:rsidRPr="00B21C8C">
              <w:rPr>
                <w:color w:val="000000"/>
                <w:sz w:val="20"/>
                <w:szCs w:val="20"/>
              </w:rPr>
              <w:t>0.121</w:t>
            </w:r>
          </w:p>
        </w:tc>
      </w:tr>
      <w:tr w:rsidR="00CE0BD9" w:rsidRPr="00B21C8C" w14:paraId="323D00FD" w14:textId="77777777" w:rsidTr="00D95412">
        <w:trPr>
          <w:trHeight w:val="320"/>
        </w:trPr>
        <w:tc>
          <w:tcPr>
            <w:tcW w:w="5869" w:type="dxa"/>
            <w:shd w:val="clear" w:color="auto" w:fill="auto"/>
            <w:noWrap/>
            <w:vAlign w:val="bottom"/>
            <w:hideMark/>
          </w:tcPr>
          <w:p w14:paraId="6BF0F69A" w14:textId="77777777" w:rsidR="00CE0BD9" w:rsidRPr="00B21C8C" w:rsidRDefault="00CE0BD9">
            <w:pPr>
              <w:rPr>
                <w:color w:val="000000"/>
              </w:rPr>
            </w:pPr>
            <w:r w:rsidRPr="00B21C8C">
              <w:rPr>
                <w:color w:val="000000"/>
              </w:rPr>
              <w:t>Proportion of Households in Dilapidated Buildings</w:t>
            </w:r>
          </w:p>
        </w:tc>
        <w:tc>
          <w:tcPr>
            <w:tcW w:w="1760" w:type="dxa"/>
            <w:shd w:val="clear" w:color="auto" w:fill="auto"/>
            <w:noWrap/>
            <w:vAlign w:val="bottom"/>
            <w:hideMark/>
          </w:tcPr>
          <w:p w14:paraId="16317081" w14:textId="77777777" w:rsidR="00CE0BD9" w:rsidRPr="00B21C8C" w:rsidRDefault="00CE0BD9">
            <w:pPr>
              <w:jc w:val="right"/>
              <w:rPr>
                <w:color w:val="000000"/>
                <w:sz w:val="20"/>
                <w:szCs w:val="20"/>
              </w:rPr>
            </w:pPr>
            <w:r w:rsidRPr="00B21C8C">
              <w:rPr>
                <w:color w:val="000000"/>
                <w:sz w:val="20"/>
                <w:szCs w:val="20"/>
              </w:rPr>
              <w:t>0.004</w:t>
            </w:r>
          </w:p>
        </w:tc>
        <w:tc>
          <w:tcPr>
            <w:tcW w:w="1391" w:type="dxa"/>
            <w:shd w:val="clear" w:color="auto" w:fill="auto"/>
            <w:noWrap/>
            <w:vAlign w:val="bottom"/>
            <w:hideMark/>
          </w:tcPr>
          <w:p w14:paraId="01B5B067" w14:textId="77777777" w:rsidR="00CE0BD9" w:rsidRPr="00B21C8C" w:rsidRDefault="00CE0BD9">
            <w:pPr>
              <w:jc w:val="right"/>
              <w:rPr>
                <w:color w:val="000000"/>
                <w:sz w:val="20"/>
                <w:szCs w:val="20"/>
              </w:rPr>
            </w:pPr>
            <w:r w:rsidRPr="00B21C8C">
              <w:rPr>
                <w:color w:val="000000"/>
                <w:sz w:val="20"/>
                <w:szCs w:val="20"/>
              </w:rPr>
              <w:t>0.003</w:t>
            </w:r>
          </w:p>
        </w:tc>
      </w:tr>
      <w:tr w:rsidR="00CE0BD9" w:rsidRPr="00B21C8C" w14:paraId="0C32C9E7" w14:textId="77777777" w:rsidTr="00D95412">
        <w:trPr>
          <w:trHeight w:val="320"/>
        </w:trPr>
        <w:tc>
          <w:tcPr>
            <w:tcW w:w="5869" w:type="dxa"/>
            <w:shd w:val="clear" w:color="D9D9D9" w:fill="D9D9D9"/>
            <w:noWrap/>
            <w:vAlign w:val="bottom"/>
            <w:hideMark/>
          </w:tcPr>
          <w:p w14:paraId="695BABC6" w14:textId="77777777" w:rsidR="00CE0BD9" w:rsidRPr="00B21C8C" w:rsidRDefault="00CE0BD9">
            <w:pPr>
              <w:rPr>
                <w:color w:val="000000"/>
              </w:rPr>
            </w:pPr>
            <w:r w:rsidRPr="00B21C8C">
              <w:rPr>
                <w:color w:val="000000"/>
              </w:rPr>
              <w:t>Proportion of Households with Safe Drinking Water</w:t>
            </w:r>
          </w:p>
        </w:tc>
        <w:tc>
          <w:tcPr>
            <w:tcW w:w="1760" w:type="dxa"/>
            <w:shd w:val="clear" w:color="D9D9D9" w:fill="D9D9D9"/>
            <w:noWrap/>
            <w:vAlign w:val="bottom"/>
            <w:hideMark/>
          </w:tcPr>
          <w:p w14:paraId="7CD9AECE" w14:textId="77777777" w:rsidR="00CE0BD9" w:rsidRPr="00B21C8C" w:rsidRDefault="00CE0BD9">
            <w:pPr>
              <w:jc w:val="right"/>
              <w:rPr>
                <w:color w:val="000000"/>
                <w:sz w:val="20"/>
                <w:szCs w:val="20"/>
              </w:rPr>
            </w:pPr>
            <w:r w:rsidRPr="00B21C8C">
              <w:rPr>
                <w:color w:val="000000"/>
                <w:sz w:val="20"/>
                <w:szCs w:val="20"/>
              </w:rPr>
              <w:t>0.000</w:t>
            </w:r>
          </w:p>
        </w:tc>
        <w:tc>
          <w:tcPr>
            <w:tcW w:w="1391" w:type="dxa"/>
            <w:shd w:val="clear" w:color="D9D9D9" w:fill="D9D9D9"/>
            <w:noWrap/>
            <w:vAlign w:val="bottom"/>
            <w:hideMark/>
          </w:tcPr>
          <w:p w14:paraId="461419E9" w14:textId="77777777" w:rsidR="00CE0BD9" w:rsidRPr="00B21C8C" w:rsidRDefault="00CE0BD9">
            <w:pPr>
              <w:jc w:val="right"/>
              <w:rPr>
                <w:color w:val="000000"/>
                <w:sz w:val="20"/>
                <w:szCs w:val="20"/>
              </w:rPr>
            </w:pPr>
            <w:r w:rsidRPr="00B21C8C">
              <w:rPr>
                <w:color w:val="000000"/>
                <w:sz w:val="20"/>
                <w:szCs w:val="20"/>
              </w:rPr>
              <w:t>0.583</w:t>
            </w:r>
          </w:p>
        </w:tc>
      </w:tr>
      <w:tr w:rsidR="00CE0BD9" w:rsidRPr="00B21C8C" w14:paraId="3629C42F" w14:textId="77777777" w:rsidTr="00D95412">
        <w:trPr>
          <w:trHeight w:val="320"/>
        </w:trPr>
        <w:tc>
          <w:tcPr>
            <w:tcW w:w="5869" w:type="dxa"/>
            <w:shd w:val="clear" w:color="auto" w:fill="auto"/>
            <w:noWrap/>
            <w:vAlign w:val="bottom"/>
            <w:hideMark/>
          </w:tcPr>
          <w:p w14:paraId="1378569F" w14:textId="77777777" w:rsidR="00CE0BD9" w:rsidRPr="00B21C8C" w:rsidRDefault="00CE0BD9">
            <w:pPr>
              <w:rPr>
                <w:color w:val="000000"/>
              </w:rPr>
            </w:pPr>
            <w:r w:rsidRPr="00B21C8C">
              <w:rPr>
                <w:color w:val="000000"/>
              </w:rPr>
              <w:t>Proportion of Households with 2 or more Dwelling Rooms</w:t>
            </w:r>
          </w:p>
        </w:tc>
        <w:tc>
          <w:tcPr>
            <w:tcW w:w="1760" w:type="dxa"/>
            <w:shd w:val="clear" w:color="auto" w:fill="auto"/>
            <w:noWrap/>
            <w:vAlign w:val="bottom"/>
            <w:hideMark/>
          </w:tcPr>
          <w:p w14:paraId="0A9FD1FB" w14:textId="77777777" w:rsidR="00CE0BD9" w:rsidRPr="00B21C8C" w:rsidRDefault="00CE0BD9">
            <w:pPr>
              <w:jc w:val="right"/>
              <w:rPr>
                <w:color w:val="000000"/>
                <w:sz w:val="20"/>
                <w:szCs w:val="20"/>
              </w:rPr>
            </w:pPr>
            <w:r w:rsidRPr="00B21C8C">
              <w:rPr>
                <w:color w:val="000000"/>
                <w:sz w:val="20"/>
                <w:szCs w:val="20"/>
              </w:rPr>
              <w:t>-0.001</w:t>
            </w:r>
          </w:p>
        </w:tc>
        <w:tc>
          <w:tcPr>
            <w:tcW w:w="1391" w:type="dxa"/>
            <w:shd w:val="clear" w:color="auto" w:fill="auto"/>
            <w:noWrap/>
            <w:vAlign w:val="bottom"/>
            <w:hideMark/>
          </w:tcPr>
          <w:p w14:paraId="304730D9" w14:textId="77777777" w:rsidR="00CE0BD9" w:rsidRPr="00B21C8C" w:rsidRDefault="00CE0BD9">
            <w:pPr>
              <w:jc w:val="right"/>
              <w:rPr>
                <w:color w:val="000000"/>
                <w:sz w:val="20"/>
                <w:szCs w:val="20"/>
              </w:rPr>
            </w:pPr>
            <w:r w:rsidRPr="00B21C8C">
              <w:rPr>
                <w:color w:val="000000"/>
                <w:sz w:val="20"/>
                <w:szCs w:val="20"/>
              </w:rPr>
              <w:t>0.058</w:t>
            </w:r>
          </w:p>
        </w:tc>
      </w:tr>
      <w:tr w:rsidR="00CE0BD9" w:rsidRPr="00B21C8C" w14:paraId="562A5568" w14:textId="77777777" w:rsidTr="00D95412">
        <w:trPr>
          <w:trHeight w:val="320"/>
        </w:trPr>
        <w:tc>
          <w:tcPr>
            <w:tcW w:w="5869" w:type="dxa"/>
            <w:shd w:val="clear" w:color="D9D9D9" w:fill="D9D9D9"/>
            <w:noWrap/>
            <w:vAlign w:val="bottom"/>
            <w:hideMark/>
          </w:tcPr>
          <w:p w14:paraId="7B580042" w14:textId="77777777" w:rsidR="00CE0BD9" w:rsidRPr="00B21C8C" w:rsidRDefault="00CE0BD9">
            <w:pPr>
              <w:rPr>
                <w:color w:val="000000"/>
              </w:rPr>
            </w:pPr>
            <w:r w:rsidRPr="00B21C8C">
              <w:rPr>
                <w:color w:val="000000"/>
              </w:rPr>
              <w:t>Proportion of Households with Clean Fuel for Cooking</w:t>
            </w:r>
          </w:p>
        </w:tc>
        <w:tc>
          <w:tcPr>
            <w:tcW w:w="1760" w:type="dxa"/>
            <w:shd w:val="clear" w:color="D9D9D9" w:fill="D9D9D9"/>
            <w:noWrap/>
            <w:vAlign w:val="bottom"/>
            <w:hideMark/>
          </w:tcPr>
          <w:p w14:paraId="7A0EE53A" w14:textId="77777777" w:rsidR="00CE0BD9" w:rsidRPr="00B21C8C" w:rsidRDefault="00CE0BD9">
            <w:pPr>
              <w:jc w:val="right"/>
              <w:rPr>
                <w:color w:val="000000"/>
                <w:sz w:val="20"/>
                <w:szCs w:val="20"/>
              </w:rPr>
            </w:pPr>
            <w:r w:rsidRPr="00B21C8C">
              <w:rPr>
                <w:color w:val="000000"/>
                <w:sz w:val="20"/>
                <w:szCs w:val="20"/>
              </w:rPr>
              <w:t>0.000</w:t>
            </w:r>
          </w:p>
        </w:tc>
        <w:tc>
          <w:tcPr>
            <w:tcW w:w="1391" w:type="dxa"/>
            <w:shd w:val="clear" w:color="D9D9D9" w:fill="D9D9D9"/>
            <w:noWrap/>
            <w:vAlign w:val="bottom"/>
            <w:hideMark/>
          </w:tcPr>
          <w:p w14:paraId="287CC8A6" w14:textId="77777777" w:rsidR="00CE0BD9" w:rsidRPr="00B21C8C" w:rsidRDefault="00CE0BD9">
            <w:pPr>
              <w:jc w:val="right"/>
              <w:rPr>
                <w:color w:val="000000"/>
                <w:sz w:val="20"/>
                <w:szCs w:val="20"/>
              </w:rPr>
            </w:pPr>
            <w:r w:rsidRPr="00B21C8C">
              <w:rPr>
                <w:color w:val="000000"/>
                <w:sz w:val="20"/>
                <w:szCs w:val="20"/>
              </w:rPr>
              <w:t>0.504</w:t>
            </w:r>
          </w:p>
        </w:tc>
      </w:tr>
      <w:tr w:rsidR="00CE0BD9" w:rsidRPr="00B21C8C" w14:paraId="6EBC4D53" w14:textId="77777777" w:rsidTr="00D95412">
        <w:trPr>
          <w:trHeight w:val="320"/>
        </w:trPr>
        <w:tc>
          <w:tcPr>
            <w:tcW w:w="5869" w:type="dxa"/>
            <w:shd w:val="clear" w:color="auto" w:fill="auto"/>
            <w:noWrap/>
            <w:vAlign w:val="bottom"/>
            <w:hideMark/>
          </w:tcPr>
          <w:p w14:paraId="311B4D1A" w14:textId="77777777" w:rsidR="00CE0BD9" w:rsidRPr="00B21C8C" w:rsidRDefault="00CE0BD9">
            <w:pPr>
              <w:rPr>
                <w:color w:val="000000"/>
              </w:rPr>
            </w:pPr>
            <w:r w:rsidRPr="00B21C8C">
              <w:rPr>
                <w:color w:val="000000"/>
              </w:rPr>
              <w:t>Proportion of Households Accessing Banking Services</w:t>
            </w:r>
          </w:p>
        </w:tc>
        <w:tc>
          <w:tcPr>
            <w:tcW w:w="1760" w:type="dxa"/>
            <w:shd w:val="clear" w:color="auto" w:fill="auto"/>
            <w:noWrap/>
            <w:vAlign w:val="bottom"/>
            <w:hideMark/>
          </w:tcPr>
          <w:p w14:paraId="7F699B82" w14:textId="77777777" w:rsidR="00CE0BD9" w:rsidRPr="00B21C8C" w:rsidRDefault="00CE0BD9">
            <w:pPr>
              <w:jc w:val="right"/>
              <w:rPr>
                <w:color w:val="000000"/>
                <w:sz w:val="20"/>
                <w:szCs w:val="20"/>
              </w:rPr>
            </w:pPr>
            <w:r w:rsidRPr="00B21C8C">
              <w:rPr>
                <w:color w:val="000000"/>
                <w:sz w:val="20"/>
                <w:szCs w:val="20"/>
              </w:rPr>
              <w:t>0.000</w:t>
            </w:r>
          </w:p>
        </w:tc>
        <w:tc>
          <w:tcPr>
            <w:tcW w:w="1391" w:type="dxa"/>
            <w:shd w:val="clear" w:color="auto" w:fill="auto"/>
            <w:noWrap/>
            <w:vAlign w:val="bottom"/>
            <w:hideMark/>
          </w:tcPr>
          <w:p w14:paraId="117FCBDB" w14:textId="77777777" w:rsidR="00CE0BD9" w:rsidRPr="00B21C8C" w:rsidRDefault="00CE0BD9">
            <w:pPr>
              <w:jc w:val="right"/>
              <w:rPr>
                <w:color w:val="000000"/>
                <w:sz w:val="20"/>
                <w:szCs w:val="20"/>
              </w:rPr>
            </w:pPr>
            <w:r w:rsidRPr="00B21C8C">
              <w:rPr>
                <w:color w:val="000000"/>
                <w:sz w:val="20"/>
                <w:szCs w:val="20"/>
              </w:rPr>
              <w:t>0.554</w:t>
            </w:r>
          </w:p>
        </w:tc>
      </w:tr>
      <w:tr w:rsidR="00CE0BD9" w:rsidRPr="00B21C8C" w14:paraId="377C9E95" w14:textId="77777777" w:rsidTr="00D95412">
        <w:trPr>
          <w:trHeight w:val="320"/>
        </w:trPr>
        <w:tc>
          <w:tcPr>
            <w:tcW w:w="5869" w:type="dxa"/>
            <w:shd w:val="clear" w:color="D9D9D9" w:fill="D9D9D9"/>
            <w:noWrap/>
            <w:vAlign w:val="bottom"/>
            <w:hideMark/>
          </w:tcPr>
          <w:p w14:paraId="48EF4EE8" w14:textId="77777777" w:rsidR="00CE0BD9" w:rsidRPr="00B21C8C" w:rsidRDefault="00CE0BD9">
            <w:pPr>
              <w:rPr>
                <w:color w:val="000000"/>
              </w:rPr>
            </w:pPr>
            <w:r w:rsidRPr="00B21C8C">
              <w:rPr>
                <w:color w:val="000000"/>
              </w:rPr>
              <w:t>Proportion of Households with no Toilet Facility within the Premises</w:t>
            </w:r>
          </w:p>
        </w:tc>
        <w:tc>
          <w:tcPr>
            <w:tcW w:w="1760" w:type="dxa"/>
            <w:shd w:val="clear" w:color="D9D9D9" w:fill="D9D9D9"/>
            <w:noWrap/>
            <w:vAlign w:val="bottom"/>
            <w:hideMark/>
          </w:tcPr>
          <w:p w14:paraId="1FB2E789" w14:textId="77777777" w:rsidR="00CE0BD9" w:rsidRPr="00B21C8C" w:rsidRDefault="00CE0BD9">
            <w:pPr>
              <w:jc w:val="right"/>
              <w:rPr>
                <w:color w:val="000000"/>
                <w:sz w:val="20"/>
                <w:szCs w:val="20"/>
              </w:rPr>
            </w:pPr>
            <w:r w:rsidRPr="00B21C8C">
              <w:rPr>
                <w:color w:val="000000"/>
                <w:sz w:val="20"/>
                <w:szCs w:val="20"/>
              </w:rPr>
              <w:t>0.000</w:t>
            </w:r>
          </w:p>
        </w:tc>
        <w:tc>
          <w:tcPr>
            <w:tcW w:w="1391" w:type="dxa"/>
            <w:shd w:val="clear" w:color="D9D9D9" w:fill="D9D9D9"/>
            <w:noWrap/>
            <w:vAlign w:val="bottom"/>
            <w:hideMark/>
          </w:tcPr>
          <w:p w14:paraId="2D6930A9" w14:textId="77777777" w:rsidR="00CE0BD9" w:rsidRPr="00B21C8C" w:rsidRDefault="00CE0BD9">
            <w:pPr>
              <w:jc w:val="right"/>
              <w:rPr>
                <w:color w:val="000000"/>
                <w:sz w:val="20"/>
                <w:szCs w:val="20"/>
              </w:rPr>
            </w:pPr>
            <w:r w:rsidRPr="00B21C8C">
              <w:rPr>
                <w:color w:val="000000"/>
                <w:sz w:val="20"/>
                <w:szCs w:val="20"/>
              </w:rPr>
              <w:t>0.125</w:t>
            </w:r>
          </w:p>
        </w:tc>
      </w:tr>
      <w:tr w:rsidR="00CE0BD9" w:rsidRPr="00B21C8C" w14:paraId="6D22F552" w14:textId="77777777" w:rsidTr="00D95412">
        <w:trPr>
          <w:trHeight w:val="360"/>
        </w:trPr>
        <w:tc>
          <w:tcPr>
            <w:tcW w:w="5869" w:type="dxa"/>
            <w:shd w:val="clear" w:color="auto" w:fill="auto"/>
            <w:noWrap/>
            <w:vAlign w:val="bottom"/>
            <w:hideMark/>
          </w:tcPr>
          <w:p w14:paraId="42DC9624" w14:textId="77777777" w:rsidR="00CE0BD9" w:rsidRPr="00B21C8C" w:rsidRDefault="00CE0BD9">
            <w:pPr>
              <w:rPr>
                <w:b/>
                <w:bCs/>
                <w:color w:val="000000"/>
                <w:sz w:val="28"/>
                <w:szCs w:val="28"/>
              </w:rPr>
            </w:pPr>
            <w:r w:rsidRPr="00B21C8C">
              <w:rPr>
                <w:b/>
                <w:bCs/>
                <w:color w:val="000000"/>
                <w:sz w:val="28"/>
                <w:szCs w:val="28"/>
              </w:rPr>
              <w:t>Demographic</w:t>
            </w:r>
          </w:p>
        </w:tc>
        <w:tc>
          <w:tcPr>
            <w:tcW w:w="1760" w:type="dxa"/>
            <w:shd w:val="clear" w:color="auto" w:fill="auto"/>
            <w:noWrap/>
            <w:vAlign w:val="bottom"/>
            <w:hideMark/>
          </w:tcPr>
          <w:p w14:paraId="2378BF04" w14:textId="77777777" w:rsidR="00CE0BD9" w:rsidRPr="00B21C8C" w:rsidRDefault="00CE0BD9">
            <w:pPr>
              <w:rPr>
                <w:b/>
                <w:bCs/>
                <w:color w:val="000000"/>
                <w:sz w:val="28"/>
                <w:szCs w:val="28"/>
              </w:rPr>
            </w:pPr>
          </w:p>
        </w:tc>
        <w:tc>
          <w:tcPr>
            <w:tcW w:w="1391" w:type="dxa"/>
            <w:shd w:val="clear" w:color="auto" w:fill="auto"/>
            <w:noWrap/>
            <w:vAlign w:val="bottom"/>
            <w:hideMark/>
          </w:tcPr>
          <w:p w14:paraId="6A44D16B" w14:textId="77777777" w:rsidR="00CE0BD9" w:rsidRPr="00B21C8C" w:rsidRDefault="00CE0BD9">
            <w:pPr>
              <w:rPr>
                <w:sz w:val="20"/>
                <w:szCs w:val="20"/>
              </w:rPr>
            </w:pPr>
          </w:p>
        </w:tc>
      </w:tr>
      <w:tr w:rsidR="00CE0BD9" w:rsidRPr="00B21C8C" w14:paraId="1C7B4F78" w14:textId="77777777" w:rsidTr="00D95412">
        <w:trPr>
          <w:trHeight w:val="320"/>
        </w:trPr>
        <w:tc>
          <w:tcPr>
            <w:tcW w:w="5869" w:type="dxa"/>
            <w:shd w:val="clear" w:color="D9D9D9" w:fill="D9D9D9"/>
            <w:noWrap/>
            <w:vAlign w:val="bottom"/>
            <w:hideMark/>
          </w:tcPr>
          <w:p w14:paraId="712A49DD" w14:textId="77777777" w:rsidR="00CE0BD9" w:rsidRPr="00B21C8C" w:rsidRDefault="00CE0BD9">
            <w:pPr>
              <w:rPr>
                <w:color w:val="000000"/>
              </w:rPr>
            </w:pPr>
            <w:r w:rsidRPr="00B21C8C">
              <w:rPr>
                <w:color w:val="000000"/>
              </w:rPr>
              <w:t>Proportion of Females</w:t>
            </w:r>
          </w:p>
        </w:tc>
        <w:tc>
          <w:tcPr>
            <w:tcW w:w="1760" w:type="dxa"/>
            <w:shd w:val="clear" w:color="D9D9D9" w:fill="D9D9D9"/>
            <w:noWrap/>
            <w:vAlign w:val="bottom"/>
            <w:hideMark/>
          </w:tcPr>
          <w:p w14:paraId="7E60A5E2" w14:textId="77777777" w:rsidR="00CE0BD9" w:rsidRPr="00B21C8C" w:rsidRDefault="00CE0BD9">
            <w:pPr>
              <w:jc w:val="right"/>
              <w:rPr>
                <w:color w:val="000000"/>
                <w:sz w:val="20"/>
                <w:szCs w:val="20"/>
              </w:rPr>
            </w:pPr>
            <w:r w:rsidRPr="00B21C8C">
              <w:rPr>
                <w:color w:val="000000"/>
                <w:sz w:val="20"/>
                <w:szCs w:val="20"/>
              </w:rPr>
              <w:t>-0.004</w:t>
            </w:r>
          </w:p>
        </w:tc>
        <w:tc>
          <w:tcPr>
            <w:tcW w:w="1391" w:type="dxa"/>
            <w:shd w:val="clear" w:color="D9D9D9" w:fill="D9D9D9"/>
            <w:noWrap/>
            <w:vAlign w:val="bottom"/>
            <w:hideMark/>
          </w:tcPr>
          <w:p w14:paraId="5CC8C004" w14:textId="77777777" w:rsidR="00CE0BD9" w:rsidRPr="00B21C8C" w:rsidRDefault="00CE0BD9">
            <w:pPr>
              <w:jc w:val="right"/>
              <w:rPr>
                <w:color w:val="000000"/>
                <w:sz w:val="20"/>
                <w:szCs w:val="20"/>
              </w:rPr>
            </w:pPr>
            <w:r w:rsidRPr="00B21C8C">
              <w:rPr>
                <w:color w:val="000000"/>
                <w:sz w:val="20"/>
                <w:szCs w:val="20"/>
              </w:rPr>
              <w:t>0.120</w:t>
            </w:r>
          </w:p>
        </w:tc>
      </w:tr>
      <w:tr w:rsidR="00CE0BD9" w:rsidRPr="00B21C8C" w14:paraId="45A8AEAC" w14:textId="77777777" w:rsidTr="00D95412">
        <w:trPr>
          <w:trHeight w:val="320"/>
        </w:trPr>
        <w:tc>
          <w:tcPr>
            <w:tcW w:w="5869" w:type="dxa"/>
            <w:shd w:val="clear" w:color="auto" w:fill="auto"/>
            <w:noWrap/>
            <w:vAlign w:val="bottom"/>
            <w:hideMark/>
          </w:tcPr>
          <w:p w14:paraId="41A4654B" w14:textId="77777777" w:rsidR="00CE0BD9" w:rsidRPr="00B21C8C" w:rsidRDefault="00CE0BD9">
            <w:pPr>
              <w:rPr>
                <w:color w:val="000000"/>
              </w:rPr>
            </w:pPr>
            <w:r w:rsidRPr="00B21C8C">
              <w:rPr>
                <w:color w:val="000000"/>
              </w:rPr>
              <w:t>Proportion of Persons aged 60 plus</w:t>
            </w:r>
          </w:p>
        </w:tc>
        <w:tc>
          <w:tcPr>
            <w:tcW w:w="1760" w:type="dxa"/>
            <w:shd w:val="clear" w:color="auto" w:fill="auto"/>
            <w:noWrap/>
            <w:vAlign w:val="bottom"/>
            <w:hideMark/>
          </w:tcPr>
          <w:p w14:paraId="5ACEB8A6" w14:textId="77777777" w:rsidR="00CE0BD9" w:rsidRPr="00B21C8C" w:rsidRDefault="00CE0BD9">
            <w:pPr>
              <w:jc w:val="right"/>
              <w:rPr>
                <w:color w:val="000000"/>
                <w:sz w:val="20"/>
                <w:szCs w:val="20"/>
              </w:rPr>
            </w:pPr>
            <w:r w:rsidRPr="00B21C8C">
              <w:rPr>
                <w:color w:val="000000"/>
                <w:sz w:val="20"/>
                <w:szCs w:val="20"/>
              </w:rPr>
              <w:t>0.020</w:t>
            </w:r>
          </w:p>
        </w:tc>
        <w:tc>
          <w:tcPr>
            <w:tcW w:w="1391" w:type="dxa"/>
            <w:shd w:val="clear" w:color="auto" w:fill="auto"/>
            <w:noWrap/>
            <w:vAlign w:val="bottom"/>
            <w:hideMark/>
          </w:tcPr>
          <w:p w14:paraId="478EA04E" w14:textId="77777777" w:rsidR="00CE0BD9" w:rsidRPr="00B21C8C" w:rsidRDefault="00CE0BD9">
            <w:pPr>
              <w:jc w:val="right"/>
              <w:rPr>
                <w:color w:val="000000"/>
                <w:sz w:val="20"/>
                <w:szCs w:val="20"/>
              </w:rPr>
            </w:pPr>
            <w:r w:rsidRPr="00B21C8C">
              <w:rPr>
                <w:color w:val="000000"/>
                <w:sz w:val="20"/>
                <w:szCs w:val="20"/>
              </w:rPr>
              <w:t>0.000</w:t>
            </w:r>
          </w:p>
        </w:tc>
      </w:tr>
      <w:tr w:rsidR="00CE0BD9" w:rsidRPr="00B21C8C" w14:paraId="7D54B271" w14:textId="77777777" w:rsidTr="00D95412">
        <w:trPr>
          <w:trHeight w:val="360"/>
        </w:trPr>
        <w:tc>
          <w:tcPr>
            <w:tcW w:w="5869" w:type="dxa"/>
            <w:shd w:val="clear" w:color="D9D9D9" w:fill="D9D9D9"/>
            <w:noWrap/>
            <w:vAlign w:val="bottom"/>
            <w:hideMark/>
          </w:tcPr>
          <w:p w14:paraId="7341CA42" w14:textId="49D6AEDE" w:rsidR="00CE0BD9" w:rsidRPr="00B21C8C" w:rsidRDefault="00CE0BD9">
            <w:pPr>
              <w:rPr>
                <w:b/>
                <w:bCs/>
                <w:color w:val="000000"/>
                <w:sz w:val="28"/>
                <w:szCs w:val="28"/>
              </w:rPr>
            </w:pPr>
            <w:r w:rsidRPr="00B21C8C">
              <w:rPr>
                <w:b/>
                <w:bCs/>
                <w:color w:val="000000"/>
                <w:sz w:val="28"/>
                <w:szCs w:val="28"/>
              </w:rPr>
              <w:t>R-Sq</w:t>
            </w:r>
            <w:r w:rsidR="00AD344D" w:rsidRPr="00B21C8C">
              <w:rPr>
                <w:b/>
                <w:bCs/>
                <w:color w:val="000000"/>
                <w:sz w:val="28"/>
                <w:szCs w:val="28"/>
              </w:rPr>
              <w:t>u</w:t>
            </w:r>
            <w:r w:rsidRPr="00B21C8C">
              <w:rPr>
                <w:b/>
                <w:bCs/>
                <w:color w:val="000000"/>
                <w:sz w:val="28"/>
                <w:szCs w:val="28"/>
              </w:rPr>
              <w:t>ared</w:t>
            </w:r>
          </w:p>
        </w:tc>
        <w:tc>
          <w:tcPr>
            <w:tcW w:w="1760" w:type="dxa"/>
            <w:shd w:val="clear" w:color="D9D9D9" w:fill="D9D9D9"/>
            <w:noWrap/>
            <w:vAlign w:val="bottom"/>
            <w:hideMark/>
          </w:tcPr>
          <w:p w14:paraId="3DF934A5" w14:textId="77777777" w:rsidR="00CE0BD9" w:rsidRPr="00B21C8C" w:rsidRDefault="00CE0BD9">
            <w:pPr>
              <w:jc w:val="right"/>
              <w:rPr>
                <w:b/>
                <w:bCs/>
                <w:color w:val="000000"/>
              </w:rPr>
            </w:pPr>
            <w:r w:rsidRPr="00B21C8C">
              <w:rPr>
                <w:b/>
                <w:bCs/>
                <w:color w:val="000000"/>
              </w:rPr>
              <w:t>0.193</w:t>
            </w:r>
          </w:p>
        </w:tc>
        <w:tc>
          <w:tcPr>
            <w:tcW w:w="1391" w:type="dxa"/>
            <w:shd w:val="clear" w:color="D9D9D9" w:fill="D9D9D9"/>
            <w:noWrap/>
            <w:vAlign w:val="bottom"/>
            <w:hideMark/>
          </w:tcPr>
          <w:p w14:paraId="1C6582B9" w14:textId="77777777" w:rsidR="00CE0BD9" w:rsidRPr="00B21C8C" w:rsidRDefault="00CE0BD9">
            <w:pPr>
              <w:jc w:val="right"/>
              <w:rPr>
                <w:b/>
                <w:bCs/>
                <w:color w:val="000000"/>
              </w:rPr>
            </w:pPr>
          </w:p>
        </w:tc>
      </w:tr>
      <w:tr w:rsidR="00CE0BD9" w:rsidRPr="00B21C8C" w14:paraId="15CB4B65" w14:textId="77777777" w:rsidTr="00D95412">
        <w:trPr>
          <w:trHeight w:val="360"/>
        </w:trPr>
        <w:tc>
          <w:tcPr>
            <w:tcW w:w="5869" w:type="dxa"/>
            <w:shd w:val="clear" w:color="auto" w:fill="auto"/>
            <w:noWrap/>
            <w:vAlign w:val="bottom"/>
            <w:hideMark/>
          </w:tcPr>
          <w:p w14:paraId="354EA4F1" w14:textId="77777777" w:rsidR="00CE0BD9" w:rsidRPr="00B21C8C" w:rsidRDefault="00CE0BD9">
            <w:pPr>
              <w:rPr>
                <w:b/>
                <w:bCs/>
                <w:color w:val="000000"/>
                <w:sz w:val="28"/>
                <w:szCs w:val="28"/>
              </w:rPr>
            </w:pPr>
            <w:r w:rsidRPr="00B21C8C">
              <w:rPr>
                <w:b/>
                <w:bCs/>
                <w:color w:val="000000"/>
                <w:sz w:val="28"/>
                <w:szCs w:val="28"/>
              </w:rPr>
              <w:t>Adjusted R-Squared</w:t>
            </w:r>
          </w:p>
        </w:tc>
        <w:tc>
          <w:tcPr>
            <w:tcW w:w="1760" w:type="dxa"/>
            <w:shd w:val="clear" w:color="auto" w:fill="auto"/>
            <w:noWrap/>
            <w:vAlign w:val="bottom"/>
            <w:hideMark/>
          </w:tcPr>
          <w:p w14:paraId="251A9030" w14:textId="77777777" w:rsidR="00CE0BD9" w:rsidRPr="00B21C8C" w:rsidRDefault="00CE0BD9">
            <w:pPr>
              <w:jc w:val="right"/>
              <w:rPr>
                <w:b/>
                <w:bCs/>
                <w:color w:val="000000"/>
              </w:rPr>
            </w:pPr>
            <w:r w:rsidRPr="00B21C8C">
              <w:rPr>
                <w:b/>
                <w:bCs/>
                <w:color w:val="000000"/>
              </w:rPr>
              <w:t>0.176</w:t>
            </w:r>
          </w:p>
        </w:tc>
        <w:tc>
          <w:tcPr>
            <w:tcW w:w="1391" w:type="dxa"/>
            <w:shd w:val="clear" w:color="auto" w:fill="auto"/>
            <w:noWrap/>
            <w:vAlign w:val="bottom"/>
            <w:hideMark/>
          </w:tcPr>
          <w:p w14:paraId="071A44BA" w14:textId="77777777" w:rsidR="00CE0BD9" w:rsidRPr="00B21C8C" w:rsidRDefault="00CE0BD9">
            <w:pPr>
              <w:jc w:val="right"/>
              <w:rPr>
                <w:b/>
                <w:bCs/>
                <w:color w:val="000000"/>
              </w:rPr>
            </w:pPr>
          </w:p>
        </w:tc>
      </w:tr>
    </w:tbl>
    <w:p w14:paraId="06D9F5B0" w14:textId="05770DF7" w:rsidR="00FF73BC" w:rsidRPr="00B21C8C" w:rsidRDefault="00FF73BC">
      <w:pPr>
        <w:rPr>
          <w:lang w:val="en-US"/>
        </w:rPr>
      </w:pPr>
    </w:p>
    <w:p w14:paraId="40661810" w14:textId="77777777" w:rsidR="00E30B90" w:rsidRPr="00B21C8C" w:rsidRDefault="00E30B90">
      <w:pPr>
        <w:rPr>
          <w:b/>
          <w:lang w:val="en-US"/>
        </w:rPr>
      </w:pPr>
    </w:p>
    <w:p w14:paraId="5165FB1E" w14:textId="43E1CFB0" w:rsidR="00AD344D" w:rsidRPr="00B21C8C" w:rsidRDefault="00AD344D">
      <w:pPr>
        <w:rPr>
          <w:b/>
          <w:lang w:val="en-US"/>
        </w:rPr>
      </w:pPr>
    </w:p>
    <w:p w14:paraId="48E96AAE" w14:textId="0742F4EC" w:rsidR="00AD344D" w:rsidRPr="00B21C8C" w:rsidRDefault="0044614B" w:rsidP="00F4555F">
      <w:pPr>
        <w:spacing w:line="360" w:lineRule="auto"/>
        <w:jc w:val="both"/>
        <w:rPr>
          <w:lang w:val="en-US"/>
        </w:rPr>
      </w:pPr>
      <w:r w:rsidRPr="00B21C8C">
        <w:rPr>
          <w:lang w:val="en-US"/>
        </w:rPr>
        <w:t>Table</w:t>
      </w:r>
      <w:r w:rsidR="00F4555F" w:rsidRPr="00B21C8C">
        <w:rPr>
          <w:lang w:val="en-US"/>
        </w:rPr>
        <w:t xml:space="preserve"> </w:t>
      </w:r>
      <w:r w:rsidR="00D95412">
        <w:rPr>
          <w:lang w:val="en-US"/>
        </w:rPr>
        <w:t>10</w:t>
      </w:r>
      <w:r w:rsidR="009F6B2B" w:rsidRPr="00B21C8C">
        <w:rPr>
          <w:lang w:val="en-US"/>
        </w:rPr>
        <w:t xml:space="preserve"> examines socio-economic and demographic determinants of movement disability across districts in 2011. The proportion of population who are members of SC is positively linked to higher prevalence of movement disability, it is significant at 10% level. There is no statistically significant association between prevalence of movement disability and the </w:t>
      </w:r>
      <w:r w:rsidR="009F6B2B" w:rsidRPr="00B21C8C">
        <w:rPr>
          <w:color w:val="000000"/>
        </w:rPr>
        <w:t>proportion of ST, proportion of main workers, proportion of households accessing banking services</w:t>
      </w:r>
      <w:r w:rsidR="009F6B2B" w:rsidRPr="00B21C8C">
        <w:rPr>
          <w:b/>
          <w:lang w:val="en-US"/>
        </w:rPr>
        <w:t xml:space="preserve">, </w:t>
      </w:r>
      <w:r w:rsidR="009F6B2B" w:rsidRPr="00B21C8C">
        <w:rPr>
          <w:color w:val="000000"/>
        </w:rPr>
        <w:t xml:space="preserve">proportion of females. </w:t>
      </w:r>
      <w:r w:rsidR="009F6B2B" w:rsidRPr="00B21C8C">
        <w:rPr>
          <w:b/>
          <w:lang w:val="en-US"/>
        </w:rPr>
        <w:t xml:space="preserve"> </w:t>
      </w:r>
      <w:r w:rsidR="003A7764" w:rsidRPr="00B21C8C">
        <w:rPr>
          <w:lang w:val="en-US"/>
        </w:rPr>
        <w:t xml:space="preserve">The exposure variables which reflect average household living conditions, the study found the </w:t>
      </w:r>
      <w:r w:rsidR="003A7764" w:rsidRPr="00B21C8C">
        <w:rPr>
          <w:color w:val="000000"/>
        </w:rPr>
        <w:t xml:space="preserve">proportion of households in dilapidated buildings, proportion of households with safe drinking water, proportion of households with 2 or more dwelling </w:t>
      </w:r>
      <w:r w:rsidR="003A7764" w:rsidRPr="00B21C8C">
        <w:rPr>
          <w:color w:val="000000"/>
        </w:rPr>
        <w:lastRenderedPageBreak/>
        <w:t>rooms, proportion of households with clean fuel for cooking</w:t>
      </w:r>
      <w:r w:rsidR="003A7764" w:rsidRPr="00B21C8C">
        <w:rPr>
          <w:lang w:val="en-US"/>
        </w:rPr>
        <w:t xml:space="preserve"> are negatively associated with prevalence of movement disability. </w:t>
      </w:r>
      <w:r w:rsidR="001E0CEC" w:rsidRPr="00B21C8C">
        <w:rPr>
          <w:lang w:val="en-US"/>
        </w:rPr>
        <w:t xml:space="preserve">Finally, the </w:t>
      </w:r>
      <w:r w:rsidR="001E0CEC" w:rsidRPr="00B21C8C">
        <w:rPr>
          <w:color w:val="000000"/>
        </w:rPr>
        <w:t>proportion of households with no toilet facility within the premises is linked to increase in disability rate.</w:t>
      </w:r>
      <w:r w:rsidR="001E0CEC" w:rsidRPr="00B21C8C">
        <w:rPr>
          <w:lang w:val="en-US"/>
        </w:rPr>
        <w:t xml:space="preserve"> </w:t>
      </w:r>
      <w:r w:rsidR="003A7764" w:rsidRPr="00B21C8C">
        <w:rPr>
          <w:lang w:val="en-US"/>
        </w:rPr>
        <w:t xml:space="preserve">The districts having higher </w:t>
      </w:r>
      <w:r w:rsidR="001E0CEC" w:rsidRPr="00B21C8C">
        <w:rPr>
          <w:lang w:val="en-US"/>
        </w:rPr>
        <w:t xml:space="preserve">proportion of female literacy is linked to decline in disability prevalence. The districts which are more urbanized tend to have higher prevalence rates for movement disability.  </w:t>
      </w:r>
    </w:p>
    <w:p w14:paraId="7B09D949" w14:textId="77777777" w:rsidR="00AD344D" w:rsidRPr="00B21C8C" w:rsidRDefault="00AD344D">
      <w:pPr>
        <w:rPr>
          <w:b/>
          <w:lang w:val="en-US"/>
        </w:rPr>
      </w:pPr>
    </w:p>
    <w:p w14:paraId="05C641AA" w14:textId="11F13B9D" w:rsidR="00E30B90" w:rsidRPr="00B21C8C" w:rsidRDefault="00E30B90">
      <w:pPr>
        <w:rPr>
          <w:b/>
          <w:lang w:val="en-US"/>
        </w:rPr>
      </w:pPr>
      <w:r w:rsidRPr="00B21C8C">
        <w:rPr>
          <w:b/>
          <w:lang w:val="en-US"/>
        </w:rPr>
        <w:t>Table</w:t>
      </w:r>
      <w:r w:rsidR="00F4555F" w:rsidRPr="00B21C8C">
        <w:rPr>
          <w:b/>
          <w:lang w:val="en-US"/>
        </w:rPr>
        <w:t xml:space="preserve"> </w:t>
      </w:r>
      <w:r w:rsidR="00D95412">
        <w:rPr>
          <w:b/>
          <w:lang w:val="en-US"/>
        </w:rPr>
        <w:t>10</w:t>
      </w:r>
      <w:r w:rsidRPr="00B21C8C">
        <w:rPr>
          <w:b/>
          <w:lang w:val="en-US"/>
        </w:rPr>
        <w:t>. Socioeconomic and Demographic Determinants of Movement Disability Prevalence Variation across Districts</w:t>
      </w:r>
    </w:p>
    <w:p w14:paraId="0EBC5431" w14:textId="69F69186" w:rsidR="00E30B90" w:rsidRPr="00B21C8C" w:rsidRDefault="00E30B90">
      <w:pPr>
        <w:rPr>
          <w:lang w:val="en-US"/>
        </w:rPr>
      </w:pPr>
    </w:p>
    <w:tbl>
      <w:tblPr>
        <w:tblW w:w="90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869"/>
        <w:gridCol w:w="1760"/>
        <w:gridCol w:w="1391"/>
      </w:tblGrid>
      <w:tr w:rsidR="00E30B90" w:rsidRPr="00B21C8C" w14:paraId="7C616677" w14:textId="77777777" w:rsidTr="00D95412">
        <w:trPr>
          <w:trHeight w:val="360"/>
        </w:trPr>
        <w:tc>
          <w:tcPr>
            <w:tcW w:w="5869" w:type="dxa"/>
            <w:shd w:val="clear" w:color="D9D9D9" w:fill="D9D9D9"/>
            <w:noWrap/>
            <w:vAlign w:val="bottom"/>
            <w:hideMark/>
          </w:tcPr>
          <w:p w14:paraId="5E199008" w14:textId="77777777" w:rsidR="00E30B90" w:rsidRPr="00B21C8C" w:rsidRDefault="00E30B90">
            <w:pPr>
              <w:rPr>
                <w:b/>
                <w:bCs/>
                <w:color w:val="000000"/>
                <w:sz w:val="28"/>
                <w:szCs w:val="28"/>
              </w:rPr>
            </w:pPr>
            <w:r w:rsidRPr="00B21C8C">
              <w:rPr>
                <w:b/>
                <w:bCs/>
                <w:color w:val="000000"/>
                <w:sz w:val="28"/>
                <w:szCs w:val="28"/>
              </w:rPr>
              <w:t>Variables</w:t>
            </w:r>
          </w:p>
        </w:tc>
        <w:tc>
          <w:tcPr>
            <w:tcW w:w="1760" w:type="dxa"/>
            <w:shd w:val="clear" w:color="D9D9D9" w:fill="D9D9D9"/>
            <w:noWrap/>
            <w:vAlign w:val="bottom"/>
            <w:hideMark/>
          </w:tcPr>
          <w:p w14:paraId="15B7648A" w14:textId="77777777" w:rsidR="00E30B90" w:rsidRPr="00B21C8C" w:rsidRDefault="00E30B90">
            <w:pPr>
              <w:rPr>
                <w:b/>
                <w:bCs/>
                <w:color w:val="000000"/>
                <w:sz w:val="28"/>
                <w:szCs w:val="28"/>
              </w:rPr>
            </w:pPr>
            <w:r w:rsidRPr="00B21C8C">
              <w:rPr>
                <w:b/>
                <w:bCs/>
                <w:color w:val="000000"/>
                <w:sz w:val="28"/>
                <w:szCs w:val="28"/>
              </w:rPr>
              <w:t xml:space="preserve">Coefficients </w:t>
            </w:r>
          </w:p>
        </w:tc>
        <w:tc>
          <w:tcPr>
            <w:tcW w:w="1391" w:type="dxa"/>
            <w:shd w:val="clear" w:color="D9D9D9" w:fill="D9D9D9"/>
            <w:noWrap/>
            <w:vAlign w:val="bottom"/>
            <w:hideMark/>
          </w:tcPr>
          <w:p w14:paraId="3798CF9C" w14:textId="77777777" w:rsidR="00E30B90" w:rsidRPr="00B21C8C" w:rsidRDefault="00E30B90">
            <w:pPr>
              <w:rPr>
                <w:b/>
                <w:bCs/>
                <w:color w:val="000000"/>
                <w:sz w:val="28"/>
                <w:szCs w:val="28"/>
              </w:rPr>
            </w:pPr>
            <w:r w:rsidRPr="00B21C8C">
              <w:rPr>
                <w:b/>
                <w:bCs/>
                <w:color w:val="000000"/>
                <w:sz w:val="28"/>
                <w:szCs w:val="28"/>
              </w:rPr>
              <w:t>P-Values</w:t>
            </w:r>
          </w:p>
        </w:tc>
      </w:tr>
      <w:tr w:rsidR="00E30B90" w:rsidRPr="00B21C8C" w14:paraId="29BF56F7" w14:textId="77777777" w:rsidTr="00D95412">
        <w:trPr>
          <w:trHeight w:val="360"/>
        </w:trPr>
        <w:tc>
          <w:tcPr>
            <w:tcW w:w="5869" w:type="dxa"/>
            <w:shd w:val="clear" w:color="auto" w:fill="auto"/>
            <w:noWrap/>
            <w:vAlign w:val="bottom"/>
            <w:hideMark/>
          </w:tcPr>
          <w:p w14:paraId="3FA4D86B" w14:textId="77777777" w:rsidR="00E30B90" w:rsidRPr="00B21C8C" w:rsidRDefault="00E30B90">
            <w:pPr>
              <w:rPr>
                <w:b/>
                <w:bCs/>
                <w:color w:val="000000"/>
                <w:sz w:val="28"/>
                <w:szCs w:val="28"/>
              </w:rPr>
            </w:pPr>
            <w:r w:rsidRPr="00B21C8C">
              <w:rPr>
                <w:b/>
                <w:bCs/>
                <w:color w:val="000000"/>
                <w:sz w:val="28"/>
                <w:szCs w:val="28"/>
              </w:rPr>
              <w:t>Socioeconomic</w:t>
            </w:r>
          </w:p>
        </w:tc>
        <w:tc>
          <w:tcPr>
            <w:tcW w:w="1760" w:type="dxa"/>
            <w:shd w:val="clear" w:color="auto" w:fill="auto"/>
            <w:noWrap/>
            <w:vAlign w:val="bottom"/>
            <w:hideMark/>
          </w:tcPr>
          <w:p w14:paraId="320F5E02" w14:textId="77777777" w:rsidR="00E30B90" w:rsidRPr="00B21C8C" w:rsidRDefault="00E30B90">
            <w:pPr>
              <w:rPr>
                <w:b/>
                <w:bCs/>
                <w:color w:val="000000"/>
                <w:sz w:val="28"/>
                <w:szCs w:val="28"/>
              </w:rPr>
            </w:pPr>
          </w:p>
        </w:tc>
        <w:tc>
          <w:tcPr>
            <w:tcW w:w="1391" w:type="dxa"/>
            <w:shd w:val="clear" w:color="auto" w:fill="auto"/>
            <w:noWrap/>
            <w:vAlign w:val="bottom"/>
            <w:hideMark/>
          </w:tcPr>
          <w:p w14:paraId="1296441A" w14:textId="77777777" w:rsidR="00E30B90" w:rsidRPr="00B21C8C" w:rsidRDefault="00E30B90">
            <w:pPr>
              <w:rPr>
                <w:sz w:val="20"/>
                <w:szCs w:val="20"/>
              </w:rPr>
            </w:pPr>
          </w:p>
        </w:tc>
      </w:tr>
      <w:tr w:rsidR="00E30B90" w:rsidRPr="00B21C8C" w14:paraId="5925CAD0" w14:textId="77777777" w:rsidTr="00D95412">
        <w:trPr>
          <w:trHeight w:val="320"/>
        </w:trPr>
        <w:tc>
          <w:tcPr>
            <w:tcW w:w="5869" w:type="dxa"/>
            <w:shd w:val="clear" w:color="D9D9D9" w:fill="D9D9D9"/>
            <w:noWrap/>
            <w:vAlign w:val="bottom"/>
            <w:hideMark/>
          </w:tcPr>
          <w:p w14:paraId="2C77FA14" w14:textId="77777777" w:rsidR="00E30B90" w:rsidRPr="00B21C8C" w:rsidRDefault="00E30B90">
            <w:pPr>
              <w:rPr>
                <w:color w:val="000000"/>
              </w:rPr>
            </w:pPr>
            <w:r w:rsidRPr="00B21C8C">
              <w:rPr>
                <w:color w:val="000000"/>
              </w:rPr>
              <w:t>Proportion of SC</w:t>
            </w:r>
          </w:p>
        </w:tc>
        <w:tc>
          <w:tcPr>
            <w:tcW w:w="1760" w:type="dxa"/>
            <w:shd w:val="clear" w:color="D9D9D9" w:fill="D9D9D9"/>
            <w:noWrap/>
            <w:vAlign w:val="bottom"/>
            <w:hideMark/>
          </w:tcPr>
          <w:p w14:paraId="11C19B86" w14:textId="77777777" w:rsidR="00E30B90" w:rsidRPr="00B21C8C" w:rsidRDefault="00E30B90">
            <w:pPr>
              <w:jc w:val="right"/>
              <w:rPr>
                <w:color w:val="000000"/>
                <w:sz w:val="20"/>
                <w:szCs w:val="20"/>
              </w:rPr>
            </w:pPr>
            <w:r w:rsidRPr="00B21C8C">
              <w:rPr>
                <w:color w:val="000000"/>
                <w:sz w:val="20"/>
                <w:szCs w:val="20"/>
              </w:rPr>
              <w:t>0.002</w:t>
            </w:r>
          </w:p>
        </w:tc>
        <w:tc>
          <w:tcPr>
            <w:tcW w:w="1391" w:type="dxa"/>
            <w:shd w:val="clear" w:color="D9D9D9" w:fill="D9D9D9"/>
            <w:noWrap/>
            <w:vAlign w:val="bottom"/>
            <w:hideMark/>
          </w:tcPr>
          <w:p w14:paraId="4B781761" w14:textId="77777777" w:rsidR="00E30B90" w:rsidRPr="00B21C8C" w:rsidRDefault="00E30B90">
            <w:pPr>
              <w:jc w:val="right"/>
              <w:rPr>
                <w:color w:val="000000"/>
                <w:sz w:val="20"/>
                <w:szCs w:val="20"/>
              </w:rPr>
            </w:pPr>
            <w:r w:rsidRPr="00B21C8C">
              <w:rPr>
                <w:color w:val="000000"/>
                <w:sz w:val="20"/>
                <w:szCs w:val="20"/>
              </w:rPr>
              <w:t>0.069</w:t>
            </w:r>
          </w:p>
        </w:tc>
      </w:tr>
      <w:tr w:rsidR="00E30B90" w:rsidRPr="00B21C8C" w14:paraId="2AED8DC2" w14:textId="77777777" w:rsidTr="00D95412">
        <w:trPr>
          <w:trHeight w:val="320"/>
        </w:trPr>
        <w:tc>
          <w:tcPr>
            <w:tcW w:w="5869" w:type="dxa"/>
            <w:shd w:val="clear" w:color="auto" w:fill="auto"/>
            <w:noWrap/>
            <w:vAlign w:val="bottom"/>
            <w:hideMark/>
          </w:tcPr>
          <w:p w14:paraId="19E280F4" w14:textId="77777777" w:rsidR="00E30B90" w:rsidRPr="00B21C8C" w:rsidRDefault="00E30B90">
            <w:pPr>
              <w:rPr>
                <w:color w:val="000000"/>
              </w:rPr>
            </w:pPr>
            <w:r w:rsidRPr="00B21C8C">
              <w:rPr>
                <w:color w:val="000000"/>
              </w:rPr>
              <w:t>Proportion of ST</w:t>
            </w:r>
          </w:p>
        </w:tc>
        <w:tc>
          <w:tcPr>
            <w:tcW w:w="1760" w:type="dxa"/>
            <w:shd w:val="clear" w:color="auto" w:fill="auto"/>
            <w:noWrap/>
            <w:vAlign w:val="bottom"/>
            <w:hideMark/>
          </w:tcPr>
          <w:p w14:paraId="2179DFFE" w14:textId="77777777" w:rsidR="00E30B90" w:rsidRPr="00B21C8C" w:rsidRDefault="00E30B90">
            <w:pPr>
              <w:jc w:val="right"/>
              <w:rPr>
                <w:color w:val="000000"/>
                <w:sz w:val="20"/>
                <w:szCs w:val="20"/>
              </w:rPr>
            </w:pPr>
            <w:r w:rsidRPr="00B21C8C">
              <w:rPr>
                <w:color w:val="000000"/>
                <w:sz w:val="20"/>
                <w:szCs w:val="20"/>
              </w:rPr>
              <w:t>0.000</w:t>
            </w:r>
          </w:p>
        </w:tc>
        <w:tc>
          <w:tcPr>
            <w:tcW w:w="1391" w:type="dxa"/>
            <w:shd w:val="clear" w:color="auto" w:fill="auto"/>
            <w:noWrap/>
            <w:vAlign w:val="bottom"/>
            <w:hideMark/>
          </w:tcPr>
          <w:p w14:paraId="5B92D476" w14:textId="77777777" w:rsidR="00E30B90" w:rsidRPr="00B21C8C" w:rsidRDefault="00E30B90">
            <w:pPr>
              <w:jc w:val="right"/>
              <w:rPr>
                <w:color w:val="000000"/>
                <w:sz w:val="20"/>
                <w:szCs w:val="20"/>
              </w:rPr>
            </w:pPr>
            <w:r w:rsidRPr="00B21C8C">
              <w:rPr>
                <w:color w:val="000000"/>
                <w:sz w:val="20"/>
                <w:szCs w:val="20"/>
              </w:rPr>
              <w:t>0.170</w:t>
            </w:r>
          </w:p>
        </w:tc>
      </w:tr>
      <w:tr w:rsidR="00E30B90" w:rsidRPr="00B21C8C" w14:paraId="05CFA895" w14:textId="77777777" w:rsidTr="00D95412">
        <w:trPr>
          <w:trHeight w:val="320"/>
        </w:trPr>
        <w:tc>
          <w:tcPr>
            <w:tcW w:w="5869" w:type="dxa"/>
            <w:shd w:val="clear" w:color="D9D9D9" w:fill="D9D9D9"/>
            <w:noWrap/>
            <w:vAlign w:val="bottom"/>
            <w:hideMark/>
          </w:tcPr>
          <w:p w14:paraId="76640B9D" w14:textId="77777777" w:rsidR="00E30B90" w:rsidRPr="00B21C8C" w:rsidRDefault="00E30B90">
            <w:pPr>
              <w:rPr>
                <w:color w:val="000000"/>
              </w:rPr>
            </w:pPr>
            <w:r w:rsidRPr="00B21C8C">
              <w:rPr>
                <w:color w:val="000000"/>
              </w:rPr>
              <w:t>Proportion of Female Literacy</w:t>
            </w:r>
          </w:p>
        </w:tc>
        <w:tc>
          <w:tcPr>
            <w:tcW w:w="1760" w:type="dxa"/>
            <w:shd w:val="clear" w:color="D9D9D9" w:fill="D9D9D9"/>
            <w:noWrap/>
            <w:vAlign w:val="bottom"/>
            <w:hideMark/>
          </w:tcPr>
          <w:p w14:paraId="771E7274" w14:textId="77777777" w:rsidR="00E30B90" w:rsidRPr="00B21C8C" w:rsidRDefault="00E30B90">
            <w:pPr>
              <w:jc w:val="right"/>
              <w:rPr>
                <w:color w:val="000000"/>
                <w:sz w:val="20"/>
                <w:szCs w:val="20"/>
              </w:rPr>
            </w:pPr>
            <w:r w:rsidRPr="00B21C8C">
              <w:rPr>
                <w:color w:val="000000"/>
                <w:sz w:val="20"/>
                <w:szCs w:val="20"/>
              </w:rPr>
              <w:t>-0.003</w:t>
            </w:r>
          </w:p>
        </w:tc>
        <w:tc>
          <w:tcPr>
            <w:tcW w:w="1391" w:type="dxa"/>
            <w:shd w:val="clear" w:color="D9D9D9" w:fill="D9D9D9"/>
            <w:noWrap/>
            <w:vAlign w:val="bottom"/>
            <w:hideMark/>
          </w:tcPr>
          <w:p w14:paraId="6619C60C" w14:textId="77777777" w:rsidR="00E30B90" w:rsidRPr="00B21C8C" w:rsidRDefault="00E30B90">
            <w:pPr>
              <w:jc w:val="right"/>
              <w:rPr>
                <w:color w:val="000000"/>
                <w:sz w:val="20"/>
                <w:szCs w:val="20"/>
              </w:rPr>
            </w:pPr>
            <w:r w:rsidRPr="00B21C8C">
              <w:rPr>
                <w:color w:val="000000"/>
                <w:sz w:val="20"/>
                <w:szCs w:val="20"/>
              </w:rPr>
              <w:t>0.000</w:t>
            </w:r>
          </w:p>
        </w:tc>
      </w:tr>
      <w:tr w:rsidR="00E30B90" w:rsidRPr="00B21C8C" w14:paraId="5631A5B3" w14:textId="77777777" w:rsidTr="00D95412">
        <w:trPr>
          <w:trHeight w:val="320"/>
        </w:trPr>
        <w:tc>
          <w:tcPr>
            <w:tcW w:w="5869" w:type="dxa"/>
            <w:shd w:val="clear" w:color="auto" w:fill="auto"/>
            <w:noWrap/>
            <w:vAlign w:val="bottom"/>
            <w:hideMark/>
          </w:tcPr>
          <w:p w14:paraId="0A831707" w14:textId="77777777" w:rsidR="00E30B90" w:rsidRPr="00B21C8C" w:rsidRDefault="00E30B90">
            <w:pPr>
              <w:rPr>
                <w:color w:val="000000"/>
              </w:rPr>
            </w:pPr>
            <w:r w:rsidRPr="00B21C8C">
              <w:rPr>
                <w:color w:val="000000"/>
              </w:rPr>
              <w:t>Proportion of Urban Population</w:t>
            </w:r>
          </w:p>
        </w:tc>
        <w:tc>
          <w:tcPr>
            <w:tcW w:w="1760" w:type="dxa"/>
            <w:shd w:val="clear" w:color="auto" w:fill="auto"/>
            <w:noWrap/>
            <w:vAlign w:val="bottom"/>
            <w:hideMark/>
          </w:tcPr>
          <w:p w14:paraId="6217122D" w14:textId="77777777" w:rsidR="00E30B90" w:rsidRPr="00B21C8C" w:rsidRDefault="00E30B90">
            <w:pPr>
              <w:jc w:val="right"/>
              <w:rPr>
                <w:color w:val="000000"/>
                <w:sz w:val="20"/>
                <w:szCs w:val="20"/>
              </w:rPr>
            </w:pPr>
            <w:r w:rsidRPr="00B21C8C">
              <w:rPr>
                <w:color w:val="000000"/>
                <w:sz w:val="20"/>
                <w:szCs w:val="20"/>
              </w:rPr>
              <w:t>0.002</w:t>
            </w:r>
          </w:p>
        </w:tc>
        <w:tc>
          <w:tcPr>
            <w:tcW w:w="1391" w:type="dxa"/>
            <w:shd w:val="clear" w:color="auto" w:fill="auto"/>
            <w:noWrap/>
            <w:vAlign w:val="bottom"/>
            <w:hideMark/>
          </w:tcPr>
          <w:p w14:paraId="2A212FC0" w14:textId="77777777" w:rsidR="00E30B90" w:rsidRPr="00B21C8C" w:rsidRDefault="00E30B90">
            <w:pPr>
              <w:jc w:val="right"/>
              <w:rPr>
                <w:color w:val="000000"/>
                <w:sz w:val="20"/>
                <w:szCs w:val="20"/>
              </w:rPr>
            </w:pPr>
            <w:r w:rsidRPr="00B21C8C">
              <w:rPr>
                <w:color w:val="000000"/>
                <w:sz w:val="20"/>
                <w:szCs w:val="20"/>
              </w:rPr>
              <w:t>0.001</w:t>
            </w:r>
          </w:p>
        </w:tc>
      </w:tr>
      <w:tr w:rsidR="00E30B90" w:rsidRPr="00B21C8C" w14:paraId="50112982" w14:textId="77777777" w:rsidTr="00D95412">
        <w:trPr>
          <w:trHeight w:val="320"/>
        </w:trPr>
        <w:tc>
          <w:tcPr>
            <w:tcW w:w="5869" w:type="dxa"/>
            <w:shd w:val="clear" w:color="D9D9D9" w:fill="D9D9D9"/>
            <w:noWrap/>
            <w:vAlign w:val="bottom"/>
            <w:hideMark/>
          </w:tcPr>
          <w:p w14:paraId="49AEB2C5" w14:textId="77777777" w:rsidR="00E30B90" w:rsidRPr="00B21C8C" w:rsidRDefault="00E30B90">
            <w:pPr>
              <w:rPr>
                <w:color w:val="000000"/>
              </w:rPr>
            </w:pPr>
            <w:r w:rsidRPr="00B21C8C">
              <w:rPr>
                <w:color w:val="000000"/>
              </w:rPr>
              <w:t>Proportion of Main Workers</w:t>
            </w:r>
          </w:p>
        </w:tc>
        <w:tc>
          <w:tcPr>
            <w:tcW w:w="1760" w:type="dxa"/>
            <w:shd w:val="clear" w:color="D9D9D9" w:fill="D9D9D9"/>
            <w:noWrap/>
            <w:vAlign w:val="bottom"/>
            <w:hideMark/>
          </w:tcPr>
          <w:p w14:paraId="4E0D1B3D" w14:textId="77777777" w:rsidR="00E30B90" w:rsidRPr="00B21C8C" w:rsidRDefault="00E30B90">
            <w:pPr>
              <w:jc w:val="right"/>
              <w:rPr>
                <w:color w:val="000000"/>
                <w:sz w:val="20"/>
                <w:szCs w:val="20"/>
              </w:rPr>
            </w:pPr>
            <w:r w:rsidRPr="00B21C8C">
              <w:rPr>
                <w:color w:val="000000"/>
                <w:sz w:val="20"/>
                <w:szCs w:val="20"/>
              </w:rPr>
              <w:t>0.001</w:t>
            </w:r>
          </w:p>
        </w:tc>
        <w:tc>
          <w:tcPr>
            <w:tcW w:w="1391" w:type="dxa"/>
            <w:shd w:val="clear" w:color="D9D9D9" w:fill="D9D9D9"/>
            <w:noWrap/>
            <w:vAlign w:val="bottom"/>
            <w:hideMark/>
          </w:tcPr>
          <w:p w14:paraId="67DACDAC" w14:textId="77777777" w:rsidR="00E30B90" w:rsidRPr="00B21C8C" w:rsidRDefault="00E30B90">
            <w:pPr>
              <w:jc w:val="right"/>
              <w:rPr>
                <w:color w:val="000000"/>
                <w:sz w:val="20"/>
                <w:szCs w:val="20"/>
              </w:rPr>
            </w:pPr>
            <w:r w:rsidRPr="00B21C8C">
              <w:rPr>
                <w:color w:val="000000"/>
                <w:sz w:val="20"/>
                <w:szCs w:val="20"/>
              </w:rPr>
              <w:t>0.221</w:t>
            </w:r>
          </w:p>
        </w:tc>
      </w:tr>
      <w:tr w:rsidR="00E30B90" w:rsidRPr="00B21C8C" w14:paraId="1310182A" w14:textId="77777777" w:rsidTr="00D95412">
        <w:trPr>
          <w:trHeight w:val="320"/>
        </w:trPr>
        <w:tc>
          <w:tcPr>
            <w:tcW w:w="5869" w:type="dxa"/>
            <w:shd w:val="clear" w:color="auto" w:fill="auto"/>
            <w:noWrap/>
            <w:vAlign w:val="bottom"/>
            <w:hideMark/>
          </w:tcPr>
          <w:p w14:paraId="3D723AE4" w14:textId="77777777" w:rsidR="00E30B90" w:rsidRPr="00B21C8C" w:rsidRDefault="00E30B90">
            <w:pPr>
              <w:rPr>
                <w:color w:val="000000"/>
              </w:rPr>
            </w:pPr>
            <w:r w:rsidRPr="00B21C8C">
              <w:rPr>
                <w:color w:val="000000"/>
              </w:rPr>
              <w:t>Proportion of Households in Dilapidated Buildings</w:t>
            </w:r>
          </w:p>
        </w:tc>
        <w:tc>
          <w:tcPr>
            <w:tcW w:w="1760" w:type="dxa"/>
            <w:shd w:val="clear" w:color="auto" w:fill="auto"/>
            <w:noWrap/>
            <w:vAlign w:val="bottom"/>
            <w:hideMark/>
          </w:tcPr>
          <w:p w14:paraId="624A0E6C" w14:textId="77777777" w:rsidR="00E30B90" w:rsidRPr="00B21C8C" w:rsidRDefault="00E30B90">
            <w:pPr>
              <w:jc w:val="right"/>
              <w:rPr>
                <w:color w:val="000000"/>
                <w:sz w:val="20"/>
                <w:szCs w:val="20"/>
              </w:rPr>
            </w:pPr>
            <w:r w:rsidRPr="00B21C8C">
              <w:rPr>
                <w:color w:val="000000"/>
                <w:sz w:val="20"/>
                <w:szCs w:val="20"/>
              </w:rPr>
              <w:t>-0.006</w:t>
            </w:r>
          </w:p>
        </w:tc>
        <w:tc>
          <w:tcPr>
            <w:tcW w:w="1391" w:type="dxa"/>
            <w:shd w:val="clear" w:color="auto" w:fill="auto"/>
            <w:noWrap/>
            <w:vAlign w:val="bottom"/>
            <w:hideMark/>
          </w:tcPr>
          <w:p w14:paraId="4E183E05" w14:textId="77777777" w:rsidR="00E30B90" w:rsidRPr="00B21C8C" w:rsidRDefault="00E30B90">
            <w:pPr>
              <w:jc w:val="right"/>
              <w:rPr>
                <w:color w:val="000000"/>
                <w:sz w:val="20"/>
                <w:szCs w:val="20"/>
              </w:rPr>
            </w:pPr>
            <w:r w:rsidRPr="00B21C8C">
              <w:rPr>
                <w:color w:val="000000"/>
                <w:sz w:val="20"/>
                <w:szCs w:val="20"/>
              </w:rPr>
              <w:t>0.010</w:t>
            </w:r>
          </w:p>
        </w:tc>
      </w:tr>
      <w:tr w:rsidR="00E30B90" w:rsidRPr="00B21C8C" w14:paraId="1F697DD4" w14:textId="77777777" w:rsidTr="00D95412">
        <w:trPr>
          <w:trHeight w:val="320"/>
        </w:trPr>
        <w:tc>
          <w:tcPr>
            <w:tcW w:w="5869" w:type="dxa"/>
            <w:shd w:val="clear" w:color="D9D9D9" w:fill="D9D9D9"/>
            <w:noWrap/>
            <w:vAlign w:val="bottom"/>
            <w:hideMark/>
          </w:tcPr>
          <w:p w14:paraId="6B7BCEA2" w14:textId="77777777" w:rsidR="00E30B90" w:rsidRPr="00B21C8C" w:rsidRDefault="00E30B90">
            <w:pPr>
              <w:rPr>
                <w:color w:val="000000"/>
              </w:rPr>
            </w:pPr>
            <w:r w:rsidRPr="00B21C8C">
              <w:rPr>
                <w:color w:val="000000"/>
              </w:rPr>
              <w:t>Proportion of Households with Safe Drinking Water</w:t>
            </w:r>
          </w:p>
        </w:tc>
        <w:tc>
          <w:tcPr>
            <w:tcW w:w="1760" w:type="dxa"/>
            <w:shd w:val="clear" w:color="D9D9D9" w:fill="D9D9D9"/>
            <w:noWrap/>
            <w:vAlign w:val="bottom"/>
            <w:hideMark/>
          </w:tcPr>
          <w:p w14:paraId="07B312B8" w14:textId="77777777" w:rsidR="00E30B90" w:rsidRPr="00B21C8C" w:rsidRDefault="00E30B90">
            <w:pPr>
              <w:jc w:val="right"/>
              <w:rPr>
                <w:color w:val="000000"/>
                <w:sz w:val="20"/>
                <w:szCs w:val="20"/>
              </w:rPr>
            </w:pPr>
            <w:r w:rsidRPr="00B21C8C">
              <w:rPr>
                <w:color w:val="000000"/>
                <w:sz w:val="20"/>
                <w:szCs w:val="20"/>
              </w:rPr>
              <w:t>-0.001</w:t>
            </w:r>
          </w:p>
        </w:tc>
        <w:tc>
          <w:tcPr>
            <w:tcW w:w="1391" w:type="dxa"/>
            <w:shd w:val="clear" w:color="D9D9D9" w:fill="D9D9D9"/>
            <w:noWrap/>
            <w:vAlign w:val="bottom"/>
            <w:hideMark/>
          </w:tcPr>
          <w:p w14:paraId="7BE1C5AD" w14:textId="77777777" w:rsidR="00E30B90" w:rsidRPr="00B21C8C" w:rsidRDefault="00E30B90">
            <w:pPr>
              <w:jc w:val="right"/>
              <w:rPr>
                <w:color w:val="000000"/>
                <w:sz w:val="20"/>
                <w:szCs w:val="20"/>
              </w:rPr>
            </w:pPr>
            <w:r w:rsidRPr="00B21C8C">
              <w:rPr>
                <w:color w:val="000000"/>
                <w:sz w:val="20"/>
                <w:szCs w:val="20"/>
              </w:rPr>
              <w:t>0.042</w:t>
            </w:r>
          </w:p>
        </w:tc>
      </w:tr>
      <w:tr w:rsidR="00E30B90" w:rsidRPr="00B21C8C" w14:paraId="2368EC35" w14:textId="77777777" w:rsidTr="00D95412">
        <w:trPr>
          <w:trHeight w:val="320"/>
        </w:trPr>
        <w:tc>
          <w:tcPr>
            <w:tcW w:w="5869" w:type="dxa"/>
            <w:shd w:val="clear" w:color="auto" w:fill="auto"/>
            <w:noWrap/>
            <w:vAlign w:val="bottom"/>
            <w:hideMark/>
          </w:tcPr>
          <w:p w14:paraId="2D0CEAC9" w14:textId="77777777" w:rsidR="00E30B90" w:rsidRPr="00B21C8C" w:rsidRDefault="00E30B90">
            <w:pPr>
              <w:rPr>
                <w:color w:val="000000"/>
              </w:rPr>
            </w:pPr>
            <w:r w:rsidRPr="00B21C8C">
              <w:rPr>
                <w:color w:val="000000"/>
              </w:rPr>
              <w:t>Proportion of Households with 2 or more Dwelling Rooms</w:t>
            </w:r>
          </w:p>
        </w:tc>
        <w:tc>
          <w:tcPr>
            <w:tcW w:w="1760" w:type="dxa"/>
            <w:shd w:val="clear" w:color="auto" w:fill="auto"/>
            <w:noWrap/>
            <w:vAlign w:val="bottom"/>
            <w:hideMark/>
          </w:tcPr>
          <w:p w14:paraId="6397E068" w14:textId="77777777" w:rsidR="00E30B90" w:rsidRPr="00B21C8C" w:rsidRDefault="00E30B90">
            <w:pPr>
              <w:jc w:val="right"/>
              <w:rPr>
                <w:color w:val="000000"/>
                <w:sz w:val="20"/>
                <w:szCs w:val="20"/>
              </w:rPr>
            </w:pPr>
            <w:r w:rsidRPr="00B21C8C">
              <w:rPr>
                <w:color w:val="000000"/>
                <w:sz w:val="20"/>
                <w:szCs w:val="20"/>
              </w:rPr>
              <w:t>-0.001</w:t>
            </w:r>
          </w:p>
        </w:tc>
        <w:tc>
          <w:tcPr>
            <w:tcW w:w="1391" w:type="dxa"/>
            <w:shd w:val="clear" w:color="auto" w:fill="auto"/>
            <w:noWrap/>
            <w:vAlign w:val="bottom"/>
            <w:hideMark/>
          </w:tcPr>
          <w:p w14:paraId="5488E93F" w14:textId="77777777" w:rsidR="00E30B90" w:rsidRPr="00B21C8C" w:rsidRDefault="00E30B90">
            <w:pPr>
              <w:jc w:val="right"/>
              <w:rPr>
                <w:color w:val="000000"/>
                <w:sz w:val="20"/>
                <w:szCs w:val="20"/>
              </w:rPr>
            </w:pPr>
            <w:r w:rsidRPr="00B21C8C">
              <w:rPr>
                <w:color w:val="000000"/>
                <w:sz w:val="20"/>
                <w:szCs w:val="20"/>
              </w:rPr>
              <w:t>0.071</w:t>
            </w:r>
          </w:p>
        </w:tc>
      </w:tr>
      <w:tr w:rsidR="00E30B90" w:rsidRPr="00B21C8C" w14:paraId="4E2C5135" w14:textId="77777777" w:rsidTr="00D95412">
        <w:trPr>
          <w:trHeight w:val="320"/>
        </w:trPr>
        <w:tc>
          <w:tcPr>
            <w:tcW w:w="5869" w:type="dxa"/>
            <w:shd w:val="clear" w:color="D9D9D9" w:fill="D9D9D9"/>
            <w:noWrap/>
            <w:vAlign w:val="bottom"/>
            <w:hideMark/>
          </w:tcPr>
          <w:p w14:paraId="0B3A6A53" w14:textId="77777777" w:rsidR="00E30B90" w:rsidRPr="00B21C8C" w:rsidRDefault="00E30B90">
            <w:pPr>
              <w:rPr>
                <w:color w:val="000000"/>
              </w:rPr>
            </w:pPr>
            <w:r w:rsidRPr="00B21C8C">
              <w:rPr>
                <w:color w:val="000000"/>
              </w:rPr>
              <w:t>Proportion of Households with Clean Fuel for Cooking</w:t>
            </w:r>
          </w:p>
        </w:tc>
        <w:tc>
          <w:tcPr>
            <w:tcW w:w="1760" w:type="dxa"/>
            <w:shd w:val="clear" w:color="D9D9D9" w:fill="D9D9D9"/>
            <w:noWrap/>
            <w:vAlign w:val="bottom"/>
            <w:hideMark/>
          </w:tcPr>
          <w:p w14:paraId="5B0DA70D" w14:textId="77777777" w:rsidR="00E30B90" w:rsidRPr="00B21C8C" w:rsidRDefault="00E30B90">
            <w:pPr>
              <w:jc w:val="right"/>
              <w:rPr>
                <w:color w:val="000000"/>
                <w:sz w:val="20"/>
                <w:szCs w:val="20"/>
              </w:rPr>
            </w:pPr>
            <w:r w:rsidRPr="00B21C8C">
              <w:rPr>
                <w:color w:val="000000"/>
                <w:sz w:val="20"/>
                <w:szCs w:val="20"/>
              </w:rPr>
              <w:t>-0.002</w:t>
            </w:r>
          </w:p>
        </w:tc>
        <w:tc>
          <w:tcPr>
            <w:tcW w:w="1391" w:type="dxa"/>
            <w:shd w:val="clear" w:color="D9D9D9" w:fill="D9D9D9"/>
            <w:noWrap/>
            <w:vAlign w:val="bottom"/>
            <w:hideMark/>
          </w:tcPr>
          <w:p w14:paraId="35CE80B4" w14:textId="77777777" w:rsidR="00E30B90" w:rsidRPr="00B21C8C" w:rsidRDefault="00E30B90">
            <w:pPr>
              <w:jc w:val="right"/>
              <w:rPr>
                <w:color w:val="000000"/>
                <w:sz w:val="20"/>
                <w:szCs w:val="20"/>
              </w:rPr>
            </w:pPr>
            <w:r w:rsidRPr="00B21C8C">
              <w:rPr>
                <w:color w:val="000000"/>
                <w:sz w:val="20"/>
                <w:szCs w:val="20"/>
              </w:rPr>
              <w:t>0.016</w:t>
            </w:r>
          </w:p>
        </w:tc>
      </w:tr>
      <w:tr w:rsidR="00E30B90" w:rsidRPr="00B21C8C" w14:paraId="21EA47E8" w14:textId="77777777" w:rsidTr="00D95412">
        <w:trPr>
          <w:trHeight w:val="320"/>
        </w:trPr>
        <w:tc>
          <w:tcPr>
            <w:tcW w:w="5869" w:type="dxa"/>
            <w:shd w:val="clear" w:color="auto" w:fill="auto"/>
            <w:noWrap/>
            <w:vAlign w:val="bottom"/>
            <w:hideMark/>
          </w:tcPr>
          <w:p w14:paraId="1534339A" w14:textId="77777777" w:rsidR="00E30B90" w:rsidRPr="00B21C8C" w:rsidRDefault="00E30B90">
            <w:pPr>
              <w:rPr>
                <w:color w:val="000000"/>
              </w:rPr>
            </w:pPr>
            <w:r w:rsidRPr="00B21C8C">
              <w:rPr>
                <w:color w:val="000000"/>
              </w:rPr>
              <w:t>Proportion of Households Accessing Banking Services</w:t>
            </w:r>
          </w:p>
        </w:tc>
        <w:tc>
          <w:tcPr>
            <w:tcW w:w="1760" w:type="dxa"/>
            <w:shd w:val="clear" w:color="auto" w:fill="auto"/>
            <w:noWrap/>
            <w:vAlign w:val="bottom"/>
            <w:hideMark/>
          </w:tcPr>
          <w:p w14:paraId="0EAC4A27" w14:textId="77777777" w:rsidR="00E30B90" w:rsidRPr="00B21C8C" w:rsidRDefault="00E30B90">
            <w:pPr>
              <w:jc w:val="right"/>
              <w:rPr>
                <w:color w:val="000000"/>
                <w:sz w:val="20"/>
                <w:szCs w:val="20"/>
              </w:rPr>
            </w:pPr>
            <w:r w:rsidRPr="00B21C8C">
              <w:rPr>
                <w:color w:val="000000"/>
                <w:sz w:val="20"/>
                <w:szCs w:val="20"/>
              </w:rPr>
              <w:t>0.000</w:t>
            </w:r>
          </w:p>
        </w:tc>
        <w:tc>
          <w:tcPr>
            <w:tcW w:w="1391" w:type="dxa"/>
            <w:shd w:val="clear" w:color="auto" w:fill="auto"/>
            <w:noWrap/>
            <w:vAlign w:val="bottom"/>
            <w:hideMark/>
          </w:tcPr>
          <w:p w14:paraId="02A57E48" w14:textId="77777777" w:rsidR="00E30B90" w:rsidRPr="00B21C8C" w:rsidRDefault="00E30B90">
            <w:pPr>
              <w:jc w:val="right"/>
              <w:rPr>
                <w:color w:val="000000"/>
                <w:sz w:val="20"/>
                <w:szCs w:val="20"/>
              </w:rPr>
            </w:pPr>
            <w:r w:rsidRPr="00B21C8C">
              <w:rPr>
                <w:color w:val="000000"/>
                <w:sz w:val="20"/>
                <w:szCs w:val="20"/>
              </w:rPr>
              <w:t>0.241</w:t>
            </w:r>
          </w:p>
        </w:tc>
      </w:tr>
      <w:tr w:rsidR="00E30B90" w:rsidRPr="00B21C8C" w14:paraId="3F4CA46C" w14:textId="77777777" w:rsidTr="00D95412">
        <w:trPr>
          <w:trHeight w:val="320"/>
        </w:trPr>
        <w:tc>
          <w:tcPr>
            <w:tcW w:w="5869" w:type="dxa"/>
            <w:shd w:val="clear" w:color="D9D9D9" w:fill="D9D9D9"/>
            <w:noWrap/>
            <w:vAlign w:val="bottom"/>
            <w:hideMark/>
          </w:tcPr>
          <w:p w14:paraId="33D54828" w14:textId="77777777" w:rsidR="00E30B90" w:rsidRPr="00B21C8C" w:rsidRDefault="00E30B90">
            <w:pPr>
              <w:rPr>
                <w:color w:val="000000"/>
              </w:rPr>
            </w:pPr>
            <w:r w:rsidRPr="00B21C8C">
              <w:rPr>
                <w:color w:val="000000"/>
              </w:rPr>
              <w:t>Proportion of Households with no Toilet Facility within the Premises</w:t>
            </w:r>
          </w:p>
        </w:tc>
        <w:tc>
          <w:tcPr>
            <w:tcW w:w="1760" w:type="dxa"/>
            <w:shd w:val="clear" w:color="D9D9D9" w:fill="D9D9D9"/>
            <w:noWrap/>
            <w:vAlign w:val="bottom"/>
            <w:hideMark/>
          </w:tcPr>
          <w:p w14:paraId="183DEBD8" w14:textId="77777777" w:rsidR="00E30B90" w:rsidRPr="00B21C8C" w:rsidRDefault="00E30B90">
            <w:pPr>
              <w:jc w:val="right"/>
              <w:rPr>
                <w:color w:val="000000"/>
                <w:sz w:val="20"/>
                <w:szCs w:val="20"/>
              </w:rPr>
            </w:pPr>
            <w:r w:rsidRPr="00B21C8C">
              <w:rPr>
                <w:color w:val="000000"/>
                <w:sz w:val="20"/>
                <w:szCs w:val="20"/>
              </w:rPr>
              <w:t>0.002</w:t>
            </w:r>
          </w:p>
        </w:tc>
        <w:tc>
          <w:tcPr>
            <w:tcW w:w="1391" w:type="dxa"/>
            <w:shd w:val="clear" w:color="D9D9D9" w:fill="D9D9D9"/>
            <w:noWrap/>
            <w:vAlign w:val="bottom"/>
            <w:hideMark/>
          </w:tcPr>
          <w:p w14:paraId="1A8D719F" w14:textId="77777777" w:rsidR="00E30B90" w:rsidRPr="00B21C8C" w:rsidRDefault="00E30B90">
            <w:pPr>
              <w:jc w:val="right"/>
              <w:rPr>
                <w:color w:val="000000"/>
                <w:sz w:val="20"/>
                <w:szCs w:val="20"/>
              </w:rPr>
            </w:pPr>
            <w:r w:rsidRPr="00B21C8C">
              <w:rPr>
                <w:color w:val="000000"/>
                <w:sz w:val="20"/>
                <w:szCs w:val="20"/>
              </w:rPr>
              <w:t>0.000</w:t>
            </w:r>
          </w:p>
        </w:tc>
      </w:tr>
      <w:tr w:rsidR="00E30B90" w:rsidRPr="00B21C8C" w14:paraId="13567713" w14:textId="77777777" w:rsidTr="00D95412">
        <w:trPr>
          <w:trHeight w:val="360"/>
        </w:trPr>
        <w:tc>
          <w:tcPr>
            <w:tcW w:w="5869" w:type="dxa"/>
            <w:shd w:val="clear" w:color="auto" w:fill="auto"/>
            <w:noWrap/>
            <w:vAlign w:val="bottom"/>
            <w:hideMark/>
          </w:tcPr>
          <w:p w14:paraId="7A4C9DE5" w14:textId="77777777" w:rsidR="00E30B90" w:rsidRPr="00B21C8C" w:rsidRDefault="00E30B90">
            <w:pPr>
              <w:rPr>
                <w:b/>
                <w:bCs/>
                <w:color w:val="000000"/>
                <w:sz w:val="28"/>
                <w:szCs w:val="28"/>
              </w:rPr>
            </w:pPr>
            <w:r w:rsidRPr="00B21C8C">
              <w:rPr>
                <w:b/>
                <w:bCs/>
                <w:color w:val="000000"/>
                <w:sz w:val="28"/>
                <w:szCs w:val="28"/>
              </w:rPr>
              <w:t>Demographic</w:t>
            </w:r>
          </w:p>
        </w:tc>
        <w:tc>
          <w:tcPr>
            <w:tcW w:w="1760" w:type="dxa"/>
            <w:shd w:val="clear" w:color="auto" w:fill="auto"/>
            <w:noWrap/>
            <w:vAlign w:val="bottom"/>
            <w:hideMark/>
          </w:tcPr>
          <w:p w14:paraId="68525226" w14:textId="77777777" w:rsidR="00E30B90" w:rsidRPr="00B21C8C" w:rsidRDefault="00E30B90">
            <w:pPr>
              <w:rPr>
                <w:b/>
                <w:bCs/>
                <w:color w:val="000000"/>
                <w:sz w:val="28"/>
                <w:szCs w:val="28"/>
              </w:rPr>
            </w:pPr>
          </w:p>
        </w:tc>
        <w:tc>
          <w:tcPr>
            <w:tcW w:w="1391" w:type="dxa"/>
            <w:shd w:val="clear" w:color="auto" w:fill="auto"/>
            <w:noWrap/>
            <w:vAlign w:val="bottom"/>
            <w:hideMark/>
          </w:tcPr>
          <w:p w14:paraId="392674AA" w14:textId="77777777" w:rsidR="00E30B90" w:rsidRPr="00B21C8C" w:rsidRDefault="00E30B90">
            <w:pPr>
              <w:rPr>
                <w:sz w:val="20"/>
                <w:szCs w:val="20"/>
              </w:rPr>
            </w:pPr>
          </w:p>
        </w:tc>
      </w:tr>
      <w:tr w:rsidR="00E30B90" w:rsidRPr="00B21C8C" w14:paraId="1D4A5DC5" w14:textId="77777777" w:rsidTr="00D95412">
        <w:trPr>
          <w:trHeight w:val="320"/>
        </w:trPr>
        <w:tc>
          <w:tcPr>
            <w:tcW w:w="5869" w:type="dxa"/>
            <w:shd w:val="clear" w:color="D9D9D9" w:fill="D9D9D9"/>
            <w:noWrap/>
            <w:vAlign w:val="bottom"/>
            <w:hideMark/>
          </w:tcPr>
          <w:p w14:paraId="7722DB28" w14:textId="77777777" w:rsidR="00E30B90" w:rsidRPr="00B21C8C" w:rsidRDefault="00E30B90">
            <w:pPr>
              <w:rPr>
                <w:color w:val="000000"/>
              </w:rPr>
            </w:pPr>
            <w:r w:rsidRPr="00B21C8C">
              <w:rPr>
                <w:color w:val="000000"/>
              </w:rPr>
              <w:t>Proportion of Females</w:t>
            </w:r>
          </w:p>
        </w:tc>
        <w:tc>
          <w:tcPr>
            <w:tcW w:w="1760" w:type="dxa"/>
            <w:shd w:val="clear" w:color="D9D9D9" w:fill="D9D9D9"/>
            <w:noWrap/>
            <w:vAlign w:val="bottom"/>
            <w:hideMark/>
          </w:tcPr>
          <w:p w14:paraId="0F3E83C5" w14:textId="77777777" w:rsidR="00E30B90" w:rsidRPr="00B21C8C" w:rsidRDefault="00E30B90">
            <w:pPr>
              <w:jc w:val="right"/>
              <w:rPr>
                <w:color w:val="000000"/>
                <w:sz w:val="20"/>
                <w:szCs w:val="20"/>
              </w:rPr>
            </w:pPr>
            <w:r w:rsidRPr="00B21C8C">
              <w:rPr>
                <w:color w:val="000000"/>
                <w:sz w:val="20"/>
                <w:szCs w:val="20"/>
              </w:rPr>
              <w:t>-0.002</w:t>
            </w:r>
          </w:p>
        </w:tc>
        <w:tc>
          <w:tcPr>
            <w:tcW w:w="1391" w:type="dxa"/>
            <w:shd w:val="clear" w:color="D9D9D9" w:fill="D9D9D9"/>
            <w:noWrap/>
            <w:vAlign w:val="bottom"/>
            <w:hideMark/>
          </w:tcPr>
          <w:p w14:paraId="6C51E851" w14:textId="77777777" w:rsidR="00E30B90" w:rsidRPr="00B21C8C" w:rsidRDefault="00E30B90">
            <w:pPr>
              <w:jc w:val="right"/>
              <w:rPr>
                <w:color w:val="000000"/>
                <w:sz w:val="20"/>
                <w:szCs w:val="20"/>
              </w:rPr>
            </w:pPr>
            <w:r w:rsidRPr="00B21C8C">
              <w:rPr>
                <w:color w:val="000000"/>
                <w:sz w:val="20"/>
                <w:szCs w:val="20"/>
              </w:rPr>
              <w:t>0.682</w:t>
            </w:r>
          </w:p>
        </w:tc>
      </w:tr>
      <w:tr w:rsidR="00E30B90" w:rsidRPr="00B21C8C" w14:paraId="1460F149" w14:textId="77777777" w:rsidTr="00D95412">
        <w:trPr>
          <w:trHeight w:val="320"/>
        </w:trPr>
        <w:tc>
          <w:tcPr>
            <w:tcW w:w="5869" w:type="dxa"/>
            <w:shd w:val="clear" w:color="auto" w:fill="auto"/>
            <w:noWrap/>
            <w:vAlign w:val="bottom"/>
            <w:hideMark/>
          </w:tcPr>
          <w:p w14:paraId="48FC093C" w14:textId="77777777" w:rsidR="00E30B90" w:rsidRPr="00B21C8C" w:rsidRDefault="00E30B90">
            <w:pPr>
              <w:rPr>
                <w:color w:val="000000"/>
              </w:rPr>
            </w:pPr>
            <w:r w:rsidRPr="00B21C8C">
              <w:rPr>
                <w:color w:val="000000"/>
              </w:rPr>
              <w:t>Proportion of Persons aged 60 plus</w:t>
            </w:r>
          </w:p>
        </w:tc>
        <w:tc>
          <w:tcPr>
            <w:tcW w:w="1760" w:type="dxa"/>
            <w:shd w:val="clear" w:color="auto" w:fill="auto"/>
            <w:noWrap/>
            <w:vAlign w:val="bottom"/>
            <w:hideMark/>
          </w:tcPr>
          <w:p w14:paraId="07FB2542" w14:textId="77777777" w:rsidR="00E30B90" w:rsidRPr="00B21C8C" w:rsidRDefault="00E30B90">
            <w:pPr>
              <w:jc w:val="right"/>
              <w:rPr>
                <w:color w:val="000000"/>
                <w:sz w:val="20"/>
                <w:szCs w:val="20"/>
              </w:rPr>
            </w:pPr>
            <w:r w:rsidRPr="00B21C8C">
              <w:rPr>
                <w:color w:val="000000"/>
                <w:sz w:val="20"/>
                <w:szCs w:val="20"/>
              </w:rPr>
              <w:t>0.045</w:t>
            </w:r>
          </w:p>
        </w:tc>
        <w:tc>
          <w:tcPr>
            <w:tcW w:w="1391" w:type="dxa"/>
            <w:shd w:val="clear" w:color="auto" w:fill="auto"/>
            <w:noWrap/>
            <w:vAlign w:val="bottom"/>
            <w:hideMark/>
          </w:tcPr>
          <w:p w14:paraId="48D0FC04" w14:textId="77777777" w:rsidR="00E30B90" w:rsidRPr="00B21C8C" w:rsidRDefault="00E30B90">
            <w:pPr>
              <w:jc w:val="right"/>
              <w:rPr>
                <w:color w:val="000000"/>
                <w:sz w:val="20"/>
                <w:szCs w:val="20"/>
              </w:rPr>
            </w:pPr>
            <w:r w:rsidRPr="00B21C8C">
              <w:rPr>
                <w:color w:val="000000"/>
                <w:sz w:val="20"/>
                <w:szCs w:val="20"/>
              </w:rPr>
              <w:t>0.000</w:t>
            </w:r>
          </w:p>
        </w:tc>
      </w:tr>
      <w:tr w:rsidR="00E30B90" w:rsidRPr="00B21C8C" w14:paraId="099E95EE" w14:textId="77777777" w:rsidTr="00D95412">
        <w:trPr>
          <w:trHeight w:val="360"/>
        </w:trPr>
        <w:tc>
          <w:tcPr>
            <w:tcW w:w="5869" w:type="dxa"/>
            <w:shd w:val="clear" w:color="D9D9D9" w:fill="D9D9D9"/>
            <w:noWrap/>
            <w:vAlign w:val="bottom"/>
            <w:hideMark/>
          </w:tcPr>
          <w:p w14:paraId="66152A1A" w14:textId="32678E9B" w:rsidR="00E30B90" w:rsidRPr="00B21C8C" w:rsidRDefault="00E30B90">
            <w:pPr>
              <w:rPr>
                <w:b/>
                <w:bCs/>
                <w:color w:val="000000"/>
                <w:sz w:val="28"/>
                <w:szCs w:val="28"/>
              </w:rPr>
            </w:pPr>
            <w:r w:rsidRPr="00B21C8C">
              <w:rPr>
                <w:b/>
                <w:bCs/>
                <w:color w:val="000000"/>
                <w:sz w:val="28"/>
                <w:szCs w:val="28"/>
              </w:rPr>
              <w:t>R-Sq</w:t>
            </w:r>
            <w:r w:rsidR="00AD344D" w:rsidRPr="00B21C8C">
              <w:rPr>
                <w:b/>
                <w:bCs/>
                <w:color w:val="000000"/>
                <w:sz w:val="28"/>
                <w:szCs w:val="28"/>
              </w:rPr>
              <w:t>u</w:t>
            </w:r>
            <w:r w:rsidRPr="00B21C8C">
              <w:rPr>
                <w:b/>
                <w:bCs/>
                <w:color w:val="000000"/>
                <w:sz w:val="28"/>
                <w:szCs w:val="28"/>
              </w:rPr>
              <w:t>ared</w:t>
            </w:r>
          </w:p>
        </w:tc>
        <w:tc>
          <w:tcPr>
            <w:tcW w:w="1760" w:type="dxa"/>
            <w:shd w:val="clear" w:color="D9D9D9" w:fill="D9D9D9"/>
            <w:noWrap/>
            <w:vAlign w:val="bottom"/>
            <w:hideMark/>
          </w:tcPr>
          <w:p w14:paraId="54FD0435" w14:textId="77777777" w:rsidR="00E30B90" w:rsidRPr="00B21C8C" w:rsidRDefault="00E30B90">
            <w:pPr>
              <w:jc w:val="right"/>
              <w:rPr>
                <w:b/>
                <w:bCs/>
                <w:color w:val="000000"/>
              </w:rPr>
            </w:pPr>
            <w:r w:rsidRPr="00B21C8C">
              <w:rPr>
                <w:b/>
                <w:bCs/>
                <w:color w:val="000000"/>
              </w:rPr>
              <w:t>0.345</w:t>
            </w:r>
          </w:p>
        </w:tc>
        <w:tc>
          <w:tcPr>
            <w:tcW w:w="1391" w:type="dxa"/>
            <w:shd w:val="clear" w:color="D9D9D9" w:fill="D9D9D9"/>
            <w:noWrap/>
            <w:vAlign w:val="bottom"/>
            <w:hideMark/>
          </w:tcPr>
          <w:p w14:paraId="09973A27" w14:textId="77777777" w:rsidR="00E30B90" w:rsidRPr="00B21C8C" w:rsidRDefault="00E30B90">
            <w:pPr>
              <w:jc w:val="right"/>
              <w:rPr>
                <w:b/>
                <w:bCs/>
                <w:color w:val="000000"/>
              </w:rPr>
            </w:pPr>
          </w:p>
        </w:tc>
      </w:tr>
      <w:tr w:rsidR="00E30B90" w:rsidRPr="00B21C8C" w14:paraId="20A9BE7A" w14:textId="77777777" w:rsidTr="00D95412">
        <w:trPr>
          <w:trHeight w:val="360"/>
        </w:trPr>
        <w:tc>
          <w:tcPr>
            <w:tcW w:w="5869" w:type="dxa"/>
            <w:shd w:val="clear" w:color="auto" w:fill="auto"/>
            <w:noWrap/>
            <w:vAlign w:val="bottom"/>
            <w:hideMark/>
          </w:tcPr>
          <w:p w14:paraId="23EA81F0" w14:textId="77777777" w:rsidR="00E30B90" w:rsidRPr="00B21C8C" w:rsidRDefault="00E30B90">
            <w:pPr>
              <w:rPr>
                <w:b/>
                <w:bCs/>
                <w:color w:val="000000"/>
                <w:sz w:val="28"/>
                <w:szCs w:val="28"/>
              </w:rPr>
            </w:pPr>
            <w:r w:rsidRPr="00B21C8C">
              <w:rPr>
                <w:b/>
                <w:bCs/>
                <w:color w:val="000000"/>
                <w:sz w:val="28"/>
                <w:szCs w:val="28"/>
              </w:rPr>
              <w:t>Adjusted R-Squared</w:t>
            </w:r>
          </w:p>
        </w:tc>
        <w:tc>
          <w:tcPr>
            <w:tcW w:w="1760" w:type="dxa"/>
            <w:shd w:val="clear" w:color="auto" w:fill="auto"/>
            <w:noWrap/>
            <w:vAlign w:val="bottom"/>
            <w:hideMark/>
          </w:tcPr>
          <w:p w14:paraId="768789AF" w14:textId="77777777" w:rsidR="00E30B90" w:rsidRPr="00B21C8C" w:rsidRDefault="00E30B90">
            <w:pPr>
              <w:jc w:val="right"/>
              <w:rPr>
                <w:b/>
                <w:bCs/>
                <w:color w:val="000000"/>
              </w:rPr>
            </w:pPr>
            <w:r w:rsidRPr="00B21C8C">
              <w:rPr>
                <w:b/>
                <w:bCs/>
                <w:color w:val="000000"/>
              </w:rPr>
              <w:t>0.331</w:t>
            </w:r>
          </w:p>
        </w:tc>
        <w:tc>
          <w:tcPr>
            <w:tcW w:w="1391" w:type="dxa"/>
            <w:shd w:val="clear" w:color="auto" w:fill="auto"/>
            <w:noWrap/>
            <w:vAlign w:val="bottom"/>
            <w:hideMark/>
          </w:tcPr>
          <w:p w14:paraId="48B9F2F0" w14:textId="77777777" w:rsidR="00E30B90" w:rsidRPr="00B21C8C" w:rsidRDefault="00E30B90">
            <w:pPr>
              <w:jc w:val="right"/>
              <w:rPr>
                <w:b/>
                <w:bCs/>
                <w:color w:val="000000"/>
              </w:rPr>
            </w:pPr>
          </w:p>
        </w:tc>
      </w:tr>
    </w:tbl>
    <w:p w14:paraId="3339A496" w14:textId="27B5E226" w:rsidR="00E30B90" w:rsidRPr="00B21C8C" w:rsidRDefault="00E30B90">
      <w:pPr>
        <w:rPr>
          <w:lang w:val="en-US"/>
        </w:rPr>
      </w:pPr>
    </w:p>
    <w:p w14:paraId="72DA2AF0" w14:textId="77777777" w:rsidR="00176BE4" w:rsidRPr="00B21C8C" w:rsidRDefault="00176BE4" w:rsidP="00FD5BCE">
      <w:pPr>
        <w:rPr>
          <w:b/>
          <w:lang w:val="en-US"/>
        </w:rPr>
      </w:pPr>
    </w:p>
    <w:p w14:paraId="6ABA3854" w14:textId="1D417D7D" w:rsidR="00277D15" w:rsidRPr="00B21C8C" w:rsidRDefault="00176BE4" w:rsidP="00F4555F">
      <w:pPr>
        <w:spacing w:line="360" w:lineRule="auto"/>
        <w:jc w:val="both"/>
        <w:rPr>
          <w:lang w:val="en-US"/>
        </w:rPr>
      </w:pPr>
      <w:r w:rsidRPr="00B21C8C">
        <w:rPr>
          <w:lang w:val="en-US"/>
        </w:rPr>
        <w:t xml:space="preserve">Table </w:t>
      </w:r>
      <w:r w:rsidR="00D95412">
        <w:rPr>
          <w:lang w:val="en-US"/>
        </w:rPr>
        <w:t>11</w:t>
      </w:r>
      <w:r w:rsidRPr="00B21C8C">
        <w:rPr>
          <w:lang w:val="en-US"/>
        </w:rPr>
        <w:t xml:space="preserve"> presents determinants of mental disability across districts in 2011. The districts </w:t>
      </w:r>
      <w:r w:rsidR="00995E04" w:rsidRPr="00B21C8C">
        <w:rPr>
          <w:lang w:val="en-US"/>
        </w:rPr>
        <w:t>observing</w:t>
      </w:r>
      <w:r w:rsidRPr="00B21C8C">
        <w:rPr>
          <w:lang w:val="en-US"/>
        </w:rPr>
        <w:t xml:space="preserve"> higher urbanization </w:t>
      </w:r>
      <w:r w:rsidR="00995E04" w:rsidRPr="00B21C8C">
        <w:rPr>
          <w:lang w:val="en-US"/>
        </w:rPr>
        <w:t>is associated with higher prevalence of mental disability. A unit increase in proportion of main workers is linked to decline in disability rates.</w:t>
      </w:r>
      <w:r w:rsidR="00E37042" w:rsidRPr="00B21C8C">
        <w:rPr>
          <w:lang w:val="en-US"/>
        </w:rPr>
        <w:t xml:space="preserve"> Proportion of SCs/STs and female literacy have statistically insignificant P-values.</w:t>
      </w:r>
      <w:r w:rsidR="00F4555F" w:rsidRPr="00B21C8C">
        <w:rPr>
          <w:lang w:val="en-US"/>
        </w:rPr>
        <w:t xml:space="preserve"> </w:t>
      </w:r>
      <w:r w:rsidR="00995E04" w:rsidRPr="00B21C8C">
        <w:rPr>
          <w:lang w:val="en-US"/>
        </w:rPr>
        <w:t>As far as household living standards is concerned, the study found that the proportion</w:t>
      </w:r>
      <w:r w:rsidR="00995E04" w:rsidRPr="00B21C8C">
        <w:rPr>
          <w:color w:val="000000"/>
        </w:rPr>
        <w:t xml:space="preserve"> of households with 2 or more dwelling rooms, proportion of households with clean fuel for cooking</w:t>
      </w:r>
      <w:r w:rsidR="00A378A2" w:rsidRPr="00B21C8C">
        <w:rPr>
          <w:color w:val="000000"/>
        </w:rPr>
        <w:t xml:space="preserve">, </w:t>
      </w:r>
      <w:r w:rsidR="00995E04" w:rsidRPr="00B21C8C">
        <w:rPr>
          <w:color w:val="000000"/>
        </w:rPr>
        <w:t xml:space="preserve">proportion of households accessing banking services don’t have statistically significant relations with prevalence of mental disability. The districts having higher share of households living in dilapidated buildings </w:t>
      </w:r>
      <w:r w:rsidR="00A378A2" w:rsidRPr="00B21C8C">
        <w:rPr>
          <w:color w:val="000000"/>
        </w:rPr>
        <w:t xml:space="preserve">is positively associated with increase the </w:t>
      </w:r>
      <w:r w:rsidR="001B7DFB" w:rsidRPr="00B21C8C">
        <w:rPr>
          <w:color w:val="000000"/>
        </w:rPr>
        <w:t xml:space="preserve">prevalence </w:t>
      </w:r>
      <w:r w:rsidR="00A378A2" w:rsidRPr="00B21C8C">
        <w:rPr>
          <w:color w:val="000000"/>
        </w:rPr>
        <w:t xml:space="preserve">rate </w:t>
      </w:r>
      <w:r w:rsidR="001B7DFB" w:rsidRPr="00B21C8C">
        <w:rPr>
          <w:color w:val="000000"/>
        </w:rPr>
        <w:t xml:space="preserve">of </w:t>
      </w:r>
      <w:r w:rsidR="00A378A2" w:rsidRPr="00B21C8C">
        <w:rPr>
          <w:color w:val="000000"/>
        </w:rPr>
        <w:t xml:space="preserve">mental </w:t>
      </w:r>
      <w:r w:rsidR="00A378A2" w:rsidRPr="00B21C8C">
        <w:rPr>
          <w:color w:val="000000"/>
        </w:rPr>
        <w:lastRenderedPageBreak/>
        <w:t xml:space="preserve">disability. Proportion of households with safe drinking water and proportion of households with no toilet facility within the premises represent negative and significant association with prevalence of mental disability. </w:t>
      </w:r>
      <w:r w:rsidR="00E37042" w:rsidRPr="00B21C8C">
        <w:rPr>
          <w:color w:val="000000"/>
        </w:rPr>
        <w:t xml:space="preserve">The two important demographic factors, the proportion of population who are females and the proportion of the population who are above 60 years of age represent positive and statistically significant association with prevalence of mental disability. </w:t>
      </w:r>
      <w:r w:rsidR="00277D15" w:rsidRPr="00B21C8C">
        <w:rPr>
          <w:color w:val="000000"/>
        </w:rPr>
        <w:t xml:space="preserve">Finally, </w:t>
      </w:r>
      <w:r w:rsidR="00277D15" w:rsidRPr="00B21C8C">
        <w:rPr>
          <w:lang w:val="en-US"/>
        </w:rPr>
        <w:t xml:space="preserve">R-Squared for mental disability is the highest among all types of disabilities available in the study.  </w:t>
      </w:r>
    </w:p>
    <w:p w14:paraId="23D11B42" w14:textId="77777777" w:rsidR="00176BE4" w:rsidRPr="00B21C8C" w:rsidRDefault="00176BE4" w:rsidP="00FD5BCE">
      <w:pPr>
        <w:rPr>
          <w:b/>
          <w:lang w:val="en-US"/>
        </w:rPr>
      </w:pPr>
    </w:p>
    <w:p w14:paraId="2E5E0C15" w14:textId="4B291854" w:rsidR="00FD5BCE" w:rsidRPr="00B21C8C" w:rsidRDefault="00FD5BCE" w:rsidP="00FD5BCE">
      <w:pPr>
        <w:rPr>
          <w:b/>
          <w:lang w:val="en-US"/>
        </w:rPr>
      </w:pPr>
      <w:r w:rsidRPr="00B21C8C">
        <w:rPr>
          <w:b/>
          <w:lang w:val="en-US"/>
        </w:rPr>
        <w:t xml:space="preserve">Table </w:t>
      </w:r>
      <w:r w:rsidR="00D95412">
        <w:rPr>
          <w:b/>
          <w:lang w:val="en-US"/>
        </w:rPr>
        <w:t>11</w:t>
      </w:r>
      <w:r w:rsidRPr="00B21C8C">
        <w:rPr>
          <w:b/>
          <w:lang w:val="en-US"/>
        </w:rPr>
        <w:t>. Socioeconomic and Demographic Determinants of Mental Disability Prevalence Variation across Districts</w:t>
      </w:r>
    </w:p>
    <w:p w14:paraId="6E61E8F0" w14:textId="109D1B7A" w:rsidR="00E30B90" w:rsidRPr="00B21C8C" w:rsidRDefault="00E30B90">
      <w:pPr>
        <w:rPr>
          <w:lang w:val="en-US"/>
        </w:rPr>
      </w:pPr>
    </w:p>
    <w:tbl>
      <w:tblPr>
        <w:tblW w:w="90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869"/>
        <w:gridCol w:w="1760"/>
        <w:gridCol w:w="1391"/>
      </w:tblGrid>
      <w:tr w:rsidR="00816EC9" w:rsidRPr="00B21C8C" w14:paraId="6BFE8025" w14:textId="77777777" w:rsidTr="00D95412">
        <w:trPr>
          <w:trHeight w:val="360"/>
        </w:trPr>
        <w:tc>
          <w:tcPr>
            <w:tcW w:w="5869" w:type="dxa"/>
            <w:shd w:val="clear" w:color="D9D9D9" w:fill="D9D9D9"/>
            <w:noWrap/>
            <w:vAlign w:val="bottom"/>
            <w:hideMark/>
          </w:tcPr>
          <w:p w14:paraId="782DF186" w14:textId="77777777" w:rsidR="00816EC9" w:rsidRPr="00B21C8C" w:rsidRDefault="00816EC9">
            <w:pPr>
              <w:rPr>
                <w:b/>
                <w:bCs/>
                <w:color w:val="000000"/>
                <w:sz w:val="28"/>
                <w:szCs w:val="28"/>
              </w:rPr>
            </w:pPr>
            <w:r w:rsidRPr="00B21C8C">
              <w:rPr>
                <w:b/>
                <w:bCs/>
                <w:color w:val="000000"/>
                <w:sz w:val="28"/>
                <w:szCs w:val="28"/>
              </w:rPr>
              <w:t>Variables</w:t>
            </w:r>
          </w:p>
        </w:tc>
        <w:tc>
          <w:tcPr>
            <w:tcW w:w="1760" w:type="dxa"/>
            <w:shd w:val="clear" w:color="D9D9D9" w:fill="D9D9D9"/>
            <w:noWrap/>
            <w:vAlign w:val="bottom"/>
            <w:hideMark/>
          </w:tcPr>
          <w:p w14:paraId="1597A40F" w14:textId="77777777" w:rsidR="00816EC9" w:rsidRPr="00B21C8C" w:rsidRDefault="00816EC9">
            <w:pPr>
              <w:rPr>
                <w:b/>
                <w:bCs/>
                <w:color w:val="000000"/>
                <w:sz w:val="28"/>
                <w:szCs w:val="28"/>
              </w:rPr>
            </w:pPr>
            <w:r w:rsidRPr="00B21C8C">
              <w:rPr>
                <w:b/>
                <w:bCs/>
                <w:color w:val="000000"/>
                <w:sz w:val="28"/>
                <w:szCs w:val="28"/>
              </w:rPr>
              <w:t xml:space="preserve">Coefficients </w:t>
            </w:r>
          </w:p>
        </w:tc>
        <w:tc>
          <w:tcPr>
            <w:tcW w:w="1391" w:type="dxa"/>
            <w:shd w:val="clear" w:color="D9D9D9" w:fill="D9D9D9"/>
            <w:noWrap/>
            <w:vAlign w:val="bottom"/>
            <w:hideMark/>
          </w:tcPr>
          <w:p w14:paraId="757D8905" w14:textId="77777777" w:rsidR="00816EC9" w:rsidRPr="00B21C8C" w:rsidRDefault="00816EC9">
            <w:pPr>
              <w:rPr>
                <w:b/>
                <w:bCs/>
                <w:color w:val="000000"/>
                <w:sz w:val="28"/>
                <w:szCs w:val="28"/>
              </w:rPr>
            </w:pPr>
            <w:r w:rsidRPr="00B21C8C">
              <w:rPr>
                <w:b/>
                <w:bCs/>
                <w:color w:val="000000"/>
                <w:sz w:val="28"/>
                <w:szCs w:val="28"/>
              </w:rPr>
              <w:t>P-Values</w:t>
            </w:r>
          </w:p>
        </w:tc>
      </w:tr>
      <w:tr w:rsidR="00816EC9" w:rsidRPr="00B21C8C" w14:paraId="13CC4618" w14:textId="77777777" w:rsidTr="00D95412">
        <w:trPr>
          <w:trHeight w:val="360"/>
        </w:trPr>
        <w:tc>
          <w:tcPr>
            <w:tcW w:w="5869" w:type="dxa"/>
            <w:shd w:val="clear" w:color="auto" w:fill="auto"/>
            <w:noWrap/>
            <w:vAlign w:val="bottom"/>
            <w:hideMark/>
          </w:tcPr>
          <w:p w14:paraId="1D870B0C" w14:textId="77777777" w:rsidR="00816EC9" w:rsidRPr="00B21C8C" w:rsidRDefault="00816EC9">
            <w:pPr>
              <w:rPr>
                <w:b/>
                <w:bCs/>
                <w:color w:val="000000"/>
                <w:sz w:val="28"/>
                <w:szCs w:val="28"/>
              </w:rPr>
            </w:pPr>
            <w:r w:rsidRPr="00B21C8C">
              <w:rPr>
                <w:b/>
                <w:bCs/>
                <w:color w:val="000000"/>
                <w:sz w:val="28"/>
                <w:szCs w:val="28"/>
              </w:rPr>
              <w:t>Socioeconomic</w:t>
            </w:r>
          </w:p>
        </w:tc>
        <w:tc>
          <w:tcPr>
            <w:tcW w:w="1760" w:type="dxa"/>
            <w:shd w:val="clear" w:color="auto" w:fill="auto"/>
            <w:noWrap/>
            <w:vAlign w:val="bottom"/>
            <w:hideMark/>
          </w:tcPr>
          <w:p w14:paraId="60BF8BB9" w14:textId="77777777" w:rsidR="00816EC9" w:rsidRPr="00B21C8C" w:rsidRDefault="00816EC9">
            <w:pPr>
              <w:rPr>
                <w:b/>
                <w:bCs/>
                <w:color w:val="000000"/>
                <w:sz w:val="28"/>
                <w:szCs w:val="28"/>
              </w:rPr>
            </w:pPr>
          </w:p>
        </w:tc>
        <w:tc>
          <w:tcPr>
            <w:tcW w:w="1391" w:type="dxa"/>
            <w:shd w:val="clear" w:color="auto" w:fill="auto"/>
            <w:noWrap/>
            <w:vAlign w:val="bottom"/>
            <w:hideMark/>
          </w:tcPr>
          <w:p w14:paraId="2F60132C" w14:textId="77777777" w:rsidR="00816EC9" w:rsidRPr="00B21C8C" w:rsidRDefault="00816EC9">
            <w:pPr>
              <w:rPr>
                <w:sz w:val="20"/>
                <w:szCs w:val="20"/>
              </w:rPr>
            </w:pPr>
          </w:p>
        </w:tc>
      </w:tr>
      <w:tr w:rsidR="00816EC9" w:rsidRPr="00B21C8C" w14:paraId="54B365DC" w14:textId="77777777" w:rsidTr="00D95412">
        <w:trPr>
          <w:trHeight w:val="320"/>
        </w:trPr>
        <w:tc>
          <w:tcPr>
            <w:tcW w:w="5869" w:type="dxa"/>
            <w:shd w:val="clear" w:color="D9D9D9" w:fill="D9D9D9"/>
            <w:noWrap/>
            <w:vAlign w:val="bottom"/>
            <w:hideMark/>
          </w:tcPr>
          <w:p w14:paraId="1EA9C8A8" w14:textId="77777777" w:rsidR="00816EC9" w:rsidRPr="00B21C8C" w:rsidRDefault="00816EC9">
            <w:pPr>
              <w:rPr>
                <w:color w:val="000000"/>
              </w:rPr>
            </w:pPr>
            <w:r w:rsidRPr="00B21C8C">
              <w:rPr>
                <w:color w:val="000000"/>
              </w:rPr>
              <w:t>Proportion of SC</w:t>
            </w:r>
          </w:p>
        </w:tc>
        <w:tc>
          <w:tcPr>
            <w:tcW w:w="1760" w:type="dxa"/>
            <w:shd w:val="clear" w:color="D9D9D9" w:fill="D9D9D9"/>
            <w:noWrap/>
            <w:vAlign w:val="bottom"/>
            <w:hideMark/>
          </w:tcPr>
          <w:p w14:paraId="7283A8E0" w14:textId="77777777" w:rsidR="00816EC9" w:rsidRPr="00B21C8C" w:rsidRDefault="00816EC9">
            <w:pPr>
              <w:jc w:val="right"/>
              <w:rPr>
                <w:color w:val="000000"/>
                <w:sz w:val="20"/>
                <w:szCs w:val="20"/>
              </w:rPr>
            </w:pPr>
            <w:r w:rsidRPr="00B21C8C">
              <w:rPr>
                <w:color w:val="000000"/>
                <w:sz w:val="20"/>
                <w:szCs w:val="20"/>
              </w:rPr>
              <w:t>-0.0002</w:t>
            </w:r>
          </w:p>
        </w:tc>
        <w:tc>
          <w:tcPr>
            <w:tcW w:w="1391" w:type="dxa"/>
            <w:shd w:val="clear" w:color="D9D9D9" w:fill="D9D9D9"/>
            <w:noWrap/>
            <w:vAlign w:val="bottom"/>
            <w:hideMark/>
          </w:tcPr>
          <w:p w14:paraId="3FF27D08" w14:textId="77777777" w:rsidR="00816EC9" w:rsidRPr="00B21C8C" w:rsidRDefault="00816EC9">
            <w:pPr>
              <w:jc w:val="right"/>
              <w:rPr>
                <w:color w:val="000000"/>
                <w:sz w:val="20"/>
                <w:szCs w:val="20"/>
              </w:rPr>
            </w:pPr>
            <w:r w:rsidRPr="00B21C8C">
              <w:rPr>
                <w:color w:val="000000"/>
                <w:sz w:val="20"/>
                <w:szCs w:val="20"/>
              </w:rPr>
              <w:t>0.5810</w:t>
            </w:r>
          </w:p>
        </w:tc>
      </w:tr>
      <w:tr w:rsidR="00816EC9" w:rsidRPr="00B21C8C" w14:paraId="7D64F9E7" w14:textId="77777777" w:rsidTr="00D95412">
        <w:trPr>
          <w:trHeight w:val="320"/>
        </w:trPr>
        <w:tc>
          <w:tcPr>
            <w:tcW w:w="5869" w:type="dxa"/>
            <w:shd w:val="clear" w:color="auto" w:fill="auto"/>
            <w:noWrap/>
            <w:vAlign w:val="bottom"/>
            <w:hideMark/>
          </w:tcPr>
          <w:p w14:paraId="01578D7B" w14:textId="77777777" w:rsidR="00816EC9" w:rsidRPr="00B21C8C" w:rsidRDefault="00816EC9">
            <w:pPr>
              <w:rPr>
                <w:color w:val="000000"/>
              </w:rPr>
            </w:pPr>
            <w:r w:rsidRPr="00B21C8C">
              <w:rPr>
                <w:color w:val="000000"/>
              </w:rPr>
              <w:t>Proportion of ST</w:t>
            </w:r>
          </w:p>
        </w:tc>
        <w:tc>
          <w:tcPr>
            <w:tcW w:w="1760" w:type="dxa"/>
            <w:shd w:val="clear" w:color="auto" w:fill="auto"/>
            <w:noWrap/>
            <w:vAlign w:val="bottom"/>
            <w:hideMark/>
          </w:tcPr>
          <w:p w14:paraId="16DB5205" w14:textId="77777777" w:rsidR="00816EC9" w:rsidRPr="00B21C8C" w:rsidRDefault="00816EC9">
            <w:pPr>
              <w:jc w:val="right"/>
              <w:rPr>
                <w:color w:val="000000"/>
                <w:sz w:val="20"/>
                <w:szCs w:val="20"/>
              </w:rPr>
            </w:pPr>
            <w:r w:rsidRPr="00B21C8C">
              <w:rPr>
                <w:color w:val="000000"/>
                <w:sz w:val="20"/>
                <w:szCs w:val="20"/>
              </w:rPr>
              <w:t>0.0000</w:t>
            </w:r>
          </w:p>
        </w:tc>
        <w:tc>
          <w:tcPr>
            <w:tcW w:w="1391" w:type="dxa"/>
            <w:shd w:val="clear" w:color="auto" w:fill="auto"/>
            <w:noWrap/>
            <w:vAlign w:val="bottom"/>
            <w:hideMark/>
          </w:tcPr>
          <w:p w14:paraId="76E65558" w14:textId="77777777" w:rsidR="00816EC9" w:rsidRPr="00B21C8C" w:rsidRDefault="00816EC9">
            <w:pPr>
              <w:jc w:val="right"/>
              <w:rPr>
                <w:color w:val="000000"/>
                <w:sz w:val="20"/>
                <w:szCs w:val="20"/>
              </w:rPr>
            </w:pPr>
            <w:r w:rsidRPr="00B21C8C">
              <w:rPr>
                <w:color w:val="000000"/>
                <w:sz w:val="20"/>
                <w:szCs w:val="20"/>
              </w:rPr>
              <w:t>0.7330</w:t>
            </w:r>
          </w:p>
        </w:tc>
      </w:tr>
      <w:tr w:rsidR="00816EC9" w:rsidRPr="00B21C8C" w14:paraId="2E63B1BE" w14:textId="77777777" w:rsidTr="00D95412">
        <w:trPr>
          <w:trHeight w:val="320"/>
        </w:trPr>
        <w:tc>
          <w:tcPr>
            <w:tcW w:w="5869" w:type="dxa"/>
            <w:shd w:val="clear" w:color="D9D9D9" w:fill="D9D9D9"/>
            <w:noWrap/>
            <w:vAlign w:val="bottom"/>
            <w:hideMark/>
          </w:tcPr>
          <w:p w14:paraId="25D40EED" w14:textId="77777777" w:rsidR="00816EC9" w:rsidRPr="00B21C8C" w:rsidRDefault="00816EC9">
            <w:pPr>
              <w:rPr>
                <w:color w:val="000000"/>
              </w:rPr>
            </w:pPr>
            <w:r w:rsidRPr="00B21C8C">
              <w:rPr>
                <w:color w:val="000000"/>
              </w:rPr>
              <w:t>Proportion of Female Literacy</w:t>
            </w:r>
          </w:p>
        </w:tc>
        <w:tc>
          <w:tcPr>
            <w:tcW w:w="1760" w:type="dxa"/>
            <w:shd w:val="clear" w:color="D9D9D9" w:fill="D9D9D9"/>
            <w:noWrap/>
            <w:vAlign w:val="bottom"/>
            <w:hideMark/>
          </w:tcPr>
          <w:p w14:paraId="534D6540" w14:textId="77777777" w:rsidR="00816EC9" w:rsidRPr="00B21C8C" w:rsidRDefault="00816EC9">
            <w:pPr>
              <w:jc w:val="right"/>
              <w:rPr>
                <w:color w:val="000000"/>
                <w:sz w:val="20"/>
                <w:szCs w:val="20"/>
              </w:rPr>
            </w:pPr>
            <w:r w:rsidRPr="00B21C8C">
              <w:rPr>
                <w:color w:val="000000"/>
                <w:sz w:val="20"/>
                <w:szCs w:val="20"/>
              </w:rPr>
              <w:t>0.0004</w:t>
            </w:r>
          </w:p>
        </w:tc>
        <w:tc>
          <w:tcPr>
            <w:tcW w:w="1391" w:type="dxa"/>
            <w:shd w:val="clear" w:color="D9D9D9" w:fill="D9D9D9"/>
            <w:noWrap/>
            <w:vAlign w:val="bottom"/>
            <w:hideMark/>
          </w:tcPr>
          <w:p w14:paraId="5B322935" w14:textId="77777777" w:rsidR="00816EC9" w:rsidRPr="00B21C8C" w:rsidRDefault="00816EC9">
            <w:pPr>
              <w:jc w:val="right"/>
              <w:rPr>
                <w:color w:val="000000"/>
                <w:sz w:val="20"/>
                <w:szCs w:val="20"/>
              </w:rPr>
            </w:pPr>
            <w:r w:rsidRPr="00B21C8C">
              <w:rPr>
                <w:color w:val="000000"/>
                <w:sz w:val="20"/>
                <w:szCs w:val="20"/>
              </w:rPr>
              <w:t>0.1150</w:t>
            </w:r>
          </w:p>
        </w:tc>
      </w:tr>
      <w:tr w:rsidR="00816EC9" w:rsidRPr="00B21C8C" w14:paraId="7C633C68" w14:textId="77777777" w:rsidTr="00D95412">
        <w:trPr>
          <w:trHeight w:val="320"/>
        </w:trPr>
        <w:tc>
          <w:tcPr>
            <w:tcW w:w="5869" w:type="dxa"/>
            <w:shd w:val="clear" w:color="auto" w:fill="auto"/>
            <w:noWrap/>
            <w:vAlign w:val="bottom"/>
            <w:hideMark/>
          </w:tcPr>
          <w:p w14:paraId="41A6978C" w14:textId="77777777" w:rsidR="00816EC9" w:rsidRPr="00B21C8C" w:rsidRDefault="00816EC9">
            <w:pPr>
              <w:rPr>
                <w:color w:val="000000"/>
              </w:rPr>
            </w:pPr>
            <w:r w:rsidRPr="00B21C8C">
              <w:rPr>
                <w:color w:val="000000"/>
              </w:rPr>
              <w:t>Proportion of Urban Population</w:t>
            </w:r>
          </w:p>
        </w:tc>
        <w:tc>
          <w:tcPr>
            <w:tcW w:w="1760" w:type="dxa"/>
            <w:shd w:val="clear" w:color="auto" w:fill="auto"/>
            <w:noWrap/>
            <w:vAlign w:val="bottom"/>
            <w:hideMark/>
          </w:tcPr>
          <w:p w14:paraId="2F10A150" w14:textId="77777777" w:rsidR="00816EC9" w:rsidRPr="00B21C8C" w:rsidRDefault="00816EC9">
            <w:pPr>
              <w:jc w:val="right"/>
              <w:rPr>
                <w:color w:val="000000"/>
                <w:sz w:val="20"/>
                <w:szCs w:val="20"/>
              </w:rPr>
            </w:pPr>
            <w:r w:rsidRPr="00B21C8C">
              <w:rPr>
                <w:color w:val="000000"/>
                <w:sz w:val="20"/>
                <w:szCs w:val="20"/>
              </w:rPr>
              <w:t>0.0005</w:t>
            </w:r>
          </w:p>
        </w:tc>
        <w:tc>
          <w:tcPr>
            <w:tcW w:w="1391" w:type="dxa"/>
            <w:shd w:val="clear" w:color="auto" w:fill="auto"/>
            <w:noWrap/>
            <w:vAlign w:val="bottom"/>
            <w:hideMark/>
          </w:tcPr>
          <w:p w14:paraId="2C095088" w14:textId="77777777" w:rsidR="00816EC9" w:rsidRPr="00B21C8C" w:rsidRDefault="00816EC9">
            <w:pPr>
              <w:jc w:val="right"/>
              <w:rPr>
                <w:color w:val="000000"/>
                <w:sz w:val="20"/>
                <w:szCs w:val="20"/>
              </w:rPr>
            </w:pPr>
            <w:r w:rsidRPr="00B21C8C">
              <w:rPr>
                <w:color w:val="000000"/>
                <w:sz w:val="20"/>
                <w:szCs w:val="20"/>
              </w:rPr>
              <w:t>0.0010</w:t>
            </w:r>
          </w:p>
        </w:tc>
      </w:tr>
      <w:tr w:rsidR="00816EC9" w:rsidRPr="00B21C8C" w14:paraId="6FA48311" w14:textId="77777777" w:rsidTr="00D95412">
        <w:trPr>
          <w:trHeight w:val="320"/>
        </w:trPr>
        <w:tc>
          <w:tcPr>
            <w:tcW w:w="5869" w:type="dxa"/>
            <w:shd w:val="clear" w:color="D9D9D9" w:fill="D9D9D9"/>
            <w:noWrap/>
            <w:vAlign w:val="bottom"/>
            <w:hideMark/>
          </w:tcPr>
          <w:p w14:paraId="06115B2B" w14:textId="77777777" w:rsidR="00816EC9" w:rsidRPr="00B21C8C" w:rsidRDefault="00816EC9">
            <w:pPr>
              <w:rPr>
                <w:color w:val="000000"/>
              </w:rPr>
            </w:pPr>
            <w:r w:rsidRPr="00B21C8C">
              <w:rPr>
                <w:color w:val="000000"/>
              </w:rPr>
              <w:t>Proportion of Main Workers</w:t>
            </w:r>
          </w:p>
        </w:tc>
        <w:tc>
          <w:tcPr>
            <w:tcW w:w="1760" w:type="dxa"/>
            <w:shd w:val="clear" w:color="D9D9D9" w:fill="D9D9D9"/>
            <w:noWrap/>
            <w:vAlign w:val="bottom"/>
            <w:hideMark/>
          </w:tcPr>
          <w:p w14:paraId="62E33DFC" w14:textId="77777777" w:rsidR="00816EC9" w:rsidRPr="00B21C8C" w:rsidRDefault="00816EC9">
            <w:pPr>
              <w:jc w:val="right"/>
              <w:rPr>
                <w:color w:val="000000"/>
                <w:sz w:val="20"/>
                <w:szCs w:val="20"/>
              </w:rPr>
            </w:pPr>
            <w:r w:rsidRPr="00B21C8C">
              <w:rPr>
                <w:color w:val="000000"/>
                <w:sz w:val="20"/>
                <w:szCs w:val="20"/>
              </w:rPr>
              <w:t>-0.0008</w:t>
            </w:r>
          </w:p>
        </w:tc>
        <w:tc>
          <w:tcPr>
            <w:tcW w:w="1391" w:type="dxa"/>
            <w:shd w:val="clear" w:color="D9D9D9" w:fill="D9D9D9"/>
            <w:noWrap/>
            <w:vAlign w:val="bottom"/>
            <w:hideMark/>
          </w:tcPr>
          <w:p w14:paraId="42CDE3AF" w14:textId="77777777" w:rsidR="00816EC9" w:rsidRPr="00B21C8C" w:rsidRDefault="00816EC9">
            <w:pPr>
              <w:jc w:val="right"/>
              <w:rPr>
                <w:color w:val="000000"/>
                <w:sz w:val="20"/>
                <w:szCs w:val="20"/>
              </w:rPr>
            </w:pPr>
            <w:r w:rsidRPr="00B21C8C">
              <w:rPr>
                <w:color w:val="000000"/>
                <w:sz w:val="20"/>
                <w:szCs w:val="20"/>
              </w:rPr>
              <w:t>0.0000</w:t>
            </w:r>
          </w:p>
        </w:tc>
      </w:tr>
      <w:tr w:rsidR="00816EC9" w:rsidRPr="00B21C8C" w14:paraId="62078313" w14:textId="77777777" w:rsidTr="00D95412">
        <w:trPr>
          <w:trHeight w:val="320"/>
        </w:trPr>
        <w:tc>
          <w:tcPr>
            <w:tcW w:w="5869" w:type="dxa"/>
            <w:shd w:val="clear" w:color="auto" w:fill="auto"/>
            <w:noWrap/>
            <w:vAlign w:val="bottom"/>
            <w:hideMark/>
          </w:tcPr>
          <w:p w14:paraId="154522DB" w14:textId="77777777" w:rsidR="00816EC9" w:rsidRPr="00B21C8C" w:rsidRDefault="00816EC9">
            <w:pPr>
              <w:rPr>
                <w:color w:val="000000"/>
              </w:rPr>
            </w:pPr>
            <w:r w:rsidRPr="00B21C8C">
              <w:rPr>
                <w:color w:val="000000"/>
              </w:rPr>
              <w:t>Proportion of Households in Dilapidated Buildings</w:t>
            </w:r>
          </w:p>
        </w:tc>
        <w:tc>
          <w:tcPr>
            <w:tcW w:w="1760" w:type="dxa"/>
            <w:shd w:val="clear" w:color="auto" w:fill="auto"/>
            <w:noWrap/>
            <w:vAlign w:val="bottom"/>
            <w:hideMark/>
          </w:tcPr>
          <w:p w14:paraId="1856F2D1" w14:textId="77777777" w:rsidR="00816EC9" w:rsidRPr="00B21C8C" w:rsidRDefault="00816EC9">
            <w:pPr>
              <w:jc w:val="right"/>
              <w:rPr>
                <w:color w:val="000000"/>
                <w:sz w:val="20"/>
                <w:szCs w:val="20"/>
              </w:rPr>
            </w:pPr>
            <w:r w:rsidRPr="00B21C8C">
              <w:rPr>
                <w:color w:val="000000"/>
                <w:sz w:val="20"/>
                <w:szCs w:val="20"/>
              </w:rPr>
              <w:t>0.0024</w:t>
            </w:r>
          </w:p>
        </w:tc>
        <w:tc>
          <w:tcPr>
            <w:tcW w:w="1391" w:type="dxa"/>
            <w:shd w:val="clear" w:color="auto" w:fill="auto"/>
            <w:noWrap/>
            <w:vAlign w:val="bottom"/>
            <w:hideMark/>
          </w:tcPr>
          <w:p w14:paraId="5AAE0BCC" w14:textId="77777777" w:rsidR="00816EC9" w:rsidRPr="00B21C8C" w:rsidRDefault="00816EC9">
            <w:pPr>
              <w:jc w:val="right"/>
              <w:rPr>
                <w:color w:val="000000"/>
                <w:sz w:val="20"/>
                <w:szCs w:val="20"/>
              </w:rPr>
            </w:pPr>
            <w:r w:rsidRPr="00B21C8C">
              <w:rPr>
                <w:color w:val="000000"/>
                <w:sz w:val="20"/>
                <w:szCs w:val="20"/>
              </w:rPr>
              <w:t>0.0010</w:t>
            </w:r>
          </w:p>
        </w:tc>
      </w:tr>
      <w:tr w:rsidR="00816EC9" w:rsidRPr="00B21C8C" w14:paraId="1A9948E7" w14:textId="77777777" w:rsidTr="00D95412">
        <w:trPr>
          <w:trHeight w:val="320"/>
        </w:trPr>
        <w:tc>
          <w:tcPr>
            <w:tcW w:w="5869" w:type="dxa"/>
            <w:shd w:val="clear" w:color="D9D9D9" w:fill="D9D9D9"/>
            <w:noWrap/>
            <w:vAlign w:val="bottom"/>
            <w:hideMark/>
          </w:tcPr>
          <w:p w14:paraId="553C544E" w14:textId="77777777" w:rsidR="00816EC9" w:rsidRPr="00B21C8C" w:rsidRDefault="00816EC9">
            <w:pPr>
              <w:rPr>
                <w:color w:val="000000"/>
              </w:rPr>
            </w:pPr>
            <w:r w:rsidRPr="00B21C8C">
              <w:rPr>
                <w:color w:val="000000"/>
              </w:rPr>
              <w:t>Proportion of Households with Safe Drinking Water</w:t>
            </w:r>
          </w:p>
        </w:tc>
        <w:tc>
          <w:tcPr>
            <w:tcW w:w="1760" w:type="dxa"/>
            <w:shd w:val="clear" w:color="D9D9D9" w:fill="D9D9D9"/>
            <w:noWrap/>
            <w:vAlign w:val="bottom"/>
            <w:hideMark/>
          </w:tcPr>
          <w:p w14:paraId="067B1D77" w14:textId="77777777" w:rsidR="00816EC9" w:rsidRPr="00B21C8C" w:rsidRDefault="00816EC9">
            <w:pPr>
              <w:jc w:val="right"/>
              <w:rPr>
                <w:color w:val="000000"/>
                <w:sz w:val="20"/>
                <w:szCs w:val="20"/>
              </w:rPr>
            </w:pPr>
            <w:r w:rsidRPr="00B21C8C">
              <w:rPr>
                <w:color w:val="000000"/>
                <w:sz w:val="20"/>
                <w:szCs w:val="20"/>
              </w:rPr>
              <w:t>-0.0006</w:t>
            </w:r>
          </w:p>
        </w:tc>
        <w:tc>
          <w:tcPr>
            <w:tcW w:w="1391" w:type="dxa"/>
            <w:shd w:val="clear" w:color="D9D9D9" w:fill="D9D9D9"/>
            <w:noWrap/>
            <w:vAlign w:val="bottom"/>
            <w:hideMark/>
          </w:tcPr>
          <w:p w14:paraId="3C260BA3" w14:textId="77777777" w:rsidR="00816EC9" w:rsidRPr="00B21C8C" w:rsidRDefault="00816EC9">
            <w:pPr>
              <w:jc w:val="right"/>
              <w:rPr>
                <w:color w:val="000000"/>
                <w:sz w:val="20"/>
                <w:szCs w:val="20"/>
              </w:rPr>
            </w:pPr>
            <w:r w:rsidRPr="00B21C8C">
              <w:rPr>
                <w:color w:val="000000"/>
                <w:sz w:val="20"/>
                <w:szCs w:val="20"/>
              </w:rPr>
              <w:t>0.0000</w:t>
            </w:r>
          </w:p>
        </w:tc>
      </w:tr>
      <w:tr w:rsidR="00816EC9" w:rsidRPr="00B21C8C" w14:paraId="17461A27" w14:textId="77777777" w:rsidTr="00D95412">
        <w:trPr>
          <w:trHeight w:val="320"/>
        </w:trPr>
        <w:tc>
          <w:tcPr>
            <w:tcW w:w="5869" w:type="dxa"/>
            <w:shd w:val="clear" w:color="auto" w:fill="auto"/>
            <w:noWrap/>
            <w:vAlign w:val="bottom"/>
            <w:hideMark/>
          </w:tcPr>
          <w:p w14:paraId="058E93D9" w14:textId="77777777" w:rsidR="00816EC9" w:rsidRPr="00B21C8C" w:rsidRDefault="00816EC9">
            <w:pPr>
              <w:rPr>
                <w:color w:val="000000"/>
              </w:rPr>
            </w:pPr>
            <w:r w:rsidRPr="00B21C8C">
              <w:rPr>
                <w:color w:val="000000"/>
              </w:rPr>
              <w:t>Proportion of Households with 2 or more Dwelling Rooms</w:t>
            </w:r>
          </w:p>
        </w:tc>
        <w:tc>
          <w:tcPr>
            <w:tcW w:w="1760" w:type="dxa"/>
            <w:shd w:val="clear" w:color="auto" w:fill="auto"/>
            <w:noWrap/>
            <w:vAlign w:val="bottom"/>
            <w:hideMark/>
          </w:tcPr>
          <w:p w14:paraId="49CA9BB6" w14:textId="77777777" w:rsidR="00816EC9" w:rsidRPr="00B21C8C" w:rsidRDefault="00816EC9">
            <w:pPr>
              <w:jc w:val="right"/>
              <w:rPr>
                <w:color w:val="000000"/>
                <w:sz w:val="20"/>
                <w:szCs w:val="20"/>
              </w:rPr>
            </w:pPr>
            <w:r w:rsidRPr="00B21C8C">
              <w:rPr>
                <w:color w:val="000000"/>
                <w:sz w:val="20"/>
                <w:szCs w:val="20"/>
              </w:rPr>
              <w:t>0.0000</w:t>
            </w:r>
          </w:p>
        </w:tc>
        <w:tc>
          <w:tcPr>
            <w:tcW w:w="1391" w:type="dxa"/>
            <w:shd w:val="clear" w:color="auto" w:fill="auto"/>
            <w:noWrap/>
            <w:vAlign w:val="bottom"/>
            <w:hideMark/>
          </w:tcPr>
          <w:p w14:paraId="7CC47193" w14:textId="77777777" w:rsidR="00816EC9" w:rsidRPr="00B21C8C" w:rsidRDefault="00816EC9">
            <w:pPr>
              <w:jc w:val="right"/>
              <w:rPr>
                <w:color w:val="000000"/>
                <w:sz w:val="20"/>
                <w:szCs w:val="20"/>
              </w:rPr>
            </w:pPr>
            <w:r w:rsidRPr="00B21C8C">
              <w:rPr>
                <w:color w:val="000000"/>
                <w:sz w:val="20"/>
                <w:szCs w:val="20"/>
              </w:rPr>
              <w:t>0.9460</w:t>
            </w:r>
          </w:p>
        </w:tc>
      </w:tr>
      <w:tr w:rsidR="00816EC9" w:rsidRPr="00B21C8C" w14:paraId="29800FC0" w14:textId="77777777" w:rsidTr="00D95412">
        <w:trPr>
          <w:trHeight w:val="320"/>
        </w:trPr>
        <w:tc>
          <w:tcPr>
            <w:tcW w:w="5869" w:type="dxa"/>
            <w:shd w:val="clear" w:color="D9D9D9" w:fill="D9D9D9"/>
            <w:noWrap/>
            <w:vAlign w:val="bottom"/>
            <w:hideMark/>
          </w:tcPr>
          <w:p w14:paraId="7766067B" w14:textId="77777777" w:rsidR="00816EC9" w:rsidRPr="00B21C8C" w:rsidRDefault="00816EC9">
            <w:pPr>
              <w:rPr>
                <w:color w:val="000000"/>
              </w:rPr>
            </w:pPr>
            <w:r w:rsidRPr="00B21C8C">
              <w:rPr>
                <w:color w:val="000000"/>
              </w:rPr>
              <w:t>Proportion of Households with Clean Fuel for Cooking</w:t>
            </w:r>
          </w:p>
        </w:tc>
        <w:tc>
          <w:tcPr>
            <w:tcW w:w="1760" w:type="dxa"/>
            <w:shd w:val="clear" w:color="D9D9D9" w:fill="D9D9D9"/>
            <w:noWrap/>
            <w:vAlign w:val="bottom"/>
            <w:hideMark/>
          </w:tcPr>
          <w:p w14:paraId="2013A55B" w14:textId="77777777" w:rsidR="00816EC9" w:rsidRPr="00B21C8C" w:rsidRDefault="00816EC9">
            <w:pPr>
              <w:jc w:val="right"/>
              <w:rPr>
                <w:color w:val="000000"/>
                <w:sz w:val="20"/>
                <w:szCs w:val="20"/>
              </w:rPr>
            </w:pPr>
            <w:r w:rsidRPr="00B21C8C">
              <w:rPr>
                <w:color w:val="000000"/>
                <w:sz w:val="20"/>
                <w:szCs w:val="20"/>
              </w:rPr>
              <w:t>-0.0003</w:t>
            </w:r>
          </w:p>
        </w:tc>
        <w:tc>
          <w:tcPr>
            <w:tcW w:w="1391" w:type="dxa"/>
            <w:shd w:val="clear" w:color="D9D9D9" w:fill="D9D9D9"/>
            <w:noWrap/>
            <w:vAlign w:val="bottom"/>
            <w:hideMark/>
          </w:tcPr>
          <w:p w14:paraId="2CBB5386" w14:textId="77777777" w:rsidR="00816EC9" w:rsidRPr="00B21C8C" w:rsidRDefault="00816EC9">
            <w:pPr>
              <w:jc w:val="right"/>
              <w:rPr>
                <w:color w:val="000000"/>
                <w:sz w:val="20"/>
                <w:szCs w:val="20"/>
              </w:rPr>
            </w:pPr>
            <w:r w:rsidRPr="00B21C8C">
              <w:rPr>
                <w:color w:val="000000"/>
                <w:sz w:val="20"/>
                <w:szCs w:val="20"/>
              </w:rPr>
              <w:t>0.1960</w:t>
            </w:r>
          </w:p>
        </w:tc>
      </w:tr>
      <w:tr w:rsidR="00816EC9" w:rsidRPr="00B21C8C" w14:paraId="774D9BF0" w14:textId="77777777" w:rsidTr="00D95412">
        <w:trPr>
          <w:trHeight w:val="320"/>
        </w:trPr>
        <w:tc>
          <w:tcPr>
            <w:tcW w:w="5869" w:type="dxa"/>
            <w:shd w:val="clear" w:color="auto" w:fill="auto"/>
            <w:noWrap/>
            <w:vAlign w:val="bottom"/>
            <w:hideMark/>
          </w:tcPr>
          <w:p w14:paraId="30E90AF3" w14:textId="77777777" w:rsidR="00816EC9" w:rsidRPr="00B21C8C" w:rsidRDefault="00816EC9">
            <w:pPr>
              <w:rPr>
                <w:color w:val="000000"/>
              </w:rPr>
            </w:pPr>
            <w:r w:rsidRPr="00B21C8C">
              <w:rPr>
                <w:color w:val="000000"/>
              </w:rPr>
              <w:t>Proportion of Households Accessing Banking Services</w:t>
            </w:r>
          </w:p>
        </w:tc>
        <w:tc>
          <w:tcPr>
            <w:tcW w:w="1760" w:type="dxa"/>
            <w:shd w:val="clear" w:color="auto" w:fill="auto"/>
            <w:noWrap/>
            <w:vAlign w:val="bottom"/>
            <w:hideMark/>
          </w:tcPr>
          <w:p w14:paraId="7755C9B7" w14:textId="77777777" w:rsidR="00816EC9" w:rsidRPr="00B21C8C" w:rsidRDefault="00816EC9">
            <w:pPr>
              <w:jc w:val="right"/>
              <w:rPr>
                <w:color w:val="000000"/>
                <w:sz w:val="20"/>
                <w:szCs w:val="20"/>
              </w:rPr>
            </w:pPr>
            <w:r w:rsidRPr="00B21C8C">
              <w:rPr>
                <w:color w:val="000000"/>
                <w:sz w:val="20"/>
                <w:szCs w:val="20"/>
              </w:rPr>
              <w:t>-0.0002</w:t>
            </w:r>
          </w:p>
        </w:tc>
        <w:tc>
          <w:tcPr>
            <w:tcW w:w="1391" w:type="dxa"/>
            <w:shd w:val="clear" w:color="auto" w:fill="auto"/>
            <w:noWrap/>
            <w:vAlign w:val="bottom"/>
            <w:hideMark/>
          </w:tcPr>
          <w:p w14:paraId="31286F96" w14:textId="77777777" w:rsidR="00816EC9" w:rsidRPr="00B21C8C" w:rsidRDefault="00816EC9">
            <w:pPr>
              <w:jc w:val="right"/>
              <w:rPr>
                <w:color w:val="000000"/>
                <w:sz w:val="20"/>
                <w:szCs w:val="20"/>
              </w:rPr>
            </w:pPr>
            <w:r w:rsidRPr="00B21C8C">
              <w:rPr>
                <w:color w:val="000000"/>
                <w:sz w:val="20"/>
                <w:szCs w:val="20"/>
              </w:rPr>
              <w:t>0.1340</w:t>
            </w:r>
          </w:p>
        </w:tc>
      </w:tr>
      <w:tr w:rsidR="00816EC9" w:rsidRPr="00B21C8C" w14:paraId="3F3CF1A8" w14:textId="77777777" w:rsidTr="00D95412">
        <w:trPr>
          <w:trHeight w:val="320"/>
        </w:trPr>
        <w:tc>
          <w:tcPr>
            <w:tcW w:w="5869" w:type="dxa"/>
            <w:shd w:val="clear" w:color="D9D9D9" w:fill="D9D9D9"/>
            <w:noWrap/>
            <w:vAlign w:val="bottom"/>
            <w:hideMark/>
          </w:tcPr>
          <w:p w14:paraId="77644D35" w14:textId="77777777" w:rsidR="00816EC9" w:rsidRPr="00B21C8C" w:rsidRDefault="00816EC9">
            <w:pPr>
              <w:rPr>
                <w:color w:val="000000"/>
              </w:rPr>
            </w:pPr>
            <w:r w:rsidRPr="00B21C8C">
              <w:rPr>
                <w:color w:val="000000"/>
              </w:rPr>
              <w:t>Proportion of Households with no Toilet Facility within the Premises</w:t>
            </w:r>
          </w:p>
        </w:tc>
        <w:tc>
          <w:tcPr>
            <w:tcW w:w="1760" w:type="dxa"/>
            <w:shd w:val="clear" w:color="D9D9D9" w:fill="D9D9D9"/>
            <w:noWrap/>
            <w:vAlign w:val="bottom"/>
            <w:hideMark/>
          </w:tcPr>
          <w:p w14:paraId="5DF2D061" w14:textId="77777777" w:rsidR="00816EC9" w:rsidRPr="00B21C8C" w:rsidRDefault="00816EC9">
            <w:pPr>
              <w:jc w:val="right"/>
              <w:rPr>
                <w:color w:val="000000"/>
                <w:sz w:val="20"/>
                <w:szCs w:val="20"/>
              </w:rPr>
            </w:pPr>
            <w:r w:rsidRPr="00B21C8C">
              <w:rPr>
                <w:color w:val="000000"/>
                <w:sz w:val="20"/>
                <w:szCs w:val="20"/>
              </w:rPr>
              <w:t>-0.0006</w:t>
            </w:r>
          </w:p>
        </w:tc>
        <w:tc>
          <w:tcPr>
            <w:tcW w:w="1391" w:type="dxa"/>
            <w:shd w:val="clear" w:color="D9D9D9" w:fill="D9D9D9"/>
            <w:noWrap/>
            <w:vAlign w:val="bottom"/>
            <w:hideMark/>
          </w:tcPr>
          <w:p w14:paraId="47310942" w14:textId="77777777" w:rsidR="00816EC9" w:rsidRPr="00B21C8C" w:rsidRDefault="00816EC9">
            <w:pPr>
              <w:jc w:val="right"/>
              <w:rPr>
                <w:color w:val="000000"/>
                <w:sz w:val="20"/>
                <w:szCs w:val="20"/>
              </w:rPr>
            </w:pPr>
            <w:r w:rsidRPr="00B21C8C">
              <w:rPr>
                <w:color w:val="000000"/>
                <w:sz w:val="20"/>
                <w:szCs w:val="20"/>
              </w:rPr>
              <w:t>0.0000</w:t>
            </w:r>
          </w:p>
        </w:tc>
      </w:tr>
      <w:tr w:rsidR="00816EC9" w:rsidRPr="00B21C8C" w14:paraId="3A050AD4" w14:textId="77777777" w:rsidTr="00D95412">
        <w:trPr>
          <w:trHeight w:val="360"/>
        </w:trPr>
        <w:tc>
          <w:tcPr>
            <w:tcW w:w="5869" w:type="dxa"/>
            <w:shd w:val="clear" w:color="auto" w:fill="auto"/>
            <w:noWrap/>
            <w:vAlign w:val="bottom"/>
            <w:hideMark/>
          </w:tcPr>
          <w:p w14:paraId="200F9B37" w14:textId="77777777" w:rsidR="00816EC9" w:rsidRPr="00B21C8C" w:rsidRDefault="00816EC9">
            <w:pPr>
              <w:rPr>
                <w:b/>
                <w:bCs/>
                <w:color w:val="000000"/>
                <w:sz w:val="28"/>
                <w:szCs w:val="28"/>
              </w:rPr>
            </w:pPr>
            <w:r w:rsidRPr="00B21C8C">
              <w:rPr>
                <w:b/>
                <w:bCs/>
                <w:color w:val="000000"/>
                <w:sz w:val="28"/>
                <w:szCs w:val="28"/>
              </w:rPr>
              <w:t>Demographic</w:t>
            </w:r>
          </w:p>
        </w:tc>
        <w:tc>
          <w:tcPr>
            <w:tcW w:w="1760" w:type="dxa"/>
            <w:shd w:val="clear" w:color="auto" w:fill="auto"/>
            <w:noWrap/>
            <w:vAlign w:val="bottom"/>
            <w:hideMark/>
          </w:tcPr>
          <w:p w14:paraId="11C25703" w14:textId="77777777" w:rsidR="00816EC9" w:rsidRPr="00B21C8C" w:rsidRDefault="00816EC9">
            <w:pPr>
              <w:rPr>
                <w:b/>
                <w:bCs/>
                <w:color w:val="000000"/>
                <w:sz w:val="28"/>
                <w:szCs w:val="28"/>
              </w:rPr>
            </w:pPr>
          </w:p>
        </w:tc>
        <w:tc>
          <w:tcPr>
            <w:tcW w:w="1391" w:type="dxa"/>
            <w:shd w:val="clear" w:color="auto" w:fill="auto"/>
            <w:noWrap/>
            <w:vAlign w:val="bottom"/>
            <w:hideMark/>
          </w:tcPr>
          <w:p w14:paraId="6790D33F" w14:textId="77777777" w:rsidR="00816EC9" w:rsidRPr="00B21C8C" w:rsidRDefault="00816EC9">
            <w:pPr>
              <w:rPr>
                <w:sz w:val="20"/>
                <w:szCs w:val="20"/>
              </w:rPr>
            </w:pPr>
          </w:p>
        </w:tc>
      </w:tr>
      <w:tr w:rsidR="00816EC9" w:rsidRPr="00B21C8C" w14:paraId="2C59522A" w14:textId="77777777" w:rsidTr="00D95412">
        <w:trPr>
          <w:trHeight w:val="320"/>
        </w:trPr>
        <w:tc>
          <w:tcPr>
            <w:tcW w:w="5869" w:type="dxa"/>
            <w:shd w:val="clear" w:color="D9D9D9" w:fill="D9D9D9"/>
            <w:noWrap/>
            <w:vAlign w:val="bottom"/>
            <w:hideMark/>
          </w:tcPr>
          <w:p w14:paraId="6E7D32EA" w14:textId="77777777" w:rsidR="00816EC9" w:rsidRPr="00B21C8C" w:rsidRDefault="00816EC9">
            <w:pPr>
              <w:rPr>
                <w:color w:val="000000"/>
              </w:rPr>
            </w:pPr>
            <w:r w:rsidRPr="00B21C8C">
              <w:rPr>
                <w:color w:val="000000"/>
              </w:rPr>
              <w:t>Proportion of Females</w:t>
            </w:r>
          </w:p>
        </w:tc>
        <w:tc>
          <w:tcPr>
            <w:tcW w:w="1760" w:type="dxa"/>
            <w:shd w:val="clear" w:color="D9D9D9" w:fill="D9D9D9"/>
            <w:noWrap/>
            <w:vAlign w:val="bottom"/>
            <w:hideMark/>
          </w:tcPr>
          <w:p w14:paraId="54173B49" w14:textId="77777777" w:rsidR="00816EC9" w:rsidRPr="00B21C8C" w:rsidRDefault="00816EC9">
            <w:pPr>
              <w:jc w:val="right"/>
              <w:rPr>
                <w:color w:val="000000"/>
                <w:sz w:val="20"/>
                <w:szCs w:val="20"/>
              </w:rPr>
            </w:pPr>
            <w:r w:rsidRPr="00B21C8C">
              <w:rPr>
                <w:color w:val="000000"/>
                <w:sz w:val="20"/>
                <w:szCs w:val="20"/>
              </w:rPr>
              <w:t>0.0055</w:t>
            </w:r>
          </w:p>
        </w:tc>
        <w:tc>
          <w:tcPr>
            <w:tcW w:w="1391" w:type="dxa"/>
            <w:shd w:val="clear" w:color="D9D9D9" w:fill="D9D9D9"/>
            <w:noWrap/>
            <w:vAlign w:val="bottom"/>
            <w:hideMark/>
          </w:tcPr>
          <w:p w14:paraId="1A4A382A" w14:textId="77777777" w:rsidR="00816EC9" w:rsidRPr="00B21C8C" w:rsidRDefault="00816EC9">
            <w:pPr>
              <w:jc w:val="right"/>
              <w:rPr>
                <w:color w:val="000000"/>
              </w:rPr>
            </w:pPr>
            <w:r w:rsidRPr="00B21C8C">
              <w:rPr>
                <w:color w:val="000000"/>
              </w:rPr>
              <w:t>0.0000</w:t>
            </w:r>
          </w:p>
        </w:tc>
      </w:tr>
      <w:tr w:rsidR="00816EC9" w:rsidRPr="00B21C8C" w14:paraId="085670AD" w14:textId="77777777" w:rsidTr="00D95412">
        <w:trPr>
          <w:trHeight w:val="320"/>
        </w:trPr>
        <w:tc>
          <w:tcPr>
            <w:tcW w:w="5869" w:type="dxa"/>
            <w:shd w:val="clear" w:color="auto" w:fill="auto"/>
            <w:noWrap/>
            <w:vAlign w:val="bottom"/>
            <w:hideMark/>
          </w:tcPr>
          <w:p w14:paraId="79B1E3DB" w14:textId="77777777" w:rsidR="00816EC9" w:rsidRPr="00B21C8C" w:rsidRDefault="00816EC9">
            <w:pPr>
              <w:rPr>
                <w:color w:val="000000"/>
              </w:rPr>
            </w:pPr>
            <w:r w:rsidRPr="00B21C8C">
              <w:rPr>
                <w:color w:val="000000"/>
              </w:rPr>
              <w:t>Proportion of Persons aged 60 plus</w:t>
            </w:r>
          </w:p>
        </w:tc>
        <w:tc>
          <w:tcPr>
            <w:tcW w:w="1760" w:type="dxa"/>
            <w:shd w:val="clear" w:color="auto" w:fill="auto"/>
            <w:noWrap/>
            <w:vAlign w:val="bottom"/>
            <w:hideMark/>
          </w:tcPr>
          <w:p w14:paraId="387F3727" w14:textId="77777777" w:rsidR="00816EC9" w:rsidRPr="00B21C8C" w:rsidRDefault="00816EC9">
            <w:pPr>
              <w:jc w:val="right"/>
              <w:rPr>
                <w:color w:val="000000"/>
                <w:sz w:val="20"/>
                <w:szCs w:val="20"/>
              </w:rPr>
            </w:pPr>
            <w:r w:rsidRPr="00B21C8C">
              <w:rPr>
                <w:color w:val="000000"/>
                <w:sz w:val="20"/>
                <w:szCs w:val="20"/>
              </w:rPr>
              <w:t>0.0159</w:t>
            </w:r>
          </w:p>
        </w:tc>
        <w:tc>
          <w:tcPr>
            <w:tcW w:w="1391" w:type="dxa"/>
            <w:shd w:val="clear" w:color="auto" w:fill="auto"/>
            <w:noWrap/>
            <w:vAlign w:val="bottom"/>
            <w:hideMark/>
          </w:tcPr>
          <w:p w14:paraId="0373B0E8" w14:textId="77777777" w:rsidR="00816EC9" w:rsidRPr="00B21C8C" w:rsidRDefault="00816EC9">
            <w:pPr>
              <w:jc w:val="right"/>
              <w:rPr>
                <w:color w:val="000000"/>
              </w:rPr>
            </w:pPr>
            <w:r w:rsidRPr="00B21C8C">
              <w:rPr>
                <w:color w:val="000000"/>
              </w:rPr>
              <w:t>0.0000</w:t>
            </w:r>
          </w:p>
        </w:tc>
      </w:tr>
      <w:tr w:rsidR="00816EC9" w:rsidRPr="00B21C8C" w14:paraId="50A22EFE" w14:textId="77777777" w:rsidTr="00D95412">
        <w:trPr>
          <w:trHeight w:val="360"/>
        </w:trPr>
        <w:tc>
          <w:tcPr>
            <w:tcW w:w="5869" w:type="dxa"/>
            <w:shd w:val="clear" w:color="D9D9D9" w:fill="D9D9D9"/>
            <w:noWrap/>
            <w:vAlign w:val="bottom"/>
            <w:hideMark/>
          </w:tcPr>
          <w:p w14:paraId="772D5FC1" w14:textId="789D8548" w:rsidR="00816EC9" w:rsidRPr="00B21C8C" w:rsidRDefault="00816EC9">
            <w:pPr>
              <w:rPr>
                <w:b/>
                <w:bCs/>
                <w:color w:val="000000"/>
                <w:sz w:val="28"/>
                <w:szCs w:val="28"/>
              </w:rPr>
            </w:pPr>
            <w:r w:rsidRPr="00B21C8C">
              <w:rPr>
                <w:b/>
                <w:bCs/>
                <w:color w:val="000000"/>
                <w:sz w:val="28"/>
                <w:szCs w:val="28"/>
              </w:rPr>
              <w:t>R-Sq</w:t>
            </w:r>
            <w:r w:rsidR="00B21C8C">
              <w:rPr>
                <w:b/>
                <w:bCs/>
                <w:color w:val="000000"/>
                <w:sz w:val="28"/>
                <w:szCs w:val="28"/>
              </w:rPr>
              <w:t>u</w:t>
            </w:r>
            <w:r w:rsidRPr="00B21C8C">
              <w:rPr>
                <w:b/>
                <w:bCs/>
                <w:color w:val="000000"/>
                <w:sz w:val="28"/>
                <w:szCs w:val="28"/>
              </w:rPr>
              <w:t>ared</w:t>
            </w:r>
          </w:p>
        </w:tc>
        <w:tc>
          <w:tcPr>
            <w:tcW w:w="1760" w:type="dxa"/>
            <w:shd w:val="clear" w:color="D9D9D9" w:fill="D9D9D9"/>
            <w:noWrap/>
            <w:vAlign w:val="bottom"/>
            <w:hideMark/>
          </w:tcPr>
          <w:p w14:paraId="22BF772F" w14:textId="77777777" w:rsidR="00816EC9" w:rsidRPr="00B21C8C" w:rsidRDefault="00816EC9">
            <w:pPr>
              <w:jc w:val="right"/>
              <w:rPr>
                <w:b/>
                <w:bCs/>
                <w:color w:val="000000"/>
              </w:rPr>
            </w:pPr>
            <w:r w:rsidRPr="00B21C8C">
              <w:rPr>
                <w:b/>
                <w:bCs/>
                <w:color w:val="000000"/>
              </w:rPr>
              <w:t>0.4935</w:t>
            </w:r>
          </w:p>
        </w:tc>
        <w:tc>
          <w:tcPr>
            <w:tcW w:w="1391" w:type="dxa"/>
            <w:shd w:val="clear" w:color="D9D9D9" w:fill="D9D9D9"/>
            <w:noWrap/>
            <w:vAlign w:val="bottom"/>
            <w:hideMark/>
          </w:tcPr>
          <w:p w14:paraId="264C1A85" w14:textId="77777777" w:rsidR="00816EC9" w:rsidRPr="00B21C8C" w:rsidRDefault="00816EC9">
            <w:pPr>
              <w:jc w:val="right"/>
              <w:rPr>
                <w:b/>
                <w:bCs/>
                <w:color w:val="000000"/>
              </w:rPr>
            </w:pPr>
          </w:p>
        </w:tc>
      </w:tr>
      <w:tr w:rsidR="00816EC9" w:rsidRPr="00B21C8C" w14:paraId="778E875F" w14:textId="77777777" w:rsidTr="00D95412">
        <w:trPr>
          <w:trHeight w:val="360"/>
        </w:trPr>
        <w:tc>
          <w:tcPr>
            <w:tcW w:w="5869" w:type="dxa"/>
            <w:shd w:val="clear" w:color="auto" w:fill="auto"/>
            <w:noWrap/>
            <w:vAlign w:val="bottom"/>
            <w:hideMark/>
          </w:tcPr>
          <w:p w14:paraId="78F19578" w14:textId="77777777" w:rsidR="00816EC9" w:rsidRPr="00B21C8C" w:rsidRDefault="00816EC9">
            <w:pPr>
              <w:rPr>
                <w:b/>
                <w:bCs/>
                <w:color w:val="000000"/>
                <w:sz w:val="28"/>
                <w:szCs w:val="28"/>
              </w:rPr>
            </w:pPr>
            <w:r w:rsidRPr="00B21C8C">
              <w:rPr>
                <w:b/>
                <w:bCs/>
                <w:color w:val="000000"/>
                <w:sz w:val="28"/>
                <w:szCs w:val="28"/>
              </w:rPr>
              <w:t>Adjusted R-Squared</w:t>
            </w:r>
          </w:p>
        </w:tc>
        <w:tc>
          <w:tcPr>
            <w:tcW w:w="1760" w:type="dxa"/>
            <w:shd w:val="clear" w:color="auto" w:fill="auto"/>
            <w:noWrap/>
            <w:vAlign w:val="bottom"/>
            <w:hideMark/>
          </w:tcPr>
          <w:p w14:paraId="67001C92" w14:textId="77777777" w:rsidR="00816EC9" w:rsidRPr="00B21C8C" w:rsidRDefault="00816EC9">
            <w:pPr>
              <w:jc w:val="right"/>
              <w:rPr>
                <w:b/>
                <w:bCs/>
                <w:color w:val="000000"/>
              </w:rPr>
            </w:pPr>
            <w:r w:rsidRPr="00B21C8C">
              <w:rPr>
                <w:b/>
                <w:bCs/>
                <w:color w:val="000000"/>
              </w:rPr>
              <w:t>0.4829</w:t>
            </w:r>
          </w:p>
        </w:tc>
        <w:tc>
          <w:tcPr>
            <w:tcW w:w="1391" w:type="dxa"/>
            <w:shd w:val="clear" w:color="auto" w:fill="auto"/>
            <w:noWrap/>
            <w:vAlign w:val="bottom"/>
            <w:hideMark/>
          </w:tcPr>
          <w:p w14:paraId="0A54F02C" w14:textId="77777777" w:rsidR="00816EC9" w:rsidRPr="00B21C8C" w:rsidRDefault="00816EC9">
            <w:pPr>
              <w:jc w:val="right"/>
              <w:rPr>
                <w:b/>
                <w:bCs/>
                <w:color w:val="000000"/>
              </w:rPr>
            </w:pPr>
          </w:p>
        </w:tc>
      </w:tr>
    </w:tbl>
    <w:p w14:paraId="6ACC2656" w14:textId="77777777" w:rsidR="00B12FFE" w:rsidRPr="00B21C8C" w:rsidRDefault="00B12FFE">
      <w:pPr>
        <w:rPr>
          <w:b/>
          <w:lang w:val="en-US"/>
        </w:rPr>
      </w:pPr>
    </w:p>
    <w:p w14:paraId="36FC9AAF" w14:textId="77777777" w:rsidR="00B12FFE" w:rsidRPr="00B21C8C" w:rsidRDefault="00B12FFE">
      <w:pPr>
        <w:rPr>
          <w:b/>
          <w:lang w:val="en-US"/>
        </w:rPr>
      </w:pPr>
    </w:p>
    <w:p w14:paraId="512D3E5D" w14:textId="30EC75CF" w:rsidR="006F7925" w:rsidRPr="00B21C8C" w:rsidRDefault="00363D21" w:rsidP="00F4555F">
      <w:pPr>
        <w:spacing w:line="360" w:lineRule="auto"/>
        <w:jc w:val="both"/>
        <w:rPr>
          <w:lang w:val="en-US"/>
        </w:rPr>
      </w:pPr>
      <w:r w:rsidRPr="00B21C8C">
        <w:rPr>
          <w:lang w:val="en-US"/>
        </w:rPr>
        <w:t xml:space="preserve">Table </w:t>
      </w:r>
      <w:r w:rsidR="00D95412">
        <w:rPr>
          <w:lang w:val="en-US"/>
        </w:rPr>
        <w:t>12</w:t>
      </w:r>
      <w:r w:rsidRPr="00B21C8C">
        <w:rPr>
          <w:lang w:val="en-US"/>
        </w:rPr>
        <w:t xml:space="preserve"> shows the estimates of socio-economic and demographic determinants of </w:t>
      </w:r>
      <w:r w:rsidR="0029202E" w:rsidRPr="00B21C8C">
        <w:rPr>
          <w:lang w:val="en-US"/>
        </w:rPr>
        <w:t xml:space="preserve">prevalence of ‘any-other’ disability across districts in census 2011. Proportion of SCs, STs and urban population are positive and significantly associated with the prevalence of ‘any other’ disability. A 1% increase in the proportion of female literacy and main workers are linked decline in prevalence of any other disability. </w:t>
      </w:r>
      <w:r w:rsidR="00994C54" w:rsidRPr="00B21C8C">
        <w:rPr>
          <w:lang w:val="en-US"/>
        </w:rPr>
        <w:t xml:space="preserve">As far as household characteristics is concerned, </w:t>
      </w:r>
      <w:r w:rsidR="000663AA" w:rsidRPr="00B21C8C">
        <w:rPr>
          <w:lang w:val="en-US"/>
        </w:rPr>
        <w:t xml:space="preserve">the </w:t>
      </w:r>
      <w:r w:rsidR="000663AA" w:rsidRPr="00B21C8C">
        <w:rPr>
          <w:color w:val="000000"/>
        </w:rPr>
        <w:t xml:space="preserve">proportion of households living in dilapidated buildings, having two or more dwelling rooms and having access to safe drinking water are positively associated with prevalence of </w:t>
      </w:r>
      <w:r w:rsidR="000663AA" w:rsidRPr="00B21C8C">
        <w:rPr>
          <w:color w:val="000000"/>
        </w:rPr>
        <w:lastRenderedPageBreak/>
        <w:t xml:space="preserve">‘any other’ form of disability. No statistically significant association was observed between prevalence of any other disability and the proportion of households with clean fuel for cooking and accessing banking services. Proportion of households having no access to toilet facilities within the premises </w:t>
      </w:r>
      <w:r w:rsidR="006F7925" w:rsidRPr="00B21C8C">
        <w:rPr>
          <w:color w:val="000000"/>
        </w:rPr>
        <w:t xml:space="preserve">negatively and significantly affect the rates of any other form of disability. </w:t>
      </w:r>
    </w:p>
    <w:p w14:paraId="5B947CBE" w14:textId="6C3EB6EA" w:rsidR="00994C54" w:rsidRPr="00B21C8C" w:rsidRDefault="006F7925" w:rsidP="00F4555F">
      <w:pPr>
        <w:spacing w:line="360" w:lineRule="auto"/>
        <w:jc w:val="both"/>
        <w:rPr>
          <w:color w:val="000000"/>
        </w:rPr>
      </w:pPr>
      <w:r w:rsidRPr="00B21C8C">
        <w:rPr>
          <w:color w:val="000000"/>
        </w:rPr>
        <w:t>The demographic factors, proportion of females show statistically significant and negative association with the disability rates. The percentage of persons who are 60 years and above is positively and significantly linked</w:t>
      </w:r>
      <w:r w:rsidR="00F4555F" w:rsidRPr="00B21C8C">
        <w:rPr>
          <w:color w:val="000000"/>
        </w:rPr>
        <w:t xml:space="preserve"> to</w:t>
      </w:r>
      <w:r w:rsidRPr="00B21C8C">
        <w:rPr>
          <w:color w:val="000000"/>
        </w:rPr>
        <w:t xml:space="preserve"> prevalence of any other disability.  </w:t>
      </w:r>
      <w:r w:rsidR="000663AA" w:rsidRPr="00B21C8C">
        <w:rPr>
          <w:color w:val="000000"/>
        </w:rPr>
        <w:t xml:space="preserve"> </w:t>
      </w:r>
    </w:p>
    <w:p w14:paraId="7B3344F3" w14:textId="77777777" w:rsidR="00F4555F" w:rsidRPr="00B21C8C" w:rsidRDefault="00F4555F" w:rsidP="00BA789E">
      <w:pPr>
        <w:jc w:val="both"/>
        <w:rPr>
          <w:lang w:val="en-US"/>
        </w:rPr>
      </w:pPr>
    </w:p>
    <w:p w14:paraId="76DBD145" w14:textId="77777777" w:rsidR="0037133C" w:rsidRPr="00B21C8C" w:rsidRDefault="0037133C">
      <w:pPr>
        <w:rPr>
          <w:b/>
          <w:lang w:val="en-US"/>
        </w:rPr>
      </w:pPr>
    </w:p>
    <w:p w14:paraId="58C1FF73" w14:textId="621FD48F" w:rsidR="00B12FFE" w:rsidRPr="00B21C8C" w:rsidRDefault="00B12FFE">
      <w:pPr>
        <w:rPr>
          <w:b/>
          <w:lang w:val="en-US"/>
        </w:rPr>
      </w:pPr>
      <w:r w:rsidRPr="00B21C8C">
        <w:rPr>
          <w:b/>
          <w:lang w:val="en-US"/>
        </w:rPr>
        <w:t xml:space="preserve">Table </w:t>
      </w:r>
      <w:r w:rsidR="00D95412">
        <w:rPr>
          <w:b/>
          <w:lang w:val="en-US"/>
        </w:rPr>
        <w:t>12</w:t>
      </w:r>
      <w:r w:rsidRPr="00B21C8C">
        <w:rPr>
          <w:b/>
          <w:lang w:val="en-US"/>
        </w:rPr>
        <w:t>. Socioeconomic and Demographic Determinants of Any</w:t>
      </w:r>
      <w:r w:rsidR="00B21C8C">
        <w:rPr>
          <w:b/>
          <w:lang w:val="en-US"/>
        </w:rPr>
        <w:t>-</w:t>
      </w:r>
      <w:r w:rsidRPr="00B21C8C">
        <w:rPr>
          <w:b/>
          <w:lang w:val="en-US"/>
        </w:rPr>
        <w:t>Other Disability Prevalence Variation across Districts</w:t>
      </w:r>
    </w:p>
    <w:p w14:paraId="39F6ABEB" w14:textId="472E2904" w:rsidR="00B12FFE" w:rsidRPr="00B21C8C" w:rsidRDefault="00B12FFE">
      <w:pPr>
        <w:rPr>
          <w:lang w:val="en-US"/>
        </w:rPr>
      </w:pPr>
    </w:p>
    <w:tbl>
      <w:tblPr>
        <w:tblW w:w="90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869"/>
        <w:gridCol w:w="1760"/>
        <w:gridCol w:w="1391"/>
      </w:tblGrid>
      <w:tr w:rsidR="00B12FFE" w:rsidRPr="00B21C8C" w14:paraId="69984BF1" w14:textId="77777777" w:rsidTr="00D95412">
        <w:trPr>
          <w:trHeight w:val="360"/>
        </w:trPr>
        <w:tc>
          <w:tcPr>
            <w:tcW w:w="5869" w:type="dxa"/>
            <w:shd w:val="clear" w:color="D9D9D9" w:fill="D9D9D9"/>
            <w:noWrap/>
            <w:vAlign w:val="bottom"/>
            <w:hideMark/>
          </w:tcPr>
          <w:p w14:paraId="74A8DB9C" w14:textId="77777777" w:rsidR="00B12FFE" w:rsidRPr="00B21C8C" w:rsidRDefault="00B12FFE">
            <w:pPr>
              <w:rPr>
                <w:b/>
                <w:bCs/>
                <w:color w:val="000000"/>
                <w:sz w:val="28"/>
                <w:szCs w:val="28"/>
              </w:rPr>
            </w:pPr>
            <w:r w:rsidRPr="00B21C8C">
              <w:rPr>
                <w:b/>
                <w:bCs/>
                <w:color w:val="000000"/>
                <w:sz w:val="28"/>
                <w:szCs w:val="28"/>
              </w:rPr>
              <w:t>Variables</w:t>
            </w:r>
          </w:p>
        </w:tc>
        <w:tc>
          <w:tcPr>
            <w:tcW w:w="1760" w:type="dxa"/>
            <w:shd w:val="clear" w:color="D9D9D9" w:fill="D9D9D9"/>
            <w:noWrap/>
            <w:vAlign w:val="bottom"/>
            <w:hideMark/>
          </w:tcPr>
          <w:p w14:paraId="0CFDE0AB" w14:textId="77777777" w:rsidR="00B12FFE" w:rsidRPr="00B21C8C" w:rsidRDefault="00B12FFE">
            <w:pPr>
              <w:rPr>
                <w:b/>
                <w:bCs/>
                <w:color w:val="000000"/>
                <w:sz w:val="28"/>
                <w:szCs w:val="28"/>
              </w:rPr>
            </w:pPr>
            <w:r w:rsidRPr="00B21C8C">
              <w:rPr>
                <w:b/>
                <w:bCs/>
                <w:color w:val="000000"/>
                <w:sz w:val="28"/>
                <w:szCs w:val="28"/>
              </w:rPr>
              <w:t xml:space="preserve">Coefficients </w:t>
            </w:r>
          </w:p>
        </w:tc>
        <w:tc>
          <w:tcPr>
            <w:tcW w:w="1391" w:type="dxa"/>
            <w:shd w:val="clear" w:color="D9D9D9" w:fill="D9D9D9"/>
            <w:noWrap/>
            <w:vAlign w:val="bottom"/>
            <w:hideMark/>
          </w:tcPr>
          <w:p w14:paraId="02A0B04E" w14:textId="77777777" w:rsidR="00B12FFE" w:rsidRPr="00B21C8C" w:rsidRDefault="00B12FFE">
            <w:pPr>
              <w:rPr>
                <w:b/>
                <w:bCs/>
                <w:color w:val="000000"/>
                <w:sz w:val="28"/>
                <w:szCs w:val="28"/>
              </w:rPr>
            </w:pPr>
            <w:r w:rsidRPr="00B21C8C">
              <w:rPr>
                <w:b/>
                <w:bCs/>
                <w:color w:val="000000"/>
                <w:sz w:val="28"/>
                <w:szCs w:val="28"/>
              </w:rPr>
              <w:t>P-Values</w:t>
            </w:r>
          </w:p>
        </w:tc>
      </w:tr>
      <w:tr w:rsidR="00B12FFE" w:rsidRPr="00B21C8C" w14:paraId="07E21234" w14:textId="77777777" w:rsidTr="00D95412">
        <w:trPr>
          <w:trHeight w:val="360"/>
        </w:trPr>
        <w:tc>
          <w:tcPr>
            <w:tcW w:w="5869" w:type="dxa"/>
            <w:shd w:val="clear" w:color="auto" w:fill="auto"/>
            <w:noWrap/>
            <w:vAlign w:val="bottom"/>
            <w:hideMark/>
          </w:tcPr>
          <w:p w14:paraId="12A651D2" w14:textId="77777777" w:rsidR="00B12FFE" w:rsidRPr="00B21C8C" w:rsidRDefault="00B12FFE">
            <w:pPr>
              <w:rPr>
                <w:b/>
                <w:bCs/>
                <w:color w:val="000000"/>
                <w:sz w:val="28"/>
                <w:szCs w:val="28"/>
              </w:rPr>
            </w:pPr>
            <w:r w:rsidRPr="00B21C8C">
              <w:rPr>
                <w:b/>
                <w:bCs/>
                <w:color w:val="000000"/>
                <w:sz w:val="28"/>
                <w:szCs w:val="28"/>
              </w:rPr>
              <w:t>Socioeconomic</w:t>
            </w:r>
          </w:p>
        </w:tc>
        <w:tc>
          <w:tcPr>
            <w:tcW w:w="1760" w:type="dxa"/>
            <w:shd w:val="clear" w:color="auto" w:fill="auto"/>
            <w:noWrap/>
            <w:vAlign w:val="bottom"/>
            <w:hideMark/>
          </w:tcPr>
          <w:p w14:paraId="119D93AC" w14:textId="77777777" w:rsidR="00B12FFE" w:rsidRPr="00B21C8C" w:rsidRDefault="00B12FFE">
            <w:pPr>
              <w:rPr>
                <w:b/>
                <w:bCs/>
                <w:color w:val="000000"/>
                <w:sz w:val="28"/>
                <w:szCs w:val="28"/>
              </w:rPr>
            </w:pPr>
          </w:p>
        </w:tc>
        <w:tc>
          <w:tcPr>
            <w:tcW w:w="1391" w:type="dxa"/>
            <w:shd w:val="clear" w:color="auto" w:fill="auto"/>
            <w:noWrap/>
            <w:vAlign w:val="bottom"/>
            <w:hideMark/>
          </w:tcPr>
          <w:p w14:paraId="6536F1AB" w14:textId="77777777" w:rsidR="00B12FFE" w:rsidRPr="00B21C8C" w:rsidRDefault="00B12FFE">
            <w:pPr>
              <w:rPr>
                <w:sz w:val="20"/>
                <w:szCs w:val="20"/>
              </w:rPr>
            </w:pPr>
          </w:p>
        </w:tc>
      </w:tr>
      <w:tr w:rsidR="00B12FFE" w:rsidRPr="00B21C8C" w14:paraId="4CA728E3" w14:textId="77777777" w:rsidTr="00D95412">
        <w:trPr>
          <w:trHeight w:val="320"/>
        </w:trPr>
        <w:tc>
          <w:tcPr>
            <w:tcW w:w="5869" w:type="dxa"/>
            <w:shd w:val="clear" w:color="D9D9D9" w:fill="D9D9D9"/>
            <w:noWrap/>
            <w:vAlign w:val="bottom"/>
            <w:hideMark/>
          </w:tcPr>
          <w:p w14:paraId="06E109A5" w14:textId="77777777" w:rsidR="00B12FFE" w:rsidRPr="00B21C8C" w:rsidRDefault="00B12FFE">
            <w:pPr>
              <w:rPr>
                <w:color w:val="000000"/>
              </w:rPr>
            </w:pPr>
            <w:r w:rsidRPr="00B21C8C">
              <w:rPr>
                <w:color w:val="000000"/>
              </w:rPr>
              <w:t>Proportion of SC</w:t>
            </w:r>
          </w:p>
        </w:tc>
        <w:tc>
          <w:tcPr>
            <w:tcW w:w="1760" w:type="dxa"/>
            <w:shd w:val="clear" w:color="D9D9D9" w:fill="D9D9D9"/>
            <w:noWrap/>
            <w:vAlign w:val="bottom"/>
            <w:hideMark/>
          </w:tcPr>
          <w:p w14:paraId="023BADA0" w14:textId="77777777" w:rsidR="00B12FFE" w:rsidRPr="00B21C8C" w:rsidRDefault="00B12FFE">
            <w:pPr>
              <w:jc w:val="right"/>
              <w:rPr>
                <w:color w:val="000000"/>
                <w:sz w:val="20"/>
                <w:szCs w:val="20"/>
              </w:rPr>
            </w:pPr>
            <w:r w:rsidRPr="00B21C8C">
              <w:rPr>
                <w:color w:val="000000"/>
                <w:sz w:val="20"/>
                <w:szCs w:val="20"/>
              </w:rPr>
              <w:t>0.002</w:t>
            </w:r>
          </w:p>
        </w:tc>
        <w:tc>
          <w:tcPr>
            <w:tcW w:w="1391" w:type="dxa"/>
            <w:shd w:val="clear" w:color="D9D9D9" w:fill="D9D9D9"/>
            <w:noWrap/>
            <w:vAlign w:val="bottom"/>
            <w:hideMark/>
          </w:tcPr>
          <w:p w14:paraId="46808CD2" w14:textId="77777777" w:rsidR="00B12FFE" w:rsidRPr="00B21C8C" w:rsidRDefault="00B12FFE">
            <w:pPr>
              <w:jc w:val="right"/>
              <w:rPr>
                <w:color w:val="000000"/>
                <w:sz w:val="20"/>
                <w:szCs w:val="20"/>
              </w:rPr>
            </w:pPr>
            <w:r w:rsidRPr="00B21C8C">
              <w:rPr>
                <w:color w:val="000000"/>
                <w:sz w:val="20"/>
                <w:szCs w:val="20"/>
              </w:rPr>
              <w:t>0.001</w:t>
            </w:r>
          </w:p>
        </w:tc>
      </w:tr>
      <w:tr w:rsidR="00B12FFE" w:rsidRPr="00B21C8C" w14:paraId="09898910" w14:textId="77777777" w:rsidTr="00D95412">
        <w:trPr>
          <w:trHeight w:val="320"/>
        </w:trPr>
        <w:tc>
          <w:tcPr>
            <w:tcW w:w="5869" w:type="dxa"/>
            <w:shd w:val="clear" w:color="auto" w:fill="auto"/>
            <w:noWrap/>
            <w:vAlign w:val="bottom"/>
            <w:hideMark/>
          </w:tcPr>
          <w:p w14:paraId="43D859B7" w14:textId="77777777" w:rsidR="00B12FFE" w:rsidRPr="00B21C8C" w:rsidRDefault="00B12FFE">
            <w:pPr>
              <w:rPr>
                <w:color w:val="000000"/>
              </w:rPr>
            </w:pPr>
            <w:r w:rsidRPr="00B21C8C">
              <w:rPr>
                <w:color w:val="000000"/>
              </w:rPr>
              <w:t>Proportion of ST</w:t>
            </w:r>
          </w:p>
        </w:tc>
        <w:tc>
          <w:tcPr>
            <w:tcW w:w="1760" w:type="dxa"/>
            <w:shd w:val="clear" w:color="auto" w:fill="auto"/>
            <w:noWrap/>
            <w:vAlign w:val="bottom"/>
            <w:hideMark/>
          </w:tcPr>
          <w:p w14:paraId="5DF6A5BC" w14:textId="77777777" w:rsidR="00B12FFE" w:rsidRPr="00B21C8C" w:rsidRDefault="00B12FFE">
            <w:pPr>
              <w:jc w:val="right"/>
              <w:rPr>
                <w:color w:val="000000"/>
                <w:sz w:val="20"/>
                <w:szCs w:val="20"/>
              </w:rPr>
            </w:pPr>
            <w:r w:rsidRPr="00B21C8C">
              <w:rPr>
                <w:color w:val="000000"/>
                <w:sz w:val="20"/>
                <w:szCs w:val="20"/>
              </w:rPr>
              <w:t>0.001</w:t>
            </w:r>
          </w:p>
        </w:tc>
        <w:tc>
          <w:tcPr>
            <w:tcW w:w="1391" w:type="dxa"/>
            <w:shd w:val="clear" w:color="auto" w:fill="auto"/>
            <w:noWrap/>
            <w:vAlign w:val="bottom"/>
            <w:hideMark/>
          </w:tcPr>
          <w:p w14:paraId="5A40F87C" w14:textId="77777777" w:rsidR="00B12FFE" w:rsidRPr="00B21C8C" w:rsidRDefault="00B12FFE">
            <w:pPr>
              <w:jc w:val="right"/>
              <w:rPr>
                <w:color w:val="000000"/>
                <w:sz w:val="20"/>
                <w:szCs w:val="20"/>
              </w:rPr>
            </w:pPr>
            <w:r w:rsidRPr="00B21C8C">
              <w:rPr>
                <w:color w:val="000000"/>
                <w:sz w:val="20"/>
                <w:szCs w:val="20"/>
              </w:rPr>
              <w:t>0.032</w:t>
            </w:r>
          </w:p>
        </w:tc>
      </w:tr>
      <w:tr w:rsidR="00B12FFE" w:rsidRPr="00B21C8C" w14:paraId="14FEE88B" w14:textId="77777777" w:rsidTr="00D95412">
        <w:trPr>
          <w:trHeight w:val="320"/>
        </w:trPr>
        <w:tc>
          <w:tcPr>
            <w:tcW w:w="5869" w:type="dxa"/>
            <w:shd w:val="clear" w:color="D9D9D9" w:fill="D9D9D9"/>
            <w:noWrap/>
            <w:vAlign w:val="bottom"/>
            <w:hideMark/>
          </w:tcPr>
          <w:p w14:paraId="7C5BE062" w14:textId="77777777" w:rsidR="00B12FFE" w:rsidRPr="00B21C8C" w:rsidRDefault="00B12FFE">
            <w:pPr>
              <w:rPr>
                <w:color w:val="000000"/>
              </w:rPr>
            </w:pPr>
            <w:r w:rsidRPr="00B21C8C">
              <w:rPr>
                <w:color w:val="000000"/>
              </w:rPr>
              <w:t>Proportion of Female Literacy</w:t>
            </w:r>
          </w:p>
        </w:tc>
        <w:tc>
          <w:tcPr>
            <w:tcW w:w="1760" w:type="dxa"/>
            <w:shd w:val="clear" w:color="D9D9D9" w:fill="D9D9D9"/>
            <w:noWrap/>
            <w:vAlign w:val="bottom"/>
            <w:hideMark/>
          </w:tcPr>
          <w:p w14:paraId="6BBC0AEE" w14:textId="77777777" w:rsidR="00B12FFE" w:rsidRPr="00B21C8C" w:rsidRDefault="00B12FFE">
            <w:pPr>
              <w:jc w:val="right"/>
              <w:rPr>
                <w:color w:val="000000"/>
                <w:sz w:val="20"/>
                <w:szCs w:val="20"/>
              </w:rPr>
            </w:pPr>
            <w:r w:rsidRPr="00B21C8C">
              <w:rPr>
                <w:color w:val="000000"/>
                <w:sz w:val="20"/>
                <w:szCs w:val="20"/>
              </w:rPr>
              <w:t>-0.004</w:t>
            </w:r>
          </w:p>
        </w:tc>
        <w:tc>
          <w:tcPr>
            <w:tcW w:w="1391" w:type="dxa"/>
            <w:shd w:val="clear" w:color="D9D9D9" w:fill="D9D9D9"/>
            <w:noWrap/>
            <w:vAlign w:val="bottom"/>
            <w:hideMark/>
          </w:tcPr>
          <w:p w14:paraId="27FC4C11" w14:textId="77777777" w:rsidR="00B12FFE" w:rsidRPr="00B21C8C" w:rsidRDefault="00B12FFE">
            <w:pPr>
              <w:jc w:val="right"/>
              <w:rPr>
                <w:color w:val="000000"/>
                <w:sz w:val="20"/>
                <w:szCs w:val="20"/>
              </w:rPr>
            </w:pPr>
            <w:r w:rsidRPr="00B21C8C">
              <w:rPr>
                <w:color w:val="000000"/>
                <w:sz w:val="20"/>
                <w:szCs w:val="20"/>
              </w:rPr>
              <w:t>0.000</w:t>
            </w:r>
          </w:p>
        </w:tc>
      </w:tr>
      <w:tr w:rsidR="00B12FFE" w:rsidRPr="00B21C8C" w14:paraId="33368682" w14:textId="77777777" w:rsidTr="00D95412">
        <w:trPr>
          <w:trHeight w:val="320"/>
        </w:trPr>
        <w:tc>
          <w:tcPr>
            <w:tcW w:w="5869" w:type="dxa"/>
            <w:shd w:val="clear" w:color="auto" w:fill="auto"/>
            <w:noWrap/>
            <w:vAlign w:val="bottom"/>
            <w:hideMark/>
          </w:tcPr>
          <w:p w14:paraId="122BD119" w14:textId="77777777" w:rsidR="00B12FFE" w:rsidRPr="00B21C8C" w:rsidRDefault="00B12FFE">
            <w:pPr>
              <w:rPr>
                <w:color w:val="000000"/>
              </w:rPr>
            </w:pPr>
            <w:r w:rsidRPr="00B21C8C">
              <w:rPr>
                <w:color w:val="000000"/>
              </w:rPr>
              <w:t>Proportion of Urban Population</w:t>
            </w:r>
          </w:p>
        </w:tc>
        <w:tc>
          <w:tcPr>
            <w:tcW w:w="1760" w:type="dxa"/>
            <w:shd w:val="clear" w:color="auto" w:fill="auto"/>
            <w:noWrap/>
            <w:vAlign w:val="bottom"/>
            <w:hideMark/>
          </w:tcPr>
          <w:p w14:paraId="36017331" w14:textId="77777777" w:rsidR="00B12FFE" w:rsidRPr="00B21C8C" w:rsidRDefault="00B12FFE">
            <w:pPr>
              <w:jc w:val="right"/>
              <w:rPr>
                <w:color w:val="000000"/>
                <w:sz w:val="20"/>
                <w:szCs w:val="20"/>
              </w:rPr>
            </w:pPr>
            <w:r w:rsidRPr="00B21C8C">
              <w:rPr>
                <w:color w:val="000000"/>
                <w:sz w:val="20"/>
                <w:szCs w:val="20"/>
              </w:rPr>
              <w:t>0.002</w:t>
            </w:r>
          </w:p>
        </w:tc>
        <w:tc>
          <w:tcPr>
            <w:tcW w:w="1391" w:type="dxa"/>
            <w:shd w:val="clear" w:color="auto" w:fill="auto"/>
            <w:noWrap/>
            <w:vAlign w:val="bottom"/>
            <w:hideMark/>
          </w:tcPr>
          <w:p w14:paraId="70ACE0BC" w14:textId="77777777" w:rsidR="00B12FFE" w:rsidRPr="00B21C8C" w:rsidRDefault="00B12FFE">
            <w:pPr>
              <w:jc w:val="right"/>
              <w:rPr>
                <w:color w:val="000000"/>
                <w:sz w:val="20"/>
                <w:szCs w:val="20"/>
              </w:rPr>
            </w:pPr>
            <w:r w:rsidRPr="00B21C8C">
              <w:rPr>
                <w:color w:val="000000"/>
                <w:sz w:val="20"/>
                <w:szCs w:val="20"/>
              </w:rPr>
              <w:t>0.000</w:t>
            </w:r>
          </w:p>
        </w:tc>
      </w:tr>
      <w:tr w:rsidR="00B12FFE" w:rsidRPr="00B21C8C" w14:paraId="236D85E2" w14:textId="77777777" w:rsidTr="00D95412">
        <w:trPr>
          <w:trHeight w:val="320"/>
        </w:trPr>
        <w:tc>
          <w:tcPr>
            <w:tcW w:w="5869" w:type="dxa"/>
            <w:shd w:val="clear" w:color="D9D9D9" w:fill="D9D9D9"/>
            <w:noWrap/>
            <w:vAlign w:val="bottom"/>
            <w:hideMark/>
          </w:tcPr>
          <w:p w14:paraId="4DD2E698" w14:textId="77777777" w:rsidR="00B12FFE" w:rsidRPr="00B21C8C" w:rsidRDefault="00B12FFE">
            <w:pPr>
              <w:rPr>
                <w:color w:val="000000"/>
              </w:rPr>
            </w:pPr>
            <w:r w:rsidRPr="00B21C8C">
              <w:rPr>
                <w:color w:val="000000"/>
              </w:rPr>
              <w:t>Proportion of Main Workers</w:t>
            </w:r>
          </w:p>
        </w:tc>
        <w:tc>
          <w:tcPr>
            <w:tcW w:w="1760" w:type="dxa"/>
            <w:shd w:val="clear" w:color="D9D9D9" w:fill="D9D9D9"/>
            <w:noWrap/>
            <w:vAlign w:val="bottom"/>
            <w:hideMark/>
          </w:tcPr>
          <w:p w14:paraId="2EE525FE" w14:textId="77777777" w:rsidR="00B12FFE" w:rsidRPr="00B21C8C" w:rsidRDefault="00B12FFE">
            <w:pPr>
              <w:jc w:val="right"/>
              <w:rPr>
                <w:color w:val="000000"/>
                <w:sz w:val="20"/>
                <w:szCs w:val="20"/>
              </w:rPr>
            </w:pPr>
            <w:r w:rsidRPr="00B21C8C">
              <w:rPr>
                <w:color w:val="000000"/>
                <w:sz w:val="20"/>
                <w:szCs w:val="20"/>
              </w:rPr>
              <w:t>-0.003</w:t>
            </w:r>
          </w:p>
        </w:tc>
        <w:tc>
          <w:tcPr>
            <w:tcW w:w="1391" w:type="dxa"/>
            <w:shd w:val="clear" w:color="D9D9D9" w:fill="D9D9D9"/>
            <w:noWrap/>
            <w:vAlign w:val="bottom"/>
            <w:hideMark/>
          </w:tcPr>
          <w:p w14:paraId="27EF53C5" w14:textId="77777777" w:rsidR="00B12FFE" w:rsidRPr="00B21C8C" w:rsidRDefault="00B12FFE">
            <w:pPr>
              <w:jc w:val="right"/>
              <w:rPr>
                <w:color w:val="000000"/>
                <w:sz w:val="20"/>
                <w:szCs w:val="20"/>
              </w:rPr>
            </w:pPr>
            <w:r w:rsidRPr="00B21C8C">
              <w:rPr>
                <w:color w:val="000000"/>
                <w:sz w:val="20"/>
                <w:szCs w:val="20"/>
              </w:rPr>
              <w:t>0.000</w:t>
            </w:r>
          </w:p>
        </w:tc>
      </w:tr>
      <w:tr w:rsidR="00B12FFE" w:rsidRPr="00B21C8C" w14:paraId="306CFE06" w14:textId="77777777" w:rsidTr="00D95412">
        <w:trPr>
          <w:trHeight w:val="320"/>
        </w:trPr>
        <w:tc>
          <w:tcPr>
            <w:tcW w:w="5869" w:type="dxa"/>
            <w:shd w:val="clear" w:color="auto" w:fill="auto"/>
            <w:noWrap/>
            <w:vAlign w:val="bottom"/>
            <w:hideMark/>
          </w:tcPr>
          <w:p w14:paraId="3BB5F65C" w14:textId="77777777" w:rsidR="00B12FFE" w:rsidRPr="00B21C8C" w:rsidRDefault="00B12FFE">
            <w:pPr>
              <w:rPr>
                <w:color w:val="000000"/>
              </w:rPr>
            </w:pPr>
            <w:r w:rsidRPr="00B21C8C">
              <w:rPr>
                <w:color w:val="000000"/>
              </w:rPr>
              <w:t>Proportion of Households in Dilapidated Buildings</w:t>
            </w:r>
          </w:p>
        </w:tc>
        <w:tc>
          <w:tcPr>
            <w:tcW w:w="1760" w:type="dxa"/>
            <w:shd w:val="clear" w:color="auto" w:fill="auto"/>
            <w:noWrap/>
            <w:vAlign w:val="bottom"/>
            <w:hideMark/>
          </w:tcPr>
          <w:p w14:paraId="4EB8F74B" w14:textId="77777777" w:rsidR="00B12FFE" w:rsidRPr="00B21C8C" w:rsidRDefault="00B12FFE">
            <w:pPr>
              <w:jc w:val="right"/>
              <w:rPr>
                <w:color w:val="000000"/>
                <w:sz w:val="20"/>
                <w:szCs w:val="20"/>
              </w:rPr>
            </w:pPr>
            <w:r w:rsidRPr="00B21C8C">
              <w:rPr>
                <w:color w:val="000000"/>
                <w:sz w:val="20"/>
                <w:szCs w:val="20"/>
              </w:rPr>
              <w:t>0.009</w:t>
            </w:r>
          </w:p>
        </w:tc>
        <w:tc>
          <w:tcPr>
            <w:tcW w:w="1391" w:type="dxa"/>
            <w:shd w:val="clear" w:color="auto" w:fill="auto"/>
            <w:noWrap/>
            <w:vAlign w:val="bottom"/>
            <w:hideMark/>
          </w:tcPr>
          <w:p w14:paraId="28F3EA37" w14:textId="77777777" w:rsidR="00B12FFE" w:rsidRPr="00B21C8C" w:rsidRDefault="00B12FFE">
            <w:pPr>
              <w:jc w:val="right"/>
              <w:rPr>
                <w:color w:val="000000"/>
                <w:sz w:val="20"/>
                <w:szCs w:val="20"/>
              </w:rPr>
            </w:pPr>
            <w:r w:rsidRPr="00B21C8C">
              <w:rPr>
                <w:color w:val="000000"/>
                <w:sz w:val="20"/>
                <w:szCs w:val="20"/>
              </w:rPr>
              <w:t>0.000</w:t>
            </w:r>
          </w:p>
        </w:tc>
      </w:tr>
      <w:tr w:rsidR="00B12FFE" w:rsidRPr="00B21C8C" w14:paraId="46F1C352" w14:textId="77777777" w:rsidTr="00D95412">
        <w:trPr>
          <w:trHeight w:val="320"/>
        </w:trPr>
        <w:tc>
          <w:tcPr>
            <w:tcW w:w="5869" w:type="dxa"/>
            <w:shd w:val="clear" w:color="D9D9D9" w:fill="D9D9D9"/>
            <w:noWrap/>
            <w:vAlign w:val="bottom"/>
            <w:hideMark/>
          </w:tcPr>
          <w:p w14:paraId="6059EEF0" w14:textId="77777777" w:rsidR="00B12FFE" w:rsidRPr="00B21C8C" w:rsidRDefault="00B12FFE">
            <w:pPr>
              <w:rPr>
                <w:color w:val="000000"/>
              </w:rPr>
            </w:pPr>
            <w:r w:rsidRPr="00B21C8C">
              <w:rPr>
                <w:color w:val="000000"/>
              </w:rPr>
              <w:t>Proportion of Households with Safe Drinking Water</w:t>
            </w:r>
          </w:p>
        </w:tc>
        <w:tc>
          <w:tcPr>
            <w:tcW w:w="1760" w:type="dxa"/>
            <w:shd w:val="clear" w:color="D9D9D9" w:fill="D9D9D9"/>
            <w:noWrap/>
            <w:vAlign w:val="bottom"/>
            <w:hideMark/>
          </w:tcPr>
          <w:p w14:paraId="75306751" w14:textId="77777777" w:rsidR="00B12FFE" w:rsidRPr="00B21C8C" w:rsidRDefault="00B12FFE">
            <w:pPr>
              <w:jc w:val="right"/>
              <w:rPr>
                <w:color w:val="000000"/>
                <w:sz w:val="20"/>
                <w:szCs w:val="20"/>
              </w:rPr>
            </w:pPr>
            <w:r w:rsidRPr="00B21C8C">
              <w:rPr>
                <w:color w:val="000000"/>
                <w:sz w:val="20"/>
                <w:szCs w:val="20"/>
              </w:rPr>
              <w:t>0.001</w:t>
            </w:r>
          </w:p>
        </w:tc>
        <w:tc>
          <w:tcPr>
            <w:tcW w:w="1391" w:type="dxa"/>
            <w:shd w:val="clear" w:color="D9D9D9" w:fill="D9D9D9"/>
            <w:noWrap/>
            <w:vAlign w:val="bottom"/>
            <w:hideMark/>
          </w:tcPr>
          <w:p w14:paraId="5CF89179" w14:textId="77777777" w:rsidR="00B12FFE" w:rsidRPr="00B21C8C" w:rsidRDefault="00B12FFE">
            <w:pPr>
              <w:jc w:val="right"/>
              <w:rPr>
                <w:color w:val="000000"/>
                <w:sz w:val="20"/>
                <w:szCs w:val="20"/>
              </w:rPr>
            </w:pPr>
            <w:r w:rsidRPr="00B21C8C">
              <w:rPr>
                <w:color w:val="000000"/>
                <w:sz w:val="20"/>
                <w:szCs w:val="20"/>
              </w:rPr>
              <w:t>0.000</w:t>
            </w:r>
          </w:p>
        </w:tc>
      </w:tr>
      <w:tr w:rsidR="00B12FFE" w:rsidRPr="00B21C8C" w14:paraId="107301DF" w14:textId="77777777" w:rsidTr="00D95412">
        <w:trPr>
          <w:trHeight w:val="320"/>
        </w:trPr>
        <w:tc>
          <w:tcPr>
            <w:tcW w:w="5869" w:type="dxa"/>
            <w:shd w:val="clear" w:color="auto" w:fill="auto"/>
            <w:noWrap/>
            <w:vAlign w:val="bottom"/>
            <w:hideMark/>
          </w:tcPr>
          <w:p w14:paraId="43DEFE00" w14:textId="77777777" w:rsidR="00B12FFE" w:rsidRPr="00B21C8C" w:rsidRDefault="00B12FFE">
            <w:pPr>
              <w:rPr>
                <w:color w:val="000000"/>
              </w:rPr>
            </w:pPr>
            <w:r w:rsidRPr="00B21C8C">
              <w:rPr>
                <w:color w:val="000000"/>
              </w:rPr>
              <w:t>Proportion of Households with 2 or more Dwelling Rooms</w:t>
            </w:r>
          </w:p>
        </w:tc>
        <w:tc>
          <w:tcPr>
            <w:tcW w:w="1760" w:type="dxa"/>
            <w:shd w:val="clear" w:color="auto" w:fill="auto"/>
            <w:noWrap/>
            <w:vAlign w:val="bottom"/>
            <w:hideMark/>
          </w:tcPr>
          <w:p w14:paraId="5CC31E57" w14:textId="77777777" w:rsidR="00B12FFE" w:rsidRPr="00B21C8C" w:rsidRDefault="00B12FFE">
            <w:pPr>
              <w:jc w:val="right"/>
              <w:rPr>
                <w:color w:val="000000"/>
                <w:sz w:val="20"/>
                <w:szCs w:val="20"/>
              </w:rPr>
            </w:pPr>
            <w:r w:rsidRPr="00B21C8C">
              <w:rPr>
                <w:color w:val="000000"/>
                <w:sz w:val="20"/>
                <w:szCs w:val="20"/>
              </w:rPr>
              <w:t>0.001</w:t>
            </w:r>
          </w:p>
        </w:tc>
        <w:tc>
          <w:tcPr>
            <w:tcW w:w="1391" w:type="dxa"/>
            <w:shd w:val="clear" w:color="auto" w:fill="auto"/>
            <w:noWrap/>
            <w:vAlign w:val="bottom"/>
            <w:hideMark/>
          </w:tcPr>
          <w:p w14:paraId="446FCF5D" w14:textId="77777777" w:rsidR="00B12FFE" w:rsidRPr="00B21C8C" w:rsidRDefault="00B12FFE">
            <w:pPr>
              <w:jc w:val="right"/>
              <w:rPr>
                <w:color w:val="000000"/>
                <w:sz w:val="20"/>
                <w:szCs w:val="20"/>
              </w:rPr>
            </w:pPr>
            <w:r w:rsidRPr="00B21C8C">
              <w:rPr>
                <w:color w:val="000000"/>
                <w:sz w:val="20"/>
                <w:szCs w:val="20"/>
              </w:rPr>
              <w:t>0.019</w:t>
            </w:r>
          </w:p>
        </w:tc>
      </w:tr>
      <w:tr w:rsidR="00B12FFE" w:rsidRPr="00B21C8C" w14:paraId="05D3D128" w14:textId="77777777" w:rsidTr="00D95412">
        <w:trPr>
          <w:trHeight w:val="320"/>
        </w:trPr>
        <w:tc>
          <w:tcPr>
            <w:tcW w:w="5869" w:type="dxa"/>
            <w:shd w:val="clear" w:color="D9D9D9" w:fill="D9D9D9"/>
            <w:noWrap/>
            <w:vAlign w:val="bottom"/>
            <w:hideMark/>
          </w:tcPr>
          <w:p w14:paraId="271B8EBF" w14:textId="77777777" w:rsidR="00B12FFE" w:rsidRPr="00B21C8C" w:rsidRDefault="00B12FFE">
            <w:pPr>
              <w:rPr>
                <w:color w:val="000000"/>
              </w:rPr>
            </w:pPr>
            <w:r w:rsidRPr="00B21C8C">
              <w:rPr>
                <w:color w:val="000000"/>
              </w:rPr>
              <w:t>Proportion of Households with Clean Fuel for Cooking</w:t>
            </w:r>
          </w:p>
        </w:tc>
        <w:tc>
          <w:tcPr>
            <w:tcW w:w="1760" w:type="dxa"/>
            <w:shd w:val="clear" w:color="D9D9D9" w:fill="D9D9D9"/>
            <w:noWrap/>
            <w:vAlign w:val="bottom"/>
            <w:hideMark/>
          </w:tcPr>
          <w:p w14:paraId="673FFAD8" w14:textId="77777777" w:rsidR="00B12FFE" w:rsidRPr="00B21C8C" w:rsidRDefault="00B12FFE">
            <w:pPr>
              <w:jc w:val="right"/>
              <w:rPr>
                <w:color w:val="000000"/>
                <w:sz w:val="20"/>
                <w:szCs w:val="20"/>
              </w:rPr>
            </w:pPr>
            <w:r w:rsidRPr="00B21C8C">
              <w:rPr>
                <w:color w:val="000000"/>
                <w:sz w:val="20"/>
                <w:szCs w:val="20"/>
              </w:rPr>
              <w:t>0.000</w:t>
            </w:r>
          </w:p>
        </w:tc>
        <w:tc>
          <w:tcPr>
            <w:tcW w:w="1391" w:type="dxa"/>
            <w:shd w:val="clear" w:color="D9D9D9" w:fill="D9D9D9"/>
            <w:noWrap/>
            <w:vAlign w:val="bottom"/>
            <w:hideMark/>
          </w:tcPr>
          <w:p w14:paraId="1C8718EC" w14:textId="77777777" w:rsidR="00B12FFE" w:rsidRPr="00B21C8C" w:rsidRDefault="00B12FFE">
            <w:pPr>
              <w:jc w:val="right"/>
              <w:rPr>
                <w:color w:val="000000"/>
                <w:sz w:val="20"/>
                <w:szCs w:val="20"/>
              </w:rPr>
            </w:pPr>
            <w:r w:rsidRPr="00B21C8C">
              <w:rPr>
                <w:color w:val="000000"/>
                <w:sz w:val="20"/>
                <w:szCs w:val="20"/>
              </w:rPr>
              <w:t>0.942</w:t>
            </w:r>
          </w:p>
        </w:tc>
      </w:tr>
      <w:tr w:rsidR="00B12FFE" w:rsidRPr="00B21C8C" w14:paraId="28897AE6" w14:textId="77777777" w:rsidTr="00D95412">
        <w:trPr>
          <w:trHeight w:val="320"/>
        </w:trPr>
        <w:tc>
          <w:tcPr>
            <w:tcW w:w="5869" w:type="dxa"/>
            <w:shd w:val="clear" w:color="auto" w:fill="auto"/>
            <w:noWrap/>
            <w:vAlign w:val="bottom"/>
            <w:hideMark/>
          </w:tcPr>
          <w:p w14:paraId="2A0BA095" w14:textId="77777777" w:rsidR="00B12FFE" w:rsidRPr="00B21C8C" w:rsidRDefault="00B12FFE">
            <w:pPr>
              <w:rPr>
                <w:color w:val="000000"/>
              </w:rPr>
            </w:pPr>
            <w:r w:rsidRPr="00B21C8C">
              <w:rPr>
                <w:color w:val="000000"/>
              </w:rPr>
              <w:t>Proportion of Households Accessing Banking Services</w:t>
            </w:r>
          </w:p>
        </w:tc>
        <w:tc>
          <w:tcPr>
            <w:tcW w:w="1760" w:type="dxa"/>
            <w:shd w:val="clear" w:color="auto" w:fill="auto"/>
            <w:noWrap/>
            <w:vAlign w:val="bottom"/>
            <w:hideMark/>
          </w:tcPr>
          <w:p w14:paraId="1B1C3EAF" w14:textId="77777777" w:rsidR="00B12FFE" w:rsidRPr="00B21C8C" w:rsidRDefault="00B12FFE">
            <w:pPr>
              <w:jc w:val="right"/>
              <w:rPr>
                <w:color w:val="000000"/>
                <w:sz w:val="20"/>
                <w:szCs w:val="20"/>
              </w:rPr>
            </w:pPr>
            <w:r w:rsidRPr="00B21C8C">
              <w:rPr>
                <w:color w:val="000000"/>
                <w:sz w:val="20"/>
                <w:szCs w:val="20"/>
              </w:rPr>
              <w:t>0.000</w:t>
            </w:r>
          </w:p>
        </w:tc>
        <w:tc>
          <w:tcPr>
            <w:tcW w:w="1391" w:type="dxa"/>
            <w:shd w:val="clear" w:color="auto" w:fill="auto"/>
            <w:noWrap/>
            <w:vAlign w:val="bottom"/>
            <w:hideMark/>
          </w:tcPr>
          <w:p w14:paraId="259D8F26" w14:textId="77777777" w:rsidR="00B12FFE" w:rsidRPr="00B21C8C" w:rsidRDefault="00B12FFE">
            <w:pPr>
              <w:jc w:val="right"/>
              <w:rPr>
                <w:color w:val="000000"/>
                <w:sz w:val="20"/>
                <w:szCs w:val="20"/>
              </w:rPr>
            </w:pPr>
            <w:r w:rsidRPr="00B21C8C">
              <w:rPr>
                <w:color w:val="000000"/>
                <w:sz w:val="20"/>
                <w:szCs w:val="20"/>
              </w:rPr>
              <w:t>0.185</w:t>
            </w:r>
          </w:p>
        </w:tc>
      </w:tr>
      <w:tr w:rsidR="00B12FFE" w:rsidRPr="00B21C8C" w14:paraId="5E3F05F4" w14:textId="77777777" w:rsidTr="00D95412">
        <w:trPr>
          <w:trHeight w:val="320"/>
        </w:trPr>
        <w:tc>
          <w:tcPr>
            <w:tcW w:w="5869" w:type="dxa"/>
            <w:shd w:val="clear" w:color="D9D9D9" w:fill="D9D9D9"/>
            <w:noWrap/>
            <w:vAlign w:val="bottom"/>
            <w:hideMark/>
          </w:tcPr>
          <w:p w14:paraId="3D3C9814" w14:textId="77777777" w:rsidR="00B12FFE" w:rsidRPr="00B21C8C" w:rsidRDefault="00B12FFE">
            <w:pPr>
              <w:rPr>
                <w:color w:val="000000"/>
              </w:rPr>
            </w:pPr>
            <w:r w:rsidRPr="00B21C8C">
              <w:rPr>
                <w:color w:val="000000"/>
              </w:rPr>
              <w:t>Proportion of Households with no Toilet Facility within the Premises</w:t>
            </w:r>
          </w:p>
        </w:tc>
        <w:tc>
          <w:tcPr>
            <w:tcW w:w="1760" w:type="dxa"/>
            <w:shd w:val="clear" w:color="D9D9D9" w:fill="D9D9D9"/>
            <w:noWrap/>
            <w:vAlign w:val="bottom"/>
            <w:hideMark/>
          </w:tcPr>
          <w:p w14:paraId="58A31EE4" w14:textId="77777777" w:rsidR="00B12FFE" w:rsidRPr="00B21C8C" w:rsidRDefault="00B12FFE">
            <w:pPr>
              <w:jc w:val="right"/>
              <w:rPr>
                <w:color w:val="000000"/>
                <w:sz w:val="20"/>
                <w:szCs w:val="20"/>
              </w:rPr>
            </w:pPr>
            <w:r w:rsidRPr="00B21C8C">
              <w:rPr>
                <w:color w:val="000000"/>
                <w:sz w:val="20"/>
                <w:szCs w:val="20"/>
              </w:rPr>
              <w:t>-0.001</w:t>
            </w:r>
          </w:p>
        </w:tc>
        <w:tc>
          <w:tcPr>
            <w:tcW w:w="1391" w:type="dxa"/>
            <w:shd w:val="clear" w:color="D9D9D9" w:fill="D9D9D9"/>
            <w:noWrap/>
            <w:vAlign w:val="bottom"/>
            <w:hideMark/>
          </w:tcPr>
          <w:p w14:paraId="04E4F2B0" w14:textId="77777777" w:rsidR="00B12FFE" w:rsidRPr="00B21C8C" w:rsidRDefault="00B12FFE">
            <w:pPr>
              <w:jc w:val="right"/>
              <w:rPr>
                <w:color w:val="000000"/>
                <w:sz w:val="20"/>
                <w:szCs w:val="20"/>
              </w:rPr>
            </w:pPr>
            <w:r w:rsidRPr="00B21C8C">
              <w:rPr>
                <w:color w:val="000000"/>
                <w:sz w:val="20"/>
                <w:szCs w:val="20"/>
              </w:rPr>
              <w:t>0.001</w:t>
            </w:r>
          </w:p>
        </w:tc>
      </w:tr>
      <w:tr w:rsidR="00B12FFE" w:rsidRPr="00B21C8C" w14:paraId="2F96C04E" w14:textId="77777777" w:rsidTr="00D95412">
        <w:trPr>
          <w:trHeight w:val="360"/>
        </w:trPr>
        <w:tc>
          <w:tcPr>
            <w:tcW w:w="5869" w:type="dxa"/>
            <w:shd w:val="clear" w:color="auto" w:fill="auto"/>
            <w:noWrap/>
            <w:vAlign w:val="bottom"/>
            <w:hideMark/>
          </w:tcPr>
          <w:p w14:paraId="32D44E70" w14:textId="77777777" w:rsidR="00B12FFE" w:rsidRPr="00B21C8C" w:rsidRDefault="00B12FFE">
            <w:pPr>
              <w:rPr>
                <w:b/>
                <w:bCs/>
                <w:color w:val="000000"/>
                <w:sz w:val="28"/>
                <w:szCs w:val="28"/>
              </w:rPr>
            </w:pPr>
            <w:r w:rsidRPr="00B21C8C">
              <w:rPr>
                <w:b/>
                <w:bCs/>
                <w:color w:val="000000"/>
                <w:sz w:val="28"/>
                <w:szCs w:val="28"/>
              </w:rPr>
              <w:t>Demographic</w:t>
            </w:r>
          </w:p>
        </w:tc>
        <w:tc>
          <w:tcPr>
            <w:tcW w:w="1760" w:type="dxa"/>
            <w:shd w:val="clear" w:color="auto" w:fill="auto"/>
            <w:noWrap/>
            <w:vAlign w:val="bottom"/>
            <w:hideMark/>
          </w:tcPr>
          <w:p w14:paraId="15D1EEA4" w14:textId="77777777" w:rsidR="00B12FFE" w:rsidRPr="00B21C8C" w:rsidRDefault="00B12FFE">
            <w:pPr>
              <w:rPr>
                <w:b/>
                <w:bCs/>
                <w:color w:val="000000"/>
                <w:sz w:val="28"/>
                <w:szCs w:val="28"/>
              </w:rPr>
            </w:pPr>
          </w:p>
        </w:tc>
        <w:tc>
          <w:tcPr>
            <w:tcW w:w="1391" w:type="dxa"/>
            <w:shd w:val="clear" w:color="auto" w:fill="auto"/>
            <w:noWrap/>
            <w:vAlign w:val="bottom"/>
            <w:hideMark/>
          </w:tcPr>
          <w:p w14:paraId="31BCB5C9" w14:textId="77777777" w:rsidR="00B12FFE" w:rsidRPr="00B21C8C" w:rsidRDefault="00B12FFE">
            <w:pPr>
              <w:rPr>
                <w:sz w:val="20"/>
                <w:szCs w:val="20"/>
              </w:rPr>
            </w:pPr>
          </w:p>
        </w:tc>
      </w:tr>
      <w:tr w:rsidR="00B12FFE" w:rsidRPr="00B21C8C" w14:paraId="22B1E931" w14:textId="77777777" w:rsidTr="00D95412">
        <w:trPr>
          <w:trHeight w:val="320"/>
        </w:trPr>
        <w:tc>
          <w:tcPr>
            <w:tcW w:w="5869" w:type="dxa"/>
            <w:shd w:val="clear" w:color="D9D9D9" w:fill="D9D9D9"/>
            <w:noWrap/>
            <w:vAlign w:val="bottom"/>
            <w:hideMark/>
          </w:tcPr>
          <w:p w14:paraId="455C3379" w14:textId="77777777" w:rsidR="00B12FFE" w:rsidRPr="00B21C8C" w:rsidRDefault="00B12FFE">
            <w:pPr>
              <w:rPr>
                <w:color w:val="000000"/>
              </w:rPr>
            </w:pPr>
            <w:r w:rsidRPr="00B21C8C">
              <w:rPr>
                <w:color w:val="000000"/>
              </w:rPr>
              <w:t>Proportion of Females</w:t>
            </w:r>
          </w:p>
        </w:tc>
        <w:tc>
          <w:tcPr>
            <w:tcW w:w="1760" w:type="dxa"/>
            <w:shd w:val="clear" w:color="D9D9D9" w:fill="D9D9D9"/>
            <w:noWrap/>
            <w:vAlign w:val="bottom"/>
            <w:hideMark/>
          </w:tcPr>
          <w:p w14:paraId="7D2F7934" w14:textId="77777777" w:rsidR="00B12FFE" w:rsidRPr="00B21C8C" w:rsidRDefault="00B12FFE">
            <w:pPr>
              <w:jc w:val="right"/>
              <w:rPr>
                <w:color w:val="000000"/>
                <w:sz w:val="20"/>
                <w:szCs w:val="20"/>
              </w:rPr>
            </w:pPr>
            <w:r w:rsidRPr="00B21C8C">
              <w:rPr>
                <w:color w:val="000000"/>
                <w:sz w:val="20"/>
                <w:szCs w:val="20"/>
              </w:rPr>
              <w:t>-0.018</w:t>
            </w:r>
          </w:p>
        </w:tc>
        <w:tc>
          <w:tcPr>
            <w:tcW w:w="1391" w:type="dxa"/>
            <w:shd w:val="clear" w:color="D9D9D9" w:fill="D9D9D9"/>
            <w:noWrap/>
            <w:vAlign w:val="bottom"/>
            <w:hideMark/>
          </w:tcPr>
          <w:p w14:paraId="2149AE56" w14:textId="77777777" w:rsidR="00B12FFE" w:rsidRPr="00B21C8C" w:rsidRDefault="00B12FFE">
            <w:pPr>
              <w:jc w:val="right"/>
              <w:rPr>
                <w:color w:val="000000"/>
              </w:rPr>
            </w:pPr>
            <w:r w:rsidRPr="00B21C8C">
              <w:rPr>
                <w:color w:val="000000"/>
              </w:rPr>
              <w:t>0.000</w:t>
            </w:r>
          </w:p>
        </w:tc>
      </w:tr>
      <w:tr w:rsidR="00B12FFE" w:rsidRPr="00B21C8C" w14:paraId="069A2924" w14:textId="77777777" w:rsidTr="00D95412">
        <w:trPr>
          <w:trHeight w:val="320"/>
        </w:trPr>
        <w:tc>
          <w:tcPr>
            <w:tcW w:w="5869" w:type="dxa"/>
            <w:shd w:val="clear" w:color="auto" w:fill="auto"/>
            <w:noWrap/>
            <w:vAlign w:val="bottom"/>
            <w:hideMark/>
          </w:tcPr>
          <w:p w14:paraId="1E4BCF60" w14:textId="77777777" w:rsidR="00B12FFE" w:rsidRPr="00B21C8C" w:rsidRDefault="00B12FFE">
            <w:pPr>
              <w:rPr>
                <w:color w:val="000000"/>
              </w:rPr>
            </w:pPr>
            <w:r w:rsidRPr="00B21C8C">
              <w:rPr>
                <w:color w:val="000000"/>
              </w:rPr>
              <w:t>Proportion of Persons aged 60 plus</w:t>
            </w:r>
          </w:p>
        </w:tc>
        <w:tc>
          <w:tcPr>
            <w:tcW w:w="1760" w:type="dxa"/>
            <w:shd w:val="clear" w:color="auto" w:fill="auto"/>
            <w:noWrap/>
            <w:vAlign w:val="bottom"/>
            <w:hideMark/>
          </w:tcPr>
          <w:p w14:paraId="5D5F4FCB" w14:textId="77777777" w:rsidR="00B12FFE" w:rsidRPr="00B21C8C" w:rsidRDefault="00B12FFE">
            <w:pPr>
              <w:jc w:val="right"/>
              <w:rPr>
                <w:color w:val="000000"/>
                <w:sz w:val="20"/>
                <w:szCs w:val="20"/>
              </w:rPr>
            </w:pPr>
            <w:r w:rsidRPr="00B21C8C">
              <w:rPr>
                <w:color w:val="000000"/>
                <w:sz w:val="20"/>
                <w:szCs w:val="20"/>
              </w:rPr>
              <w:t>0.030</w:t>
            </w:r>
          </w:p>
        </w:tc>
        <w:tc>
          <w:tcPr>
            <w:tcW w:w="1391" w:type="dxa"/>
            <w:shd w:val="clear" w:color="auto" w:fill="auto"/>
            <w:noWrap/>
            <w:vAlign w:val="bottom"/>
            <w:hideMark/>
          </w:tcPr>
          <w:p w14:paraId="2C85083F" w14:textId="77777777" w:rsidR="00B12FFE" w:rsidRPr="00B21C8C" w:rsidRDefault="00B12FFE">
            <w:pPr>
              <w:jc w:val="right"/>
              <w:rPr>
                <w:color w:val="000000"/>
              </w:rPr>
            </w:pPr>
            <w:r w:rsidRPr="00B21C8C">
              <w:rPr>
                <w:color w:val="000000"/>
              </w:rPr>
              <w:t>0.000</w:t>
            </w:r>
          </w:p>
        </w:tc>
      </w:tr>
      <w:tr w:rsidR="00B12FFE" w:rsidRPr="00B21C8C" w14:paraId="6274DF51" w14:textId="77777777" w:rsidTr="00D95412">
        <w:trPr>
          <w:trHeight w:val="360"/>
        </w:trPr>
        <w:tc>
          <w:tcPr>
            <w:tcW w:w="5869" w:type="dxa"/>
            <w:shd w:val="clear" w:color="D9D9D9" w:fill="D9D9D9"/>
            <w:noWrap/>
            <w:vAlign w:val="bottom"/>
            <w:hideMark/>
          </w:tcPr>
          <w:p w14:paraId="6328EBCB" w14:textId="0AC433D6" w:rsidR="00B12FFE" w:rsidRPr="00B21C8C" w:rsidRDefault="00B12FFE">
            <w:pPr>
              <w:rPr>
                <w:b/>
                <w:bCs/>
                <w:color w:val="000000"/>
                <w:sz w:val="28"/>
                <w:szCs w:val="28"/>
              </w:rPr>
            </w:pPr>
            <w:r w:rsidRPr="00B21C8C">
              <w:rPr>
                <w:b/>
                <w:bCs/>
                <w:color w:val="000000"/>
                <w:sz w:val="28"/>
                <w:szCs w:val="28"/>
              </w:rPr>
              <w:t>R-Sq</w:t>
            </w:r>
            <w:r w:rsidR="00B21C8C">
              <w:rPr>
                <w:b/>
                <w:bCs/>
                <w:color w:val="000000"/>
                <w:sz w:val="28"/>
                <w:szCs w:val="28"/>
              </w:rPr>
              <w:t>u</w:t>
            </w:r>
            <w:r w:rsidRPr="00B21C8C">
              <w:rPr>
                <w:b/>
                <w:bCs/>
                <w:color w:val="000000"/>
                <w:sz w:val="28"/>
                <w:szCs w:val="28"/>
              </w:rPr>
              <w:t>ared</w:t>
            </w:r>
          </w:p>
        </w:tc>
        <w:tc>
          <w:tcPr>
            <w:tcW w:w="1760" w:type="dxa"/>
            <w:shd w:val="clear" w:color="D9D9D9" w:fill="D9D9D9"/>
            <w:noWrap/>
            <w:vAlign w:val="bottom"/>
            <w:hideMark/>
          </w:tcPr>
          <w:p w14:paraId="33EAC0E9" w14:textId="77777777" w:rsidR="00B12FFE" w:rsidRPr="00B21C8C" w:rsidRDefault="00B12FFE">
            <w:pPr>
              <w:jc w:val="right"/>
              <w:rPr>
                <w:b/>
                <w:bCs/>
                <w:color w:val="000000"/>
              </w:rPr>
            </w:pPr>
            <w:r w:rsidRPr="00B21C8C">
              <w:rPr>
                <w:b/>
                <w:bCs/>
                <w:color w:val="000000"/>
              </w:rPr>
              <w:t>0.305</w:t>
            </w:r>
          </w:p>
        </w:tc>
        <w:tc>
          <w:tcPr>
            <w:tcW w:w="1391" w:type="dxa"/>
            <w:shd w:val="clear" w:color="D9D9D9" w:fill="D9D9D9"/>
            <w:noWrap/>
            <w:vAlign w:val="bottom"/>
            <w:hideMark/>
          </w:tcPr>
          <w:p w14:paraId="4FF76F47" w14:textId="77777777" w:rsidR="00B12FFE" w:rsidRPr="00B21C8C" w:rsidRDefault="00B12FFE">
            <w:pPr>
              <w:jc w:val="right"/>
              <w:rPr>
                <w:b/>
                <w:bCs/>
                <w:color w:val="000000"/>
              </w:rPr>
            </w:pPr>
          </w:p>
        </w:tc>
      </w:tr>
      <w:tr w:rsidR="00B12FFE" w:rsidRPr="00B21C8C" w14:paraId="2A08B548" w14:textId="77777777" w:rsidTr="00D95412">
        <w:trPr>
          <w:trHeight w:val="360"/>
        </w:trPr>
        <w:tc>
          <w:tcPr>
            <w:tcW w:w="5869" w:type="dxa"/>
            <w:shd w:val="clear" w:color="auto" w:fill="auto"/>
            <w:noWrap/>
            <w:vAlign w:val="bottom"/>
            <w:hideMark/>
          </w:tcPr>
          <w:p w14:paraId="38A80F2D" w14:textId="77777777" w:rsidR="00B12FFE" w:rsidRPr="00B21C8C" w:rsidRDefault="00B12FFE">
            <w:pPr>
              <w:rPr>
                <w:b/>
                <w:bCs/>
                <w:color w:val="000000"/>
                <w:sz w:val="28"/>
                <w:szCs w:val="28"/>
              </w:rPr>
            </w:pPr>
            <w:r w:rsidRPr="00B21C8C">
              <w:rPr>
                <w:b/>
                <w:bCs/>
                <w:color w:val="000000"/>
                <w:sz w:val="28"/>
                <w:szCs w:val="28"/>
              </w:rPr>
              <w:t>Adjusted R-Squared</w:t>
            </w:r>
          </w:p>
        </w:tc>
        <w:tc>
          <w:tcPr>
            <w:tcW w:w="1760" w:type="dxa"/>
            <w:shd w:val="clear" w:color="auto" w:fill="auto"/>
            <w:noWrap/>
            <w:vAlign w:val="bottom"/>
            <w:hideMark/>
          </w:tcPr>
          <w:p w14:paraId="225B08A4" w14:textId="77777777" w:rsidR="00B12FFE" w:rsidRPr="00B21C8C" w:rsidRDefault="00B12FFE">
            <w:pPr>
              <w:jc w:val="right"/>
              <w:rPr>
                <w:b/>
                <w:bCs/>
                <w:color w:val="000000"/>
              </w:rPr>
            </w:pPr>
            <w:r w:rsidRPr="00B21C8C">
              <w:rPr>
                <w:b/>
                <w:bCs/>
                <w:color w:val="000000"/>
              </w:rPr>
              <w:t>0.291</w:t>
            </w:r>
          </w:p>
        </w:tc>
        <w:tc>
          <w:tcPr>
            <w:tcW w:w="1391" w:type="dxa"/>
            <w:shd w:val="clear" w:color="auto" w:fill="auto"/>
            <w:noWrap/>
            <w:vAlign w:val="bottom"/>
            <w:hideMark/>
          </w:tcPr>
          <w:p w14:paraId="19674682" w14:textId="77777777" w:rsidR="00B12FFE" w:rsidRPr="00B21C8C" w:rsidRDefault="00B12FFE">
            <w:pPr>
              <w:jc w:val="right"/>
              <w:rPr>
                <w:b/>
                <w:bCs/>
                <w:color w:val="000000"/>
              </w:rPr>
            </w:pPr>
          </w:p>
        </w:tc>
      </w:tr>
    </w:tbl>
    <w:p w14:paraId="50E865B4" w14:textId="69F844DE" w:rsidR="00B12FFE" w:rsidRPr="00B21C8C" w:rsidRDefault="00B12FFE">
      <w:pPr>
        <w:rPr>
          <w:lang w:val="en-US"/>
        </w:rPr>
      </w:pPr>
    </w:p>
    <w:p w14:paraId="6A639924" w14:textId="77777777" w:rsidR="0037133C" w:rsidRPr="00B21C8C" w:rsidRDefault="0037133C">
      <w:pPr>
        <w:rPr>
          <w:b/>
          <w:lang w:val="en-US"/>
        </w:rPr>
      </w:pPr>
    </w:p>
    <w:p w14:paraId="635C88C8" w14:textId="77777777" w:rsidR="0037133C" w:rsidRPr="00B21C8C" w:rsidRDefault="0037133C">
      <w:pPr>
        <w:rPr>
          <w:b/>
          <w:lang w:val="en-US"/>
        </w:rPr>
      </w:pPr>
    </w:p>
    <w:p w14:paraId="50AB4E27" w14:textId="46D7D175" w:rsidR="008B1449" w:rsidRPr="00B21C8C" w:rsidRDefault="00E55FF4" w:rsidP="00F4555F">
      <w:pPr>
        <w:spacing w:line="360" w:lineRule="auto"/>
        <w:jc w:val="both"/>
        <w:rPr>
          <w:lang w:val="en-US"/>
        </w:rPr>
      </w:pPr>
      <w:r w:rsidRPr="00B21C8C">
        <w:rPr>
          <w:lang w:val="en-US"/>
        </w:rPr>
        <w:t>Table 1</w:t>
      </w:r>
      <w:r w:rsidR="00D95412">
        <w:rPr>
          <w:lang w:val="en-US"/>
        </w:rPr>
        <w:t>3</w:t>
      </w:r>
      <w:r w:rsidRPr="00B21C8C">
        <w:rPr>
          <w:lang w:val="en-US"/>
        </w:rPr>
        <w:t xml:space="preserve"> provides estimates of socio-economic and demographic factors which affect multiple disability across districts of India in 2011. The model’s outcome</w:t>
      </w:r>
      <w:r w:rsidR="000F09F2" w:rsidRPr="00B21C8C">
        <w:rPr>
          <w:lang w:val="en-US"/>
        </w:rPr>
        <w:t>s</w:t>
      </w:r>
      <w:r w:rsidRPr="00B21C8C">
        <w:rPr>
          <w:lang w:val="en-US"/>
        </w:rPr>
        <w:t xml:space="preserve"> suggest that </w:t>
      </w:r>
      <w:r w:rsidR="000F09F2" w:rsidRPr="00B21C8C">
        <w:rPr>
          <w:lang w:val="en-US"/>
        </w:rPr>
        <w:t xml:space="preserve">the proportion of SCs, STs, female literacy, urban population do not affect prevalence of mental disability. Districts with </w:t>
      </w:r>
      <w:r w:rsidR="0045504D" w:rsidRPr="00B21C8C">
        <w:rPr>
          <w:lang w:val="en-US"/>
        </w:rPr>
        <w:t xml:space="preserve">relatively large proportion of the working population have lower prevalence of multiple disability. </w:t>
      </w:r>
      <w:r w:rsidR="000F09F2" w:rsidRPr="00B21C8C">
        <w:rPr>
          <w:lang w:val="en-US"/>
        </w:rPr>
        <w:t>Among the variables which reflect households living conditions, the study found</w:t>
      </w:r>
      <w:r w:rsidR="0045504D" w:rsidRPr="00B21C8C">
        <w:rPr>
          <w:lang w:val="en-US"/>
        </w:rPr>
        <w:t xml:space="preserve"> no statistically significant association between the prevalence of multiple disability and </w:t>
      </w:r>
      <w:r w:rsidR="0045504D" w:rsidRPr="00B21C8C">
        <w:rPr>
          <w:lang w:val="en-US"/>
        </w:rPr>
        <w:lastRenderedPageBreak/>
        <w:t>the proportion</w:t>
      </w:r>
      <w:r w:rsidR="0045504D" w:rsidRPr="00B21C8C">
        <w:rPr>
          <w:color w:val="000000"/>
        </w:rPr>
        <w:t xml:space="preserve"> of households in dilapidated buildings, proportion of households with 2 or more dwelling rooms and proportion of households with clean fuel for cooking.</w:t>
      </w:r>
      <w:r w:rsidR="00F4555F" w:rsidRPr="00B21C8C">
        <w:rPr>
          <w:color w:val="000000"/>
        </w:rPr>
        <w:t xml:space="preserve"> </w:t>
      </w:r>
      <w:r w:rsidR="0045504D" w:rsidRPr="00B21C8C">
        <w:rPr>
          <w:color w:val="000000"/>
        </w:rPr>
        <w:t xml:space="preserve">Proportion of households with no toilet facility within the premises and proportion of households with safe drinking water </w:t>
      </w:r>
      <w:r w:rsidR="008B1449" w:rsidRPr="00B21C8C">
        <w:rPr>
          <w:color w:val="000000"/>
        </w:rPr>
        <w:t xml:space="preserve">are statistically significant and negative linked to prevalence of multiple disability. The districts with relatively greater households having access to banking services is related to increase in the rate of disability prevalence. There is no statistically significant association between prevalence of multiple disability and proportion of females. A 1% additive change in the proportion of the population who are above 60 years of age is positively and significantly associated with the increase in the prevalence of multiple disability. </w:t>
      </w:r>
      <w:r w:rsidR="008B1449" w:rsidRPr="00B21C8C">
        <w:rPr>
          <w:lang w:val="en-US"/>
        </w:rPr>
        <w:t xml:space="preserve">R-Squared for multiple disability is the lowest among all types of disabilities available in the present study. </w:t>
      </w:r>
    </w:p>
    <w:p w14:paraId="0999B77F" w14:textId="77777777" w:rsidR="0037133C" w:rsidRPr="00B21C8C" w:rsidRDefault="0037133C">
      <w:pPr>
        <w:rPr>
          <w:b/>
          <w:lang w:val="en-US"/>
        </w:rPr>
      </w:pPr>
    </w:p>
    <w:p w14:paraId="66E4649C" w14:textId="59140FCC" w:rsidR="0037133C" w:rsidRPr="00B21C8C" w:rsidRDefault="0037133C">
      <w:pPr>
        <w:rPr>
          <w:b/>
          <w:lang w:val="en-US"/>
        </w:rPr>
      </w:pPr>
      <w:r w:rsidRPr="00B21C8C">
        <w:rPr>
          <w:b/>
          <w:lang w:val="en-US"/>
        </w:rPr>
        <w:t xml:space="preserve">Table </w:t>
      </w:r>
      <w:r w:rsidR="00C33799" w:rsidRPr="00B21C8C">
        <w:rPr>
          <w:b/>
          <w:lang w:val="en-US"/>
        </w:rPr>
        <w:t>1</w:t>
      </w:r>
      <w:r w:rsidR="00D95412">
        <w:rPr>
          <w:b/>
          <w:lang w:val="en-US"/>
        </w:rPr>
        <w:t>3</w:t>
      </w:r>
      <w:r w:rsidRPr="00B21C8C">
        <w:rPr>
          <w:b/>
          <w:lang w:val="en-US"/>
        </w:rPr>
        <w:t>. Socioeconomic and Demographic Determinants of Multiple Disability Prevalence Variation across Districts</w:t>
      </w:r>
    </w:p>
    <w:p w14:paraId="7F5136F0" w14:textId="69B581AE" w:rsidR="0037133C" w:rsidRPr="00B21C8C" w:rsidRDefault="0037133C">
      <w:pPr>
        <w:rPr>
          <w:lang w:val="en-US"/>
        </w:rPr>
      </w:pPr>
    </w:p>
    <w:tbl>
      <w:tblPr>
        <w:tblW w:w="90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869"/>
        <w:gridCol w:w="1760"/>
        <w:gridCol w:w="1391"/>
      </w:tblGrid>
      <w:tr w:rsidR="0037133C" w:rsidRPr="00B21C8C" w14:paraId="36D895F8" w14:textId="77777777" w:rsidTr="00D95412">
        <w:trPr>
          <w:trHeight w:val="360"/>
        </w:trPr>
        <w:tc>
          <w:tcPr>
            <w:tcW w:w="5869" w:type="dxa"/>
            <w:shd w:val="clear" w:color="D9D9D9" w:fill="D9D9D9"/>
            <w:noWrap/>
            <w:vAlign w:val="bottom"/>
            <w:hideMark/>
          </w:tcPr>
          <w:p w14:paraId="719F521F" w14:textId="77777777" w:rsidR="0037133C" w:rsidRPr="00B21C8C" w:rsidRDefault="0037133C">
            <w:pPr>
              <w:rPr>
                <w:b/>
                <w:bCs/>
                <w:color w:val="000000"/>
                <w:sz w:val="28"/>
                <w:szCs w:val="28"/>
              </w:rPr>
            </w:pPr>
            <w:r w:rsidRPr="00B21C8C">
              <w:rPr>
                <w:b/>
                <w:bCs/>
                <w:color w:val="000000"/>
                <w:sz w:val="28"/>
                <w:szCs w:val="28"/>
              </w:rPr>
              <w:t>Variables</w:t>
            </w:r>
          </w:p>
        </w:tc>
        <w:tc>
          <w:tcPr>
            <w:tcW w:w="1760" w:type="dxa"/>
            <w:shd w:val="clear" w:color="D9D9D9" w:fill="D9D9D9"/>
            <w:noWrap/>
            <w:vAlign w:val="bottom"/>
            <w:hideMark/>
          </w:tcPr>
          <w:p w14:paraId="081E674D" w14:textId="77777777" w:rsidR="0037133C" w:rsidRPr="00B21C8C" w:rsidRDefault="0037133C">
            <w:pPr>
              <w:rPr>
                <w:b/>
                <w:bCs/>
                <w:color w:val="000000"/>
                <w:sz w:val="28"/>
                <w:szCs w:val="28"/>
              </w:rPr>
            </w:pPr>
            <w:r w:rsidRPr="00B21C8C">
              <w:rPr>
                <w:b/>
                <w:bCs/>
                <w:color w:val="000000"/>
                <w:sz w:val="28"/>
                <w:szCs w:val="28"/>
              </w:rPr>
              <w:t xml:space="preserve">Coefficients </w:t>
            </w:r>
          </w:p>
        </w:tc>
        <w:tc>
          <w:tcPr>
            <w:tcW w:w="1391" w:type="dxa"/>
            <w:shd w:val="clear" w:color="D9D9D9" w:fill="D9D9D9"/>
            <w:noWrap/>
            <w:vAlign w:val="bottom"/>
            <w:hideMark/>
          </w:tcPr>
          <w:p w14:paraId="116DA827" w14:textId="77777777" w:rsidR="0037133C" w:rsidRPr="00B21C8C" w:rsidRDefault="0037133C">
            <w:pPr>
              <w:rPr>
                <w:b/>
                <w:bCs/>
                <w:color w:val="000000"/>
                <w:sz w:val="28"/>
                <w:szCs w:val="28"/>
              </w:rPr>
            </w:pPr>
            <w:r w:rsidRPr="00B21C8C">
              <w:rPr>
                <w:b/>
                <w:bCs/>
                <w:color w:val="000000"/>
                <w:sz w:val="28"/>
                <w:szCs w:val="28"/>
              </w:rPr>
              <w:t>P-Values</w:t>
            </w:r>
          </w:p>
        </w:tc>
      </w:tr>
      <w:tr w:rsidR="0037133C" w:rsidRPr="00B21C8C" w14:paraId="17264FD9" w14:textId="77777777" w:rsidTr="00D95412">
        <w:trPr>
          <w:trHeight w:val="360"/>
        </w:trPr>
        <w:tc>
          <w:tcPr>
            <w:tcW w:w="5869" w:type="dxa"/>
            <w:shd w:val="clear" w:color="auto" w:fill="auto"/>
            <w:noWrap/>
            <w:vAlign w:val="bottom"/>
            <w:hideMark/>
          </w:tcPr>
          <w:p w14:paraId="2DFE0E9B" w14:textId="77777777" w:rsidR="0037133C" w:rsidRPr="00B21C8C" w:rsidRDefault="0037133C">
            <w:pPr>
              <w:rPr>
                <w:b/>
                <w:bCs/>
                <w:color w:val="000000"/>
                <w:sz w:val="28"/>
                <w:szCs w:val="28"/>
              </w:rPr>
            </w:pPr>
            <w:r w:rsidRPr="00B21C8C">
              <w:rPr>
                <w:b/>
                <w:bCs/>
                <w:color w:val="000000"/>
                <w:sz w:val="28"/>
                <w:szCs w:val="28"/>
              </w:rPr>
              <w:t>Socioeconomic</w:t>
            </w:r>
          </w:p>
        </w:tc>
        <w:tc>
          <w:tcPr>
            <w:tcW w:w="1760" w:type="dxa"/>
            <w:shd w:val="clear" w:color="auto" w:fill="auto"/>
            <w:noWrap/>
            <w:vAlign w:val="bottom"/>
            <w:hideMark/>
          </w:tcPr>
          <w:p w14:paraId="06831D0A" w14:textId="77777777" w:rsidR="0037133C" w:rsidRPr="00B21C8C" w:rsidRDefault="0037133C">
            <w:pPr>
              <w:rPr>
                <w:b/>
                <w:bCs/>
                <w:color w:val="000000"/>
                <w:sz w:val="28"/>
                <w:szCs w:val="28"/>
              </w:rPr>
            </w:pPr>
          </w:p>
        </w:tc>
        <w:tc>
          <w:tcPr>
            <w:tcW w:w="1391" w:type="dxa"/>
            <w:shd w:val="clear" w:color="auto" w:fill="auto"/>
            <w:noWrap/>
            <w:vAlign w:val="bottom"/>
            <w:hideMark/>
          </w:tcPr>
          <w:p w14:paraId="6EFDBC1B" w14:textId="77777777" w:rsidR="0037133C" w:rsidRPr="00B21C8C" w:rsidRDefault="0037133C">
            <w:pPr>
              <w:rPr>
                <w:sz w:val="20"/>
                <w:szCs w:val="20"/>
              </w:rPr>
            </w:pPr>
          </w:p>
        </w:tc>
      </w:tr>
      <w:tr w:rsidR="0037133C" w:rsidRPr="00B21C8C" w14:paraId="72084B54" w14:textId="77777777" w:rsidTr="00D95412">
        <w:trPr>
          <w:trHeight w:val="320"/>
        </w:trPr>
        <w:tc>
          <w:tcPr>
            <w:tcW w:w="5869" w:type="dxa"/>
            <w:shd w:val="clear" w:color="D9D9D9" w:fill="D9D9D9"/>
            <w:noWrap/>
            <w:vAlign w:val="bottom"/>
            <w:hideMark/>
          </w:tcPr>
          <w:p w14:paraId="33D1EB02" w14:textId="77777777" w:rsidR="0037133C" w:rsidRPr="00B21C8C" w:rsidRDefault="0037133C">
            <w:pPr>
              <w:rPr>
                <w:color w:val="000000"/>
              </w:rPr>
            </w:pPr>
            <w:r w:rsidRPr="00B21C8C">
              <w:rPr>
                <w:color w:val="000000"/>
              </w:rPr>
              <w:t>Proportion of SC</w:t>
            </w:r>
          </w:p>
        </w:tc>
        <w:tc>
          <w:tcPr>
            <w:tcW w:w="1760" w:type="dxa"/>
            <w:shd w:val="clear" w:color="D9D9D9" w:fill="D9D9D9"/>
            <w:noWrap/>
            <w:vAlign w:val="bottom"/>
            <w:hideMark/>
          </w:tcPr>
          <w:p w14:paraId="173187E4" w14:textId="77777777" w:rsidR="0037133C" w:rsidRPr="00B21C8C" w:rsidRDefault="0037133C">
            <w:pPr>
              <w:jc w:val="right"/>
              <w:rPr>
                <w:color w:val="000000"/>
                <w:sz w:val="20"/>
                <w:szCs w:val="20"/>
              </w:rPr>
            </w:pPr>
            <w:r w:rsidRPr="00B21C8C">
              <w:rPr>
                <w:color w:val="000000"/>
                <w:sz w:val="20"/>
                <w:szCs w:val="20"/>
              </w:rPr>
              <w:t>0.000</w:t>
            </w:r>
          </w:p>
        </w:tc>
        <w:tc>
          <w:tcPr>
            <w:tcW w:w="1391" w:type="dxa"/>
            <w:shd w:val="clear" w:color="D9D9D9" w:fill="D9D9D9"/>
            <w:noWrap/>
            <w:vAlign w:val="bottom"/>
            <w:hideMark/>
          </w:tcPr>
          <w:p w14:paraId="6236F956" w14:textId="77777777" w:rsidR="0037133C" w:rsidRPr="00B21C8C" w:rsidRDefault="0037133C">
            <w:pPr>
              <w:jc w:val="right"/>
              <w:rPr>
                <w:color w:val="000000"/>
                <w:sz w:val="20"/>
                <w:szCs w:val="20"/>
              </w:rPr>
            </w:pPr>
            <w:r w:rsidRPr="00B21C8C">
              <w:rPr>
                <w:color w:val="000000"/>
                <w:sz w:val="20"/>
                <w:szCs w:val="20"/>
              </w:rPr>
              <w:t>0.362</w:t>
            </w:r>
          </w:p>
        </w:tc>
      </w:tr>
      <w:tr w:rsidR="0037133C" w:rsidRPr="00B21C8C" w14:paraId="724D9215" w14:textId="77777777" w:rsidTr="00D95412">
        <w:trPr>
          <w:trHeight w:val="320"/>
        </w:trPr>
        <w:tc>
          <w:tcPr>
            <w:tcW w:w="5869" w:type="dxa"/>
            <w:shd w:val="clear" w:color="auto" w:fill="auto"/>
            <w:noWrap/>
            <w:vAlign w:val="bottom"/>
            <w:hideMark/>
          </w:tcPr>
          <w:p w14:paraId="433ED5B8" w14:textId="77777777" w:rsidR="0037133C" w:rsidRPr="00B21C8C" w:rsidRDefault="0037133C">
            <w:pPr>
              <w:rPr>
                <w:color w:val="000000"/>
              </w:rPr>
            </w:pPr>
            <w:r w:rsidRPr="00B21C8C">
              <w:rPr>
                <w:color w:val="000000"/>
              </w:rPr>
              <w:t>Proportion of ST</w:t>
            </w:r>
          </w:p>
        </w:tc>
        <w:tc>
          <w:tcPr>
            <w:tcW w:w="1760" w:type="dxa"/>
            <w:shd w:val="clear" w:color="auto" w:fill="auto"/>
            <w:noWrap/>
            <w:vAlign w:val="bottom"/>
            <w:hideMark/>
          </w:tcPr>
          <w:p w14:paraId="5C99C597" w14:textId="77777777" w:rsidR="0037133C" w:rsidRPr="00B21C8C" w:rsidRDefault="0037133C">
            <w:pPr>
              <w:jc w:val="right"/>
              <w:rPr>
                <w:color w:val="000000"/>
                <w:sz w:val="20"/>
                <w:szCs w:val="20"/>
              </w:rPr>
            </w:pPr>
            <w:r w:rsidRPr="00B21C8C">
              <w:rPr>
                <w:color w:val="000000"/>
                <w:sz w:val="20"/>
                <w:szCs w:val="20"/>
              </w:rPr>
              <w:t>0.000</w:t>
            </w:r>
          </w:p>
        </w:tc>
        <w:tc>
          <w:tcPr>
            <w:tcW w:w="1391" w:type="dxa"/>
            <w:shd w:val="clear" w:color="auto" w:fill="auto"/>
            <w:noWrap/>
            <w:vAlign w:val="bottom"/>
            <w:hideMark/>
          </w:tcPr>
          <w:p w14:paraId="123E1237" w14:textId="77777777" w:rsidR="0037133C" w:rsidRPr="00B21C8C" w:rsidRDefault="0037133C">
            <w:pPr>
              <w:jc w:val="right"/>
              <w:rPr>
                <w:color w:val="000000"/>
                <w:sz w:val="20"/>
                <w:szCs w:val="20"/>
              </w:rPr>
            </w:pPr>
            <w:r w:rsidRPr="00B21C8C">
              <w:rPr>
                <w:color w:val="000000"/>
                <w:sz w:val="20"/>
                <w:szCs w:val="20"/>
              </w:rPr>
              <w:t>0.153</w:t>
            </w:r>
          </w:p>
        </w:tc>
      </w:tr>
      <w:tr w:rsidR="0037133C" w:rsidRPr="00B21C8C" w14:paraId="11203DA8" w14:textId="77777777" w:rsidTr="00D95412">
        <w:trPr>
          <w:trHeight w:val="320"/>
        </w:trPr>
        <w:tc>
          <w:tcPr>
            <w:tcW w:w="5869" w:type="dxa"/>
            <w:shd w:val="clear" w:color="D9D9D9" w:fill="D9D9D9"/>
            <w:noWrap/>
            <w:vAlign w:val="bottom"/>
            <w:hideMark/>
          </w:tcPr>
          <w:p w14:paraId="24EA221F" w14:textId="77777777" w:rsidR="0037133C" w:rsidRPr="00B21C8C" w:rsidRDefault="0037133C">
            <w:pPr>
              <w:rPr>
                <w:color w:val="000000"/>
              </w:rPr>
            </w:pPr>
            <w:r w:rsidRPr="00B21C8C">
              <w:rPr>
                <w:color w:val="000000"/>
              </w:rPr>
              <w:t>Proportion of Female Literacy</w:t>
            </w:r>
          </w:p>
        </w:tc>
        <w:tc>
          <w:tcPr>
            <w:tcW w:w="1760" w:type="dxa"/>
            <w:shd w:val="clear" w:color="D9D9D9" w:fill="D9D9D9"/>
            <w:noWrap/>
            <w:vAlign w:val="bottom"/>
            <w:hideMark/>
          </w:tcPr>
          <w:p w14:paraId="452BC7B8" w14:textId="77777777" w:rsidR="0037133C" w:rsidRPr="00B21C8C" w:rsidRDefault="0037133C">
            <w:pPr>
              <w:jc w:val="right"/>
              <w:rPr>
                <w:color w:val="000000"/>
                <w:sz w:val="20"/>
                <w:szCs w:val="20"/>
              </w:rPr>
            </w:pPr>
            <w:r w:rsidRPr="00B21C8C">
              <w:rPr>
                <w:color w:val="000000"/>
                <w:sz w:val="20"/>
                <w:szCs w:val="20"/>
              </w:rPr>
              <w:t>-0.001</w:t>
            </w:r>
          </w:p>
        </w:tc>
        <w:tc>
          <w:tcPr>
            <w:tcW w:w="1391" w:type="dxa"/>
            <w:shd w:val="clear" w:color="D9D9D9" w:fill="D9D9D9"/>
            <w:noWrap/>
            <w:vAlign w:val="bottom"/>
            <w:hideMark/>
          </w:tcPr>
          <w:p w14:paraId="3B99AA1F" w14:textId="77777777" w:rsidR="0037133C" w:rsidRPr="00B21C8C" w:rsidRDefault="0037133C">
            <w:pPr>
              <w:jc w:val="right"/>
              <w:rPr>
                <w:color w:val="000000"/>
                <w:sz w:val="20"/>
                <w:szCs w:val="20"/>
              </w:rPr>
            </w:pPr>
            <w:r w:rsidRPr="00B21C8C">
              <w:rPr>
                <w:color w:val="000000"/>
                <w:sz w:val="20"/>
                <w:szCs w:val="20"/>
              </w:rPr>
              <w:t>0.153</w:t>
            </w:r>
          </w:p>
        </w:tc>
      </w:tr>
      <w:tr w:rsidR="0037133C" w:rsidRPr="00B21C8C" w14:paraId="053437F4" w14:textId="77777777" w:rsidTr="00D95412">
        <w:trPr>
          <w:trHeight w:val="320"/>
        </w:trPr>
        <w:tc>
          <w:tcPr>
            <w:tcW w:w="5869" w:type="dxa"/>
            <w:shd w:val="clear" w:color="auto" w:fill="auto"/>
            <w:noWrap/>
            <w:vAlign w:val="bottom"/>
            <w:hideMark/>
          </w:tcPr>
          <w:p w14:paraId="1CEA1A12" w14:textId="77777777" w:rsidR="0037133C" w:rsidRPr="00B21C8C" w:rsidRDefault="0037133C">
            <w:pPr>
              <w:rPr>
                <w:color w:val="000000"/>
              </w:rPr>
            </w:pPr>
            <w:r w:rsidRPr="00B21C8C">
              <w:rPr>
                <w:color w:val="000000"/>
              </w:rPr>
              <w:t>Proportion of Urban Population</w:t>
            </w:r>
          </w:p>
        </w:tc>
        <w:tc>
          <w:tcPr>
            <w:tcW w:w="1760" w:type="dxa"/>
            <w:shd w:val="clear" w:color="auto" w:fill="auto"/>
            <w:noWrap/>
            <w:vAlign w:val="bottom"/>
            <w:hideMark/>
          </w:tcPr>
          <w:p w14:paraId="5BF6D551" w14:textId="77777777" w:rsidR="0037133C" w:rsidRPr="00B21C8C" w:rsidRDefault="0037133C">
            <w:pPr>
              <w:jc w:val="right"/>
              <w:rPr>
                <w:color w:val="000000"/>
                <w:sz w:val="20"/>
                <w:szCs w:val="20"/>
              </w:rPr>
            </w:pPr>
            <w:r w:rsidRPr="00B21C8C">
              <w:rPr>
                <w:color w:val="000000"/>
                <w:sz w:val="20"/>
                <w:szCs w:val="20"/>
              </w:rPr>
              <w:t>0.000</w:t>
            </w:r>
          </w:p>
        </w:tc>
        <w:tc>
          <w:tcPr>
            <w:tcW w:w="1391" w:type="dxa"/>
            <w:shd w:val="clear" w:color="auto" w:fill="auto"/>
            <w:noWrap/>
            <w:vAlign w:val="bottom"/>
            <w:hideMark/>
          </w:tcPr>
          <w:p w14:paraId="276267C8" w14:textId="77777777" w:rsidR="0037133C" w:rsidRPr="00B21C8C" w:rsidRDefault="0037133C">
            <w:pPr>
              <w:jc w:val="right"/>
              <w:rPr>
                <w:color w:val="000000"/>
                <w:sz w:val="20"/>
                <w:szCs w:val="20"/>
              </w:rPr>
            </w:pPr>
            <w:r w:rsidRPr="00B21C8C">
              <w:rPr>
                <w:color w:val="000000"/>
                <w:sz w:val="20"/>
                <w:szCs w:val="20"/>
              </w:rPr>
              <w:t>0.423</w:t>
            </w:r>
          </w:p>
        </w:tc>
      </w:tr>
      <w:tr w:rsidR="0037133C" w:rsidRPr="00B21C8C" w14:paraId="519A5B3A" w14:textId="77777777" w:rsidTr="00D95412">
        <w:trPr>
          <w:trHeight w:val="320"/>
        </w:trPr>
        <w:tc>
          <w:tcPr>
            <w:tcW w:w="5869" w:type="dxa"/>
            <w:shd w:val="clear" w:color="D9D9D9" w:fill="D9D9D9"/>
            <w:noWrap/>
            <w:vAlign w:val="bottom"/>
            <w:hideMark/>
          </w:tcPr>
          <w:p w14:paraId="3F534C61" w14:textId="77777777" w:rsidR="0037133C" w:rsidRPr="00B21C8C" w:rsidRDefault="0037133C">
            <w:pPr>
              <w:rPr>
                <w:color w:val="000000"/>
              </w:rPr>
            </w:pPr>
            <w:r w:rsidRPr="00B21C8C">
              <w:rPr>
                <w:color w:val="000000"/>
              </w:rPr>
              <w:t>Proportion of Main Workers</w:t>
            </w:r>
          </w:p>
        </w:tc>
        <w:tc>
          <w:tcPr>
            <w:tcW w:w="1760" w:type="dxa"/>
            <w:shd w:val="clear" w:color="D9D9D9" w:fill="D9D9D9"/>
            <w:noWrap/>
            <w:vAlign w:val="bottom"/>
            <w:hideMark/>
          </w:tcPr>
          <w:p w14:paraId="79A5FCAD" w14:textId="77777777" w:rsidR="0037133C" w:rsidRPr="00B21C8C" w:rsidRDefault="0037133C">
            <w:pPr>
              <w:jc w:val="right"/>
              <w:rPr>
                <w:color w:val="000000"/>
                <w:sz w:val="20"/>
                <w:szCs w:val="20"/>
              </w:rPr>
            </w:pPr>
            <w:r w:rsidRPr="00B21C8C">
              <w:rPr>
                <w:color w:val="000000"/>
                <w:sz w:val="20"/>
                <w:szCs w:val="20"/>
              </w:rPr>
              <w:t>-0.002</w:t>
            </w:r>
          </w:p>
        </w:tc>
        <w:tc>
          <w:tcPr>
            <w:tcW w:w="1391" w:type="dxa"/>
            <w:shd w:val="clear" w:color="D9D9D9" w:fill="D9D9D9"/>
            <w:noWrap/>
            <w:vAlign w:val="bottom"/>
            <w:hideMark/>
          </w:tcPr>
          <w:p w14:paraId="6FDB7813" w14:textId="77777777" w:rsidR="0037133C" w:rsidRPr="00B21C8C" w:rsidRDefault="0037133C">
            <w:pPr>
              <w:jc w:val="right"/>
              <w:rPr>
                <w:color w:val="000000"/>
                <w:sz w:val="20"/>
                <w:szCs w:val="20"/>
              </w:rPr>
            </w:pPr>
            <w:r w:rsidRPr="00B21C8C">
              <w:rPr>
                <w:color w:val="000000"/>
                <w:sz w:val="20"/>
                <w:szCs w:val="20"/>
              </w:rPr>
              <w:t>0.000</w:t>
            </w:r>
          </w:p>
        </w:tc>
      </w:tr>
      <w:tr w:rsidR="0037133C" w:rsidRPr="00B21C8C" w14:paraId="0FA32B33" w14:textId="77777777" w:rsidTr="00D95412">
        <w:trPr>
          <w:trHeight w:val="320"/>
        </w:trPr>
        <w:tc>
          <w:tcPr>
            <w:tcW w:w="5869" w:type="dxa"/>
            <w:shd w:val="clear" w:color="auto" w:fill="auto"/>
            <w:noWrap/>
            <w:vAlign w:val="bottom"/>
            <w:hideMark/>
          </w:tcPr>
          <w:p w14:paraId="29AA9052" w14:textId="77777777" w:rsidR="0037133C" w:rsidRPr="00B21C8C" w:rsidRDefault="0037133C">
            <w:pPr>
              <w:rPr>
                <w:color w:val="000000"/>
              </w:rPr>
            </w:pPr>
            <w:r w:rsidRPr="00B21C8C">
              <w:rPr>
                <w:color w:val="000000"/>
              </w:rPr>
              <w:t>Proportion of Households in Dilapidated Buildings</w:t>
            </w:r>
          </w:p>
        </w:tc>
        <w:tc>
          <w:tcPr>
            <w:tcW w:w="1760" w:type="dxa"/>
            <w:shd w:val="clear" w:color="auto" w:fill="auto"/>
            <w:noWrap/>
            <w:vAlign w:val="bottom"/>
            <w:hideMark/>
          </w:tcPr>
          <w:p w14:paraId="0F6F61E0" w14:textId="77777777" w:rsidR="0037133C" w:rsidRPr="00B21C8C" w:rsidRDefault="0037133C">
            <w:pPr>
              <w:jc w:val="right"/>
              <w:rPr>
                <w:color w:val="000000"/>
                <w:sz w:val="20"/>
                <w:szCs w:val="20"/>
              </w:rPr>
            </w:pPr>
            <w:r w:rsidRPr="00B21C8C">
              <w:rPr>
                <w:color w:val="000000"/>
                <w:sz w:val="20"/>
                <w:szCs w:val="20"/>
              </w:rPr>
              <w:t>-0.001</w:t>
            </w:r>
          </w:p>
        </w:tc>
        <w:tc>
          <w:tcPr>
            <w:tcW w:w="1391" w:type="dxa"/>
            <w:shd w:val="clear" w:color="auto" w:fill="auto"/>
            <w:noWrap/>
            <w:vAlign w:val="bottom"/>
            <w:hideMark/>
          </w:tcPr>
          <w:p w14:paraId="3F0A77D0" w14:textId="77777777" w:rsidR="0037133C" w:rsidRPr="00B21C8C" w:rsidRDefault="0037133C">
            <w:pPr>
              <w:jc w:val="right"/>
              <w:rPr>
                <w:color w:val="000000"/>
                <w:sz w:val="20"/>
                <w:szCs w:val="20"/>
              </w:rPr>
            </w:pPr>
            <w:r w:rsidRPr="00B21C8C">
              <w:rPr>
                <w:color w:val="000000"/>
                <w:sz w:val="20"/>
                <w:szCs w:val="20"/>
              </w:rPr>
              <w:t>0.431</w:t>
            </w:r>
          </w:p>
        </w:tc>
      </w:tr>
      <w:tr w:rsidR="0037133C" w:rsidRPr="00B21C8C" w14:paraId="2817555E" w14:textId="77777777" w:rsidTr="00D95412">
        <w:trPr>
          <w:trHeight w:val="320"/>
        </w:trPr>
        <w:tc>
          <w:tcPr>
            <w:tcW w:w="5869" w:type="dxa"/>
            <w:shd w:val="clear" w:color="D9D9D9" w:fill="D9D9D9"/>
            <w:noWrap/>
            <w:vAlign w:val="bottom"/>
            <w:hideMark/>
          </w:tcPr>
          <w:p w14:paraId="01BD05B1" w14:textId="77777777" w:rsidR="0037133C" w:rsidRPr="00B21C8C" w:rsidRDefault="0037133C">
            <w:pPr>
              <w:rPr>
                <w:color w:val="000000"/>
              </w:rPr>
            </w:pPr>
            <w:r w:rsidRPr="00B21C8C">
              <w:rPr>
                <w:color w:val="000000"/>
              </w:rPr>
              <w:t>Proportion of Households with Safe Drinking Water</w:t>
            </w:r>
          </w:p>
        </w:tc>
        <w:tc>
          <w:tcPr>
            <w:tcW w:w="1760" w:type="dxa"/>
            <w:shd w:val="clear" w:color="D9D9D9" w:fill="D9D9D9"/>
            <w:noWrap/>
            <w:vAlign w:val="bottom"/>
            <w:hideMark/>
          </w:tcPr>
          <w:p w14:paraId="4B9019B0" w14:textId="77777777" w:rsidR="0037133C" w:rsidRPr="00B21C8C" w:rsidRDefault="0037133C">
            <w:pPr>
              <w:jc w:val="right"/>
              <w:rPr>
                <w:color w:val="000000"/>
                <w:sz w:val="20"/>
                <w:szCs w:val="20"/>
              </w:rPr>
            </w:pPr>
            <w:r w:rsidRPr="00B21C8C">
              <w:rPr>
                <w:color w:val="000000"/>
                <w:sz w:val="20"/>
                <w:szCs w:val="20"/>
              </w:rPr>
              <w:t>-0.001</w:t>
            </w:r>
          </w:p>
        </w:tc>
        <w:tc>
          <w:tcPr>
            <w:tcW w:w="1391" w:type="dxa"/>
            <w:shd w:val="clear" w:color="D9D9D9" w:fill="D9D9D9"/>
            <w:noWrap/>
            <w:vAlign w:val="bottom"/>
            <w:hideMark/>
          </w:tcPr>
          <w:p w14:paraId="72364C3B" w14:textId="77777777" w:rsidR="0037133C" w:rsidRPr="00B21C8C" w:rsidRDefault="0037133C">
            <w:pPr>
              <w:jc w:val="right"/>
              <w:rPr>
                <w:color w:val="000000"/>
                <w:sz w:val="20"/>
                <w:szCs w:val="20"/>
              </w:rPr>
            </w:pPr>
            <w:r w:rsidRPr="00B21C8C">
              <w:rPr>
                <w:color w:val="000000"/>
                <w:sz w:val="20"/>
                <w:szCs w:val="20"/>
              </w:rPr>
              <w:t>0.010</w:t>
            </w:r>
          </w:p>
        </w:tc>
      </w:tr>
      <w:tr w:rsidR="0037133C" w:rsidRPr="00B21C8C" w14:paraId="6658BAE6" w14:textId="77777777" w:rsidTr="00D95412">
        <w:trPr>
          <w:trHeight w:val="320"/>
        </w:trPr>
        <w:tc>
          <w:tcPr>
            <w:tcW w:w="5869" w:type="dxa"/>
            <w:shd w:val="clear" w:color="auto" w:fill="auto"/>
            <w:noWrap/>
            <w:vAlign w:val="bottom"/>
            <w:hideMark/>
          </w:tcPr>
          <w:p w14:paraId="2232BA36" w14:textId="77777777" w:rsidR="0037133C" w:rsidRPr="00B21C8C" w:rsidRDefault="0037133C">
            <w:pPr>
              <w:rPr>
                <w:color w:val="000000"/>
              </w:rPr>
            </w:pPr>
            <w:r w:rsidRPr="00B21C8C">
              <w:rPr>
                <w:color w:val="000000"/>
              </w:rPr>
              <w:t>Proportion of Households with 2 or more Dwelling Rooms</w:t>
            </w:r>
          </w:p>
        </w:tc>
        <w:tc>
          <w:tcPr>
            <w:tcW w:w="1760" w:type="dxa"/>
            <w:shd w:val="clear" w:color="auto" w:fill="auto"/>
            <w:noWrap/>
            <w:vAlign w:val="bottom"/>
            <w:hideMark/>
          </w:tcPr>
          <w:p w14:paraId="0F1E72E6" w14:textId="77777777" w:rsidR="0037133C" w:rsidRPr="00B21C8C" w:rsidRDefault="0037133C">
            <w:pPr>
              <w:jc w:val="right"/>
              <w:rPr>
                <w:color w:val="000000"/>
                <w:sz w:val="20"/>
                <w:szCs w:val="20"/>
              </w:rPr>
            </w:pPr>
            <w:r w:rsidRPr="00B21C8C">
              <w:rPr>
                <w:color w:val="000000"/>
                <w:sz w:val="20"/>
                <w:szCs w:val="20"/>
              </w:rPr>
              <w:t>0.000</w:t>
            </w:r>
          </w:p>
        </w:tc>
        <w:tc>
          <w:tcPr>
            <w:tcW w:w="1391" w:type="dxa"/>
            <w:shd w:val="clear" w:color="auto" w:fill="auto"/>
            <w:noWrap/>
            <w:vAlign w:val="bottom"/>
            <w:hideMark/>
          </w:tcPr>
          <w:p w14:paraId="1E2AADC2" w14:textId="77777777" w:rsidR="0037133C" w:rsidRPr="00B21C8C" w:rsidRDefault="0037133C">
            <w:pPr>
              <w:jc w:val="right"/>
              <w:rPr>
                <w:color w:val="000000"/>
                <w:sz w:val="20"/>
                <w:szCs w:val="20"/>
              </w:rPr>
            </w:pPr>
            <w:r w:rsidRPr="00B21C8C">
              <w:rPr>
                <w:color w:val="000000"/>
                <w:sz w:val="20"/>
                <w:szCs w:val="20"/>
              </w:rPr>
              <w:t>0.189</w:t>
            </w:r>
          </w:p>
        </w:tc>
      </w:tr>
      <w:tr w:rsidR="0037133C" w:rsidRPr="00B21C8C" w14:paraId="3781CC47" w14:textId="77777777" w:rsidTr="00D95412">
        <w:trPr>
          <w:trHeight w:val="320"/>
        </w:trPr>
        <w:tc>
          <w:tcPr>
            <w:tcW w:w="5869" w:type="dxa"/>
            <w:shd w:val="clear" w:color="D9D9D9" w:fill="D9D9D9"/>
            <w:noWrap/>
            <w:vAlign w:val="bottom"/>
            <w:hideMark/>
          </w:tcPr>
          <w:p w14:paraId="7506F812" w14:textId="77777777" w:rsidR="0037133C" w:rsidRPr="00B21C8C" w:rsidRDefault="0037133C">
            <w:pPr>
              <w:rPr>
                <w:color w:val="000000"/>
              </w:rPr>
            </w:pPr>
            <w:r w:rsidRPr="00B21C8C">
              <w:rPr>
                <w:color w:val="000000"/>
              </w:rPr>
              <w:t>Proportion of Households with Clean Fuel for Cooking</w:t>
            </w:r>
          </w:p>
        </w:tc>
        <w:tc>
          <w:tcPr>
            <w:tcW w:w="1760" w:type="dxa"/>
            <w:shd w:val="clear" w:color="D9D9D9" w:fill="D9D9D9"/>
            <w:noWrap/>
            <w:vAlign w:val="bottom"/>
            <w:hideMark/>
          </w:tcPr>
          <w:p w14:paraId="2767C7AC" w14:textId="77777777" w:rsidR="0037133C" w:rsidRPr="00B21C8C" w:rsidRDefault="0037133C">
            <w:pPr>
              <w:jc w:val="right"/>
              <w:rPr>
                <w:color w:val="000000"/>
                <w:sz w:val="20"/>
                <w:szCs w:val="20"/>
              </w:rPr>
            </w:pPr>
            <w:r w:rsidRPr="00B21C8C">
              <w:rPr>
                <w:color w:val="000000"/>
                <w:sz w:val="20"/>
                <w:szCs w:val="20"/>
              </w:rPr>
              <w:t>0.000</w:t>
            </w:r>
          </w:p>
        </w:tc>
        <w:tc>
          <w:tcPr>
            <w:tcW w:w="1391" w:type="dxa"/>
            <w:shd w:val="clear" w:color="D9D9D9" w:fill="D9D9D9"/>
            <w:noWrap/>
            <w:vAlign w:val="bottom"/>
            <w:hideMark/>
          </w:tcPr>
          <w:p w14:paraId="5363D226" w14:textId="77777777" w:rsidR="0037133C" w:rsidRPr="00B21C8C" w:rsidRDefault="0037133C">
            <w:pPr>
              <w:jc w:val="right"/>
              <w:rPr>
                <w:color w:val="000000"/>
                <w:sz w:val="20"/>
                <w:szCs w:val="20"/>
              </w:rPr>
            </w:pPr>
            <w:r w:rsidRPr="00B21C8C">
              <w:rPr>
                <w:color w:val="000000"/>
                <w:sz w:val="20"/>
                <w:szCs w:val="20"/>
              </w:rPr>
              <w:t>0.337</w:t>
            </w:r>
          </w:p>
        </w:tc>
      </w:tr>
      <w:tr w:rsidR="0037133C" w:rsidRPr="00B21C8C" w14:paraId="70DFF447" w14:textId="77777777" w:rsidTr="00D95412">
        <w:trPr>
          <w:trHeight w:val="320"/>
        </w:trPr>
        <w:tc>
          <w:tcPr>
            <w:tcW w:w="5869" w:type="dxa"/>
            <w:shd w:val="clear" w:color="auto" w:fill="auto"/>
            <w:noWrap/>
            <w:vAlign w:val="bottom"/>
            <w:hideMark/>
          </w:tcPr>
          <w:p w14:paraId="09869CC8" w14:textId="77777777" w:rsidR="0037133C" w:rsidRPr="00B21C8C" w:rsidRDefault="0037133C">
            <w:pPr>
              <w:rPr>
                <w:color w:val="000000"/>
              </w:rPr>
            </w:pPr>
            <w:r w:rsidRPr="00B21C8C">
              <w:rPr>
                <w:color w:val="000000"/>
              </w:rPr>
              <w:t>Proportion of Households Accessing Banking Services</w:t>
            </w:r>
          </w:p>
        </w:tc>
        <w:tc>
          <w:tcPr>
            <w:tcW w:w="1760" w:type="dxa"/>
            <w:shd w:val="clear" w:color="auto" w:fill="auto"/>
            <w:noWrap/>
            <w:vAlign w:val="bottom"/>
            <w:hideMark/>
          </w:tcPr>
          <w:p w14:paraId="0C396818" w14:textId="77777777" w:rsidR="0037133C" w:rsidRPr="00B21C8C" w:rsidRDefault="0037133C">
            <w:pPr>
              <w:jc w:val="right"/>
              <w:rPr>
                <w:color w:val="000000"/>
                <w:sz w:val="20"/>
                <w:szCs w:val="20"/>
              </w:rPr>
            </w:pPr>
            <w:r w:rsidRPr="00B21C8C">
              <w:rPr>
                <w:color w:val="000000"/>
                <w:sz w:val="20"/>
                <w:szCs w:val="20"/>
              </w:rPr>
              <w:t>0.001</w:t>
            </w:r>
          </w:p>
        </w:tc>
        <w:tc>
          <w:tcPr>
            <w:tcW w:w="1391" w:type="dxa"/>
            <w:shd w:val="clear" w:color="auto" w:fill="auto"/>
            <w:noWrap/>
            <w:vAlign w:val="bottom"/>
            <w:hideMark/>
          </w:tcPr>
          <w:p w14:paraId="115B267B" w14:textId="77777777" w:rsidR="0037133C" w:rsidRPr="00B21C8C" w:rsidRDefault="0037133C">
            <w:pPr>
              <w:jc w:val="right"/>
              <w:rPr>
                <w:color w:val="000000"/>
                <w:sz w:val="20"/>
                <w:szCs w:val="20"/>
              </w:rPr>
            </w:pPr>
            <w:r w:rsidRPr="00B21C8C">
              <w:rPr>
                <w:color w:val="000000"/>
                <w:sz w:val="20"/>
                <w:szCs w:val="20"/>
              </w:rPr>
              <w:t>0.019</w:t>
            </w:r>
          </w:p>
        </w:tc>
      </w:tr>
      <w:tr w:rsidR="0037133C" w:rsidRPr="00B21C8C" w14:paraId="2D3C8E5B" w14:textId="77777777" w:rsidTr="00D95412">
        <w:trPr>
          <w:trHeight w:val="320"/>
        </w:trPr>
        <w:tc>
          <w:tcPr>
            <w:tcW w:w="5869" w:type="dxa"/>
            <w:shd w:val="clear" w:color="D9D9D9" w:fill="D9D9D9"/>
            <w:noWrap/>
            <w:vAlign w:val="bottom"/>
            <w:hideMark/>
          </w:tcPr>
          <w:p w14:paraId="5AAB3F74" w14:textId="77777777" w:rsidR="0037133C" w:rsidRPr="00B21C8C" w:rsidRDefault="0037133C">
            <w:pPr>
              <w:rPr>
                <w:color w:val="000000"/>
              </w:rPr>
            </w:pPr>
            <w:r w:rsidRPr="00B21C8C">
              <w:rPr>
                <w:color w:val="000000"/>
              </w:rPr>
              <w:t>Proportion of Households with no Toilet Facility within the Premises</w:t>
            </w:r>
          </w:p>
        </w:tc>
        <w:tc>
          <w:tcPr>
            <w:tcW w:w="1760" w:type="dxa"/>
            <w:shd w:val="clear" w:color="D9D9D9" w:fill="D9D9D9"/>
            <w:noWrap/>
            <w:vAlign w:val="bottom"/>
            <w:hideMark/>
          </w:tcPr>
          <w:p w14:paraId="76AE2220" w14:textId="77777777" w:rsidR="0037133C" w:rsidRPr="00B21C8C" w:rsidRDefault="0037133C">
            <w:pPr>
              <w:jc w:val="right"/>
              <w:rPr>
                <w:color w:val="000000"/>
                <w:sz w:val="20"/>
                <w:szCs w:val="20"/>
              </w:rPr>
            </w:pPr>
            <w:r w:rsidRPr="00B21C8C">
              <w:rPr>
                <w:color w:val="000000"/>
                <w:sz w:val="20"/>
                <w:szCs w:val="20"/>
              </w:rPr>
              <w:t>-0.001</w:t>
            </w:r>
          </w:p>
        </w:tc>
        <w:tc>
          <w:tcPr>
            <w:tcW w:w="1391" w:type="dxa"/>
            <w:shd w:val="clear" w:color="D9D9D9" w:fill="D9D9D9"/>
            <w:noWrap/>
            <w:vAlign w:val="bottom"/>
            <w:hideMark/>
          </w:tcPr>
          <w:p w14:paraId="11600F6D" w14:textId="77777777" w:rsidR="0037133C" w:rsidRPr="00B21C8C" w:rsidRDefault="0037133C">
            <w:pPr>
              <w:jc w:val="right"/>
              <w:rPr>
                <w:color w:val="000000"/>
                <w:sz w:val="20"/>
                <w:szCs w:val="20"/>
              </w:rPr>
            </w:pPr>
            <w:r w:rsidRPr="00B21C8C">
              <w:rPr>
                <w:color w:val="000000"/>
                <w:sz w:val="20"/>
                <w:szCs w:val="20"/>
              </w:rPr>
              <w:t>0.001</w:t>
            </w:r>
          </w:p>
        </w:tc>
      </w:tr>
      <w:tr w:rsidR="0037133C" w:rsidRPr="00B21C8C" w14:paraId="09CE8540" w14:textId="77777777" w:rsidTr="00D95412">
        <w:trPr>
          <w:trHeight w:val="360"/>
        </w:trPr>
        <w:tc>
          <w:tcPr>
            <w:tcW w:w="5869" w:type="dxa"/>
            <w:shd w:val="clear" w:color="auto" w:fill="auto"/>
            <w:noWrap/>
            <w:vAlign w:val="bottom"/>
            <w:hideMark/>
          </w:tcPr>
          <w:p w14:paraId="072E1706" w14:textId="77777777" w:rsidR="0037133C" w:rsidRPr="00B21C8C" w:rsidRDefault="0037133C">
            <w:pPr>
              <w:rPr>
                <w:b/>
                <w:bCs/>
                <w:color w:val="000000"/>
                <w:sz w:val="28"/>
                <w:szCs w:val="28"/>
              </w:rPr>
            </w:pPr>
            <w:r w:rsidRPr="00B21C8C">
              <w:rPr>
                <w:b/>
                <w:bCs/>
                <w:color w:val="000000"/>
                <w:sz w:val="28"/>
                <w:szCs w:val="28"/>
              </w:rPr>
              <w:t>Demographic</w:t>
            </w:r>
          </w:p>
        </w:tc>
        <w:tc>
          <w:tcPr>
            <w:tcW w:w="1760" w:type="dxa"/>
            <w:shd w:val="clear" w:color="auto" w:fill="auto"/>
            <w:noWrap/>
            <w:vAlign w:val="bottom"/>
            <w:hideMark/>
          </w:tcPr>
          <w:p w14:paraId="0E35EC1E" w14:textId="77777777" w:rsidR="0037133C" w:rsidRPr="00B21C8C" w:rsidRDefault="0037133C">
            <w:pPr>
              <w:rPr>
                <w:b/>
                <w:bCs/>
                <w:color w:val="000000"/>
                <w:sz w:val="28"/>
                <w:szCs w:val="28"/>
              </w:rPr>
            </w:pPr>
          </w:p>
        </w:tc>
        <w:tc>
          <w:tcPr>
            <w:tcW w:w="1391" w:type="dxa"/>
            <w:shd w:val="clear" w:color="auto" w:fill="auto"/>
            <w:noWrap/>
            <w:vAlign w:val="bottom"/>
            <w:hideMark/>
          </w:tcPr>
          <w:p w14:paraId="45AFF172" w14:textId="77777777" w:rsidR="0037133C" w:rsidRPr="00B21C8C" w:rsidRDefault="0037133C">
            <w:pPr>
              <w:rPr>
                <w:sz w:val="20"/>
                <w:szCs w:val="20"/>
              </w:rPr>
            </w:pPr>
          </w:p>
        </w:tc>
      </w:tr>
      <w:tr w:rsidR="0037133C" w:rsidRPr="00B21C8C" w14:paraId="11EADB0C" w14:textId="77777777" w:rsidTr="00D95412">
        <w:trPr>
          <w:trHeight w:val="320"/>
        </w:trPr>
        <w:tc>
          <w:tcPr>
            <w:tcW w:w="5869" w:type="dxa"/>
            <w:shd w:val="clear" w:color="D9D9D9" w:fill="D9D9D9"/>
            <w:noWrap/>
            <w:vAlign w:val="bottom"/>
            <w:hideMark/>
          </w:tcPr>
          <w:p w14:paraId="52DA8BC4" w14:textId="77777777" w:rsidR="0037133C" w:rsidRPr="00B21C8C" w:rsidRDefault="0037133C">
            <w:pPr>
              <w:rPr>
                <w:color w:val="000000"/>
              </w:rPr>
            </w:pPr>
            <w:r w:rsidRPr="00B21C8C">
              <w:rPr>
                <w:color w:val="000000"/>
              </w:rPr>
              <w:t>Proportion of Females</w:t>
            </w:r>
          </w:p>
        </w:tc>
        <w:tc>
          <w:tcPr>
            <w:tcW w:w="1760" w:type="dxa"/>
            <w:shd w:val="clear" w:color="D9D9D9" w:fill="D9D9D9"/>
            <w:noWrap/>
            <w:vAlign w:val="bottom"/>
            <w:hideMark/>
          </w:tcPr>
          <w:p w14:paraId="2530BBCA" w14:textId="77777777" w:rsidR="0037133C" w:rsidRPr="00B21C8C" w:rsidRDefault="0037133C">
            <w:pPr>
              <w:jc w:val="right"/>
              <w:rPr>
                <w:color w:val="000000"/>
                <w:sz w:val="20"/>
                <w:szCs w:val="20"/>
              </w:rPr>
            </w:pPr>
            <w:r w:rsidRPr="00B21C8C">
              <w:rPr>
                <w:color w:val="000000"/>
                <w:sz w:val="20"/>
                <w:szCs w:val="20"/>
              </w:rPr>
              <w:t>0.003</w:t>
            </w:r>
          </w:p>
        </w:tc>
        <w:tc>
          <w:tcPr>
            <w:tcW w:w="1391" w:type="dxa"/>
            <w:shd w:val="clear" w:color="D9D9D9" w:fill="D9D9D9"/>
            <w:noWrap/>
            <w:vAlign w:val="bottom"/>
            <w:hideMark/>
          </w:tcPr>
          <w:p w14:paraId="59A10933" w14:textId="77777777" w:rsidR="0037133C" w:rsidRPr="00B21C8C" w:rsidRDefault="0037133C">
            <w:pPr>
              <w:jc w:val="right"/>
              <w:rPr>
                <w:color w:val="000000"/>
                <w:sz w:val="20"/>
                <w:szCs w:val="20"/>
              </w:rPr>
            </w:pPr>
            <w:r w:rsidRPr="00B21C8C">
              <w:rPr>
                <w:color w:val="000000"/>
                <w:sz w:val="20"/>
                <w:szCs w:val="20"/>
              </w:rPr>
              <w:t>0.196</w:t>
            </w:r>
          </w:p>
        </w:tc>
      </w:tr>
      <w:tr w:rsidR="0037133C" w:rsidRPr="00B21C8C" w14:paraId="4EE558FD" w14:textId="77777777" w:rsidTr="00D95412">
        <w:trPr>
          <w:trHeight w:val="320"/>
        </w:trPr>
        <w:tc>
          <w:tcPr>
            <w:tcW w:w="5869" w:type="dxa"/>
            <w:shd w:val="clear" w:color="auto" w:fill="auto"/>
            <w:noWrap/>
            <w:vAlign w:val="bottom"/>
            <w:hideMark/>
          </w:tcPr>
          <w:p w14:paraId="79E215F3" w14:textId="77777777" w:rsidR="0037133C" w:rsidRPr="00B21C8C" w:rsidRDefault="0037133C">
            <w:pPr>
              <w:rPr>
                <w:color w:val="000000"/>
              </w:rPr>
            </w:pPr>
            <w:r w:rsidRPr="00B21C8C">
              <w:rPr>
                <w:color w:val="000000"/>
              </w:rPr>
              <w:t>Proportion of Persons aged 60 plus</w:t>
            </w:r>
          </w:p>
        </w:tc>
        <w:tc>
          <w:tcPr>
            <w:tcW w:w="1760" w:type="dxa"/>
            <w:shd w:val="clear" w:color="auto" w:fill="auto"/>
            <w:noWrap/>
            <w:vAlign w:val="bottom"/>
            <w:hideMark/>
          </w:tcPr>
          <w:p w14:paraId="71710D20" w14:textId="77777777" w:rsidR="0037133C" w:rsidRPr="00B21C8C" w:rsidRDefault="0037133C">
            <w:pPr>
              <w:jc w:val="right"/>
              <w:rPr>
                <w:color w:val="000000"/>
                <w:sz w:val="20"/>
                <w:szCs w:val="20"/>
              </w:rPr>
            </w:pPr>
            <w:r w:rsidRPr="00B21C8C">
              <w:rPr>
                <w:color w:val="000000"/>
                <w:sz w:val="20"/>
                <w:szCs w:val="20"/>
              </w:rPr>
              <w:t>0.011</w:t>
            </w:r>
          </w:p>
        </w:tc>
        <w:tc>
          <w:tcPr>
            <w:tcW w:w="1391" w:type="dxa"/>
            <w:shd w:val="clear" w:color="auto" w:fill="auto"/>
            <w:noWrap/>
            <w:vAlign w:val="bottom"/>
            <w:hideMark/>
          </w:tcPr>
          <w:p w14:paraId="19117C97" w14:textId="77777777" w:rsidR="0037133C" w:rsidRPr="00B21C8C" w:rsidRDefault="0037133C">
            <w:pPr>
              <w:jc w:val="right"/>
              <w:rPr>
                <w:color w:val="000000"/>
                <w:sz w:val="20"/>
                <w:szCs w:val="20"/>
              </w:rPr>
            </w:pPr>
            <w:r w:rsidRPr="00B21C8C">
              <w:rPr>
                <w:color w:val="000000"/>
                <w:sz w:val="20"/>
                <w:szCs w:val="20"/>
              </w:rPr>
              <w:t>0.000</w:t>
            </w:r>
          </w:p>
        </w:tc>
      </w:tr>
      <w:tr w:rsidR="0037133C" w:rsidRPr="00B21C8C" w14:paraId="76E7B514" w14:textId="77777777" w:rsidTr="00D95412">
        <w:trPr>
          <w:trHeight w:val="360"/>
        </w:trPr>
        <w:tc>
          <w:tcPr>
            <w:tcW w:w="5869" w:type="dxa"/>
            <w:shd w:val="clear" w:color="D9D9D9" w:fill="D9D9D9"/>
            <w:noWrap/>
            <w:vAlign w:val="bottom"/>
            <w:hideMark/>
          </w:tcPr>
          <w:p w14:paraId="4F93BB39" w14:textId="2405410E" w:rsidR="0037133C" w:rsidRPr="00B21C8C" w:rsidRDefault="0037133C">
            <w:pPr>
              <w:rPr>
                <w:b/>
                <w:bCs/>
                <w:color w:val="000000"/>
                <w:sz w:val="28"/>
                <w:szCs w:val="28"/>
              </w:rPr>
            </w:pPr>
            <w:r w:rsidRPr="00B21C8C">
              <w:rPr>
                <w:b/>
                <w:bCs/>
                <w:color w:val="000000"/>
                <w:sz w:val="28"/>
                <w:szCs w:val="28"/>
              </w:rPr>
              <w:t>R-Sq</w:t>
            </w:r>
            <w:r w:rsidR="00B21C8C">
              <w:rPr>
                <w:b/>
                <w:bCs/>
                <w:color w:val="000000"/>
                <w:sz w:val="28"/>
                <w:szCs w:val="28"/>
              </w:rPr>
              <w:t>u</w:t>
            </w:r>
            <w:r w:rsidRPr="00B21C8C">
              <w:rPr>
                <w:b/>
                <w:bCs/>
                <w:color w:val="000000"/>
                <w:sz w:val="28"/>
                <w:szCs w:val="28"/>
              </w:rPr>
              <w:t>ared</w:t>
            </w:r>
          </w:p>
        </w:tc>
        <w:tc>
          <w:tcPr>
            <w:tcW w:w="1760" w:type="dxa"/>
            <w:shd w:val="clear" w:color="D9D9D9" w:fill="D9D9D9"/>
            <w:noWrap/>
            <w:vAlign w:val="bottom"/>
            <w:hideMark/>
          </w:tcPr>
          <w:p w14:paraId="71826753" w14:textId="77777777" w:rsidR="0037133C" w:rsidRPr="00B21C8C" w:rsidRDefault="0037133C">
            <w:pPr>
              <w:jc w:val="right"/>
              <w:rPr>
                <w:b/>
                <w:bCs/>
                <w:color w:val="000000"/>
              </w:rPr>
            </w:pPr>
            <w:r w:rsidRPr="00B21C8C">
              <w:rPr>
                <w:b/>
                <w:bCs/>
                <w:color w:val="000000"/>
              </w:rPr>
              <w:t>0.150</w:t>
            </w:r>
          </w:p>
        </w:tc>
        <w:tc>
          <w:tcPr>
            <w:tcW w:w="1391" w:type="dxa"/>
            <w:shd w:val="clear" w:color="D9D9D9" w:fill="D9D9D9"/>
            <w:noWrap/>
            <w:vAlign w:val="bottom"/>
            <w:hideMark/>
          </w:tcPr>
          <w:p w14:paraId="32C2D164" w14:textId="77777777" w:rsidR="0037133C" w:rsidRPr="00B21C8C" w:rsidRDefault="0037133C">
            <w:pPr>
              <w:jc w:val="right"/>
              <w:rPr>
                <w:b/>
                <w:bCs/>
                <w:color w:val="000000"/>
              </w:rPr>
            </w:pPr>
          </w:p>
        </w:tc>
      </w:tr>
      <w:tr w:rsidR="0037133C" w:rsidRPr="00B21C8C" w14:paraId="745F9C36" w14:textId="77777777" w:rsidTr="00D95412">
        <w:trPr>
          <w:trHeight w:val="360"/>
        </w:trPr>
        <w:tc>
          <w:tcPr>
            <w:tcW w:w="5869" w:type="dxa"/>
            <w:shd w:val="clear" w:color="auto" w:fill="auto"/>
            <w:noWrap/>
            <w:vAlign w:val="bottom"/>
            <w:hideMark/>
          </w:tcPr>
          <w:p w14:paraId="321AB29B" w14:textId="77777777" w:rsidR="0037133C" w:rsidRPr="00B21C8C" w:rsidRDefault="0037133C">
            <w:pPr>
              <w:rPr>
                <w:b/>
                <w:bCs/>
                <w:color w:val="000000"/>
                <w:sz w:val="28"/>
                <w:szCs w:val="28"/>
              </w:rPr>
            </w:pPr>
            <w:r w:rsidRPr="00B21C8C">
              <w:rPr>
                <w:b/>
                <w:bCs/>
                <w:color w:val="000000"/>
                <w:sz w:val="28"/>
                <w:szCs w:val="28"/>
              </w:rPr>
              <w:t>Adjusted R-Squared</w:t>
            </w:r>
          </w:p>
        </w:tc>
        <w:tc>
          <w:tcPr>
            <w:tcW w:w="1760" w:type="dxa"/>
            <w:shd w:val="clear" w:color="auto" w:fill="auto"/>
            <w:noWrap/>
            <w:vAlign w:val="bottom"/>
            <w:hideMark/>
          </w:tcPr>
          <w:p w14:paraId="4542C557" w14:textId="77777777" w:rsidR="0037133C" w:rsidRPr="00B21C8C" w:rsidRDefault="0037133C">
            <w:pPr>
              <w:jc w:val="right"/>
              <w:rPr>
                <w:b/>
                <w:bCs/>
                <w:color w:val="000000"/>
              </w:rPr>
            </w:pPr>
            <w:r w:rsidRPr="00B21C8C">
              <w:rPr>
                <w:b/>
                <w:bCs/>
                <w:color w:val="000000"/>
              </w:rPr>
              <w:t>0.132</w:t>
            </w:r>
          </w:p>
        </w:tc>
        <w:tc>
          <w:tcPr>
            <w:tcW w:w="1391" w:type="dxa"/>
            <w:shd w:val="clear" w:color="auto" w:fill="auto"/>
            <w:noWrap/>
            <w:vAlign w:val="bottom"/>
            <w:hideMark/>
          </w:tcPr>
          <w:p w14:paraId="2D997D10" w14:textId="77777777" w:rsidR="0037133C" w:rsidRPr="00B21C8C" w:rsidRDefault="0037133C">
            <w:pPr>
              <w:jc w:val="right"/>
              <w:rPr>
                <w:b/>
                <w:bCs/>
                <w:color w:val="000000"/>
              </w:rPr>
            </w:pPr>
          </w:p>
        </w:tc>
      </w:tr>
    </w:tbl>
    <w:p w14:paraId="733CF103" w14:textId="78045949" w:rsidR="0037133C" w:rsidRPr="00B21C8C" w:rsidRDefault="0037133C">
      <w:pPr>
        <w:rPr>
          <w:lang w:val="en-US"/>
        </w:rPr>
      </w:pPr>
    </w:p>
    <w:p w14:paraId="7A6C6036" w14:textId="0D2F8540" w:rsidR="00127A77" w:rsidRPr="00B21C8C" w:rsidRDefault="00127A77">
      <w:pPr>
        <w:rPr>
          <w:lang w:val="en-US"/>
        </w:rPr>
      </w:pPr>
    </w:p>
    <w:p w14:paraId="7317A35E" w14:textId="6CE34A0B" w:rsidR="00F4555F" w:rsidRPr="00B21C8C" w:rsidRDefault="00F4555F">
      <w:pPr>
        <w:rPr>
          <w:lang w:val="en-US"/>
        </w:rPr>
      </w:pPr>
    </w:p>
    <w:p w14:paraId="669C711E" w14:textId="1AAC861C" w:rsidR="00F4555F" w:rsidRPr="00B21C8C" w:rsidRDefault="00F4555F">
      <w:pPr>
        <w:rPr>
          <w:lang w:val="en-US"/>
        </w:rPr>
      </w:pPr>
    </w:p>
    <w:p w14:paraId="67A19D76" w14:textId="3E22A809" w:rsidR="00F4555F" w:rsidRPr="00B21C8C" w:rsidRDefault="00F4555F">
      <w:pPr>
        <w:rPr>
          <w:lang w:val="en-US"/>
        </w:rPr>
      </w:pPr>
    </w:p>
    <w:p w14:paraId="529537E3" w14:textId="418DD868" w:rsidR="00F4555F" w:rsidRPr="00B21C8C" w:rsidRDefault="00F4555F">
      <w:pPr>
        <w:rPr>
          <w:lang w:val="en-US"/>
        </w:rPr>
      </w:pPr>
    </w:p>
    <w:p w14:paraId="79B3D88E" w14:textId="0387CA6F" w:rsidR="00F4555F" w:rsidRPr="00B21C8C" w:rsidRDefault="00F4555F">
      <w:pPr>
        <w:rPr>
          <w:lang w:val="en-US"/>
        </w:rPr>
      </w:pPr>
    </w:p>
    <w:p w14:paraId="0B6DA7C5" w14:textId="08C9E0D3" w:rsidR="00F4555F" w:rsidRPr="00B21C8C" w:rsidRDefault="00F4555F">
      <w:pPr>
        <w:rPr>
          <w:lang w:val="en-US"/>
        </w:rPr>
      </w:pPr>
    </w:p>
    <w:p w14:paraId="43C2B13B" w14:textId="1F15EF37" w:rsidR="00F4555F" w:rsidRPr="00B21C8C" w:rsidRDefault="00F4555F">
      <w:pPr>
        <w:rPr>
          <w:lang w:val="en-US"/>
        </w:rPr>
      </w:pPr>
    </w:p>
    <w:p w14:paraId="2786CF19" w14:textId="79C3BBCF" w:rsidR="00F4555F" w:rsidRPr="00B21C8C" w:rsidRDefault="00F4555F">
      <w:pPr>
        <w:rPr>
          <w:lang w:val="en-US"/>
        </w:rPr>
      </w:pPr>
    </w:p>
    <w:p w14:paraId="0CC01B7D" w14:textId="77777777" w:rsidR="00F4555F" w:rsidRPr="00B21C8C" w:rsidRDefault="00F4555F">
      <w:pPr>
        <w:rPr>
          <w:lang w:val="en-US"/>
        </w:rPr>
      </w:pPr>
    </w:p>
    <w:p w14:paraId="6999104E" w14:textId="77777777" w:rsidR="00616B98" w:rsidRPr="00B21C8C" w:rsidRDefault="00616B98">
      <w:pPr>
        <w:rPr>
          <w:lang w:val="en-US"/>
        </w:rPr>
      </w:pPr>
    </w:p>
    <w:p w14:paraId="15A76853" w14:textId="712E15A3" w:rsidR="002D0295" w:rsidRPr="00B21C8C" w:rsidRDefault="00D95412" w:rsidP="002D0295">
      <w:pPr>
        <w:spacing w:line="360" w:lineRule="auto"/>
        <w:rPr>
          <w:b/>
          <w:u w:val="single"/>
        </w:rPr>
      </w:pPr>
      <w:r>
        <w:rPr>
          <w:b/>
          <w:u w:val="single"/>
        </w:rPr>
        <w:t xml:space="preserve">5. </w:t>
      </w:r>
      <w:r w:rsidR="00AB1203" w:rsidRPr="00B21C8C">
        <w:rPr>
          <w:b/>
          <w:u w:val="single"/>
        </w:rPr>
        <w:t xml:space="preserve">Summary and </w:t>
      </w:r>
      <w:r w:rsidR="002D0295" w:rsidRPr="00B21C8C">
        <w:rPr>
          <w:b/>
          <w:u w:val="single"/>
        </w:rPr>
        <w:t xml:space="preserve">Concluding </w:t>
      </w:r>
      <w:r w:rsidR="00AB1203" w:rsidRPr="00B21C8C">
        <w:rPr>
          <w:b/>
          <w:u w:val="single"/>
        </w:rPr>
        <w:t>Remarks</w:t>
      </w:r>
    </w:p>
    <w:p w14:paraId="35C64652" w14:textId="77777777" w:rsidR="00AB1203" w:rsidRPr="00B21C8C" w:rsidRDefault="002D0295" w:rsidP="002D0295">
      <w:pPr>
        <w:pStyle w:val="NormalWeb"/>
        <w:spacing w:line="360" w:lineRule="auto"/>
        <w:jc w:val="both"/>
      </w:pPr>
      <w:r w:rsidRPr="00B21C8C">
        <w:t>The study examined in detail the association between disability prevalence and</w:t>
      </w:r>
      <w:r w:rsidRPr="00B21C8C">
        <w:rPr>
          <w:b/>
        </w:rPr>
        <w:t xml:space="preserve"> </w:t>
      </w:r>
      <w:r w:rsidRPr="00B21C8C">
        <w:t>the selected socio</w:t>
      </w:r>
      <w:r w:rsidR="00A64CC2" w:rsidRPr="00B21C8C">
        <w:t>economic</w:t>
      </w:r>
      <w:r w:rsidRPr="00B21C8C">
        <w:t xml:space="preserve"> and </w:t>
      </w:r>
      <w:r w:rsidR="00A64CC2" w:rsidRPr="00B21C8C">
        <w:t xml:space="preserve">demographic </w:t>
      </w:r>
      <w:r w:rsidRPr="00B21C8C">
        <w:t>contextual characteristics across districts. Cross-sectional regression technique was performed to identify factors affecting overall disability prevalence and for different types of disabilities available in the census 2011 data.</w:t>
      </w:r>
      <w:r w:rsidR="00F4555F" w:rsidRPr="00B21C8C">
        <w:t xml:space="preserve"> </w:t>
      </w:r>
    </w:p>
    <w:p w14:paraId="1C50A7CA" w14:textId="128487BE" w:rsidR="002D0295" w:rsidRPr="00B21C8C" w:rsidRDefault="002D0295" w:rsidP="000B0C3E">
      <w:pPr>
        <w:pStyle w:val="NormalWeb"/>
        <w:spacing w:line="360" w:lineRule="auto"/>
        <w:ind w:firstLine="720"/>
        <w:jc w:val="both"/>
      </w:pPr>
      <w:r w:rsidRPr="00B21C8C">
        <w:t xml:space="preserve">The outcomes of the linear regression model suggest that demographic characteristics are significantly associated with disability prevalence. The model’s outcome for overall PwDs suggest  that districts where a relatively large proportion of the population are over age 60 tend to have higher disability rates.  However, increase in proportion of females is associated with decrease in prevalence of disability. Although the districts where a relatively large proportion of the population are members of STs also tend to have higher disability rates, this is not the case for districts where a large proportion of the population are members of SCs.  Districts with high female literacy rates and a relatively large proportion of the population who work have lower disability prevalence. At the same time, districts that are more urbanized tend to have higher disability rates. Among the variables that reflect average household living conditions, it was found that the proportion of households living in dilapidated housing to be statistically significantly associated with disability prevalence, an increase in the proportion of households in dilapidated houses is linked to an increase in the disability variable. However,  The proportion of households with safe drinking water is not linked to disability prevalence, there is no statistically significant association between the two. The study also found no statistically significant associations between disability prevalence and the proportion of households without a toilet, the proportion of households with two or more dwelling rooms, the proportion of households using clean fuel for cooking, or the proportion of households with access to banking services. </w:t>
      </w:r>
    </w:p>
    <w:p w14:paraId="5D41A43B" w14:textId="77777777" w:rsidR="002D0295" w:rsidRPr="00B21C8C" w:rsidRDefault="002D0295" w:rsidP="000B0C3E">
      <w:pPr>
        <w:spacing w:line="360" w:lineRule="auto"/>
        <w:ind w:firstLine="720"/>
        <w:jc w:val="both"/>
        <w:rPr>
          <w:color w:val="000000"/>
        </w:rPr>
      </w:pPr>
      <w:r w:rsidRPr="00B21C8C">
        <w:t xml:space="preserve">Further, the study was carried out at a disaggregated level for different types of disabilities. Literature shows that different factors affects various types of disabilities differently. For example, socioeconomic and demographic determinants of ‘movement disability’ suggest that </w:t>
      </w:r>
      <w:r w:rsidRPr="00B21C8C">
        <w:rPr>
          <w:color w:val="000000"/>
        </w:rPr>
        <w:t xml:space="preserve">proportion of households with safe drinking water and proportion of households with clean fuel for cooking tend to reduce prevalence rate of movement disability </w:t>
      </w:r>
      <w:r w:rsidRPr="00B21C8C">
        <w:rPr>
          <w:color w:val="000000"/>
        </w:rPr>
        <w:lastRenderedPageBreak/>
        <w:t xml:space="preserve">significantly. Proportion of households with no toilet facilities within the premises is associated with high incidence of movement disability prevalence. </w:t>
      </w:r>
    </w:p>
    <w:p w14:paraId="5E6C141E" w14:textId="43611A86" w:rsidR="00551CCC" w:rsidRPr="00B21C8C" w:rsidRDefault="002D0295" w:rsidP="000B0C3E">
      <w:pPr>
        <w:pStyle w:val="NormalWeb"/>
        <w:spacing w:line="360" w:lineRule="auto"/>
        <w:jc w:val="both"/>
      </w:pPr>
      <w:r w:rsidRPr="00B21C8C">
        <w:t xml:space="preserve">The findings of this study are relevant for the design of public health policies and programs in India. It is also crucial that the government steps up its efforts to improve the socioeconomic conditions of the underprivileged segments of the population. As older people are especially likely to develop disabilities, and the aging of the population is already underway in several states, public health policy-makers should seek to address these growing disability care needs. In a keynote address, </w:t>
      </w:r>
      <w:r w:rsidR="00F4555F" w:rsidRPr="00B21C8C">
        <w:rPr>
          <w:bCs/>
        </w:rPr>
        <w:t xml:space="preserve">Amartya </w:t>
      </w:r>
      <w:r w:rsidRPr="00B21C8C">
        <w:rPr>
          <w:bCs/>
        </w:rPr>
        <w:t>Sen (</w:t>
      </w:r>
      <w:r w:rsidRPr="00B21C8C">
        <w:t>1998</w:t>
      </w:r>
      <w:r w:rsidRPr="00B21C8C">
        <w:rPr>
          <w:bCs/>
        </w:rPr>
        <w:t xml:space="preserve">) </w:t>
      </w:r>
      <w:r w:rsidR="00F4555F" w:rsidRPr="00B21C8C">
        <w:t>pointed out</w:t>
      </w:r>
      <w:r w:rsidRPr="00B21C8C">
        <w:t xml:space="preserve"> that social intervention against disability had to include prevention as well as management and alleviation. </w:t>
      </w:r>
      <w:r w:rsidRPr="00B21C8C">
        <w:rPr>
          <w:color w:val="111111"/>
        </w:rPr>
        <w:t xml:space="preserve"> It is high time government, civil society, and other stakeholders focused on the overall well-being of this largest hitherto marginalized and discriminated section</w:t>
      </w:r>
      <w:r w:rsidR="00E63ED7" w:rsidRPr="00B21C8C">
        <w:rPr>
          <w:color w:val="111111"/>
        </w:rPr>
        <w:t>.</w:t>
      </w:r>
      <w:r w:rsidR="00F4555F" w:rsidRPr="00B21C8C">
        <w:rPr>
          <w:color w:val="111111"/>
        </w:rPr>
        <w:t xml:space="preserve"> </w:t>
      </w:r>
      <w:r w:rsidRPr="00B21C8C">
        <w:t>Governments across the world have not paid proper attention for the overall well-being of this particular sector. However, of late globally and in India a number of legislations have been framed to improve the lives of the persons with disabilities. But there is a need to move beyond charity-based approach, medical model and patronizing attitude</w:t>
      </w:r>
      <w:r w:rsidR="00E63ED7" w:rsidRPr="00B21C8C">
        <w:t xml:space="preserve"> to social model, as disability is a vital issue and poses challenges to the state of development in the neoliberal paradigm. Therefore, providing access to basic capabilities to persons with </w:t>
      </w:r>
      <w:r w:rsidR="00551CCC" w:rsidRPr="00B21C8C">
        <w:t>disabilities</w:t>
      </w:r>
      <w:r w:rsidR="00E63ED7" w:rsidRPr="00B21C8C">
        <w:t xml:space="preserve"> </w:t>
      </w:r>
      <w:r w:rsidR="00551CCC" w:rsidRPr="00B21C8C">
        <w:t>may be strategically important</w:t>
      </w:r>
      <w:r w:rsidR="00E63ED7" w:rsidRPr="00B21C8C">
        <w:t xml:space="preserve"> to reduce the challenges for disable people in India. </w:t>
      </w:r>
    </w:p>
    <w:p w14:paraId="311D60BC" w14:textId="77777777" w:rsidR="00E63ED7" w:rsidRPr="00B21C8C" w:rsidRDefault="00E63ED7">
      <w:pPr>
        <w:rPr>
          <w:b/>
          <w:u w:val="single"/>
          <w:lang w:val="en-US"/>
        </w:rPr>
      </w:pPr>
    </w:p>
    <w:p w14:paraId="59E2323D" w14:textId="0AC13510" w:rsidR="00127A77" w:rsidRPr="00B21C8C" w:rsidRDefault="00127A77">
      <w:pPr>
        <w:rPr>
          <w:b/>
          <w:u w:val="single"/>
          <w:lang w:val="en-US"/>
        </w:rPr>
      </w:pPr>
      <w:r w:rsidRPr="00B21C8C">
        <w:rPr>
          <w:b/>
          <w:u w:val="single"/>
          <w:lang w:val="en-US"/>
        </w:rPr>
        <w:t>References</w:t>
      </w:r>
    </w:p>
    <w:p w14:paraId="356216CD" w14:textId="19F7EAC0" w:rsidR="00127A77" w:rsidRPr="00B21C8C" w:rsidRDefault="00127A77">
      <w:pPr>
        <w:rPr>
          <w:lang w:val="en-US"/>
        </w:rPr>
      </w:pPr>
    </w:p>
    <w:p w14:paraId="475FB9F2" w14:textId="49D5B9A3" w:rsidR="00BB16E4" w:rsidRPr="00B21C8C" w:rsidRDefault="00BB16E4" w:rsidP="00246BB6">
      <w:pPr>
        <w:spacing w:line="360" w:lineRule="auto"/>
        <w:jc w:val="both"/>
      </w:pPr>
      <w:r w:rsidRPr="00B21C8C">
        <w:t xml:space="preserve">Appunni SS, Deshpande AP. (2009). Work Participation among Disabilities in India. </w:t>
      </w:r>
      <w:r w:rsidRPr="00B21C8C">
        <w:rPr>
          <w:i/>
        </w:rPr>
        <w:t>Journal of Social Sciences</w:t>
      </w:r>
      <w:r w:rsidRPr="00B21C8C">
        <w:t xml:space="preserve">, 21(2):117-22. </w:t>
      </w:r>
    </w:p>
    <w:p w14:paraId="3E6D4245" w14:textId="5F5EE9BC" w:rsidR="00BB16E4" w:rsidRPr="00B21C8C" w:rsidRDefault="00BB16E4" w:rsidP="00246BB6">
      <w:pPr>
        <w:spacing w:before="240" w:after="96" w:line="360" w:lineRule="auto"/>
        <w:jc w:val="both"/>
        <w:rPr>
          <w:iCs/>
          <w:color w:val="111111"/>
        </w:rPr>
      </w:pPr>
      <w:r w:rsidRPr="00B21C8C">
        <w:rPr>
          <w:color w:val="111111"/>
        </w:rPr>
        <w:t>Bhaduri, A. (2008), “Predatory growth”, </w:t>
      </w:r>
      <w:r w:rsidRPr="00B21C8C">
        <w:rPr>
          <w:i/>
          <w:iCs/>
          <w:color w:val="111111"/>
        </w:rPr>
        <w:t xml:space="preserve">Economic and Political Weekly, </w:t>
      </w:r>
      <w:r w:rsidRPr="00B21C8C">
        <w:rPr>
          <w:iCs/>
          <w:color w:val="111111"/>
        </w:rPr>
        <w:t>Vol. 43, Issue No. 16, 19 April.</w:t>
      </w:r>
    </w:p>
    <w:p w14:paraId="0094243E" w14:textId="36E35E08" w:rsidR="00BB16E4" w:rsidRPr="00B21C8C" w:rsidRDefault="00BB16E4" w:rsidP="00246BB6">
      <w:pPr>
        <w:pStyle w:val="NormalWeb"/>
        <w:spacing w:line="360" w:lineRule="auto"/>
        <w:jc w:val="both"/>
      </w:pPr>
      <w:r w:rsidRPr="00B21C8C">
        <w:t xml:space="preserve">Braithwaite J, Mont D. (2009). Disability and Poverty: A Survey of World Bank Poverty Assessments and Implications, </w:t>
      </w:r>
      <w:r w:rsidRPr="00B21C8C">
        <w:rPr>
          <w:i/>
        </w:rPr>
        <w:t>ALTER- European Journal of Disability Research</w:t>
      </w:r>
      <w:r w:rsidRPr="00B21C8C">
        <w:t>, 3(3):219-32.</w:t>
      </w:r>
    </w:p>
    <w:p w14:paraId="4E3F0376" w14:textId="3481FA35" w:rsidR="00BB16E4" w:rsidRPr="00B21C8C" w:rsidRDefault="00BB16E4" w:rsidP="00246BB6">
      <w:pPr>
        <w:spacing w:line="360" w:lineRule="auto"/>
        <w:jc w:val="both"/>
        <w:rPr>
          <w:color w:val="000000"/>
        </w:rPr>
      </w:pPr>
      <w:r w:rsidRPr="00B21C8C">
        <w:rPr>
          <w:color w:val="000000"/>
        </w:rPr>
        <w:t>Census (2001, 2011). Data on Disabled Population. Population Census of India, Office of the Register General.</w:t>
      </w:r>
    </w:p>
    <w:p w14:paraId="6274B4C3" w14:textId="79FC2C89" w:rsidR="00BB16E4" w:rsidRPr="00B21C8C" w:rsidRDefault="00BB16E4" w:rsidP="00246BB6">
      <w:pPr>
        <w:autoSpaceDE w:val="0"/>
        <w:autoSpaceDN w:val="0"/>
        <w:adjustRightInd w:val="0"/>
        <w:spacing w:line="360" w:lineRule="auto"/>
        <w:jc w:val="both"/>
      </w:pPr>
      <w:r w:rsidRPr="00B21C8C">
        <w:rPr>
          <w:bCs/>
          <w:shd w:val="clear" w:color="auto" w:fill="FEFEFE"/>
        </w:rPr>
        <w:lastRenderedPageBreak/>
        <w:t xml:space="preserve">Chaudhari, Leni (2006), “Disability in India: Issues and Concerns”, </w:t>
      </w:r>
      <w:r w:rsidRPr="00B21C8C">
        <w:rPr>
          <w:bCs/>
          <w:i/>
        </w:rPr>
        <w:t>Centre for Enquiry into Health and Allied Themes</w:t>
      </w:r>
      <w:r w:rsidRPr="00B21C8C">
        <w:rPr>
          <w:bCs/>
        </w:rPr>
        <w:t>, Mumbai</w:t>
      </w:r>
      <w:r w:rsidR="00AB1203" w:rsidRPr="00B21C8C">
        <w:rPr>
          <w:bCs/>
        </w:rPr>
        <w:t>.</w:t>
      </w:r>
      <w:r w:rsidRPr="00B21C8C">
        <w:rPr>
          <w:bCs/>
        </w:rPr>
        <w:t xml:space="preserve">  </w:t>
      </w:r>
    </w:p>
    <w:p w14:paraId="32477B8D" w14:textId="0C97A252" w:rsidR="00BB16E4" w:rsidRPr="00B21C8C" w:rsidRDefault="00BB16E4" w:rsidP="00246BB6">
      <w:pPr>
        <w:pStyle w:val="NormalWeb"/>
        <w:spacing w:line="360" w:lineRule="auto"/>
        <w:jc w:val="both"/>
      </w:pPr>
      <w:r w:rsidRPr="00B21C8C">
        <w:t xml:space="preserve">Coppin AK, Ferrucci L, Lauretani F, Phillips C, Chang M, Bandinelli S, Guralnik JM (2006). Low Socioeconomic Status and Disability in Old age: Evidence from the InChianti Study for the Mediating Role of Physiological Impairments, </w:t>
      </w:r>
      <w:r w:rsidRPr="00B21C8C">
        <w:rPr>
          <w:i/>
        </w:rPr>
        <w:t>Journal of Gerontology Series A: Biological Sciences Medical Sciences</w:t>
      </w:r>
      <w:r w:rsidRPr="00B21C8C">
        <w:t xml:space="preserve">, 61(1):86-91. </w:t>
      </w:r>
    </w:p>
    <w:p w14:paraId="7B5B9A79" w14:textId="2981F762" w:rsidR="00BB16E4" w:rsidRPr="00B21C8C" w:rsidRDefault="00BB16E4" w:rsidP="00246BB6">
      <w:pPr>
        <w:autoSpaceDE w:val="0"/>
        <w:autoSpaceDN w:val="0"/>
        <w:adjustRightInd w:val="0"/>
        <w:spacing w:line="360" w:lineRule="auto"/>
        <w:jc w:val="both"/>
        <w:rPr>
          <w:i/>
        </w:rPr>
      </w:pPr>
      <w:r w:rsidRPr="00B21C8C">
        <w:t xml:space="preserve">DFID (2000). Disability, poverty and development. London, UK: </w:t>
      </w:r>
      <w:r w:rsidRPr="00B21C8C">
        <w:rPr>
          <w:i/>
        </w:rPr>
        <w:t>Department for International Development</w:t>
      </w:r>
      <w:r w:rsidR="00AB1203" w:rsidRPr="00B21C8C">
        <w:rPr>
          <w:i/>
        </w:rPr>
        <w:t>.</w:t>
      </w:r>
    </w:p>
    <w:p w14:paraId="04421463" w14:textId="3EA2A278" w:rsidR="00BB16E4" w:rsidRPr="00B21C8C" w:rsidRDefault="00BB16E4" w:rsidP="00246BB6">
      <w:pPr>
        <w:spacing w:before="100" w:beforeAutospacing="1" w:after="100" w:afterAutospacing="1" w:line="360" w:lineRule="auto"/>
        <w:jc w:val="both"/>
      </w:pPr>
      <w:r w:rsidRPr="00B21C8C">
        <w:t xml:space="preserve">Elwan A. (1999). Poverty and disability: A Survey of the Literature. Washington, DC: </w:t>
      </w:r>
      <w:r w:rsidRPr="00B21C8C">
        <w:rPr>
          <w:i/>
        </w:rPr>
        <w:t>Social Protection Advisory Service</w:t>
      </w:r>
      <w:r w:rsidRPr="00B21C8C">
        <w:t xml:space="preserve">. </w:t>
      </w:r>
    </w:p>
    <w:p w14:paraId="7614DA53" w14:textId="75EE0EAA" w:rsidR="00BB16E4" w:rsidRPr="00B21C8C" w:rsidRDefault="00BB16E4" w:rsidP="00246BB6">
      <w:pPr>
        <w:pStyle w:val="NormalWeb"/>
        <w:spacing w:line="360" w:lineRule="auto"/>
        <w:jc w:val="both"/>
      </w:pPr>
      <w:r w:rsidRPr="00B21C8C">
        <w:t xml:space="preserve">Gannon B, Munley M. Age and disability (2009). Explaining the wage differential. </w:t>
      </w:r>
      <w:r w:rsidRPr="00B21C8C">
        <w:rPr>
          <w:i/>
        </w:rPr>
        <w:t>Social Sci Med</w:t>
      </w:r>
      <w:r w:rsidRPr="00B21C8C">
        <w:t xml:space="preserve">, 69(1):47-55. </w:t>
      </w:r>
    </w:p>
    <w:p w14:paraId="3E20822D" w14:textId="77777777" w:rsidR="00246BB6" w:rsidRPr="00B21C8C" w:rsidRDefault="00BB16E4" w:rsidP="00246BB6">
      <w:pPr>
        <w:pStyle w:val="NormalWeb"/>
        <w:spacing w:line="360" w:lineRule="auto"/>
        <w:jc w:val="both"/>
      </w:pPr>
      <w:r w:rsidRPr="00B21C8C">
        <w:t xml:space="preserve">Gannon B, Nolan B. (2004). Disability and Labour Force Participation in Ireland, 35(2):135-55. </w:t>
      </w:r>
    </w:p>
    <w:p w14:paraId="7B746CF0" w14:textId="378CAB4E" w:rsidR="00BB16E4" w:rsidRPr="00B21C8C" w:rsidRDefault="00BB16E4" w:rsidP="00246BB6">
      <w:pPr>
        <w:pStyle w:val="NormalWeb"/>
        <w:spacing w:line="360" w:lineRule="auto"/>
        <w:jc w:val="both"/>
      </w:pPr>
      <w:r w:rsidRPr="00B21C8C">
        <w:t xml:space="preserve">Jha, Martand (2016). Recognising Differently Abled as Minority, </w:t>
      </w:r>
      <w:r w:rsidRPr="00B21C8C">
        <w:rPr>
          <w:i/>
        </w:rPr>
        <w:t>Economic and Political Weekly</w:t>
      </w:r>
      <w:r w:rsidR="00AB1203" w:rsidRPr="00B21C8C">
        <w:rPr>
          <w:i/>
        </w:rPr>
        <w:t>.</w:t>
      </w:r>
    </w:p>
    <w:p w14:paraId="0F240822" w14:textId="77777777" w:rsidR="00246BB6" w:rsidRPr="00B21C8C" w:rsidRDefault="00BB16E4" w:rsidP="00246BB6">
      <w:pPr>
        <w:spacing w:before="100" w:beforeAutospacing="1" w:after="100" w:afterAutospacing="1" w:line="360" w:lineRule="auto"/>
        <w:jc w:val="both"/>
      </w:pPr>
      <w:r w:rsidRPr="00B21C8C">
        <w:t xml:space="preserve">Maulik PK, Darmstadt GL (2007). Childhood Disability in Low-and Middle-Income Countries: Overview of Screening, Prevention, Services, Legislation, and Epidemiology. </w:t>
      </w:r>
      <w:r w:rsidRPr="00B21C8C">
        <w:rPr>
          <w:i/>
        </w:rPr>
        <w:t>Paediatrics</w:t>
      </w:r>
      <w:r w:rsidRPr="00B21C8C">
        <w:t xml:space="preserve">, 120(Supplement 1):S1-55. </w:t>
      </w:r>
    </w:p>
    <w:p w14:paraId="3536065A" w14:textId="6EBBD94F" w:rsidR="00BB16E4" w:rsidRPr="00B21C8C" w:rsidRDefault="00BB16E4" w:rsidP="00246BB6">
      <w:pPr>
        <w:spacing w:before="100" w:beforeAutospacing="1" w:after="100" w:afterAutospacing="1" w:line="360" w:lineRule="auto"/>
        <w:jc w:val="both"/>
      </w:pPr>
      <w:r w:rsidRPr="00B21C8C">
        <w:t xml:space="preserve">Meyer B, Mok WK. (2009). Disability, Earnings, Income and Consumption. </w:t>
      </w:r>
      <w:r w:rsidRPr="00B21C8C">
        <w:rPr>
          <w:i/>
        </w:rPr>
        <w:t>National Bureau of Economic Research</w:t>
      </w:r>
      <w:r w:rsidR="00AB1203" w:rsidRPr="00B21C8C">
        <w:rPr>
          <w:i/>
        </w:rPr>
        <w:t>.</w:t>
      </w:r>
    </w:p>
    <w:p w14:paraId="7E3B855D" w14:textId="4CEB0216" w:rsidR="00BB16E4" w:rsidRPr="00B21C8C" w:rsidRDefault="00BB16E4" w:rsidP="00246BB6">
      <w:pPr>
        <w:pStyle w:val="NormalWeb"/>
        <w:spacing w:line="360" w:lineRule="auto"/>
        <w:jc w:val="both"/>
      </w:pPr>
      <w:r w:rsidRPr="00B21C8C">
        <w:t xml:space="preserve">Mishra, Radhe S. and Mohanty, Sanjay, K. (2017). Socioeconomic and Health Correlates of Disability in India. </w:t>
      </w:r>
      <w:r w:rsidRPr="00B21C8C">
        <w:rPr>
          <w:i/>
        </w:rPr>
        <w:t xml:space="preserve">International Journal of Community Medicine and Public Health, </w:t>
      </w:r>
      <w:r w:rsidRPr="00B21C8C">
        <w:t>5(2): 600-610</w:t>
      </w:r>
      <w:r w:rsidR="00AB1203" w:rsidRPr="00B21C8C">
        <w:t>.</w:t>
      </w:r>
      <w:r w:rsidRPr="00B21C8C">
        <w:rPr>
          <w:i/>
        </w:rPr>
        <w:t xml:space="preserve"> </w:t>
      </w:r>
    </w:p>
    <w:p w14:paraId="4C783BBE" w14:textId="54549BD4" w:rsidR="00BB16E4" w:rsidRPr="00B21C8C" w:rsidRDefault="00BB16E4" w:rsidP="00246BB6">
      <w:pPr>
        <w:spacing w:line="360" w:lineRule="auto"/>
        <w:jc w:val="both"/>
        <w:rPr>
          <w:color w:val="231F20"/>
        </w:rPr>
      </w:pPr>
      <w:r w:rsidRPr="00B21C8C">
        <w:rPr>
          <w:color w:val="231F20"/>
        </w:rPr>
        <w:t xml:space="preserve">Oliver M (1990). </w:t>
      </w:r>
      <w:r w:rsidRPr="00B21C8C">
        <w:rPr>
          <w:iCs/>
          <w:color w:val="231F20"/>
        </w:rPr>
        <w:t>The politics of disablement</w:t>
      </w:r>
      <w:r w:rsidRPr="00B21C8C">
        <w:rPr>
          <w:color w:val="231F20"/>
        </w:rPr>
        <w:t xml:space="preserve">. </w:t>
      </w:r>
      <w:r w:rsidRPr="00B21C8C">
        <w:rPr>
          <w:i/>
          <w:color w:val="231F20"/>
        </w:rPr>
        <w:t>Basingstoke, Macmillan and St Martin’s Press</w:t>
      </w:r>
      <w:r w:rsidRPr="00B21C8C">
        <w:rPr>
          <w:color w:val="231F20"/>
        </w:rPr>
        <w:t>, 1990</w:t>
      </w:r>
      <w:r w:rsidR="00AB1203" w:rsidRPr="00B21C8C">
        <w:rPr>
          <w:color w:val="231F20"/>
        </w:rPr>
        <w:t>.</w:t>
      </w:r>
    </w:p>
    <w:p w14:paraId="3B98C4B6" w14:textId="5998C1EE" w:rsidR="00BB16E4" w:rsidRPr="00B21C8C" w:rsidRDefault="00BB16E4" w:rsidP="00246BB6">
      <w:pPr>
        <w:autoSpaceDE w:val="0"/>
        <w:autoSpaceDN w:val="0"/>
        <w:adjustRightInd w:val="0"/>
        <w:spacing w:line="360" w:lineRule="auto"/>
        <w:jc w:val="both"/>
        <w:rPr>
          <w:i/>
        </w:rPr>
      </w:pPr>
      <w:r w:rsidRPr="00B21C8C">
        <w:lastRenderedPageBreak/>
        <w:t xml:space="preserve"> Saikia, Nandita and et.al (2016). Disability Divides in India: Evidence from 2011 Census, </w:t>
      </w:r>
      <w:r w:rsidRPr="00B21C8C">
        <w:rPr>
          <w:i/>
        </w:rPr>
        <w:t>Plos One Journal</w:t>
      </w:r>
      <w:r w:rsidR="00AB1203" w:rsidRPr="00B21C8C">
        <w:rPr>
          <w:i/>
        </w:rPr>
        <w:t>.</w:t>
      </w:r>
    </w:p>
    <w:p w14:paraId="6EBF480A" w14:textId="065DDA9F" w:rsidR="00BB16E4" w:rsidRPr="00B21C8C" w:rsidRDefault="00BB16E4" w:rsidP="00246BB6">
      <w:pPr>
        <w:spacing w:line="360" w:lineRule="auto"/>
        <w:jc w:val="both"/>
        <w:rPr>
          <w:bdr w:val="none" w:sz="0" w:space="0" w:color="auto" w:frame="1"/>
        </w:rPr>
      </w:pPr>
      <w:r w:rsidRPr="00B21C8C">
        <w:rPr>
          <w:color w:val="000000"/>
        </w:rPr>
        <w:t xml:space="preserve">Topliss, E. (1979). Provision for the Disabled (2nd Edition), </w:t>
      </w:r>
      <w:r w:rsidRPr="00B21C8C">
        <w:rPr>
          <w:shd w:val="clear" w:color="auto" w:fill="FFFFFF"/>
        </w:rPr>
        <w:t>Published by </w:t>
      </w:r>
      <w:r w:rsidRPr="00B21C8C">
        <w:rPr>
          <w:bdr w:val="none" w:sz="0" w:space="0" w:color="auto" w:frame="1"/>
        </w:rPr>
        <w:t>Basil Blackwell</w:t>
      </w:r>
      <w:r w:rsidR="00AB1203" w:rsidRPr="00B21C8C">
        <w:rPr>
          <w:bdr w:val="none" w:sz="0" w:space="0" w:color="auto" w:frame="1"/>
        </w:rPr>
        <w:t>.</w:t>
      </w:r>
    </w:p>
    <w:p w14:paraId="0A64D8C7" w14:textId="77777777" w:rsidR="00246BB6" w:rsidRPr="00B21C8C" w:rsidRDefault="00246BB6" w:rsidP="00246BB6">
      <w:pPr>
        <w:spacing w:line="360" w:lineRule="auto"/>
        <w:jc w:val="both"/>
      </w:pPr>
    </w:p>
    <w:p w14:paraId="3B3BA43D" w14:textId="77A1699E" w:rsidR="00BB16E4" w:rsidRPr="00B21C8C" w:rsidRDefault="00BB16E4" w:rsidP="00246BB6">
      <w:pPr>
        <w:spacing w:line="360" w:lineRule="auto"/>
        <w:jc w:val="both"/>
        <w:rPr>
          <w:color w:val="231F20"/>
        </w:rPr>
      </w:pPr>
      <w:r w:rsidRPr="00B21C8C">
        <w:rPr>
          <w:color w:val="231F20"/>
        </w:rPr>
        <w:t xml:space="preserve">United Nations </w:t>
      </w:r>
      <w:r w:rsidRPr="00B21C8C">
        <w:rPr>
          <w:iCs/>
          <w:color w:val="231F20"/>
        </w:rPr>
        <w:t>Convention on the Rights of Persons with Disabilities (UNCPRD, 2006)</w:t>
      </w:r>
      <w:r w:rsidRPr="00B21C8C">
        <w:rPr>
          <w:color w:val="231F20"/>
        </w:rPr>
        <w:t xml:space="preserve"> United Nations, Geneva</w:t>
      </w:r>
      <w:r w:rsidR="00AB1203" w:rsidRPr="00B21C8C">
        <w:rPr>
          <w:color w:val="231F20"/>
        </w:rPr>
        <w:t>.</w:t>
      </w:r>
      <w:r w:rsidRPr="00B21C8C">
        <w:rPr>
          <w:color w:val="231F20"/>
        </w:rPr>
        <w:t xml:space="preserve"> </w:t>
      </w:r>
    </w:p>
    <w:p w14:paraId="7A1894B2" w14:textId="3C788C0C" w:rsidR="00BB16E4" w:rsidRPr="00B21C8C" w:rsidRDefault="00BB16E4" w:rsidP="00246BB6">
      <w:pPr>
        <w:autoSpaceDE w:val="0"/>
        <w:autoSpaceDN w:val="0"/>
        <w:adjustRightInd w:val="0"/>
        <w:spacing w:line="360" w:lineRule="auto"/>
        <w:jc w:val="both"/>
        <w:rPr>
          <w:i/>
        </w:rPr>
      </w:pPr>
      <w:r w:rsidRPr="00B21C8C">
        <w:t xml:space="preserve">WHO (2001). International classification of functioning, disability and health, Geneva, Switzerland: </w:t>
      </w:r>
      <w:r w:rsidRPr="00B21C8C">
        <w:rPr>
          <w:i/>
        </w:rPr>
        <w:t>The World Health Organization</w:t>
      </w:r>
      <w:r w:rsidR="00AB1203" w:rsidRPr="00B21C8C">
        <w:rPr>
          <w:i/>
        </w:rPr>
        <w:t>.</w:t>
      </w:r>
    </w:p>
    <w:p w14:paraId="1C0D5705" w14:textId="2F9D3149" w:rsidR="00BB16E4" w:rsidRPr="00B21C8C" w:rsidRDefault="00BB16E4" w:rsidP="00246BB6">
      <w:pPr>
        <w:spacing w:before="100" w:beforeAutospacing="1" w:after="100" w:afterAutospacing="1" w:line="360" w:lineRule="auto"/>
        <w:jc w:val="both"/>
        <w:rPr>
          <w:color w:val="000000"/>
        </w:rPr>
      </w:pPr>
      <w:r w:rsidRPr="00B21C8C">
        <w:rPr>
          <w:bCs/>
          <w:color w:val="111111"/>
        </w:rPr>
        <w:t>World Bank</w:t>
      </w:r>
      <w:r w:rsidRPr="00B21C8C">
        <w:rPr>
          <w:color w:val="111111"/>
        </w:rPr>
        <w:t> (2007). People with disabilities in India: From commitments to outcomes. Human Development Unit: New Delhi, South Asia Region</w:t>
      </w:r>
      <w:r w:rsidR="00AB1203" w:rsidRPr="00B21C8C">
        <w:rPr>
          <w:color w:val="111111"/>
        </w:rPr>
        <w:t>.</w:t>
      </w:r>
    </w:p>
    <w:p w14:paraId="46D01316" w14:textId="77777777" w:rsidR="00BB16E4" w:rsidRPr="00B21C8C" w:rsidRDefault="00BB16E4" w:rsidP="00246BB6">
      <w:pPr>
        <w:spacing w:before="100" w:beforeAutospacing="1" w:after="100" w:afterAutospacing="1" w:line="360" w:lineRule="auto"/>
        <w:jc w:val="both"/>
      </w:pPr>
      <w:r w:rsidRPr="00B21C8C">
        <w:t xml:space="preserve">World Health Organization (2001). International Classification of Functioning, Disability and Health: ICF. </w:t>
      </w:r>
    </w:p>
    <w:p w14:paraId="37791CA4" w14:textId="55F192E5" w:rsidR="00BB16E4" w:rsidRPr="00B21C8C" w:rsidRDefault="00BB16E4" w:rsidP="00246BB6">
      <w:pPr>
        <w:autoSpaceDE w:val="0"/>
        <w:autoSpaceDN w:val="0"/>
        <w:adjustRightInd w:val="0"/>
        <w:spacing w:line="360" w:lineRule="auto"/>
        <w:jc w:val="both"/>
      </w:pPr>
      <w:r w:rsidRPr="00B21C8C">
        <w:t xml:space="preserve">Yeo, R., &amp; Moore, K. (2003). Including Disabled People in Poverty Reduction Work: Nothing about us without us, </w:t>
      </w:r>
      <w:r w:rsidRPr="00B21C8C">
        <w:rPr>
          <w:i/>
        </w:rPr>
        <w:t>World Development Journal`</w:t>
      </w:r>
      <w:r w:rsidRPr="00B21C8C">
        <w:t>, 31(3), 571–590</w:t>
      </w:r>
      <w:r w:rsidR="00AB1203" w:rsidRPr="00B21C8C">
        <w:t>.</w:t>
      </w:r>
    </w:p>
    <w:p w14:paraId="30BDD5F4" w14:textId="7774C68A" w:rsidR="00897704" w:rsidRPr="00B21C8C" w:rsidRDefault="00AB1203" w:rsidP="00246BB6">
      <w:pPr>
        <w:pStyle w:val="NormalWeb"/>
        <w:spacing w:line="360" w:lineRule="auto"/>
        <w:jc w:val="both"/>
      </w:pPr>
      <w:r w:rsidRPr="00B21C8C">
        <w:t>_________________________________________________________________________</w:t>
      </w:r>
    </w:p>
    <w:p w14:paraId="2B751C45" w14:textId="77777777" w:rsidR="00C73469" w:rsidRPr="00B21C8C" w:rsidRDefault="00C73469" w:rsidP="00246BB6">
      <w:pPr>
        <w:pStyle w:val="NormalWeb"/>
        <w:spacing w:line="360" w:lineRule="auto"/>
        <w:jc w:val="both"/>
      </w:pPr>
    </w:p>
    <w:p w14:paraId="6480449E" w14:textId="5AE4ABB1" w:rsidR="00C73469" w:rsidRPr="00B21C8C" w:rsidRDefault="00C73469" w:rsidP="00C73469">
      <w:pPr>
        <w:pStyle w:val="NormalWeb"/>
        <w:rPr>
          <w:sz w:val="20"/>
          <w:szCs w:val="20"/>
        </w:rPr>
      </w:pPr>
      <w:r w:rsidRPr="00B21C8C">
        <w:rPr>
          <w:sz w:val="20"/>
          <w:szCs w:val="20"/>
        </w:rPr>
        <w:t xml:space="preserve"> </w:t>
      </w:r>
    </w:p>
    <w:p w14:paraId="119CC95A" w14:textId="46E541C2" w:rsidR="00C73469" w:rsidRPr="00B21C8C" w:rsidRDefault="00C73469" w:rsidP="00C73469">
      <w:pPr>
        <w:pStyle w:val="NormalWeb"/>
        <w:rPr>
          <w:sz w:val="20"/>
          <w:szCs w:val="20"/>
        </w:rPr>
      </w:pPr>
    </w:p>
    <w:p w14:paraId="2D141EAE" w14:textId="77777777" w:rsidR="00127A77" w:rsidRPr="00B21C8C" w:rsidRDefault="00127A77">
      <w:pPr>
        <w:rPr>
          <w:lang w:val="en-US"/>
        </w:rPr>
      </w:pPr>
    </w:p>
    <w:sectPr w:rsidR="00127A77" w:rsidRPr="00B21C8C" w:rsidSect="0031075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B70D8" w14:textId="77777777" w:rsidR="002F7C06" w:rsidRDefault="002F7C06" w:rsidP="00E601D5">
      <w:r>
        <w:separator/>
      </w:r>
    </w:p>
  </w:endnote>
  <w:endnote w:type="continuationSeparator" w:id="0">
    <w:p w14:paraId="31E36ED2" w14:textId="77777777" w:rsidR="002F7C06" w:rsidRDefault="002F7C06" w:rsidP="00E60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E04D2" w14:textId="77777777" w:rsidR="002F7C06" w:rsidRDefault="002F7C06" w:rsidP="00E601D5">
      <w:r>
        <w:separator/>
      </w:r>
    </w:p>
  </w:footnote>
  <w:footnote w:type="continuationSeparator" w:id="0">
    <w:p w14:paraId="487BA859" w14:textId="77777777" w:rsidR="002F7C06" w:rsidRDefault="002F7C06" w:rsidP="00E60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75675"/>
    <w:multiLevelType w:val="multilevel"/>
    <w:tmpl w:val="29A62D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210CBB"/>
    <w:multiLevelType w:val="hybridMultilevel"/>
    <w:tmpl w:val="4E929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47845"/>
    <w:multiLevelType w:val="hybridMultilevel"/>
    <w:tmpl w:val="C08E9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A4251"/>
    <w:multiLevelType w:val="multilevel"/>
    <w:tmpl w:val="A13622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4A62C0"/>
    <w:multiLevelType w:val="multilevel"/>
    <w:tmpl w:val="5A8E7FE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E5259E"/>
    <w:multiLevelType w:val="multilevel"/>
    <w:tmpl w:val="91C494E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4D1126"/>
    <w:multiLevelType w:val="multilevel"/>
    <w:tmpl w:val="42EE18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4B37CB"/>
    <w:multiLevelType w:val="hybridMultilevel"/>
    <w:tmpl w:val="5080D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5"/>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1D5"/>
    <w:rsid w:val="0000327E"/>
    <w:rsid w:val="000229A9"/>
    <w:rsid w:val="00031D10"/>
    <w:rsid w:val="00032A79"/>
    <w:rsid w:val="0005542C"/>
    <w:rsid w:val="000663AA"/>
    <w:rsid w:val="000B0C3E"/>
    <w:rsid w:val="000D6EA2"/>
    <w:rsid w:val="000F09F2"/>
    <w:rsid w:val="00121C1E"/>
    <w:rsid w:val="001240A2"/>
    <w:rsid w:val="00125FFE"/>
    <w:rsid w:val="001270DD"/>
    <w:rsid w:val="00127A77"/>
    <w:rsid w:val="001629CE"/>
    <w:rsid w:val="00176BE4"/>
    <w:rsid w:val="001A3589"/>
    <w:rsid w:val="001B577D"/>
    <w:rsid w:val="001B7DFB"/>
    <w:rsid w:val="001D5D85"/>
    <w:rsid w:val="001E0CEC"/>
    <w:rsid w:val="001E16C6"/>
    <w:rsid w:val="00246BB6"/>
    <w:rsid w:val="002476A9"/>
    <w:rsid w:val="00267A73"/>
    <w:rsid w:val="0027634B"/>
    <w:rsid w:val="00277D15"/>
    <w:rsid w:val="00280C3F"/>
    <w:rsid w:val="002834B5"/>
    <w:rsid w:val="0028528D"/>
    <w:rsid w:val="0029202E"/>
    <w:rsid w:val="002B0C0D"/>
    <w:rsid w:val="002C13FF"/>
    <w:rsid w:val="002C213F"/>
    <w:rsid w:val="002C25D3"/>
    <w:rsid w:val="002D0295"/>
    <w:rsid w:val="002D4B9F"/>
    <w:rsid w:val="002E1E78"/>
    <w:rsid w:val="002F51F1"/>
    <w:rsid w:val="002F7C06"/>
    <w:rsid w:val="00310759"/>
    <w:rsid w:val="00317700"/>
    <w:rsid w:val="00323A6B"/>
    <w:rsid w:val="00331546"/>
    <w:rsid w:val="003357E3"/>
    <w:rsid w:val="00343F75"/>
    <w:rsid w:val="00363D21"/>
    <w:rsid w:val="0037133C"/>
    <w:rsid w:val="00387D20"/>
    <w:rsid w:val="003937BE"/>
    <w:rsid w:val="003A25A6"/>
    <w:rsid w:val="003A7764"/>
    <w:rsid w:val="003B0A74"/>
    <w:rsid w:val="003E1F20"/>
    <w:rsid w:val="00413877"/>
    <w:rsid w:val="004436AF"/>
    <w:rsid w:val="0044614B"/>
    <w:rsid w:val="0045504D"/>
    <w:rsid w:val="00464EBF"/>
    <w:rsid w:val="004854C4"/>
    <w:rsid w:val="0049046C"/>
    <w:rsid w:val="004A7991"/>
    <w:rsid w:val="004F2D7C"/>
    <w:rsid w:val="00505F1C"/>
    <w:rsid w:val="00511752"/>
    <w:rsid w:val="00516A83"/>
    <w:rsid w:val="00523DD4"/>
    <w:rsid w:val="00527951"/>
    <w:rsid w:val="00533813"/>
    <w:rsid w:val="0053544A"/>
    <w:rsid w:val="00551CCC"/>
    <w:rsid w:val="00570FDC"/>
    <w:rsid w:val="00580F87"/>
    <w:rsid w:val="005A3167"/>
    <w:rsid w:val="005B3667"/>
    <w:rsid w:val="005D5A13"/>
    <w:rsid w:val="005F0EB5"/>
    <w:rsid w:val="00616B98"/>
    <w:rsid w:val="00620FCE"/>
    <w:rsid w:val="00632821"/>
    <w:rsid w:val="0063621E"/>
    <w:rsid w:val="006470F4"/>
    <w:rsid w:val="0065658C"/>
    <w:rsid w:val="00686077"/>
    <w:rsid w:val="006A7B23"/>
    <w:rsid w:val="006B0961"/>
    <w:rsid w:val="006E271B"/>
    <w:rsid w:val="006F7925"/>
    <w:rsid w:val="00727AE6"/>
    <w:rsid w:val="007459EB"/>
    <w:rsid w:val="00760A4F"/>
    <w:rsid w:val="00764B4A"/>
    <w:rsid w:val="0078198B"/>
    <w:rsid w:val="00791812"/>
    <w:rsid w:val="00797271"/>
    <w:rsid w:val="007B1047"/>
    <w:rsid w:val="007B79AE"/>
    <w:rsid w:val="007E053C"/>
    <w:rsid w:val="007F2139"/>
    <w:rsid w:val="007F3524"/>
    <w:rsid w:val="00816EC9"/>
    <w:rsid w:val="00846373"/>
    <w:rsid w:val="0087690D"/>
    <w:rsid w:val="00882D05"/>
    <w:rsid w:val="0088606F"/>
    <w:rsid w:val="00897704"/>
    <w:rsid w:val="008A1EBE"/>
    <w:rsid w:val="008B1449"/>
    <w:rsid w:val="008C0E71"/>
    <w:rsid w:val="008D12EC"/>
    <w:rsid w:val="00900B39"/>
    <w:rsid w:val="00914F65"/>
    <w:rsid w:val="009350A9"/>
    <w:rsid w:val="00937385"/>
    <w:rsid w:val="0097716D"/>
    <w:rsid w:val="00994C54"/>
    <w:rsid w:val="00994D24"/>
    <w:rsid w:val="00995E04"/>
    <w:rsid w:val="009A2269"/>
    <w:rsid w:val="009F1F5C"/>
    <w:rsid w:val="009F6B2B"/>
    <w:rsid w:val="00A056D4"/>
    <w:rsid w:val="00A11230"/>
    <w:rsid w:val="00A17BED"/>
    <w:rsid w:val="00A25000"/>
    <w:rsid w:val="00A3247E"/>
    <w:rsid w:val="00A34E67"/>
    <w:rsid w:val="00A378A2"/>
    <w:rsid w:val="00A64CC2"/>
    <w:rsid w:val="00A71C0F"/>
    <w:rsid w:val="00A876A4"/>
    <w:rsid w:val="00AB1203"/>
    <w:rsid w:val="00AB4A08"/>
    <w:rsid w:val="00AD344D"/>
    <w:rsid w:val="00AE47C2"/>
    <w:rsid w:val="00B12FFE"/>
    <w:rsid w:val="00B21C8C"/>
    <w:rsid w:val="00B22EFC"/>
    <w:rsid w:val="00B44940"/>
    <w:rsid w:val="00B727A0"/>
    <w:rsid w:val="00B746FB"/>
    <w:rsid w:val="00B83784"/>
    <w:rsid w:val="00B93AF7"/>
    <w:rsid w:val="00BA789E"/>
    <w:rsid w:val="00BB16E4"/>
    <w:rsid w:val="00BB4FD4"/>
    <w:rsid w:val="00BC282D"/>
    <w:rsid w:val="00BE5C84"/>
    <w:rsid w:val="00C05D8C"/>
    <w:rsid w:val="00C126E8"/>
    <w:rsid w:val="00C302E7"/>
    <w:rsid w:val="00C33799"/>
    <w:rsid w:val="00C42A3C"/>
    <w:rsid w:val="00C54171"/>
    <w:rsid w:val="00C712E8"/>
    <w:rsid w:val="00C73469"/>
    <w:rsid w:val="00C95D5A"/>
    <w:rsid w:val="00CA7446"/>
    <w:rsid w:val="00CB1149"/>
    <w:rsid w:val="00CC04A2"/>
    <w:rsid w:val="00CE0BD9"/>
    <w:rsid w:val="00D26A50"/>
    <w:rsid w:val="00D71639"/>
    <w:rsid w:val="00D946BC"/>
    <w:rsid w:val="00D95412"/>
    <w:rsid w:val="00D97CFE"/>
    <w:rsid w:val="00DA0F95"/>
    <w:rsid w:val="00DF202D"/>
    <w:rsid w:val="00E30B90"/>
    <w:rsid w:val="00E31F0F"/>
    <w:rsid w:val="00E37042"/>
    <w:rsid w:val="00E472FA"/>
    <w:rsid w:val="00E55BEE"/>
    <w:rsid w:val="00E55FF4"/>
    <w:rsid w:val="00E601D5"/>
    <w:rsid w:val="00E61AF2"/>
    <w:rsid w:val="00E63ED7"/>
    <w:rsid w:val="00EA4C27"/>
    <w:rsid w:val="00EC17A0"/>
    <w:rsid w:val="00ED1341"/>
    <w:rsid w:val="00EE6F01"/>
    <w:rsid w:val="00EF25CA"/>
    <w:rsid w:val="00F33370"/>
    <w:rsid w:val="00F45467"/>
    <w:rsid w:val="00F4555F"/>
    <w:rsid w:val="00F66BFE"/>
    <w:rsid w:val="00F7655B"/>
    <w:rsid w:val="00F86A88"/>
    <w:rsid w:val="00F90CB7"/>
    <w:rsid w:val="00FC6C6C"/>
    <w:rsid w:val="00FC75E6"/>
    <w:rsid w:val="00FD5BCE"/>
    <w:rsid w:val="00FF7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70193"/>
  <w15:chartTrackingRefBased/>
  <w15:docId w15:val="{D877E34D-2E1C-AC42-A880-F0674B6F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6E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6EA2"/>
  </w:style>
  <w:style w:type="paragraph" w:styleId="NormalWeb">
    <w:name w:val="Normal (Web)"/>
    <w:basedOn w:val="Normal"/>
    <w:uiPriority w:val="99"/>
    <w:unhideWhenUsed/>
    <w:rsid w:val="00127A77"/>
    <w:pPr>
      <w:spacing w:before="100" w:beforeAutospacing="1" w:after="100" w:afterAutospacing="1"/>
    </w:pPr>
  </w:style>
  <w:style w:type="paragraph" w:styleId="NoSpacing">
    <w:name w:val="No Spacing"/>
    <w:uiPriority w:val="1"/>
    <w:qFormat/>
    <w:rsid w:val="002D0295"/>
    <w:rPr>
      <w:sz w:val="22"/>
      <w:szCs w:val="22"/>
      <w:lang w:val="en-US"/>
    </w:rPr>
  </w:style>
  <w:style w:type="character" w:styleId="Hyperlink">
    <w:name w:val="Hyperlink"/>
    <w:basedOn w:val="DefaultParagraphFont"/>
    <w:uiPriority w:val="99"/>
    <w:semiHidden/>
    <w:unhideWhenUsed/>
    <w:rsid w:val="00BB16E4"/>
    <w:rPr>
      <w:color w:val="0000FF"/>
      <w:u w:val="single"/>
    </w:rPr>
  </w:style>
  <w:style w:type="character" w:styleId="FollowedHyperlink">
    <w:name w:val="FollowedHyperlink"/>
    <w:basedOn w:val="DefaultParagraphFont"/>
    <w:uiPriority w:val="99"/>
    <w:semiHidden/>
    <w:unhideWhenUsed/>
    <w:rsid w:val="00BB16E4"/>
    <w:rPr>
      <w:color w:val="954F72" w:themeColor="followedHyperlink"/>
      <w:u w:val="single"/>
    </w:rPr>
  </w:style>
  <w:style w:type="paragraph" w:styleId="ListParagraph">
    <w:name w:val="List Paragraph"/>
    <w:basedOn w:val="Normal"/>
    <w:uiPriority w:val="34"/>
    <w:qFormat/>
    <w:rsid w:val="00F90CB7"/>
    <w:pPr>
      <w:ind w:left="720"/>
      <w:contextualSpacing/>
    </w:pPr>
  </w:style>
  <w:style w:type="paragraph" w:styleId="Header">
    <w:name w:val="header"/>
    <w:basedOn w:val="Normal"/>
    <w:link w:val="HeaderChar"/>
    <w:uiPriority w:val="99"/>
    <w:unhideWhenUsed/>
    <w:rsid w:val="007459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459EB"/>
    <w:rPr>
      <w:sz w:val="22"/>
      <w:szCs w:val="22"/>
    </w:rPr>
  </w:style>
  <w:style w:type="paragraph" w:customStyle="1" w:styleId="BodyA">
    <w:name w:val="Body A"/>
    <w:rsid w:val="007459EB"/>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paragraph" w:styleId="Caption">
    <w:name w:val="caption"/>
    <w:basedOn w:val="Normal"/>
    <w:next w:val="Normal"/>
    <w:uiPriority w:val="35"/>
    <w:semiHidden/>
    <w:unhideWhenUsed/>
    <w:qFormat/>
    <w:rsid w:val="006B0961"/>
    <w:pPr>
      <w:spacing w:after="200"/>
    </w:pPr>
    <w:rPr>
      <w:i/>
      <w:iCs/>
      <w:color w:val="44546A" w:themeColor="text2"/>
      <w:sz w:val="18"/>
      <w:szCs w:val="18"/>
    </w:rPr>
  </w:style>
  <w:style w:type="table" w:styleId="TableGrid">
    <w:name w:val="Table Grid"/>
    <w:basedOn w:val="TableNormal"/>
    <w:uiPriority w:val="39"/>
    <w:rsid w:val="00760A4F"/>
    <w:rPr>
      <w:sz w:val="22"/>
      <w:szCs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9422">
      <w:bodyDiv w:val="1"/>
      <w:marLeft w:val="0"/>
      <w:marRight w:val="0"/>
      <w:marTop w:val="0"/>
      <w:marBottom w:val="0"/>
      <w:divBdr>
        <w:top w:val="none" w:sz="0" w:space="0" w:color="auto"/>
        <w:left w:val="none" w:sz="0" w:space="0" w:color="auto"/>
        <w:bottom w:val="none" w:sz="0" w:space="0" w:color="auto"/>
        <w:right w:val="none" w:sz="0" w:space="0" w:color="auto"/>
      </w:divBdr>
      <w:divsChild>
        <w:div w:id="420105281">
          <w:marLeft w:val="0"/>
          <w:marRight w:val="0"/>
          <w:marTop w:val="0"/>
          <w:marBottom w:val="0"/>
          <w:divBdr>
            <w:top w:val="none" w:sz="0" w:space="0" w:color="auto"/>
            <w:left w:val="none" w:sz="0" w:space="0" w:color="auto"/>
            <w:bottom w:val="none" w:sz="0" w:space="0" w:color="auto"/>
            <w:right w:val="none" w:sz="0" w:space="0" w:color="auto"/>
          </w:divBdr>
          <w:divsChild>
            <w:div w:id="1142163497">
              <w:marLeft w:val="0"/>
              <w:marRight w:val="0"/>
              <w:marTop w:val="0"/>
              <w:marBottom w:val="0"/>
              <w:divBdr>
                <w:top w:val="none" w:sz="0" w:space="0" w:color="auto"/>
                <w:left w:val="none" w:sz="0" w:space="0" w:color="auto"/>
                <w:bottom w:val="none" w:sz="0" w:space="0" w:color="auto"/>
                <w:right w:val="none" w:sz="0" w:space="0" w:color="auto"/>
              </w:divBdr>
              <w:divsChild>
                <w:div w:id="21204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2334">
      <w:bodyDiv w:val="1"/>
      <w:marLeft w:val="0"/>
      <w:marRight w:val="0"/>
      <w:marTop w:val="0"/>
      <w:marBottom w:val="0"/>
      <w:divBdr>
        <w:top w:val="none" w:sz="0" w:space="0" w:color="auto"/>
        <w:left w:val="none" w:sz="0" w:space="0" w:color="auto"/>
        <w:bottom w:val="none" w:sz="0" w:space="0" w:color="auto"/>
        <w:right w:val="none" w:sz="0" w:space="0" w:color="auto"/>
      </w:divBdr>
      <w:divsChild>
        <w:div w:id="335814566">
          <w:marLeft w:val="0"/>
          <w:marRight w:val="0"/>
          <w:marTop w:val="0"/>
          <w:marBottom w:val="0"/>
          <w:divBdr>
            <w:top w:val="none" w:sz="0" w:space="0" w:color="auto"/>
            <w:left w:val="none" w:sz="0" w:space="0" w:color="auto"/>
            <w:bottom w:val="none" w:sz="0" w:space="0" w:color="auto"/>
            <w:right w:val="none" w:sz="0" w:space="0" w:color="auto"/>
          </w:divBdr>
          <w:divsChild>
            <w:div w:id="1189757804">
              <w:marLeft w:val="0"/>
              <w:marRight w:val="0"/>
              <w:marTop w:val="0"/>
              <w:marBottom w:val="0"/>
              <w:divBdr>
                <w:top w:val="none" w:sz="0" w:space="0" w:color="auto"/>
                <w:left w:val="none" w:sz="0" w:space="0" w:color="auto"/>
                <w:bottom w:val="none" w:sz="0" w:space="0" w:color="auto"/>
                <w:right w:val="none" w:sz="0" w:space="0" w:color="auto"/>
              </w:divBdr>
              <w:divsChild>
                <w:div w:id="19619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2018">
          <w:marLeft w:val="0"/>
          <w:marRight w:val="0"/>
          <w:marTop w:val="0"/>
          <w:marBottom w:val="0"/>
          <w:divBdr>
            <w:top w:val="none" w:sz="0" w:space="0" w:color="auto"/>
            <w:left w:val="none" w:sz="0" w:space="0" w:color="auto"/>
            <w:bottom w:val="none" w:sz="0" w:space="0" w:color="auto"/>
            <w:right w:val="none" w:sz="0" w:space="0" w:color="auto"/>
          </w:divBdr>
          <w:divsChild>
            <w:div w:id="1449087521">
              <w:marLeft w:val="0"/>
              <w:marRight w:val="0"/>
              <w:marTop w:val="0"/>
              <w:marBottom w:val="0"/>
              <w:divBdr>
                <w:top w:val="none" w:sz="0" w:space="0" w:color="auto"/>
                <w:left w:val="none" w:sz="0" w:space="0" w:color="auto"/>
                <w:bottom w:val="none" w:sz="0" w:space="0" w:color="auto"/>
                <w:right w:val="none" w:sz="0" w:space="0" w:color="auto"/>
              </w:divBdr>
              <w:divsChild>
                <w:div w:id="7615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1390">
          <w:marLeft w:val="0"/>
          <w:marRight w:val="0"/>
          <w:marTop w:val="0"/>
          <w:marBottom w:val="0"/>
          <w:divBdr>
            <w:top w:val="none" w:sz="0" w:space="0" w:color="auto"/>
            <w:left w:val="single" w:sz="6" w:space="8" w:color="8B8B8B"/>
            <w:bottom w:val="none" w:sz="0" w:space="0" w:color="auto"/>
            <w:right w:val="none" w:sz="0" w:space="0" w:color="auto"/>
          </w:divBdr>
          <w:divsChild>
            <w:div w:id="1778911688">
              <w:marLeft w:val="0"/>
              <w:marRight w:val="0"/>
              <w:marTop w:val="0"/>
              <w:marBottom w:val="0"/>
              <w:divBdr>
                <w:top w:val="none" w:sz="0" w:space="0" w:color="auto"/>
                <w:left w:val="none" w:sz="0" w:space="0" w:color="auto"/>
                <w:bottom w:val="none" w:sz="0" w:space="0" w:color="auto"/>
                <w:right w:val="none" w:sz="0" w:space="0" w:color="auto"/>
              </w:divBdr>
              <w:divsChild>
                <w:div w:id="1253782721">
                  <w:marLeft w:val="0"/>
                  <w:marRight w:val="150"/>
                  <w:marTop w:val="0"/>
                  <w:marBottom w:val="0"/>
                  <w:divBdr>
                    <w:top w:val="none" w:sz="0" w:space="0" w:color="auto"/>
                    <w:left w:val="none" w:sz="0" w:space="0" w:color="auto"/>
                    <w:bottom w:val="none" w:sz="0" w:space="0" w:color="auto"/>
                    <w:right w:val="none" w:sz="0" w:space="0" w:color="auto"/>
                  </w:divBdr>
                  <w:divsChild>
                    <w:div w:id="198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71907">
          <w:marLeft w:val="0"/>
          <w:marRight w:val="0"/>
          <w:marTop w:val="0"/>
          <w:marBottom w:val="0"/>
          <w:divBdr>
            <w:top w:val="none" w:sz="0" w:space="0" w:color="auto"/>
            <w:left w:val="none" w:sz="0" w:space="0" w:color="auto"/>
            <w:bottom w:val="none" w:sz="0" w:space="0" w:color="auto"/>
            <w:right w:val="none" w:sz="0" w:space="0" w:color="auto"/>
          </w:divBdr>
        </w:div>
      </w:divsChild>
    </w:div>
    <w:div w:id="154226204">
      <w:bodyDiv w:val="1"/>
      <w:marLeft w:val="0"/>
      <w:marRight w:val="0"/>
      <w:marTop w:val="0"/>
      <w:marBottom w:val="0"/>
      <w:divBdr>
        <w:top w:val="none" w:sz="0" w:space="0" w:color="auto"/>
        <w:left w:val="none" w:sz="0" w:space="0" w:color="auto"/>
        <w:bottom w:val="none" w:sz="0" w:space="0" w:color="auto"/>
        <w:right w:val="none" w:sz="0" w:space="0" w:color="auto"/>
      </w:divBdr>
    </w:div>
    <w:div w:id="162749196">
      <w:bodyDiv w:val="1"/>
      <w:marLeft w:val="0"/>
      <w:marRight w:val="0"/>
      <w:marTop w:val="0"/>
      <w:marBottom w:val="0"/>
      <w:divBdr>
        <w:top w:val="none" w:sz="0" w:space="0" w:color="auto"/>
        <w:left w:val="none" w:sz="0" w:space="0" w:color="auto"/>
        <w:bottom w:val="none" w:sz="0" w:space="0" w:color="auto"/>
        <w:right w:val="none" w:sz="0" w:space="0" w:color="auto"/>
      </w:divBdr>
      <w:divsChild>
        <w:div w:id="1484078011">
          <w:marLeft w:val="0"/>
          <w:marRight w:val="0"/>
          <w:marTop w:val="0"/>
          <w:marBottom w:val="0"/>
          <w:divBdr>
            <w:top w:val="none" w:sz="0" w:space="0" w:color="auto"/>
            <w:left w:val="none" w:sz="0" w:space="0" w:color="auto"/>
            <w:bottom w:val="none" w:sz="0" w:space="0" w:color="auto"/>
            <w:right w:val="none" w:sz="0" w:space="0" w:color="auto"/>
          </w:divBdr>
          <w:divsChild>
            <w:div w:id="192545134">
              <w:marLeft w:val="0"/>
              <w:marRight w:val="0"/>
              <w:marTop w:val="0"/>
              <w:marBottom w:val="0"/>
              <w:divBdr>
                <w:top w:val="none" w:sz="0" w:space="0" w:color="auto"/>
                <w:left w:val="none" w:sz="0" w:space="0" w:color="auto"/>
                <w:bottom w:val="none" w:sz="0" w:space="0" w:color="auto"/>
                <w:right w:val="none" w:sz="0" w:space="0" w:color="auto"/>
              </w:divBdr>
              <w:divsChild>
                <w:div w:id="15710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9265">
      <w:bodyDiv w:val="1"/>
      <w:marLeft w:val="0"/>
      <w:marRight w:val="0"/>
      <w:marTop w:val="0"/>
      <w:marBottom w:val="0"/>
      <w:divBdr>
        <w:top w:val="none" w:sz="0" w:space="0" w:color="auto"/>
        <w:left w:val="none" w:sz="0" w:space="0" w:color="auto"/>
        <w:bottom w:val="none" w:sz="0" w:space="0" w:color="auto"/>
        <w:right w:val="none" w:sz="0" w:space="0" w:color="auto"/>
      </w:divBdr>
      <w:divsChild>
        <w:div w:id="768623257">
          <w:marLeft w:val="0"/>
          <w:marRight w:val="0"/>
          <w:marTop w:val="0"/>
          <w:marBottom w:val="0"/>
          <w:divBdr>
            <w:top w:val="none" w:sz="0" w:space="0" w:color="auto"/>
            <w:left w:val="none" w:sz="0" w:space="0" w:color="auto"/>
            <w:bottom w:val="none" w:sz="0" w:space="0" w:color="auto"/>
            <w:right w:val="none" w:sz="0" w:space="0" w:color="auto"/>
          </w:divBdr>
          <w:divsChild>
            <w:div w:id="1054624414">
              <w:marLeft w:val="0"/>
              <w:marRight w:val="0"/>
              <w:marTop w:val="0"/>
              <w:marBottom w:val="0"/>
              <w:divBdr>
                <w:top w:val="none" w:sz="0" w:space="0" w:color="auto"/>
                <w:left w:val="none" w:sz="0" w:space="0" w:color="auto"/>
                <w:bottom w:val="none" w:sz="0" w:space="0" w:color="auto"/>
                <w:right w:val="none" w:sz="0" w:space="0" w:color="auto"/>
              </w:divBdr>
              <w:divsChild>
                <w:div w:id="447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1756">
      <w:bodyDiv w:val="1"/>
      <w:marLeft w:val="0"/>
      <w:marRight w:val="0"/>
      <w:marTop w:val="0"/>
      <w:marBottom w:val="0"/>
      <w:divBdr>
        <w:top w:val="none" w:sz="0" w:space="0" w:color="auto"/>
        <w:left w:val="none" w:sz="0" w:space="0" w:color="auto"/>
        <w:bottom w:val="none" w:sz="0" w:space="0" w:color="auto"/>
        <w:right w:val="none" w:sz="0" w:space="0" w:color="auto"/>
      </w:divBdr>
    </w:div>
    <w:div w:id="187914833">
      <w:bodyDiv w:val="1"/>
      <w:marLeft w:val="0"/>
      <w:marRight w:val="0"/>
      <w:marTop w:val="0"/>
      <w:marBottom w:val="0"/>
      <w:divBdr>
        <w:top w:val="none" w:sz="0" w:space="0" w:color="auto"/>
        <w:left w:val="none" w:sz="0" w:space="0" w:color="auto"/>
        <w:bottom w:val="none" w:sz="0" w:space="0" w:color="auto"/>
        <w:right w:val="none" w:sz="0" w:space="0" w:color="auto"/>
      </w:divBdr>
    </w:div>
    <w:div w:id="238172017">
      <w:bodyDiv w:val="1"/>
      <w:marLeft w:val="0"/>
      <w:marRight w:val="0"/>
      <w:marTop w:val="0"/>
      <w:marBottom w:val="0"/>
      <w:divBdr>
        <w:top w:val="none" w:sz="0" w:space="0" w:color="auto"/>
        <w:left w:val="none" w:sz="0" w:space="0" w:color="auto"/>
        <w:bottom w:val="none" w:sz="0" w:space="0" w:color="auto"/>
        <w:right w:val="none" w:sz="0" w:space="0" w:color="auto"/>
      </w:divBdr>
    </w:div>
    <w:div w:id="311641235">
      <w:bodyDiv w:val="1"/>
      <w:marLeft w:val="0"/>
      <w:marRight w:val="0"/>
      <w:marTop w:val="0"/>
      <w:marBottom w:val="0"/>
      <w:divBdr>
        <w:top w:val="none" w:sz="0" w:space="0" w:color="auto"/>
        <w:left w:val="none" w:sz="0" w:space="0" w:color="auto"/>
        <w:bottom w:val="none" w:sz="0" w:space="0" w:color="auto"/>
        <w:right w:val="none" w:sz="0" w:space="0" w:color="auto"/>
      </w:divBdr>
      <w:divsChild>
        <w:div w:id="110632429">
          <w:marLeft w:val="0"/>
          <w:marRight w:val="0"/>
          <w:marTop w:val="0"/>
          <w:marBottom w:val="0"/>
          <w:divBdr>
            <w:top w:val="none" w:sz="0" w:space="0" w:color="auto"/>
            <w:left w:val="none" w:sz="0" w:space="0" w:color="auto"/>
            <w:bottom w:val="none" w:sz="0" w:space="0" w:color="auto"/>
            <w:right w:val="none" w:sz="0" w:space="0" w:color="auto"/>
          </w:divBdr>
          <w:divsChild>
            <w:div w:id="174733199">
              <w:marLeft w:val="0"/>
              <w:marRight w:val="0"/>
              <w:marTop w:val="0"/>
              <w:marBottom w:val="0"/>
              <w:divBdr>
                <w:top w:val="none" w:sz="0" w:space="0" w:color="auto"/>
                <w:left w:val="none" w:sz="0" w:space="0" w:color="auto"/>
                <w:bottom w:val="none" w:sz="0" w:space="0" w:color="auto"/>
                <w:right w:val="none" w:sz="0" w:space="0" w:color="auto"/>
              </w:divBdr>
              <w:divsChild>
                <w:div w:id="5333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39326">
      <w:bodyDiv w:val="1"/>
      <w:marLeft w:val="0"/>
      <w:marRight w:val="0"/>
      <w:marTop w:val="0"/>
      <w:marBottom w:val="0"/>
      <w:divBdr>
        <w:top w:val="none" w:sz="0" w:space="0" w:color="auto"/>
        <w:left w:val="none" w:sz="0" w:space="0" w:color="auto"/>
        <w:bottom w:val="none" w:sz="0" w:space="0" w:color="auto"/>
        <w:right w:val="none" w:sz="0" w:space="0" w:color="auto"/>
      </w:divBdr>
    </w:div>
    <w:div w:id="431164430">
      <w:bodyDiv w:val="1"/>
      <w:marLeft w:val="0"/>
      <w:marRight w:val="0"/>
      <w:marTop w:val="0"/>
      <w:marBottom w:val="0"/>
      <w:divBdr>
        <w:top w:val="none" w:sz="0" w:space="0" w:color="auto"/>
        <w:left w:val="none" w:sz="0" w:space="0" w:color="auto"/>
        <w:bottom w:val="none" w:sz="0" w:space="0" w:color="auto"/>
        <w:right w:val="none" w:sz="0" w:space="0" w:color="auto"/>
      </w:divBdr>
    </w:div>
    <w:div w:id="505631207">
      <w:bodyDiv w:val="1"/>
      <w:marLeft w:val="0"/>
      <w:marRight w:val="0"/>
      <w:marTop w:val="0"/>
      <w:marBottom w:val="0"/>
      <w:divBdr>
        <w:top w:val="none" w:sz="0" w:space="0" w:color="auto"/>
        <w:left w:val="none" w:sz="0" w:space="0" w:color="auto"/>
        <w:bottom w:val="none" w:sz="0" w:space="0" w:color="auto"/>
        <w:right w:val="none" w:sz="0" w:space="0" w:color="auto"/>
      </w:divBdr>
      <w:divsChild>
        <w:div w:id="883829283">
          <w:marLeft w:val="0"/>
          <w:marRight w:val="0"/>
          <w:marTop w:val="0"/>
          <w:marBottom w:val="0"/>
          <w:divBdr>
            <w:top w:val="none" w:sz="0" w:space="0" w:color="auto"/>
            <w:left w:val="none" w:sz="0" w:space="0" w:color="auto"/>
            <w:bottom w:val="none" w:sz="0" w:space="0" w:color="auto"/>
            <w:right w:val="none" w:sz="0" w:space="0" w:color="auto"/>
          </w:divBdr>
          <w:divsChild>
            <w:div w:id="97527392">
              <w:marLeft w:val="0"/>
              <w:marRight w:val="0"/>
              <w:marTop w:val="0"/>
              <w:marBottom w:val="0"/>
              <w:divBdr>
                <w:top w:val="none" w:sz="0" w:space="0" w:color="auto"/>
                <w:left w:val="none" w:sz="0" w:space="0" w:color="auto"/>
                <w:bottom w:val="none" w:sz="0" w:space="0" w:color="auto"/>
                <w:right w:val="none" w:sz="0" w:space="0" w:color="auto"/>
              </w:divBdr>
              <w:divsChild>
                <w:div w:id="15742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20334">
      <w:bodyDiv w:val="1"/>
      <w:marLeft w:val="0"/>
      <w:marRight w:val="0"/>
      <w:marTop w:val="0"/>
      <w:marBottom w:val="0"/>
      <w:divBdr>
        <w:top w:val="none" w:sz="0" w:space="0" w:color="auto"/>
        <w:left w:val="none" w:sz="0" w:space="0" w:color="auto"/>
        <w:bottom w:val="none" w:sz="0" w:space="0" w:color="auto"/>
        <w:right w:val="none" w:sz="0" w:space="0" w:color="auto"/>
      </w:divBdr>
    </w:div>
    <w:div w:id="770318945">
      <w:bodyDiv w:val="1"/>
      <w:marLeft w:val="0"/>
      <w:marRight w:val="0"/>
      <w:marTop w:val="0"/>
      <w:marBottom w:val="0"/>
      <w:divBdr>
        <w:top w:val="none" w:sz="0" w:space="0" w:color="auto"/>
        <w:left w:val="none" w:sz="0" w:space="0" w:color="auto"/>
        <w:bottom w:val="none" w:sz="0" w:space="0" w:color="auto"/>
        <w:right w:val="none" w:sz="0" w:space="0" w:color="auto"/>
      </w:divBdr>
    </w:div>
    <w:div w:id="822698106">
      <w:bodyDiv w:val="1"/>
      <w:marLeft w:val="0"/>
      <w:marRight w:val="0"/>
      <w:marTop w:val="0"/>
      <w:marBottom w:val="0"/>
      <w:divBdr>
        <w:top w:val="none" w:sz="0" w:space="0" w:color="auto"/>
        <w:left w:val="none" w:sz="0" w:space="0" w:color="auto"/>
        <w:bottom w:val="none" w:sz="0" w:space="0" w:color="auto"/>
        <w:right w:val="none" w:sz="0" w:space="0" w:color="auto"/>
      </w:divBdr>
    </w:div>
    <w:div w:id="842281043">
      <w:bodyDiv w:val="1"/>
      <w:marLeft w:val="0"/>
      <w:marRight w:val="0"/>
      <w:marTop w:val="0"/>
      <w:marBottom w:val="0"/>
      <w:divBdr>
        <w:top w:val="none" w:sz="0" w:space="0" w:color="auto"/>
        <w:left w:val="none" w:sz="0" w:space="0" w:color="auto"/>
        <w:bottom w:val="none" w:sz="0" w:space="0" w:color="auto"/>
        <w:right w:val="none" w:sz="0" w:space="0" w:color="auto"/>
      </w:divBdr>
      <w:divsChild>
        <w:div w:id="1211652260">
          <w:marLeft w:val="0"/>
          <w:marRight w:val="0"/>
          <w:marTop w:val="0"/>
          <w:marBottom w:val="0"/>
          <w:divBdr>
            <w:top w:val="none" w:sz="0" w:space="0" w:color="auto"/>
            <w:left w:val="none" w:sz="0" w:space="0" w:color="auto"/>
            <w:bottom w:val="none" w:sz="0" w:space="0" w:color="auto"/>
            <w:right w:val="none" w:sz="0" w:space="0" w:color="auto"/>
          </w:divBdr>
          <w:divsChild>
            <w:div w:id="1650860657">
              <w:marLeft w:val="0"/>
              <w:marRight w:val="0"/>
              <w:marTop w:val="0"/>
              <w:marBottom w:val="0"/>
              <w:divBdr>
                <w:top w:val="none" w:sz="0" w:space="0" w:color="auto"/>
                <w:left w:val="none" w:sz="0" w:space="0" w:color="auto"/>
                <w:bottom w:val="none" w:sz="0" w:space="0" w:color="auto"/>
                <w:right w:val="none" w:sz="0" w:space="0" w:color="auto"/>
              </w:divBdr>
              <w:divsChild>
                <w:div w:id="909195591">
                  <w:marLeft w:val="0"/>
                  <w:marRight w:val="0"/>
                  <w:marTop w:val="0"/>
                  <w:marBottom w:val="0"/>
                  <w:divBdr>
                    <w:top w:val="none" w:sz="0" w:space="0" w:color="auto"/>
                    <w:left w:val="none" w:sz="0" w:space="0" w:color="auto"/>
                    <w:bottom w:val="none" w:sz="0" w:space="0" w:color="auto"/>
                    <w:right w:val="none" w:sz="0" w:space="0" w:color="auto"/>
                  </w:divBdr>
                  <w:divsChild>
                    <w:div w:id="4505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938392">
      <w:bodyDiv w:val="1"/>
      <w:marLeft w:val="0"/>
      <w:marRight w:val="0"/>
      <w:marTop w:val="0"/>
      <w:marBottom w:val="0"/>
      <w:divBdr>
        <w:top w:val="none" w:sz="0" w:space="0" w:color="auto"/>
        <w:left w:val="none" w:sz="0" w:space="0" w:color="auto"/>
        <w:bottom w:val="none" w:sz="0" w:space="0" w:color="auto"/>
        <w:right w:val="none" w:sz="0" w:space="0" w:color="auto"/>
      </w:divBdr>
      <w:divsChild>
        <w:div w:id="1094130071">
          <w:marLeft w:val="0"/>
          <w:marRight w:val="0"/>
          <w:marTop w:val="0"/>
          <w:marBottom w:val="0"/>
          <w:divBdr>
            <w:top w:val="none" w:sz="0" w:space="0" w:color="auto"/>
            <w:left w:val="none" w:sz="0" w:space="0" w:color="auto"/>
            <w:bottom w:val="none" w:sz="0" w:space="0" w:color="auto"/>
            <w:right w:val="none" w:sz="0" w:space="0" w:color="auto"/>
          </w:divBdr>
          <w:divsChild>
            <w:div w:id="1436903476">
              <w:marLeft w:val="0"/>
              <w:marRight w:val="0"/>
              <w:marTop w:val="0"/>
              <w:marBottom w:val="0"/>
              <w:divBdr>
                <w:top w:val="none" w:sz="0" w:space="0" w:color="auto"/>
                <w:left w:val="none" w:sz="0" w:space="0" w:color="auto"/>
                <w:bottom w:val="none" w:sz="0" w:space="0" w:color="auto"/>
                <w:right w:val="none" w:sz="0" w:space="0" w:color="auto"/>
              </w:divBdr>
              <w:divsChild>
                <w:div w:id="523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22414">
      <w:bodyDiv w:val="1"/>
      <w:marLeft w:val="0"/>
      <w:marRight w:val="0"/>
      <w:marTop w:val="0"/>
      <w:marBottom w:val="0"/>
      <w:divBdr>
        <w:top w:val="none" w:sz="0" w:space="0" w:color="auto"/>
        <w:left w:val="none" w:sz="0" w:space="0" w:color="auto"/>
        <w:bottom w:val="none" w:sz="0" w:space="0" w:color="auto"/>
        <w:right w:val="none" w:sz="0" w:space="0" w:color="auto"/>
      </w:divBdr>
      <w:divsChild>
        <w:div w:id="479267668">
          <w:marLeft w:val="0"/>
          <w:marRight w:val="0"/>
          <w:marTop w:val="0"/>
          <w:marBottom w:val="0"/>
          <w:divBdr>
            <w:top w:val="none" w:sz="0" w:space="0" w:color="auto"/>
            <w:left w:val="none" w:sz="0" w:space="0" w:color="auto"/>
            <w:bottom w:val="none" w:sz="0" w:space="0" w:color="auto"/>
            <w:right w:val="none" w:sz="0" w:space="0" w:color="auto"/>
          </w:divBdr>
          <w:divsChild>
            <w:div w:id="775562433">
              <w:marLeft w:val="0"/>
              <w:marRight w:val="0"/>
              <w:marTop w:val="0"/>
              <w:marBottom w:val="0"/>
              <w:divBdr>
                <w:top w:val="none" w:sz="0" w:space="0" w:color="auto"/>
                <w:left w:val="none" w:sz="0" w:space="0" w:color="auto"/>
                <w:bottom w:val="none" w:sz="0" w:space="0" w:color="auto"/>
                <w:right w:val="none" w:sz="0" w:space="0" w:color="auto"/>
              </w:divBdr>
              <w:divsChild>
                <w:div w:id="2215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9288">
      <w:bodyDiv w:val="1"/>
      <w:marLeft w:val="0"/>
      <w:marRight w:val="0"/>
      <w:marTop w:val="0"/>
      <w:marBottom w:val="0"/>
      <w:divBdr>
        <w:top w:val="none" w:sz="0" w:space="0" w:color="auto"/>
        <w:left w:val="none" w:sz="0" w:space="0" w:color="auto"/>
        <w:bottom w:val="none" w:sz="0" w:space="0" w:color="auto"/>
        <w:right w:val="none" w:sz="0" w:space="0" w:color="auto"/>
      </w:divBdr>
    </w:div>
    <w:div w:id="909771101">
      <w:bodyDiv w:val="1"/>
      <w:marLeft w:val="0"/>
      <w:marRight w:val="0"/>
      <w:marTop w:val="0"/>
      <w:marBottom w:val="0"/>
      <w:divBdr>
        <w:top w:val="none" w:sz="0" w:space="0" w:color="auto"/>
        <w:left w:val="none" w:sz="0" w:space="0" w:color="auto"/>
        <w:bottom w:val="none" w:sz="0" w:space="0" w:color="auto"/>
        <w:right w:val="none" w:sz="0" w:space="0" w:color="auto"/>
      </w:divBdr>
      <w:divsChild>
        <w:div w:id="464157596">
          <w:marLeft w:val="0"/>
          <w:marRight w:val="0"/>
          <w:marTop w:val="0"/>
          <w:marBottom w:val="0"/>
          <w:divBdr>
            <w:top w:val="none" w:sz="0" w:space="0" w:color="auto"/>
            <w:left w:val="none" w:sz="0" w:space="0" w:color="auto"/>
            <w:bottom w:val="none" w:sz="0" w:space="0" w:color="auto"/>
            <w:right w:val="none" w:sz="0" w:space="0" w:color="auto"/>
          </w:divBdr>
          <w:divsChild>
            <w:div w:id="320620940">
              <w:marLeft w:val="0"/>
              <w:marRight w:val="0"/>
              <w:marTop w:val="0"/>
              <w:marBottom w:val="0"/>
              <w:divBdr>
                <w:top w:val="none" w:sz="0" w:space="0" w:color="auto"/>
                <w:left w:val="none" w:sz="0" w:space="0" w:color="auto"/>
                <w:bottom w:val="none" w:sz="0" w:space="0" w:color="auto"/>
                <w:right w:val="none" w:sz="0" w:space="0" w:color="auto"/>
              </w:divBdr>
              <w:divsChild>
                <w:div w:id="11916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7508">
      <w:bodyDiv w:val="1"/>
      <w:marLeft w:val="0"/>
      <w:marRight w:val="0"/>
      <w:marTop w:val="0"/>
      <w:marBottom w:val="0"/>
      <w:divBdr>
        <w:top w:val="none" w:sz="0" w:space="0" w:color="auto"/>
        <w:left w:val="none" w:sz="0" w:space="0" w:color="auto"/>
        <w:bottom w:val="none" w:sz="0" w:space="0" w:color="auto"/>
        <w:right w:val="none" w:sz="0" w:space="0" w:color="auto"/>
      </w:divBdr>
    </w:div>
    <w:div w:id="1099175569">
      <w:bodyDiv w:val="1"/>
      <w:marLeft w:val="0"/>
      <w:marRight w:val="0"/>
      <w:marTop w:val="0"/>
      <w:marBottom w:val="0"/>
      <w:divBdr>
        <w:top w:val="none" w:sz="0" w:space="0" w:color="auto"/>
        <w:left w:val="none" w:sz="0" w:space="0" w:color="auto"/>
        <w:bottom w:val="none" w:sz="0" w:space="0" w:color="auto"/>
        <w:right w:val="none" w:sz="0" w:space="0" w:color="auto"/>
      </w:divBdr>
    </w:div>
    <w:div w:id="1106657696">
      <w:bodyDiv w:val="1"/>
      <w:marLeft w:val="0"/>
      <w:marRight w:val="0"/>
      <w:marTop w:val="0"/>
      <w:marBottom w:val="0"/>
      <w:divBdr>
        <w:top w:val="none" w:sz="0" w:space="0" w:color="auto"/>
        <w:left w:val="none" w:sz="0" w:space="0" w:color="auto"/>
        <w:bottom w:val="none" w:sz="0" w:space="0" w:color="auto"/>
        <w:right w:val="none" w:sz="0" w:space="0" w:color="auto"/>
      </w:divBdr>
    </w:div>
    <w:div w:id="1113674433">
      <w:bodyDiv w:val="1"/>
      <w:marLeft w:val="0"/>
      <w:marRight w:val="0"/>
      <w:marTop w:val="0"/>
      <w:marBottom w:val="0"/>
      <w:divBdr>
        <w:top w:val="none" w:sz="0" w:space="0" w:color="auto"/>
        <w:left w:val="none" w:sz="0" w:space="0" w:color="auto"/>
        <w:bottom w:val="none" w:sz="0" w:space="0" w:color="auto"/>
        <w:right w:val="none" w:sz="0" w:space="0" w:color="auto"/>
      </w:divBdr>
    </w:div>
    <w:div w:id="1131170941">
      <w:bodyDiv w:val="1"/>
      <w:marLeft w:val="0"/>
      <w:marRight w:val="0"/>
      <w:marTop w:val="0"/>
      <w:marBottom w:val="0"/>
      <w:divBdr>
        <w:top w:val="none" w:sz="0" w:space="0" w:color="auto"/>
        <w:left w:val="none" w:sz="0" w:space="0" w:color="auto"/>
        <w:bottom w:val="none" w:sz="0" w:space="0" w:color="auto"/>
        <w:right w:val="none" w:sz="0" w:space="0" w:color="auto"/>
      </w:divBdr>
    </w:div>
    <w:div w:id="1153832431">
      <w:bodyDiv w:val="1"/>
      <w:marLeft w:val="0"/>
      <w:marRight w:val="0"/>
      <w:marTop w:val="0"/>
      <w:marBottom w:val="0"/>
      <w:divBdr>
        <w:top w:val="none" w:sz="0" w:space="0" w:color="auto"/>
        <w:left w:val="none" w:sz="0" w:space="0" w:color="auto"/>
        <w:bottom w:val="none" w:sz="0" w:space="0" w:color="auto"/>
        <w:right w:val="none" w:sz="0" w:space="0" w:color="auto"/>
      </w:divBdr>
      <w:divsChild>
        <w:div w:id="1177772911">
          <w:marLeft w:val="0"/>
          <w:marRight w:val="0"/>
          <w:marTop w:val="0"/>
          <w:marBottom w:val="0"/>
          <w:divBdr>
            <w:top w:val="none" w:sz="0" w:space="0" w:color="auto"/>
            <w:left w:val="none" w:sz="0" w:space="0" w:color="auto"/>
            <w:bottom w:val="none" w:sz="0" w:space="0" w:color="auto"/>
            <w:right w:val="none" w:sz="0" w:space="0" w:color="auto"/>
          </w:divBdr>
          <w:divsChild>
            <w:div w:id="1514223785">
              <w:marLeft w:val="0"/>
              <w:marRight w:val="0"/>
              <w:marTop w:val="0"/>
              <w:marBottom w:val="0"/>
              <w:divBdr>
                <w:top w:val="none" w:sz="0" w:space="0" w:color="auto"/>
                <w:left w:val="none" w:sz="0" w:space="0" w:color="auto"/>
                <w:bottom w:val="none" w:sz="0" w:space="0" w:color="auto"/>
                <w:right w:val="none" w:sz="0" w:space="0" w:color="auto"/>
              </w:divBdr>
              <w:divsChild>
                <w:div w:id="139468077">
                  <w:marLeft w:val="0"/>
                  <w:marRight w:val="0"/>
                  <w:marTop w:val="0"/>
                  <w:marBottom w:val="0"/>
                  <w:divBdr>
                    <w:top w:val="none" w:sz="0" w:space="0" w:color="auto"/>
                    <w:left w:val="none" w:sz="0" w:space="0" w:color="auto"/>
                    <w:bottom w:val="none" w:sz="0" w:space="0" w:color="auto"/>
                    <w:right w:val="none" w:sz="0" w:space="0" w:color="auto"/>
                  </w:divBdr>
                  <w:divsChild>
                    <w:div w:id="20566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10446">
      <w:bodyDiv w:val="1"/>
      <w:marLeft w:val="0"/>
      <w:marRight w:val="0"/>
      <w:marTop w:val="0"/>
      <w:marBottom w:val="0"/>
      <w:divBdr>
        <w:top w:val="none" w:sz="0" w:space="0" w:color="auto"/>
        <w:left w:val="none" w:sz="0" w:space="0" w:color="auto"/>
        <w:bottom w:val="none" w:sz="0" w:space="0" w:color="auto"/>
        <w:right w:val="none" w:sz="0" w:space="0" w:color="auto"/>
      </w:divBdr>
      <w:divsChild>
        <w:div w:id="1027220374">
          <w:marLeft w:val="0"/>
          <w:marRight w:val="0"/>
          <w:marTop w:val="0"/>
          <w:marBottom w:val="0"/>
          <w:divBdr>
            <w:top w:val="none" w:sz="0" w:space="0" w:color="auto"/>
            <w:left w:val="none" w:sz="0" w:space="0" w:color="auto"/>
            <w:bottom w:val="none" w:sz="0" w:space="0" w:color="auto"/>
            <w:right w:val="none" w:sz="0" w:space="0" w:color="auto"/>
          </w:divBdr>
          <w:divsChild>
            <w:div w:id="2009168165">
              <w:marLeft w:val="0"/>
              <w:marRight w:val="0"/>
              <w:marTop w:val="0"/>
              <w:marBottom w:val="0"/>
              <w:divBdr>
                <w:top w:val="none" w:sz="0" w:space="0" w:color="auto"/>
                <w:left w:val="none" w:sz="0" w:space="0" w:color="auto"/>
                <w:bottom w:val="none" w:sz="0" w:space="0" w:color="auto"/>
                <w:right w:val="none" w:sz="0" w:space="0" w:color="auto"/>
              </w:divBdr>
              <w:divsChild>
                <w:div w:id="9170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31309">
      <w:bodyDiv w:val="1"/>
      <w:marLeft w:val="0"/>
      <w:marRight w:val="0"/>
      <w:marTop w:val="0"/>
      <w:marBottom w:val="0"/>
      <w:divBdr>
        <w:top w:val="none" w:sz="0" w:space="0" w:color="auto"/>
        <w:left w:val="none" w:sz="0" w:space="0" w:color="auto"/>
        <w:bottom w:val="none" w:sz="0" w:space="0" w:color="auto"/>
        <w:right w:val="none" w:sz="0" w:space="0" w:color="auto"/>
      </w:divBdr>
      <w:divsChild>
        <w:div w:id="2026177007">
          <w:marLeft w:val="0"/>
          <w:marRight w:val="0"/>
          <w:marTop w:val="0"/>
          <w:marBottom w:val="0"/>
          <w:divBdr>
            <w:top w:val="none" w:sz="0" w:space="0" w:color="auto"/>
            <w:left w:val="none" w:sz="0" w:space="0" w:color="auto"/>
            <w:bottom w:val="none" w:sz="0" w:space="0" w:color="auto"/>
            <w:right w:val="none" w:sz="0" w:space="0" w:color="auto"/>
          </w:divBdr>
          <w:divsChild>
            <w:div w:id="1937209119">
              <w:marLeft w:val="0"/>
              <w:marRight w:val="0"/>
              <w:marTop w:val="0"/>
              <w:marBottom w:val="0"/>
              <w:divBdr>
                <w:top w:val="none" w:sz="0" w:space="0" w:color="auto"/>
                <w:left w:val="none" w:sz="0" w:space="0" w:color="auto"/>
                <w:bottom w:val="none" w:sz="0" w:space="0" w:color="auto"/>
                <w:right w:val="none" w:sz="0" w:space="0" w:color="auto"/>
              </w:divBdr>
              <w:divsChild>
                <w:div w:id="1056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36062">
      <w:bodyDiv w:val="1"/>
      <w:marLeft w:val="0"/>
      <w:marRight w:val="0"/>
      <w:marTop w:val="0"/>
      <w:marBottom w:val="0"/>
      <w:divBdr>
        <w:top w:val="none" w:sz="0" w:space="0" w:color="auto"/>
        <w:left w:val="none" w:sz="0" w:space="0" w:color="auto"/>
        <w:bottom w:val="none" w:sz="0" w:space="0" w:color="auto"/>
        <w:right w:val="none" w:sz="0" w:space="0" w:color="auto"/>
      </w:divBdr>
    </w:div>
    <w:div w:id="1230773600">
      <w:bodyDiv w:val="1"/>
      <w:marLeft w:val="0"/>
      <w:marRight w:val="0"/>
      <w:marTop w:val="0"/>
      <w:marBottom w:val="0"/>
      <w:divBdr>
        <w:top w:val="none" w:sz="0" w:space="0" w:color="auto"/>
        <w:left w:val="none" w:sz="0" w:space="0" w:color="auto"/>
        <w:bottom w:val="none" w:sz="0" w:space="0" w:color="auto"/>
        <w:right w:val="none" w:sz="0" w:space="0" w:color="auto"/>
      </w:divBdr>
      <w:divsChild>
        <w:div w:id="1366053819">
          <w:marLeft w:val="0"/>
          <w:marRight w:val="0"/>
          <w:marTop w:val="0"/>
          <w:marBottom w:val="0"/>
          <w:divBdr>
            <w:top w:val="none" w:sz="0" w:space="0" w:color="auto"/>
            <w:left w:val="none" w:sz="0" w:space="0" w:color="auto"/>
            <w:bottom w:val="none" w:sz="0" w:space="0" w:color="auto"/>
            <w:right w:val="none" w:sz="0" w:space="0" w:color="auto"/>
          </w:divBdr>
          <w:divsChild>
            <w:div w:id="1785617880">
              <w:marLeft w:val="0"/>
              <w:marRight w:val="0"/>
              <w:marTop w:val="0"/>
              <w:marBottom w:val="0"/>
              <w:divBdr>
                <w:top w:val="none" w:sz="0" w:space="0" w:color="auto"/>
                <w:left w:val="none" w:sz="0" w:space="0" w:color="auto"/>
                <w:bottom w:val="none" w:sz="0" w:space="0" w:color="auto"/>
                <w:right w:val="none" w:sz="0" w:space="0" w:color="auto"/>
              </w:divBdr>
              <w:divsChild>
                <w:div w:id="2654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09425">
      <w:bodyDiv w:val="1"/>
      <w:marLeft w:val="0"/>
      <w:marRight w:val="0"/>
      <w:marTop w:val="0"/>
      <w:marBottom w:val="0"/>
      <w:divBdr>
        <w:top w:val="none" w:sz="0" w:space="0" w:color="auto"/>
        <w:left w:val="none" w:sz="0" w:space="0" w:color="auto"/>
        <w:bottom w:val="none" w:sz="0" w:space="0" w:color="auto"/>
        <w:right w:val="none" w:sz="0" w:space="0" w:color="auto"/>
      </w:divBdr>
      <w:divsChild>
        <w:div w:id="427585456">
          <w:marLeft w:val="0"/>
          <w:marRight w:val="0"/>
          <w:marTop w:val="0"/>
          <w:marBottom w:val="0"/>
          <w:divBdr>
            <w:top w:val="none" w:sz="0" w:space="0" w:color="auto"/>
            <w:left w:val="none" w:sz="0" w:space="0" w:color="auto"/>
            <w:bottom w:val="none" w:sz="0" w:space="0" w:color="auto"/>
            <w:right w:val="none" w:sz="0" w:space="0" w:color="auto"/>
          </w:divBdr>
          <w:divsChild>
            <w:div w:id="326059150">
              <w:marLeft w:val="0"/>
              <w:marRight w:val="0"/>
              <w:marTop w:val="0"/>
              <w:marBottom w:val="0"/>
              <w:divBdr>
                <w:top w:val="none" w:sz="0" w:space="0" w:color="auto"/>
                <w:left w:val="none" w:sz="0" w:space="0" w:color="auto"/>
                <w:bottom w:val="none" w:sz="0" w:space="0" w:color="auto"/>
                <w:right w:val="none" w:sz="0" w:space="0" w:color="auto"/>
              </w:divBdr>
              <w:divsChild>
                <w:div w:id="16205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27730">
      <w:bodyDiv w:val="1"/>
      <w:marLeft w:val="0"/>
      <w:marRight w:val="0"/>
      <w:marTop w:val="0"/>
      <w:marBottom w:val="0"/>
      <w:divBdr>
        <w:top w:val="none" w:sz="0" w:space="0" w:color="auto"/>
        <w:left w:val="none" w:sz="0" w:space="0" w:color="auto"/>
        <w:bottom w:val="none" w:sz="0" w:space="0" w:color="auto"/>
        <w:right w:val="none" w:sz="0" w:space="0" w:color="auto"/>
      </w:divBdr>
      <w:divsChild>
        <w:div w:id="826557246">
          <w:marLeft w:val="0"/>
          <w:marRight w:val="0"/>
          <w:marTop w:val="0"/>
          <w:marBottom w:val="0"/>
          <w:divBdr>
            <w:top w:val="none" w:sz="0" w:space="0" w:color="auto"/>
            <w:left w:val="none" w:sz="0" w:space="0" w:color="auto"/>
            <w:bottom w:val="none" w:sz="0" w:space="0" w:color="auto"/>
            <w:right w:val="none" w:sz="0" w:space="0" w:color="auto"/>
          </w:divBdr>
          <w:divsChild>
            <w:div w:id="1328705799">
              <w:marLeft w:val="0"/>
              <w:marRight w:val="0"/>
              <w:marTop w:val="0"/>
              <w:marBottom w:val="0"/>
              <w:divBdr>
                <w:top w:val="none" w:sz="0" w:space="0" w:color="auto"/>
                <w:left w:val="none" w:sz="0" w:space="0" w:color="auto"/>
                <w:bottom w:val="none" w:sz="0" w:space="0" w:color="auto"/>
                <w:right w:val="none" w:sz="0" w:space="0" w:color="auto"/>
              </w:divBdr>
              <w:divsChild>
                <w:div w:id="3165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1660">
      <w:bodyDiv w:val="1"/>
      <w:marLeft w:val="0"/>
      <w:marRight w:val="0"/>
      <w:marTop w:val="0"/>
      <w:marBottom w:val="0"/>
      <w:divBdr>
        <w:top w:val="none" w:sz="0" w:space="0" w:color="auto"/>
        <w:left w:val="none" w:sz="0" w:space="0" w:color="auto"/>
        <w:bottom w:val="none" w:sz="0" w:space="0" w:color="auto"/>
        <w:right w:val="none" w:sz="0" w:space="0" w:color="auto"/>
      </w:divBdr>
      <w:divsChild>
        <w:div w:id="1913419786">
          <w:marLeft w:val="0"/>
          <w:marRight w:val="0"/>
          <w:marTop w:val="0"/>
          <w:marBottom w:val="0"/>
          <w:divBdr>
            <w:top w:val="none" w:sz="0" w:space="0" w:color="auto"/>
            <w:left w:val="none" w:sz="0" w:space="0" w:color="auto"/>
            <w:bottom w:val="none" w:sz="0" w:space="0" w:color="auto"/>
            <w:right w:val="none" w:sz="0" w:space="0" w:color="auto"/>
          </w:divBdr>
          <w:divsChild>
            <w:div w:id="1592663946">
              <w:marLeft w:val="0"/>
              <w:marRight w:val="0"/>
              <w:marTop w:val="0"/>
              <w:marBottom w:val="0"/>
              <w:divBdr>
                <w:top w:val="none" w:sz="0" w:space="0" w:color="auto"/>
                <w:left w:val="none" w:sz="0" w:space="0" w:color="auto"/>
                <w:bottom w:val="none" w:sz="0" w:space="0" w:color="auto"/>
                <w:right w:val="none" w:sz="0" w:space="0" w:color="auto"/>
              </w:divBdr>
              <w:divsChild>
                <w:div w:id="30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1576">
      <w:bodyDiv w:val="1"/>
      <w:marLeft w:val="0"/>
      <w:marRight w:val="0"/>
      <w:marTop w:val="0"/>
      <w:marBottom w:val="0"/>
      <w:divBdr>
        <w:top w:val="none" w:sz="0" w:space="0" w:color="auto"/>
        <w:left w:val="none" w:sz="0" w:space="0" w:color="auto"/>
        <w:bottom w:val="none" w:sz="0" w:space="0" w:color="auto"/>
        <w:right w:val="none" w:sz="0" w:space="0" w:color="auto"/>
      </w:divBdr>
    </w:div>
    <w:div w:id="1651011765">
      <w:bodyDiv w:val="1"/>
      <w:marLeft w:val="0"/>
      <w:marRight w:val="0"/>
      <w:marTop w:val="0"/>
      <w:marBottom w:val="0"/>
      <w:divBdr>
        <w:top w:val="none" w:sz="0" w:space="0" w:color="auto"/>
        <w:left w:val="none" w:sz="0" w:space="0" w:color="auto"/>
        <w:bottom w:val="none" w:sz="0" w:space="0" w:color="auto"/>
        <w:right w:val="none" w:sz="0" w:space="0" w:color="auto"/>
      </w:divBdr>
    </w:div>
    <w:div w:id="1745446002">
      <w:bodyDiv w:val="1"/>
      <w:marLeft w:val="0"/>
      <w:marRight w:val="0"/>
      <w:marTop w:val="0"/>
      <w:marBottom w:val="0"/>
      <w:divBdr>
        <w:top w:val="none" w:sz="0" w:space="0" w:color="auto"/>
        <w:left w:val="none" w:sz="0" w:space="0" w:color="auto"/>
        <w:bottom w:val="none" w:sz="0" w:space="0" w:color="auto"/>
        <w:right w:val="none" w:sz="0" w:space="0" w:color="auto"/>
      </w:divBdr>
    </w:div>
    <w:div w:id="1835025413">
      <w:bodyDiv w:val="1"/>
      <w:marLeft w:val="0"/>
      <w:marRight w:val="0"/>
      <w:marTop w:val="0"/>
      <w:marBottom w:val="0"/>
      <w:divBdr>
        <w:top w:val="none" w:sz="0" w:space="0" w:color="auto"/>
        <w:left w:val="none" w:sz="0" w:space="0" w:color="auto"/>
        <w:bottom w:val="none" w:sz="0" w:space="0" w:color="auto"/>
        <w:right w:val="none" w:sz="0" w:space="0" w:color="auto"/>
      </w:divBdr>
    </w:div>
    <w:div w:id="1897543995">
      <w:bodyDiv w:val="1"/>
      <w:marLeft w:val="0"/>
      <w:marRight w:val="0"/>
      <w:marTop w:val="0"/>
      <w:marBottom w:val="0"/>
      <w:divBdr>
        <w:top w:val="none" w:sz="0" w:space="0" w:color="auto"/>
        <w:left w:val="none" w:sz="0" w:space="0" w:color="auto"/>
        <w:bottom w:val="none" w:sz="0" w:space="0" w:color="auto"/>
        <w:right w:val="none" w:sz="0" w:space="0" w:color="auto"/>
      </w:divBdr>
      <w:divsChild>
        <w:div w:id="301425247">
          <w:marLeft w:val="0"/>
          <w:marRight w:val="0"/>
          <w:marTop w:val="0"/>
          <w:marBottom w:val="0"/>
          <w:divBdr>
            <w:top w:val="none" w:sz="0" w:space="0" w:color="auto"/>
            <w:left w:val="none" w:sz="0" w:space="0" w:color="auto"/>
            <w:bottom w:val="none" w:sz="0" w:space="0" w:color="auto"/>
            <w:right w:val="none" w:sz="0" w:space="0" w:color="auto"/>
          </w:divBdr>
          <w:divsChild>
            <w:div w:id="27531489">
              <w:marLeft w:val="0"/>
              <w:marRight w:val="0"/>
              <w:marTop w:val="0"/>
              <w:marBottom w:val="0"/>
              <w:divBdr>
                <w:top w:val="none" w:sz="0" w:space="0" w:color="auto"/>
                <w:left w:val="none" w:sz="0" w:space="0" w:color="auto"/>
                <w:bottom w:val="none" w:sz="0" w:space="0" w:color="auto"/>
                <w:right w:val="none" w:sz="0" w:space="0" w:color="auto"/>
              </w:divBdr>
              <w:divsChild>
                <w:div w:id="1899780472">
                  <w:marLeft w:val="0"/>
                  <w:marRight w:val="0"/>
                  <w:marTop w:val="0"/>
                  <w:marBottom w:val="0"/>
                  <w:divBdr>
                    <w:top w:val="none" w:sz="0" w:space="0" w:color="auto"/>
                    <w:left w:val="none" w:sz="0" w:space="0" w:color="auto"/>
                    <w:bottom w:val="none" w:sz="0" w:space="0" w:color="auto"/>
                    <w:right w:val="none" w:sz="0" w:space="0" w:color="auto"/>
                  </w:divBdr>
                  <w:divsChild>
                    <w:div w:id="4401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427555">
      <w:bodyDiv w:val="1"/>
      <w:marLeft w:val="0"/>
      <w:marRight w:val="0"/>
      <w:marTop w:val="0"/>
      <w:marBottom w:val="0"/>
      <w:divBdr>
        <w:top w:val="none" w:sz="0" w:space="0" w:color="auto"/>
        <w:left w:val="none" w:sz="0" w:space="0" w:color="auto"/>
        <w:bottom w:val="none" w:sz="0" w:space="0" w:color="auto"/>
        <w:right w:val="none" w:sz="0" w:space="0" w:color="auto"/>
      </w:divBdr>
      <w:divsChild>
        <w:div w:id="1241597132">
          <w:marLeft w:val="0"/>
          <w:marRight w:val="0"/>
          <w:marTop w:val="0"/>
          <w:marBottom w:val="0"/>
          <w:divBdr>
            <w:top w:val="none" w:sz="0" w:space="0" w:color="auto"/>
            <w:left w:val="none" w:sz="0" w:space="0" w:color="auto"/>
            <w:bottom w:val="none" w:sz="0" w:space="0" w:color="auto"/>
            <w:right w:val="none" w:sz="0" w:space="0" w:color="auto"/>
          </w:divBdr>
          <w:divsChild>
            <w:div w:id="1537691679">
              <w:marLeft w:val="0"/>
              <w:marRight w:val="0"/>
              <w:marTop w:val="0"/>
              <w:marBottom w:val="0"/>
              <w:divBdr>
                <w:top w:val="none" w:sz="0" w:space="0" w:color="auto"/>
                <w:left w:val="none" w:sz="0" w:space="0" w:color="auto"/>
                <w:bottom w:val="none" w:sz="0" w:space="0" w:color="auto"/>
                <w:right w:val="none" w:sz="0" w:space="0" w:color="auto"/>
              </w:divBdr>
              <w:divsChild>
                <w:div w:id="3777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ikunthro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FF1B7-FA44-41E8-924C-8D37226F3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8494</Words>
  <Characters>48417</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Baikunth Roy</dc:creator>
  <cp:keywords/>
  <dc:description/>
  <cp:lastModifiedBy>Reviewer 1</cp:lastModifiedBy>
  <cp:revision>2</cp:revision>
  <dcterms:created xsi:type="dcterms:W3CDTF">2020-03-27T14:37:00Z</dcterms:created>
  <dcterms:modified xsi:type="dcterms:W3CDTF">2020-03-27T14:37:00Z</dcterms:modified>
</cp:coreProperties>
</file>