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AA" w:rsidRDefault="007E40AC" w:rsidP="008017B9">
      <w:pPr>
        <w:spacing w:line="480" w:lineRule="auto"/>
        <w:rPr>
          <w:rFonts w:ascii="Times New Roman" w:hAnsi="Times New Roman" w:cs="Times New Roman"/>
          <w:b/>
          <w:sz w:val="24"/>
          <w:szCs w:val="24"/>
        </w:rPr>
      </w:pPr>
      <w:r>
        <w:rPr>
          <w:rFonts w:ascii="Times New Roman" w:hAnsi="Times New Roman" w:cs="Times New Roman"/>
          <w:b/>
          <w:sz w:val="24"/>
          <w:szCs w:val="24"/>
        </w:rPr>
        <w:t>Comments</w:t>
      </w:r>
    </w:p>
    <w:p w:rsidR="007E40AC" w:rsidRDefault="007E40AC" w:rsidP="008017B9">
      <w:pPr>
        <w:spacing w:line="480" w:lineRule="auto"/>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The ICMR bulletin on targeted hydroxy-chloroquine prophylaxis for COVID-19 needs to be interpreted with caution.</w:t>
      </w:r>
    </w:p>
    <w:p w:rsidR="002B61AA" w:rsidRDefault="002B61AA" w:rsidP="002B61AA">
      <w:pPr>
        <w:spacing w:after="0" w:line="480" w:lineRule="auto"/>
        <w:rPr>
          <w:rFonts w:ascii="Times New Roman" w:hAnsi="Times New Roman"/>
          <w:b/>
          <w:sz w:val="24"/>
          <w:szCs w:val="24"/>
          <w:lang w:val="it-IT"/>
        </w:rPr>
      </w:pPr>
      <w:r>
        <w:rPr>
          <w:rFonts w:ascii="Times New Roman" w:hAnsi="Times New Roman"/>
          <w:b/>
          <w:sz w:val="24"/>
          <w:szCs w:val="24"/>
          <w:lang w:val="it-IT"/>
        </w:rPr>
        <w:t>Author and affiliation:</w:t>
      </w:r>
    </w:p>
    <w:p w:rsidR="002B61AA" w:rsidRDefault="002B61AA" w:rsidP="002B61AA">
      <w:pPr>
        <w:spacing w:after="0" w:line="480" w:lineRule="auto"/>
        <w:rPr>
          <w:rFonts w:ascii="Times New Roman" w:hAnsi="Times New Roman"/>
          <w:sz w:val="24"/>
          <w:szCs w:val="24"/>
          <w:lang w:val="it-IT"/>
        </w:rPr>
      </w:pPr>
      <w:r>
        <w:rPr>
          <w:rFonts w:ascii="Times New Roman" w:hAnsi="Times New Roman"/>
          <w:sz w:val="24"/>
          <w:szCs w:val="24"/>
          <w:lang w:val="it-IT"/>
        </w:rPr>
        <w:t>*Migita D’cruz, M.D.</w:t>
      </w:r>
    </w:p>
    <w:p w:rsidR="002B61AA" w:rsidRDefault="002B61AA" w:rsidP="002B61AA">
      <w:pPr>
        <w:spacing w:after="0" w:line="480" w:lineRule="auto"/>
        <w:rPr>
          <w:rFonts w:ascii="Times New Roman" w:hAnsi="Times New Roman"/>
          <w:sz w:val="24"/>
          <w:szCs w:val="24"/>
          <w:lang w:val="it-IT"/>
        </w:rPr>
      </w:pPr>
      <w:r>
        <w:rPr>
          <w:rFonts w:ascii="Times New Roman" w:hAnsi="Times New Roman"/>
          <w:sz w:val="24"/>
          <w:szCs w:val="24"/>
          <w:lang w:val="it-IT"/>
        </w:rPr>
        <w:t xml:space="preserve">Senior Resident </w:t>
      </w:r>
    </w:p>
    <w:p w:rsidR="002B61AA" w:rsidRDefault="002B61AA" w:rsidP="002B61AA">
      <w:pPr>
        <w:spacing w:after="0" w:line="480" w:lineRule="auto"/>
        <w:rPr>
          <w:rFonts w:ascii="Times New Roman" w:hAnsi="Times New Roman"/>
          <w:sz w:val="24"/>
          <w:szCs w:val="24"/>
        </w:rPr>
      </w:pPr>
      <w:r>
        <w:rPr>
          <w:rFonts w:ascii="Times New Roman" w:hAnsi="Times New Roman"/>
          <w:sz w:val="24"/>
          <w:szCs w:val="24"/>
        </w:rPr>
        <w:t>Geriatric Clinic and Services</w:t>
      </w:r>
    </w:p>
    <w:p w:rsidR="002B61AA" w:rsidRDefault="002B61AA" w:rsidP="002B61AA">
      <w:pPr>
        <w:spacing w:after="0" w:line="480" w:lineRule="auto"/>
        <w:rPr>
          <w:rFonts w:ascii="Times New Roman" w:hAnsi="Times New Roman"/>
          <w:sz w:val="24"/>
          <w:szCs w:val="24"/>
        </w:rPr>
      </w:pPr>
      <w:r>
        <w:rPr>
          <w:rFonts w:ascii="Times New Roman" w:hAnsi="Times New Roman"/>
          <w:sz w:val="24"/>
          <w:szCs w:val="24"/>
        </w:rPr>
        <w:t>Department of Psychiatry</w:t>
      </w:r>
    </w:p>
    <w:p w:rsidR="002B61AA" w:rsidRDefault="002B61AA" w:rsidP="002B61AA">
      <w:pPr>
        <w:spacing w:after="0" w:line="480" w:lineRule="auto"/>
        <w:rPr>
          <w:rFonts w:ascii="Times New Roman" w:hAnsi="Times New Roman"/>
          <w:sz w:val="24"/>
          <w:szCs w:val="24"/>
        </w:rPr>
      </w:pPr>
      <w:r>
        <w:rPr>
          <w:rFonts w:ascii="Times New Roman" w:hAnsi="Times New Roman"/>
          <w:sz w:val="24"/>
          <w:szCs w:val="24"/>
        </w:rPr>
        <w:t>National Institute of Mental Health and Neurosciences (NIMHANS)</w:t>
      </w:r>
    </w:p>
    <w:p w:rsidR="002B61AA" w:rsidRDefault="002B61AA" w:rsidP="002B61AA">
      <w:pPr>
        <w:spacing w:after="0" w:line="480" w:lineRule="auto"/>
        <w:rPr>
          <w:rFonts w:ascii="Times New Roman" w:hAnsi="Times New Roman"/>
          <w:sz w:val="24"/>
          <w:szCs w:val="24"/>
          <w:lang w:val="it-IT"/>
        </w:rPr>
      </w:pPr>
      <w:r>
        <w:rPr>
          <w:rFonts w:ascii="Times New Roman" w:hAnsi="Times New Roman"/>
          <w:sz w:val="24"/>
          <w:szCs w:val="24"/>
          <w:lang w:val="it-IT"/>
        </w:rPr>
        <w:t>Bangalore 560 029, India</w:t>
      </w:r>
    </w:p>
    <w:p w:rsidR="002B61AA" w:rsidRDefault="002B61AA" w:rsidP="002B61AA">
      <w:pPr>
        <w:spacing w:after="0" w:line="480" w:lineRule="auto"/>
        <w:rPr>
          <w:rFonts w:ascii="Times New Roman" w:hAnsi="Times New Roman"/>
          <w:sz w:val="24"/>
          <w:szCs w:val="24"/>
          <w:lang w:val="it-IT"/>
        </w:rPr>
      </w:pPr>
      <w:r>
        <w:rPr>
          <w:rFonts w:ascii="Times New Roman" w:hAnsi="Times New Roman"/>
          <w:sz w:val="24"/>
          <w:szCs w:val="24"/>
          <w:lang w:val="it-IT"/>
        </w:rPr>
        <w:t xml:space="preserve">Email: </w:t>
      </w:r>
      <w:hyperlink r:id="rId5" w:history="1">
        <w:r>
          <w:rPr>
            <w:rStyle w:val="Hyperlink"/>
            <w:rFonts w:ascii="Times New Roman" w:hAnsi="Times New Roman"/>
            <w:sz w:val="24"/>
            <w:szCs w:val="24"/>
            <w:lang w:val="it-IT"/>
          </w:rPr>
          <w:t>migitadcruz@gmail.com</w:t>
        </w:r>
      </w:hyperlink>
    </w:p>
    <w:p w:rsidR="002B61AA" w:rsidRPr="007E40AC" w:rsidRDefault="002B61AA" w:rsidP="008017B9">
      <w:pPr>
        <w:spacing w:line="480" w:lineRule="auto"/>
        <w:rPr>
          <w:rFonts w:ascii="Times New Roman" w:hAnsi="Times New Roman" w:cs="Times New Roman"/>
          <w:sz w:val="24"/>
          <w:szCs w:val="24"/>
        </w:rPr>
      </w:pPr>
      <w:bookmarkStart w:id="0" w:name="_GoBack"/>
      <w:bookmarkEnd w:id="0"/>
    </w:p>
    <w:p w:rsidR="0020206B" w:rsidRPr="00E94B45" w:rsidRDefault="0020206B" w:rsidP="0020206B">
      <w:pPr>
        <w:spacing w:line="480" w:lineRule="auto"/>
        <w:rPr>
          <w:rFonts w:ascii="Times New Roman" w:hAnsi="Times New Roman" w:cs="Times New Roman"/>
          <w:b/>
          <w:sz w:val="24"/>
          <w:szCs w:val="24"/>
        </w:rPr>
      </w:pPr>
      <w:r>
        <w:rPr>
          <w:rFonts w:ascii="Times New Roman" w:hAnsi="Times New Roman" w:cs="Times New Roman"/>
          <w:b/>
          <w:sz w:val="24"/>
          <w:szCs w:val="24"/>
        </w:rPr>
        <w:t>Main text:</w:t>
      </w:r>
    </w:p>
    <w:p w:rsidR="0020206B" w:rsidRDefault="0020206B" w:rsidP="0020206B">
      <w:pPr>
        <w:spacing w:line="480" w:lineRule="auto"/>
        <w:rPr>
          <w:rFonts w:ascii="Times New Roman" w:hAnsi="Times New Roman" w:cs="Times New Roman"/>
          <w:sz w:val="24"/>
          <w:szCs w:val="24"/>
        </w:rPr>
      </w:pPr>
      <w:r>
        <w:rPr>
          <w:rFonts w:ascii="Times New Roman" w:hAnsi="Times New Roman" w:cs="Times New Roman"/>
          <w:sz w:val="24"/>
          <w:szCs w:val="24"/>
        </w:rPr>
        <w:t>Dear Editor</w:t>
      </w:r>
    </w:p>
    <w:p w:rsidR="0020206B" w:rsidRDefault="0020206B" w:rsidP="0020206B">
      <w:pPr>
        <w:spacing w:line="480" w:lineRule="auto"/>
        <w:rPr>
          <w:rFonts w:ascii="Times New Roman" w:hAnsi="Times New Roman" w:cs="Times New Roman"/>
          <w:sz w:val="24"/>
          <w:szCs w:val="24"/>
        </w:rPr>
      </w:pPr>
      <w:r>
        <w:rPr>
          <w:rFonts w:ascii="Times New Roman" w:hAnsi="Times New Roman" w:cs="Times New Roman"/>
          <w:sz w:val="24"/>
          <w:szCs w:val="24"/>
        </w:rPr>
        <w:t>The bulletin from the National Task Force for COVID-19 of the Indian Council of Medical Research (ICMR) dated 23/03/2020 recommends the use of hydroxy-chloroquine for prophylaxis in (1) asymptomatic health care workers involved in the care of suspected and confirmed patients and (2) household contacts of confirmed patients, with the viral infection.</w:t>
      </w:r>
      <w:r>
        <w:rPr>
          <w:rFonts w:ascii="Times New Roman" w:hAnsi="Times New Roman" w:cs="Times New Roman"/>
          <w:sz w:val="24"/>
          <w:szCs w:val="24"/>
          <w:vertAlign w:val="superscript"/>
        </w:rPr>
        <w:t xml:space="preserve"> [1] </w:t>
      </w:r>
      <w:r>
        <w:rPr>
          <w:rFonts w:ascii="Times New Roman" w:hAnsi="Times New Roman" w:cs="Times New Roman"/>
          <w:sz w:val="24"/>
          <w:szCs w:val="24"/>
        </w:rPr>
        <w:t>This is cause for concern, both with regard to bioethics and good clinical practice.</w:t>
      </w:r>
    </w:p>
    <w:p w:rsidR="0020206B" w:rsidRPr="000F4D76" w:rsidRDefault="0020206B" w:rsidP="0020206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The recommendation is based upon recent evidence of the repurposed anti-malarial drug, derived from preliminary studies, in the wake of the pandemic. </w:t>
      </w:r>
      <w:r>
        <w:rPr>
          <w:rFonts w:ascii="Times New Roman" w:hAnsi="Times New Roman" w:cs="Times New Roman"/>
          <w:sz w:val="24"/>
          <w:szCs w:val="24"/>
          <w:vertAlign w:val="superscript"/>
        </w:rPr>
        <w:t>[2] [3] [4]</w:t>
      </w:r>
    </w:p>
    <w:p w:rsidR="0020206B" w:rsidRPr="000F4D76" w:rsidRDefault="0020206B" w:rsidP="0020206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Open label studies have demonstrated significantly better clinical outcomes and virus clearance rates in patients with confirmed COVID-19 infection (regardless of clinical status), </w:t>
      </w:r>
      <w:r>
        <w:rPr>
          <w:rFonts w:ascii="Times New Roman" w:hAnsi="Times New Roman" w:cs="Times New Roman"/>
          <w:sz w:val="24"/>
          <w:szCs w:val="24"/>
        </w:rPr>
        <w:lastRenderedPageBreak/>
        <w:t xml:space="preserve">when treated with hydroxy-chloroquine as opposed to controls. A combination of hydroxy-chloroquine and azithromycin appears to be superior in terms of both these outcomes, when compared to hydroxy-chloroquine alone. </w:t>
      </w:r>
      <w:r>
        <w:rPr>
          <w:rFonts w:ascii="Times New Roman" w:hAnsi="Times New Roman" w:cs="Times New Roman"/>
          <w:sz w:val="24"/>
          <w:szCs w:val="24"/>
          <w:vertAlign w:val="superscript"/>
        </w:rPr>
        <w:t>[5]</w:t>
      </w:r>
    </w:p>
    <w:p w:rsidR="0020206B" w:rsidRPr="000F4D76" w:rsidRDefault="0020206B" w:rsidP="0020206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Cell culture studies, in addition, have demonstrated reduced replication by the SARS-CoV-2 in infected cell culture lines treated with hydroxy-chloroquine alone, and a combination of remdesivir and hydroxy-chloroquine. </w:t>
      </w:r>
      <w:r>
        <w:rPr>
          <w:rFonts w:ascii="Times New Roman" w:hAnsi="Times New Roman" w:cs="Times New Roman"/>
          <w:sz w:val="24"/>
          <w:szCs w:val="24"/>
          <w:vertAlign w:val="superscript"/>
        </w:rPr>
        <w:t>[6]</w:t>
      </w:r>
    </w:p>
    <w:p w:rsidR="0020206B" w:rsidRDefault="0020206B" w:rsidP="002020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expert consensus derived from these preliminary studies is that hydroxy-chloroquine limits the replication of the SARS-CoV-2 in vitro and improves clinical outcomes in vivo and recommends further clinical studies to explore its role in prophylaxis and treatment. As of March 1, 2020, there appear to be 23 registered ongoing clinical trials to this extent, across the world. </w:t>
      </w:r>
      <w:r>
        <w:rPr>
          <w:rFonts w:ascii="Times New Roman" w:hAnsi="Times New Roman" w:cs="Times New Roman"/>
          <w:sz w:val="24"/>
          <w:szCs w:val="24"/>
          <w:vertAlign w:val="superscript"/>
        </w:rPr>
        <w:t>[7] [8]</w:t>
      </w: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this preliminary evidence is heartening, there is need for caution admixed with the optimism. </w:t>
      </w:r>
    </w:p>
    <w:p w:rsidR="0020206B" w:rsidRPr="00F12FB1" w:rsidRDefault="0020206B" w:rsidP="0020206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Firstly, there is not, as of yet, definitive pre-clinical or clinical evidence demonstrating the efficacy of hydroxy-chloroquine as a prophylactic agent for COVID-19. </w:t>
      </w:r>
      <w:r>
        <w:rPr>
          <w:rFonts w:ascii="Times New Roman" w:hAnsi="Times New Roman" w:cs="Times New Roman"/>
          <w:sz w:val="24"/>
          <w:szCs w:val="24"/>
          <w:vertAlign w:val="superscript"/>
        </w:rPr>
        <w:t>[9] [10]</w:t>
      </w:r>
      <w:r>
        <w:rPr>
          <w:rFonts w:ascii="Times New Roman" w:hAnsi="Times New Roman" w:cs="Times New Roman"/>
          <w:sz w:val="24"/>
          <w:szCs w:val="24"/>
        </w:rPr>
        <w:t xml:space="preserve"> Sixteen to twenty percent of patients with the infection, may be asymptomatic. </w:t>
      </w:r>
      <w:r>
        <w:rPr>
          <w:rFonts w:ascii="Times New Roman" w:hAnsi="Times New Roman" w:cs="Times New Roman"/>
          <w:sz w:val="24"/>
          <w:szCs w:val="24"/>
          <w:vertAlign w:val="superscript"/>
        </w:rPr>
        <w:t xml:space="preserve">[5] [11] </w:t>
      </w:r>
      <w:r>
        <w:rPr>
          <w:rFonts w:ascii="Times New Roman" w:hAnsi="Times New Roman" w:cs="Times New Roman"/>
          <w:sz w:val="24"/>
          <w:szCs w:val="24"/>
        </w:rPr>
        <w:t xml:space="preserve">However, transmission rates, though estimated to be high, are unclear.  While asymptomatic patients may transmit upto 10 % of the infection, it would be inappropriate to initiate treatment in the absence of definitive evidence of COVID-19 infection. </w:t>
      </w:r>
      <w:r>
        <w:rPr>
          <w:rFonts w:ascii="Times New Roman" w:hAnsi="Times New Roman" w:cs="Times New Roman"/>
          <w:sz w:val="24"/>
          <w:szCs w:val="24"/>
          <w:vertAlign w:val="superscript"/>
        </w:rPr>
        <w:t>[12] [13]</w:t>
      </w:r>
    </w:p>
    <w:p w:rsidR="0020206B" w:rsidRDefault="0020206B" w:rsidP="0020206B">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Secondly, drug pharmacokinetics in special populations such as children (less than 12 years), the elderly; and expectant and lactating mothers differ considerably from the general population. </w:t>
      </w:r>
      <w:r>
        <w:rPr>
          <w:rFonts w:ascii="Times New Roman" w:hAnsi="Times New Roman" w:cs="Times New Roman"/>
          <w:sz w:val="24"/>
          <w:szCs w:val="24"/>
          <w:vertAlign w:val="superscript"/>
        </w:rPr>
        <w:t xml:space="preserve">[14] </w:t>
      </w:r>
      <w:r>
        <w:rPr>
          <w:rFonts w:ascii="Times New Roman" w:hAnsi="Times New Roman" w:cs="Times New Roman"/>
          <w:sz w:val="24"/>
          <w:szCs w:val="24"/>
        </w:rPr>
        <w:t xml:space="preserve">They are also at greater risk of adverse effects due to hydroxy-chloroquine. Considering that special populations are at higher risk of developing any infection, the drug may be least applicable in patients where it is the most required. </w:t>
      </w:r>
      <w:r>
        <w:rPr>
          <w:rFonts w:ascii="Times New Roman" w:hAnsi="Times New Roman" w:cs="Times New Roman"/>
          <w:sz w:val="24"/>
          <w:szCs w:val="24"/>
          <w:vertAlign w:val="superscript"/>
        </w:rPr>
        <w:t>[9]</w:t>
      </w:r>
      <w:r>
        <w:rPr>
          <w:rFonts w:ascii="Times New Roman" w:hAnsi="Times New Roman" w:cs="Times New Roman"/>
          <w:sz w:val="24"/>
          <w:szCs w:val="24"/>
        </w:rPr>
        <w:t xml:space="preserve"> The logistic issues surrounding the conduct of research in these populations is acknowledged, as is the urgency </w:t>
      </w:r>
      <w:r>
        <w:rPr>
          <w:rFonts w:ascii="Times New Roman" w:hAnsi="Times New Roman" w:cs="Times New Roman"/>
          <w:sz w:val="24"/>
          <w:szCs w:val="24"/>
        </w:rPr>
        <w:lastRenderedPageBreak/>
        <w:t xml:space="preserve">for containment of the spread of the infection in the community. </w:t>
      </w:r>
      <w:r>
        <w:rPr>
          <w:rFonts w:ascii="Times New Roman" w:hAnsi="Times New Roman" w:cs="Times New Roman"/>
          <w:sz w:val="24"/>
          <w:szCs w:val="24"/>
          <w:vertAlign w:val="superscript"/>
        </w:rPr>
        <w:t xml:space="preserve">[15] </w:t>
      </w:r>
      <w:r>
        <w:rPr>
          <w:rFonts w:ascii="Times New Roman" w:hAnsi="Times New Roman" w:cs="Times New Roman"/>
          <w:sz w:val="24"/>
          <w:szCs w:val="24"/>
        </w:rPr>
        <w:t>Despite this, the use of the drug, particularly in these subsets merits extreme caution, optimal dose titration and close monitoring.</w:t>
      </w:r>
    </w:p>
    <w:p w:rsidR="0020206B" w:rsidRPr="00EF4E9B" w:rsidRDefault="0020206B" w:rsidP="0020206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Thirdly, the drug is also contraindicated in patients at risk of, or suffering from retinopathy, maculopathy, glucose 6 phosphate deficiency and QTc prolongation </w:t>
      </w:r>
      <w:r>
        <w:rPr>
          <w:rFonts w:ascii="Times New Roman" w:hAnsi="Times New Roman" w:cs="Times New Roman"/>
          <w:sz w:val="24"/>
          <w:szCs w:val="24"/>
          <w:vertAlign w:val="superscript"/>
        </w:rPr>
        <w:t>[5]</w:t>
      </w:r>
      <w:r>
        <w:rPr>
          <w:rFonts w:ascii="Times New Roman" w:hAnsi="Times New Roman" w:cs="Times New Roman"/>
          <w:sz w:val="24"/>
          <w:szCs w:val="24"/>
        </w:rPr>
        <w:t xml:space="preserve">. Azithromycin, when combined with hydroxy-chloroquine, appears to have a cumulative effect upon the QTc interval. </w:t>
      </w:r>
      <w:r>
        <w:rPr>
          <w:rFonts w:ascii="Times New Roman" w:hAnsi="Times New Roman" w:cs="Times New Roman"/>
          <w:sz w:val="24"/>
          <w:szCs w:val="24"/>
          <w:vertAlign w:val="superscript"/>
        </w:rPr>
        <w:t xml:space="preserve">[5] </w:t>
      </w:r>
      <w:r>
        <w:rPr>
          <w:rFonts w:ascii="Times New Roman" w:hAnsi="Times New Roman" w:cs="Times New Roman"/>
          <w:sz w:val="24"/>
          <w:szCs w:val="24"/>
        </w:rPr>
        <w:t xml:space="preserve">The ICMR has not, in their bulletin addressed these contraindications or how to screen for them prior to drug administration. </w:t>
      </w:r>
    </w:p>
    <w:p w:rsidR="0020206B" w:rsidRPr="00EF4E9B" w:rsidRDefault="0020206B" w:rsidP="0020206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Upon a partly related note, the bulletin, meanwhile, has been interpreted, considerably out of context by both the health care profession and the lay population, several of whom appear to have procured the drug over the counter or with self-prescriptions and medicated themselves and contacts for prophylaxis. This has led to both the shortage of what is an essential medication for the treatment of malaria and auto-immune conditions, and to reports of maculopathy and cardiac arrest in vulnerable individuals.</w:t>
      </w:r>
      <w:r>
        <w:rPr>
          <w:rFonts w:ascii="Times New Roman" w:hAnsi="Times New Roman" w:cs="Times New Roman"/>
          <w:sz w:val="24"/>
          <w:szCs w:val="24"/>
          <w:vertAlign w:val="superscript"/>
        </w:rPr>
        <w:t xml:space="preserve"> [16]</w:t>
      </w:r>
    </w:p>
    <w:p w:rsidR="0020206B" w:rsidRPr="00EF4E9B" w:rsidRDefault="0020206B" w:rsidP="0020206B">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Thus, there appears to be inadequate clinical evidence, as of now, to warrant the use of hydroxy-chloroquine for prophylaxis. Further, the risk-benefit ratio of drug administration needs to be closely examined, particularly in those vulnerable to adverse drug reactions. The clinical contraindications need to be explicitly addressed in public health information, as must caution against self-administration. A better strategy may be to enhance testing of asymptomatic contacts and consider the administration of the hydroxy-chloroquine on a case by case basis, while awaiting results of the clinical trials that are underway. </w:t>
      </w:r>
      <w:r>
        <w:rPr>
          <w:rFonts w:ascii="Times New Roman" w:hAnsi="Times New Roman" w:cs="Times New Roman"/>
          <w:sz w:val="24"/>
          <w:szCs w:val="24"/>
          <w:vertAlign w:val="superscript"/>
        </w:rPr>
        <w:t>[17]</w:t>
      </w:r>
    </w:p>
    <w:p w:rsidR="0020206B" w:rsidRDefault="0020206B" w:rsidP="002020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WHO and the FDA have not found conclusive evidence to support the recommendation of any drug for the treatment or prophylaxis of COVID-19 and consider hydroxy-chloroquine experimental therapy. It is recommended that the administration of the drug, therefore, be </w:t>
      </w:r>
      <w:r>
        <w:rPr>
          <w:rFonts w:ascii="Times New Roman" w:hAnsi="Times New Roman" w:cs="Times New Roman"/>
          <w:sz w:val="24"/>
          <w:szCs w:val="24"/>
        </w:rPr>
        <w:lastRenderedPageBreak/>
        <w:t xml:space="preserve">considered with due regard for Section 12 of the ICMR guidelines for research during humanitarian emergencies and disasters and the Good Clinical Practice Guidelines for Clinical Research in India by the </w:t>
      </w:r>
      <w:r w:rsidRPr="008017B9">
        <w:rPr>
          <w:rFonts w:ascii="Times New Roman" w:hAnsi="Times New Roman" w:cs="Times New Roman"/>
          <w:sz w:val="24"/>
          <w:szCs w:val="24"/>
        </w:rPr>
        <w:t>Central Drugs Standard Control Organization</w:t>
      </w:r>
      <w:r>
        <w:rPr>
          <w:rFonts w:ascii="Times New Roman" w:hAnsi="Times New Roman" w:cs="Times New Roman"/>
          <w:sz w:val="24"/>
          <w:szCs w:val="24"/>
        </w:rPr>
        <w:t xml:space="preserve"> (CDSCO).</w:t>
      </w:r>
    </w:p>
    <w:p w:rsidR="0020206B" w:rsidRDefault="0020206B" w:rsidP="007D53DE">
      <w:pPr>
        <w:spacing w:line="480" w:lineRule="auto"/>
        <w:rPr>
          <w:rFonts w:ascii="Times New Roman" w:hAnsi="Times New Roman"/>
          <w:sz w:val="24"/>
          <w:szCs w:val="24"/>
        </w:rPr>
      </w:pPr>
    </w:p>
    <w:p w:rsidR="007D53DE" w:rsidRDefault="007D53DE" w:rsidP="007D53DE">
      <w:pPr>
        <w:spacing w:line="480" w:lineRule="auto"/>
        <w:rPr>
          <w:rFonts w:ascii="Times New Roman" w:hAnsi="Times New Roman"/>
          <w:sz w:val="24"/>
          <w:szCs w:val="24"/>
        </w:rPr>
      </w:pPr>
    </w:p>
    <w:p w:rsidR="007D53DE" w:rsidRDefault="007D53DE" w:rsidP="007D53DE">
      <w:pPr>
        <w:spacing w:line="480" w:lineRule="auto"/>
        <w:rPr>
          <w:rFonts w:ascii="Times New Roman" w:hAnsi="Times New Roman"/>
          <w:sz w:val="24"/>
          <w:szCs w:val="24"/>
        </w:rPr>
      </w:pPr>
    </w:p>
    <w:p w:rsidR="006C339E" w:rsidRDefault="006C339E" w:rsidP="007D53DE">
      <w:pPr>
        <w:spacing w:line="480" w:lineRule="auto"/>
        <w:rPr>
          <w:rFonts w:ascii="Times New Roman" w:hAnsi="Times New Roman"/>
          <w:sz w:val="24"/>
          <w:szCs w:val="24"/>
        </w:rPr>
      </w:pPr>
    </w:p>
    <w:p w:rsidR="007D53DE" w:rsidRPr="007D53DE" w:rsidRDefault="007D53DE" w:rsidP="007D53DE">
      <w:pPr>
        <w:spacing w:line="480" w:lineRule="auto"/>
        <w:rPr>
          <w:rFonts w:ascii="Times New Roman" w:hAnsi="Times New Roman"/>
          <w:b/>
          <w:sz w:val="24"/>
          <w:szCs w:val="24"/>
        </w:rPr>
      </w:pPr>
      <w:r>
        <w:rPr>
          <w:rFonts w:ascii="Times New Roman" w:hAnsi="Times New Roman"/>
          <w:b/>
          <w:sz w:val="24"/>
          <w:szCs w:val="24"/>
        </w:rPr>
        <w:t>Exclusive licences</w:t>
      </w:r>
      <w:r w:rsidR="00E94B45">
        <w:rPr>
          <w:rFonts w:ascii="Times New Roman" w:hAnsi="Times New Roman"/>
          <w:b/>
          <w:sz w:val="24"/>
          <w:szCs w:val="24"/>
        </w:rPr>
        <w:t>:</w:t>
      </w:r>
    </w:p>
    <w:p w:rsidR="007D53DE" w:rsidRPr="00E94B45" w:rsidRDefault="007D53DE" w:rsidP="007D53DE">
      <w:pPr>
        <w:spacing w:line="480" w:lineRule="auto"/>
        <w:rPr>
          <w:rFonts w:ascii="Times New Roman" w:hAnsi="Times New Roman" w:cs="Times New Roman"/>
          <w:i/>
          <w:iCs/>
          <w:color w:val="333333"/>
          <w:sz w:val="24"/>
          <w:szCs w:val="24"/>
          <w:shd w:val="clear" w:color="auto" w:fill="FFFFFF"/>
        </w:rPr>
      </w:pPr>
      <w:r w:rsidRPr="00E94B45">
        <w:rPr>
          <w:rFonts w:ascii="Times New Roman" w:hAnsi="Times New Roman" w:cs="Times New Roman"/>
          <w:i/>
          <w:iCs/>
          <w:color w:val="333333"/>
          <w:sz w:val="24"/>
          <w:szCs w:val="24"/>
          <w:shd w:val="clear" w:color="auto" w:fill="FFFFFF"/>
        </w:rPr>
        <w:t xml:space="preserve">“The Corresponding Author has the right to grant on behalf of all authors and does grant on behalf of all authors, </w:t>
      </w:r>
      <w:hyperlink r:id="rId6" w:history="1">
        <w:r w:rsidRPr="00E94B45">
          <w:rPr>
            <w:rStyle w:val="Hyperlink"/>
            <w:rFonts w:ascii="Times New Roman" w:hAnsi="Times New Roman" w:cs="Times New Roman"/>
            <w:color w:val="2A6EBB"/>
            <w:sz w:val="24"/>
            <w:szCs w:val="24"/>
            <w:bdr w:val="none" w:sz="0" w:space="0" w:color="auto" w:frame="1"/>
          </w:rPr>
          <w:t>a worldwide licence</w:t>
        </w:r>
      </w:hyperlink>
      <w:r w:rsidRPr="00E94B45">
        <w:rPr>
          <w:rFonts w:ascii="Times New Roman" w:hAnsi="Times New Roman" w:cs="Times New Roman"/>
          <w:i/>
          <w:iCs/>
          <w:color w:val="333333"/>
          <w:sz w:val="24"/>
          <w:szCs w:val="24"/>
          <w:shd w:val="clear" w:color="auto" w:fill="FFFFFF"/>
        </w:rPr>
        <w:t xml:space="preserv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licence any third party to do any or all of the above.”</w:t>
      </w:r>
    </w:p>
    <w:p w:rsidR="00E94B45" w:rsidRPr="00E94B45" w:rsidRDefault="00E94B45" w:rsidP="00E94B45">
      <w:pPr>
        <w:spacing w:line="480" w:lineRule="auto"/>
        <w:rPr>
          <w:rFonts w:ascii="Times New Roman" w:hAnsi="Times New Roman"/>
          <w:b/>
          <w:sz w:val="24"/>
          <w:szCs w:val="24"/>
        </w:rPr>
      </w:pPr>
      <w:r w:rsidRPr="00E94B45">
        <w:rPr>
          <w:rFonts w:ascii="Times New Roman" w:hAnsi="Times New Roman"/>
          <w:b/>
          <w:sz w:val="24"/>
          <w:szCs w:val="24"/>
        </w:rPr>
        <w:t>Transparency declaration</w:t>
      </w:r>
    </w:p>
    <w:p w:rsidR="00E94B45" w:rsidRPr="00E94B45" w:rsidRDefault="00E94B45" w:rsidP="00E94B45">
      <w:pPr>
        <w:spacing w:line="480" w:lineRule="auto"/>
        <w:rPr>
          <w:rFonts w:ascii="Times New Roman" w:hAnsi="Times New Roman"/>
          <w:sz w:val="24"/>
          <w:szCs w:val="24"/>
        </w:rPr>
      </w:pPr>
      <w:r w:rsidRPr="00E94B45">
        <w:rPr>
          <w:rFonts w:ascii="Times New Roman" w:hAnsi="Times New Roman"/>
          <w:sz w:val="24"/>
          <w:szCs w:val="24"/>
        </w:rPr>
        <w:t>The lead author* affirms that this manuscript is an honest, accurate, and transparent account of the study being reported; that no important aspects of the study have been omitted; and that any discrepancies from the study as planned (and, if relevant, registered) have been explained.</w:t>
      </w:r>
    </w:p>
    <w:p w:rsidR="00E94B45" w:rsidRPr="00E94B45" w:rsidRDefault="00E94B45" w:rsidP="00E94B45">
      <w:pPr>
        <w:spacing w:line="480" w:lineRule="auto"/>
        <w:rPr>
          <w:rFonts w:ascii="Times New Roman" w:hAnsi="Times New Roman"/>
          <w:sz w:val="24"/>
          <w:szCs w:val="24"/>
        </w:rPr>
      </w:pPr>
      <w:r w:rsidRPr="00E94B45">
        <w:rPr>
          <w:rFonts w:ascii="Times New Roman" w:hAnsi="Times New Roman"/>
          <w:sz w:val="24"/>
          <w:szCs w:val="24"/>
        </w:rPr>
        <w:t>*The manuscript’s guarantor.</w:t>
      </w:r>
    </w:p>
    <w:p w:rsidR="00E94B45" w:rsidRPr="00E94B45" w:rsidRDefault="00E94B45" w:rsidP="008017B9">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Conflict of Interest: </w:t>
      </w:r>
      <w:r w:rsidRPr="00E94B45">
        <w:rPr>
          <w:rFonts w:ascii="Times New Roman" w:hAnsi="Times New Roman" w:cs="Times New Roman"/>
          <w:sz w:val="24"/>
          <w:szCs w:val="24"/>
        </w:rPr>
        <w:t>Dr. D'cruz has nothing to disclose.</w:t>
      </w:r>
    </w:p>
    <w:p w:rsidR="00E94B45" w:rsidRPr="00E94B45" w:rsidRDefault="00E94B45" w:rsidP="00E94B45">
      <w:pPr>
        <w:spacing w:line="480" w:lineRule="auto"/>
        <w:rPr>
          <w:rFonts w:ascii="Times New Roman" w:hAnsi="Times New Roman" w:cs="Times New Roman"/>
          <w:sz w:val="24"/>
          <w:szCs w:val="24"/>
        </w:rPr>
      </w:pPr>
      <w:r>
        <w:rPr>
          <w:rFonts w:ascii="Times New Roman" w:hAnsi="Times New Roman" w:cs="Times New Roman"/>
          <w:b/>
          <w:sz w:val="24"/>
          <w:szCs w:val="24"/>
        </w:rPr>
        <w:t xml:space="preserve">Patient and Public Involvement: </w:t>
      </w:r>
    </w:p>
    <w:p w:rsidR="007D53DE" w:rsidRDefault="00E94B45" w:rsidP="00E94B45">
      <w:pPr>
        <w:spacing w:line="480" w:lineRule="auto"/>
        <w:rPr>
          <w:rFonts w:ascii="Times New Roman" w:hAnsi="Times New Roman" w:cs="Times New Roman"/>
          <w:sz w:val="24"/>
          <w:szCs w:val="24"/>
        </w:rPr>
      </w:pPr>
      <w:r w:rsidRPr="00E94B45">
        <w:rPr>
          <w:rFonts w:ascii="Times New Roman" w:hAnsi="Times New Roman" w:cs="Times New Roman"/>
          <w:sz w:val="24"/>
          <w:szCs w:val="24"/>
        </w:rPr>
        <w:t>This research was done without patient involvement.  Patients were not invited to comment on the study design and were not consulted to develop patient relevant outcomes or interpret the results. Patients were not invited to contribute to the writing or editing of this document for readability or accuracy.</w:t>
      </w:r>
    </w:p>
    <w:p w:rsidR="00E94B45" w:rsidRDefault="00E94B45" w:rsidP="00E94B45">
      <w:pPr>
        <w:spacing w:line="480" w:lineRule="auto"/>
        <w:rPr>
          <w:rFonts w:ascii="Times New Roman" w:hAnsi="Times New Roman" w:cs="Times New Roman"/>
          <w:sz w:val="24"/>
          <w:szCs w:val="24"/>
        </w:rPr>
      </w:pPr>
    </w:p>
    <w:p w:rsidR="0035179E" w:rsidRDefault="002B41E3" w:rsidP="008017B9">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FE06E8" w:rsidRDefault="00FE06E8" w:rsidP="008017B9">
      <w:pPr>
        <w:spacing w:line="480" w:lineRule="auto"/>
        <w:rPr>
          <w:rFonts w:ascii="Times New Roman" w:hAnsi="Times New Roman" w:cs="Times New Roman"/>
          <w:sz w:val="24"/>
          <w:szCs w:val="24"/>
        </w:rPr>
      </w:pPr>
      <w:r w:rsidRPr="00FE06E8">
        <w:rPr>
          <w:rFonts w:ascii="Times New Roman" w:hAnsi="Times New Roman" w:cs="Times New Roman"/>
          <w:sz w:val="24"/>
          <w:szCs w:val="24"/>
        </w:rPr>
        <w:t>1.</w:t>
      </w:r>
      <w:r>
        <w:rPr>
          <w:rFonts w:ascii="Times New Roman" w:hAnsi="Times New Roman" w:cs="Times New Roman"/>
          <w:sz w:val="24"/>
          <w:szCs w:val="24"/>
        </w:rPr>
        <w:t xml:space="preserve"> </w:t>
      </w:r>
      <w:r w:rsidRPr="00FE06E8">
        <w:rPr>
          <w:rFonts w:ascii="Times New Roman" w:hAnsi="Times New Roman" w:cs="Times New Roman"/>
          <w:sz w:val="24"/>
          <w:szCs w:val="24"/>
        </w:rPr>
        <w:t>Advisory on the use of Hydroxy-chloroquine as prophyl</w:t>
      </w:r>
      <w:r>
        <w:rPr>
          <w:rFonts w:ascii="Times New Roman" w:hAnsi="Times New Roman" w:cs="Times New Roman"/>
          <w:sz w:val="24"/>
          <w:szCs w:val="24"/>
        </w:rPr>
        <w:t xml:space="preserve">axis for SARS-CoV-2 infection. Indian Council of Medical Research. 2020 March 23. Available from: </w:t>
      </w:r>
      <w:hyperlink r:id="rId7" w:history="1">
        <w:r w:rsidR="000F4D76" w:rsidRPr="00813F44">
          <w:rPr>
            <w:rStyle w:val="Hyperlink"/>
            <w:rFonts w:ascii="Times New Roman" w:hAnsi="Times New Roman" w:cs="Times New Roman"/>
            <w:sz w:val="24"/>
            <w:szCs w:val="24"/>
          </w:rPr>
          <w:t>https://icmr.nic.in/sites/default/files/upload_documents/HCQ_Recommendation_22March_final_MM_V2.pdf</w:t>
        </w:r>
      </w:hyperlink>
    </w:p>
    <w:p w:rsidR="000F4D76" w:rsidRDefault="000F4D76"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FE06E8">
        <w:rPr>
          <w:rFonts w:ascii="Times New Roman" w:hAnsi="Times New Roman" w:cs="Times New Roman"/>
          <w:sz w:val="24"/>
          <w:szCs w:val="24"/>
        </w:rPr>
        <w:t>Harrison C. Coronavirus puts drug repurposing on the fast track. Nature Biotechnology. 2020 Feb 27</w:t>
      </w:r>
      <w:r w:rsidR="00EF4E9B">
        <w:rPr>
          <w:rFonts w:ascii="Times New Roman" w:hAnsi="Times New Roman" w:cs="Times New Roman"/>
          <w:sz w:val="24"/>
          <w:szCs w:val="24"/>
        </w:rPr>
        <w:t xml:space="preserve">. </w:t>
      </w:r>
      <w:r w:rsidRPr="00FE06E8">
        <w:rPr>
          <w:rFonts w:ascii="Times New Roman" w:hAnsi="Times New Roman" w:cs="Times New Roman"/>
          <w:sz w:val="24"/>
          <w:szCs w:val="24"/>
        </w:rPr>
        <w:t xml:space="preserve">Available from: </w:t>
      </w:r>
      <w:hyperlink r:id="rId8" w:history="1">
        <w:r w:rsidRPr="00813F44">
          <w:rPr>
            <w:rStyle w:val="Hyperlink"/>
            <w:rFonts w:ascii="Times New Roman" w:hAnsi="Times New Roman" w:cs="Times New Roman"/>
            <w:sz w:val="24"/>
            <w:szCs w:val="24"/>
          </w:rPr>
          <w:t>https://www.nature.com/articles/d41587-020-00003-1</w:t>
        </w:r>
      </w:hyperlink>
    </w:p>
    <w:p w:rsidR="00FE06E8" w:rsidRDefault="000F4D76"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FE06E8">
        <w:rPr>
          <w:rFonts w:ascii="Times New Roman" w:hAnsi="Times New Roman" w:cs="Times New Roman"/>
          <w:sz w:val="24"/>
          <w:szCs w:val="24"/>
        </w:rPr>
        <w:t xml:space="preserve">Colson P, Rolain J-M, Lagier J-C, Brouqui P, Raoult D. Chloroquine and hydroxychloroquine as available weapons to fight COVID-19. International Journal of Antimicrobial Agents. 2020 Mar;105932. </w:t>
      </w:r>
      <w:r w:rsidR="00EF4E9B">
        <w:rPr>
          <w:rFonts w:ascii="Times New Roman" w:hAnsi="Times New Roman" w:cs="Times New Roman"/>
          <w:sz w:val="24"/>
          <w:szCs w:val="24"/>
        </w:rPr>
        <w:t xml:space="preserve">Available from: </w:t>
      </w:r>
      <w:hyperlink r:id="rId9" w:history="1">
        <w:r w:rsidR="00EF4E9B" w:rsidRPr="00813F44">
          <w:rPr>
            <w:rStyle w:val="Hyperlink"/>
            <w:rFonts w:ascii="Times New Roman" w:hAnsi="Times New Roman" w:cs="Times New Roman"/>
            <w:sz w:val="24"/>
            <w:szCs w:val="24"/>
          </w:rPr>
          <w:t>https://www.ncbi.nlm.nih.gov/pubmed/32145363</w:t>
        </w:r>
      </w:hyperlink>
    </w:p>
    <w:p w:rsidR="000F4D76" w:rsidRDefault="000F4D76" w:rsidP="008017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2B41E3" w:rsidRPr="00EA6B18">
        <w:rPr>
          <w:rFonts w:ascii="Times New Roman" w:hAnsi="Times New Roman" w:cs="Times New Roman"/>
          <w:sz w:val="24"/>
          <w:szCs w:val="24"/>
        </w:rPr>
        <w:t xml:space="preserve">Faccenda E, Armstrong JF, Davenport AP, Harding SD, Pawson AJ, Southan C &amp; Davies JA. Coronavirus Information. IUPHAR/BPS Guide to Pharmacology. Retrieved from </w:t>
      </w:r>
      <w:hyperlink r:id="rId10" w:history="1">
        <w:r w:rsidR="00EA6B18" w:rsidRPr="00EA6B18">
          <w:rPr>
            <w:rStyle w:val="Hyperlink"/>
            <w:rFonts w:ascii="Times New Roman" w:hAnsi="Times New Roman" w:cs="Times New Roman"/>
            <w:sz w:val="24"/>
            <w:szCs w:val="24"/>
          </w:rPr>
          <w:t>https://www.guidetopharmacology.org/coronavius.jsp</w:t>
        </w:r>
      </w:hyperlink>
    </w:p>
    <w:p w:rsidR="000F4D76" w:rsidRDefault="000F4D76"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FE06E8">
        <w:rPr>
          <w:rFonts w:ascii="Times New Roman" w:hAnsi="Times New Roman" w:cs="Times New Roman"/>
          <w:sz w:val="24"/>
          <w:szCs w:val="24"/>
        </w:rPr>
        <w:t xml:space="preserve">Gautret P, Lagier J-C, Parola P, Hoang VT, Meddeb L, Mailhe M, et al. Hydroxychloroquine and azithromycin as a treatment of COVID-19: results of an open-label </w:t>
      </w:r>
      <w:r w:rsidRPr="00FE06E8">
        <w:rPr>
          <w:rFonts w:ascii="Times New Roman" w:hAnsi="Times New Roman" w:cs="Times New Roman"/>
          <w:sz w:val="24"/>
          <w:szCs w:val="24"/>
        </w:rPr>
        <w:lastRenderedPageBreak/>
        <w:t>non-randomized clinical trial. International Journal of Antimicrobial Agents. 2020 Mar 20</w:t>
      </w:r>
      <w:r w:rsidR="008017B9" w:rsidRPr="00FE06E8">
        <w:rPr>
          <w:rFonts w:ascii="Times New Roman" w:hAnsi="Times New Roman" w:cs="Times New Roman"/>
          <w:sz w:val="24"/>
          <w:szCs w:val="24"/>
        </w:rPr>
        <w:t>; 105949</w:t>
      </w:r>
      <w:r w:rsidRPr="00FE06E8">
        <w:rPr>
          <w:rFonts w:ascii="Times New Roman" w:hAnsi="Times New Roman" w:cs="Times New Roman"/>
          <w:sz w:val="24"/>
          <w:szCs w:val="24"/>
        </w:rPr>
        <w:t xml:space="preserve">. </w:t>
      </w:r>
      <w:r w:rsidR="00EF4E9B">
        <w:rPr>
          <w:rFonts w:ascii="Times New Roman" w:hAnsi="Times New Roman" w:cs="Times New Roman"/>
          <w:sz w:val="24"/>
          <w:szCs w:val="24"/>
        </w:rPr>
        <w:t xml:space="preserve">Available from: </w:t>
      </w:r>
      <w:hyperlink r:id="rId11" w:history="1">
        <w:r w:rsidR="00EF4E9B" w:rsidRPr="00813F44">
          <w:rPr>
            <w:rStyle w:val="Hyperlink"/>
            <w:rFonts w:ascii="Times New Roman" w:hAnsi="Times New Roman" w:cs="Times New Roman"/>
            <w:sz w:val="24"/>
            <w:szCs w:val="24"/>
          </w:rPr>
          <w:t>https://www.sciencedirect.com/science/article/pii/S0924857920300996</w:t>
        </w:r>
      </w:hyperlink>
    </w:p>
    <w:p w:rsidR="000F4D76" w:rsidRPr="00FE06E8" w:rsidRDefault="000F4D76"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r w:rsidRPr="00FE06E8">
        <w:rPr>
          <w:rFonts w:ascii="Times New Roman" w:hAnsi="Times New Roman" w:cs="Times New Roman"/>
          <w:sz w:val="24"/>
          <w:szCs w:val="24"/>
        </w:rPr>
        <w:t>Wang M, Cao R, Zhang L, Yang X, Liu J, Xu M, et al. Remdesivir and chloroquine effectively inhibit the recently emerged novel coronavirus (2019-nCoV) in vitro. Cell Research. 2020 Mar</w:t>
      </w:r>
      <w:r w:rsidR="008017B9" w:rsidRPr="00FE06E8">
        <w:rPr>
          <w:rFonts w:ascii="Times New Roman" w:hAnsi="Times New Roman" w:cs="Times New Roman"/>
          <w:sz w:val="24"/>
          <w:szCs w:val="24"/>
        </w:rPr>
        <w:t>; 30</w:t>
      </w:r>
      <w:r w:rsidRPr="00FE06E8">
        <w:rPr>
          <w:rFonts w:ascii="Times New Roman" w:hAnsi="Times New Roman" w:cs="Times New Roman"/>
          <w:sz w:val="24"/>
          <w:szCs w:val="24"/>
        </w:rPr>
        <w:t xml:space="preserve">(3):269–71. </w:t>
      </w:r>
      <w:r w:rsidR="00EF4E9B">
        <w:rPr>
          <w:rFonts w:ascii="Times New Roman" w:hAnsi="Times New Roman" w:cs="Times New Roman"/>
          <w:sz w:val="24"/>
          <w:szCs w:val="24"/>
        </w:rPr>
        <w:t xml:space="preserve">Available from: </w:t>
      </w:r>
      <w:hyperlink r:id="rId12" w:history="1">
        <w:r w:rsidR="00EF4E9B" w:rsidRPr="00EF4E9B">
          <w:rPr>
            <w:rStyle w:val="Hyperlink"/>
            <w:rFonts w:ascii="Times New Roman" w:hAnsi="Times New Roman" w:cs="Times New Roman"/>
            <w:sz w:val="24"/>
            <w:szCs w:val="24"/>
          </w:rPr>
          <w:t>https://www.nature.com/articles/s41422-020-0282-0</w:t>
        </w:r>
      </w:hyperlink>
    </w:p>
    <w:p w:rsidR="00FE06E8" w:rsidRDefault="000F4D76"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7. </w:t>
      </w:r>
      <w:r w:rsidR="00FE06E8" w:rsidRPr="00FE06E8">
        <w:rPr>
          <w:rFonts w:ascii="Times New Roman" w:hAnsi="Times New Roman" w:cs="Times New Roman"/>
          <w:sz w:val="24"/>
          <w:szCs w:val="24"/>
        </w:rPr>
        <w:t xml:space="preserve">Cortegiani A, Ingoglia G, Ippolito M, Giarratano A, Einav S. A systematic review on the efficacy and safety of chloroquine for the treatment of COVID-19. Journal of Critical Care. 2020 Mar 10; Available from: </w:t>
      </w:r>
      <w:hyperlink r:id="rId13" w:history="1">
        <w:r w:rsidRPr="00813F44">
          <w:rPr>
            <w:rStyle w:val="Hyperlink"/>
            <w:rFonts w:ascii="Times New Roman" w:hAnsi="Times New Roman" w:cs="Times New Roman"/>
            <w:sz w:val="24"/>
            <w:szCs w:val="24"/>
          </w:rPr>
          <w:t>http://www.sciencedirect.com/science/article/pii/S0883944120303907</w:t>
        </w:r>
      </w:hyperlink>
    </w:p>
    <w:p w:rsidR="0071017B" w:rsidRDefault="000F4D76"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FE06E8">
        <w:rPr>
          <w:rFonts w:ascii="Times New Roman" w:hAnsi="Times New Roman" w:cs="Times New Roman"/>
          <w:sz w:val="24"/>
          <w:szCs w:val="24"/>
        </w:rPr>
        <w:t>Expert consensus on chloroquine phosphate for the treatment</w:t>
      </w:r>
      <w:r>
        <w:rPr>
          <w:rFonts w:ascii="Times New Roman" w:hAnsi="Times New Roman" w:cs="Times New Roman"/>
          <w:sz w:val="24"/>
          <w:szCs w:val="24"/>
        </w:rPr>
        <w:t xml:space="preserve"> of novel coronavirus pneumonia</w:t>
      </w:r>
      <w:r w:rsidRPr="00FE06E8">
        <w:rPr>
          <w:rFonts w:ascii="Times New Roman" w:hAnsi="Times New Roman" w:cs="Times New Roman"/>
          <w:sz w:val="24"/>
          <w:szCs w:val="24"/>
        </w:rPr>
        <w:t xml:space="preserve">. </w:t>
      </w:r>
      <w:r>
        <w:rPr>
          <w:rFonts w:ascii="Times New Roman" w:hAnsi="Times New Roman" w:cs="Times New Roman"/>
          <w:sz w:val="24"/>
          <w:szCs w:val="24"/>
        </w:rPr>
        <w:t>M</w:t>
      </w:r>
      <w:r w:rsidRPr="00FE06E8">
        <w:rPr>
          <w:rFonts w:ascii="Times New Roman" w:hAnsi="Times New Roman" w:cs="Times New Roman"/>
          <w:sz w:val="24"/>
          <w:szCs w:val="24"/>
        </w:rPr>
        <w:t>ulticentre collaboration group of Department of Science and Technology of Guangdong Province and Health Commission of Guangdong Province for chloroquine in the treatment of novel coronavirus pneumonia. Zhonghua Jie He He Hu Xi Z</w:t>
      </w:r>
      <w:r w:rsidR="0071017B">
        <w:rPr>
          <w:rFonts w:ascii="Times New Roman" w:hAnsi="Times New Roman" w:cs="Times New Roman"/>
          <w:sz w:val="24"/>
          <w:szCs w:val="24"/>
        </w:rPr>
        <w:t>a Zhi. 2020 Mar 12</w:t>
      </w:r>
      <w:r w:rsidR="008017B9">
        <w:rPr>
          <w:rFonts w:ascii="Times New Roman" w:hAnsi="Times New Roman" w:cs="Times New Roman"/>
          <w:sz w:val="24"/>
          <w:szCs w:val="24"/>
        </w:rPr>
        <w:t>; 43</w:t>
      </w:r>
      <w:r w:rsidR="0071017B">
        <w:rPr>
          <w:rFonts w:ascii="Times New Roman" w:hAnsi="Times New Roman" w:cs="Times New Roman"/>
          <w:sz w:val="24"/>
          <w:szCs w:val="24"/>
        </w:rPr>
        <w:t xml:space="preserve">(3):185–8; Available from: </w:t>
      </w:r>
      <w:hyperlink r:id="rId14" w:history="1">
        <w:r w:rsidR="0071017B" w:rsidRPr="00813F44">
          <w:rPr>
            <w:rStyle w:val="Hyperlink"/>
            <w:rFonts w:ascii="Times New Roman" w:hAnsi="Times New Roman" w:cs="Times New Roman"/>
            <w:sz w:val="24"/>
            <w:szCs w:val="24"/>
          </w:rPr>
          <w:t>https://www.ncbi.nlm.nih.gov/pubmed/32164085</w:t>
        </w:r>
      </w:hyperlink>
    </w:p>
    <w:p w:rsidR="0071017B" w:rsidRDefault="0071017B"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9. </w:t>
      </w:r>
      <w:r w:rsidRPr="00FE06E8">
        <w:rPr>
          <w:rFonts w:ascii="Times New Roman" w:hAnsi="Times New Roman" w:cs="Times New Roman"/>
          <w:sz w:val="24"/>
          <w:szCs w:val="24"/>
        </w:rPr>
        <w:t xml:space="preserve">CDC. Coronavirus Disease 2019 (COVID-19). Centers for Disease Control and Prevention. 2020 [cited 2020 Mar 25]. Available from: </w:t>
      </w:r>
      <w:hyperlink r:id="rId15" w:history="1">
        <w:r w:rsidRPr="00813F44">
          <w:rPr>
            <w:rStyle w:val="Hyperlink"/>
            <w:rFonts w:ascii="Times New Roman" w:hAnsi="Times New Roman" w:cs="Times New Roman"/>
            <w:sz w:val="24"/>
            <w:szCs w:val="24"/>
          </w:rPr>
          <w:t>https://www.cdc.gov/coronavirus/2019-ncov/hcp/therapeutic-options.html</w:t>
        </w:r>
      </w:hyperlink>
    </w:p>
    <w:p w:rsidR="0071017B" w:rsidRDefault="0071017B"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10. </w:t>
      </w:r>
      <w:r w:rsidRPr="0071017B">
        <w:rPr>
          <w:rFonts w:ascii="Times New Roman" w:hAnsi="Times New Roman" w:cs="Times New Roman"/>
          <w:sz w:val="24"/>
          <w:szCs w:val="24"/>
        </w:rPr>
        <w:t>Coronavirus disease (COVID-19) technical guidance: Patient management</w:t>
      </w:r>
      <w:r>
        <w:rPr>
          <w:rFonts w:ascii="Times New Roman" w:hAnsi="Times New Roman" w:cs="Times New Roman"/>
          <w:sz w:val="24"/>
          <w:szCs w:val="24"/>
        </w:rPr>
        <w:t>. World Health Organization.</w:t>
      </w:r>
      <w:r w:rsidRPr="00FE06E8">
        <w:rPr>
          <w:rFonts w:ascii="Times New Roman" w:hAnsi="Times New Roman" w:cs="Times New Roman"/>
          <w:sz w:val="24"/>
          <w:szCs w:val="24"/>
        </w:rPr>
        <w:t xml:space="preserve"> Available from: </w:t>
      </w:r>
      <w:hyperlink r:id="rId16" w:history="1">
        <w:r w:rsidRPr="00813F44">
          <w:rPr>
            <w:rStyle w:val="Hyperlink"/>
            <w:rFonts w:ascii="Times New Roman" w:hAnsi="Times New Roman" w:cs="Times New Roman"/>
            <w:sz w:val="24"/>
            <w:szCs w:val="24"/>
          </w:rPr>
          <w:t>https://www.who.int/emergencies/diseases/novel-coronavirus-2019/technical-guidance/patient-management</w:t>
        </w:r>
      </w:hyperlink>
    </w:p>
    <w:p w:rsidR="0071017B" w:rsidRPr="00FE06E8" w:rsidRDefault="0071017B"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11. </w:t>
      </w:r>
      <w:r w:rsidRPr="0071017B">
        <w:rPr>
          <w:rFonts w:ascii="Times New Roman" w:hAnsi="Times New Roman" w:cs="Times New Roman"/>
          <w:sz w:val="24"/>
          <w:szCs w:val="24"/>
        </w:rPr>
        <w:t xml:space="preserve">Kenji Mizumoto, Katsushi Kagaya, Alexander Zarebski, Gerardo Chowell.      Estimating the asymptomatic proportion of coronavirus disease 2019 (COVID-19) cases on board the </w:t>
      </w:r>
      <w:r w:rsidRPr="0071017B">
        <w:rPr>
          <w:rFonts w:ascii="Times New Roman" w:hAnsi="Times New Roman" w:cs="Times New Roman"/>
          <w:sz w:val="24"/>
          <w:szCs w:val="24"/>
        </w:rPr>
        <w:lastRenderedPageBreak/>
        <w:t xml:space="preserve">Diamond Princess cruise ship, Yokohama, Japan, 2020.  Eurosurveillanc. </w:t>
      </w:r>
      <w:r>
        <w:rPr>
          <w:rFonts w:ascii="Times New Roman" w:hAnsi="Times New Roman" w:cs="Times New Roman"/>
          <w:sz w:val="24"/>
          <w:szCs w:val="24"/>
        </w:rPr>
        <w:t xml:space="preserve"> March 12, </w:t>
      </w:r>
      <w:r w:rsidR="008017B9">
        <w:rPr>
          <w:rFonts w:ascii="Times New Roman" w:hAnsi="Times New Roman" w:cs="Times New Roman"/>
          <w:sz w:val="24"/>
          <w:szCs w:val="24"/>
        </w:rPr>
        <w:t>2020.</w:t>
      </w:r>
      <w:r>
        <w:rPr>
          <w:rFonts w:ascii="Times New Roman" w:hAnsi="Times New Roman" w:cs="Times New Roman"/>
          <w:sz w:val="24"/>
          <w:szCs w:val="24"/>
        </w:rPr>
        <w:t xml:space="preserve"> Available from: </w:t>
      </w:r>
      <w:hyperlink r:id="rId17" w:history="1">
        <w:r w:rsidRPr="00813F44">
          <w:rPr>
            <w:rStyle w:val="Hyperlink"/>
            <w:rFonts w:ascii="Times New Roman" w:hAnsi="Times New Roman" w:cs="Times New Roman"/>
            <w:sz w:val="24"/>
            <w:szCs w:val="24"/>
          </w:rPr>
          <w:t>https://www.eurosurveillance.org/content/10.2807/1560-7917.ES.2020.25.10.2000180</w:t>
        </w:r>
      </w:hyperlink>
    </w:p>
    <w:p w:rsidR="00F12FB1" w:rsidRDefault="00F12FB1"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12. </w:t>
      </w:r>
      <w:r w:rsidRPr="00F12FB1">
        <w:rPr>
          <w:rFonts w:ascii="Times New Roman" w:hAnsi="Times New Roman" w:cs="Times New Roman"/>
          <w:sz w:val="24"/>
          <w:szCs w:val="24"/>
        </w:rPr>
        <w:t xml:space="preserve">Coronavirus Spreads Quickly and Sometimes Before People Have </w:t>
      </w:r>
      <w:r>
        <w:rPr>
          <w:rFonts w:ascii="Times New Roman" w:hAnsi="Times New Roman" w:cs="Times New Roman"/>
          <w:sz w:val="24"/>
          <w:szCs w:val="24"/>
        </w:rPr>
        <w:t>Symptoms, Study Finds</w:t>
      </w:r>
      <w:r w:rsidRPr="00F12FB1">
        <w:rPr>
          <w:rFonts w:ascii="Times New Roman" w:hAnsi="Times New Roman" w:cs="Times New Roman"/>
          <w:sz w:val="24"/>
          <w:szCs w:val="24"/>
        </w:rPr>
        <w:t>. UT News. 2020</w:t>
      </w:r>
      <w:r>
        <w:rPr>
          <w:rFonts w:ascii="Times New Roman" w:hAnsi="Times New Roman" w:cs="Times New Roman"/>
          <w:sz w:val="24"/>
          <w:szCs w:val="24"/>
        </w:rPr>
        <w:t xml:space="preserve"> March 16</w:t>
      </w:r>
      <w:r w:rsidRPr="00F12FB1">
        <w:rPr>
          <w:rFonts w:ascii="Times New Roman" w:hAnsi="Times New Roman" w:cs="Times New Roman"/>
          <w:sz w:val="24"/>
          <w:szCs w:val="24"/>
        </w:rPr>
        <w:t xml:space="preserve">. Available from: </w:t>
      </w:r>
      <w:hyperlink r:id="rId18" w:history="1">
        <w:r w:rsidRPr="00813F44">
          <w:rPr>
            <w:rStyle w:val="Hyperlink"/>
            <w:rFonts w:ascii="Times New Roman" w:hAnsi="Times New Roman" w:cs="Times New Roman"/>
            <w:sz w:val="24"/>
            <w:szCs w:val="24"/>
          </w:rPr>
          <w:t>https://news.utexas.edu/2020/03/16/coronavirus-spreads-quickly-and-sometimes-before-people-have-symptoms-study-finds/</w:t>
        </w:r>
      </w:hyperlink>
    </w:p>
    <w:p w:rsidR="00FE06E8" w:rsidRDefault="00F12FB1"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13. </w:t>
      </w:r>
      <w:r w:rsidR="00FE06E8" w:rsidRPr="00FE06E8">
        <w:rPr>
          <w:rFonts w:ascii="Times New Roman" w:hAnsi="Times New Roman" w:cs="Times New Roman"/>
          <w:sz w:val="24"/>
          <w:szCs w:val="24"/>
        </w:rPr>
        <w:t xml:space="preserve">Berger ZD, Evans NG, Phelan AL, </w:t>
      </w:r>
      <w:r w:rsidR="008017B9" w:rsidRPr="00FE06E8">
        <w:rPr>
          <w:rFonts w:ascii="Times New Roman" w:hAnsi="Times New Roman" w:cs="Times New Roman"/>
          <w:sz w:val="24"/>
          <w:szCs w:val="24"/>
        </w:rPr>
        <w:t>and Silverman</w:t>
      </w:r>
      <w:r w:rsidR="00FE06E8" w:rsidRPr="00FE06E8">
        <w:rPr>
          <w:rFonts w:ascii="Times New Roman" w:hAnsi="Times New Roman" w:cs="Times New Roman"/>
          <w:sz w:val="24"/>
          <w:szCs w:val="24"/>
        </w:rPr>
        <w:t xml:space="preserve"> RD. Covid-19: control measures must be equitable and inclusive. BMJ [Internet]. 2020 Mar 20 [cited 2020 Mar 25]</w:t>
      </w:r>
      <w:r w:rsidR="008017B9" w:rsidRPr="00FE06E8">
        <w:rPr>
          <w:rFonts w:ascii="Times New Roman" w:hAnsi="Times New Roman" w:cs="Times New Roman"/>
          <w:sz w:val="24"/>
          <w:szCs w:val="24"/>
        </w:rPr>
        <w:t>; 368</w:t>
      </w:r>
      <w:r w:rsidR="00FE06E8" w:rsidRPr="00FE06E8">
        <w:rPr>
          <w:rFonts w:ascii="Times New Roman" w:hAnsi="Times New Roman" w:cs="Times New Roman"/>
          <w:sz w:val="24"/>
          <w:szCs w:val="24"/>
        </w:rPr>
        <w:t xml:space="preserve">. Available from: </w:t>
      </w:r>
      <w:hyperlink r:id="rId19" w:history="1">
        <w:r w:rsidR="00D42EB4" w:rsidRPr="00813F44">
          <w:rPr>
            <w:rStyle w:val="Hyperlink"/>
            <w:rFonts w:ascii="Times New Roman" w:hAnsi="Times New Roman" w:cs="Times New Roman"/>
            <w:sz w:val="24"/>
            <w:szCs w:val="24"/>
          </w:rPr>
          <w:t>https://www.bmj.com/content/368/bmj.m1141</w:t>
        </w:r>
      </w:hyperlink>
    </w:p>
    <w:p w:rsidR="00D42EB4" w:rsidRDefault="00D42EB4"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14. </w:t>
      </w:r>
      <w:r w:rsidRPr="00D42EB4">
        <w:rPr>
          <w:rFonts w:ascii="Times New Roman" w:hAnsi="Times New Roman" w:cs="Times New Roman"/>
          <w:sz w:val="24"/>
          <w:szCs w:val="24"/>
        </w:rPr>
        <w:t>Guidelines for the Tre</w:t>
      </w:r>
      <w:r>
        <w:rPr>
          <w:rFonts w:ascii="Times New Roman" w:hAnsi="Times New Roman" w:cs="Times New Roman"/>
          <w:sz w:val="24"/>
          <w:szCs w:val="24"/>
        </w:rPr>
        <w:t>atment of Malaria. 3rd edition. G</w:t>
      </w:r>
      <w:r w:rsidRPr="00D42EB4">
        <w:rPr>
          <w:rFonts w:ascii="Times New Roman" w:hAnsi="Times New Roman" w:cs="Times New Roman"/>
          <w:sz w:val="24"/>
          <w:szCs w:val="24"/>
        </w:rPr>
        <w:t>eneva: World Health Organization; 2015.</w:t>
      </w:r>
      <w:r>
        <w:rPr>
          <w:rFonts w:ascii="Times New Roman" w:hAnsi="Times New Roman" w:cs="Times New Roman"/>
          <w:sz w:val="24"/>
          <w:szCs w:val="24"/>
        </w:rPr>
        <w:t xml:space="preserve"> Available from: </w:t>
      </w:r>
      <w:hyperlink r:id="rId20" w:history="1">
        <w:r w:rsidRPr="00813F44">
          <w:rPr>
            <w:rStyle w:val="Hyperlink"/>
            <w:rFonts w:ascii="Times New Roman" w:hAnsi="Times New Roman" w:cs="Times New Roman"/>
            <w:sz w:val="24"/>
            <w:szCs w:val="24"/>
          </w:rPr>
          <w:t>https://www.ncbi.nlm.nih.gov/books/NBK294433/</w:t>
        </w:r>
      </w:hyperlink>
    </w:p>
    <w:p w:rsidR="00D42EB4" w:rsidRDefault="00D42EB4"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15. </w:t>
      </w:r>
      <w:r w:rsidRPr="00FE06E8">
        <w:rPr>
          <w:rFonts w:ascii="Times New Roman" w:hAnsi="Times New Roman" w:cs="Times New Roman"/>
          <w:sz w:val="24"/>
          <w:szCs w:val="24"/>
        </w:rPr>
        <w:t xml:space="preserve">Lessons from the frontline of the covid-19 outbreak. The BMJ. 2020. Available from: </w:t>
      </w:r>
      <w:hyperlink r:id="rId21" w:history="1">
        <w:r w:rsidRPr="00813F44">
          <w:rPr>
            <w:rStyle w:val="Hyperlink"/>
            <w:rFonts w:ascii="Times New Roman" w:hAnsi="Times New Roman" w:cs="Times New Roman"/>
            <w:sz w:val="24"/>
            <w:szCs w:val="24"/>
          </w:rPr>
          <w:t>https://blogs.bmj.com/bmj/2020/03/20/lessons-from-the-frontline-of-the-covid-19-outbreak/</w:t>
        </w:r>
      </w:hyperlink>
    </w:p>
    <w:p w:rsidR="00D42EB4" w:rsidRDefault="00EF4E9B" w:rsidP="008017B9">
      <w:pPr>
        <w:spacing w:line="480" w:lineRule="auto"/>
        <w:rPr>
          <w:rFonts w:ascii="Times New Roman" w:hAnsi="Times New Roman" w:cs="Times New Roman"/>
          <w:sz w:val="24"/>
          <w:szCs w:val="24"/>
        </w:rPr>
      </w:pPr>
      <w:r>
        <w:rPr>
          <w:rFonts w:ascii="Times New Roman" w:hAnsi="Times New Roman" w:cs="Times New Roman"/>
          <w:sz w:val="24"/>
          <w:szCs w:val="24"/>
        </w:rPr>
        <w:t>16</w:t>
      </w:r>
      <w:r w:rsidRPr="00EF4E9B">
        <w:rPr>
          <w:rFonts w:ascii="Times New Roman" w:hAnsi="Times New Roman" w:cs="Times New Roman"/>
          <w:sz w:val="24"/>
          <w:szCs w:val="24"/>
        </w:rPr>
        <w:t>. Pharmacists blame Donald Trump for shor</w:t>
      </w:r>
      <w:r>
        <w:rPr>
          <w:rFonts w:ascii="Times New Roman" w:hAnsi="Times New Roman" w:cs="Times New Roman"/>
          <w:sz w:val="24"/>
          <w:szCs w:val="24"/>
        </w:rPr>
        <w:t>tage of hydroxychloroquine</w:t>
      </w:r>
      <w:r w:rsidRPr="00EF4E9B">
        <w:rPr>
          <w:rFonts w:ascii="Times New Roman" w:hAnsi="Times New Roman" w:cs="Times New Roman"/>
          <w:sz w:val="24"/>
          <w:szCs w:val="24"/>
        </w:rPr>
        <w:t>.</w:t>
      </w:r>
      <w:r>
        <w:rPr>
          <w:rFonts w:ascii="Times New Roman" w:hAnsi="Times New Roman" w:cs="Times New Roman"/>
          <w:sz w:val="24"/>
          <w:szCs w:val="24"/>
        </w:rPr>
        <w:t xml:space="preserve"> Manjeet Sehgal</w:t>
      </w:r>
      <w:r w:rsidRPr="00EF4E9B">
        <w:rPr>
          <w:rFonts w:ascii="Times New Roman" w:hAnsi="Times New Roman" w:cs="Times New Roman"/>
          <w:sz w:val="24"/>
          <w:szCs w:val="24"/>
        </w:rPr>
        <w:t xml:space="preserve"> India Today.</w:t>
      </w:r>
      <w:r>
        <w:rPr>
          <w:rFonts w:ascii="Times New Roman" w:hAnsi="Times New Roman" w:cs="Times New Roman"/>
          <w:sz w:val="24"/>
          <w:szCs w:val="24"/>
        </w:rPr>
        <w:t xml:space="preserve"> 2020 March 24. </w:t>
      </w:r>
      <w:r w:rsidRPr="00EF4E9B">
        <w:rPr>
          <w:rFonts w:ascii="Times New Roman" w:hAnsi="Times New Roman" w:cs="Times New Roman"/>
          <w:sz w:val="24"/>
          <w:szCs w:val="24"/>
        </w:rPr>
        <w:t xml:space="preserve">Available from: </w:t>
      </w:r>
      <w:hyperlink r:id="rId22" w:history="1">
        <w:r w:rsidRPr="00813F44">
          <w:rPr>
            <w:rStyle w:val="Hyperlink"/>
            <w:rFonts w:ascii="Times New Roman" w:hAnsi="Times New Roman" w:cs="Times New Roman"/>
            <w:sz w:val="24"/>
            <w:szCs w:val="24"/>
          </w:rPr>
          <w:t>https://www.indiatoday.in/india/story/pharmacists-blame-donald-trump-for-shortage-of-hydroxychloroquine-1659312-2020-03-24</w:t>
        </w:r>
      </w:hyperlink>
    </w:p>
    <w:p w:rsidR="00EF4E9B" w:rsidRDefault="00EF4E9B" w:rsidP="008017B9">
      <w:pPr>
        <w:spacing w:line="480" w:lineRule="auto"/>
        <w:rPr>
          <w:rFonts w:ascii="Times New Roman" w:hAnsi="Times New Roman" w:cs="Times New Roman"/>
          <w:sz w:val="24"/>
          <w:szCs w:val="24"/>
        </w:rPr>
      </w:pPr>
      <w:r>
        <w:rPr>
          <w:rFonts w:ascii="Times New Roman" w:hAnsi="Times New Roman" w:cs="Times New Roman"/>
          <w:sz w:val="24"/>
          <w:szCs w:val="24"/>
        </w:rPr>
        <w:t xml:space="preserve">17. </w:t>
      </w:r>
      <w:r w:rsidRPr="00FE06E8">
        <w:rPr>
          <w:rFonts w:ascii="Times New Roman" w:hAnsi="Times New Roman" w:cs="Times New Roman"/>
          <w:sz w:val="24"/>
          <w:szCs w:val="24"/>
        </w:rPr>
        <w:t>Watkins J. Preventing a covid-19 pandemic. BMJ. 2020 Feb 28</w:t>
      </w:r>
      <w:r w:rsidR="008017B9" w:rsidRPr="00FE06E8">
        <w:rPr>
          <w:rFonts w:ascii="Times New Roman" w:hAnsi="Times New Roman" w:cs="Times New Roman"/>
          <w:sz w:val="24"/>
          <w:szCs w:val="24"/>
        </w:rPr>
        <w:t>; 368</w:t>
      </w:r>
      <w:r w:rsidRPr="00FE06E8">
        <w:rPr>
          <w:rFonts w:ascii="Times New Roman" w:hAnsi="Times New Roman" w:cs="Times New Roman"/>
          <w:sz w:val="24"/>
          <w:szCs w:val="24"/>
        </w:rPr>
        <w:t xml:space="preserve">. Available from: </w:t>
      </w:r>
      <w:hyperlink r:id="rId23" w:history="1">
        <w:r w:rsidRPr="00813F44">
          <w:rPr>
            <w:rStyle w:val="Hyperlink"/>
            <w:rFonts w:ascii="Times New Roman" w:hAnsi="Times New Roman" w:cs="Times New Roman"/>
            <w:sz w:val="24"/>
            <w:szCs w:val="24"/>
          </w:rPr>
          <w:t>https://www.bmj.com/content/368/bmj.m810</w:t>
        </w:r>
      </w:hyperlink>
    </w:p>
    <w:p w:rsidR="00EF4E9B" w:rsidRDefault="00EF4E9B" w:rsidP="008017B9">
      <w:pPr>
        <w:spacing w:line="480" w:lineRule="auto"/>
        <w:rPr>
          <w:rFonts w:ascii="Times New Roman" w:hAnsi="Times New Roman" w:cs="Times New Roman"/>
          <w:sz w:val="24"/>
          <w:szCs w:val="24"/>
        </w:rPr>
      </w:pPr>
      <w:r>
        <w:rPr>
          <w:rFonts w:ascii="Times New Roman" w:hAnsi="Times New Roman" w:cs="Times New Roman"/>
          <w:sz w:val="24"/>
          <w:szCs w:val="24"/>
        </w:rPr>
        <w:t>18.</w:t>
      </w:r>
      <w:r w:rsidRPr="00EF4E9B">
        <w:t xml:space="preserve"> </w:t>
      </w:r>
      <w:r>
        <w:rPr>
          <w:rFonts w:ascii="Times New Roman" w:hAnsi="Times New Roman" w:cs="Times New Roman"/>
          <w:sz w:val="24"/>
          <w:szCs w:val="24"/>
        </w:rPr>
        <w:t>National</w:t>
      </w:r>
      <w:r w:rsidRPr="00EF4E9B">
        <w:rPr>
          <w:rFonts w:ascii="Times New Roman" w:hAnsi="Times New Roman" w:cs="Times New Roman"/>
          <w:sz w:val="24"/>
          <w:szCs w:val="24"/>
        </w:rPr>
        <w:t xml:space="preserve"> </w:t>
      </w:r>
      <w:r>
        <w:rPr>
          <w:rFonts w:ascii="Times New Roman" w:hAnsi="Times New Roman" w:cs="Times New Roman"/>
          <w:sz w:val="24"/>
          <w:szCs w:val="24"/>
        </w:rPr>
        <w:t>Ethical</w:t>
      </w:r>
      <w:r w:rsidRPr="00EF4E9B">
        <w:rPr>
          <w:rFonts w:ascii="Times New Roman" w:hAnsi="Times New Roman" w:cs="Times New Roman"/>
          <w:sz w:val="24"/>
          <w:szCs w:val="24"/>
        </w:rPr>
        <w:t xml:space="preserve"> </w:t>
      </w:r>
      <w:r>
        <w:rPr>
          <w:rFonts w:ascii="Times New Roman" w:hAnsi="Times New Roman" w:cs="Times New Roman"/>
          <w:sz w:val="24"/>
          <w:szCs w:val="24"/>
        </w:rPr>
        <w:t>Guidelines</w:t>
      </w:r>
      <w:r w:rsidRPr="00EF4E9B">
        <w:rPr>
          <w:rFonts w:ascii="Times New Roman" w:hAnsi="Times New Roman" w:cs="Times New Roman"/>
          <w:sz w:val="24"/>
          <w:szCs w:val="24"/>
        </w:rPr>
        <w:t xml:space="preserve"> </w:t>
      </w:r>
      <w:r>
        <w:rPr>
          <w:rFonts w:ascii="Times New Roman" w:hAnsi="Times New Roman" w:cs="Times New Roman"/>
          <w:sz w:val="24"/>
          <w:szCs w:val="24"/>
        </w:rPr>
        <w:t>for Biomedical and Health Research</w:t>
      </w:r>
      <w:r w:rsidR="008017B9">
        <w:rPr>
          <w:rFonts w:ascii="Times New Roman" w:hAnsi="Times New Roman" w:cs="Times New Roman"/>
          <w:sz w:val="24"/>
          <w:szCs w:val="24"/>
        </w:rPr>
        <w:t xml:space="preserve"> involving human participants</w:t>
      </w:r>
      <w:r w:rsidRPr="00FE06E8">
        <w:rPr>
          <w:rFonts w:ascii="Times New Roman" w:hAnsi="Times New Roman" w:cs="Times New Roman"/>
          <w:sz w:val="24"/>
          <w:szCs w:val="24"/>
        </w:rPr>
        <w:t>.</w:t>
      </w:r>
      <w:r w:rsidR="008017B9">
        <w:rPr>
          <w:rFonts w:ascii="Times New Roman" w:hAnsi="Times New Roman" w:cs="Times New Roman"/>
          <w:sz w:val="24"/>
          <w:szCs w:val="24"/>
        </w:rPr>
        <w:t xml:space="preserve"> Indian Council of Medical Research. 2017 Oct. </w:t>
      </w:r>
      <w:r w:rsidRPr="00FE06E8">
        <w:rPr>
          <w:rFonts w:ascii="Times New Roman" w:hAnsi="Times New Roman" w:cs="Times New Roman"/>
          <w:sz w:val="24"/>
          <w:szCs w:val="24"/>
        </w:rPr>
        <w:t xml:space="preserve">Available from: </w:t>
      </w:r>
      <w:hyperlink r:id="rId24" w:history="1">
        <w:r w:rsidRPr="00813F44">
          <w:rPr>
            <w:rStyle w:val="Hyperlink"/>
            <w:rFonts w:ascii="Times New Roman" w:hAnsi="Times New Roman" w:cs="Times New Roman"/>
            <w:sz w:val="24"/>
            <w:szCs w:val="24"/>
          </w:rPr>
          <w:t>https://www.icmr.nic.in/sites/default/files/guidelines/ICMR_Ethical_Guidelines_2017.pdf</w:t>
        </w:r>
      </w:hyperlink>
    </w:p>
    <w:p w:rsidR="00FE06E8" w:rsidRDefault="00EF4E9B" w:rsidP="008017B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19. </w:t>
      </w:r>
      <w:r w:rsidR="008017B9">
        <w:rPr>
          <w:rFonts w:ascii="Times New Roman" w:hAnsi="Times New Roman" w:cs="Times New Roman"/>
          <w:sz w:val="24"/>
          <w:szCs w:val="24"/>
        </w:rPr>
        <w:t>Good Clinical Practice Guidelines for Clinical Research in India</w:t>
      </w:r>
      <w:r w:rsidR="00FE06E8" w:rsidRPr="00FE06E8">
        <w:rPr>
          <w:rFonts w:ascii="Times New Roman" w:hAnsi="Times New Roman" w:cs="Times New Roman"/>
          <w:sz w:val="24"/>
          <w:szCs w:val="24"/>
        </w:rPr>
        <w:t>.</w:t>
      </w:r>
      <w:r w:rsidR="008017B9">
        <w:rPr>
          <w:rFonts w:ascii="Times New Roman" w:hAnsi="Times New Roman" w:cs="Times New Roman"/>
          <w:sz w:val="24"/>
          <w:szCs w:val="24"/>
        </w:rPr>
        <w:t xml:space="preserve"> </w:t>
      </w:r>
      <w:r w:rsidR="008017B9" w:rsidRPr="008017B9">
        <w:rPr>
          <w:rFonts w:ascii="Times New Roman" w:hAnsi="Times New Roman" w:cs="Times New Roman"/>
          <w:sz w:val="24"/>
          <w:szCs w:val="24"/>
        </w:rPr>
        <w:t>Central Drugs Standard Control Organization</w:t>
      </w:r>
      <w:r w:rsidR="008017B9">
        <w:rPr>
          <w:rFonts w:ascii="Times New Roman" w:hAnsi="Times New Roman" w:cs="Times New Roman"/>
          <w:sz w:val="24"/>
          <w:szCs w:val="24"/>
        </w:rPr>
        <w:t>. 2001.</w:t>
      </w:r>
      <w:r w:rsidR="00FE06E8" w:rsidRPr="00FE06E8">
        <w:rPr>
          <w:rFonts w:ascii="Times New Roman" w:hAnsi="Times New Roman" w:cs="Times New Roman"/>
          <w:sz w:val="24"/>
          <w:szCs w:val="24"/>
        </w:rPr>
        <w:t xml:space="preserve"> Available from: </w:t>
      </w:r>
      <w:hyperlink r:id="rId25" w:history="1">
        <w:r w:rsidRPr="00813F44">
          <w:rPr>
            <w:rStyle w:val="Hyperlink"/>
            <w:rFonts w:ascii="Times New Roman" w:hAnsi="Times New Roman" w:cs="Times New Roman"/>
            <w:sz w:val="24"/>
            <w:szCs w:val="24"/>
          </w:rPr>
          <w:t>http://www.sgpgi.ac.in/sop/GCP-%20Indian.pdf</w:t>
        </w:r>
      </w:hyperlink>
    </w:p>
    <w:p w:rsidR="00EF4E9B" w:rsidRPr="00FE06E8" w:rsidRDefault="00EF4E9B" w:rsidP="008017B9">
      <w:pPr>
        <w:spacing w:line="480" w:lineRule="auto"/>
        <w:rPr>
          <w:rFonts w:ascii="Times New Roman" w:hAnsi="Times New Roman" w:cs="Times New Roman"/>
          <w:sz w:val="24"/>
          <w:szCs w:val="24"/>
        </w:rPr>
      </w:pPr>
    </w:p>
    <w:p w:rsidR="00EF4E9B" w:rsidRPr="00FE06E8" w:rsidRDefault="00EF4E9B" w:rsidP="008017B9">
      <w:pPr>
        <w:spacing w:line="480" w:lineRule="auto"/>
        <w:rPr>
          <w:rFonts w:ascii="Times New Roman" w:hAnsi="Times New Roman" w:cs="Times New Roman"/>
          <w:sz w:val="24"/>
          <w:szCs w:val="24"/>
        </w:rPr>
      </w:pPr>
    </w:p>
    <w:p w:rsidR="0035179E" w:rsidRDefault="0035179E" w:rsidP="008017B9">
      <w:pPr>
        <w:spacing w:line="480" w:lineRule="auto"/>
        <w:rPr>
          <w:rFonts w:ascii="Times New Roman" w:hAnsi="Times New Roman" w:cs="Times New Roman"/>
          <w:sz w:val="24"/>
          <w:szCs w:val="24"/>
        </w:rPr>
      </w:pPr>
    </w:p>
    <w:sectPr w:rsidR="00351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6AC8"/>
    <w:multiLevelType w:val="hybridMultilevel"/>
    <w:tmpl w:val="BD48F5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8077F1"/>
    <w:multiLevelType w:val="hybridMultilevel"/>
    <w:tmpl w:val="3028E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3A12EA"/>
    <w:multiLevelType w:val="hybridMultilevel"/>
    <w:tmpl w:val="36E8C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E35D82"/>
    <w:multiLevelType w:val="hybridMultilevel"/>
    <w:tmpl w:val="05B8B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300BA0"/>
    <w:multiLevelType w:val="hybridMultilevel"/>
    <w:tmpl w:val="5F744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130C35"/>
    <w:multiLevelType w:val="hybridMultilevel"/>
    <w:tmpl w:val="9FC83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5B6E30"/>
    <w:multiLevelType w:val="hybridMultilevel"/>
    <w:tmpl w:val="01487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DF7E35"/>
    <w:multiLevelType w:val="hybridMultilevel"/>
    <w:tmpl w:val="F4588A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3F"/>
    <w:rsid w:val="000104E7"/>
    <w:rsid w:val="000F4D76"/>
    <w:rsid w:val="001C2580"/>
    <w:rsid w:val="0020206B"/>
    <w:rsid w:val="002B41E3"/>
    <w:rsid w:val="002B61AA"/>
    <w:rsid w:val="0035179E"/>
    <w:rsid w:val="00402085"/>
    <w:rsid w:val="00407F1F"/>
    <w:rsid w:val="006A6035"/>
    <w:rsid w:val="006C339E"/>
    <w:rsid w:val="0071017B"/>
    <w:rsid w:val="007D53DE"/>
    <w:rsid w:val="007E40AC"/>
    <w:rsid w:val="007E552E"/>
    <w:rsid w:val="008017B9"/>
    <w:rsid w:val="008148BB"/>
    <w:rsid w:val="008F5C31"/>
    <w:rsid w:val="00922A6E"/>
    <w:rsid w:val="009D601C"/>
    <w:rsid w:val="00C32EC1"/>
    <w:rsid w:val="00CF3339"/>
    <w:rsid w:val="00D42EB4"/>
    <w:rsid w:val="00DC46AA"/>
    <w:rsid w:val="00E94B45"/>
    <w:rsid w:val="00EA6B18"/>
    <w:rsid w:val="00EF4E9B"/>
    <w:rsid w:val="00F12FB1"/>
    <w:rsid w:val="00F5553F"/>
    <w:rsid w:val="00FB157E"/>
    <w:rsid w:val="00FE0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527CA-96EA-46E7-AAE1-D60A3AE2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E3"/>
    <w:pPr>
      <w:ind w:left="720"/>
      <w:contextualSpacing/>
    </w:pPr>
  </w:style>
  <w:style w:type="character" w:styleId="Hyperlink">
    <w:name w:val="Hyperlink"/>
    <w:basedOn w:val="DefaultParagraphFont"/>
    <w:uiPriority w:val="99"/>
    <w:unhideWhenUsed/>
    <w:rsid w:val="00EA6B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7730">
      <w:bodyDiv w:val="1"/>
      <w:marLeft w:val="0"/>
      <w:marRight w:val="0"/>
      <w:marTop w:val="0"/>
      <w:marBottom w:val="0"/>
      <w:divBdr>
        <w:top w:val="none" w:sz="0" w:space="0" w:color="auto"/>
        <w:left w:val="none" w:sz="0" w:space="0" w:color="auto"/>
        <w:bottom w:val="none" w:sz="0" w:space="0" w:color="auto"/>
        <w:right w:val="none" w:sz="0" w:space="0" w:color="auto"/>
      </w:divBdr>
      <w:divsChild>
        <w:div w:id="67922374">
          <w:marLeft w:val="0"/>
          <w:marRight w:val="0"/>
          <w:marTop w:val="0"/>
          <w:marBottom w:val="0"/>
          <w:divBdr>
            <w:top w:val="none" w:sz="0" w:space="0" w:color="auto"/>
            <w:left w:val="none" w:sz="0" w:space="0" w:color="auto"/>
            <w:bottom w:val="none" w:sz="0" w:space="0" w:color="auto"/>
            <w:right w:val="none" w:sz="0" w:space="0" w:color="auto"/>
          </w:divBdr>
          <w:divsChild>
            <w:div w:id="314450976">
              <w:marLeft w:val="0"/>
              <w:marRight w:val="0"/>
              <w:marTop w:val="0"/>
              <w:marBottom w:val="0"/>
              <w:divBdr>
                <w:top w:val="none" w:sz="0" w:space="0" w:color="auto"/>
                <w:left w:val="none" w:sz="0" w:space="0" w:color="auto"/>
                <w:bottom w:val="none" w:sz="0" w:space="0" w:color="auto"/>
                <w:right w:val="none" w:sz="0" w:space="0" w:color="auto"/>
              </w:divBdr>
              <w:divsChild>
                <w:div w:id="4925276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077858">
      <w:bodyDiv w:val="1"/>
      <w:marLeft w:val="0"/>
      <w:marRight w:val="0"/>
      <w:marTop w:val="0"/>
      <w:marBottom w:val="0"/>
      <w:divBdr>
        <w:top w:val="none" w:sz="0" w:space="0" w:color="auto"/>
        <w:left w:val="none" w:sz="0" w:space="0" w:color="auto"/>
        <w:bottom w:val="none" w:sz="0" w:space="0" w:color="auto"/>
        <w:right w:val="none" w:sz="0" w:space="0" w:color="auto"/>
      </w:divBdr>
      <w:divsChild>
        <w:div w:id="1846744833">
          <w:marLeft w:val="0"/>
          <w:marRight w:val="0"/>
          <w:marTop w:val="0"/>
          <w:marBottom w:val="0"/>
          <w:divBdr>
            <w:top w:val="none" w:sz="0" w:space="0" w:color="auto"/>
            <w:left w:val="none" w:sz="0" w:space="0" w:color="auto"/>
            <w:bottom w:val="none" w:sz="0" w:space="0" w:color="auto"/>
            <w:right w:val="none" w:sz="0" w:space="0" w:color="auto"/>
          </w:divBdr>
          <w:divsChild>
            <w:div w:id="1287464138">
              <w:marLeft w:val="0"/>
              <w:marRight w:val="0"/>
              <w:marTop w:val="0"/>
              <w:marBottom w:val="0"/>
              <w:divBdr>
                <w:top w:val="none" w:sz="0" w:space="0" w:color="auto"/>
                <w:left w:val="none" w:sz="0" w:space="0" w:color="auto"/>
                <w:bottom w:val="none" w:sz="0" w:space="0" w:color="auto"/>
                <w:right w:val="none" w:sz="0" w:space="0" w:color="auto"/>
              </w:divBdr>
              <w:divsChild>
                <w:div w:id="5035941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92435132">
      <w:bodyDiv w:val="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1735658692">
              <w:marLeft w:val="0"/>
              <w:marRight w:val="0"/>
              <w:marTop w:val="0"/>
              <w:marBottom w:val="0"/>
              <w:divBdr>
                <w:top w:val="none" w:sz="0" w:space="0" w:color="auto"/>
                <w:left w:val="none" w:sz="0" w:space="0" w:color="auto"/>
                <w:bottom w:val="none" w:sz="0" w:space="0" w:color="auto"/>
                <w:right w:val="none" w:sz="0" w:space="0" w:color="auto"/>
              </w:divBdr>
              <w:divsChild>
                <w:div w:id="8882295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2046820">
      <w:bodyDiv w:val="1"/>
      <w:marLeft w:val="0"/>
      <w:marRight w:val="0"/>
      <w:marTop w:val="0"/>
      <w:marBottom w:val="0"/>
      <w:divBdr>
        <w:top w:val="none" w:sz="0" w:space="0" w:color="auto"/>
        <w:left w:val="none" w:sz="0" w:space="0" w:color="auto"/>
        <w:bottom w:val="none" w:sz="0" w:space="0" w:color="auto"/>
        <w:right w:val="none" w:sz="0" w:space="0" w:color="auto"/>
      </w:divBdr>
    </w:div>
    <w:div w:id="444203501">
      <w:bodyDiv w:val="1"/>
      <w:marLeft w:val="0"/>
      <w:marRight w:val="0"/>
      <w:marTop w:val="0"/>
      <w:marBottom w:val="0"/>
      <w:divBdr>
        <w:top w:val="none" w:sz="0" w:space="0" w:color="auto"/>
        <w:left w:val="none" w:sz="0" w:space="0" w:color="auto"/>
        <w:bottom w:val="none" w:sz="0" w:space="0" w:color="auto"/>
        <w:right w:val="none" w:sz="0" w:space="0" w:color="auto"/>
      </w:divBdr>
      <w:divsChild>
        <w:div w:id="1767340021">
          <w:marLeft w:val="0"/>
          <w:marRight w:val="0"/>
          <w:marTop w:val="0"/>
          <w:marBottom w:val="0"/>
          <w:divBdr>
            <w:top w:val="none" w:sz="0" w:space="0" w:color="auto"/>
            <w:left w:val="none" w:sz="0" w:space="0" w:color="auto"/>
            <w:bottom w:val="none" w:sz="0" w:space="0" w:color="auto"/>
            <w:right w:val="none" w:sz="0" w:space="0" w:color="auto"/>
          </w:divBdr>
          <w:divsChild>
            <w:div w:id="483663663">
              <w:marLeft w:val="0"/>
              <w:marRight w:val="0"/>
              <w:marTop w:val="0"/>
              <w:marBottom w:val="0"/>
              <w:divBdr>
                <w:top w:val="none" w:sz="0" w:space="0" w:color="auto"/>
                <w:left w:val="none" w:sz="0" w:space="0" w:color="auto"/>
                <w:bottom w:val="none" w:sz="0" w:space="0" w:color="auto"/>
                <w:right w:val="none" w:sz="0" w:space="0" w:color="auto"/>
              </w:divBdr>
              <w:divsChild>
                <w:div w:id="1975951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1422812">
      <w:bodyDiv w:val="1"/>
      <w:marLeft w:val="0"/>
      <w:marRight w:val="0"/>
      <w:marTop w:val="0"/>
      <w:marBottom w:val="0"/>
      <w:divBdr>
        <w:top w:val="none" w:sz="0" w:space="0" w:color="auto"/>
        <w:left w:val="none" w:sz="0" w:space="0" w:color="auto"/>
        <w:bottom w:val="none" w:sz="0" w:space="0" w:color="auto"/>
        <w:right w:val="none" w:sz="0" w:space="0" w:color="auto"/>
      </w:divBdr>
      <w:divsChild>
        <w:div w:id="838152503">
          <w:marLeft w:val="0"/>
          <w:marRight w:val="0"/>
          <w:marTop w:val="0"/>
          <w:marBottom w:val="0"/>
          <w:divBdr>
            <w:top w:val="none" w:sz="0" w:space="0" w:color="auto"/>
            <w:left w:val="none" w:sz="0" w:space="0" w:color="auto"/>
            <w:bottom w:val="none" w:sz="0" w:space="0" w:color="auto"/>
            <w:right w:val="none" w:sz="0" w:space="0" w:color="auto"/>
          </w:divBdr>
          <w:divsChild>
            <w:div w:id="535504002">
              <w:marLeft w:val="0"/>
              <w:marRight w:val="0"/>
              <w:marTop w:val="0"/>
              <w:marBottom w:val="0"/>
              <w:divBdr>
                <w:top w:val="none" w:sz="0" w:space="0" w:color="auto"/>
                <w:left w:val="none" w:sz="0" w:space="0" w:color="auto"/>
                <w:bottom w:val="none" w:sz="0" w:space="0" w:color="auto"/>
                <w:right w:val="none" w:sz="0" w:space="0" w:color="auto"/>
              </w:divBdr>
              <w:divsChild>
                <w:div w:id="7483840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132613">
      <w:bodyDiv w:val="1"/>
      <w:marLeft w:val="0"/>
      <w:marRight w:val="0"/>
      <w:marTop w:val="0"/>
      <w:marBottom w:val="0"/>
      <w:divBdr>
        <w:top w:val="none" w:sz="0" w:space="0" w:color="auto"/>
        <w:left w:val="none" w:sz="0" w:space="0" w:color="auto"/>
        <w:bottom w:val="none" w:sz="0" w:space="0" w:color="auto"/>
        <w:right w:val="none" w:sz="0" w:space="0" w:color="auto"/>
      </w:divBdr>
      <w:divsChild>
        <w:div w:id="414598150">
          <w:marLeft w:val="0"/>
          <w:marRight w:val="0"/>
          <w:marTop w:val="0"/>
          <w:marBottom w:val="0"/>
          <w:divBdr>
            <w:top w:val="none" w:sz="0" w:space="0" w:color="auto"/>
            <w:left w:val="none" w:sz="0" w:space="0" w:color="auto"/>
            <w:bottom w:val="none" w:sz="0" w:space="0" w:color="auto"/>
            <w:right w:val="none" w:sz="0" w:space="0" w:color="auto"/>
          </w:divBdr>
          <w:divsChild>
            <w:div w:id="1817914869">
              <w:marLeft w:val="0"/>
              <w:marRight w:val="0"/>
              <w:marTop w:val="0"/>
              <w:marBottom w:val="240"/>
              <w:divBdr>
                <w:top w:val="none" w:sz="0" w:space="0" w:color="auto"/>
                <w:left w:val="none" w:sz="0" w:space="0" w:color="auto"/>
                <w:bottom w:val="none" w:sz="0" w:space="0" w:color="auto"/>
                <w:right w:val="none" w:sz="0" w:space="0" w:color="auto"/>
              </w:divBdr>
              <w:divsChild>
                <w:div w:id="1908299598">
                  <w:marLeft w:val="600"/>
                  <w:marRight w:val="96"/>
                  <w:marTop w:val="0"/>
                  <w:marBottom w:val="0"/>
                  <w:divBdr>
                    <w:top w:val="none" w:sz="0" w:space="0" w:color="auto"/>
                    <w:left w:val="none" w:sz="0" w:space="0" w:color="auto"/>
                    <w:bottom w:val="none" w:sz="0" w:space="0" w:color="auto"/>
                    <w:right w:val="none" w:sz="0" w:space="0" w:color="auto"/>
                  </w:divBdr>
                </w:div>
              </w:divsChild>
            </w:div>
            <w:div w:id="1847747380">
              <w:marLeft w:val="0"/>
              <w:marRight w:val="0"/>
              <w:marTop w:val="0"/>
              <w:marBottom w:val="240"/>
              <w:divBdr>
                <w:top w:val="none" w:sz="0" w:space="0" w:color="auto"/>
                <w:left w:val="none" w:sz="0" w:space="0" w:color="auto"/>
                <w:bottom w:val="none" w:sz="0" w:space="0" w:color="auto"/>
                <w:right w:val="none" w:sz="0" w:space="0" w:color="auto"/>
              </w:divBdr>
              <w:divsChild>
                <w:div w:id="374427910">
                  <w:marLeft w:val="600"/>
                  <w:marRight w:val="96"/>
                  <w:marTop w:val="0"/>
                  <w:marBottom w:val="0"/>
                  <w:divBdr>
                    <w:top w:val="none" w:sz="0" w:space="0" w:color="auto"/>
                    <w:left w:val="none" w:sz="0" w:space="0" w:color="auto"/>
                    <w:bottom w:val="none" w:sz="0" w:space="0" w:color="auto"/>
                    <w:right w:val="none" w:sz="0" w:space="0" w:color="auto"/>
                  </w:divBdr>
                </w:div>
              </w:divsChild>
            </w:div>
            <w:div w:id="126510322">
              <w:marLeft w:val="0"/>
              <w:marRight w:val="0"/>
              <w:marTop w:val="0"/>
              <w:marBottom w:val="240"/>
              <w:divBdr>
                <w:top w:val="none" w:sz="0" w:space="0" w:color="auto"/>
                <w:left w:val="none" w:sz="0" w:space="0" w:color="auto"/>
                <w:bottom w:val="none" w:sz="0" w:space="0" w:color="auto"/>
                <w:right w:val="none" w:sz="0" w:space="0" w:color="auto"/>
              </w:divBdr>
              <w:divsChild>
                <w:div w:id="1502744053">
                  <w:marLeft w:val="600"/>
                  <w:marRight w:val="96"/>
                  <w:marTop w:val="0"/>
                  <w:marBottom w:val="0"/>
                  <w:divBdr>
                    <w:top w:val="none" w:sz="0" w:space="0" w:color="auto"/>
                    <w:left w:val="none" w:sz="0" w:space="0" w:color="auto"/>
                    <w:bottom w:val="none" w:sz="0" w:space="0" w:color="auto"/>
                    <w:right w:val="none" w:sz="0" w:space="0" w:color="auto"/>
                  </w:divBdr>
                </w:div>
              </w:divsChild>
            </w:div>
            <w:div w:id="1323705692">
              <w:marLeft w:val="0"/>
              <w:marRight w:val="0"/>
              <w:marTop w:val="0"/>
              <w:marBottom w:val="240"/>
              <w:divBdr>
                <w:top w:val="none" w:sz="0" w:space="0" w:color="auto"/>
                <w:left w:val="none" w:sz="0" w:space="0" w:color="auto"/>
                <w:bottom w:val="none" w:sz="0" w:space="0" w:color="auto"/>
                <w:right w:val="none" w:sz="0" w:space="0" w:color="auto"/>
              </w:divBdr>
              <w:divsChild>
                <w:div w:id="1179663032">
                  <w:marLeft w:val="600"/>
                  <w:marRight w:val="96"/>
                  <w:marTop w:val="0"/>
                  <w:marBottom w:val="0"/>
                  <w:divBdr>
                    <w:top w:val="none" w:sz="0" w:space="0" w:color="auto"/>
                    <w:left w:val="none" w:sz="0" w:space="0" w:color="auto"/>
                    <w:bottom w:val="none" w:sz="0" w:space="0" w:color="auto"/>
                    <w:right w:val="none" w:sz="0" w:space="0" w:color="auto"/>
                  </w:divBdr>
                </w:div>
              </w:divsChild>
            </w:div>
            <w:div w:id="2116318610">
              <w:marLeft w:val="0"/>
              <w:marRight w:val="0"/>
              <w:marTop w:val="0"/>
              <w:marBottom w:val="240"/>
              <w:divBdr>
                <w:top w:val="none" w:sz="0" w:space="0" w:color="auto"/>
                <w:left w:val="none" w:sz="0" w:space="0" w:color="auto"/>
                <w:bottom w:val="none" w:sz="0" w:space="0" w:color="auto"/>
                <w:right w:val="none" w:sz="0" w:space="0" w:color="auto"/>
              </w:divBdr>
              <w:divsChild>
                <w:div w:id="1486360984">
                  <w:marLeft w:val="600"/>
                  <w:marRight w:val="96"/>
                  <w:marTop w:val="0"/>
                  <w:marBottom w:val="0"/>
                  <w:divBdr>
                    <w:top w:val="none" w:sz="0" w:space="0" w:color="auto"/>
                    <w:left w:val="none" w:sz="0" w:space="0" w:color="auto"/>
                    <w:bottom w:val="none" w:sz="0" w:space="0" w:color="auto"/>
                    <w:right w:val="none" w:sz="0" w:space="0" w:color="auto"/>
                  </w:divBdr>
                </w:div>
              </w:divsChild>
            </w:div>
            <w:div w:id="1974017457">
              <w:marLeft w:val="0"/>
              <w:marRight w:val="0"/>
              <w:marTop w:val="0"/>
              <w:marBottom w:val="240"/>
              <w:divBdr>
                <w:top w:val="none" w:sz="0" w:space="0" w:color="auto"/>
                <w:left w:val="none" w:sz="0" w:space="0" w:color="auto"/>
                <w:bottom w:val="none" w:sz="0" w:space="0" w:color="auto"/>
                <w:right w:val="none" w:sz="0" w:space="0" w:color="auto"/>
              </w:divBdr>
              <w:divsChild>
                <w:div w:id="91366385">
                  <w:marLeft w:val="600"/>
                  <w:marRight w:val="96"/>
                  <w:marTop w:val="0"/>
                  <w:marBottom w:val="0"/>
                  <w:divBdr>
                    <w:top w:val="none" w:sz="0" w:space="0" w:color="auto"/>
                    <w:left w:val="none" w:sz="0" w:space="0" w:color="auto"/>
                    <w:bottom w:val="none" w:sz="0" w:space="0" w:color="auto"/>
                    <w:right w:val="none" w:sz="0" w:space="0" w:color="auto"/>
                  </w:divBdr>
                </w:div>
              </w:divsChild>
            </w:div>
            <w:div w:id="1530755771">
              <w:marLeft w:val="0"/>
              <w:marRight w:val="0"/>
              <w:marTop w:val="0"/>
              <w:marBottom w:val="240"/>
              <w:divBdr>
                <w:top w:val="none" w:sz="0" w:space="0" w:color="auto"/>
                <w:left w:val="none" w:sz="0" w:space="0" w:color="auto"/>
                <w:bottom w:val="none" w:sz="0" w:space="0" w:color="auto"/>
                <w:right w:val="none" w:sz="0" w:space="0" w:color="auto"/>
              </w:divBdr>
              <w:divsChild>
                <w:div w:id="477916297">
                  <w:marLeft w:val="600"/>
                  <w:marRight w:val="96"/>
                  <w:marTop w:val="0"/>
                  <w:marBottom w:val="0"/>
                  <w:divBdr>
                    <w:top w:val="none" w:sz="0" w:space="0" w:color="auto"/>
                    <w:left w:val="none" w:sz="0" w:space="0" w:color="auto"/>
                    <w:bottom w:val="none" w:sz="0" w:space="0" w:color="auto"/>
                    <w:right w:val="none" w:sz="0" w:space="0" w:color="auto"/>
                  </w:divBdr>
                </w:div>
              </w:divsChild>
            </w:div>
            <w:div w:id="977104668">
              <w:marLeft w:val="0"/>
              <w:marRight w:val="0"/>
              <w:marTop w:val="0"/>
              <w:marBottom w:val="240"/>
              <w:divBdr>
                <w:top w:val="none" w:sz="0" w:space="0" w:color="auto"/>
                <w:left w:val="none" w:sz="0" w:space="0" w:color="auto"/>
                <w:bottom w:val="none" w:sz="0" w:space="0" w:color="auto"/>
                <w:right w:val="none" w:sz="0" w:space="0" w:color="auto"/>
              </w:divBdr>
              <w:divsChild>
                <w:div w:id="327253132">
                  <w:marLeft w:val="600"/>
                  <w:marRight w:val="96"/>
                  <w:marTop w:val="0"/>
                  <w:marBottom w:val="0"/>
                  <w:divBdr>
                    <w:top w:val="none" w:sz="0" w:space="0" w:color="auto"/>
                    <w:left w:val="none" w:sz="0" w:space="0" w:color="auto"/>
                    <w:bottom w:val="none" w:sz="0" w:space="0" w:color="auto"/>
                    <w:right w:val="none" w:sz="0" w:space="0" w:color="auto"/>
                  </w:divBdr>
                </w:div>
              </w:divsChild>
            </w:div>
            <w:div w:id="722289788">
              <w:marLeft w:val="0"/>
              <w:marRight w:val="0"/>
              <w:marTop w:val="0"/>
              <w:marBottom w:val="240"/>
              <w:divBdr>
                <w:top w:val="none" w:sz="0" w:space="0" w:color="auto"/>
                <w:left w:val="none" w:sz="0" w:space="0" w:color="auto"/>
                <w:bottom w:val="none" w:sz="0" w:space="0" w:color="auto"/>
                <w:right w:val="none" w:sz="0" w:space="0" w:color="auto"/>
              </w:divBdr>
              <w:divsChild>
                <w:div w:id="472647278">
                  <w:marLeft w:val="600"/>
                  <w:marRight w:val="96"/>
                  <w:marTop w:val="0"/>
                  <w:marBottom w:val="0"/>
                  <w:divBdr>
                    <w:top w:val="none" w:sz="0" w:space="0" w:color="auto"/>
                    <w:left w:val="none" w:sz="0" w:space="0" w:color="auto"/>
                    <w:bottom w:val="none" w:sz="0" w:space="0" w:color="auto"/>
                    <w:right w:val="none" w:sz="0" w:space="0" w:color="auto"/>
                  </w:divBdr>
                </w:div>
              </w:divsChild>
            </w:div>
            <w:div w:id="272324197">
              <w:marLeft w:val="0"/>
              <w:marRight w:val="0"/>
              <w:marTop w:val="0"/>
              <w:marBottom w:val="240"/>
              <w:divBdr>
                <w:top w:val="none" w:sz="0" w:space="0" w:color="auto"/>
                <w:left w:val="none" w:sz="0" w:space="0" w:color="auto"/>
                <w:bottom w:val="none" w:sz="0" w:space="0" w:color="auto"/>
                <w:right w:val="none" w:sz="0" w:space="0" w:color="auto"/>
              </w:divBdr>
              <w:divsChild>
                <w:div w:id="1445071933">
                  <w:marLeft w:val="600"/>
                  <w:marRight w:val="96"/>
                  <w:marTop w:val="0"/>
                  <w:marBottom w:val="0"/>
                  <w:divBdr>
                    <w:top w:val="none" w:sz="0" w:space="0" w:color="auto"/>
                    <w:left w:val="none" w:sz="0" w:space="0" w:color="auto"/>
                    <w:bottom w:val="none" w:sz="0" w:space="0" w:color="auto"/>
                    <w:right w:val="none" w:sz="0" w:space="0" w:color="auto"/>
                  </w:divBdr>
                </w:div>
              </w:divsChild>
            </w:div>
            <w:div w:id="1998872867">
              <w:marLeft w:val="0"/>
              <w:marRight w:val="0"/>
              <w:marTop w:val="0"/>
              <w:marBottom w:val="240"/>
              <w:divBdr>
                <w:top w:val="none" w:sz="0" w:space="0" w:color="auto"/>
                <w:left w:val="none" w:sz="0" w:space="0" w:color="auto"/>
                <w:bottom w:val="none" w:sz="0" w:space="0" w:color="auto"/>
                <w:right w:val="none" w:sz="0" w:space="0" w:color="auto"/>
              </w:divBdr>
              <w:divsChild>
                <w:div w:id="2517569">
                  <w:marLeft w:val="600"/>
                  <w:marRight w:val="96"/>
                  <w:marTop w:val="0"/>
                  <w:marBottom w:val="0"/>
                  <w:divBdr>
                    <w:top w:val="none" w:sz="0" w:space="0" w:color="auto"/>
                    <w:left w:val="none" w:sz="0" w:space="0" w:color="auto"/>
                    <w:bottom w:val="none" w:sz="0" w:space="0" w:color="auto"/>
                    <w:right w:val="none" w:sz="0" w:space="0" w:color="auto"/>
                  </w:divBdr>
                </w:div>
              </w:divsChild>
            </w:div>
            <w:div w:id="451050642">
              <w:marLeft w:val="0"/>
              <w:marRight w:val="0"/>
              <w:marTop w:val="0"/>
              <w:marBottom w:val="240"/>
              <w:divBdr>
                <w:top w:val="none" w:sz="0" w:space="0" w:color="auto"/>
                <w:left w:val="none" w:sz="0" w:space="0" w:color="auto"/>
                <w:bottom w:val="none" w:sz="0" w:space="0" w:color="auto"/>
                <w:right w:val="none" w:sz="0" w:space="0" w:color="auto"/>
              </w:divBdr>
              <w:divsChild>
                <w:div w:id="754014288">
                  <w:marLeft w:val="600"/>
                  <w:marRight w:val="96"/>
                  <w:marTop w:val="0"/>
                  <w:marBottom w:val="0"/>
                  <w:divBdr>
                    <w:top w:val="none" w:sz="0" w:space="0" w:color="auto"/>
                    <w:left w:val="none" w:sz="0" w:space="0" w:color="auto"/>
                    <w:bottom w:val="none" w:sz="0" w:space="0" w:color="auto"/>
                    <w:right w:val="none" w:sz="0" w:space="0" w:color="auto"/>
                  </w:divBdr>
                </w:div>
              </w:divsChild>
            </w:div>
            <w:div w:id="292440577">
              <w:marLeft w:val="0"/>
              <w:marRight w:val="0"/>
              <w:marTop w:val="0"/>
              <w:marBottom w:val="240"/>
              <w:divBdr>
                <w:top w:val="none" w:sz="0" w:space="0" w:color="auto"/>
                <w:left w:val="none" w:sz="0" w:space="0" w:color="auto"/>
                <w:bottom w:val="none" w:sz="0" w:space="0" w:color="auto"/>
                <w:right w:val="none" w:sz="0" w:space="0" w:color="auto"/>
              </w:divBdr>
              <w:divsChild>
                <w:div w:id="624821532">
                  <w:marLeft w:val="600"/>
                  <w:marRight w:val="96"/>
                  <w:marTop w:val="0"/>
                  <w:marBottom w:val="0"/>
                  <w:divBdr>
                    <w:top w:val="none" w:sz="0" w:space="0" w:color="auto"/>
                    <w:left w:val="none" w:sz="0" w:space="0" w:color="auto"/>
                    <w:bottom w:val="none" w:sz="0" w:space="0" w:color="auto"/>
                    <w:right w:val="none" w:sz="0" w:space="0" w:color="auto"/>
                  </w:divBdr>
                </w:div>
              </w:divsChild>
            </w:div>
            <w:div w:id="1258901854">
              <w:marLeft w:val="0"/>
              <w:marRight w:val="0"/>
              <w:marTop w:val="0"/>
              <w:marBottom w:val="240"/>
              <w:divBdr>
                <w:top w:val="none" w:sz="0" w:space="0" w:color="auto"/>
                <w:left w:val="none" w:sz="0" w:space="0" w:color="auto"/>
                <w:bottom w:val="none" w:sz="0" w:space="0" w:color="auto"/>
                <w:right w:val="none" w:sz="0" w:space="0" w:color="auto"/>
              </w:divBdr>
              <w:divsChild>
                <w:div w:id="821237006">
                  <w:marLeft w:val="600"/>
                  <w:marRight w:val="96"/>
                  <w:marTop w:val="0"/>
                  <w:marBottom w:val="0"/>
                  <w:divBdr>
                    <w:top w:val="none" w:sz="0" w:space="0" w:color="auto"/>
                    <w:left w:val="none" w:sz="0" w:space="0" w:color="auto"/>
                    <w:bottom w:val="none" w:sz="0" w:space="0" w:color="auto"/>
                    <w:right w:val="none" w:sz="0" w:space="0" w:color="auto"/>
                  </w:divBdr>
                </w:div>
              </w:divsChild>
            </w:div>
            <w:div w:id="1637755884">
              <w:marLeft w:val="0"/>
              <w:marRight w:val="0"/>
              <w:marTop w:val="0"/>
              <w:marBottom w:val="240"/>
              <w:divBdr>
                <w:top w:val="none" w:sz="0" w:space="0" w:color="auto"/>
                <w:left w:val="none" w:sz="0" w:space="0" w:color="auto"/>
                <w:bottom w:val="none" w:sz="0" w:space="0" w:color="auto"/>
                <w:right w:val="none" w:sz="0" w:space="0" w:color="auto"/>
              </w:divBdr>
              <w:divsChild>
                <w:div w:id="866916877">
                  <w:marLeft w:val="600"/>
                  <w:marRight w:val="96"/>
                  <w:marTop w:val="0"/>
                  <w:marBottom w:val="0"/>
                  <w:divBdr>
                    <w:top w:val="none" w:sz="0" w:space="0" w:color="auto"/>
                    <w:left w:val="none" w:sz="0" w:space="0" w:color="auto"/>
                    <w:bottom w:val="none" w:sz="0" w:space="0" w:color="auto"/>
                    <w:right w:val="none" w:sz="0" w:space="0" w:color="auto"/>
                  </w:divBdr>
                </w:div>
              </w:divsChild>
            </w:div>
            <w:div w:id="549729775">
              <w:marLeft w:val="0"/>
              <w:marRight w:val="0"/>
              <w:marTop w:val="0"/>
              <w:marBottom w:val="0"/>
              <w:divBdr>
                <w:top w:val="none" w:sz="0" w:space="0" w:color="auto"/>
                <w:left w:val="none" w:sz="0" w:space="0" w:color="auto"/>
                <w:bottom w:val="none" w:sz="0" w:space="0" w:color="auto"/>
                <w:right w:val="none" w:sz="0" w:space="0" w:color="auto"/>
              </w:divBdr>
              <w:divsChild>
                <w:div w:id="36093943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7083948">
      <w:bodyDiv w:val="1"/>
      <w:marLeft w:val="0"/>
      <w:marRight w:val="0"/>
      <w:marTop w:val="0"/>
      <w:marBottom w:val="0"/>
      <w:divBdr>
        <w:top w:val="none" w:sz="0" w:space="0" w:color="auto"/>
        <w:left w:val="none" w:sz="0" w:space="0" w:color="auto"/>
        <w:bottom w:val="none" w:sz="0" w:space="0" w:color="auto"/>
        <w:right w:val="none" w:sz="0" w:space="0" w:color="auto"/>
      </w:divBdr>
      <w:divsChild>
        <w:div w:id="1853377523">
          <w:marLeft w:val="240"/>
          <w:marRight w:val="0"/>
          <w:marTop w:val="48"/>
          <w:marBottom w:val="0"/>
          <w:divBdr>
            <w:top w:val="none" w:sz="0" w:space="0" w:color="auto"/>
            <w:left w:val="none" w:sz="0" w:space="0" w:color="auto"/>
            <w:bottom w:val="none" w:sz="0" w:space="0" w:color="auto"/>
            <w:right w:val="none" w:sz="0" w:space="0" w:color="auto"/>
          </w:divBdr>
          <w:divsChild>
            <w:div w:id="2052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442">
      <w:bodyDiv w:val="1"/>
      <w:marLeft w:val="0"/>
      <w:marRight w:val="0"/>
      <w:marTop w:val="0"/>
      <w:marBottom w:val="0"/>
      <w:divBdr>
        <w:top w:val="none" w:sz="0" w:space="0" w:color="auto"/>
        <w:left w:val="none" w:sz="0" w:space="0" w:color="auto"/>
        <w:bottom w:val="none" w:sz="0" w:space="0" w:color="auto"/>
        <w:right w:val="none" w:sz="0" w:space="0" w:color="auto"/>
      </w:divBdr>
    </w:div>
    <w:div w:id="135974232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69">
          <w:marLeft w:val="0"/>
          <w:marRight w:val="0"/>
          <w:marTop w:val="0"/>
          <w:marBottom w:val="0"/>
          <w:divBdr>
            <w:top w:val="none" w:sz="0" w:space="0" w:color="auto"/>
            <w:left w:val="none" w:sz="0" w:space="0" w:color="auto"/>
            <w:bottom w:val="none" w:sz="0" w:space="0" w:color="auto"/>
            <w:right w:val="none" w:sz="0" w:space="0" w:color="auto"/>
          </w:divBdr>
          <w:divsChild>
            <w:div w:id="895431880">
              <w:marLeft w:val="0"/>
              <w:marRight w:val="0"/>
              <w:marTop w:val="0"/>
              <w:marBottom w:val="0"/>
              <w:divBdr>
                <w:top w:val="none" w:sz="0" w:space="0" w:color="auto"/>
                <w:left w:val="none" w:sz="0" w:space="0" w:color="auto"/>
                <w:bottom w:val="none" w:sz="0" w:space="0" w:color="auto"/>
                <w:right w:val="none" w:sz="0" w:space="0" w:color="auto"/>
              </w:divBdr>
              <w:divsChild>
                <w:div w:id="4123126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4598677">
      <w:bodyDiv w:val="1"/>
      <w:marLeft w:val="0"/>
      <w:marRight w:val="0"/>
      <w:marTop w:val="0"/>
      <w:marBottom w:val="0"/>
      <w:divBdr>
        <w:top w:val="none" w:sz="0" w:space="0" w:color="auto"/>
        <w:left w:val="none" w:sz="0" w:space="0" w:color="auto"/>
        <w:bottom w:val="none" w:sz="0" w:space="0" w:color="auto"/>
        <w:right w:val="none" w:sz="0" w:space="0" w:color="auto"/>
      </w:divBdr>
      <w:divsChild>
        <w:div w:id="881357504">
          <w:marLeft w:val="0"/>
          <w:marRight w:val="0"/>
          <w:marTop w:val="0"/>
          <w:marBottom w:val="0"/>
          <w:divBdr>
            <w:top w:val="none" w:sz="0" w:space="0" w:color="auto"/>
            <w:left w:val="none" w:sz="0" w:space="0" w:color="auto"/>
            <w:bottom w:val="none" w:sz="0" w:space="0" w:color="auto"/>
            <w:right w:val="none" w:sz="0" w:space="0" w:color="auto"/>
          </w:divBdr>
          <w:divsChild>
            <w:div w:id="501239955">
              <w:marLeft w:val="0"/>
              <w:marRight w:val="0"/>
              <w:marTop w:val="0"/>
              <w:marBottom w:val="0"/>
              <w:divBdr>
                <w:top w:val="none" w:sz="0" w:space="0" w:color="auto"/>
                <w:left w:val="none" w:sz="0" w:space="0" w:color="auto"/>
                <w:bottom w:val="none" w:sz="0" w:space="0" w:color="auto"/>
                <w:right w:val="none" w:sz="0" w:space="0" w:color="auto"/>
              </w:divBdr>
              <w:divsChild>
                <w:div w:id="9926857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5350856">
      <w:bodyDiv w:val="1"/>
      <w:marLeft w:val="0"/>
      <w:marRight w:val="0"/>
      <w:marTop w:val="0"/>
      <w:marBottom w:val="0"/>
      <w:divBdr>
        <w:top w:val="none" w:sz="0" w:space="0" w:color="auto"/>
        <w:left w:val="none" w:sz="0" w:space="0" w:color="auto"/>
        <w:bottom w:val="none" w:sz="0" w:space="0" w:color="auto"/>
        <w:right w:val="none" w:sz="0" w:space="0" w:color="auto"/>
      </w:divBdr>
    </w:div>
    <w:div w:id="19747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7-020-00003-1" TargetMode="External"/><Relationship Id="rId13" Type="http://schemas.openxmlformats.org/officeDocument/2006/relationships/hyperlink" Target="http://www.sciencedirect.com/science/article/pii/S0883944120303907" TargetMode="External"/><Relationship Id="rId18" Type="http://schemas.openxmlformats.org/officeDocument/2006/relationships/hyperlink" Target="https://news.utexas.edu/2020/03/16/coronavirus-spreads-quickly-and-sometimes-before-people-have-symptoms-study-fin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logs.bmj.com/bmj/2020/03/20/lessons-from-the-frontline-of-the-covid-19-outbreak/" TargetMode="External"/><Relationship Id="rId7" Type="http://schemas.openxmlformats.org/officeDocument/2006/relationships/hyperlink" Target="https://icmr.nic.in/sites/default/files/upload_documents/HCQ_Recommendation_22March_final_MM_V2.pdf" TargetMode="External"/><Relationship Id="rId12" Type="http://schemas.openxmlformats.org/officeDocument/2006/relationships/hyperlink" Target="https://www.nature.com/articles/s41422-020-0282-0" TargetMode="External"/><Relationship Id="rId17" Type="http://schemas.openxmlformats.org/officeDocument/2006/relationships/hyperlink" Target="https://www.eurosurveillance.org/content/10.2807/1560-7917.ES.2020.25.10.2000180" TargetMode="External"/><Relationship Id="rId25" Type="http://schemas.openxmlformats.org/officeDocument/2006/relationships/hyperlink" Target="http://www.sgpgi.ac.in/sop/GCP-%20Indian.pdf" TargetMode="External"/><Relationship Id="rId2" Type="http://schemas.openxmlformats.org/officeDocument/2006/relationships/styles" Target="styles.xml"/><Relationship Id="rId16" Type="http://schemas.openxmlformats.org/officeDocument/2006/relationships/hyperlink" Target="https://www.who.int/emergencies/diseases/novel-coronavirus-2019/technical-guidance/patient-management" TargetMode="External"/><Relationship Id="rId20" Type="http://schemas.openxmlformats.org/officeDocument/2006/relationships/hyperlink" Target="https://www.ncbi.nlm.nih.gov/books/NBK294433/" TargetMode="External"/><Relationship Id="rId1" Type="http://schemas.openxmlformats.org/officeDocument/2006/relationships/numbering" Target="numbering.xml"/><Relationship Id="rId6" Type="http://schemas.openxmlformats.org/officeDocument/2006/relationships/hyperlink" Target="http://www.bmj.com/sites/default/files/BMJ%20Author%20Licence%20March%202013.doc" TargetMode="External"/><Relationship Id="rId11" Type="http://schemas.openxmlformats.org/officeDocument/2006/relationships/hyperlink" Target="https://www.sciencedirect.com/science/article/pii/S0924857920300996" TargetMode="External"/><Relationship Id="rId24" Type="http://schemas.openxmlformats.org/officeDocument/2006/relationships/hyperlink" Target="https://www.icmr.nic.in/sites/default/files/guidelines/ICMR_Ethical_Guidelines_2017.pdf" TargetMode="External"/><Relationship Id="rId5" Type="http://schemas.openxmlformats.org/officeDocument/2006/relationships/hyperlink" Target="mailto:migitadcruz@gmail.com" TargetMode="External"/><Relationship Id="rId15" Type="http://schemas.openxmlformats.org/officeDocument/2006/relationships/hyperlink" Target="https://www.cdc.gov/coronavirus/2019-ncov/hcp/therapeutic-options.html" TargetMode="External"/><Relationship Id="rId23" Type="http://schemas.openxmlformats.org/officeDocument/2006/relationships/hyperlink" Target="https://www.bmj.com/content/368/bmj.m810" TargetMode="External"/><Relationship Id="rId10" Type="http://schemas.openxmlformats.org/officeDocument/2006/relationships/hyperlink" Target="https://www.guidetopharmacology.org/coronavius.jsp" TargetMode="External"/><Relationship Id="rId19" Type="http://schemas.openxmlformats.org/officeDocument/2006/relationships/hyperlink" Target="https://www.bmj.com/content/368/bmj.m1141" TargetMode="External"/><Relationship Id="rId4" Type="http://schemas.openxmlformats.org/officeDocument/2006/relationships/webSettings" Target="webSettings.xml"/><Relationship Id="rId9" Type="http://schemas.openxmlformats.org/officeDocument/2006/relationships/hyperlink" Target="https://www.ncbi.nlm.nih.gov/pubmed/32145363" TargetMode="External"/><Relationship Id="rId14" Type="http://schemas.openxmlformats.org/officeDocument/2006/relationships/hyperlink" Target="https://www.ncbi.nlm.nih.gov/pubmed/32164085" TargetMode="External"/><Relationship Id="rId22" Type="http://schemas.openxmlformats.org/officeDocument/2006/relationships/hyperlink" Target="https://www.indiatoday.in/india/story/pharmacists-blame-donald-trump-for-shortage-of-hydroxychloroquine-1659312-2020-03-2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Migita D'cruz</dc:creator>
  <cp:keywords/>
  <dc:description/>
  <cp:lastModifiedBy>Reviewer 1</cp:lastModifiedBy>
  <cp:revision>3</cp:revision>
  <dcterms:created xsi:type="dcterms:W3CDTF">2020-04-02T07:38:00Z</dcterms:created>
  <dcterms:modified xsi:type="dcterms:W3CDTF">2020-04-02T07:40:00Z</dcterms:modified>
</cp:coreProperties>
</file>