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F403E" w14:textId="541ADB84" w:rsidR="00DA0F15" w:rsidRDefault="008D2318" w:rsidP="004D0E2A">
      <w:pPr>
        <w:autoSpaceDE w:val="0"/>
        <w:autoSpaceDN w:val="0"/>
        <w:adjustRightInd w:val="0"/>
        <w:spacing w:after="0" w:line="360" w:lineRule="auto"/>
        <w:contextualSpacing/>
        <w:rPr>
          <w:rFonts w:ascii="Palatino Linotype" w:hAnsi="Palatino Linotype"/>
        </w:rPr>
      </w:pPr>
      <w:bookmarkStart w:id="0" w:name="_GoBack"/>
      <w:bookmarkEnd w:id="0"/>
      <w:r w:rsidRPr="00A52248">
        <w:rPr>
          <w:rFonts w:ascii="Palatino Linotype" w:hAnsi="Palatino Linotype"/>
        </w:rPr>
        <w:t xml:space="preserve">The book </w:t>
      </w:r>
      <w:r w:rsidRPr="00A52248">
        <w:rPr>
          <w:rFonts w:ascii="Palatino Linotype" w:hAnsi="Palatino Linotype"/>
          <w:i/>
        </w:rPr>
        <w:t>Translational Ayurveda</w:t>
      </w:r>
      <w:r w:rsidR="000C591C" w:rsidRPr="00A52248">
        <w:rPr>
          <w:rFonts w:ascii="Palatino Linotype" w:hAnsi="Palatino Linotype"/>
        </w:rPr>
        <w:t xml:space="preserve">, authored by </w:t>
      </w:r>
      <w:r w:rsidR="00697BCD" w:rsidRPr="00A52248">
        <w:rPr>
          <w:rFonts w:ascii="Palatino Linotype" w:hAnsi="Palatino Linotype"/>
        </w:rPr>
        <w:t>academics</w:t>
      </w:r>
      <w:r w:rsidR="000C591C" w:rsidRPr="00A52248">
        <w:rPr>
          <w:rFonts w:ascii="Palatino Linotype" w:hAnsi="Palatino Linotype"/>
        </w:rPr>
        <w:t xml:space="preserve"> in Ayurvedic practice and research</w:t>
      </w:r>
      <w:r w:rsidR="00697BCD" w:rsidRPr="00A52248">
        <w:rPr>
          <w:rFonts w:ascii="Palatino Linotype" w:hAnsi="Palatino Linotype"/>
        </w:rPr>
        <w:t>,</w:t>
      </w:r>
      <w:r w:rsidR="000C591C" w:rsidRPr="00A52248">
        <w:rPr>
          <w:rFonts w:ascii="Palatino Linotype" w:hAnsi="Palatino Linotype"/>
        </w:rPr>
        <w:t xml:space="preserve"> lays out the terrain of the current practice of Ayurveda, setting it in the administrative and policy </w:t>
      </w:r>
      <w:r w:rsidR="00BB786B">
        <w:rPr>
          <w:rFonts w:ascii="Palatino Linotype" w:hAnsi="Palatino Linotype"/>
        </w:rPr>
        <w:t>landscape</w:t>
      </w:r>
      <w:r w:rsidR="000C591C" w:rsidRPr="00A52248">
        <w:rPr>
          <w:rFonts w:ascii="Palatino Linotype" w:hAnsi="Palatino Linotype"/>
        </w:rPr>
        <w:t xml:space="preserve"> of India as well as some other parts of the world, and describing the consonances and dissonances between the principles delineated in the classical texts</w:t>
      </w:r>
      <w:r w:rsidR="00C32195">
        <w:rPr>
          <w:rFonts w:ascii="Palatino Linotype" w:hAnsi="Palatino Linotype"/>
        </w:rPr>
        <w:t>,</w:t>
      </w:r>
      <w:r w:rsidR="000C591C" w:rsidRPr="00A52248">
        <w:rPr>
          <w:rFonts w:ascii="Palatino Linotype" w:hAnsi="Palatino Linotype"/>
        </w:rPr>
        <w:t xml:space="preserve"> and contemporary teaching and practice. The book is divided into sections to </w:t>
      </w:r>
      <w:r w:rsidR="00697BCD" w:rsidRPr="00A52248">
        <w:rPr>
          <w:rFonts w:ascii="Palatino Linotype" w:hAnsi="Palatino Linotype"/>
        </w:rPr>
        <w:t>present</w:t>
      </w:r>
      <w:r w:rsidR="000C591C" w:rsidRPr="00A52248">
        <w:rPr>
          <w:rFonts w:ascii="Palatino Linotype" w:hAnsi="Palatino Linotype"/>
        </w:rPr>
        <w:t xml:space="preserve"> the </w:t>
      </w:r>
      <w:r w:rsidR="00697BCD" w:rsidRPr="00A52248">
        <w:rPr>
          <w:rFonts w:ascii="Palatino Linotype" w:hAnsi="Palatino Linotype"/>
        </w:rPr>
        <w:t>basic tenets of Ayurveda; describe the pharmaceutical formulations and modes of administration, and trace their history; elaborate the emphasis on protecting and promoting health, and preventing disease in Ayurveda; detail clinical practice and research in particular disease conditions, viz. cancer, diabetes mellitus, and skin ailments</w:t>
      </w:r>
      <w:r w:rsidR="00C3627C" w:rsidRPr="00A52248">
        <w:rPr>
          <w:rFonts w:ascii="Palatino Linotype" w:hAnsi="Palatino Linotype"/>
        </w:rPr>
        <w:t>,</w:t>
      </w:r>
      <w:r w:rsidR="00697BCD" w:rsidRPr="00A52248">
        <w:rPr>
          <w:rFonts w:ascii="Palatino Linotype" w:hAnsi="Palatino Linotype"/>
        </w:rPr>
        <w:t xml:space="preserve"> and</w:t>
      </w:r>
      <w:r w:rsidR="00C3627C" w:rsidRPr="00A52248">
        <w:rPr>
          <w:rFonts w:ascii="Palatino Linotype" w:hAnsi="Palatino Linotype"/>
        </w:rPr>
        <w:t xml:space="preserve"> the role of sleep as a diagnostic and therapeutic marker.</w:t>
      </w:r>
      <w:r w:rsidR="00697BCD" w:rsidRPr="00A52248">
        <w:rPr>
          <w:rFonts w:ascii="Palatino Linotype" w:hAnsi="Palatino Linotype"/>
        </w:rPr>
        <w:t xml:space="preserve"> </w:t>
      </w:r>
      <w:r w:rsidR="00C3627C" w:rsidRPr="00A52248">
        <w:rPr>
          <w:rFonts w:ascii="Palatino Linotype" w:hAnsi="Palatino Linotype"/>
        </w:rPr>
        <w:t xml:space="preserve">In addition to being a guide to the non-practitioner about </w:t>
      </w:r>
      <w:r w:rsidR="001F3C75" w:rsidRPr="00A52248">
        <w:rPr>
          <w:rFonts w:ascii="Palatino Linotype" w:hAnsi="Palatino Linotype"/>
        </w:rPr>
        <w:t xml:space="preserve">the translation of classical </w:t>
      </w:r>
      <w:r w:rsidR="00C3627C" w:rsidRPr="00A52248">
        <w:rPr>
          <w:rFonts w:ascii="Palatino Linotype" w:hAnsi="Palatino Linotype"/>
        </w:rPr>
        <w:t>Ayurveda</w:t>
      </w:r>
      <w:r w:rsidR="001F3C75" w:rsidRPr="00A52248">
        <w:rPr>
          <w:rFonts w:ascii="Palatino Linotype" w:hAnsi="Palatino Linotype"/>
        </w:rPr>
        <w:t xml:space="preserve"> to clinical and health-promoting practice in today’s world</w:t>
      </w:r>
      <w:r w:rsidR="00C3627C" w:rsidRPr="00A52248">
        <w:rPr>
          <w:rFonts w:ascii="Palatino Linotype" w:hAnsi="Palatino Linotype"/>
        </w:rPr>
        <w:t>, this book highlights the roles of funding, policy support, and administration</w:t>
      </w:r>
      <w:r w:rsidR="001F3C75" w:rsidRPr="00A52248">
        <w:rPr>
          <w:rFonts w:ascii="Palatino Linotype" w:hAnsi="Palatino Linotype"/>
        </w:rPr>
        <w:t xml:space="preserve"> in the development of the field.</w:t>
      </w:r>
      <w:r w:rsidR="00DA0F15">
        <w:rPr>
          <w:rFonts w:ascii="Palatino Linotype" w:hAnsi="Palatino Linotype"/>
        </w:rPr>
        <w:t xml:space="preserve"> </w:t>
      </w:r>
    </w:p>
    <w:p w14:paraId="27EA0168" w14:textId="77777777" w:rsidR="00A74C44" w:rsidRDefault="00A74C44" w:rsidP="004D0E2A">
      <w:pPr>
        <w:spacing w:line="360" w:lineRule="auto"/>
        <w:contextualSpacing/>
        <w:rPr>
          <w:rFonts w:ascii="Palatino Linotype" w:hAnsi="Palatino Linotype"/>
          <w:b/>
          <w:i/>
        </w:rPr>
      </w:pPr>
    </w:p>
    <w:p w14:paraId="70F08DAA" w14:textId="0B4D19F8" w:rsidR="00BB53DF" w:rsidRPr="00BB53DF" w:rsidRDefault="00BB53DF" w:rsidP="004D0E2A">
      <w:pPr>
        <w:spacing w:line="360" w:lineRule="auto"/>
        <w:contextualSpacing/>
        <w:rPr>
          <w:rFonts w:ascii="Palatino Linotype" w:hAnsi="Palatino Linotype"/>
          <w:b/>
          <w:i/>
        </w:rPr>
      </w:pPr>
      <w:r w:rsidRPr="00BB53DF">
        <w:rPr>
          <w:rFonts w:ascii="Palatino Linotype" w:hAnsi="Palatino Linotype"/>
          <w:b/>
          <w:i/>
        </w:rPr>
        <w:t>Is Ayurveda practised as taught? Is it taught as it ought to be?</w:t>
      </w:r>
    </w:p>
    <w:p w14:paraId="0F879A6F" w14:textId="6C957465" w:rsidR="00BB53DF" w:rsidRPr="00A52248" w:rsidRDefault="00F83A68" w:rsidP="00BB53DF">
      <w:pPr>
        <w:spacing w:line="360" w:lineRule="auto"/>
        <w:contextualSpacing/>
        <w:rPr>
          <w:rFonts w:ascii="Palatino Linotype" w:hAnsi="Palatino Linotype"/>
        </w:rPr>
      </w:pPr>
      <w:r>
        <w:rPr>
          <w:rFonts w:ascii="Palatino Linotype" w:hAnsi="Palatino Linotype"/>
        </w:rPr>
        <w:t xml:space="preserve">A question that the authors engage with is whether </w:t>
      </w:r>
      <w:r w:rsidR="00BB53DF">
        <w:rPr>
          <w:rFonts w:ascii="Palatino Linotype" w:hAnsi="Palatino Linotype"/>
        </w:rPr>
        <w:t>the core of Ayurveda’s approach to health,</w:t>
      </w:r>
      <w:r w:rsidR="00BB53DF" w:rsidRPr="00A52248">
        <w:rPr>
          <w:rFonts w:ascii="Palatino Linotype" w:hAnsi="Palatino Linotype"/>
        </w:rPr>
        <w:t xml:space="preserve"> </w:t>
      </w:r>
      <w:r w:rsidR="0000586C" w:rsidRPr="00A52248">
        <w:rPr>
          <w:rFonts w:ascii="Palatino Linotype" w:hAnsi="Palatino Linotype"/>
        </w:rPr>
        <w:t>the celebrated holistic conceptualisation of a person experiencing ill-health rather than a disease embodied in a ‘case’</w:t>
      </w:r>
      <w:r w:rsidR="00B426EC">
        <w:rPr>
          <w:rFonts w:ascii="Palatino Linotype" w:hAnsi="Palatino Linotype"/>
        </w:rPr>
        <w:t xml:space="preserve">, is </w:t>
      </w:r>
      <w:r w:rsidR="0000586C" w:rsidRPr="00A52248">
        <w:rPr>
          <w:rFonts w:ascii="Palatino Linotype" w:hAnsi="Palatino Linotype"/>
        </w:rPr>
        <w:t>missing from the contemporary practice of Ayurveda</w:t>
      </w:r>
      <w:r w:rsidR="00BB53DF">
        <w:rPr>
          <w:rFonts w:ascii="Palatino Linotype" w:hAnsi="Palatino Linotype"/>
        </w:rPr>
        <w:t>.</w:t>
      </w:r>
      <w:r w:rsidR="0000586C" w:rsidRPr="00A52248">
        <w:rPr>
          <w:rFonts w:ascii="Palatino Linotype" w:hAnsi="Palatino Linotype"/>
        </w:rPr>
        <w:t xml:space="preserve"> </w:t>
      </w:r>
      <w:r w:rsidR="00B426EC">
        <w:rPr>
          <w:rFonts w:ascii="Palatino Linotype" w:hAnsi="Palatino Linotype"/>
        </w:rPr>
        <w:t xml:space="preserve"> </w:t>
      </w:r>
      <w:r w:rsidR="00BB53DF">
        <w:rPr>
          <w:rFonts w:ascii="Palatino Linotype" w:hAnsi="Palatino Linotype"/>
        </w:rPr>
        <w:t>It c</w:t>
      </w:r>
      <w:r w:rsidR="00BB53DF" w:rsidRPr="00A52248">
        <w:rPr>
          <w:rFonts w:ascii="Palatino Linotype" w:hAnsi="Palatino Linotype"/>
        </w:rPr>
        <w:t>ould be eye-opening for contemporary practitioners of Ayurveda to take cognisance of the roots of their science and strive to practise Ayurveda faithfully in the modern context rather than interpret Ayurveda in the paradigm of modern medicine, and align</w:t>
      </w:r>
      <w:r w:rsidR="00BB53DF">
        <w:rPr>
          <w:rFonts w:ascii="Palatino Linotype" w:hAnsi="Palatino Linotype"/>
        </w:rPr>
        <w:t xml:space="preserve"> (</w:t>
      </w:r>
      <w:r w:rsidR="00BB53DF" w:rsidRPr="00A52248">
        <w:rPr>
          <w:rFonts w:ascii="Palatino Linotype" w:hAnsi="Palatino Linotype"/>
        </w:rPr>
        <w:t>practically forcefit</w:t>
      </w:r>
      <w:r w:rsidR="00BB53DF">
        <w:rPr>
          <w:rFonts w:ascii="Palatino Linotype" w:hAnsi="Palatino Linotype"/>
        </w:rPr>
        <w:t>)</w:t>
      </w:r>
      <w:r w:rsidR="00BB53DF" w:rsidRPr="00A52248">
        <w:rPr>
          <w:rFonts w:ascii="Palatino Linotype" w:hAnsi="Palatino Linotype"/>
        </w:rPr>
        <w:t xml:space="preserve"> it into the dockets of modern medicine. Even the core terminology of Ayurveda, which may have no synonyms in English, is fitted into English terms that are vulnerable to misinterpretation, which over a few generations gets fully assimilated and taught as such, increasing the distance between the traditional code and contemporary clinical practice. An additional complication arises when practitioners or readers have a non-Sanskrit primary language to take recourse to in understanding Sanskrit terms. The same word, from the same Sanskrit origin, often has different shades of meaning in different languages, and readers using different languages to access this word may arrive at meanings far apart, and proceed to examine a patient and prescribe differently.</w:t>
      </w:r>
      <w:r w:rsidR="00BB786B">
        <w:rPr>
          <w:rFonts w:ascii="Palatino Linotype" w:hAnsi="Palatino Linotype"/>
        </w:rPr>
        <w:t xml:space="preserve"> There is a growing movement to protect ‘</w:t>
      </w:r>
      <w:r w:rsidR="00B54FD5">
        <w:rPr>
          <w:rFonts w:ascii="Palatino Linotype" w:hAnsi="Palatino Linotype"/>
        </w:rPr>
        <w:t xml:space="preserve">Sanskrit </w:t>
      </w:r>
      <w:r w:rsidR="00BB786B">
        <w:rPr>
          <w:rFonts w:ascii="Palatino Linotype" w:hAnsi="Palatino Linotype"/>
        </w:rPr>
        <w:t xml:space="preserve">untranslatables’ to obviate the incalculable damage done when classical </w:t>
      </w:r>
      <w:r w:rsidR="00BB786B">
        <w:rPr>
          <w:rFonts w:ascii="Palatino Linotype" w:hAnsi="Palatino Linotype"/>
        </w:rPr>
        <w:lastRenderedPageBreak/>
        <w:t>terms are translated to English without adequate attention to their original contexts and associated meanings. Academics in Ayurveda should heed the imperative to engage in this endeavour and restore the terminology, and thereby understanding and practice, to its classical state.</w:t>
      </w:r>
    </w:p>
    <w:p w14:paraId="03FDB1DD" w14:textId="77777777" w:rsidR="00A74C44" w:rsidRDefault="00A74C44" w:rsidP="00BB53DF">
      <w:pPr>
        <w:spacing w:line="360" w:lineRule="auto"/>
        <w:contextualSpacing/>
        <w:rPr>
          <w:rFonts w:ascii="Palatino Linotype" w:hAnsi="Palatino Linotype"/>
          <w:b/>
          <w:i/>
        </w:rPr>
      </w:pPr>
    </w:p>
    <w:p w14:paraId="5480120F" w14:textId="5744C31A" w:rsidR="00A64CF4" w:rsidRPr="00A64CF4" w:rsidRDefault="00A64CF4" w:rsidP="00BB53DF">
      <w:pPr>
        <w:spacing w:line="360" w:lineRule="auto"/>
        <w:contextualSpacing/>
        <w:rPr>
          <w:rFonts w:ascii="Palatino Linotype" w:hAnsi="Palatino Linotype"/>
          <w:b/>
          <w:i/>
        </w:rPr>
      </w:pPr>
      <w:r w:rsidRPr="00A64CF4">
        <w:rPr>
          <w:rFonts w:ascii="Palatino Linotype" w:hAnsi="Palatino Linotype"/>
          <w:b/>
          <w:i/>
        </w:rPr>
        <w:t xml:space="preserve">Research </w:t>
      </w:r>
      <w:r w:rsidR="00D43746">
        <w:rPr>
          <w:rFonts w:ascii="Palatino Linotype" w:hAnsi="Palatino Linotype"/>
          <w:b/>
          <w:i/>
        </w:rPr>
        <w:t xml:space="preserve">and practice </w:t>
      </w:r>
      <w:r w:rsidRPr="00A64CF4">
        <w:rPr>
          <w:rFonts w:ascii="Palatino Linotype" w:hAnsi="Palatino Linotype"/>
          <w:b/>
          <w:i/>
        </w:rPr>
        <w:t xml:space="preserve">in Ayurveda: </w:t>
      </w:r>
      <w:r w:rsidR="00D43746">
        <w:rPr>
          <w:rFonts w:ascii="Palatino Linotype" w:hAnsi="Palatino Linotype"/>
          <w:b/>
          <w:i/>
        </w:rPr>
        <w:t>W</w:t>
      </w:r>
      <w:r w:rsidRPr="00A64CF4">
        <w:rPr>
          <w:rFonts w:ascii="Palatino Linotype" w:hAnsi="Palatino Linotype"/>
          <w:b/>
          <w:i/>
        </w:rPr>
        <w:t>hat is studied?</w:t>
      </w:r>
      <w:r w:rsidR="00D43746">
        <w:rPr>
          <w:rFonts w:ascii="Palatino Linotype" w:hAnsi="Palatino Linotype"/>
          <w:b/>
          <w:i/>
        </w:rPr>
        <w:t xml:space="preserve"> What is unexplored?</w:t>
      </w:r>
    </w:p>
    <w:p w14:paraId="61136950" w14:textId="17AAC688" w:rsidR="00BB53DF" w:rsidRPr="00A52248" w:rsidRDefault="005A5471" w:rsidP="00BB53DF">
      <w:pPr>
        <w:spacing w:line="360" w:lineRule="auto"/>
        <w:contextualSpacing/>
        <w:rPr>
          <w:rFonts w:ascii="Palatino Linotype" w:hAnsi="Palatino Linotype"/>
        </w:rPr>
      </w:pPr>
      <w:r w:rsidRPr="00A52248">
        <w:rPr>
          <w:rFonts w:ascii="Palatino Linotype" w:hAnsi="Palatino Linotype"/>
        </w:rPr>
        <w:t>Th</w:t>
      </w:r>
      <w:r w:rsidR="00BB53DF">
        <w:rPr>
          <w:rFonts w:ascii="Palatino Linotype" w:hAnsi="Palatino Linotype"/>
        </w:rPr>
        <w:t>is book</w:t>
      </w:r>
      <w:r w:rsidRPr="00A52248">
        <w:rPr>
          <w:rFonts w:ascii="Palatino Linotype" w:hAnsi="Palatino Linotype"/>
        </w:rPr>
        <w:t xml:space="preserve"> make</w:t>
      </w:r>
      <w:r w:rsidR="00BB53DF">
        <w:rPr>
          <w:rFonts w:ascii="Palatino Linotype" w:hAnsi="Palatino Linotype"/>
        </w:rPr>
        <w:t>s</w:t>
      </w:r>
      <w:r w:rsidRPr="00A52248">
        <w:rPr>
          <w:rFonts w:ascii="Palatino Linotype" w:hAnsi="Palatino Linotype"/>
        </w:rPr>
        <w:t xml:space="preserve"> the vital point that the model for Ayurvedic drug studies needs to be consonant with the Ayurve</w:t>
      </w:r>
      <w:r w:rsidR="00C80AC7" w:rsidRPr="00A52248">
        <w:rPr>
          <w:rFonts w:ascii="Palatino Linotype" w:hAnsi="Palatino Linotype"/>
        </w:rPr>
        <w:t>dic model of disease-production. Studying the drug out of the context of the mechanism of disease in the individual flies in the face of the tenets of Ayurveda.</w:t>
      </w:r>
      <w:r w:rsidR="00A52248">
        <w:rPr>
          <w:rFonts w:ascii="Palatino Linotype" w:hAnsi="Palatino Linotype"/>
        </w:rPr>
        <w:t xml:space="preserve"> </w:t>
      </w:r>
      <w:r w:rsidR="00A52248" w:rsidRPr="00A52248">
        <w:rPr>
          <w:rFonts w:ascii="Palatino Linotype" w:hAnsi="Palatino Linotype" w:cs="VwdydpRtyffnTimesLTStd-Roman"/>
        </w:rPr>
        <w:t>The authors draw attention to the prevalent practice of ‘reverse pharmacology’ – of pursuing leads on drug materials from traditional systems of medicine and developing pharmaceuticals in allopathy – and point out how this overly narrow</w:t>
      </w:r>
      <w:r w:rsidR="002242E2">
        <w:rPr>
          <w:rFonts w:ascii="Palatino Linotype" w:hAnsi="Palatino Linotype" w:cs="VwdydpRtyffnTimesLTStd-Roman"/>
        </w:rPr>
        <w:t>, reductionist</w:t>
      </w:r>
      <w:r w:rsidR="00A52248" w:rsidRPr="00A52248">
        <w:rPr>
          <w:rFonts w:ascii="Palatino Linotype" w:hAnsi="Palatino Linotype" w:cs="VwdydpRtyffnTimesLTStd-Roman"/>
        </w:rPr>
        <w:t xml:space="preserve"> application fails to tap into the wisdom of th</w:t>
      </w:r>
      <w:r w:rsidR="00A64CF4">
        <w:rPr>
          <w:rFonts w:ascii="Palatino Linotype" w:hAnsi="Palatino Linotype" w:cs="VwdydpRtyffnTimesLTStd-Roman"/>
        </w:rPr>
        <w:t>is</w:t>
      </w:r>
      <w:r w:rsidR="00A52248" w:rsidRPr="00A52248">
        <w:rPr>
          <w:rFonts w:ascii="Palatino Linotype" w:hAnsi="Palatino Linotype" w:cs="VwdydpRtyffnTimesLTStd-Roman"/>
        </w:rPr>
        <w:t xml:space="preserve"> traditional system of medicine, and stops at using (part of) the pharmaceutical agent that is just one component of the concerted approach to restoring health</w:t>
      </w:r>
      <w:r w:rsidR="00B426EC">
        <w:rPr>
          <w:rFonts w:ascii="Palatino Linotype" w:hAnsi="Palatino Linotype" w:cs="VwdydpRtyffnTimesLTStd-Roman"/>
        </w:rPr>
        <w:t>.</w:t>
      </w:r>
      <w:r w:rsidR="00BB53DF">
        <w:rPr>
          <w:rFonts w:ascii="Palatino Linotype" w:hAnsi="Palatino Linotype" w:cs="VwdydpRtyffnTimesLTStd-Roman"/>
        </w:rPr>
        <w:t xml:space="preserve"> </w:t>
      </w:r>
      <w:r w:rsidR="00BB53DF" w:rsidRPr="00A52248">
        <w:rPr>
          <w:rFonts w:ascii="Palatino Linotype" w:hAnsi="Palatino Linotype"/>
        </w:rPr>
        <w:t>This book illumines the relevance of research in Ayurveda to fields beyond medicine (e.g., Indology, linguistics, sociology), underscoring Ayurveda’s embeddedness in culture</w:t>
      </w:r>
      <w:r w:rsidR="00BB53DF">
        <w:rPr>
          <w:rFonts w:ascii="Palatino Linotype" w:hAnsi="Palatino Linotype"/>
        </w:rPr>
        <w:t>,</w:t>
      </w:r>
      <w:r w:rsidR="00BB53DF" w:rsidRPr="00A52248">
        <w:rPr>
          <w:rFonts w:ascii="Palatino Linotype" w:hAnsi="Palatino Linotype"/>
        </w:rPr>
        <w:t xml:space="preserve">  beyond its identity as a </w:t>
      </w:r>
      <w:r w:rsidR="00BB53DF">
        <w:rPr>
          <w:rFonts w:ascii="Palatino Linotype" w:hAnsi="Palatino Linotype"/>
        </w:rPr>
        <w:t>body of</w:t>
      </w:r>
      <w:r w:rsidR="00BB53DF" w:rsidRPr="00A52248">
        <w:rPr>
          <w:rFonts w:ascii="Palatino Linotype" w:hAnsi="Palatino Linotype"/>
        </w:rPr>
        <w:t xml:space="preserve"> medical </w:t>
      </w:r>
      <w:r w:rsidR="00BB53DF">
        <w:rPr>
          <w:rFonts w:ascii="Palatino Linotype" w:hAnsi="Palatino Linotype"/>
        </w:rPr>
        <w:t>knowledge</w:t>
      </w:r>
      <w:r w:rsidR="00BB53DF" w:rsidRPr="00A52248">
        <w:rPr>
          <w:rFonts w:ascii="Palatino Linotype" w:hAnsi="Palatino Linotype"/>
        </w:rPr>
        <w:t>. Further, it advocates whole systems research (</w:t>
      </w:r>
      <w:r w:rsidR="00BB53DF" w:rsidRPr="001E5DB8">
        <w:rPr>
          <w:rFonts w:ascii="Palatino Linotype" w:hAnsi="Palatino Linotype"/>
          <w:i/>
        </w:rPr>
        <w:t>cf.</w:t>
      </w:r>
      <w:r w:rsidR="00BB53DF" w:rsidRPr="00A52248">
        <w:rPr>
          <w:rFonts w:ascii="Palatino Linotype" w:hAnsi="Palatino Linotype"/>
        </w:rPr>
        <w:t xml:space="preserve"> single agent or pauci-dimensional medical research) to truly understand Ayurveda and its potential for the promotion of population health.</w:t>
      </w:r>
      <w:r w:rsidR="00BB53DF">
        <w:rPr>
          <w:rFonts w:ascii="Palatino Linotype" w:hAnsi="Palatino Linotype"/>
        </w:rPr>
        <w:t xml:space="preserve"> </w:t>
      </w:r>
      <w:r w:rsidR="00BB53DF" w:rsidRPr="00A52248">
        <w:rPr>
          <w:rFonts w:ascii="Palatino Linotype" w:hAnsi="Palatino Linotype"/>
        </w:rPr>
        <w:t>A very pragmatic point made by the authors is that while the mechanism of action of particular drug materials, behaviour regimen, or treatment modalities may not be facile to explicate through the instruments of measurement and metabolic and chemical processes understood in modern sciences, as long as a set of desired health outcomes is shown to consistently result from the application of a set of techniques and materials in accordance with the principles of Ayurveda, their application for the promotion and restoration of health should proceed and not wait, while research continues to delve into the mechanism of action.</w:t>
      </w:r>
    </w:p>
    <w:p w14:paraId="0CBAA4B9" w14:textId="74AD7F86" w:rsidR="00B426EC" w:rsidRPr="00A52248" w:rsidRDefault="00B426EC" w:rsidP="00B426EC">
      <w:pPr>
        <w:spacing w:line="360" w:lineRule="auto"/>
        <w:contextualSpacing/>
        <w:rPr>
          <w:rFonts w:ascii="Palatino Linotype" w:hAnsi="Palatino Linotype"/>
        </w:rPr>
      </w:pPr>
      <w:r w:rsidRPr="00A52248">
        <w:rPr>
          <w:rFonts w:ascii="Palatino Linotype" w:hAnsi="Palatino Linotype"/>
        </w:rPr>
        <w:t xml:space="preserve">The authors highlight the critical gap between knowledge of material in classical texts of Ayurveda and the skill required to make decisions about their use. This gap would hamper even persons trained in Ayurveda, let alone untrained persons who obtain and misuse access to particular medications in a bid to manage diseases, enhance sexual prowess, etc. The caution implied here applies to the irrational use of all systems of medicine, particularly </w:t>
      </w:r>
      <w:r w:rsidRPr="00A52248">
        <w:rPr>
          <w:rFonts w:ascii="Palatino Linotype" w:hAnsi="Palatino Linotype"/>
        </w:rPr>
        <w:lastRenderedPageBreak/>
        <w:t>under the unjustified comfort that many harbour about traditional, complementary</w:t>
      </w:r>
      <w:r w:rsidR="006349C3">
        <w:rPr>
          <w:rFonts w:ascii="Palatino Linotype" w:hAnsi="Palatino Linotype"/>
        </w:rPr>
        <w:t>,</w:t>
      </w:r>
      <w:r w:rsidRPr="00A52248">
        <w:rPr>
          <w:rFonts w:ascii="Palatino Linotype" w:hAnsi="Palatino Linotype"/>
        </w:rPr>
        <w:t xml:space="preserve"> and alternative systems of medicine having no side-effects, and being universally benign.</w:t>
      </w:r>
    </w:p>
    <w:p w14:paraId="748116DE" w14:textId="01F291DB" w:rsidR="00E40CD3" w:rsidRDefault="0098659D" w:rsidP="004D0E2A">
      <w:pPr>
        <w:spacing w:line="360" w:lineRule="auto"/>
        <w:contextualSpacing/>
        <w:rPr>
          <w:rFonts w:ascii="Palatino Linotype" w:hAnsi="Palatino Linotype"/>
        </w:rPr>
      </w:pPr>
      <w:r w:rsidRPr="00A52248">
        <w:rPr>
          <w:rFonts w:ascii="Palatino Linotype" w:hAnsi="Palatino Linotype" w:cs="VwdydpRtyffnTimesLTStd-Roman"/>
        </w:rPr>
        <w:t>This book sheds light on the many unexplored areas of potential intervention to prevent, diagnose, and manage various disease conditions, e.g., diabetes mellitus, point</w:t>
      </w:r>
      <w:r w:rsidR="003A6FA6" w:rsidRPr="00A52248">
        <w:rPr>
          <w:rFonts w:ascii="Palatino Linotype" w:hAnsi="Palatino Linotype" w:cs="VwdydpRtyffnTimesLTStd-Roman"/>
        </w:rPr>
        <w:t>ing</w:t>
      </w:r>
      <w:r w:rsidRPr="00A52248">
        <w:rPr>
          <w:rFonts w:ascii="Palatino Linotype" w:hAnsi="Palatino Linotype" w:cs="VwdydpRtyffnTimesLTStd-Roman"/>
        </w:rPr>
        <w:t xml:space="preserve"> out how contemporary research </w:t>
      </w:r>
      <w:r w:rsidR="00115FBB" w:rsidRPr="00A52248">
        <w:rPr>
          <w:rFonts w:ascii="Palatino Linotype" w:hAnsi="Palatino Linotype" w:cs="VwdydpRtyffnTimesLTStd-Roman"/>
        </w:rPr>
        <w:t xml:space="preserve">in diabetes </w:t>
      </w:r>
      <w:r w:rsidRPr="00A52248">
        <w:rPr>
          <w:rFonts w:ascii="Palatino Linotype" w:hAnsi="Palatino Linotype" w:cs="VwdydpRtyffnTimesLTStd-Roman"/>
        </w:rPr>
        <w:t>in Ayurveda has hitherto been restricted to studying the hypoglycaemic effect of certain drug materials and components of medications.</w:t>
      </w:r>
      <w:r w:rsidR="00DA0F15">
        <w:rPr>
          <w:rFonts w:ascii="Palatino Linotype" w:hAnsi="Palatino Linotype" w:cs="VwdydpRtyffnTimesLTStd-Roman"/>
        </w:rPr>
        <w:t xml:space="preserve"> </w:t>
      </w:r>
      <w:r w:rsidR="00DA0F15" w:rsidRPr="00A52248">
        <w:rPr>
          <w:rFonts w:ascii="Palatino Linotype" w:hAnsi="Palatino Linotype"/>
        </w:rPr>
        <w:t xml:space="preserve">The particular significance of </w:t>
      </w:r>
      <w:r w:rsidR="00DA0F15" w:rsidRPr="00A52248">
        <w:rPr>
          <w:rFonts w:ascii="Palatino Linotype" w:hAnsi="Palatino Linotype"/>
          <w:i/>
        </w:rPr>
        <w:t>rasayana</w:t>
      </w:r>
      <w:r w:rsidR="00DA0F15" w:rsidRPr="00A52248">
        <w:rPr>
          <w:rFonts w:ascii="Palatino Linotype" w:hAnsi="Palatino Linotype"/>
        </w:rPr>
        <w:t xml:space="preserve"> as detailed by the authors merits consideration for population health promotion now and in the future.</w:t>
      </w:r>
    </w:p>
    <w:p w14:paraId="4292A8F4" w14:textId="77777777" w:rsidR="00A74C44" w:rsidRDefault="00A74C44" w:rsidP="00BB53DF">
      <w:pPr>
        <w:spacing w:line="360" w:lineRule="auto"/>
        <w:contextualSpacing/>
        <w:rPr>
          <w:rFonts w:ascii="Palatino Linotype" w:hAnsi="Palatino Linotype"/>
          <w:b/>
          <w:i/>
        </w:rPr>
      </w:pPr>
    </w:p>
    <w:p w14:paraId="05976ED0" w14:textId="369D109A" w:rsidR="00BB53DF" w:rsidRPr="00BB53DF" w:rsidRDefault="00BB53DF" w:rsidP="00BB53DF">
      <w:pPr>
        <w:spacing w:line="360" w:lineRule="auto"/>
        <w:contextualSpacing/>
        <w:rPr>
          <w:rFonts w:ascii="Palatino Linotype" w:hAnsi="Palatino Linotype"/>
          <w:b/>
          <w:i/>
        </w:rPr>
      </w:pPr>
      <w:r w:rsidRPr="00BB53DF">
        <w:rPr>
          <w:rFonts w:ascii="Palatino Linotype" w:hAnsi="Palatino Linotype"/>
          <w:b/>
          <w:i/>
        </w:rPr>
        <w:t>Lessons for practitioners of Ayurveda as well as other systems of medicine</w:t>
      </w:r>
    </w:p>
    <w:p w14:paraId="1D82D7D0" w14:textId="77777777" w:rsidR="00BB53DF" w:rsidRDefault="00BB53DF" w:rsidP="00BB53DF">
      <w:pPr>
        <w:spacing w:line="360" w:lineRule="auto"/>
        <w:contextualSpacing/>
        <w:rPr>
          <w:rFonts w:ascii="Palatino Linotype" w:hAnsi="Palatino Linotype"/>
        </w:rPr>
      </w:pPr>
      <w:r w:rsidRPr="00A52248">
        <w:rPr>
          <w:rFonts w:ascii="Palatino Linotype" w:hAnsi="Palatino Linotype"/>
        </w:rPr>
        <w:t xml:space="preserve">This book raises some important questions that </w:t>
      </w:r>
      <w:r>
        <w:rPr>
          <w:rFonts w:ascii="Palatino Linotype" w:hAnsi="Palatino Linotype"/>
        </w:rPr>
        <w:t xml:space="preserve">not only </w:t>
      </w:r>
      <w:r w:rsidRPr="00A52248">
        <w:rPr>
          <w:rFonts w:ascii="Palatino Linotype" w:hAnsi="Palatino Linotype"/>
        </w:rPr>
        <w:t xml:space="preserve">clearly apply to Ayurveda, as they are meant to, but also hold valuable insights for practitioners, teachers, and researchers in other systems of medicine, particularly holistic, traditional, complementary, and alternative systems. An implicit message in this book is the responsibility of every stakeholder in a medically pluralistic health system to demonstrate respect towards all the systems of medicine, and to cultivate a spirit of openness towards the various philosophies and practitioners thereof. </w:t>
      </w:r>
      <w:r>
        <w:rPr>
          <w:rFonts w:ascii="Palatino Linotype" w:hAnsi="Palatino Linotype"/>
        </w:rPr>
        <w:t>The authors evince understanding of the power and politics at work in the interactions and collaboration of professionals from different systems of medicine, and proffer a readily p</w:t>
      </w:r>
      <w:r w:rsidRPr="00A52248">
        <w:rPr>
          <w:rFonts w:ascii="Palatino Linotype" w:hAnsi="Palatino Linotype"/>
        </w:rPr>
        <w:t>ractica</w:t>
      </w:r>
      <w:r>
        <w:rPr>
          <w:rFonts w:ascii="Palatino Linotype" w:hAnsi="Palatino Linotype"/>
        </w:rPr>
        <w:t>b</w:t>
      </w:r>
      <w:r w:rsidRPr="00A52248">
        <w:rPr>
          <w:rFonts w:ascii="Palatino Linotype" w:hAnsi="Palatino Linotype"/>
        </w:rPr>
        <w:t>l</w:t>
      </w:r>
      <w:r>
        <w:rPr>
          <w:rFonts w:ascii="Palatino Linotype" w:hAnsi="Palatino Linotype"/>
        </w:rPr>
        <w:t>e piece of</w:t>
      </w:r>
      <w:r w:rsidRPr="00A52248">
        <w:rPr>
          <w:rFonts w:ascii="Palatino Linotype" w:hAnsi="Palatino Linotype"/>
        </w:rPr>
        <w:t xml:space="preserve"> advice in convening a multidisciplinary team – </w:t>
      </w:r>
      <w:r>
        <w:rPr>
          <w:rFonts w:ascii="Palatino Linotype" w:hAnsi="Palatino Linotype"/>
        </w:rPr>
        <w:t xml:space="preserve">to begin with the </w:t>
      </w:r>
      <w:r w:rsidRPr="00A52248">
        <w:rPr>
          <w:rFonts w:ascii="Palatino Linotype" w:hAnsi="Palatino Linotype"/>
        </w:rPr>
        <w:t>mutual orientation of members.</w:t>
      </w:r>
    </w:p>
    <w:p w14:paraId="3F9E0D85" w14:textId="256428C7" w:rsidR="00BB53DF" w:rsidRPr="00A52248" w:rsidRDefault="00BB53DF" w:rsidP="00BB53DF">
      <w:pPr>
        <w:autoSpaceDE w:val="0"/>
        <w:autoSpaceDN w:val="0"/>
        <w:adjustRightInd w:val="0"/>
        <w:spacing w:after="0" w:line="360" w:lineRule="auto"/>
        <w:contextualSpacing/>
        <w:rPr>
          <w:rFonts w:ascii="Palatino Linotype" w:hAnsi="Palatino Linotype"/>
        </w:rPr>
      </w:pPr>
      <w:r w:rsidRPr="00A52248">
        <w:rPr>
          <w:rFonts w:ascii="Palatino Linotype" w:hAnsi="Palatino Linotype"/>
        </w:rPr>
        <w:t xml:space="preserve">The points made about economics and the use of holistic, inclusive systems of </w:t>
      </w:r>
      <w:r>
        <w:rPr>
          <w:rFonts w:ascii="Palatino Linotype" w:hAnsi="Palatino Linotype"/>
        </w:rPr>
        <w:t>medicine that take a life-course approach to health</w:t>
      </w:r>
      <w:r w:rsidRPr="00A52248">
        <w:rPr>
          <w:rFonts w:ascii="Palatino Linotype" w:hAnsi="Palatino Linotype"/>
        </w:rPr>
        <w:t>, are valuable</w:t>
      </w:r>
      <w:r>
        <w:rPr>
          <w:rFonts w:ascii="Palatino Linotype" w:hAnsi="Palatino Linotype"/>
        </w:rPr>
        <w:t>, and should inform research and policymaking to promote the use of holistic systems of medicine for the enhancement of population health</w:t>
      </w:r>
      <w:r w:rsidRPr="00A52248">
        <w:rPr>
          <w:rFonts w:ascii="Palatino Linotype" w:hAnsi="Palatino Linotype"/>
        </w:rPr>
        <w:t xml:space="preserve">. </w:t>
      </w:r>
      <w:r>
        <w:rPr>
          <w:rFonts w:ascii="Palatino Linotype" w:hAnsi="Palatino Linotype"/>
        </w:rPr>
        <w:t>The authors make i</w:t>
      </w:r>
      <w:r w:rsidRPr="00A52248">
        <w:rPr>
          <w:rFonts w:ascii="Palatino Linotype" w:hAnsi="Palatino Linotype" w:cs="VyxlrkCstkdwTimesLTStd-Roman"/>
        </w:rPr>
        <w:t>nsightful observation</w:t>
      </w:r>
      <w:r>
        <w:rPr>
          <w:rFonts w:ascii="Palatino Linotype" w:hAnsi="Palatino Linotype" w:cs="VyxlrkCstkdwTimesLTStd-Roman"/>
        </w:rPr>
        <w:t>s</w:t>
      </w:r>
      <w:r w:rsidRPr="00A52248">
        <w:rPr>
          <w:rFonts w:ascii="Palatino Linotype" w:hAnsi="Palatino Linotype" w:cs="VyxlrkCstkdwTimesLTStd-Roman"/>
        </w:rPr>
        <w:t xml:space="preserve"> about the factors that determine the use of a system of medicine in society</w:t>
      </w:r>
      <w:r>
        <w:rPr>
          <w:rFonts w:ascii="Palatino Linotype" w:hAnsi="Palatino Linotype" w:cs="VyxlrkCstkdwTimesLTStd-Roman"/>
        </w:rPr>
        <w:t>, as illustrated by this quote from the book</w:t>
      </w:r>
      <w:r w:rsidRPr="00A52248">
        <w:rPr>
          <w:rFonts w:ascii="Palatino Linotype" w:hAnsi="Palatino Linotype" w:cs="VyxlrkCstkdwTimesLTStd-Roman"/>
        </w:rPr>
        <w:t xml:space="preserve">: </w:t>
      </w:r>
      <w:r w:rsidRPr="001E5DB8">
        <w:rPr>
          <w:rFonts w:ascii="Palatino Linotype" w:hAnsi="Palatino Linotype" w:cs="VyxlrkCstkdwTimesLTStd-Roman"/>
          <w:i/>
        </w:rPr>
        <w:t>“…the effective educator knows that there is teaching to be done not only of the patient population but also of those determining funding and governance.”</w:t>
      </w:r>
      <w:r w:rsidRPr="00A52248">
        <w:rPr>
          <w:rFonts w:ascii="Palatino Linotype" w:hAnsi="Palatino Linotype" w:cs="VyxlrkCstkdwTimesLTStd-Roman"/>
        </w:rPr>
        <w:t xml:space="preserve"> </w:t>
      </w:r>
    </w:p>
    <w:p w14:paraId="36A8F716" w14:textId="77777777" w:rsidR="00A74C44" w:rsidRDefault="00A74C44" w:rsidP="004D0E2A">
      <w:pPr>
        <w:spacing w:line="360" w:lineRule="auto"/>
        <w:contextualSpacing/>
        <w:rPr>
          <w:rFonts w:ascii="Palatino Linotype" w:hAnsi="Palatino Linotype"/>
          <w:b/>
          <w:i/>
        </w:rPr>
      </w:pPr>
    </w:p>
    <w:p w14:paraId="37A88511" w14:textId="0F687DA6" w:rsidR="00BB53DF" w:rsidRPr="00BB53DF" w:rsidRDefault="00BB53DF" w:rsidP="004D0E2A">
      <w:pPr>
        <w:spacing w:line="360" w:lineRule="auto"/>
        <w:contextualSpacing/>
        <w:rPr>
          <w:rFonts w:ascii="Palatino Linotype" w:hAnsi="Palatino Linotype"/>
          <w:b/>
          <w:i/>
        </w:rPr>
      </w:pPr>
      <w:r w:rsidRPr="00BB53DF">
        <w:rPr>
          <w:rFonts w:ascii="Palatino Linotype" w:hAnsi="Palatino Linotype"/>
          <w:b/>
          <w:i/>
        </w:rPr>
        <w:t>Recommendations for future editions</w:t>
      </w:r>
    </w:p>
    <w:p w14:paraId="2923CC4A" w14:textId="7E2137C8" w:rsidR="00F97BC5" w:rsidRDefault="00F40159" w:rsidP="004D0E2A">
      <w:pPr>
        <w:spacing w:line="360" w:lineRule="auto"/>
        <w:contextualSpacing/>
        <w:rPr>
          <w:rFonts w:ascii="Palatino Linotype" w:hAnsi="Palatino Linotype" w:cs="LmnvqsHngmprTimesLTStd-Roman"/>
          <w:i/>
        </w:rPr>
      </w:pPr>
      <w:r w:rsidRPr="00A52248">
        <w:rPr>
          <w:rFonts w:ascii="Palatino Linotype" w:hAnsi="Palatino Linotype"/>
        </w:rPr>
        <w:t xml:space="preserve">A </w:t>
      </w:r>
      <w:r w:rsidR="000C15B1">
        <w:rPr>
          <w:rFonts w:ascii="Palatino Linotype" w:hAnsi="Palatino Linotype"/>
        </w:rPr>
        <w:t xml:space="preserve">glossary of basic terms in Ayurveda </w:t>
      </w:r>
      <w:r w:rsidR="00BB786B">
        <w:rPr>
          <w:rFonts w:ascii="Palatino Linotype" w:hAnsi="Palatino Linotype"/>
        </w:rPr>
        <w:t>that appear</w:t>
      </w:r>
      <w:r w:rsidR="000C15B1">
        <w:rPr>
          <w:rFonts w:ascii="Palatino Linotype" w:hAnsi="Palatino Linotype"/>
        </w:rPr>
        <w:t xml:space="preserve"> in </w:t>
      </w:r>
      <w:r w:rsidR="00BB786B">
        <w:rPr>
          <w:rFonts w:ascii="Palatino Linotype" w:hAnsi="Palatino Linotype"/>
        </w:rPr>
        <w:t>this book, explained with reference to their original context, not translated,</w:t>
      </w:r>
      <w:r w:rsidR="000C15B1">
        <w:rPr>
          <w:rFonts w:ascii="Palatino Linotype" w:hAnsi="Palatino Linotype"/>
        </w:rPr>
        <w:t xml:space="preserve"> would have been useful, especially for those who read </w:t>
      </w:r>
      <w:r w:rsidR="000C15B1">
        <w:rPr>
          <w:rFonts w:ascii="Palatino Linotype" w:hAnsi="Palatino Linotype"/>
        </w:rPr>
        <w:lastRenderedPageBreak/>
        <w:t xml:space="preserve">the chapters in a different order, or skip some chapters. A </w:t>
      </w:r>
      <w:r w:rsidRPr="00A52248">
        <w:rPr>
          <w:rFonts w:ascii="Palatino Linotype" w:hAnsi="Palatino Linotype"/>
        </w:rPr>
        <w:t xml:space="preserve">pronunciation guide for the transliterated Sanskrit words would </w:t>
      </w:r>
      <w:r w:rsidR="000C15B1">
        <w:rPr>
          <w:rFonts w:ascii="Palatino Linotype" w:hAnsi="Palatino Linotype"/>
        </w:rPr>
        <w:t xml:space="preserve">also </w:t>
      </w:r>
      <w:r w:rsidRPr="00A52248">
        <w:rPr>
          <w:rFonts w:ascii="Palatino Linotype" w:hAnsi="Palatino Linotype"/>
        </w:rPr>
        <w:t>have been helpful.</w:t>
      </w:r>
      <w:r w:rsidR="0036294D" w:rsidRPr="00A52248">
        <w:rPr>
          <w:rFonts w:ascii="Palatino Linotype" w:hAnsi="Palatino Linotype"/>
        </w:rPr>
        <w:t xml:space="preserve"> In line with this, the spelling of non-English words should have been consistent with the pronunciation, and </w:t>
      </w:r>
      <w:r w:rsidR="00DA0F15">
        <w:rPr>
          <w:rFonts w:ascii="Palatino Linotype" w:hAnsi="Palatino Linotype"/>
        </w:rPr>
        <w:t xml:space="preserve">internally </w:t>
      </w:r>
      <w:r w:rsidR="0036294D" w:rsidRPr="00A52248">
        <w:rPr>
          <w:rFonts w:ascii="Palatino Linotype" w:hAnsi="Palatino Linotype"/>
        </w:rPr>
        <w:t xml:space="preserve">consistent throughout the book. </w:t>
      </w:r>
      <w:r w:rsidR="00BB53DF" w:rsidRPr="00A52248">
        <w:rPr>
          <w:rFonts w:ascii="Palatino Linotype" w:hAnsi="Palatino Linotype"/>
        </w:rPr>
        <w:t>The profusion of grammatical and typographical errors in this book could mar the reading experience, and may come in the way of an accurate understanding of the authors’ thoughts.  Several spelling, or possibly word-choice, errors could prove confusing</w:t>
      </w:r>
      <w:r w:rsidR="00BB53DF">
        <w:rPr>
          <w:rFonts w:ascii="Palatino Linotype" w:hAnsi="Palatino Linotype"/>
        </w:rPr>
        <w:t xml:space="preserve">. </w:t>
      </w:r>
      <w:r w:rsidR="00BB53DF" w:rsidRPr="00A52248">
        <w:rPr>
          <w:rFonts w:ascii="Palatino Linotype" w:hAnsi="Palatino Linotype"/>
        </w:rPr>
        <w:t xml:space="preserve">The book also has some lapses in consistency in that the same concepts, e.g., </w:t>
      </w:r>
      <w:r w:rsidR="00BB53DF" w:rsidRPr="00BB786B">
        <w:rPr>
          <w:rFonts w:ascii="Palatino Linotype" w:hAnsi="Palatino Linotype"/>
          <w:i/>
        </w:rPr>
        <w:t>vata</w:t>
      </w:r>
      <w:r w:rsidR="00BB53DF" w:rsidRPr="00A52248">
        <w:rPr>
          <w:rFonts w:ascii="Palatino Linotype" w:hAnsi="Palatino Linotype"/>
        </w:rPr>
        <w:t xml:space="preserve">, </w:t>
      </w:r>
      <w:r w:rsidR="00BB53DF" w:rsidRPr="00BB786B">
        <w:rPr>
          <w:rFonts w:ascii="Palatino Linotype" w:hAnsi="Palatino Linotype"/>
          <w:i/>
        </w:rPr>
        <w:t>pitta</w:t>
      </w:r>
      <w:r w:rsidR="00BB53DF" w:rsidRPr="00A52248">
        <w:rPr>
          <w:rFonts w:ascii="Palatino Linotype" w:hAnsi="Palatino Linotype"/>
        </w:rPr>
        <w:t xml:space="preserve">, and </w:t>
      </w:r>
      <w:r w:rsidR="00BB53DF" w:rsidRPr="00BB786B">
        <w:rPr>
          <w:rFonts w:ascii="Palatino Linotype" w:hAnsi="Palatino Linotype"/>
          <w:i/>
        </w:rPr>
        <w:t>kapha</w:t>
      </w:r>
      <w:r w:rsidR="00BB53DF" w:rsidRPr="00A52248">
        <w:rPr>
          <w:rFonts w:ascii="Palatino Linotype" w:hAnsi="Palatino Linotype"/>
        </w:rPr>
        <w:t xml:space="preserve">, are described using different terms in different chapters (clearly authored by different persons). </w:t>
      </w:r>
      <w:r w:rsidR="00155D6B" w:rsidRPr="00A52248">
        <w:rPr>
          <w:rFonts w:ascii="Palatino Linotype" w:hAnsi="Palatino Linotype"/>
        </w:rPr>
        <w:t>Some statements that are out of place in a scientific document could have been removed before publication</w:t>
      </w:r>
      <w:r w:rsidR="000C15B1">
        <w:rPr>
          <w:rFonts w:ascii="Palatino Linotype" w:hAnsi="Palatino Linotype"/>
        </w:rPr>
        <w:t>, e.g.</w:t>
      </w:r>
      <w:r w:rsidR="00F83A68">
        <w:rPr>
          <w:rFonts w:ascii="Palatino Linotype" w:hAnsi="Palatino Linotype"/>
        </w:rPr>
        <w:t xml:space="preserve"> </w:t>
      </w:r>
      <w:r w:rsidR="008C4B9C" w:rsidRPr="001E5DB8">
        <w:rPr>
          <w:rFonts w:ascii="Palatino Linotype" w:hAnsi="Palatino Linotype"/>
          <w:i/>
        </w:rPr>
        <w:t>“food combo”</w:t>
      </w:r>
      <w:r w:rsidR="00F83A68" w:rsidRPr="001E5DB8">
        <w:rPr>
          <w:rFonts w:ascii="Palatino Linotype" w:hAnsi="Palatino Linotype"/>
          <w:i/>
        </w:rPr>
        <w:t xml:space="preserve">; </w:t>
      </w:r>
      <w:r w:rsidR="00155D6B" w:rsidRPr="001E5DB8">
        <w:rPr>
          <w:rFonts w:ascii="Palatino Linotype" w:hAnsi="Palatino Linotype"/>
          <w:i/>
        </w:rPr>
        <w:t>“</w:t>
      </w:r>
      <w:r w:rsidR="00155D6B" w:rsidRPr="001E5DB8">
        <w:rPr>
          <w:rFonts w:ascii="Palatino Linotype" w:hAnsi="Palatino Linotype" w:cs="LmnvqsHngmprTimesLTStd-Roman"/>
          <w:i/>
        </w:rPr>
        <w:t>It does not take rocket science to understand the importance of this experiment.”</w:t>
      </w:r>
      <w:r w:rsidR="00F83A68" w:rsidRPr="001E5DB8">
        <w:rPr>
          <w:rFonts w:ascii="Palatino Linotype" w:hAnsi="Palatino Linotype" w:cs="LmnvqsHngmprTimesLTStd-Roman"/>
          <w:i/>
        </w:rPr>
        <w:t xml:space="preserve">; </w:t>
      </w:r>
      <w:r w:rsidR="00F97BC5" w:rsidRPr="001E5DB8">
        <w:rPr>
          <w:rFonts w:ascii="Palatino Linotype" w:hAnsi="Palatino Linotype" w:cs="LmnvqsHngmprTimesLTStd-Roman"/>
          <w:i/>
        </w:rPr>
        <w:t>“India is one of the very few countries rich in traditional systems of medicine.”</w:t>
      </w:r>
      <w:r w:rsidR="00BB53DF" w:rsidRPr="001E5DB8">
        <w:rPr>
          <w:rFonts w:ascii="Palatino Linotype" w:hAnsi="Palatino Linotype" w:cs="LmnvqsHngmprTimesLTStd-Roman"/>
          <w:i/>
        </w:rPr>
        <w:t xml:space="preserve"> </w:t>
      </w:r>
    </w:p>
    <w:p w14:paraId="5B65E851" w14:textId="6F8E6495" w:rsidR="004340E9" w:rsidRDefault="004340E9" w:rsidP="004D0E2A">
      <w:pPr>
        <w:spacing w:line="360" w:lineRule="auto"/>
        <w:contextualSpacing/>
        <w:rPr>
          <w:rFonts w:ascii="Palatino Linotype" w:hAnsi="Palatino Linotype" w:cs="LmnvqsHngmprTimesLTStd-Roman"/>
          <w:i/>
        </w:rPr>
      </w:pPr>
    </w:p>
    <w:p w14:paraId="47733E37" w14:textId="77777777" w:rsidR="00A74C44" w:rsidRDefault="00A74C44" w:rsidP="004D0E2A">
      <w:pPr>
        <w:spacing w:line="360" w:lineRule="auto"/>
        <w:contextualSpacing/>
        <w:rPr>
          <w:rFonts w:ascii="Palatino Linotype" w:hAnsi="Palatino Linotype" w:cs="LmnvqsHngmprTimesLTStd-Roman"/>
        </w:rPr>
      </w:pPr>
    </w:p>
    <w:p w14:paraId="44B59D51" w14:textId="0B1BE029" w:rsidR="004340E9" w:rsidRPr="004340E9" w:rsidRDefault="004340E9" w:rsidP="004D0E2A">
      <w:pPr>
        <w:spacing w:line="360" w:lineRule="auto"/>
        <w:contextualSpacing/>
        <w:rPr>
          <w:rFonts w:ascii="Palatino Linotype" w:hAnsi="Palatino Linotype" w:cs="LmnvqsHngmprTimesLTStd-Roman"/>
        </w:rPr>
      </w:pPr>
      <w:r w:rsidRPr="004340E9">
        <w:rPr>
          <w:rFonts w:ascii="Palatino Linotype" w:hAnsi="Palatino Linotype" w:cs="LmnvqsHngmprTimesLTStd-Roman"/>
        </w:rPr>
        <w:t>Reviewer: J</w:t>
      </w:r>
      <w:r>
        <w:rPr>
          <w:rFonts w:ascii="Palatino Linotype" w:hAnsi="Palatino Linotype" w:cs="LmnvqsHngmprTimesLTStd-Roman"/>
        </w:rPr>
        <w:t>osyula</w:t>
      </w:r>
      <w:r w:rsidRPr="004340E9">
        <w:rPr>
          <w:rFonts w:ascii="Palatino Linotype" w:hAnsi="Palatino Linotype" w:cs="LmnvqsHngmprTimesLTStd-Roman"/>
        </w:rPr>
        <w:t xml:space="preserve"> K. Lakshmi, BHMS, MS, PhD</w:t>
      </w:r>
    </w:p>
    <w:p w14:paraId="1F830D0E" w14:textId="77777777" w:rsidR="004340E9" w:rsidRDefault="004340E9" w:rsidP="004340E9">
      <w:pPr>
        <w:spacing w:line="360" w:lineRule="auto"/>
        <w:contextualSpacing/>
        <w:rPr>
          <w:rFonts w:ascii="Palatino Linotype" w:hAnsi="Palatino Linotype" w:cs="LmnvqsHngmprTimesLTStd-Roman"/>
        </w:rPr>
      </w:pPr>
      <w:r w:rsidRPr="004340E9">
        <w:rPr>
          <w:rFonts w:ascii="Palatino Linotype" w:hAnsi="Palatino Linotype" w:cs="LmnvqsHngmprTimesLTStd-Roman"/>
        </w:rPr>
        <w:t>Senior Research Fellow, The George Institute for Global Health, India</w:t>
      </w:r>
      <w:r>
        <w:rPr>
          <w:rFonts w:ascii="Palatino Linotype" w:hAnsi="Palatino Linotype" w:cs="LmnvqsHngmprTimesLTStd-Roman"/>
        </w:rPr>
        <w:t xml:space="preserve"> </w:t>
      </w:r>
    </w:p>
    <w:p w14:paraId="092481DE" w14:textId="30A28A3B" w:rsidR="004340E9" w:rsidRPr="004340E9" w:rsidRDefault="004340E9" w:rsidP="004340E9">
      <w:pPr>
        <w:spacing w:line="360" w:lineRule="auto"/>
        <w:contextualSpacing/>
        <w:rPr>
          <w:rFonts w:ascii="Palatino Linotype" w:hAnsi="Palatino Linotype" w:cs="LmnvqsHngmprTimesLTStd-Roman"/>
        </w:rPr>
      </w:pPr>
      <w:r w:rsidRPr="004340E9">
        <w:rPr>
          <w:rFonts w:ascii="Palatino Linotype" w:hAnsi="Palatino Linotype" w:cs="LmnvqsHngmprTimesLTStd-Roman"/>
        </w:rPr>
        <w:t xml:space="preserve">Senior Lecturer, </w:t>
      </w:r>
      <w:r w:rsidRPr="004340E9">
        <w:rPr>
          <w:rFonts w:ascii="Palatino Linotype" w:hAnsi="Palatino Linotype"/>
        </w:rPr>
        <w:t>Faculty of Medicine, University of New South Wales, Sydney, Australia</w:t>
      </w:r>
    </w:p>
    <w:sectPr w:rsidR="004340E9" w:rsidRPr="004340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F0332" w14:textId="77777777" w:rsidR="00ED744F" w:rsidRDefault="00ED744F" w:rsidP="00161598">
      <w:pPr>
        <w:spacing w:after="0" w:line="240" w:lineRule="auto"/>
      </w:pPr>
      <w:r>
        <w:separator/>
      </w:r>
    </w:p>
  </w:endnote>
  <w:endnote w:type="continuationSeparator" w:id="0">
    <w:p w14:paraId="4C7E09BE" w14:textId="77777777" w:rsidR="00ED744F" w:rsidRDefault="00ED744F" w:rsidP="00161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Gautami">
    <w:altName w:val="Cambria Math"/>
    <w:panose1 w:val="02000500000000000000"/>
    <w:charset w:val="01"/>
    <w:family w:val="roman"/>
    <w:notTrueType/>
    <w:pitch w:val="variable"/>
  </w:font>
  <w:font w:name="Palatino Linotype">
    <w:altName w:val="Palatino"/>
    <w:panose1 w:val="02040502050505030304"/>
    <w:charset w:val="00"/>
    <w:family w:val="roman"/>
    <w:pitch w:val="variable"/>
    <w:sig w:usb0="E0000287" w:usb1="40000013" w:usb2="00000000" w:usb3="00000000" w:csb0="0000019F" w:csb1="00000000"/>
  </w:font>
  <w:font w:name="VwdydpRtyffnTimesLTStd-Roman">
    <w:altName w:val="Cambria"/>
    <w:panose1 w:val="00000000000000000000"/>
    <w:charset w:val="00"/>
    <w:family w:val="roman"/>
    <w:notTrueType/>
    <w:pitch w:val="default"/>
    <w:sig w:usb0="00000003" w:usb1="00000000" w:usb2="00000000" w:usb3="00000000" w:csb0="00000001" w:csb1="00000000"/>
  </w:font>
  <w:font w:name="VyxlrkCstkdwTimesLTStd-Roman">
    <w:altName w:val="Cambria"/>
    <w:panose1 w:val="00000000000000000000"/>
    <w:charset w:val="00"/>
    <w:family w:val="roman"/>
    <w:notTrueType/>
    <w:pitch w:val="default"/>
    <w:sig w:usb0="00000003" w:usb1="00000000" w:usb2="00000000" w:usb3="00000000" w:csb0="00000001" w:csb1="00000000"/>
  </w:font>
  <w:font w:name="LmnvqsHngmprTimesLTStd-Roman">
    <w:altName w:val="Cambria"/>
    <w:panose1 w:val="00000000000000000000"/>
    <w:charset w:val="00"/>
    <w:family w:val="roman"/>
    <w:notTrueType/>
    <w:pitch w:val="default"/>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87EBB" w14:textId="77777777" w:rsidR="00ED744F" w:rsidRDefault="00ED744F" w:rsidP="00161598">
      <w:pPr>
        <w:spacing w:after="0" w:line="240" w:lineRule="auto"/>
      </w:pPr>
      <w:r>
        <w:separator/>
      </w:r>
    </w:p>
  </w:footnote>
  <w:footnote w:type="continuationSeparator" w:id="0">
    <w:p w14:paraId="2713B1F7" w14:textId="77777777" w:rsidR="00ED744F" w:rsidRDefault="00ED744F" w:rsidP="001615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3105C"/>
    <w:multiLevelType w:val="hybridMultilevel"/>
    <w:tmpl w:val="281C31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5C47BBF"/>
    <w:multiLevelType w:val="hybridMultilevel"/>
    <w:tmpl w:val="0D909C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14"/>
    <w:rsid w:val="0000586C"/>
    <w:rsid w:val="0005538B"/>
    <w:rsid w:val="00092EB9"/>
    <w:rsid w:val="000A43F5"/>
    <w:rsid w:val="000B5522"/>
    <w:rsid w:val="000C15B1"/>
    <w:rsid w:val="000C2D12"/>
    <w:rsid w:val="000C591C"/>
    <w:rsid w:val="00106D0F"/>
    <w:rsid w:val="00115FBB"/>
    <w:rsid w:val="00140CFD"/>
    <w:rsid w:val="00142D90"/>
    <w:rsid w:val="00155D6B"/>
    <w:rsid w:val="00161598"/>
    <w:rsid w:val="00180BB0"/>
    <w:rsid w:val="001A3CC8"/>
    <w:rsid w:val="001E5DB8"/>
    <w:rsid w:val="001F3C75"/>
    <w:rsid w:val="00207696"/>
    <w:rsid w:val="00215514"/>
    <w:rsid w:val="002242E2"/>
    <w:rsid w:val="00267977"/>
    <w:rsid w:val="00274500"/>
    <w:rsid w:val="002904AB"/>
    <w:rsid w:val="002A1323"/>
    <w:rsid w:val="002C1B75"/>
    <w:rsid w:val="0036294D"/>
    <w:rsid w:val="003675DF"/>
    <w:rsid w:val="003877A1"/>
    <w:rsid w:val="003A6FA6"/>
    <w:rsid w:val="003B3D5B"/>
    <w:rsid w:val="003E3DD5"/>
    <w:rsid w:val="003E5E08"/>
    <w:rsid w:val="0040563A"/>
    <w:rsid w:val="00424B4B"/>
    <w:rsid w:val="004340E9"/>
    <w:rsid w:val="00452EDA"/>
    <w:rsid w:val="004C02DA"/>
    <w:rsid w:val="004D0E2A"/>
    <w:rsid w:val="005018E4"/>
    <w:rsid w:val="005334DC"/>
    <w:rsid w:val="005477B0"/>
    <w:rsid w:val="005A5471"/>
    <w:rsid w:val="005C6F9B"/>
    <w:rsid w:val="005D2835"/>
    <w:rsid w:val="005D5AE9"/>
    <w:rsid w:val="006138D8"/>
    <w:rsid w:val="00632AE3"/>
    <w:rsid w:val="006349C3"/>
    <w:rsid w:val="00661D2C"/>
    <w:rsid w:val="00665318"/>
    <w:rsid w:val="006846AA"/>
    <w:rsid w:val="00691D79"/>
    <w:rsid w:val="00697BCD"/>
    <w:rsid w:val="006A762F"/>
    <w:rsid w:val="007051B0"/>
    <w:rsid w:val="0077133F"/>
    <w:rsid w:val="007A01D3"/>
    <w:rsid w:val="007C0498"/>
    <w:rsid w:val="007E22FC"/>
    <w:rsid w:val="00804DA2"/>
    <w:rsid w:val="00806EDF"/>
    <w:rsid w:val="008115C2"/>
    <w:rsid w:val="00825280"/>
    <w:rsid w:val="00830A8E"/>
    <w:rsid w:val="0084137E"/>
    <w:rsid w:val="00887800"/>
    <w:rsid w:val="008C4B9C"/>
    <w:rsid w:val="008D2318"/>
    <w:rsid w:val="008F47A8"/>
    <w:rsid w:val="0091469F"/>
    <w:rsid w:val="00922F14"/>
    <w:rsid w:val="0098659D"/>
    <w:rsid w:val="00997CBA"/>
    <w:rsid w:val="009A1795"/>
    <w:rsid w:val="009B6055"/>
    <w:rsid w:val="00A457C6"/>
    <w:rsid w:val="00A52248"/>
    <w:rsid w:val="00A60108"/>
    <w:rsid w:val="00A64CF4"/>
    <w:rsid w:val="00A64EAC"/>
    <w:rsid w:val="00A74C44"/>
    <w:rsid w:val="00A85AA7"/>
    <w:rsid w:val="00AC2464"/>
    <w:rsid w:val="00AD08FF"/>
    <w:rsid w:val="00AE19EA"/>
    <w:rsid w:val="00B17C5C"/>
    <w:rsid w:val="00B214D3"/>
    <w:rsid w:val="00B37A7C"/>
    <w:rsid w:val="00B411FB"/>
    <w:rsid w:val="00B426EC"/>
    <w:rsid w:val="00B54FD5"/>
    <w:rsid w:val="00BB53DF"/>
    <w:rsid w:val="00BB786B"/>
    <w:rsid w:val="00C16DD6"/>
    <w:rsid w:val="00C32195"/>
    <w:rsid w:val="00C3627C"/>
    <w:rsid w:val="00C43AF2"/>
    <w:rsid w:val="00C4775E"/>
    <w:rsid w:val="00C64CC3"/>
    <w:rsid w:val="00C80AC7"/>
    <w:rsid w:val="00CD7FAB"/>
    <w:rsid w:val="00D13114"/>
    <w:rsid w:val="00D43746"/>
    <w:rsid w:val="00D60716"/>
    <w:rsid w:val="00D87301"/>
    <w:rsid w:val="00D96FB0"/>
    <w:rsid w:val="00DA0F15"/>
    <w:rsid w:val="00DF1C3D"/>
    <w:rsid w:val="00DF49B1"/>
    <w:rsid w:val="00E40CD3"/>
    <w:rsid w:val="00E779D7"/>
    <w:rsid w:val="00ED744F"/>
    <w:rsid w:val="00EE4D41"/>
    <w:rsid w:val="00F14B97"/>
    <w:rsid w:val="00F22ECF"/>
    <w:rsid w:val="00F33939"/>
    <w:rsid w:val="00F40159"/>
    <w:rsid w:val="00F80B16"/>
    <w:rsid w:val="00F83A68"/>
    <w:rsid w:val="00F97BC5"/>
    <w:rsid w:val="00FF2ABB"/>
  </w:rsids>
  <m:mathPr>
    <m:mathFont m:val="Cambria Math"/>
    <m:brkBin m:val="before"/>
    <m:brkBinSub m:val="--"/>
    <m:smallFrac m:val="0"/>
    <m:dispDef/>
    <m:lMargin m:val="0"/>
    <m:rMargin m:val="0"/>
    <m:defJc m:val="centerGroup"/>
    <m:wrapIndent m:val="1440"/>
    <m:intLim m:val="subSup"/>
    <m:naryLim m:val="undOvr"/>
  </m:mathPr>
  <w:themeFontLang w:val="en-AU"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A1547"/>
  <w15:chartTrackingRefBased/>
  <w15:docId w15:val="{94C76D94-6C35-4222-AE30-D8222D3E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598"/>
  </w:style>
  <w:style w:type="paragraph" w:styleId="Footer">
    <w:name w:val="footer"/>
    <w:basedOn w:val="Normal"/>
    <w:link w:val="FooterChar"/>
    <w:uiPriority w:val="99"/>
    <w:unhideWhenUsed/>
    <w:rsid w:val="00161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598"/>
  </w:style>
  <w:style w:type="paragraph" w:styleId="ListParagraph">
    <w:name w:val="List Paragraph"/>
    <w:basedOn w:val="Normal"/>
    <w:uiPriority w:val="34"/>
    <w:qFormat/>
    <w:rsid w:val="00E779D7"/>
    <w:pPr>
      <w:ind w:left="720"/>
      <w:contextualSpacing/>
    </w:pPr>
  </w:style>
  <w:style w:type="character" w:styleId="CommentReference">
    <w:name w:val="annotation reference"/>
    <w:basedOn w:val="DefaultParagraphFont"/>
    <w:uiPriority w:val="99"/>
    <w:semiHidden/>
    <w:unhideWhenUsed/>
    <w:rsid w:val="00C32195"/>
    <w:rPr>
      <w:sz w:val="16"/>
      <w:szCs w:val="16"/>
    </w:rPr>
  </w:style>
  <w:style w:type="paragraph" w:styleId="CommentText">
    <w:name w:val="annotation text"/>
    <w:basedOn w:val="Normal"/>
    <w:link w:val="CommentTextChar"/>
    <w:uiPriority w:val="99"/>
    <w:semiHidden/>
    <w:unhideWhenUsed/>
    <w:rsid w:val="00C32195"/>
    <w:pPr>
      <w:spacing w:line="240" w:lineRule="auto"/>
    </w:pPr>
    <w:rPr>
      <w:sz w:val="20"/>
      <w:szCs w:val="20"/>
    </w:rPr>
  </w:style>
  <w:style w:type="character" w:customStyle="1" w:styleId="CommentTextChar">
    <w:name w:val="Comment Text Char"/>
    <w:basedOn w:val="DefaultParagraphFont"/>
    <w:link w:val="CommentText"/>
    <w:uiPriority w:val="99"/>
    <w:semiHidden/>
    <w:rsid w:val="00C32195"/>
    <w:rPr>
      <w:sz w:val="20"/>
      <w:szCs w:val="20"/>
    </w:rPr>
  </w:style>
  <w:style w:type="paragraph" w:styleId="CommentSubject">
    <w:name w:val="annotation subject"/>
    <w:basedOn w:val="CommentText"/>
    <w:next w:val="CommentText"/>
    <w:link w:val="CommentSubjectChar"/>
    <w:uiPriority w:val="99"/>
    <w:semiHidden/>
    <w:unhideWhenUsed/>
    <w:rsid w:val="00C32195"/>
    <w:rPr>
      <w:b/>
      <w:bCs/>
    </w:rPr>
  </w:style>
  <w:style w:type="character" w:customStyle="1" w:styleId="CommentSubjectChar">
    <w:name w:val="Comment Subject Char"/>
    <w:basedOn w:val="CommentTextChar"/>
    <w:link w:val="CommentSubject"/>
    <w:uiPriority w:val="99"/>
    <w:semiHidden/>
    <w:rsid w:val="00C32195"/>
    <w:rPr>
      <w:b/>
      <w:bCs/>
      <w:sz w:val="20"/>
      <w:szCs w:val="20"/>
    </w:rPr>
  </w:style>
  <w:style w:type="paragraph" w:styleId="BalloonText">
    <w:name w:val="Balloon Text"/>
    <w:basedOn w:val="Normal"/>
    <w:link w:val="BalloonTextChar"/>
    <w:uiPriority w:val="99"/>
    <w:semiHidden/>
    <w:unhideWhenUsed/>
    <w:rsid w:val="00C3219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195"/>
    <w:rPr>
      <w:rFonts w:ascii="Times New Roman" w:hAnsi="Times New Roman" w:cs="Times New Roman"/>
      <w:sz w:val="18"/>
      <w:szCs w:val="18"/>
    </w:rPr>
  </w:style>
  <w:style w:type="paragraph" w:customStyle="1" w:styleId="Default">
    <w:name w:val="Default"/>
    <w:rsid w:val="004340E9"/>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George Institute for Global Health</Company>
  <LinksUpToDate>false</LinksUpToDate>
  <CharactersWithSpaces>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Josyula K Lakshmi</dc:creator>
  <cp:keywords/>
  <dc:description/>
  <cp:lastModifiedBy>MD</cp:lastModifiedBy>
  <cp:revision>2</cp:revision>
  <dcterms:created xsi:type="dcterms:W3CDTF">2020-04-09T07:55:00Z</dcterms:created>
  <dcterms:modified xsi:type="dcterms:W3CDTF">2020-04-09T07:55:00Z</dcterms:modified>
</cp:coreProperties>
</file>