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2DA8B" w14:textId="6DCBD999" w:rsidR="00FF18EC" w:rsidRDefault="00896DE1" w:rsidP="00295FC9">
      <w:pPr>
        <w:bidi w:val="0"/>
        <w:spacing w:before="120" w:after="120" w:line="360" w:lineRule="auto"/>
        <w:ind w:firstLine="270"/>
        <w:jc w:val="center"/>
        <w:rPr>
          <w:rFonts w:asciiTheme="majorBidi" w:hAnsiTheme="majorBidi" w:cstheme="majorBidi"/>
          <w:b/>
          <w:bCs/>
          <w:sz w:val="28"/>
          <w:szCs w:val="28"/>
        </w:rPr>
      </w:pPr>
      <w:r w:rsidRPr="00FF18EC">
        <w:rPr>
          <w:rFonts w:asciiTheme="majorBidi" w:hAnsiTheme="majorBidi" w:cstheme="majorBidi"/>
          <w:b/>
          <w:bCs/>
          <w:sz w:val="28"/>
          <w:szCs w:val="28"/>
        </w:rPr>
        <w:t xml:space="preserve">Ageism and age discrimination among COVID-19 </w:t>
      </w:r>
      <w:r w:rsidR="0001725A" w:rsidRPr="00FF18EC">
        <w:rPr>
          <w:rFonts w:asciiTheme="majorBidi" w:hAnsiTheme="majorBidi" w:cstheme="majorBidi"/>
          <w:b/>
          <w:bCs/>
          <w:sz w:val="28"/>
          <w:szCs w:val="28"/>
        </w:rPr>
        <w:t>pandemic</w:t>
      </w:r>
    </w:p>
    <w:p w14:paraId="1B03BB75" w14:textId="77777777" w:rsidR="0064159E" w:rsidRPr="0064159E" w:rsidRDefault="0064159E" w:rsidP="0064159E">
      <w:pPr>
        <w:bidi w:val="0"/>
        <w:spacing w:before="120" w:after="120" w:line="360" w:lineRule="auto"/>
        <w:ind w:firstLine="270"/>
        <w:jc w:val="center"/>
        <w:rPr>
          <w:rFonts w:asciiTheme="majorBidi" w:hAnsiTheme="majorBidi" w:cstheme="majorBidi"/>
          <w:b/>
          <w:bCs/>
          <w:sz w:val="24"/>
          <w:szCs w:val="24"/>
        </w:rPr>
      </w:pPr>
    </w:p>
    <w:p w14:paraId="793B2B80" w14:textId="3921561A" w:rsidR="0064159E" w:rsidRPr="0064159E" w:rsidRDefault="0064159E" w:rsidP="0064159E">
      <w:pPr>
        <w:bidi w:val="0"/>
        <w:spacing w:before="120" w:after="120" w:line="360" w:lineRule="auto"/>
        <w:ind w:firstLine="270"/>
        <w:jc w:val="center"/>
        <w:rPr>
          <w:rFonts w:asciiTheme="majorBidi" w:hAnsiTheme="majorBidi" w:cstheme="majorBidi"/>
          <w:sz w:val="24"/>
          <w:szCs w:val="24"/>
          <w:vertAlign w:val="superscript"/>
        </w:rPr>
      </w:pPr>
      <w:r w:rsidRPr="0064159E">
        <w:rPr>
          <w:rFonts w:asciiTheme="majorBidi" w:hAnsiTheme="majorBidi" w:cstheme="majorBidi"/>
          <w:sz w:val="24"/>
          <w:szCs w:val="24"/>
        </w:rPr>
        <w:t xml:space="preserve">Vahid Rashedi </w:t>
      </w:r>
      <w:r w:rsidRPr="0064159E">
        <w:rPr>
          <w:rFonts w:asciiTheme="majorBidi" w:hAnsiTheme="majorBidi" w:cstheme="majorBidi"/>
          <w:sz w:val="24"/>
          <w:szCs w:val="24"/>
          <w:vertAlign w:val="superscript"/>
        </w:rPr>
        <w:t>1</w:t>
      </w:r>
      <w:r>
        <w:rPr>
          <w:rFonts w:asciiTheme="majorBidi" w:hAnsiTheme="majorBidi" w:cstheme="majorBidi"/>
          <w:sz w:val="24"/>
          <w:szCs w:val="24"/>
        </w:rPr>
        <w:t xml:space="preserve">, </w:t>
      </w:r>
      <w:r w:rsidRPr="0064159E">
        <w:rPr>
          <w:rFonts w:asciiTheme="majorBidi" w:hAnsiTheme="majorBidi" w:cstheme="majorBidi"/>
          <w:sz w:val="24"/>
          <w:szCs w:val="24"/>
        </w:rPr>
        <w:t xml:space="preserve">Vahidreza Borhaninejad </w:t>
      </w:r>
      <w:r>
        <w:rPr>
          <w:rFonts w:asciiTheme="majorBidi" w:hAnsiTheme="majorBidi" w:cstheme="majorBidi"/>
          <w:sz w:val="24"/>
          <w:szCs w:val="24"/>
          <w:vertAlign w:val="superscript"/>
        </w:rPr>
        <w:t>2*</w:t>
      </w:r>
    </w:p>
    <w:p w14:paraId="1EB61C24" w14:textId="77777777" w:rsidR="0064159E" w:rsidRPr="0064159E" w:rsidRDefault="0064159E" w:rsidP="0064159E">
      <w:pPr>
        <w:bidi w:val="0"/>
        <w:spacing w:before="120" w:after="120" w:line="360" w:lineRule="auto"/>
        <w:ind w:firstLine="270"/>
        <w:jc w:val="center"/>
        <w:rPr>
          <w:rFonts w:asciiTheme="majorBidi" w:hAnsiTheme="majorBidi" w:cstheme="majorBidi"/>
          <w:sz w:val="24"/>
          <w:szCs w:val="24"/>
        </w:rPr>
      </w:pPr>
    </w:p>
    <w:p w14:paraId="7838E11F" w14:textId="77777777" w:rsidR="0064159E" w:rsidRPr="0064159E" w:rsidRDefault="0064159E" w:rsidP="0064159E">
      <w:pPr>
        <w:bidi w:val="0"/>
        <w:spacing w:before="120" w:after="120" w:line="360" w:lineRule="auto"/>
        <w:ind w:firstLine="270"/>
        <w:jc w:val="center"/>
        <w:rPr>
          <w:rFonts w:asciiTheme="majorBidi" w:hAnsiTheme="majorBidi" w:cstheme="majorBidi"/>
        </w:rPr>
      </w:pPr>
      <w:r>
        <w:rPr>
          <w:rFonts w:asciiTheme="majorBidi" w:hAnsiTheme="majorBidi" w:cstheme="majorBidi"/>
          <w:vertAlign w:val="superscript"/>
        </w:rPr>
        <w:t>1</w:t>
      </w:r>
      <w:r>
        <w:rPr>
          <w:rFonts w:asciiTheme="majorBidi" w:hAnsiTheme="majorBidi" w:cstheme="majorBidi"/>
        </w:rPr>
        <w:t xml:space="preserve"> </w:t>
      </w:r>
      <w:r w:rsidRPr="0064159E">
        <w:rPr>
          <w:rFonts w:asciiTheme="majorBidi" w:hAnsiTheme="majorBidi" w:cstheme="majorBidi"/>
        </w:rPr>
        <w:t>School of Behavioral Sciences and Mental Health (Tehran Institute of Psychiatry), Iran University of Medical Sciences, Tehran, Iran</w:t>
      </w:r>
    </w:p>
    <w:p w14:paraId="556B9369" w14:textId="2DAD4AC6" w:rsidR="0064159E" w:rsidRDefault="0064159E" w:rsidP="0064159E">
      <w:pPr>
        <w:bidi w:val="0"/>
        <w:spacing w:before="120" w:after="120" w:line="360" w:lineRule="auto"/>
        <w:ind w:firstLine="270"/>
        <w:jc w:val="center"/>
        <w:rPr>
          <w:rFonts w:asciiTheme="majorBidi" w:hAnsiTheme="majorBidi" w:cstheme="majorBidi"/>
        </w:rPr>
      </w:pPr>
      <w:r>
        <w:rPr>
          <w:rFonts w:asciiTheme="majorBidi" w:hAnsiTheme="majorBidi" w:cstheme="majorBidi"/>
          <w:vertAlign w:val="superscript"/>
        </w:rPr>
        <w:t xml:space="preserve">2 </w:t>
      </w:r>
      <w:r w:rsidRPr="0064159E">
        <w:rPr>
          <w:rFonts w:asciiTheme="majorBidi" w:hAnsiTheme="majorBidi" w:cstheme="majorBidi"/>
        </w:rPr>
        <w:t>Social Determinants of Health Research Center, Institute for Futures Studies in Health, Kerman University of Medical Sciences, Kerman, Iran</w:t>
      </w:r>
    </w:p>
    <w:p w14:paraId="4EF0F664" w14:textId="77777777" w:rsidR="0064159E" w:rsidRDefault="0064159E" w:rsidP="0064159E">
      <w:pPr>
        <w:bidi w:val="0"/>
        <w:spacing w:before="120" w:after="120" w:line="360" w:lineRule="auto"/>
        <w:ind w:firstLine="270"/>
        <w:jc w:val="center"/>
        <w:rPr>
          <w:rFonts w:asciiTheme="majorBidi" w:hAnsiTheme="majorBidi" w:cstheme="majorBidi"/>
        </w:rPr>
      </w:pPr>
    </w:p>
    <w:p w14:paraId="0D293718" w14:textId="0631C0B9" w:rsidR="0064159E" w:rsidRDefault="0064159E" w:rsidP="00460688">
      <w:pPr>
        <w:bidi w:val="0"/>
        <w:spacing w:before="120" w:after="120" w:line="360" w:lineRule="auto"/>
        <w:ind w:firstLine="270"/>
        <w:jc w:val="both"/>
        <w:rPr>
          <w:rFonts w:asciiTheme="majorBidi" w:hAnsiTheme="majorBidi" w:cstheme="majorBidi"/>
        </w:rPr>
      </w:pPr>
      <w:r>
        <w:rPr>
          <w:rFonts w:asciiTheme="majorBidi" w:hAnsiTheme="majorBidi" w:cstheme="majorBidi"/>
        </w:rPr>
        <w:t xml:space="preserve">* </w:t>
      </w:r>
      <w:r w:rsidRPr="0064159E">
        <w:rPr>
          <w:rFonts w:asciiTheme="majorBidi" w:hAnsiTheme="majorBidi" w:cstheme="majorBidi"/>
          <w:u w:val="single"/>
        </w:rPr>
        <w:t>Corresponding author</w:t>
      </w:r>
      <w:r>
        <w:rPr>
          <w:rFonts w:asciiTheme="majorBidi" w:hAnsiTheme="majorBidi" w:cstheme="majorBidi"/>
        </w:rPr>
        <w:t xml:space="preserve">: Dr. </w:t>
      </w:r>
      <w:r w:rsidRPr="0064159E">
        <w:rPr>
          <w:rFonts w:asciiTheme="majorBidi" w:hAnsiTheme="majorBidi" w:cstheme="majorBidi"/>
          <w:sz w:val="24"/>
          <w:szCs w:val="24"/>
        </w:rPr>
        <w:t>Vahidreza Borhaninejad</w:t>
      </w:r>
      <w:r>
        <w:rPr>
          <w:rFonts w:asciiTheme="majorBidi" w:hAnsiTheme="majorBidi" w:cstheme="majorBidi"/>
          <w:sz w:val="24"/>
          <w:szCs w:val="24"/>
        </w:rPr>
        <w:t xml:space="preserve">. Email: </w:t>
      </w:r>
      <w:bookmarkStart w:id="0" w:name="_GoBack"/>
      <w:r w:rsidR="00460688" w:rsidRPr="00460688">
        <w:rPr>
          <w:rFonts w:asciiTheme="majorBidi" w:hAnsiTheme="majorBidi" w:cstheme="majorBidi"/>
          <w:sz w:val="24"/>
          <w:szCs w:val="24"/>
        </w:rPr>
        <w:t>v.borhaninejad@kmu.ac.ir</w:t>
      </w:r>
      <w:bookmarkEnd w:id="0"/>
    </w:p>
    <w:p w14:paraId="1225C1E5" w14:textId="77777777" w:rsidR="0064159E" w:rsidRPr="0064159E" w:rsidRDefault="0064159E" w:rsidP="0064159E">
      <w:pPr>
        <w:bidi w:val="0"/>
        <w:spacing w:before="120" w:after="120" w:line="360" w:lineRule="auto"/>
        <w:ind w:firstLine="270"/>
        <w:jc w:val="both"/>
        <w:rPr>
          <w:rFonts w:asciiTheme="majorBidi" w:hAnsiTheme="majorBidi" w:cstheme="majorBidi"/>
          <w:sz w:val="24"/>
          <w:szCs w:val="24"/>
        </w:rPr>
      </w:pPr>
    </w:p>
    <w:p w14:paraId="351ABBBF" w14:textId="4F532D29" w:rsidR="0064159E" w:rsidRPr="0064159E" w:rsidRDefault="0064159E" w:rsidP="0064159E">
      <w:pPr>
        <w:bidi w:val="0"/>
        <w:spacing w:before="120" w:after="120" w:line="360" w:lineRule="auto"/>
        <w:ind w:firstLine="270"/>
        <w:jc w:val="both"/>
        <w:rPr>
          <w:rFonts w:asciiTheme="majorBidi" w:hAnsiTheme="majorBidi" w:cstheme="majorBidi"/>
          <w:sz w:val="24"/>
          <w:szCs w:val="24"/>
        </w:rPr>
      </w:pPr>
      <w:r w:rsidRPr="0064159E">
        <w:rPr>
          <w:rFonts w:asciiTheme="majorBidi" w:hAnsiTheme="majorBidi" w:cstheme="majorBidi"/>
          <w:sz w:val="24"/>
          <w:szCs w:val="24"/>
        </w:rPr>
        <w:t>Dear Editor,</w:t>
      </w:r>
    </w:p>
    <w:p w14:paraId="1A07ED16" w14:textId="7D0184F3" w:rsidR="00CB571F" w:rsidRPr="0064159E" w:rsidRDefault="00FA2237" w:rsidP="0064159E">
      <w:pPr>
        <w:bidi w:val="0"/>
        <w:spacing w:before="120" w:after="120" w:line="360" w:lineRule="auto"/>
        <w:ind w:firstLine="270"/>
        <w:jc w:val="both"/>
        <w:rPr>
          <w:rFonts w:asciiTheme="majorBidi" w:hAnsiTheme="majorBidi" w:cstheme="majorBidi"/>
          <w:sz w:val="24"/>
          <w:szCs w:val="24"/>
        </w:rPr>
      </w:pPr>
      <w:r w:rsidRPr="0064159E">
        <w:rPr>
          <w:rFonts w:asciiTheme="majorBidi" w:hAnsiTheme="majorBidi" w:cstheme="majorBidi"/>
          <w:sz w:val="24"/>
          <w:szCs w:val="24"/>
        </w:rPr>
        <w:t xml:space="preserve">The </w:t>
      </w:r>
      <w:r w:rsidR="0001725A" w:rsidRPr="0064159E">
        <w:rPr>
          <w:rFonts w:asciiTheme="majorBidi" w:hAnsiTheme="majorBidi" w:cstheme="majorBidi"/>
          <w:sz w:val="24"/>
          <w:szCs w:val="24"/>
        </w:rPr>
        <w:t xml:space="preserve">pandemic </w:t>
      </w:r>
      <w:r w:rsidRPr="0064159E">
        <w:rPr>
          <w:rFonts w:asciiTheme="majorBidi" w:hAnsiTheme="majorBidi" w:cstheme="majorBidi"/>
          <w:sz w:val="24"/>
          <w:szCs w:val="24"/>
        </w:rPr>
        <w:t>of novel coronavirus (</w:t>
      </w:r>
      <w:r w:rsidR="0001725A" w:rsidRPr="0064159E">
        <w:rPr>
          <w:rFonts w:asciiTheme="majorBidi" w:hAnsiTheme="majorBidi" w:cstheme="majorBidi"/>
          <w:sz w:val="24"/>
          <w:szCs w:val="24"/>
        </w:rPr>
        <w:t>COVID</w:t>
      </w:r>
      <w:r w:rsidRPr="0064159E">
        <w:rPr>
          <w:rFonts w:asciiTheme="majorBidi" w:hAnsiTheme="majorBidi" w:cstheme="majorBidi"/>
          <w:sz w:val="24"/>
          <w:szCs w:val="24"/>
        </w:rPr>
        <w:t>-19) has expanded from Wuhan throughout China and is being exported to a growing number of countries</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&lt;EndNote&gt;&lt;Cite&gt;&lt;Author&gt;Lipsitch&lt;/Author&gt;&lt;Year&gt;2020&lt;/Year&gt;&lt;RecNum&gt;1&lt;/RecNum&gt;&lt;DisplayText&gt;(1)&lt;/DisplayText&gt;&lt;record&gt;&lt;rec-number&gt;1&lt;/rec-number&gt;&lt;foreign-keys&gt;&lt;key app="EN" db-id="ptfrpwad0rzvzxez005xvf9y0xe0xf2av99p" timestamp="1587058685"&gt;1&lt;/key&gt;&lt;/foreign-keys&gt;&lt;ref-type name="Journal Article"&gt;17&lt;/ref-type&gt;&lt;contributors&gt;&lt;authors&gt;&lt;author&gt;Lipsitch, Marc&lt;/author&gt;&lt;author&gt;Swerdlow, David L&lt;/author&gt;&lt;author&gt;Finelli, Lyn&lt;/author&gt;&lt;/authors&gt;&lt;/contributors&gt;&lt;titles&gt;&lt;title&gt;Defining the epidemiology of Covid-19—studies needed&lt;/title&gt;&lt;secondary-title&gt;New England Journal of Medicine&lt;/secondary-title&gt;&lt;/titles&gt;&lt;periodical&gt;&lt;full-title&gt;New England Journal of Medicine&lt;/full-title&gt;&lt;/periodical&gt;&lt;pages&gt;1194-1196&lt;/pages&gt;&lt;volume&gt;382&lt;/volume&gt;&lt;dates&gt;&lt;year&gt;2020&lt;/year&gt;&lt;/dates&gt;&lt;isbn&gt;0028-4793&lt;/isbn&gt;&lt;urls&gt;&lt;/urls&gt;&lt;/record&gt;&lt;/Cite&gt;&lt;/EndNote&gt;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1" w:tooltip="Lipsitch, 2020 #1" w:history="1">
        <w:r w:rsidR="0064159E" w:rsidRPr="0064159E">
          <w:rPr>
            <w:rFonts w:asciiTheme="majorBidi" w:hAnsiTheme="majorBidi" w:cstheme="majorBidi"/>
            <w:noProof/>
            <w:sz w:val="24"/>
            <w:szCs w:val="24"/>
          </w:rPr>
          <w:t>1</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Pr="0064159E">
        <w:rPr>
          <w:rFonts w:asciiTheme="majorBidi" w:hAnsiTheme="majorBidi" w:cstheme="majorBidi"/>
          <w:sz w:val="24"/>
          <w:szCs w:val="24"/>
        </w:rPr>
        <w:t xml:space="preserve">. </w:t>
      </w:r>
      <w:r w:rsidR="00F62F2D" w:rsidRPr="0064159E">
        <w:rPr>
          <w:rFonts w:asciiTheme="majorBidi" w:hAnsiTheme="majorBidi" w:cstheme="majorBidi"/>
          <w:sz w:val="24"/>
          <w:szCs w:val="24"/>
        </w:rPr>
        <w:t>T</w:t>
      </w:r>
      <w:r w:rsidRPr="0064159E">
        <w:rPr>
          <w:rFonts w:asciiTheme="majorBidi" w:hAnsiTheme="majorBidi" w:cstheme="majorBidi"/>
          <w:sz w:val="24"/>
          <w:szCs w:val="24"/>
        </w:rPr>
        <w:t xml:space="preserve">his </w:t>
      </w:r>
      <w:r w:rsidR="009D6D53" w:rsidRPr="0064159E">
        <w:rPr>
          <w:rFonts w:asciiTheme="majorBidi" w:hAnsiTheme="majorBidi" w:cstheme="majorBidi"/>
          <w:sz w:val="24"/>
          <w:szCs w:val="24"/>
        </w:rPr>
        <w:t>infection occurs</w:t>
      </w:r>
      <w:r w:rsidR="004A47F8" w:rsidRPr="0064159E">
        <w:rPr>
          <w:rFonts w:asciiTheme="majorBidi" w:hAnsiTheme="majorBidi" w:cstheme="majorBidi"/>
          <w:sz w:val="24"/>
          <w:szCs w:val="24"/>
        </w:rPr>
        <w:t xml:space="preserve"> through exposure to the virus and is impacting the global population</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&lt;EndNote&gt;&lt;Cite&gt;&lt;Author&gt;Li&lt;/Author&gt;&lt;Year&gt;2020&lt;/Year&gt;&lt;RecNum&gt;2&lt;/RecNum&gt;&lt;DisplayText&gt;(2)&lt;/DisplayText&gt;&lt;record&gt;&lt;rec-number&gt;2&lt;/rec-number&gt;&lt;foreign-keys&gt;&lt;key app="EN" db-id="ptfrpwad0rzvzxez005xvf9y0xe0xf2av99p" timestamp="1587058862"&gt;2&lt;/key&gt;&lt;/foreign-keys&gt;&lt;ref-type name="Journal Article"&gt;17&lt;/ref-type&gt;&lt;contributors&gt;&lt;authors&gt;&lt;author&gt;Li, Qun&lt;/author&gt;&lt;author&gt;Guan, Xuhua&lt;/author&gt;&lt;author&gt;Wu, Peng&lt;/author&gt;&lt;author&gt;Wang, Xiaoye&lt;/author&gt;&lt;author&gt;Zhou, Lei&lt;/author&gt;&lt;author&gt;Tong, Yeqing&lt;/author&gt;&lt;author&gt;Ren, Ruiqi&lt;/author&gt;&lt;author&gt;Leung, Kathy SM&lt;/author&gt;&lt;author&gt;Lau, Eric HY&lt;/author&gt;&lt;author&gt;Wong, Jessica Y&lt;/author&gt;&lt;/authors&gt;&lt;/contributors&gt;&lt;titles&gt;&lt;title&gt;Early transmission dynamics in Wuhan, China, of novel coronavirus–infected pneumonia&lt;/title&gt;&lt;secondary-title&gt;New England Journal of Medicine&lt;/secondary-title&gt;&lt;/titles&gt;&lt;periodical&gt;&lt;full-title&gt;New England Journal of Medicine&lt;/full-title&gt;&lt;/periodical&gt;&lt;pages&gt;1199-1207&lt;/pages&gt;&lt;volume&gt;382&lt;/volume&gt;&lt;dates&gt;&lt;year&gt;2020&lt;/year&gt;&lt;/dates&gt;&lt;urls&gt;&lt;/urls&gt;&lt;/record&gt;&lt;/Cite&gt;&lt;/EndNote&gt;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2" w:tooltip="Li, 2020 #2" w:history="1">
        <w:r w:rsidR="0064159E" w:rsidRPr="0064159E">
          <w:rPr>
            <w:rFonts w:asciiTheme="majorBidi" w:hAnsiTheme="majorBidi" w:cstheme="majorBidi"/>
            <w:noProof/>
            <w:sz w:val="24"/>
            <w:szCs w:val="24"/>
          </w:rPr>
          <w:t>2</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4A47F8" w:rsidRPr="0064159E">
        <w:rPr>
          <w:rFonts w:asciiTheme="majorBidi" w:hAnsiTheme="majorBidi" w:cstheme="majorBidi"/>
          <w:sz w:val="24"/>
          <w:szCs w:val="24"/>
        </w:rPr>
        <w:t>. Although all age groups are at risk of contracting COVID-</w:t>
      </w:r>
      <w:r w:rsidR="00387692" w:rsidRPr="0064159E">
        <w:rPr>
          <w:rFonts w:asciiTheme="majorBidi" w:hAnsiTheme="majorBidi" w:cstheme="majorBidi"/>
          <w:sz w:val="24"/>
          <w:szCs w:val="24"/>
        </w:rPr>
        <w:t xml:space="preserve">19, </w:t>
      </w:r>
      <w:r w:rsidR="004A47F8" w:rsidRPr="0064159E">
        <w:rPr>
          <w:rFonts w:asciiTheme="majorBidi" w:hAnsiTheme="majorBidi" w:cstheme="majorBidi"/>
          <w:sz w:val="24"/>
          <w:szCs w:val="24"/>
        </w:rPr>
        <w:t>older people are facing the most threats and challenges.</w:t>
      </w:r>
      <w:r w:rsidR="00387692" w:rsidRPr="0064159E">
        <w:rPr>
          <w:rFonts w:asciiTheme="majorBidi" w:hAnsiTheme="majorBidi" w:cstheme="majorBidi"/>
          <w:sz w:val="24"/>
          <w:szCs w:val="24"/>
        </w:rPr>
        <w:t xml:space="preserve"> </w:t>
      </w:r>
      <w:r w:rsidR="00907844" w:rsidRPr="0064159E">
        <w:rPr>
          <w:rFonts w:asciiTheme="majorBidi" w:hAnsiTheme="majorBidi" w:cstheme="majorBidi"/>
          <w:sz w:val="24"/>
          <w:szCs w:val="24"/>
        </w:rPr>
        <w:t>Based on The Centers for Disease Control and Prevention (CDC) report, 8 out of 10 deaths reported in the U.S. have been in adults 65 years old and older</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&lt;EndNote&gt;&lt;Cite&gt;&lt;Author&gt;Centers-for-Disease-Control-and-Prevention&lt;/Author&gt;&lt;RecNum&gt;3&lt;/RecNum&gt;&lt;DisplayText&gt;(3)&lt;/DisplayText&gt;&lt;record&gt;&lt;rec-number&gt;3&lt;/rec-number&gt;&lt;foreign-keys&gt;&lt;key app="EN" db-id="ptfrpwad0rzvzxez005xvf9y0xe0xf2av99p" timestamp="1587059013"&gt;3&lt;/key&gt;&lt;/foreign-keys&gt;&lt;ref-type name="Web Page"&gt;12&lt;/ref-type&gt;&lt;contributors&gt;&lt;authors&gt;&lt;author&gt;Centers-for-Disease-Control-and-Prevention&lt;/author&gt;&lt;/authors&gt;&lt;/contributors&gt;&lt;titles&gt;&lt;title&gt;People Who Are at Higher Risk for Severe Illness&lt;/title&gt;&lt;/titles&gt;&lt;dates&gt;&lt;year&gt;2020&lt;/year&gt;&lt;/dates&gt;&lt;urls&gt;&lt;related-urls&gt;&lt;url&gt;https://www.cdc.gov/coronavirus/2019-ncov/need-extra-precautions/older-adults.html&lt;/url&gt;&lt;/related-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3" w:tooltip="Centers-for-Disease-Control-and-Prevention, 2020 #3" w:history="1">
        <w:r w:rsidR="0064159E" w:rsidRPr="0064159E">
          <w:rPr>
            <w:rFonts w:asciiTheme="majorBidi" w:hAnsiTheme="majorBidi" w:cstheme="majorBidi"/>
            <w:noProof/>
            <w:sz w:val="24"/>
            <w:szCs w:val="24"/>
          </w:rPr>
          <w:t>3</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907844" w:rsidRPr="0064159E">
        <w:rPr>
          <w:rFonts w:asciiTheme="majorBidi" w:hAnsiTheme="majorBidi" w:cstheme="majorBidi"/>
          <w:sz w:val="24"/>
          <w:szCs w:val="24"/>
        </w:rPr>
        <w:t xml:space="preserve">. </w:t>
      </w:r>
      <w:r w:rsidR="00DD0323" w:rsidRPr="0064159E">
        <w:rPr>
          <w:rFonts w:asciiTheme="majorBidi" w:hAnsiTheme="majorBidi" w:cstheme="majorBidi"/>
          <w:sz w:val="24"/>
          <w:szCs w:val="24"/>
        </w:rPr>
        <w:t xml:space="preserve">This group is facing </w:t>
      </w:r>
      <w:r w:rsidR="0001725A" w:rsidRPr="0064159E">
        <w:rPr>
          <w:rFonts w:asciiTheme="majorBidi" w:hAnsiTheme="majorBidi" w:cstheme="majorBidi"/>
          <w:sz w:val="24"/>
          <w:szCs w:val="24"/>
        </w:rPr>
        <w:t xml:space="preserve">the </w:t>
      </w:r>
      <w:r w:rsidR="004A47F8" w:rsidRPr="0064159E">
        <w:rPr>
          <w:rFonts w:asciiTheme="majorBidi" w:hAnsiTheme="majorBidi" w:cstheme="majorBidi"/>
          <w:sz w:val="24"/>
          <w:szCs w:val="24"/>
        </w:rPr>
        <w:t xml:space="preserve">risk of severe illness if they contract the disease due to physiological changes that come with aging and potential underlying health </w:t>
      </w:r>
      <w:r w:rsidR="00DD0323" w:rsidRPr="0064159E">
        <w:rPr>
          <w:rFonts w:asciiTheme="majorBidi" w:hAnsiTheme="majorBidi" w:cstheme="majorBidi"/>
          <w:sz w:val="24"/>
          <w:szCs w:val="24"/>
        </w:rPr>
        <w:t>conditions</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&lt;EndNote&gt;&lt;Cite&gt;&lt;Author&gt;World-Health-Organization&lt;/Author&gt;&lt;Year&gt;2020&lt;/Year&gt;&lt;RecNum&gt;4&lt;/RecNum&gt;&lt;DisplayText&gt;(4)&lt;/DisplayText&gt;&lt;record&gt;&lt;rec-number&gt;4&lt;/rec-number&gt;&lt;foreign-keys&gt;&lt;key app="EN" db-id="ptfrpwad0rzvzxez005xvf9y0xe0xf2av99p" timestamp="1587059200"&gt;4&lt;/key&gt;&lt;/foreign-keys&gt;&lt;ref-type name="Web Page"&gt;12&lt;/ref-type&gt;&lt;contributors&gt;&lt;authors&gt;&lt;author&gt;World-Health-Organization&lt;/author&gt;&lt;/authors&gt;&lt;/contributors&gt;&lt;titles&gt;&lt;title&gt;Supporting older people during the COVID-19 pandemic is everyone’s business&lt;/title&gt;&lt;/titles&gt;&lt;dates&gt;&lt;year&gt;2020&lt;/year&gt;&lt;/dates&gt;&lt;urls&gt;&lt;related-urls&gt;&lt;url&gt;http://www.euro.who.int/en/health-topics/health-emergencies/coronavirus-covid-19/news/news/2020/4/supporting-older-people-during-the-covid-19-pandemic-is-everyones-business&lt;/url&gt;&lt;/related-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4" w:tooltip="World-Health-Organization, 2020 #4" w:history="1">
        <w:r w:rsidR="0064159E" w:rsidRPr="0064159E">
          <w:rPr>
            <w:rFonts w:asciiTheme="majorBidi" w:hAnsiTheme="majorBidi" w:cstheme="majorBidi"/>
            <w:noProof/>
            <w:sz w:val="24"/>
            <w:szCs w:val="24"/>
          </w:rPr>
          <w:t>4</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64159E" w:rsidRPr="0064159E">
        <w:rPr>
          <w:rFonts w:asciiTheme="majorBidi" w:hAnsiTheme="majorBidi" w:cstheme="majorBidi"/>
          <w:sz w:val="24"/>
          <w:szCs w:val="24"/>
        </w:rPr>
        <w:t>.</w:t>
      </w:r>
      <w:r w:rsidR="00295FC9" w:rsidRPr="0064159E">
        <w:rPr>
          <w:rFonts w:asciiTheme="majorBidi" w:hAnsiTheme="majorBidi" w:cstheme="majorBidi"/>
          <w:sz w:val="24"/>
          <w:szCs w:val="24"/>
        </w:rPr>
        <w:t xml:space="preserve"> Therefore</w:t>
      </w:r>
      <w:r w:rsidR="00CB571F" w:rsidRPr="0064159E">
        <w:rPr>
          <w:rFonts w:asciiTheme="majorBidi" w:hAnsiTheme="majorBidi" w:cstheme="majorBidi"/>
          <w:sz w:val="24"/>
          <w:szCs w:val="24"/>
        </w:rPr>
        <w:t>, the global recommendation for older populations includes social isolation, which involves staying at home and avoiding contact with other people, possibly for an extended period of time, currently estimated to be between three and four months</w:t>
      </w:r>
      <w:r w:rsidR="00295FC9"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&lt;EndNote&gt;&lt;Cite&gt;&lt;Author&gt;Brooke&lt;/Author&gt;&lt;Year&gt;2020&lt;/Year&gt;&lt;RecNum&gt;5&lt;/RecNum&gt;&lt;DisplayText&gt;(5)&lt;/DisplayText&gt;&lt;record&gt;&lt;rec-number&gt;5&lt;/rec-number&gt;&lt;foreign-keys&gt;&lt;key app="EN" db-id="ptfrpwad0rzvzxez005xvf9y0xe0xf2av99p" timestamp="1587059250"&gt;5&lt;/key&gt;&lt;/foreign-keys&gt;&lt;ref-type name="Journal Article"&gt;17&lt;/ref-type&gt;&lt;contributors&gt;&lt;authors&gt;&lt;author&gt;Brooke, Joanne&lt;/author&gt;&lt;author&gt;Jackson, Debra&lt;/author&gt;&lt;/authors&gt;&lt;/contributors&gt;&lt;titles&gt;&lt;title&gt;Older people and COVID‐19: Isolation, risk and ageism&lt;/title&gt;&lt;secondary-title&gt;Journal of Clinical Nursing&lt;/secondary-title&gt;&lt;/titles&gt;&lt;periodical&gt;&lt;full-title&gt;Journal of Clinical Nursing&lt;/full-title&gt;&lt;/periodical&gt;&lt;dates&gt;&lt;year&gt;2020&lt;/year&gt;&lt;/dates&gt;&lt;isbn&gt;1365-2702&lt;/isbn&gt;&lt;urls&gt;&lt;/urls&gt;&lt;/record&gt;&lt;/Cite&gt;&lt;/EndNote&gt;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5" w:tooltip="Brooke, 2020 #5" w:history="1">
        <w:r w:rsidR="0064159E" w:rsidRPr="0064159E">
          <w:rPr>
            <w:rFonts w:asciiTheme="majorBidi" w:hAnsiTheme="majorBidi" w:cstheme="majorBidi"/>
            <w:noProof/>
            <w:sz w:val="24"/>
            <w:szCs w:val="24"/>
          </w:rPr>
          <w:t>5</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64159E" w:rsidRPr="0064159E">
        <w:rPr>
          <w:rFonts w:asciiTheme="majorBidi" w:hAnsiTheme="majorBidi" w:cstheme="majorBidi"/>
          <w:sz w:val="24"/>
          <w:szCs w:val="24"/>
        </w:rPr>
        <w:t>.</w:t>
      </w:r>
    </w:p>
    <w:p w14:paraId="106E74A5" w14:textId="5E113464" w:rsidR="00DC0B33" w:rsidRPr="0064159E" w:rsidRDefault="0001725A" w:rsidP="0064159E">
      <w:pPr>
        <w:bidi w:val="0"/>
        <w:spacing w:before="120" w:after="120" w:line="360" w:lineRule="auto"/>
        <w:ind w:firstLine="270"/>
        <w:jc w:val="both"/>
        <w:rPr>
          <w:rFonts w:asciiTheme="majorBidi" w:hAnsiTheme="majorBidi" w:cstheme="majorBidi"/>
          <w:sz w:val="24"/>
          <w:szCs w:val="24"/>
        </w:rPr>
      </w:pPr>
      <w:r w:rsidRPr="0064159E">
        <w:rPr>
          <w:rFonts w:asciiTheme="majorBidi" w:hAnsiTheme="majorBidi" w:cstheme="majorBidi"/>
          <w:sz w:val="24"/>
          <w:szCs w:val="24"/>
        </w:rPr>
        <w:t>T</w:t>
      </w:r>
      <w:r w:rsidR="00F677D2" w:rsidRPr="0064159E">
        <w:rPr>
          <w:rFonts w:asciiTheme="majorBidi" w:hAnsiTheme="majorBidi" w:cstheme="majorBidi"/>
          <w:sz w:val="24"/>
          <w:szCs w:val="24"/>
        </w:rPr>
        <w:t xml:space="preserve">he elderly are the </w:t>
      </w:r>
      <w:r w:rsidRPr="0064159E">
        <w:rPr>
          <w:rFonts w:asciiTheme="majorBidi" w:hAnsiTheme="majorBidi" w:cstheme="majorBidi"/>
          <w:sz w:val="24"/>
          <w:szCs w:val="24"/>
        </w:rPr>
        <w:t xml:space="preserve">primary </w:t>
      </w:r>
      <w:r w:rsidR="00F677D2" w:rsidRPr="0064159E">
        <w:rPr>
          <w:rFonts w:asciiTheme="majorBidi" w:hAnsiTheme="majorBidi" w:cstheme="majorBidi"/>
          <w:sz w:val="24"/>
          <w:szCs w:val="24"/>
        </w:rPr>
        <w:t xml:space="preserve">recipients of health care and, due to their </w:t>
      </w:r>
      <w:r w:rsidR="00690601" w:rsidRPr="0064159E">
        <w:rPr>
          <w:rFonts w:asciiTheme="majorBidi" w:hAnsiTheme="majorBidi" w:cstheme="majorBidi"/>
          <w:sz w:val="24"/>
          <w:szCs w:val="24"/>
        </w:rPr>
        <w:t xml:space="preserve">complex </w:t>
      </w:r>
      <w:r w:rsidR="00CD5D42" w:rsidRPr="0064159E">
        <w:rPr>
          <w:rFonts w:asciiTheme="majorBidi" w:hAnsiTheme="majorBidi" w:cstheme="majorBidi"/>
          <w:sz w:val="24"/>
          <w:szCs w:val="24"/>
        </w:rPr>
        <w:t>conditions</w:t>
      </w:r>
      <w:r w:rsidR="00F677D2" w:rsidRPr="0064159E">
        <w:rPr>
          <w:rFonts w:asciiTheme="majorBidi" w:hAnsiTheme="majorBidi" w:cstheme="majorBidi"/>
          <w:sz w:val="24"/>
          <w:szCs w:val="24"/>
        </w:rPr>
        <w:t xml:space="preserve">, require </w:t>
      </w:r>
      <w:r w:rsidR="00EC4D41" w:rsidRPr="0064159E">
        <w:rPr>
          <w:rFonts w:asciiTheme="majorBidi" w:hAnsiTheme="majorBidi" w:cstheme="majorBidi"/>
          <w:sz w:val="24"/>
          <w:szCs w:val="24"/>
        </w:rPr>
        <w:t>high-quality</w:t>
      </w:r>
      <w:r w:rsidRPr="0064159E">
        <w:rPr>
          <w:rFonts w:asciiTheme="majorBidi" w:hAnsiTheme="majorBidi" w:cstheme="majorBidi"/>
          <w:sz w:val="24"/>
          <w:szCs w:val="24"/>
        </w:rPr>
        <w:t>,</w:t>
      </w:r>
      <w:r w:rsidR="00EC4D41" w:rsidRPr="0064159E">
        <w:rPr>
          <w:rFonts w:asciiTheme="majorBidi" w:hAnsiTheme="majorBidi" w:cstheme="majorBidi"/>
          <w:sz w:val="24"/>
          <w:szCs w:val="24"/>
        </w:rPr>
        <w:t xml:space="preserve"> specialized care</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&lt;EndNote&gt;&lt;Cite&gt;&lt;Author&gt;Rejeh&lt;/Author&gt;&lt;Year&gt;2012&lt;/Year&gt;&lt;RecNum&gt;6&lt;/RecNum&gt;&lt;DisplayText&gt;(6)&lt;/DisplayText&gt;&lt;record&gt;&lt;rec-number&gt;6&lt;/rec-number&gt;&lt;foreign-keys&gt;&lt;key app="EN" db-id="ptfrpwad0rzvzxez005xvf9y0xe0xf2av99p" timestamp="1587059323"&gt;6&lt;/key&gt;&lt;/foreign-keys&gt;&lt;ref-type name="Journal Article"&gt;17&lt;/ref-type&gt;&lt;contributors&gt;&lt;authors&gt;&lt;author&gt;Rejeh, Nahid&lt;/author&gt;&lt;author&gt;HERAVI‐KARIMOOI, Majideh&lt;/author&gt;&lt;author&gt;Montazeri, Ali&lt;/author&gt;&lt;author&gt;Foroughan, Mahshid&lt;/author&gt;&lt;author&gt;Vaismoradi, Mojtaba&lt;/author&gt;&lt;/authors&gt;&lt;/contributors&gt;&lt;titles&gt;&lt;title&gt;Psychometric properties of the Iranian version of the Kogan&amp;apos;s attitudes toward older people scale&lt;/title&gt;&lt;secondary-title&gt;Japan Journal of Nursing Science&lt;/secondary-title&gt;&lt;/titles&gt;&lt;periodical&gt;&lt;full-title&gt;Japan Journal of Nursing Science&lt;/full-title&gt;&lt;/periodical&gt;&lt;pages&gt;216-222&lt;/pages&gt;&lt;volume&gt;9&lt;/volume&gt;&lt;number&gt;2&lt;/number&gt;&lt;dates&gt;&lt;year&gt;2012&lt;/year&gt;&lt;/dates&gt;&lt;isbn&gt;1742-7932&lt;/isbn&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6" w:tooltip="Rejeh, 2012 #6" w:history="1">
        <w:r w:rsidR="0064159E" w:rsidRPr="0064159E">
          <w:rPr>
            <w:rFonts w:asciiTheme="majorBidi" w:hAnsiTheme="majorBidi" w:cstheme="majorBidi"/>
            <w:noProof/>
            <w:sz w:val="24"/>
            <w:szCs w:val="24"/>
          </w:rPr>
          <w:t>6</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F677D2" w:rsidRPr="0064159E">
        <w:rPr>
          <w:rFonts w:asciiTheme="majorBidi" w:hAnsiTheme="majorBidi" w:cstheme="majorBidi"/>
          <w:sz w:val="24"/>
          <w:szCs w:val="24"/>
        </w:rPr>
        <w:t>.</w:t>
      </w:r>
      <w:r w:rsidR="00CB571F" w:rsidRPr="0064159E">
        <w:rPr>
          <w:rFonts w:asciiTheme="majorBidi" w:hAnsiTheme="majorBidi" w:cstheme="majorBidi"/>
          <w:sz w:val="24"/>
          <w:szCs w:val="24"/>
        </w:rPr>
        <w:t xml:space="preserve"> Responses to the pandemic will depend on the national and local context, so it must be considered</w:t>
      </w:r>
      <w:r w:rsidR="00CB571F" w:rsidRPr="0064159E">
        <w:rPr>
          <w:rFonts w:asciiTheme="majorBidi" w:hAnsiTheme="majorBidi" w:cstheme="majorBidi"/>
          <w:sz w:val="24"/>
          <w:szCs w:val="24"/>
          <w:rtl/>
        </w:rPr>
        <w:t xml:space="preserve"> </w:t>
      </w:r>
      <w:r w:rsidR="00CB571F" w:rsidRPr="0064159E">
        <w:rPr>
          <w:rFonts w:asciiTheme="majorBidi" w:hAnsiTheme="majorBidi" w:cstheme="majorBidi"/>
          <w:sz w:val="24"/>
          <w:szCs w:val="24"/>
        </w:rPr>
        <w:t>how the COVID-19 pandemic and measures taken by governments affect the human rights of older persons</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&lt;EndNote&gt;&lt;Cite&gt;&lt;Author&gt;AGE-Platform-Europe&lt;/Author&gt;&lt;Year&gt;2020&lt;/Year&gt;&lt;RecNum&gt;7&lt;/RecNum&gt;&lt;DisplayText&gt;(7)&lt;/DisplayText&gt;&lt;record&gt;&lt;rec-number&gt;7&lt;/rec-number&gt;&lt;foreign-keys&gt;&lt;key app="EN" db-id="ptfrpwad0rzvzxez005xvf9y0xe0xf2av99p" timestamp="1587059433"&gt;7&lt;/key&gt;&lt;/foreign-keys&gt;&lt;ref-type name="Web Page"&gt;12&lt;/ref-type&gt;&lt;contributors&gt;&lt;authors&gt;&lt;author&gt;AGE-Platform-Europe&lt;/author&gt;&lt;/authors&gt;&lt;/contributors&gt;&lt;titles&gt;&lt;title&gt;COVID-19: Older persons’ rights must be equally protected during the pandemic&lt;/title&gt;&lt;/titles&gt;&lt;dates&gt;&lt;year&gt;2020&lt;/year&gt;&lt;/dates&gt;&lt;urls&gt;&lt;related-urls&gt;&lt;url&gt;https://www.age-platform.eu/policy-work/news/covid-19-older-persons%E2%80%99-rights-must-be-equally-protected-during-pandemic&lt;/url&gt;&lt;/related-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7" w:tooltip="AGE-Platform-Europe, 2020 #7" w:history="1">
        <w:r w:rsidR="0064159E" w:rsidRPr="0064159E">
          <w:rPr>
            <w:rFonts w:asciiTheme="majorBidi" w:hAnsiTheme="majorBidi" w:cstheme="majorBidi"/>
            <w:noProof/>
            <w:sz w:val="24"/>
            <w:szCs w:val="24"/>
          </w:rPr>
          <w:t>7</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CB571F" w:rsidRPr="0064159E">
        <w:rPr>
          <w:rFonts w:asciiTheme="majorBidi" w:hAnsiTheme="majorBidi" w:cstheme="majorBidi"/>
          <w:sz w:val="24"/>
          <w:szCs w:val="24"/>
        </w:rPr>
        <w:t>. It seems negative perceptions and stereotypes of aging and the elderly are diminishing. However, there are still some cases of discrimination and ignorance of the elderly due to the negative attitude that should be considered</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&lt;EndNote&gt;&lt;Cite&gt;&lt;Author&gt;Nooritajer&lt;/Author&gt;&lt;Year&gt;2011&lt;/Year&gt;&lt;RecNum&gt;8&lt;/RecNum&gt;&lt;DisplayText&gt;(8)&lt;/DisplayText&gt;&lt;record&gt;&lt;rec-number&gt;8&lt;/rec-number&gt;&lt;foreign-keys&gt;&lt;key app="EN" db-id="ptfrpwad0rzvzxez005xvf9y0xe0xf2av99p" timestamp="1587059509"&gt;8&lt;/key&gt;&lt;/foreign-keys&gt;&lt;ref-type name="Journal Article"&gt;17&lt;/ref-type&gt;&lt;contributors&gt;&lt;authors&gt;&lt;author&gt;Nooritajer, Maryam&lt;/author&gt;&lt;author&gt;Hossein, Razieh&lt;/author&gt;&lt;author&gt;Haidari, Shiva&lt;/author&gt;&lt;/authors&gt;&lt;/contributors&gt;&lt;titles&gt;&lt;title&gt;Models and systems of elderly care: factors associated with abuse in the elderly&lt;/title&gt;&lt;secondary-title&gt;Middle East Journal of Age and Ageing&lt;/secondary-title&gt;&lt;/titles&gt;&lt;periodical&gt;&lt;full-title&gt;Middle East Journal of Age and Ageing&lt;/full-title&gt;&lt;/periodical&gt;&lt;pages&gt;1-10&lt;/pages&gt;&lt;volume&gt;83&lt;/volume&gt;&lt;number&gt;2263&lt;/number&gt;&lt;dates&gt;&lt;year&gt;2011&lt;/year&gt;&lt;/dates&gt;&lt;isbn&gt;1449-8677&lt;/isbn&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8" w:tooltip="Nooritajer, 2011 #8" w:history="1">
        <w:r w:rsidR="0064159E" w:rsidRPr="0064159E">
          <w:rPr>
            <w:rFonts w:asciiTheme="majorBidi" w:hAnsiTheme="majorBidi" w:cstheme="majorBidi"/>
            <w:noProof/>
            <w:sz w:val="24"/>
            <w:szCs w:val="24"/>
          </w:rPr>
          <w:t>8</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CB571F" w:rsidRPr="0064159E">
        <w:rPr>
          <w:rFonts w:asciiTheme="majorBidi" w:hAnsiTheme="majorBidi" w:cstheme="majorBidi"/>
          <w:sz w:val="24"/>
          <w:szCs w:val="24"/>
        </w:rPr>
        <w:t>.</w:t>
      </w:r>
      <w:r w:rsidR="00BD01CE" w:rsidRPr="0064159E">
        <w:rPr>
          <w:rFonts w:asciiTheme="majorBidi" w:hAnsiTheme="majorBidi" w:cstheme="majorBidi"/>
          <w:sz w:val="24"/>
          <w:szCs w:val="24"/>
        </w:rPr>
        <w:t xml:space="preserve"> The exclusion of older persons from medical treatments has been studied, but without considering the heal</w:t>
      </w:r>
      <w:r w:rsidR="00DC0B33" w:rsidRPr="0064159E">
        <w:rPr>
          <w:rFonts w:asciiTheme="majorBidi" w:hAnsiTheme="majorBidi" w:cstheme="majorBidi"/>
          <w:sz w:val="24"/>
          <w:szCs w:val="24"/>
        </w:rPr>
        <w:t xml:space="preserve">th consequences </w:t>
      </w:r>
      <w:r w:rsidR="0064159E" w:rsidRPr="0064159E">
        <w:rPr>
          <w:rFonts w:asciiTheme="majorBidi" w:hAnsiTheme="majorBidi" w:cstheme="majorBidi"/>
          <w:sz w:val="24"/>
          <w:szCs w:val="24"/>
        </w:rPr>
        <w:t>for</w:t>
      </w:r>
      <w:r w:rsidR="00DC0B33" w:rsidRPr="0064159E">
        <w:rPr>
          <w:rFonts w:asciiTheme="majorBidi" w:hAnsiTheme="majorBidi" w:cstheme="majorBidi"/>
          <w:sz w:val="24"/>
          <w:szCs w:val="24"/>
        </w:rPr>
        <w:t xml:space="preserve"> older adults</w:t>
      </w:r>
      <w:r w:rsidR="0064159E" w:rsidRPr="0064159E">
        <w:rPr>
          <w:rFonts w:asciiTheme="majorBidi" w:hAnsiTheme="majorBidi" w:cstheme="majorBidi"/>
          <w:sz w:val="24"/>
          <w:szCs w:val="24"/>
        </w:rPr>
        <w:t xml:space="preserve"> </w:t>
      </w:r>
      <w:r w:rsidR="0064159E" w:rsidRPr="0064159E">
        <w:rPr>
          <w:rFonts w:asciiTheme="majorBidi" w:hAnsiTheme="majorBidi" w:cstheme="majorBidi"/>
          <w:sz w:val="24"/>
          <w:szCs w:val="24"/>
        </w:rPr>
        <w:fldChar w:fldCharType="begin"/>
      </w:r>
      <w:r w:rsidR="0064159E" w:rsidRPr="0064159E">
        <w:rPr>
          <w:rFonts w:asciiTheme="majorBidi" w:hAnsiTheme="majorBidi" w:cstheme="majorBidi"/>
          <w:sz w:val="24"/>
          <w:szCs w:val="24"/>
        </w:rPr>
        <w:instrText xml:space="preserve"> ADDIN EN.CITE &lt;EndNote&gt;&lt;Cite&gt;&lt;Author&gt;Chang&lt;/Author&gt;&lt;Year&gt;2020&lt;/Year&gt;&lt;RecNum&gt;9&lt;/RecNum&gt;&lt;DisplayText&gt;(9)&lt;/DisplayText&gt;&lt;record&gt;&lt;rec-number&gt;9&lt;/rec-number&gt;&lt;foreign-keys&gt;&lt;key app="EN" db-id="ptfrpwad0rzvzxez005xvf9y0xe0xf2av99p" timestamp="1587059546"&gt;9&lt;/key&gt;&lt;/foreign-keys&gt;&lt;ref-type name="Journal Article"&gt;17&lt;/ref-type&gt;&lt;contributors&gt;&lt;authors&gt;&lt;author&gt;Chang, E-Shien&lt;/author&gt;&lt;author&gt;Kannoth, Sneha&lt;/author&gt;&lt;author&gt;Levy, Samantha&lt;/author&gt;&lt;author&gt;Wang, Shi-Yi&lt;/author&gt;&lt;author&gt;Lee, John E&lt;/author&gt;&lt;author&gt;Levy, Becca R&lt;/author&gt;&lt;/authors&gt;&lt;/contributors&gt;&lt;titles&gt;&lt;title&gt;Global reach of ageism on older persons’ health: A systematic review&lt;/title&gt;&lt;secondary-title&gt;PloS one&lt;/secondary-title&gt;&lt;/titles&gt;&lt;periodical&gt;&lt;full-title&gt;PloS one&lt;/full-title&gt;&lt;/periodical&gt;&lt;pages&gt;e0220857&lt;/pages&gt;&lt;volume&gt;15&lt;/volume&gt;&lt;number&gt;1&lt;/number&gt;&lt;dates&gt;&lt;year&gt;2020&lt;/year&gt;&lt;/dates&gt;&lt;isbn&gt;1932-6203&lt;/isbn&gt;&lt;urls&gt;&lt;/urls&gt;&lt;/record&gt;&lt;/Cite&gt;&lt;/EndNote&gt;</w:instrText>
      </w:r>
      <w:r w:rsidR="0064159E" w:rsidRPr="0064159E">
        <w:rPr>
          <w:rFonts w:asciiTheme="majorBidi" w:hAnsiTheme="majorBidi" w:cstheme="majorBidi"/>
          <w:sz w:val="24"/>
          <w:szCs w:val="24"/>
        </w:rPr>
        <w:fldChar w:fldCharType="separate"/>
      </w:r>
      <w:r w:rsidR="0064159E" w:rsidRPr="0064159E">
        <w:rPr>
          <w:rFonts w:asciiTheme="majorBidi" w:hAnsiTheme="majorBidi" w:cstheme="majorBidi"/>
          <w:noProof/>
          <w:sz w:val="24"/>
          <w:szCs w:val="24"/>
        </w:rPr>
        <w:t>(</w:t>
      </w:r>
      <w:hyperlink w:anchor="_ENREF_9" w:tooltip="Chang, 2020 #9" w:history="1">
        <w:r w:rsidR="0064159E" w:rsidRPr="0064159E">
          <w:rPr>
            <w:rFonts w:asciiTheme="majorBidi" w:hAnsiTheme="majorBidi" w:cstheme="majorBidi"/>
            <w:noProof/>
            <w:sz w:val="24"/>
            <w:szCs w:val="24"/>
          </w:rPr>
          <w:t>9</w:t>
        </w:r>
      </w:hyperlink>
      <w:r w:rsidR="0064159E" w:rsidRPr="0064159E">
        <w:rPr>
          <w:rFonts w:asciiTheme="majorBidi" w:hAnsiTheme="majorBidi" w:cstheme="majorBidi"/>
          <w:noProof/>
          <w:sz w:val="24"/>
          <w:szCs w:val="24"/>
        </w:rPr>
        <w:t>)</w:t>
      </w:r>
      <w:r w:rsidR="0064159E" w:rsidRPr="0064159E">
        <w:rPr>
          <w:rFonts w:asciiTheme="majorBidi" w:hAnsiTheme="majorBidi" w:cstheme="majorBidi"/>
          <w:sz w:val="24"/>
          <w:szCs w:val="24"/>
        </w:rPr>
        <w:fldChar w:fldCharType="end"/>
      </w:r>
      <w:r w:rsidR="0064159E" w:rsidRPr="0064159E">
        <w:rPr>
          <w:rFonts w:asciiTheme="majorBidi" w:hAnsiTheme="majorBidi" w:cstheme="majorBidi"/>
          <w:sz w:val="24"/>
          <w:szCs w:val="24"/>
        </w:rPr>
        <w:t>.</w:t>
      </w:r>
    </w:p>
    <w:p w14:paraId="438E1B51" w14:textId="6E3D991C" w:rsidR="00843A39" w:rsidRPr="0064159E" w:rsidRDefault="00614EC3" w:rsidP="0064159E">
      <w:pPr>
        <w:bidi w:val="0"/>
        <w:spacing w:before="120" w:after="120" w:line="360" w:lineRule="auto"/>
        <w:ind w:firstLine="270"/>
        <w:jc w:val="both"/>
        <w:rPr>
          <w:rStyle w:val="tlid-translation"/>
          <w:rFonts w:asciiTheme="majorBidi" w:hAnsiTheme="majorBidi" w:cstheme="majorBidi"/>
          <w:sz w:val="24"/>
          <w:szCs w:val="24"/>
        </w:rPr>
      </w:pPr>
      <w:r w:rsidRPr="0064159E">
        <w:rPr>
          <w:rFonts w:asciiTheme="majorBidi" w:hAnsiTheme="majorBidi" w:cstheme="majorBidi"/>
          <w:sz w:val="24"/>
          <w:szCs w:val="24"/>
        </w:rPr>
        <w:lastRenderedPageBreak/>
        <w:t>Ag</w:t>
      </w:r>
      <w:r w:rsidR="000A6FC1" w:rsidRPr="0064159E">
        <w:rPr>
          <w:rFonts w:asciiTheme="majorBidi" w:hAnsiTheme="majorBidi" w:cstheme="majorBidi"/>
          <w:sz w:val="24"/>
          <w:szCs w:val="24"/>
        </w:rPr>
        <w:t>e</w:t>
      </w:r>
      <w:r w:rsidRPr="0064159E">
        <w:rPr>
          <w:rFonts w:asciiTheme="majorBidi" w:hAnsiTheme="majorBidi" w:cstheme="majorBidi"/>
          <w:sz w:val="24"/>
          <w:szCs w:val="24"/>
        </w:rPr>
        <w:t xml:space="preserve">ism is defined as a systematic </w:t>
      </w:r>
      <w:r w:rsidR="00166282" w:rsidRPr="0064159E">
        <w:rPr>
          <w:rFonts w:asciiTheme="majorBidi" w:hAnsiTheme="majorBidi" w:cstheme="majorBidi"/>
          <w:sz w:val="24"/>
          <w:szCs w:val="24"/>
        </w:rPr>
        <w:t xml:space="preserve">stereotyping of </w:t>
      </w:r>
      <w:r w:rsidR="001A5C06" w:rsidRPr="0064159E">
        <w:rPr>
          <w:rFonts w:asciiTheme="majorBidi" w:hAnsiTheme="majorBidi" w:cstheme="majorBidi"/>
          <w:sz w:val="24"/>
          <w:szCs w:val="24"/>
        </w:rPr>
        <w:t xml:space="preserve">and </w:t>
      </w:r>
      <w:r w:rsidR="00166282" w:rsidRPr="0064159E">
        <w:rPr>
          <w:rFonts w:asciiTheme="majorBidi" w:hAnsiTheme="majorBidi" w:cstheme="majorBidi"/>
          <w:sz w:val="24"/>
          <w:szCs w:val="24"/>
        </w:rPr>
        <w:t>discrimination against people because th</w:t>
      </w:r>
      <w:r w:rsidR="00FB57B3" w:rsidRPr="0064159E">
        <w:rPr>
          <w:rFonts w:asciiTheme="majorBidi" w:hAnsiTheme="majorBidi" w:cstheme="majorBidi"/>
          <w:sz w:val="24"/>
          <w:szCs w:val="24"/>
        </w:rPr>
        <w:t>ey are old</w:t>
      </w:r>
      <w:r w:rsidRPr="0064159E">
        <w:rPr>
          <w:rFonts w:asciiTheme="majorBidi" w:hAnsiTheme="majorBidi" w:cstheme="majorBidi"/>
          <w:sz w:val="24"/>
          <w:szCs w:val="24"/>
        </w:rPr>
        <w:t xml:space="preserve">. </w:t>
      </w:r>
      <w:r w:rsidR="00843A39" w:rsidRPr="0064159E">
        <w:rPr>
          <w:rFonts w:asciiTheme="majorBidi" w:hAnsiTheme="majorBidi" w:cstheme="majorBidi"/>
          <w:sz w:val="24"/>
          <w:szCs w:val="24"/>
        </w:rPr>
        <w:t xml:space="preserve"> </w:t>
      </w:r>
      <w:r w:rsidR="00843A39" w:rsidRPr="0064159E">
        <w:rPr>
          <w:rStyle w:val="tlid-translation"/>
          <w:rFonts w:asciiTheme="majorBidi" w:hAnsiTheme="majorBidi" w:cstheme="majorBidi"/>
          <w:sz w:val="24"/>
          <w:szCs w:val="24"/>
        </w:rPr>
        <w:t>Ageism and discriminatory practices toward</w:t>
      </w:r>
      <w:r w:rsidRPr="0064159E">
        <w:rPr>
          <w:rStyle w:val="tlid-translation"/>
          <w:rFonts w:asciiTheme="majorBidi" w:hAnsiTheme="majorBidi" w:cstheme="majorBidi"/>
          <w:sz w:val="24"/>
          <w:szCs w:val="24"/>
        </w:rPr>
        <w:t xml:space="preserve"> the elderly are not only </w:t>
      </w:r>
      <w:r w:rsidR="0001725A" w:rsidRPr="0064159E">
        <w:rPr>
          <w:rStyle w:val="tlid-translation"/>
          <w:rFonts w:asciiTheme="majorBidi" w:hAnsiTheme="majorBidi" w:cstheme="majorBidi"/>
          <w:sz w:val="24"/>
          <w:szCs w:val="24"/>
        </w:rPr>
        <w:t xml:space="preserve">prevalent </w:t>
      </w:r>
      <w:r w:rsidRPr="0064159E">
        <w:rPr>
          <w:rStyle w:val="tlid-translation"/>
          <w:rFonts w:asciiTheme="majorBidi" w:hAnsiTheme="majorBidi" w:cstheme="majorBidi"/>
          <w:sz w:val="24"/>
          <w:szCs w:val="24"/>
        </w:rPr>
        <w:t>in the general population</w:t>
      </w:r>
      <w:r w:rsidR="0064159E" w:rsidRPr="0064159E">
        <w:rPr>
          <w:rStyle w:val="tlid-translation"/>
          <w:rFonts w:asciiTheme="majorBidi" w:hAnsiTheme="majorBidi" w:cstheme="majorBidi"/>
          <w:sz w:val="24"/>
          <w:szCs w:val="24"/>
        </w:rPr>
        <w:t>,</w:t>
      </w:r>
      <w:r w:rsidRPr="0064159E">
        <w:rPr>
          <w:rStyle w:val="tlid-translation"/>
          <w:rFonts w:asciiTheme="majorBidi" w:hAnsiTheme="majorBidi" w:cstheme="majorBidi"/>
          <w:sz w:val="24"/>
          <w:szCs w:val="24"/>
        </w:rPr>
        <w:t xml:space="preserve"> </w:t>
      </w:r>
      <w:r w:rsidR="00C95B5A" w:rsidRPr="0064159E">
        <w:rPr>
          <w:rStyle w:val="tlid-translation"/>
          <w:rFonts w:asciiTheme="majorBidi" w:hAnsiTheme="majorBidi" w:cstheme="majorBidi"/>
          <w:sz w:val="24"/>
          <w:szCs w:val="24"/>
        </w:rPr>
        <w:t xml:space="preserve">but also </w:t>
      </w:r>
      <w:r w:rsidRPr="0064159E">
        <w:rPr>
          <w:rStyle w:val="tlid-translation"/>
          <w:rFonts w:asciiTheme="majorBidi" w:hAnsiTheme="majorBidi" w:cstheme="majorBidi"/>
          <w:sz w:val="24"/>
          <w:szCs w:val="24"/>
        </w:rPr>
        <w:t xml:space="preserve">health care personnel are </w:t>
      </w:r>
      <w:r w:rsidR="008226AF" w:rsidRPr="0064159E">
        <w:rPr>
          <w:rStyle w:val="tlid-translation"/>
          <w:rFonts w:asciiTheme="majorBidi" w:hAnsiTheme="majorBidi" w:cstheme="majorBidi"/>
          <w:sz w:val="24"/>
          <w:szCs w:val="24"/>
        </w:rPr>
        <w:t>more likely to have</w:t>
      </w:r>
      <w:r w:rsidRPr="0064159E">
        <w:rPr>
          <w:rStyle w:val="tlid-translation"/>
          <w:rFonts w:asciiTheme="majorBidi" w:hAnsiTheme="majorBidi" w:cstheme="majorBidi"/>
          <w:sz w:val="24"/>
          <w:szCs w:val="24"/>
        </w:rPr>
        <w:t xml:space="preserve"> this attitude due to the long-term and continuous contact with the elderly. Many studies have </w:t>
      </w:r>
      <w:r w:rsidR="00BA0E0B" w:rsidRPr="0064159E">
        <w:rPr>
          <w:rStyle w:val="tlid-translation"/>
          <w:rFonts w:asciiTheme="majorBidi" w:hAnsiTheme="majorBidi" w:cstheme="majorBidi"/>
          <w:sz w:val="24"/>
          <w:szCs w:val="24"/>
        </w:rPr>
        <w:t>shown</w:t>
      </w:r>
      <w:r w:rsidRPr="0064159E">
        <w:rPr>
          <w:rStyle w:val="tlid-translation"/>
          <w:rFonts w:asciiTheme="majorBidi" w:hAnsiTheme="majorBidi" w:cstheme="majorBidi"/>
          <w:sz w:val="24"/>
          <w:szCs w:val="24"/>
        </w:rPr>
        <w:t xml:space="preserve"> that </w:t>
      </w:r>
      <w:r w:rsidR="00E01E9C" w:rsidRPr="0064159E">
        <w:rPr>
          <w:rStyle w:val="tlid-translation"/>
          <w:rFonts w:asciiTheme="majorBidi" w:hAnsiTheme="majorBidi" w:cstheme="majorBidi"/>
          <w:sz w:val="24"/>
          <w:szCs w:val="24"/>
        </w:rPr>
        <w:t xml:space="preserve">there is a direct relationship between </w:t>
      </w:r>
      <w:r w:rsidR="0001725A" w:rsidRPr="0064159E">
        <w:rPr>
          <w:rStyle w:val="tlid-translation"/>
          <w:rFonts w:asciiTheme="majorBidi" w:hAnsiTheme="majorBidi" w:cstheme="majorBidi"/>
          <w:sz w:val="24"/>
          <w:szCs w:val="24"/>
        </w:rPr>
        <w:t xml:space="preserve">belief, </w:t>
      </w:r>
      <w:r w:rsidRPr="0064159E">
        <w:rPr>
          <w:rStyle w:val="tlid-translation"/>
          <w:rFonts w:asciiTheme="majorBidi" w:hAnsiTheme="majorBidi" w:cstheme="majorBidi"/>
          <w:sz w:val="24"/>
          <w:szCs w:val="24"/>
        </w:rPr>
        <w:t>attitude</w:t>
      </w:r>
      <w:r w:rsidR="0001725A" w:rsidRPr="0064159E">
        <w:rPr>
          <w:rStyle w:val="tlid-translation"/>
          <w:rFonts w:asciiTheme="majorBidi" w:hAnsiTheme="majorBidi" w:cstheme="majorBidi"/>
          <w:sz w:val="24"/>
          <w:szCs w:val="24"/>
        </w:rPr>
        <w:t>,</w:t>
      </w:r>
      <w:r w:rsidRPr="0064159E">
        <w:rPr>
          <w:rStyle w:val="tlid-translation"/>
          <w:rFonts w:asciiTheme="majorBidi" w:hAnsiTheme="majorBidi" w:cstheme="majorBidi"/>
          <w:sz w:val="24"/>
          <w:szCs w:val="24"/>
        </w:rPr>
        <w:t xml:space="preserve"> and quality of health services</w:t>
      </w:r>
      <w:r w:rsidR="00344063" w:rsidRPr="0064159E">
        <w:rPr>
          <w:rStyle w:val="tlid-translation"/>
          <w:rFonts w:asciiTheme="majorBidi" w:hAnsiTheme="majorBidi" w:cstheme="majorBidi"/>
          <w:sz w:val="24"/>
          <w:szCs w:val="24"/>
        </w:rPr>
        <w:t xml:space="preserve"> provided</w:t>
      </w:r>
      <w:r w:rsidR="0064159E" w:rsidRPr="0064159E">
        <w:rPr>
          <w:rStyle w:val="tlid-translation"/>
          <w:rFonts w:asciiTheme="majorBidi" w:hAnsiTheme="majorBidi" w:cstheme="majorBidi"/>
          <w:sz w:val="24"/>
          <w:szCs w:val="24"/>
        </w:rPr>
        <w:t xml:space="preserve"> </w:t>
      </w:r>
      <w:r w:rsidR="0064159E" w:rsidRPr="0064159E">
        <w:rPr>
          <w:rStyle w:val="tlid-translation"/>
          <w:rFonts w:asciiTheme="majorBidi" w:hAnsiTheme="majorBidi" w:cstheme="majorBidi"/>
          <w:sz w:val="24"/>
          <w:szCs w:val="24"/>
        </w:rPr>
        <w:fldChar w:fldCharType="begin"/>
      </w:r>
      <w:r w:rsidR="0064159E" w:rsidRPr="0064159E">
        <w:rPr>
          <w:rStyle w:val="tlid-translation"/>
          <w:rFonts w:asciiTheme="majorBidi" w:hAnsiTheme="majorBidi" w:cstheme="majorBidi"/>
          <w:sz w:val="24"/>
          <w:szCs w:val="24"/>
        </w:rPr>
        <w:instrText xml:space="preserve"> ADDIN EN.CITE &lt;EndNote&gt;&lt;Cite&gt;&lt;Author&gt;Mohammadi&lt;/Author&gt;&lt;Year&gt;2017&lt;/Year&gt;&lt;RecNum&gt;10&lt;/RecNum&gt;&lt;DisplayText&gt;(10)&lt;/DisplayText&gt;&lt;record&gt;&lt;rec-number&gt;10&lt;/rec-number&gt;&lt;foreign-keys&gt;&lt;key app="EN" db-id="ptfrpwad0rzvzxez005xvf9y0xe0xf2av99p" timestamp="1587059591"&gt;10&lt;/key&gt;&lt;/foreign-keys&gt;&lt;ref-type name="Journal Article"&gt;17&lt;/ref-type&gt;&lt;contributors&gt;&lt;authors&gt;&lt;author&gt;Mohammadi, Mohammad Mehdi&lt;/author&gt;&lt;author&gt;Esmaeilivand, Masoumeh&lt;/author&gt;&lt;/authors&gt;&lt;/contributors&gt;&lt;titles&gt;&lt;title&gt;Attitudes toward caring of the elderly from the perspective of nursing and midwifery students in Kermanshah Province in 2015&lt;/title&gt;&lt;secondary-title&gt;Iranian Journal of Ageing&lt;/secondary-title&gt;&lt;/titles&gt;&lt;periodical&gt;&lt;full-title&gt;Iranian Journal of Ageing&lt;/full-title&gt;&lt;/periodical&gt;&lt;pages&gt;476-483&lt;/pages&gt;&lt;volume&gt;11&lt;/volume&gt;&lt;number&gt;4&lt;/number&gt;&lt;dates&gt;&lt;year&gt;2017&lt;/year&gt;&lt;/dates&gt;&lt;urls&gt;&lt;/urls&gt;&lt;/record&gt;&lt;/Cite&gt;&lt;/EndNote&gt;</w:instrText>
      </w:r>
      <w:r w:rsidR="0064159E" w:rsidRPr="0064159E">
        <w:rPr>
          <w:rStyle w:val="tlid-translation"/>
          <w:rFonts w:asciiTheme="majorBidi" w:hAnsiTheme="majorBidi" w:cstheme="majorBidi"/>
          <w:sz w:val="24"/>
          <w:szCs w:val="24"/>
        </w:rPr>
        <w:fldChar w:fldCharType="separate"/>
      </w:r>
      <w:r w:rsidR="0064159E" w:rsidRPr="0064159E">
        <w:rPr>
          <w:rStyle w:val="tlid-translation"/>
          <w:rFonts w:asciiTheme="majorBidi" w:hAnsiTheme="majorBidi" w:cstheme="majorBidi"/>
          <w:noProof/>
          <w:sz w:val="24"/>
          <w:szCs w:val="24"/>
        </w:rPr>
        <w:t>(</w:t>
      </w:r>
      <w:hyperlink w:anchor="_ENREF_10" w:tooltip="Mohammadi, 2017 #10" w:history="1">
        <w:r w:rsidR="0064159E" w:rsidRPr="0064159E">
          <w:rPr>
            <w:rStyle w:val="tlid-translation"/>
            <w:rFonts w:asciiTheme="majorBidi" w:hAnsiTheme="majorBidi" w:cstheme="majorBidi"/>
            <w:noProof/>
            <w:sz w:val="24"/>
            <w:szCs w:val="24"/>
          </w:rPr>
          <w:t>10</w:t>
        </w:r>
      </w:hyperlink>
      <w:r w:rsidR="0064159E" w:rsidRPr="0064159E">
        <w:rPr>
          <w:rStyle w:val="tlid-translation"/>
          <w:rFonts w:asciiTheme="majorBidi" w:hAnsiTheme="majorBidi" w:cstheme="majorBidi"/>
          <w:noProof/>
          <w:sz w:val="24"/>
          <w:szCs w:val="24"/>
        </w:rPr>
        <w:t>)</w:t>
      </w:r>
      <w:r w:rsidR="0064159E" w:rsidRPr="0064159E">
        <w:rPr>
          <w:rStyle w:val="tlid-translation"/>
          <w:rFonts w:asciiTheme="majorBidi" w:hAnsiTheme="majorBidi" w:cstheme="majorBidi"/>
          <w:sz w:val="24"/>
          <w:szCs w:val="24"/>
        </w:rPr>
        <w:fldChar w:fldCharType="end"/>
      </w:r>
      <w:r w:rsidRPr="0064159E">
        <w:rPr>
          <w:rStyle w:val="tlid-translation"/>
          <w:rFonts w:asciiTheme="majorBidi" w:hAnsiTheme="majorBidi" w:cstheme="majorBidi"/>
          <w:sz w:val="24"/>
          <w:szCs w:val="24"/>
        </w:rPr>
        <w:t xml:space="preserve">. </w:t>
      </w:r>
      <w:r w:rsidR="00DF3115" w:rsidRPr="0064159E">
        <w:rPr>
          <w:rStyle w:val="tlid-translation"/>
          <w:rFonts w:asciiTheme="majorBidi" w:hAnsiTheme="majorBidi" w:cstheme="majorBidi"/>
          <w:sz w:val="24"/>
          <w:szCs w:val="24"/>
        </w:rPr>
        <w:t>N</w:t>
      </w:r>
      <w:r w:rsidRPr="0064159E">
        <w:rPr>
          <w:rStyle w:val="tlid-translation"/>
          <w:rFonts w:asciiTheme="majorBidi" w:hAnsiTheme="majorBidi" w:cstheme="majorBidi"/>
          <w:sz w:val="24"/>
          <w:szCs w:val="24"/>
        </w:rPr>
        <w:t xml:space="preserve">egative attitudes lead to </w:t>
      </w:r>
      <w:r w:rsidR="0001725A" w:rsidRPr="0064159E">
        <w:rPr>
          <w:rStyle w:val="tlid-translation"/>
          <w:rFonts w:asciiTheme="majorBidi" w:hAnsiTheme="majorBidi" w:cstheme="majorBidi"/>
          <w:sz w:val="24"/>
          <w:szCs w:val="24"/>
        </w:rPr>
        <w:t xml:space="preserve">inadequate </w:t>
      </w:r>
      <w:r w:rsidRPr="0064159E">
        <w:rPr>
          <w:rStyle w:val="tlid-translation"/>
          <w:rFonts w:asciiTheme="majorBidi" w:hAnsiTheme="majorBidi" w:cstheme="majorBidi"/>
          <w:sz w:val="24"/>
          <w:szCs w:val="24"/>
        </w:rPr>
        <w:t xml:space="preserve">training </w:t>
      </w:r>
      <w:r w:rsidR="003023E3" w:rsidRPr="0064159E">
        <w:rPr>
          <w:rStyle w:val="tlid-translation"/>
          <w:rFonts w:asciiTheme="majorBidi" w:hAnsiTheme="majorBidi" w:cstheme="majorBidi"/>
          <w:sz w:val="24"/>
          <w:szCs w:val="24"/>
        </w:rPr>
        <w:t xml:space="preserve">of </w:t>
      </w:r>
      <w:r w:rsidR="006D6D48" w:rsidRPr="0064159E">
        <w:rPr>
          <w:rStyle w:val="tlid-translation"/>
          <w:rFonts w:asciiTheme="majorBidi" w:hAnsiTheme="majorBidi" w:cstheme="majorBidi"/>
          <w:sz w:val="24"/>
          <w:szCs w:val="24"/>
        </w:rPr>
        <w:t>health</w:t>
      </w:r>
      <w:r w:rsidRPr="0064159E">
        <w:rPr>
          <w:rStyle w:val="tlid-translation"/>
          <w:rFonts w:asciiTheme="majorBidi" w:hAnsiTheme="majorBidi" w:cstheme="majorBidi"/>
          <w:sz w:val="24"/>
          <w:szCs w:val="24"/>
        </w:rPr>
        <w:t xml:space="preserve"> service </w:t>
      </w:r>
      <w:r w:rsidR="00CE1C3F" w:rsidRPr="0064159E">
        <w:rPr>
          <w:rStyle w:val="tlid-translation"/>
          <w:rFonts w:asciiTheme="majorBidi" w:hAnsiTheme="majorBidi" w:cstheme="majorBidi"/>
          <w:sz w:val="24"/>
          <w:szCs w:val="24"/>
        </w:rPr>
        <w:t>recipients</w:t>
      </w:r>
      <w:r w:rsidRPr="0064159E">
        <w:rPr>
          <w:rStyle w:val="tlid-translation"/>
          <w:rFonts w:asciiTheme="majorBidi" w:hAnsiTheme="majorBidi" w:cstheme="majorBidi"/>
          <w:sz w:val="24"/>
          <w:szCs w:val="24"/>
        </w:rPr>
        <w:t xml:space="preserve">, and </w:t>
      </w:r>
      <w:r w:rsidR="00AA479B" w:rsidRPr="0064159E">
        <w:rPr>
          <w:rStyle w:val="tlid-translation"/>
          <w:rFonts w:asciiTheme="majorBidi" w:hAnsiTheme="majorBidi" w:cstheme="majorBidi"/>
          <w:sz w:val="24"/>
          <w:szCs w:val="24"/>
        </w:rPr>
        <w:t>as a result</w:t>
      </w:r>
      <w:r w:rsidR="00CE1C3F" w:rsidRPr="0064159E">
        <w:rPr>
          <w:rStyle w:val="tlid-translation"/>
          <w:rFonts w:asciiTheme="majorBidi" w:hAnsiTheme="majorBidi" w:cstheme="majorBidi"/>
          <w:sz w:val="24"/>
          <w:szCs w:val="24"/>
        </w:rPr>
        <w:t>,</w:t>
      </w:r>
      <w:r w:rsidRPr="0064159E">
        <w:rPr>
          <w:rStyle w:val="tlid-translation"/>
          <w:rFonts w:asciiTheme="majorBidi" w:hAnsiTheme="majorBidi" w:cstheme="majorBidi"/>
          <w:sz w:val="24"/>
          <w:szCs w:val="24"/>
        </w:rPr>
        <w:t xml:space="preserve"> adverse effects on </w:t>
      </w:r>
      <w:r w:rsidR="00557CCF" w:rsidRPr="0064159E">
        <w:rPr>
          <w:rStyle w:val="tlid-translation"/>
          <w:rFonts w:asciiTheme="majorBidi" w:hAnsiTheme="majorBidi" w:cstheme="majorBidi"/>
          <w:sz w:val="24"/>
          <w:szCs w:val="24"/>
        </w:rPr>
        <w:t xml:space="preserve">the </w:t>
      </w:r>
      <w:r w:rsidRPr="0064159E">
        <w:rPr>
          <w:rStyle w:val="tlid-translation"/>
          <w:rFonts w:asciiTheme="majorBidi" w:hAnsiTheme="majorBidi" w:cstheme="majorBidi"/>
          <w:sz w:val="24"/>
          <w:szCs w:val="24"/>
        </w:rPr>
        <w:t xml:space="preserve">health </w:t>
      </w:r>
      <w:r w:rsidR="00557CCF" w:rsidRPr="0064159E">
        <w:rPr>
          <w:rStyle w:val="tlid-translation"/>
          <w:rFonts w:asciiTheme="majorBidi" w:hAnsiTheme="majorBidi" w:cstheme="majorBidi"/>
          <w:sz w:val="24"/>
          <w:szCs w:val="24"/>
        </w:rPr>
        <w:t xml:space="preserve">care </w:t>
      </w:r>
      <w:r w:rsidR="00E94F8B" w:rsidRPr="0064159E">
        <w:rPr>
          <w:rStyle w:val="tlid-translation"/>
          <w:rFonts w:asciiTheme="majorBidi" w:hAnsiTheme="majorBidi" w:cstheme="majorBidi"/>
          <w:sz w:val="24"/>
          <w:szCs w:val="24"/>
        </w:rPr>
        <w:t>outcomes</w:t>
      </w:r>
      <w:r w:rsidR="0064159E" w:rsidRPr="0064159E">
        <w:rPr>
          <w:rStyle w:val="tlid-translation"/>
          <w:rFonts w:asciiTheme="majorBidi" w:hAnsiTheme="majorBidi" w:cstheme="majorBidi"/>
          <w:sz w:val="24"/>
          <w:szCs w:val="24"/>
        </w:rPr>
        <w:t xml:space="preserve"> </w:t>
      </w:r>
      <w:r w:rsidR="0064159E" w:rsidRPr="0064159E">
        <w:rPr>
          <w:rStyle w:val="tlid-translation"/>
          <w:rFonts w:asciiTheme="majorBidi" w:hAnsiTheme="majorBidi" w:cstheme="majorBidi"/>
          <w:sz w:val="24"/>
          <w:szCs w:val="24"/>
        </w:rPr>
        <w:fldChar w:fldCharType="begin"/>
      </w:r>
      <w:r w:rsidR="0064159E" w:rsidRPr="0064159E">
        <w:rPr>
          <w:rStyle w:val="tlid-translation"/>
          <w:rFonts w:asciiTheme="majorBidi" w:hAnsiTheme="majorBidi" w:cstheme="majorBidi"/>
          <w:sz w:val="24"/>
          <w:szCs w:val="24"/>
        </w:rPr>
        <w:instrText xml:space="preserve"> ADDIN EN.CITE &lt;EndNote&gt;&lt;Cite&gt;&lt;Author&gt;Karlin&lt;/Author&gt;&lt;Year&gt;2006&lt;/Year&gt;&lt;RecNum&gt;11&lt;/RecNum&gt;&lt;DisplayText&gt;(11)&lt;/DisplayText&gt;&lt;record&gt;&lt;rec-number&gt;11&lt;/rec-number&gt;&lt;foreign-keys&gt;&lt;key app="EN" db-id="ptfrpwad0rzvzxez005xvf9y0xe0xf2av99p" timestamp="1587059633"&gt;11&lt;/key&gt;&lt;/foreign-keys&gt;&lt;ref-type name="Journal Article"&gt;17&lt;/ref-type&gt;&lt;contributors&gt;&lt;authors&gt;&lt;author&gt;Karlin, Nancy J&lt;/author&gt;&lt;author&gt;Emick, Jessica&lt;/author&gt;&lt;author&gt;Mehls, Elizabeth Emick&lt;/author&gt;&lt;author&gt;Murry, Francie R&lt;/author&gt;&lt;/authors&gt;&lt;/contributors&gt;&lt;titles&gt;&lt;title&gt;Comparison of efficacy and age discrimination between psychology and nursing students&lt;/title&gt;&lt;secondary-title&gt;Gerontology &amp;amp; Geriatrics Education&lt;/secondary-title&gt;&lt;/titles&gt;&lt;periodical&gt;&lt;full-title&gt;Gerontology &amp;amp; geriatrics education&lt;/full-title&gt;&lt;/periodical&gt;&lt;pages&gt;81-96&lt;/pages&gt;&lt;volume&gt;26&lt;/volume&gt;&lt;number&gt;2&lt;/number&gt;&lt;dates&gt;&lt;year&gt;2006&lt;/year&gt;&lt;/dates&gt;&lt;isbn&gt;0270-1960&lt;/isbn&gt;&lt;urls&gt;&lt;/urls&gt;&lt;/record&gt;&lt;/Cite&gt;&lt;/EndNote&gt;</w:instrText>
      </w:r>
      <w:r w:rsidR="0064159E" w:rsidRPr="0064159E">
        <w:rPr>
          <w:rStyle w:val="tlid-translation"/>
          <w:rFonts w:asciiTheme="majorBidi" w:hAnsiTheme="majorBidi" w:cstheme="majorBidi"/>
          <w:sz w:val="24"/>
          <w:szCs w:val="24"/>
        </w:rPr>
        <w:fldChar w:fldCharType="separate"/>
      </w:r>
      <w:r w:rsidR="0064159E" w:rsidRPr="0064159E">
        <w:rPr>
          <w:rStyle w:val="tlid-translation"/>
          <w:rFonts w:asciiTheme="majorBidi" w:hAnsiTheme="majorBidi" w:cstheme="majorBidi"/>
          <w:noProof/>
          <w:sz w:val="24"/>
          <w:szCs w:val="24"/>
        </w:rPr>
        <w:t>(</w:t>
      </w:r>
      <w:hyperlink w:anchor="_ENREF_11" w:tooltip="Karlin, 2006 #11" w:history="1">
        <w:r w:rsidR="0064159E" w:rsidRPr="0064159E">
          <w:rPr>
            <w:rStyle w:val="tlid-translation"/>
            <w:rFonts w:asciiTheme="majorBidi" w:hAnsiTheme="majorBidi" w:cstheme="majorBidi"/>
            <w:noProof/>
            <w:sz w:val="24"/>
            <w:szCs w:val="24"/>
          </w:rPr>
          <w:t>11</w:t>
        </w:r>
      </w:hyperlink>
      <w:r w:rsidR="0064159E" w:rsidRPr="0064159E">
        <w:rPr>
          <w:rStyle w:val="tlid-translation"/>
          <w:rFonts w:asciiTheme="majorBidi" w:hAnsiTheme="majorBidi" w:cstheme="majorBidi"/>
          <w:noProof/>
          <w:sz w:val="24"/>
          <w:szCs w:val="24"/>
        </w:rPr>
        <w:t>)</w:t>
      </w:r>
      <w:r w:rsidR="0064159E" w:rsidRPr="0064159E">
        <w:rPr>
          <w:rStyle w:val="tlid-translation"/>
          <w:rFonts w:asciiTheme="majorBidi" w:hAnsiTheme="majorBidi" w:cstheme="majorBidi"/>
          <w:sz w:val="24"/>
          <w:szCs w:val="24"/>
        </w:rPr>
        <w:fldChar w:fldCharType="end"/>
      </w:r>
      <w:r w:rsidRPr="0064159E">
        <w:rPr>
          <w:rStyle w:val="tlid-translation"/>
          <w:rFonts w:asciiTheme="majorBidi" w:hAnsiTheme="majorBidi" w:cstheme="majorBidi"/>
          <w:sz w:val="24"/>
          <w:szCs w:val="24"/>
        </w:rPr>
        <w:t xml:space="preserve">. </w:t>
      </w:r>
      <w:r w:rsidR="00843A39" w:rsidRPr="0064159E">
        <w:rPr>
          <w:rStyle w:val="tlid-translation"/>
          <w:rFonts w:asciiTheme="majorBidi" w:hAnsiTheme="majorBidi" w:cstheme="majorBidi"/>
          <w:sz w:val="24"/>
          <w:szCs w:val="24"/>
        </w:rPr>
        <w:t xml:space="preserve">Also, </w:t>
      </w:r>
      <w:r w:rsidR="00295FC9" w:rsidRPr="0064159E">
        <w:rPr>
          <w:rStyle w:val="tlid-translation"/>
          <w:rFonts w:asciiTheme="majorBidi" w:hAnsiTheme="majorBidi" w:cstheme="majorBidi"/>
          <w:sz w:val="24"/>
          <w:szCs w:val="24"/>
        </w:rPr>
        <w:t>perceived</w:t>
      </w:r>
      <w:r w:rsidR="00843A39" w:rsidRPr="0064159E">
        <w:rPr>
          <w:rStyle w:val="tlid-translation"/>
          <w:rFonts w:asciiTheme="majorBidi" w:hAnsiTheme="majorBidi" w:cstheme="majorBidi"/>
          <w:sz w:val="24"/>
          <w:szCs w:val="24"/>
        </w:rPr>
        <w:t xml:space="preserve"> discrimination in health-care settings may have long-lasting </w:t>
      </w:r>
      <w:r w:rsidR="0064159E" w:rsidRPr="0064159E">
        <w:rPr>
          <w:rStyle w:val="tlid-translation"/>
          <w:rFonts w:asciiTheme="majorBidi" w:hAnsiTheme="majorBidi" w:cstheme="majorBidi"/>
          <w:sz w:val="24"/>
          <w:szCs w:val="24"/>
        </w:rPr>
        <w:t>advers</w:t>
      </w:r>
      <w:r w:rsidR="00843A39" w:rsidRPr="0064159E">
        <w:rPr>
          <w:rStyle w:val="tlid-translation"/>
          <w:rFonts w:asciiTheme="majorBidi" w:hAnsiTheme="majorBidi" w:cstheme="majorBidi"/>
          <w:sz w:val="24"/>
          <w:szCs w:val="24"/>
        </w:rPr>
        <w:t>e effects on patients’ interactions with the health-care system</w:t>
      </w:r>
      <w:r w:rsidR="0064159E" w:rsidRPr="0064159E">
        <w:rPr>
          <w:rStyle w:val="tlid-translation"/>
          <w:rFonts w:asciiTheme="majorBidi" w:hAnsiTheme="majorBidi" w:cstheme="majorBidi"/>
          <w:sz w:val="24"/>
          <w:szCs w:val="24"/>
        </w:rPr>
        <w:t xml:space="preserve"> </w:t>
      </w:r>
      <w:r w:rsidR="0064159E" w:rsidRPr="0064159E">
        <w:rPr>
          <w:rStyle w:val="tlid-translation"/>
          <w:rFonts w:asciiTheme="majorBidi" w:hAnsiTheme="majorBidi" w:cstheme="majorBidi"/>
          <w:sz w:val="24"/>
          <w:szCs w:val="24"/>
        </w:rPr>
        <w:fldChar w:fldCharType="begin"/>
      </w:r>
      <w:r w:rsidR="0064159E" w:rsidRPr="0064159E">
        <w:rPr>
          <w:rStyle w:val="tlid-translation"/>
          <w:rFonts w:asciiTheme="majorBidi" w:hAnsiTheme="majorBidi" w:cstheme="majorBidi"/>
          <w:sz w:val="24"/>
          <w:szCs w:val="24"/>
        </w:rPr>
        <w:instrText xml:space="preserve"> ADDIN EN.CITE &lt;EndNote&gt;&lt;Cite&gt;&lt;Author&gt;Flores-Sandoval&lt;/Author&gt;&lt;Year&gt;2020&lt;/Year&gt;&lt;RecNum&gt;12&lt;/RecNum&gt;&lt;DisplayText&gt;(12)&lt;/DisplayText&gt;&lt;record&gt;&lt;rec-number&gt;12&lt;/rec-number&gt;&lt;foreign-keys&gt;&lt;key app="EN" db-id="ptfrpwad0rzvzxez005xvf9y0xe0xf2av99p" timestamp="1587059676"&gt;12&lt;/key&gt;&lt;/foreign-keys&gt;&lt;ref-type name="Journal Article"&gt;17&lt;/ref-type&gt;&lt;contributors&gt;&lt;authors&gt;&lt;author&gt;Flores-Sandoval, Cecilia&lt;/author&gt;&lt;author&gt;Kinsella, Elizabeth Anne&lt;/author&gt;&lt;/authors&gt;&lt;/contributors&gt;&lt;titles&gt;&lt;title&gt;Overcoming ageism: critical reflexivity for gerontology practice&lt;/title&gt;&lt;secondary-title&gt;Educational Gerontology&lt;/secondary-title&gt;&lt;/titles&gt;&lt;periodical&gt;&lt;full-title&gt;Educational Gerontology&lt;/full-title&gt;&lt;/periodical&gt;&lt;pages&gt;223-234&lt;/pages&gt;&lt;volume&gt;46&lt;/volume&gt;&lt;number&gt;4&lt;/number&gt;&lt;dates&gt;&lt;year&gt;2020&lt;/year&gt;&lt;/dates&gt;&lt;isbn&gt;0360-1277&lt;/isbn&gt;&lt;urls&gt;&lt;/urls&gt;&lt;/record&gt;&lt;/Cite&gt;&lt;/EndNote&gt;</w:instrText>
      </w:r>
      <w:r w:rsidR="0064159E" w:rsidRPr="0064159E">
        <w:rPr>
          <w:rStyle w:val="tlid-translation"/>
          <w:rFonts w:asciiTheme="majorBidi" w:hAnsiTheme="majorBidi" w:cstheme="majorBidi"/>
          <w:sz w:val="24"/>
          <w:szCs w:val="24"/>
        </w:rPr>
        <w:fldChar w:fldCharType="separate"/>
      </w:r>
      <w:r w:rsidR="0064159E" w:rsidRPr="0064159E">
        <w:rPr>
          <w:rStyle w:val="tlid-translation"/>
          <w:rFonts w:asciiTheme="majorBidi" w:hAnsiTheme="majorBidi" w:cstheme="majorBidi"/>
          <w:noProof/>
          <w:sz w:val="24"/>
          <w:szCs w:val="24"/>
        </w:rPr>
        <w:t>(</w:t>
      </w:r>
      <w:hyperlink w:anchor="_ENREF_12" w:tooltip="Flores-Sandoval, 2020 #12" w:history="1">
        <w:r w:rsidR="0064159E" w:rsidRPr="0064159E">
          <w:rPr>
            <w:rStyle w:val="tlid-translation"/>
            <w:rFonts w:asciiTheme="majorBidi" w:hAnsiTheme="majorBidi" w:cstheme="majorBidi"/>
            <w:noProof/>
            <w:sz w:val="24"/>
            <w:szCs w:val="24"/>
          </w:rPr>
          <w:t>12</w:t>
        </w:r>
      </w:hyperlink>
      <w:r w:rsidR="0064159E" w:rsidRPr="0064159E">
        <w:rPr>
          <w:rStyle w:val="tlid-translation"/>
          <w:rFonts w:asciiTheme="majorBidi" w:hAnsiTheme="majorBidi" w:cstheme="majorBidi"/>
          <w:noProof/>
          <w:sz w:val="24"/>
          <w:szCs w:val="24"/>
        </w:rPr>
        <w:t>)</w:t>
      </w:r>
      <w:r w:rsidR="0064159E" w:rsidRPr="0064159E">
        <w:rPr>
          <w:rStyle w:val="tlid-translation"/>
          <w:rFonts w:asciiTheme="majorBidi" w:hAnsiTheme="majorBidi" w:cstheme="majorBidi"/>
          <w:sz w:val="24"/>
          <w:szCs w:val="24"/>
        </w:rPr>
        <w:fldChar w:fldCharType="end"/>
      </w:r>
      <w:r w:rsidR="0064159E" w:rsidRPr="0064159E">
        <w:rPr>
          <w:rStyle w:val="tlid-translation"/>
          <w:rFonts w:asciiTheme="majorBidi" w:hAnsiTheme="majorBidi" w:cstheme="majorBidi"/>
          <w:sz w:val="24"/>
          <w:szCs w:val="24"/>
        </w:rPr>
        <w:t>.</w:t>
      </w:r>
    </w:p>
    <w:p w14:paraId="63D150D0" w14:textId="77777777" w:rsidR="002B635F" w:rsidRPr="002B635F" w:rsidRDefault="00C95B5A" w:rsidP="002B635F">
      <w:pPr>
        <w:autoSpaceDE w:val="0"/>
        <w:autoSpaceDN w:val="0"/>
        <w:bidi w:val="0"/>
        <w:adjustRightInd w:val="0"/>
        <w:spacing w:before="120" w:after="120" w:line="360" w:lineRule="auto"/>
        <w:ind w:firstLine="270"/>
        <w:jc w:val="both"/>
        <w:rPr>
          <w:rFonts w:asciiTheme="majorBidi" w:hAnsiTheme="majorBidi" w:cstheme="majorBidi"/>
          <w:color w:val="FF0000"/>
          <w:sz w:val="24"/>
          <w:szCs w:val="24"/>
          <w:rtl/>
        </w:rPr>
      </w:pPr>
      <w:r w:rsidRPr="0064159E">
        <w:rPr>
          <w:rFonts w:asciiTheme="majorBidi" w:eastAsia="Times New Roman" w:hAnsiTheme="majorBidi" w:cstheme="majorBidi"/>
          <w:sz w:val="24"/>
          <w:szCs w:val="24"/>
        </w:rPr>
        <w:t xml:space="preserve">Older </w:t>
      </w:r>
      <w:r w:rsidR="00843A39" w:rsidRPr="0064159E">
        <w:rPr>
          <w:rFonts w:asciiTheme="majorBidi" w:eastAsia="Times New Roman" w:hAnsiTheme="majorBidi" w:cstheme="majorBidi"/>
          <w:sz w:val="24"/>
          <w:szCs w:val="24"/>
        </w:rPr>
        <w:t xml:space="preserve">adults </w:t>
      </w:r>
      <w:r w:rsidRPr="0064159E">
        <w:rPr>
          <w:rFonts w:asciiTheme="majorBidi" w:eastAsia="Times New Roman" w:hAnsiTheme="majorBidi" w:cstheme="majorBidi"/>
          <w:sz w:val="24"/>
          <w:szCs w:val="24"/>
        </w:rPr>
        <w:t xml:space="preserve">have the same rights as others, and these must be equally protected during the pandemic. </w:t>
      </w:r>
      <w:r w:rsidR="00822BAC" w:rsidRPr="002B635F">
        <w:rPr>
          <w:rFonts w:asciiTheme="majorBidi" w:hAnsiTheme="majorBidi" w:cstheme="majorBidi"/>
          <w:color w:val="FF0000"/>
          <w:sz w:val="24"/>
          <w:szCs w:val="24"/>
        </w:rPr>
        <w:t>Old</w:t>
      </w:r>
      <w:r w:rsidR="002B635F" w:rsidRPr="002B635F">
        <w:rPr>
          <w:rFonts w:asciiTheme="majorBidi" w:hAnsiTheme="majorBidi" w:cstheme="majorBidi"/>
          <w:color w:val="FF0000"/>
          <w:sz w:val="24"/>
          <w:szCs w:val="24"/>
        </w:rPr>
        <w:t>er</w:t>
      </w:r>
      <w:r w:rsidR="00822BAC" w:rsidRPr="002B635F">
        <w:rPr>
          <w:rFonts w:asciiTheme="majorBidi" w:hAnsiTheme="majorBidi" w:cstheme="majorBidi"/>
          <w:color w:val="FF0000"/>
          <w:sz w:val="24"/>
          <w:szCs w:val="24"/>
        </w:rPr>
        <w:t xml:space="preserve"> people are more vulnerable and are less well informed or equipped to defend themselves and to be assertive, when it comes down to receiving optimal medical care.</w:t>
      </w:r>
      <w:r w:rsidR="00822BAC" w:rsidRPr="002B635F">
        <w:rPr>
          <w:rFonts w:asciiTheme="majorBidi" w:eastAsia="Times New Roman" w:hAnsiTheme="majorBidi" w:cstheme="majorBidi"/>
          <w:color w:val="FF0000"/>
          <w:sz w:val="24"/>
          <w:szCs w:val="24"/>
        </w:rPr>
        <w:t xml:space="preserve"> </w:t>
      </w:r>
      <w:r w:rsidR="00822BAC" w:rsidRPr="0064159E">
        <w:rPr>
          <w:rFonts w:asciiTheme="majorBidi" w:eastAsia="Times New Roman" w:hAnsiTheme="majorBidi" w:cstheme="majorBidi"/>
          <w:sz w:val="24"/>
          <w:szCs w:val="24"/>
        </w:rPr>
        <w:t>To maintain efficiency in the elderly caring, it should be insured that health care providers provide high-quality care. O</w:t>
      </w:r>
      <w:r w:rsidR="00822BAC" w:rsidRPr="0064159E">
        <w:rPr>
          <w:rFonts w:asciiTheme="majorBidi" w:hAnsiTheme="majorBidi" w:cstheme="majorBidi"/>
          <w:sz w:val="24"/>
          <w:szCs w:val="24"/>
        </w:rPr>
        <w:t>lder persons are at higher risk of</w:t>
      </w:r>
      <w:r w:rsidR="00822BAC" w:rsidRPr="0064159E">
        <w:rPr>
          <w:rFonts w:asciiTheme="majorBidi" w:hAnsiTheme="majorBidi" w:cstheme="majorBidi"/>
          <w:sz w:val="24"/>
          <w:szCs w:val="24"/>
          <w:rtl/>
        </w:rPr>
        <w:t xml:space="preserve"> </w:t>
      </w:r>
      <w:r w:rsidR="00822BAC" w:rsidRPr="0064159E">
        <w:rPr>
          <w:rFonts w:asciiTheme="majorBidi" w:hAnsiTheme="majorBidi" w:cstheme="majorBidi"/>
          <w:sz w:val="24"/>
          <w:szCs w:val="24"/>
        </w:rPr>
        <w:t>hospitalization</w:t>
      </w:r>
      <w:r w:rsidR="00822BAC" w:rsidRPr="0064159E">
        <w:rPr>
          <w:rFonts w:asciiTheme="majorBidi" w:hAnsiTheme="majorBidi" w:cstheme="majorBidi"/>
          <w:sz w:val="24"/>
          <w:szCs w:val="24"/>
          <w:rtl/>
        </w:rPr>
        <w:t xml:space="preserve"> </w:t>
      </w:r>
      <w:r w:rsidR="00822BAC" w:rsidRPr="0064159E">
        <w:rPr>
          <w:rFonts w:asciiTheme="majorBidi" w:hAnsiTheme="majorBidi" w:cstheme="majorBidi"/>
          <w:sz w:val="24"/>
          <w:szCs w:val="24"/>
        </w:rPr>
        <w:t>and serious complications due to COVID-19,</w:t>
      </w:r>
      <w:r w:rsidR="00822BAC" w:rsidRPr="0064159E">
        <w:rPr>
          <w:rFonts w:asciiTheme="majorBidi" w:eastAsia="Times New Roman" w:hAnsiTheme="majorBidi" w:cstheme="majorBidi"/>
          <w:sz w:val="24"/>
          <w:szCs w:val="24"/>
        </w:rPr>
        <w:t xml:space="preserve"> </w:t>
      </w:r>
      <w:r w:rsidR="00822BAC" w:rsidRPr="0064159E">
        <w:rPr>
          <w:rFonts w:asciiTheme="majorBidi" w:eastAsiaTheme="minorHAnsi" w:hAnsiTheme="majorBidi" w:cstheme="majorBidi"/>
          <w:sz w:val="24"/>
          <w:szCs w:val="24"/>
        </w:rPr>
        <w:t>so negative attitude towards the elderly makes it difficult to work in this area and reduces the number of nurses needed in this field.</w:t>
      </w:r>
      <w:r w:rsidR="00822BAC" w:rsidRPr="00FF18EC">
        <w:rPr>
          <w:rFonts w:asciiTheme="majorBidi" w:eastAsiaTheme="minorHAnsi" w:hAnsiTheme="majorBidi" w:cstheme="majorBidi"/>
          <w:sz w:val="24"/>
          <w:szCs w:val="24"/>
        </w:rPr>
        <w:t xml:space="preserve"> </w:t>
      </w:r>
      <w:r w:rsidR="002B635F" w:rsidRPr="002B635F">
        <w:rPr>
          <w:rFonts w:asciiTheme="majorBidi" w:hAnsiTheme="majorBidi" w:cstheme="majorBidi"/>
          <w:color w:val="FF0000"/>
          <w:sz w:val="24"/>
          <w:szCs w:val="24"/>
        </w:rPr>
        <w:t>Given the extent of ageist attitudes and stereotypes and the negative consequences of ageism for health and quality of care, developing effective interventions to reduce ageism is a priority. </w:t>
      </w:r>
    </w:p>
    <w:p w14:paraId="3964DF1C" w14:textId="77777777" w:rsidR="00295FC9" w:rsidRDefault="00295FC9" w:rsidP="00295FC9">
      <w:pPr>
        <w:autoSpaceDE w:val="0"/>
        <w:autoSpaceDN w:val="0"/>
        <w:bidi w:val="0"/>
        <w:adjustRightInd w:val="0"/>
        <w:spacing w:before="120" w:after="120" w:line="360" w:lineRule="auto"/>
        <w:jc w:val="both"/>
        <w:rPr>
          <w:rFonts w:asciiTheme="majorBidi" w:hAnsiTheme="majorBidi" w:cstheme="majorBidi"/>
          <w:b/>
          <w:bCs/>
          <w:sz w:val="20"/>
          <w:szCs w:val="20"/>
        </w:rPr>
      </w:pPr>
    </w:p>
    <w:p w14:paraId="38AA17C2" w14:textId="77777777" w:rsidR="002B635F" w:rsidRPr="005A63D7" w:rsidRDefault="002B635F" w:rsidP="002B635F">
      <w:pPr>
        <w:autoSpaceDE w:val="0"/>
        <w:autoSpaceDN w:val="0"/>
        <w:bidi w:val="0"/>
        <w:adjustRightInd w:val="0"/>
        <w:spacing w:before="120" w:after="120" w:line="360" w:lineRule="auto"/>
        <w:jc w:val="both"/>
        <w:rPr>
          <w:rFonts w:asciiTheme="majorBidi" w:hAnsiTheme="majorBidi" w:cstheme="majorBidi"/>
          <w:b/>
          <w:bCs/>
          <w:sz w:val="20"/>
          <w:szCs w:val="20"/>
          <w:rtl/>
        </w:rPr>
      </w:pPr>
    </w:p>
    <w:p w14:paraId="5E26DC35" w14:textId="77777777" w:rsidR="0064159E" w:rsidRDefault="0064159E" w:rsidP="0064159E">
      <w:pPr>
        <w:autoSpaceDE w:val="0"/>
        <w:autoSpaceDN w:val="0"/>
        <w:bidi w:val="0"/>
        <w:adjustRightInd w:val="0"/>
        <w:spacing w:before="120" w:after="120" w:line="360" w:lineRule="auto"/>
        <w:jc w:val="both"/>
        <w:rPr>
          <w:rFonts w:asciiTheme="majorBidi" w:hAnsiTheme="majorBidi" w:cstheme="majorBidi"/>
          <w:b/>
          <w:bCs/>
          <w:sz w:val="24"/>
          <w:szCs w:val="24"/>
        </w:rPr>
      </w:pPr>
      <w:r>
        <w:rPr>
          <w:rFonts w:asciiTheme="majorBidi" w:hAnsiTheme="majorBidi" w:cstheme="majorBidi"/>
          <w:b/>
          <w:bCs/>
          <w:sz w:val="24"/>
          <w:szCs w:val="24"/>
        </w:rPr>
        <w:t>References</w:t>
      </w:r>
    </w:p>
    <w:p w14:paraId="1FCBF7BF"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r w:rsidRPr="0064159E">
        <w:rPr>
          <w:rFonts w:asciiTheme="majorBidi" w:hAnsiTheme="majorBidi" w:cstheme="majorBidi"/>
          <w:szCs w:val="22"/>
        </w:rPr>
        <w:fldChar w:fldCharType="begin"/>
      </w:r>
      <w:r w:rsidRPr="0064159E">
        <w:rPr>
          <w:rFonts w:asciiTheme="majorBidi" w:hAnsiTheme="majorBidi" w:cstheme="majorBidi"/>
          <w:szCs w:val="22"/>
        </w:rPr>
        <w:instrText xml:space="preserve"> ADDIN EN.REFLIST </w:instrText>
      </w:r>
      <w:r w:rsidRPr="0064159E">
        <w:rPr>
          <w:rFonts w:asciiTheme="majorBidi" w:hAnsiTheme="majorBidi" w:cstheme="majorBidi"/>
          <w:szCs w:val="22"/>
        </w:rPr>
        <w:fldChar w:fldCharType="separate"/>
      </w:r>
      <w:bookmarkStart w:id="1" w:name="_ENREF_1"/>
      <w:r w:rsidRPr="0064159E">
        <w:rPr>
          <w:rFonts w:asciiTheme="majorBidi" w:hAnsiTheme="majorBidi" w:cstheme="majorBidi"/>
          <w:szCs w:val="22"/>
        </w:rPr>
        <w:t>1.</w:t>
      </w:r>
      <w:r w:rsidRPr="0064159E">
        <w:rPr>
          <w:rFonts w:asciiTheme="majorBidi" w:hAnsiTheme="majorBidi" w:cstheme="majorBidi"/>
          <w:szCs w:val="22"/>
        </w:rPr>
        <w:tab/>
        <w:t>Lipsitch M, Swerdlow DL, Finelli L. Defining the epidemiology of Covid-19—studies needed. New England Journal of Medicine. 2020;382:1194-6.</w:t>
      </w:r>
      <w:bookmarkEnd w:id="1"/>
    </w:p>
    <w:p w14:paraId="28C67FFE"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2" w:name="_ENREF_2"/>
      <w:r w:rsidRPr="0064159E">
        <w:rPr>
          <w:rFonts w:asciiTheme="majorBidi" w:hAnsiTheme="majorBidi" w:cstheme="majorBidi"/>
          <w:szCs w:val="22"/>
        </w:rPr>
        <w:t>2.</w:t>
      </w:r>
      <w:r w:rsidRPr="0064159E">
        <w:rPr>
          <w:rFonts w:asciiTheme="majorBidi" w:hAnsiTheme="majorBidi" w:cstheme="majorBidi"/>
          <w:szCs w:val="22"/>
        </w:rPr>
        <w:tab/>
        <w:t>Li Q, Guan X, Wu P, Wang X, Zhou L, Tong Y, et al. Early transmission dynamics in Wuhan, China, of novel coronavirus–infected pneumonia. New England Journal of Medicine. 2020;382:1199-207.</w:t>
      </w:r>
      <w:bookmarkEnd w:id="2"/>
    </w:p>
    <w:p w14:paraId="2E5DFBE3" w14:textId="51365F59"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3" w:name="_ENREF_3"/>
      <w:r w:rsidRPr="0064159E">
        <w:rPr>
          <w:rFonts w:asciiTheme="majorBidi" w:hAnsiTheme="majorBidi" w:cstheme="majorBidi"/>
          <w:szCs w:val="22"/>
        </w:rPr>
        <w:t>3.</w:t>
      </w:r>
      <w:r w:rsidRPr="0064159E">
        <w:rPr>
          <w:rFonts w:asciiTheme="majorBidi" w:hAnsiTheme="majorBidi" w:cstheme="majorBidi"/>
          <w:szCs w:val="22"/>
        </w:rPr>
        <w:tab/>
        <w:t>Centers</w:t>
      </w:r>
      <w:r>
        <w:rPr>
          <w:rFonts w:asciiTheme="majorBidi" w:hAnsiTheme="majorBidi" w:cstheme="majorBidi"/>
          <w:szCs w:val="22"/>
        </w:rPr>
        <w:t xml:space="preserve"> </w:t>
      </w:r>
      <w:r w:rsidRPr="0064159E">
        <w:rPr>
          <w:rFonts w:asciiTheme="majorBidi" w:hAnsiTheme="majorBidi" w:cstheme="majorBidi"/>
          <w:szCs w:val="22"/>
        </w:rPr>
        <w:t>for</w:t>
      </w:r>
      <w:r>
        <w:rPr>
          <w:rFonts w:asciiTheme="majorBidi" w:hAnsiTheme="majorBidi" w:cstheme="majorBidi"/>
          <w:szCs w:val="22"/>
        </w:rPr>
        <w:t xml:space="preserve"> </w:t>
      </w:r>
      <w:r w:rsidRPr="0064159E">
        <w:rPr>
          <w:rFonts w:asciiTheme="majorBidi" w:hAnsiTheme="majorBidi" w:cstheme="majorBidi"/>
          <w:szCs w:val="22"/>
        </w:rPr>
        <w:t>Disease</w:t>
      </w:r>
      <w:r>
        <w:rPr>
          <w:rFonts w:asciiTheme="majorBidi" w:hAnsiTheme="majorBidi" w:cstheme="majorBidi"/>
          <w:szCs w:val="22"/>
        </w:rPr>
        <w:t xml:space="preserve"> </w:t>
      </w:r>
      <w:r w:rsidRPr="0064159E">
        <w:rPr>
          <w:rFonts w:asciiTheme="majorBidi" w:hAnsiTheme="majorBidi" w:cstheme="majorBidi"/>
          <w:szCs w:val="22"/>
        </w:rPr>
        <w:t>Control</w:t>
      </w:r>
      <w:r>
        <w:rPr>
          <w:rFonts w:asciiTheme="majorBidi" w:hAnsiTheme="majorBidi" w:cstheme="majorBidi"/>
          <w:szCs w:val="22"/>
        </w:rPr>
        <w:t xml:space="preserve"> </w:t>
      </w:r>
      <w:r w:rsidRPr="0064159E">
        <w:rPr>
          <w:rFonts w:asciiTheme="majorBidi" w:hAnsiTheme="majorBidi" w:cstheme="majorBidi"/>
          <w:szCs w:val="22"/>
        </w:rPr>
        <w:t>and</w:t>
      </w:r>
      <w:r>
        <w:rPr>
          <w:rFonts w:asciiTheme="majorBidi" w:hAnsiTheme="majorBidi" w:cstheme="majorBidi"/>
          <w:szCs w:val="22"/>
        </w:rPr>
        <w:t xml:space="preserve"> </w:t>
      </w:r>
      <w:r w:rsidRPr="0064159E">
        <w:rPr>
          <w:rFonts w:asciiTheme="majorBidi" w:hAnsiTheme="majorBidi" w:cstheme="majorBidi"/>
          <w:szCs w:val="22"/>
        </w:rPr>
        <w:t xml:space="preserve">Prevention. People Who Are at Higher Risk for Severe Illness 2020 [Available from: </w:t>
      </w:r>
      <w:hyperlink r:id="rId8" w:history="1">
        <w:r w:rsidRPr="0064159E">
          <w:rPr>
            <w:rStyle w:val="Hyperlink"/>
            <w:rFonts w:asciiTheme="majorBidi" w:hAnsiTheme="majorBidi" w:cstheme="majorBidi"/>
            <w:szCs w:val="22"/>
          </w:rPr>
          <w:t>https://www.cdc.gov/coronavirus/2019-ncov/need-extra-precautions/older-adults.html</w:t>
        </w:r>
      </w:hyperlink>
      <w:r w:rsidRPr="0064159E">
        <w:rPr>
          <w:rFonts w:asciiTheme="majorBidi" w:hAnsiTheme="majorBidi" w:cstheme="majorBidi"/>
          <w:szCs w:val="22"/>
        </w:rPr>
        <w:t>.</w:t>
      </w:r>
      <w:bookmarkEnd w:id="3"/>
    </w:p>
    <w:p w14:paraId="49D5AB4E" w14:textId="0B42679F"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4" w:name="_ENREF_4"/>
      <w:r w:rsidRPr="0064159E">
        <w:rPr>
          <w:rFonts w:asciiTheme="majorBidi" w:hAnsiTheme="majorBidi" w:cstheme="majorBidi"/>
          <w:szCs w:val="22"/>
        </w:rPr>
        <w:t>4.</w:t>
      </w:r>
      <w:r w:rsidRPr="0064159E">
        <w:rPr>
          <w:rFonts w:asciiTheme="majorBidi" w:hAnsiTheme="majorBidi" w:cstheme="majorBidi"/>
          <w:szCs w:val="22"/>
        </w:rPr>
        <w:tab/>
        <w:t>World</w:t>
      </w:r>
      <w:r>
        <w:rPr>
          <w:rFonts w:asciiTheme="majorBidi" w:hAnsiTheme="majorBidi" w:cstheme="majorBidi"/>
          <w:szCs w:val="22"/>
        </w:rPr>
        <w:t xml:space="preserve"> </w:t>
      </w:r>
      <w:r w:rsidRPr="0064159E">
        <w:rPr>
          <w:rFonts w:asciiTheme="majorBidi" w:hAnsiTheme="majorBidi" w:cstheme="majorBidi"/>
          <w:szCs w:val="22"/>
        </w:rPr>
        <w:t>Health</w:t>
      </w:r>
      <w:r>
        <w:rPr>
          <w:rFonts w:asciiTheme="majorBidi" w:hAnsiTheme="majorBidi" w:cstheme="majorBidi"/>
          <w:szCs w:val="22"/>
        </w:rPr>
        <w:t xml:space="preserve"> </w:t>
      </w:r>
      <w:r w:rsidRPr="0064159E">
        <w:rPr>
          <w:rFonts w:asciiTheme="majorBidi" w:hAnsiTheme="majorBidi" w:cstheme="majorBidi"/>
          <w:szCs w:val="22"/>
        </w:rPr>
        <w:t xml:space="preserve">Organization. Supporting older people during the COVID-19 pandemic is everyone’s business 2020 [Available from: </w:t>
      </w:r>
      <w:hyperlink r:id="rId9" w:history="1">
        <w:r w:rsidRPr="0064159E">
          <w:rPr>
            <w:rStyle w:val="Hyperlink"/>
            <w:rFonts w:asciiTheme="majorBidi" w:hAnsiTheme="majorBidi" w:cstheme="majorBidi"/>
            <w:szCs w:val="22"/>
          </w:rPr>
          <w:t>http://www.euro.who.int/en/health-topics/health-emergencies/coronavirus-covid-19/news/news/2020/4/supporting-older-people-during-the-covid-19-pandemic-is-everyones-business</w:t>
        </w:r>
      </w:hyperlink>
      <w:r w:rsidRPr="0064159E">
        <w:rPr>
          <w:rFonts w:asciiTheme="majorBidi" w:hAnsiTheme="majorBidi" w:cstheme="majorBidi"/>
          <w:szCs w:val="22"/>
        </w:rPr>
        <w:t>.</w:t>
      </w:r>
      <w:bookmarkEnd w:id="4"/>
    </w:p>
    <w:p w14:paraId="672DD5FB"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5" w:name="_ENREF_5"/>
      <w:r w:rsidRPr="0064159E">
        <w:rPr>
          <w:rFonts w:asciiTheme="majorBidi" w:hAnsiTheme="majorBidi" w:cstheme="majorBidi"/>
          <w:szCs w:val="22"/>
        </w:rPr>
        <w:t>5.</w:t>
      </w:r>
      <w:r w:rsidRPr="0064159E">
        <w:rPr>
          <w:rFonts w:asciiTheme="majorBidi" w:hAnsiTheme="majorBidi" w:cstheme="majorBidi"/>
          <w:szCs w:val="22"/>
        </w:rPr>
        <w:tab/>
        <w:t>Brooke J, Jackson D. Older people and COVID‐19: Isolation, risk and ageism. Journal of Clinical Nursing. 2020.</w:t>
      </w:r>
      <w:bookmarkEnd w:id="5"/>
    </w:p>
    <w:p w14:paraId="68426FFE"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6" w:name="_ENREF_6"/>
      <w:r w:rsidRPr="0064159E">
        <w:rPr>
          <w:rFonts w:asciiTheme="majorBidi" w:hAnsiTheme="majorBidi" w:cstheme="majorBidi"/>
          <w:szCs w:val="22"/>
        </w:rPr>
        <w:t>6.</w:t>
      </w:r>
      <w:r w:rsidRPr="0064159E">
        <w:rPr>
          <w:rFonts w:asciiTheme="majorBidi" w:hAnsiTheme="majorBidi" w:cstheme="majorBidi"/>
          <w:szCs w:val="22"/>
        </w:rPr>
        <w:tab/>
        <w:t>Rejeh N, HERAVI‐KARIMOOI M, Montazeri A, Foroughan M, Vaismoradi M. Psychometric properties of the Iranian version of the Kogan's attitudes toward older people scale. Japan Journal of Nursing Science. 2012;9(2):216-22.</w:t>
      </w:r>
      <w:bookmarkEnd w:id="6"/>
    </w:p>
    <w:p w14:paraId="7A720EA4" w14:textId="0777AB8E"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7" w:name="_ENREF_7"/>
      <w:r w:rsidRPr="0064159E">
        <w:rPr>
          <w:rFonts w:asciiTheme="majorBidi" w:hAnsiTheme="majorBidi" w:cstheme="majorBidi"/>
          <w:szCs w:val="22"/>
        </w:rPr>
        <w:lastRenderedPageBreak/>
        <w:t>7.</w:t>
      </w:r>
      <w:r w:rsidRPr="0064159E">
        <w:rPr>
          <w:rFonts w:asciiTheme="majorBidi" w:hAnsiTheme="majorBidi" w:cstheme="majorBidi"/>
          <w:szCs w:val="22"/>
        </w:rPr>
        <w:tab/>
        <w:t>AGE</w:t>
      </w:r>
      <w:r>
        <w:rPr>
          <w:rFonts w:asciiTheme="majorBidi" w:hAnsiTheme="majorBidi" w:cstheme="majorBidi"/>
          <w:szCs w:val="22"/>
        </w:rPr>
        <w:t xml:space="preserve"> </w:t>
      </w:r>
      <w:r w:rsidRPr="0064159E">
        <w:rPr>
          <w:rFonts w:asciiTheme="majorBidi" w:hAnsiTheme="majorBidi" w:cstheme="majorBidi"/>
          <w:szCs w:val="22"/>
        </w:rPr>
        <w:t>Platform</w:t>
      </w:r>
      <w:r>
        <w:rPr>
          <w:rFonts w:asciiTheme="majorBidi" w:hAnsiTheme="majorBidi" w:cstheme="majorBidi"/>
          <w:szCs w:val="22"/>
        </w:rPr>
        <w:t xml:space="preserve"> </w:t>
      </w:r>
      <w:r w:rsidRPr="0064159E">
        <w:rPr>
          <w:rFonts w:asciiTheme="majorBidi" w:hAnsiTheme="majorBidi" w:cstheme="majorBidi"/>
          <w:szCs w:val="22"/>
        </w:rPr>
        <w:t xml:space="preserve">Europe. COVID-19: Older persons’ rights must be equally protected during the pandemic 2020 [Available from: </w:t>
      </w:r>
      <w:hyperlink r:id="rId10" w:history="1">
        <w:r w:rsidRPr="0064159E">
          <w:rPr>
            <w:rStyle w:val="Hyperlink"/>
            <w:rFonts w:asciiTheme="majorBidi" w:hAnsiTheme="majorBidi" w:cstheme="majorBidi"/>
            <w:szCs w:val="22"/>
          </w:rPr>
          <w:t>https://www.age-platform.eu/policy-work/news/covid-19-older-persons%E2%80%99-rights-must-be-equally-protected-during-pandemic</w:t>
        </w:r>
      </w:hyperlink>
      <w:r w:rsidRPr="0064159E">
        <w:rPr>
          <w:rFonts w:asciiTheme="majorBidi" w:hAnsiTheme="majorBidi" w:cstheme="majorBidi"/>
          <w:szCs w:val="22"/>
        </w:rPr>
        <w:t>.</w:t>
      </w:r>
      <w:bookmarkEnd w:id="7"/>
    </w:p>
    <w:p w14:paraId="4D9DB6A3"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8" w:name="_ENREF_8"/>
      <w:r w:rsidRPr="0064159E">
        <w:rPr>
          <w:rFonts w:asciiTheme="majorBidi" w:hAnsiTheme="majorBidi" w:cstheme="majorBidi"/>
          <w:szCs w:val="22"/>
        </w:rPr>
        <w:t>8.</w:t>
      </w:r>
      <w:r w:rsidRPr="0064159E">
        <w:rPr>
          <w:rFonts w:asciiTheme="majorBidi" w:hAnsiTheme="majorBidi" w:cstheme="majorBidi"/>
          <w:szCs w:val="22"/>
        </w:rPr>
        <w:tab/>
        <w:t>Nooritajer M, Hossein R, Haidari S. Models and systems of elderly care: factors associated with abuse in the elderly. Middle East Journal of Age and Ageing. 2011;83(2263):1-10.</w:t>
      </w:r>
      <w:bookmarkEnd w:id="8"/>
    </w:p>
    <w:p w14:paraId="2C8EC227"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9" w:name="_ENREF_9"/>
      <w:r w:rsidRPr="0064159E">
        <w:rPr>
          <w:rFonts w:asciiTheme="majorBidi" w:hAnsiTheme="majorBidi" w:cstheme="majorBidi"/>
          <w:szCs w:val="22"/>
        </w:rPr>
        <w:t>9.</w:t>
      </w:r>
      <w:r w:rsidRPr="0064159E">
        <w:rPr>
          <w:rFonts w:asciiTheme="majorBidi" w:hAnsiTheme="majorBidi" w:cstheme="majorBidi"/>
          <w:szCs w:val="22"/>
        </w:rPr>
        <w:tab/>
        <w:t>Chang E-S, Kannoth S, Levy S, Wang S-Y, Lee JE, Levy BR. Global reach of ageism on older persons’ health: A systematic review. PloS one. 2020;15(1):e0220857.</w:t>
      </w:r>
      <w:bookmarkEnd w:id="9"/>
    </w:p>
    <w:p w14:paraId="032A0458"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10" w:name="_ENREF_10"/>
      <w:r w:rsidRPr="0064159E">
        <w:rPr>
          <w:rFonts w:asciiTheme="majorBidi" w:hAnsiTheme="majorBidi" w:cstheme="majorBidi"/>
          <w:szCs w:val="22"/>
        </w:rPr>
        <w:t>10.</w:t>
      </w:r>
      <w:r w:rsidRPr="0064159E">
        <w:rPr>
          <w:rFonts w:asciiTheme="majorBidi" w:hAnsiTheme="majorBidi" w:cstheme="majorBidi"/>
          <w:szCs w:val="22"/>
        </w:rPr>
        <w:tab/>
        <w:t>Mohammadi MM, Esmaeilivand M. Attitudes toward caring of the elderly from the perspective of nursing and midwifery students in Kermanshah Province in 2015. Iranian Journal of Ageing. 2017;11(4):476-83.</w:t>
      </w:r>
      <w:bookmarkEnd w:id="10"/>
    </w:p>
    <w:p w14:paraId="16643FBD"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11" w:name="_ENREF_11"/>
      <w:r w:rsidRPr="0064159E">
        <w:rPr>
          <w:rFonts w:asciiTheme="majorBidi" w:hAnsiTheme="majorBidi" w:cstheme="majorBidi"/>
          <w:szCs w:val="22"/>
        </w:rPr>
        <w:t>11.</w:t>
      </w:r>
      <w:r w:rsidRPr="0064159E">
        <w:rPr>
          <w:rFonts w:asciiTheme="majorBidi" w:hAnsiTheme="majorBidi" w:cstheme="majorBidi"/>
          <w:szCs w:val="22"/>
        </w:rPr>
        <w:tab/>
        <w:t>Karlin NJ, Emick J, Mehls EE, Murry FR. Comparison of efficacy and age discrimination between psychology and nursing students. Gerontology &amp; Geriatrics Education. 2006;26(2):81-96.</w:t>
      </w:r>
      <w:bookmarkEnd w:id="11"/>
    </w:p>
    <w:p w14:paraId="6D018D5A" w14:textId="77777777" w:rsidR="0064159E" w:rsidRPr="0064159E" w:rsidRDefault="0064159E" w:rsidP="0064159E">
      <w:pPr>
        <w:pStyle w:val="EndNoteBibliography"/>
        <w:bidi w:val="0"/>
        <w:spacing w:before="120" w:after="120"/>
        <w:ind w:left="360" w:hanging="360"/>
        <w:jc w:val="both"/>
        <w:rPr>
          <w:rFonts w:asciiTheme="majorBidi" w:hAnsiTheme="majorBidi" w:cstheme="majorBidi"/>
          <w:szCs w:val="22"/>
        </w:rPr>
      </w:pPr>
      <w:bookmarkStart w:id="12" w:name="_ENREF_12"/>
      <w:r w:rsidRPr="0064159E">
        <w:rPr>
          <w:rFonts w:asciiTheme="majorBidi" w:hAnsiTheme="majorBidi" w:cstheme="majorBidi"/>
          <w:szCs w:val="22"/>
        </w:rPr>
        <w:t>12.</w:t>
      </w:r>
      <w:r w:rsidRPr="0064159E">
        <w:rPr>
          <w:rFonts w:asciiTheme="majorBidi" w:hAnsiTheme="majorBidi" w:cstheme="majorBidi"/>
          <w:szCs w:val="22"/>
        </w:rPr>
        <w:tab/>
        <w:t>Flores-Sandoval C, Kinsella EA. Overcoming ageism: critical reflexivity for gerontology practice. Educational Gerontology. 2020;46(4):223-34.</w:t>
      </w:r>
      <w:bookmarkEnd w:id="12"/>
    </w:p>
    <w:p w14:paraId="558B8877" w14:textId="2C4BA4E4" w:rsidR="004739D5" w:rsidRPr="00FF18EC" w:rsidRDefault="0064159E" w:rsidP="0064159E">
      <w:pPr>
        <w:autoSpaceDE w:val="0"/>
        <w:autoSpaceDN w:val="0"/>
        <w:bidi w:val="0"/>
        <w:adjustRightInd w:val="0"/>
        <w:spacing w:before="120" w:after="120" w:line="360" w:lineRule="auto"/>
        <w:jc w:val="both"/>
        <w:rPr>
          <w:rFonts w:asciiTheme="majorBidi" w:hAnsiTheme="majorBidi" w:cstheme="majorBidi"/>
          <w:sz w:val="24"/>
          <w:szCs w:val="24"/>
          <w:rtl/>
        </w:rPr>
      </w:pPr>
      <w:r w:rsidRPr="0064159E">
        <w:rPr>
          <w:rFonts w:asciiTheme="majorBidi" w:hAnsiTheme="majorBidi" w:cstheme="majorBidi"/>
        </w:rPr>
        <w:fldChar w:fldCharType="end"/>
      </w:r>
    </w:p>
    <w:sectPr w:rsidR="004739D5" w:rsidRPr="00FF18EC" w:rsidSect="00FF18EC">
      <w:pgSz w:w="11906" w:h="16838" w:code="9"/>
      <w:pgMar w:top="1440" w:right="1080" w:bottom="1440" w:left="108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78615" w14:textId="77777777" w:rsidR="00A33968" w:rsidRDefault="00A33968" w:rsidP="005C728F">
      <w:pPr>
        <w:spacing w:after="0" w:line="240" w:lineRule="auto"/>
      </w:pPr>
      <w:r>
        <w:separator/>
      </w:r>
    </w:p>
  </w:endnote>
  <w:endnote w:type="continuationSeparator" w:id="0">
    <w:p w14:paraId="69E0ACA9" w14:textId="77777777" w:rsidR="00A33968" w:rsidRDefault="00A33968" w:rsidP="005C7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5A4DC" w14:textId="77777777" w:rsidR="00A33968" w:rsidRDefault="00A33968" w:rsidP="005C728F">
      <w:pPr>
        <w:spacing w:after="0" w:line="240" w:lineRule="auto"/>
      </w:pPr>
      <w:r>
        <w:separator/>
      </w:r>
    </w:p>
  </w:footnote>
  <w:footnote w:type="continuationSeparator" w:id="0">
    <w:p w14:paraId="572DC0A1" w14:textId="77777777" w:rsidR="00A33968" w:rsidRDefault="00A33968" w:rsidP="005C7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1E3752"/>
    <w:multiLevelType w:val="hybridMultilevel"/>
    <w:tmpl w:val="02BC3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yMzK3MLcEUibmJko6SsGpxcWZ+XkgBUa1ANXWeuY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tfrpwad0rzvzxez005xvf9y0xe0xf2av99p&quot;&gt;COVID&lt;record-ids&gt;&lt;item&gt;1&lt;/item&gt;&lt;item&gt;2&lt;/item&gt;&lt;item&gt;3&lt;/item&gt;&lt;item&gt;4&lt;/item&gt;&lt;item&gt;5&lt;/item&gt;&lt;item&gt;6&lt;/item&gt;&lt;item&gt;7&lt;/item&gt;&lt;item&gt;8&lt;/item&gt;&lt;item&gt;9&lt;/item&gt;&lt;item&gt;10&lt;/item&gt;&lt;item&gt;11&lt;/item&gt;&lt;item&gt;12&lt;/item&gt;&lt;/record-ids&gt;&lt;/item&gt;&lt;/Libraries&gt;"/>
  </w:docVars>
  <w:rsids>
    <w:rsidRoot w:val="00B72B76"/>
    <w:rsid w:val="00001566"/>
    <w:rsid w:val="0001001C"/>
    <w:rsid w:val="0001098A"/>
    <w:rsid w:val="00010A7D"/>
    <w:rsid w:val="000133E3"/>
    <w:rsid w:val="00015255"/>
    <w:rsid w:val="0001725A"/>
    <w:rsid w:val="00021C07"/>
    <w:rsid w:val="0003045A"/>
    <w:rsid w:val="000331F7"/>
    <w:rsid w:val="00035D3A"/>
    <w:rsid w:val="000426D9"/>
    <w:rsid w:val="00042D11"/>
    <w:rsid w:val="00043213"/>
    <w:rsid w:val="00044419"/>
    <w:rsid w:val="00050103"/>
    <w:rsid w:val="00053DF0"/>
    <w:rsid w:val="00054179"/>
    <w:rsid w:val="00055B82"/>
    <w:rsid w:val="0006624B"/>
    <w:rsid w:val="00074737"/>
    <w:rsid w:val="00077FE6"/>
    <w:rsid w:val="0008051F"/>
    <w:rsid w:val="00083AC5"/>
    <w:rsid w:val="00084763"/>
    <w:rsid w:val="0008531F"/>
    <w:rsid w:val="00090173"/>
    <w:rsid w:val="000933FF"/>
    <w:rsid w:val="000948DF"/>
    <w:rsid w:val="000959A9"/>
    <w:rsid w:val="000A0CA9"/>
    <w:rsid w:val="000A1271"/>
    <w:rsid w:val="000A3355"/>
    <w:rsid w:val="000A4DC3"/>
    <w:rsid w:val="000A6FC1"/>
    <w:rsid w:val="000B7DBC"/>
    <w:rsid w:val="000C0EB7"/>
    <w:rsid w:val="000C1CBC"/>
    <w:rsid w:val="000C44FE"/>
    <w:rsid w:val="000C4562"/>
    <w:rsid w:val="000C68E7"/>
    <w:rsid w:val="000D0AE5"/>
    <w:rsid w:val="000D35F6"/>
    <w:rsid w:val="000D59D8"/>
    <w:rsid w:val="000D6394"/>
    <w:rsid w:val="000E0523"/>
    <w:rsid w:val="000E1530"/>
    <w:rsid w:val="000E40E8"/>
    <w:rsid w:val="000F01A3"/>
    <w:rsid w:val="000F4A3E"/>
    <w:rsid w:val="000F5688"/>
    <w:rsid w:val="00100D35"/>
    <w:rsid w:val="00101E71"/>
    <w:rsid w:val="00103315"/>
    <w:rsid w:val="00104880"/>
    <w:rsid w:val="00104A3F"/>
    <w:rsid w:val="00105D0E"/>
    <w:rsid w:val="00107AEF"/>
    <w:rsid w:val="001110E7"/>
    <w:rsid w:val="00112E3E"/>
    <w:rsid w:val="00117D4B"/>
    <w:rsid w:val="001212D0"/>
    <w:rsid w:val="00124A3A"/>
    <w:rsid w:val="001259EB"/>
    <w:rsid w:val="00125D4A"/>
    <w:rsid w:val="001303ED"/>
    <w:rsid w:val="00131168"/>
    <w:rsid w:val="00131324"/>
    <w:rsid w:val="00131A3C"/>
    <w:rsid w:val="0013438F"/>
    <w:rsid w:val="00134D83"/>
    <w:rsid w:val="00135F0B"/>
    <w:rsid w:val="00141DA2"/>
    <w:rsid w:val="00142BD3"/>
    <w:rsid w:val="001435E5"/>
    <w:rsid w:val="00144C43"/>
    <w:rsid w:val="00145747"/>
    <w:rsid w:val="001472C3"/>
    <w:rsid w:val="00150164"/>
    <w:rsid w:val="00155492"/>
    <w:rsid w:val="00156516"/>
    <w:rsid w:val="0015653A"/>
    <w:rsid w:val="001615EA"/>
    <w:rsid w:val="0016228C"/>
    <w:rsid w:val="001627E2"/>
    <w:rsid w:val="0016339F"/>
    <w:rsid w:val="00166282"/>
    <w:rsid w:val="00166E32"/>
    <w:rsid w:val="00170856"/>
    <w:rsid w:val="001720F3"/>
    <w:rsid w:val="001722C5"/>
    <w:rsid w:val="0017277D"/>
    <w:rsid w:val="00173F64"/>
    <w:rsid w:val="00174B5B"/>
    <w:rsid w:val="0017582A"/>
    <w:rsid w:val="0018274B"/>
    <w:rsid w:val="0018616A"/>
    <w:rsid w:val="00186542"/>
    <w:rsid w:val="00186928"/>
    <w:rsid w:val="00187414"/>
    <w:rsid w:val="00192100"/>
    <w:rsid w:val="001A081D"/>
    <w:rsid w:val="001A5259"/>
    <w:rsid w:val="001A5C06"/>
    <w:rsid w:val="001B17E6"/>
    <w:rsid w:val="001B704E"/>
    <w:rsid w:val="001D06BB"/>
    <w:rsid w:val="001D195E"/>
    <w:rsid w:val="001D1E3A"/>
    <w:rsid w:val="001D286E"/>
    <w:rsid w:val="001E3A1A"/>
    <w:rsid w:val="001E6C1F"/>
    <w:rsid w:val="001E74DB"/>
    <w:rsid w:val="001F0305"/>
    <w:rsid w:val="001F0D4B"/>
    <w:rsid w:val="001F5265"/>
    <w:rsid w:val="001F53D2"/>
    <w:rsid w:val="001F6469"/>
    <w:rsid w:val="001F7E09"/>
    <w:rsid w:val="00202FFD"/>
    <w:rsid w:val="00212888"/>
    <w:rsid w:val="00216A71"/>
    <w:rsid w:val="00226BC9"/>
    <w:rsid w:val="00227C30"/>
    <w:rsid w:val="00227FD9"/>
    <w:rsid w:val="00233778"/>
    <w:rsid w:val="00233E8E"/>
    <w:rsid w:val="002348AD"/>
    <w:rsid w:val="00236F96"/>
    <w:rsid w:val="00240A38"/>
    <w:rsid w:val="00241E6D"/>
    <w:rsid w:val="0024318B"/>
    <w:rsid w:val="00246631"/>
    <w:rsid w:val="0024746E"/>
    <w:rsid w:val="00247F99"/>
    <w:rsid w:val="00252B40"/>
    <w:rsid w:val="00252D3F"/>
    <w:rsid w:val="002542F1"/>
    <w:rsid w:val="00261C7A"/>
    <w:rsid w:val="00264090"/>
    <w:rsid w:val="002675DE"/>
    <w:rsid w:val="0027039F"/>
    <w:rsid w:val="00270747"/>
    <w:rsid w:val="00273330"/>
    <w:rsid w:val="002735FC"/>
    <w:rsid w:val="002744F3"/>
    <w:rsid w:val="00275189"/>
    <w:rsid w:val="002800AC"/>
    <w:rsid w:val="00291CE0"/>
    <w:rsid w:val="00293262"/>
    <w:rsid w:val="00295573"/>
    <w:rsid w:val="00295FC9"/>
    <w:rsid w:val="002960D8"/>
    <w:rsid w:val="00296FF1"/>
    <w:rsid w:val="00297D7A"/>
    <w:rsid w:val="002A2F0A"/>
    <w:rsid w:val="002A3D60"/>
    <w:rsid w:val="002B38BA"/>
    <w:rsid w:val="002B4C83"/>
    <w:rsid w:val="002B5F82"/>
    <w:rsid w:val="002B635F"/>
    <w:rsid w:val="002B7A95"/>
    <w:rsid w:val="002C473E"/>
    <w:rsid w:val="002C6484"/>
    <w:rsid w:val="002D179B"/>
    <w:rsid w:val="002D249E"/>
    <w:rsid w:val="002E40B1"/>
    <w:rsid w:val="002E42C6"/>
    <w:rsid w:val="002F0058"/>
    <w:rsid w:val="003023E3"/>
    <w:rsid w:val="00313812"/>
    <w:rsid w:val="003168F4"/>
    <w:rsid w:val="00317492"/>
    <w:rsid w:val="0031780E"/>
    <w:rsid w:val="00322D61"/>
    <w:rsid w:val="00322F11"/>
    <w:rsid w:val="003273A2"/>
    <w:rsid w:val="003338F6"/>
    <w:rsid w:val="00334B3D"/>
    <w:rsid w:val="003352E0"/>
    <w:rsid w:val="00340AD6"/>
    <w:rsid w:val="00344063"/>
    <w:rsid w:val="00346AE7"/>
    <w:rsid w:val="00347444"/>
    <w:rsid w:val="00352CF7"/>
    <w:rsid w:val="00356AB5"/>
    <w:rsid w:val="0036331F"/>
    <w:rsid w:val="00363EB0"/>
    <w:rsid w:val="0036434E"/>
    <w:rsid w:val="003645EF"/>
    <w:rsid w:val="00364BD5"/>
    <w:rsid w:val="0037015D"/>
    <w:rsid w:val="00370D5A"/>
    <w:rsid w:val="003733C3"/>
    <w:rsid w:val="00375E57"/>
    <w:rsid w:val="00381383"/>
    <w:rsid w:val="00385B7F"/>
    <w:rsid w:val="00385F3B"/>
    <w:rsid w:val="00387692"/>
    <w:rsid w:val="00390DE2"/>
    <w:rsid w:val="00395187"/>
    <w:rsid w:val="00396DA7"/>
    <w:rsid w:val="003A1FC9"/>
    <w:rsid w:val="003A4343"/>
    <w:rsid w:val="003A519E"/>
    <w:rsid w:val="003B293D"/>
    <w:rsid w:val="003C117E"/>
    <w:rsid w:val="003C15BD"/>
    <w:rsid w:val="003C19FC"/>
    <w:rsid w:val="003C6A51"/>
    <w:rsid w:val="003C6B07"/>
    <w:rsid w:val="003D7CA0"/>
    <w:rsid w:val="003E1DEE"/>
    <w:rsid w:val="003E202E"/>
    <w:rsid w:val="003E6025"/>
    <w:rsid w:val="003F36EF"/>
    <w:rsid w:val="003F3E3B"/>
    <w:rsid w:val="003F4BC7"/>
    <w:rsid w:val="003F7D10"/>
    <w:rsid w:val="003F7E8C"/>
    <w:rsid w:val="00401FB9"/>
    <w:rsid w:val="00406226"/>
    <w:rsid w:val="0040624C"/>
    <w:rsid w:val="00406DF5"/>
    <w:rsid w:val="004077FF"/>
    <w:rsid w:val="00410543"/>
    <w:rsid w:val="00413232"/>
    <w:rsid w:val="00414959"/>
    <w:rsid w:val="00416510"/>
    <w:rsid w:val="004245E3"/>
    <w:rsid w:val="00424860"/>
    <w:rsid w:val="0043113C"/>
    <w:rsid w:val="00431F91"/>
    <w:rsid w:val="00433A11"/>
    <w:rsid w:val="00435E76"/>
    <w:rsid w:val="00436F47"/>
    <w:rsid w:val="00441BAE"/>
    <w:rsid w:val="00442B7F"/>
    <w:rsid w:val="00445BAF"/>
    <w:rsid w:val="004460C1"/>
    <w:rsid w:val="00460688"/>
    <w:rsid w:val="00462748"/>
    <w:rsid w:val="00463236"/>
    <w:rsid w:val="00463F49"/>
    <w:rsid w:val="0046654D"/>
    <w:rsid w:val="00472AB8"/>
    <w:rsid w:val="004739D5"/>
    <w:rsid w:val="0047474F"/>
    <w:rsid w:val="00492352"/>
    <w:rsid w:val="00494B60"/>
    <w:rsid w:val="00494F23"/>
    <w:rsid w:val="00496692"/>
    <w:rsid w:val="004A4231"/>
    <w:rsid w:val="004A47F8"/>
    <w:rsid w:val="004A4AD3"/>
    <w:rsid w:val="004A662C"/>
    <w:rsid w:val="004A71B0"/>
    <w:rsid w:val="004A778B"/>
    <w:rsid w:val="004A7A27"/>
    <w:rsid w:val="004B11BA"/>
    <w:rsid w:val="004B1655"/>
    <w:rsid w:val="004B365A"/>
    <w:rsid w:val="004B4998"/>
    <w:rsid w:val="004C0FE2"/>
    <w:rsid w:val="004C344A"/>
    <w:rsid w:val="004C5EA6"/>
    <w:rsid w:val="004D2D78"/>
    <w:rsid w:val="004D3446"/>
    <w:rsid w:val="004D5311"/>
    <w:rsid w:val="004D7FA4"/>
    <w:rsid w:val="004E1ABA"/>
    <w:rsid w:val="004E1FA9"/>
    <w:rsid w:val="004E3DD3"/>
    <w:rsid w:val="004F0293"/>
    <w:rsid w:val="004F66F3"/>
    <w:rsid w:val="004F69AA"/>
    <w:rsid w:val="00501EB8"/>
    <w:rsid w:val="00514C00"/>
    <w:rsid w:val="00515BBB"/>
    <w:rsid w:val="005263F9"/>
    <w:rsid w:val="0052659A"/>
    <w:rsid w:val="00526E00"/>
    <w:rsid w:val="00530F26"/>
    <w:rsid w:val="005311AA"/>
    <w:rsid w:val="005369AD"/>
    <w:rsid w:val="00536FA0"/>
    <w:rsid w:val="005405D9"/>
    <w:rsid w:val="005428A9"/>
    <w:rsid w:val="00542BD1"/>
    <w:rsid w:val="00545BA3"/>
    <w:rsid w:val="0054619C"/>
    <w:rsid w:val="00552E99"/>
    <w:rsid w:val="005558B7"/>
    <w:rsid w:val="00556BBB"/>
    <w:rsid w:val="00557CCF"/>
    <w:rsid w:val="005613E8"/>
    <w:rsid w:val="005626DC"/>
    <w:rsid w:val="00562C08"/>
    <w:rsid w:val="00562C84"/>
    <w:rsid w:val="00573469"/>
    <w:rsid w:val="005754F8"/>
    <w:rsid w:val="00575A91"/>
    <w:rsid w:val="005762C6"/>
    <w:rsid w:val="005801E1"/>
    <w:rsid w:val="005805CE"/>
    <w:rsid w:val="00592B01"/>
    <w:rsid w:val="00595572"/>
    <w:rsid w:val="0059654E"/>
    <w:rsid w:val="00597E91"/>
    <w:rsid w:val="005A05EB"/>
    <w:rsid w:val="005A0FCA"/>
    <w:rsid w:val="005A20C1"/>
    <w:rsid w:val="005A3748"/>
    <w:rsid w:val="005A5293"/>
    <w:rsid w:val="005A5E76"/>
    <w:rsid w:val="005A63D7"/>
    <w:rsid w:val="005A73D9"/>
    <w:rsid w:val="005B0F19"/>
    <w:rsid w:val="005B2B47"/>
    <w:rsid w:val="005B3A53"/>
    <w:rsid w:val="005C01D4"/>
    <w:rsid w:val="005C3A4D"/>
    <w:rsid w:val="005C728F"/>
    <w:rsid w:val="005D1894"/>
    <w:rsid w:val="005E0101"/>
    <w:rsid w:val="005E3449"/>
    <w:rsid w:val="005E4DF0"/>
    <w:rsid w:val="005E6783"/>
    <w:rsid w:val="005F748F"/>
    <w:rsid w:val="00604919"/>
    <w:rsid w:val="00606C39"/>
    <w:rsid w:val="00614EC3"/>
    <w:rsid w:val="0062000D"/>
    <w:rsid w:val="00623908"/>
    <w:rsid w:val="00624D6C"/>
    <w:rsid w:val="006339F7"/>
    <w:rsid w:val="00633F25"/>
    <w:rsid w:val="006367A4"/>
    <w:rsid w:val="00641056"/>
    <w:rsid w:val="0064159E"/>
    <w:rsid w:val="00642BAF"/>
    <w:rsid w:val="00653835"/>
    <w:rsid w:val="006576CC"/>
    <w:rsid w:val="00663D4C"/>
    <w:rsid w:val="00665D73"/>
    <w:rsid w:val="006670D0"/>
    <w:rsid w:val="0067095D"/>
    <w:rsid w:val="00671EAC"/>
    <w:rsid w:val="00673DCB"/>
    <w:rsid w:val="00675A98"/>
    <w:rsid w:val="00677D3E"/>
    <w:rsid w:val="00685EDE"/>
    <w:rsid w:val="00686C3A"/>
    <w:rsid w:val="00687AFF"/>
    <w:rsid w:val="00690601"/>
    <w:rsid w:val="006909DC"/>
    <w:rsid w:val="006943AE"/>
    <w:rsid w:val="006A386B"/>
    <w:rsid w:val="006B29B6"/>
    <w:rsid w:val="006B5254"/>
    <w:rsid w:val="006B56F3"/>
    <w:rsid w:val="006B779F"/>
    <w:rsid w:val="006C57B0"/>
    <w:rsid w:val="006D6D48"/>
    <w:rsid w:val="006F0C06"/>
    <w:rsid w:val="006F1BA5"/>
    <w:rsid w:val="006F1BD1"/>
    <w:rsid w:val="006F2627"/>
    <w:rsid w:val="006F3095"/>
    <w:rsid w:val="006F421C"/>
    <w:rsid w:val="00701310"/>
    <w:rsid w:val="00703EE1"/>
    <w:rsid w:val="00707F5E"/>
    <w:rsid w:val="007112AE"/>
    <w:rsid w:val="00711933"/>
    <w:rsid w:val="00711A59"/>
    <w:rsid w:val="00713F7A"/>
    <w:rsid w:val="00720AB4"/>
    <w:rsid w:val="00725B36"/>
    <w:rsid w:val="007261DB"/>
    <w:rsid w:val="0073254E"/>
    <w:rsid w:val="00732A97"/>
    <w:rsid w:val="0073378B"/>
    <w:rsid w:val="007338EF"/>
    <w:rsid w:val="00746CCF"/>
    <w:rsid w:val="00756FE9"/>
    <w:rsid w:val="00766D01"/>
    <w:rsid w:val="0077572C"/>
    <w:rsid w:val="00780088"/>
    <w:rsid w:val="00783DD5"/>
    <w:rsid w:val="0078450E"/>
    <w:rsid w:val="00784EDD"/>
    <w:rsid w:val="00793B7A"/>
    <w:rsid w:val="00795705"/>
    <w:rsid w:val="00796F70"/>
    <w:rsid w:val="007A374C"/>
    <w:rsid w:val="007A5325"/>
    <w:rsid w:val="007A6586"/>
    <w:rsid w:val="007A74E0"/>
    <w:rsid w:val="007B7AF8"/>
    <w:rsid w:val="007C0F49"/>
    <w:rsid w:val="007C38B9"/>
    <w:rsid w:val="007C3E0A"/>
    <w:rsid w:val="007D3AF4"/>
    <w:rsid w:val="007D4B08"/>
    <w:rsid w:val="007E2203"/>
    <w:rsid w:val="007E27E4"/>
    <w:rsid w:val="007F01EF"/>
    <w:rsid w:val="007F0FB0"/>
    <w:rsid w:val="007F524C"/>
    <w:rsid w:val="007F527C"/>
    <w:rsid w:val="007F5377"/>
    <w:rsid w:val="008011E8"/>
    <w:rsid w:val="00801EC8"/>
    <w:rsid w:val="00805166"/>
    <w:rsid w:val="008063C5"/>
    <w:rsid w:val="008226AF"/>
    <w:rsid w:val="00822BAC"/>
    <w:rsid w:val="008252AA"/>
    <w:rsid w:val="00827535"/>
    <w:rsid w:val="008302D1"/>
    <w:rsid w:val="008322CC"/>
    <w:rsid w:val="00837269"/>
    <w:rsid w:val="00840A5F"/>
    <w:rsid w:val="00841B7E"/>
    <w:rsid w:val="00843A39"/>
    <w:rsid w:val="00844215"/>
    <w:rsid w:val="008450B5"/>
    <w:rsid w:val="0084607F"/>
    <w:rsid w:val="00851442"/>
    <w:rsid w:val="00851BB1"/>
    <w:rsid w:val="008526BE"/>
    <w:rsid w:val="00861A7A"/>
    <w:rsid w:val="008642C0"/>
    <w:rsid w:val="008708FD"/>
    <w:rsid w:val="00871C66"/>
    <w:rsid w:val="00881158"/>
    <w:rsid w:val="0088128E"/>
    <w:rsid w:val="00883C72"/>
    <w:rsid w:val="00886E5D"/>
    <w:rsid w:val="00891F1F"/>
    <w:rsid w:val="00894FE4"/>
    <w:rsid w:val="00896DE1"/>
    <w:rsid w:val="00897044"/>
    <w:rsid w:val="008A47C1"/>
    <w:rsid w:val="008A5F68"/>
    <w:rsid w:val="008A65C2"/>
    <w:rsid w:val="008B4122"/>
    <w:rsid w:val="008C4E9B"/>
    <w:rsid w:val="008D7CC9"/>
    <w:rsid w:val="008E36BF"/>
    <w:rsid w:val="008E7596"/>
    <w:rsid w:val="008F16E0"/>
    <w:rsid w:val="00903314"/>
    <w:rsid w:val="00904CFF"/>
    <w:rsid w:val="00907011"/>
    <w:rsid w:val="009071F4"/>
    <w:rsid w:val="00907844"/>
    <w:rsid w:val="00913BA3"/>
    <w:rsid w:val="00914ECA"/>
    <w:rsid w:val="009174EF"/>
    <w:rsid w:val="00921706"/>
    <w:rsid w:val="009236B8"/>
    <w:rsid w:val="00935062"/>
    <w:rsid w:val="00936906"/>
    <w:rsid w:val="009430BF"/>
    <w:rsid w:val="009460CE"/>
    <w:rsid w:val="00950D61"/>
    <w:rsid w:val="00951821"/>
    <w:rsid w:val="009531BD"/>
    <w:rsid w:val="00955810"/>
    <w:rsid w:val="00955E25"/>
    <w:rsid w:val="00955EC6"/>
    <w:rsid w:val="009621F6"/>
    <w:rsid w:val="00971E16"/>
    <w:rsid w:val="00972BDB"/>
    <w:rsid w:val="00974FC0"/>
    <w:rsid w:val="00985586"/>
    <w:rsid w:val="00985C5C"/>
    <w:rsid w:val="009870C0"/>
    <w:rsid w:val="009939EC"/>
    <w:rsid w:val="00997265"/>
    <w:rsid w:val="009A057A"/>
    <w:rsid w:val="009A1A41"/>
    <w:rsid w:val="009A2799"/>
    <w:rsid w:val="009A2B72"/>
    <w:rsid w:val="009A5F33"/>
    <w:rsid w:val="009B4522"/>
    <w:rsid w:val="009C157B"/>
    <w:rsid w:val="009C74C3"/>
    <w:rsid w:val="009D419F"/>
    <w:rsid w:val="009D6D53"/>
    <w:rsid w:val="009E2782"/>
    <w:rsid w:val="009F06FE"/>
    <w:rsid w:val="009F29F6"/>
    <w:rsid w:val="009F6A41"/>
    <w:rsid w:val="009F6F9E"/>
    <w:rsid w:val="00A05A62"/>
    <w:rsid w:val="00A0764A"/>
    <w:rsid w:val="00A0769B"/>
    <w:rsid w:val="00A10115"/>
    <w:rsid w:val="00A1276A"/>
    <w:rsid w:val="00A129D3"/>
    <w:rsid w:val="00A14ABD"/>
    <w:rsid w:val="00A15EF9"/>
    <w:rsid w:val="00A16520"/>
    <w:rsid w:val="00A22A13"/>
    <w:rsid w:val="00A2343B"/>
    <w:rsid w:val="00A248C5"/>
    <w:rsid w:val="00A25063"/>
    <w:rsid w:val="00A25815"/>
    <w:rsid w:val="00A260D8"/>
    <w:rsid w:val="00A2703B"/>
    <w:rsid w:val="00A33968"/>
    <w:rsid w:val="00A341EC"/>
    <w:rsid w:val="00A41514"/>
    <w:rsid w:val="00A45477"/>
    <w:rsid w:val="00A46780"/>
    <w:rsid w:val="00A51593"/>
    <w:rsid w:val="00A60887"/>
    <w:rsid w:val="00A6157D"/>
    <w:rsid w:val="00A62AFE"/>
    <w:rsid w:val="00A64C5A"/>
    <w:rsid w:val="00A678FA"/>
    <w:rsid w:val="00A713BD"/>
    <w:rsid w:val="00A7217C"/>
    <w:rsid w:val="00A73B9A"/>
    <w:rsid w:val="00A74EBF"/>
    <w:rsid w:val="00A83A55"/>
    <w:rsid w:val="00A84C08"/>
    <w:rsid w:val="00A85E8C"/>
    <w:rsid w:val="00A91476"/>
    <w:rsid w:val="00A9190A"/>
    <w:rsid w:val="00A9519D"/>
    <w:rsid w:val="00A9649F"/>
    <w:rsid w:val="00A971BB"/>
    <w:rsid w:val="00AA03E9"/>
    <w:rsid w:val="00AA0EE8"/>
    <w:rsid w:val="00AA479B"/>
    <w:rsid w:val="00AB386F"/>
    <w:rsid w:val="00AB745D"/>
    <w:rsid w:val="00AC0C49"/>
    <w:rsid w:val="00AC238D"/>
    <w:rsid w:val="00AC3C12"/>
    <w:rsid w:val="00AC6718"/>
    <w:rsid w:val="00AC6C83"/>
    <w:rsid w:val="00AC7AD1"/>
    <w:rsid w:val="00AD0EAA"/>
    <w:rsid w:val="00AD2ACA"/>
    <w:rsid w:val="00AE0E87"/>
    <w:rsid w:val="00AE2401"/>
    <w:rsid w:val="00AE3530"/>
    <w:rsid w:val="00AF0E8F"/>
    <w:rsid w:val="00AF5451"/>
    <w:rsid w:val="00B029AA"/>
    <w:rsid w:val="00B12343"/>
    <w:rsid w:val="00B17379"/>
    <w:rsid w:val="00B179EF"/>
    <w:rsid w:val="00B2159F"/>
    <w:rsid w:val="00B2382D"/>
    <w:rsid w:val="00B26EFA"/>
    <w:rsid w:val="00B309ED"/>
    <w:rsid w:val="00B31011"/>
    <w:rsid w:val="00B32DE4"/>
    <w:rsid w:val="00B371BE"/>
    <w:rsid w:val="00B475A8"/>
    <w:rsid w:val="00B4785F"/>
    <w:rsid w:val="00B47E88"/>
    <w:rsid w:val="00B553C7"/>
    <w:rsid w:val="00B56151"/>
    <w:rsid w:val="00B575BE"/>
    <w:rsid w:val="00B602A0"/>
    <w:rsid w:val="00B61195"/>
    <w:rsid w:val="00B659DB"/>
    <w:rsid w:val="00B673BB"/>
    <w:rsid w:val="00B71D2D"/>
    <w:rsid w:val="00B72B76"/>
    <w:rsid w:val="00B75577"/>
    <w:rsid w:val="00B761A2"/>
    <w:rsid w:val="00B768EF"/>
    <w:rsid w:val="00B81510"/>
    <w:rsid w:val="00B83136"/>
    <w:rsid w:val="00B9037D"/>
    <w:rsid w:val="00B94190"/>
    <w:rsid w:val="00BA0E0B"/>
    <w:rsid w:val="00BA4E94"/>
    <w:rsid w:val="00BA61C9"/>
    <w:rsid w:val="00BA684E"/>
    <w:rsid w:val="00BA7E6C"/>
    <w:rsid w:val="00BB0CD7"/>
    <w:rsid w:val="00BB597C"/>
    <w:rsid w:val="00BB6F8B"/>
    <w:rsid w:val="00BC0D70"/>
    <w:rsid w:val="00BC3E11"/>
    <w:rsid w:val="00BC4B18"/>
    <w:rsid w:val="00BC549F"/>
    <w:rsid w:val="00BC5D89"/>
    <w:rsid w:val="00BD01CE"/>
    <w:rsid w:val="00BD27D2"/>
    <w:rsid w:val="00BD37DC"/>
    <w:rsid w:val="00BD4FE5"/>
    <w:rsid w:val="00BF1D22"/>
    <w:rsid w:val="00C0258E"/>
    <w:rsid w:val="00C05B83"/>
    <w:rsid w:val="00C07877"/>
    <w:rsid w:val="00C112FB"/>
    <w:rsid w:val="00C11BD1"/>
    <w:rsid w:val="00C12720"/>
    <w:rsid w:val="00C158D8"/>
    <w:rsid w:val="00C16118"/>
    <w:rsid w:val="00C171CA"/>
    <w:rsid w:val="00C2190F"/>
    <w:rsid w:val="00C307D0"/>
    <w:rsid w:val="00C31796"/>
    <w:rsid w:val="00C3275E"/>
    <w:rsid w:val="00C3579B"/>
    <w:rsid w:val="00C41BF6"/>
    <w:rsid w:val="00C4416B"/>
    <w:rsid w:val="00C50318"/>
    <w:rsid w:val="00C53094"/>
    <w:rsid w:val="00C53736"/>
    <w:rsid w:val="00C55B93"/>
    <w:rsid w:val="00C57600"/>
    <w:rsid w:val="00C675BE"/>
    <w:rsid w:val="00C67714"/>
    <w:rsid w:val="00C74999"/>
    <w:rsid w:val="00C7663D"/>
    <w:rsid w:val="00C76BED"/>
    <w:rsid w:val="00C83FFE"/>
    <w:rsid w:val="00C852FF"/>
    <w:rsid w:val="00C8654B"/>
    <w:rsid w:val="00C911DB"/>
    <w:rsid w:val="00C93D83"/>
    <w:rsid w:val="00C94C95"/>
    <w:rsid w:val="00C95B5A"/>
    <w:rsid w:val="00C97E61"/>
    <w:rsid w:val="00CA18E1"/>
    <w:rsid w:val="00CA3F41"/>
    <w:rsid w:val="00CA4AA3"/>
    <w:rsid w:val="00CA6889"/>
    <w:rsid w:val="00CB030A"/>
    <w:rsid w:val="00CB1E0C"/>
    <w:rsid w:val="00CB4263"/>
    <w:rsid w:val="00CB4A93"/>
    <w:rsid w:val="00CB571F"/>
    <w:rsid w:val="00CC09BA"/>
    <w:rsid w:val="00CC105C"/>
    <w:rsid w:val="00CC1DC9"/>
    <w:rsid w:val="00CC5491"/>
    <w:rsid w:val="00CD37A4"/>
    <w:rsid w:val="00CD490A"/>
    <w:rsid w:val="00CD5D42"/>
    <w:rsid w:val="00CD70A1"/>
    <w:rsid w:val="00CE1C3F"/>
    <w:rsid w:val="00CE3E94"/>
    <w:rsid w:val="00CF18E9"/>
    <w:rsid w:val="00CF4C76"/>
    <w:rsid w:val="00CF4D44"/>
    <w:rsid w:val="00CF5496"/>
    <w:rsid w:val="00CF63A9"/>
    <w:rsid w:val="00D036B5"/>
    <w:rsid w:val="00D060BD"/>
    <w:rsid w:val="00D147A0"/>
    <w:rsid w:val="00D16D45"/>
    <w:rsid w:val="00D237D8"/>
    <w:rsid w:val="00D247BB"/>
    <w:rsid w:val="00D25003"/>
    <w:rsid w:val="00D254E7"/>
    <w:rsid w:val="00D307C1"/>
    <w:rsid w:val="00D319C1"/>
    <w:rsid w:val="00D31B8C"/>
    <w:rsid w:val="00D345C5"/>
    <w:rsid w:val="00D34715"/>
    <w:rsid w:val="00D366A6"/>
    <w:rsid w:val="00D41D54"/>
    <w:rsid w:val="00D457B1"/>
    <w:rsid w:val="00D5448C"/>
    <w:rsid w:val="00D54A0C"/>
    <w:rsid w:val="00D5596E"/>
    <w:rsid w:val="00D568BD"/>
    <w:rsid w:val="00D72B0D"/>
    <w:rsid w:val="00D83A19"/>
    <w:rsid w:val="00D87BBA"/>
    <w:rsid w:val="00D905B2"/>
    <w:rsid w:val="00D9168A"/>
    <w:rsid w:val="00D94888"/>
    <w:rsid w:val="00D974CE"/>
    <w:rsid w:val="00DA10AF"/>
    <w:rsid w:val="00DA42D5"/>
    <w:rsid w:val="00DB3273"/>
    <w:rsid w:val="00DB583F"/>
    <w:rsid w:val="00DC0B33"/>
    <w:rsid w:val="00DC22A6"/>
    <w:rsid w:val="00DC4156"/>
    <w:rsid w:val="00DC508B"/>
    <w:rsid w:val="00DC5841"/>
    <w:rsid w:val="00DD0323"/>
    <w:rsid w:val="00DD0367"/>
    <w:rsid w:val="00DD0709"/>
    <w:rsid w:val="00DD13ED"/>
    <w:rsid w:val="00DD1BCA"/>
    <w:rsid w:val="00DD5125"/>
    <w:rsid w:val="00DD52DB"/>
    <w:rsid w:val="00DE0BAE"/>
    <w:rsid w:val="00DE26EC"/>
    <w:rsid w:val="00DE354E"/>
    <w:rsid w:val="00DF20DB"/>
    <w:rsid w:val="00DF2C3E"/>
    <w:rsid w:val="00DF3115"/>
    <w:rsid w:val="00DF3DA9"/>
    <w:rsid w:val="00DF7377"/>
    <w:rsid w:val="00DF7C8D"/>
    <w:rsid w:val="00DF7CBA"/>
    <w:rsid w:val="00E01073"/>
    <w:rsid w:val="00E01E9C"/>
    <w:rsid w:val="00E0255F"/>
    <w:rsid w:val="00E03CE6"/>
    <w:rsid w:val="00E10EA5"/>
    <w:rsid w:val="00E207CA"/>
    <w:rsid w:val="00E27685"/>
    <w:rsid w:val="00E32618"/>
    <w:rsid w:val="00E335D8"/>
    <w:rsid w:val="00E34A92"/>
    <w:rsid w:val="00E34B7F"/>
    <w:rsid w:val="00E3726F"/>
    <w:rsid w:val="00E42826"/>
    <w:rsid w:val="00E5132B"/>
    <w:rsid w:val="00E54868"/>
    <w:rsid w:val="00E54C61"/>
    <w:rsid w:val="00E55E7F"/>
    <w:rsid w:val="00E644C7"/>
    <w:rsid w:val="00E65F45"/>
    <w:rsid w:val="00E7275C"/>
    <w:rsid w:val="00E8361D"/>
    <w:rsid w:val="00E83A2E"/>
    <w:rsid w:val="00E9079B"/>
    <w:rsid w:val="00E94F8B"/>
    <w:rsid w:val="00E9504B"/>
    <w:rsid w:val="00E978E4"/>
    <w:rsid w:val="00EA08FB"/>
    <w:rsid w:val="00EA18FC"/>
    <w:rsid w:val="00EA2B40"/>
    <w:rsid w:val="00EA5877"/>
    <w:rsid w:val="00EA6128"/>
    <w:rsid w:val="00EB02B8"/>
    <w:rsid w:val="00EB093B"/>
    <w:rsid w:val="00EB1DE8"/>
    <w:rsid w:val="00EC147E"/>
    <w:rsid w:val="00EC2129"/>
    <w:rsid w:val="00EC2E51"/>
    <w:rsid w:val="00EC4069"/>
    <w:rsid w:val="00EC4D41"/>
    <w:rsid w:val="00EC4FD4"/>
    <w:rsid w:val="00ED014B"/>
    <w:rsid w:val="00ED142B"/>
    <w:rsid w:val="00ED6783"/>
    <w:rsid w:val="00EE6E28"/>
    <w:rsid w:val="00EF1B17"/>
    <w:rsid w:val="00EF4E46"/>
    <w:rsid w:val="00EF5B27"/>
    <w:rsid w:val="00EF74AC"/>
    <w:rsid w:val="00F01845"/>
    <w:rsid w:val="00F071B2"/>
    <w:rsid w:val="00F104C3"/>
    <w:rsid w:val="00F108A9"/>
    <w:rsid w:val="00F132B8"/>
    <w:rsid w:val="00F1643E"/>
    <w:rsid w:val="00F201AE"/>
    <w:rsid w:val="00F21070"/>
    <w:rsid w:val="00F21BFD"/>
    <w:rsid w:val="00F326F8"/>
    <w:rsid w:val="00F34377"/>
    <w:rsid w:val="00F35495"/>
    <w:rsid w:val="00F374DF"/>
    <w:rsid w:val="00F37522"/>
    <w:rsid w:val="00F46C2A"/>
    <w:rsid w:val="00F46E0E"/>
    <w:rsid w:val="00F568E4"/>
    <w:rsid w:val="00F56F60"/>
    <w:rsid w:val="00F5732F"/>
    <w:rsid w:val="00F62F2D"/>
    <w:rsid w:val="00F63BEF"/>
    <w:rsid w:val="00F64E81"/>
    <w:rsid w:val="00F677D2"/>
    <w:rsid w:val="00F70B69"/>
    <w:rsid w:val="00F74D0F"/>
    <w:rsid w:val="00F8077B"/>
    <w:rsid w:val="00F81AF6"/>
    <w:rsid w:val="00F829C7"/>
    <w:rsid w:val="00F82F2D"/>
    <w:rsid w:val="00F832CA"/>
    <w:rsid w:val="00F8469D"/>
    <w:rsid w:val="00F9390C"/>
    <w:rsid w:val="00F95767"/>
    <w:rsid w:val="00FA1D7D"/>
    <w:rsid w:val="00FA2237"/>
    <w:rsid w:val="00FA79F7"/>
    <w:rsid w:val="00FB1292"/>
    <w:rsid w:val="00FB57B3"/>
    <w:rsid w:val="00FB7D2B"/>
    <w:rsid w:val="00FC2AE9"/>
    <w:rsid w:val="00FC48B7"/>
    <w:rsid w:val="00FC7138"/>
    <w:rsid w:val="00FD07F8"/>
    <w:rsid w:val="00FD28AE"/>
    <w:rsid w:val="00FD55D7"/>
    <w:rsid w:val="00FD62B9"/>
    <w:rsid w:val="00FD65C7"/>
    <w:rsid w:val="00FE0352"/>
    <w:rsid w:val="00FE1014"/>
    <w:rsid w:val="00FE439A"/>
    <w:rsid w:val="00FE626E"/>
    <w:rsid w:val="00FE7F9C"/>
    <w:rsid w:val="00FF18EC"/>
    <w:rsid w:val="00FF4935"/>
    <w:rsid w:val="00FF7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B335"/>
  <w15:docId w15:val="{F4D498C6-08A0-4599-B001-9A6297438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B76"/>
    <w:pPr>
      <w:bidi/>
    </w:pPr>
    <w:rPr>
      <w:rFonts w:ascii="Calibri" w:eastAsia="Calibri" w:hAnsi="Calibri" w:cs="Arial"/>
      <w:lang w:bidi="fa-IR"/>
    </w:rPr>
  </w:style>
  <w:style w:type="paragraph" w:styleId="Heading1">
    <w:name w:val="heading 1"/>
    <w:basedOn w:val="Normal"/>
    <w:next w:val="Normal"/>
    <w:link w:val="Heading1Char"/>
    <w:uiPriority w:val="9"/>
    <w:qFormat/>
    <w:rsid w:val="00896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93262"/>
    <w:pPr>
      <w:bidi w:val="0"/>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72B76"/>
    <w:pPr>
      <w:spacing w:after="0"/>
      <w:jc w:val="center"/>
    </w:pPr>
    <w:rPr>
      <w:rFonts w:cs="Calibri"/>
      <w:noProof/>
      <w:szCs w:val="20"/>
    </w:rPr>
  </w:style>
  <w:style w:type="character" w:customStyle="1" w:styleId="EndNoteBibliographyTitleChar">
    <w:name w:val="EndNote Bibliography Title Char"/>
    <w:link w:val="EndNoteBibliographyTitle"/>
    <w:rsid w:val="00B72B76"/>
    <w:rPr>
      <w:rFonts w:ascii="Calibri" w:eastAsia="Calibri" w:hAnsi="Calibri" w:cs="Calibri"/>
      <w:noProof/>
      <w:szCs w:val="20"/>
      <w:lang w:bidi="fa-IR"/>
    </w:rPr>
  </w:style>
  <w:style w:type="paragraph" w:customStyle="1" w:styleId="EndNoteBibliography">
    <w:name w:val="EndNote Bibliography"/>
    <w:basedOn w:val="Normal"/>
    <w:link w:val="EndNoteBibliographyChar"/>
    <w:rsid w:val="00B72B76"/>
    <w:pPr>
      <w:spacing w:line="240" w:lineRule="auto"/>
    </w:pPr>
    <w:rPr>
      <w:rFonts w:cs="Calibri"/>
      <w:noProof/>
      <w:szCs w:val="20"/>
    </w:rPr>
  </w:style>
  <w:style w:type="character" w:customStyle="1" w:styleId="EndNoteBibliographyChar">
    <w:name w:val="EndNote Bibliography Char"/>
    <w:link w:val="EndNoteBibliography"/>
    <w:rsid w:val="00B72B76"/>
    <w:rPr>
      <w:rFonts w:ascii="Calibri" w:eastAsia="Calibri" w:hAnsi="Calibri" w:cs="Calibri"/>
      <w:noProof/>
      <w:szCs w:val="20"/>
      <w:lang w:bidi="fa-IR"/>
    </w:rPr>
  </w:style>
  <w:style w:type="character" w:styleId="Hyperlink">
    <w:name w:val="Hyperlink"/>
    <w:uiPriority w:val="99"/>
    <w:unhideWhenUsed/>
    <w:rsid w:val="00B72B76"/>
    <w:rPr>
      <w:color w:val="0563C1"/>
      <w:u w:val="single"/>
    </w:rPr>
  </w:style>
  <w:style w:type="paragraph" w:styleId="Caption">
    <w:name w:val="caption"/>
    <w:basedOn w:val="Normal"/>
    <w:next w:val="Normal"/>
    <w:uiPriority w:val="35"/>
    <w:unhideWhenUsed/>
    <w:qFormat/>
    <w:rsid w:val="00B72B76"/>
    <w:pPr>
      <w:spacing w:after="200" w:line="240" w:lineRule="auto"/>
    </w:pPr>
    <w:rPr>
      <w:i/>
      <w:iCs/>
      <w:color w:val="44546A"/>
      <w:sz w:val="18"/>
      <w:szCs w:val="18"/>
    </w:rPr>
  </w:style>
  <w:style w:type="paragraph" w:styleId="HTMLPreformatted">
    <w:name w:val="HTML Preformatted"/>
    <w:basedOn w:val="Normal"/>
    <w:link w:val="HTMLPreformattedChar"/>
    <w:uiPriority w:val="99"/>
    <w:semiHidden/>
    <w:unhideWhenUsed/>
    <w:rsid w:val="00B72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2B76"/>
    <w:rPr>
      <w:rFonts w:ascii="Courier New" w:eastAsia="Times New Roman" w:hAnsi="Courier New" w:cs="Courier New"/>
      <w:sz w:val="20"/>
      <w:szCs w:val="20"/>
      <w:lang w:bidi="fa-IR"/>
    </w:rPr>
  </w:style>
  <w:style w:type="paragraph" w:styleId="Header">
    <w:name w:val="header"/>
    <w:basedOn w:val="Normal"/>
    <w:link w:val="HeaderChar"/>
    <w:uiPriority w:val="99"/>
    <w:unhideWhenUsed/>
    <w:rsid w:val="00B72B76"/>
    <w:pPr>
      <w:tabs>
        <w:tab w:val="center" w:pos="4513"/>
        <w:tab w:val="right" w:pos="9026"/>
      </w:tabs>
    </w:pPr>
  </w:style>
  <w:style w:type="character" w:customStyle="1" w:styleId="HeaderChar">
    <w:name w:val="Header Char"/>
    <w:basedOn w:val="DefaultParagraphFont"/>
    <w:link w:val="Header"/>
    <w:uiPriority w:val="99"/>
    <w:rsid w:val="00B72B76"/>
    <w:rPr>
      <w:rFonts w:ascii="Calibri" w:eastAsia="Calibri" w:hAnsi="Calibri" w:cs="Arial"/>
      <w:lang w:bidi="fa-IR"/>
    </w:rPr>
  </w:style>
  <w:style w:type="paragraph" w:styleId="Footer">
    <w:name w:val="footer"/>
    <w:basedOn w:val="Normal"/>
    <w:link w:val="FooterChar"/>
    <w:uiPriority w:val="99"/>
    <w:unhideWhenUsed/>
    <w:rsid w:val="00B72B76"/>
    <w:pPr>
      <w:tabs>
        <w:tab w:val="center" w:pos="4513"/>
        <w:tab w:val="right" w:pos="9026"/>
      </w:tabs>
    </w:pPr>
  </w:style>
  <w:style w:type="character" w:customStyle="1" w:styleId="FooterChar">
    <w:name w:val="Footer Char"/>
    <w:basedOn w:val="DefaultParagraphFont"/>
    <w:link w:val="Footer"/>
    <w:uiPriority w:val="99"/>
    <w:rsid w:val="00B72B76"/>
    <w:rPr>
      <w:rFonts w:ascii="Calibri" w:eastAsia="Calibri" w:hAnsi="Calibri" w:cs="Arial"/>
      <w:lang w:bidi="fa-IR"/>
    </w:rPr>
  </w:style>
  <w:style w:type="character" w:customStyle="1" w:styleId="tlid-translation">
    <w:name w:val="tlid-translation"/>
    <w:basedOn w:val="DefaultParagraphFont"/>
    <w:rsid w:val="005C728F"/>
  </w:style>
  <w:style w:type="paragraph" w:styleId="FootnoteText">
    <w:name w:val="footnote text"/>
    <w:basedOn w:val="Normal"/>
    <w:link w:val="FootnoteTextChar"/>
    <w:uiPriority w:val="99"/>
    <w:semiHidden/>
    <w:unhideWhenUsed/>
    <w:rsid w:val="005C72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28F"/>
    <w:rPr>
      <w:rFonts w:ascii="Calibri" w:eastAsia="Calibri" w:hAnsi="Calibri" w:cs="Arial"/>
      <w:sz w:val="20"/>
      <w:szCs w:val="20"/>
      <w:lang w:bidi="fa-IR"/>
    </w:rPr>
  </w:style>
  <w:style w:type="character" w:styleId="FootnoteReference">
    <w:name w:val="footnote reference"/>
    <w:basedOn w:val="DefaultParagraphFont"/>
    <w:uiPriority w:val="99"/>
    <w:semiHidden/>
    <w:unhideWhenUsed/>
    <w:rsid w:val="005C728F"/>
    <w:rPr>
      <w:vertAlign w:val="superscript"/>
    </w:rPr>
  </w:style>
  <w:style w:type="table" w:styleId="TableGrid">
    <w:name w:val="Table Grid"/>
    <w:basedOn w:val="TableNormal"/>
    <w:uiPriority w:val="39"/>
    <w:rsid w:val="00FD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0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709"/>
    <w:rPr>
      <w:rFonts w:ascii="Segoe UI" w:eastAsia="Calibri" w:hAnsi="Segoe UI" w:cs="Segoe UI"/>
      <w:sz w:val="18"/>
      <w:szCs w:val="18"/>
      <w:lang w:bidi="fa-IR"/>
    </w:rPr>
  </w:style>
  <w:style w:type="character" w:styleId="CommentReference">
    <w:name w:val="annotation reference"/>
    <w:basedOn w:val="DefaultParagraphFont"/>
    <w:uiPriority w:val="99"/>
    <w:semiHidden/>
    <w:unhideWhenUsed/>
    <w:rsid w:val="00FC48B7"/>
    <w:rPr>
      <w:sz w:val="16"/>
      <w:szCs w:val="16"/>
    </w:rPr>
  </w:style>
  <w:style w:type="paragraph" w:styleId="CommentText">
    <w:name w:val="annotation text"/>
    <w:basedOn w:val="Normal"/>
    <w:link w:val="CommentTextChar"/>
    <w:uiPriority w:val="99"/>
    <w:unhideWhenUsed/>
    <w:rsid w:val="00FC48B7"/>
    <w:pPr>
      <w:spacing w:line="240" w:lineRule="auto"/>
    </w:pPr>
    <w:rPr>
      <w:sz w:val="20"/>
      <w:szCs w:val="20"/>
    </w:rPr>
  </w:style>
  <w:style w:type="character" w:customStyle="1" w:styleId="CommentTextChar">
    <w:name w:val="Comment Text Char"/>
    <w:basedOn w:val="DefaultParagraphFont"/>
    <w:link w:val="CommentText"/>
    <w:uiPriority w:val="99"/>
    <w:rsid w:val="00FC48B7"/>
    <w:rPr>
      <w:rFonts w:ascii="Calibri" w:eastAsia="Calibri" w:hAnsi="Calibri" w:cs="Arial"/>
      <w:sz w:val="20"/>
      <w:szCs w:val="20"/>
      <w:lang w:bidi="fa-IR"/>
    </w:rPr>
  </w:style>
  <w:style w:type="paragraph" w:styleId="CommentSubject">
    <w:name w:val="annotation subject"/>
    <w:basedOn w:val="CommentText"/>
    <w:next w:val="CommentText"/>
    <w:link w:val="CommentSubjectChar"/>
    <w:uiPriority w:val="99"/>
    <w:semiHidden/>
    <w:unhideWhenUsed/>
    <w:rsid w:val="00FC48B7"/>
    <w:rPr>
      <w:b/>
      <w:bCs/>
    </w:rPr>
  </w:style>
  <w:style w:type="character" w:customStyle="1" w:styleId="CommentSubjectChar">
    <w:name w:val="Comment Subject Char"/>
    <w:basedOn w:val="CommentTextChar"/>
    <w:link w:val="CommentSubject"/>
    <w:uiPriority w:val="99"/>
    <w:semiHidden/>
    <w:rsid w:val="00FC48B7"/>
    <w:rPr>
      <w:rFonts w:ascii="Calibri" w:eastAsia="Calibri" w:hAnsi="Calibri" w:cs="Arial"/>
      <w:b/>
      <w:bCs/>
      <w:sz w:val="20"/>
      <w:szCs w:val="20"/>
      <w:lang w:bidi="fa-IR"/>
    </w:rPr>
  </w:style>
  <w:style w:type="character" w:customStyle="1" w:styleId="Heading3Char">
    <w:name w:val="Heading 3 Char"/>
    <w:basedOn w:val="DefaultParagraphFont"/>
    <w:link w:val="Heading3"/>
    <w:uiPriority w:val="9"/>
    <w:rsid w:val="00293262"/>
    <w:rPr>
      <w:rFonts w:ascii="Times New Roman" w:eastAsia="Times New Roman" w:hAnsi="Times New Roman" w:cs="Times New Roman"/>
      <w:b/>
      <w:bCs/>
      <w:sz w:val="27"/>
      <w:szCs w:val="27"/>
    </w:rPr>
  </w:style>
  <w:style w:type="character" w:styleId="Emphasis">
    <w:name w:val="Emphasis"/>
    <w:basedOn w:val="DefaultParagraphFont"/>
    <w:uiPriority w:val="20"/>
    <w:qFormat/>
    <w:rsid w:val="000A6FC1"/>
    <w:rPr>
      <w:i/>
      <w:iCs/>
    </w:rPr>
  </w:style>
  <w:style w:type="table" w:styleId="PlainTable2">
    <w:name w:val="Plain Table 2"/>
    <w:basedOn w:val="TableNormal"/>
    <w:uiPriority w:val="42"/>
    <w:rsid w:val="004739D5"/>
    <w:pPr>
      <w:spacing w:after="0" w:line="240" w:lineRule="auto"/>
    </w:pPr>
    <w:rPr>
      <w:rFonts w:ascii="Times New Roman" w:hAnsi="Times New Roman" w:cs="B Nazanin"/>
      <w:sz w:val="26"/>
      <w:szCs w:val="26"/>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896DE1"/>
    <w:rPr>
      <w:rFonts w:asciiTheme="majorHAnsi" w:eastAsiaTheme="majorEastAsia" w:hAnsiTheme="majorHAnsi" w:cstheme="majorBidi"/>
      <w:color w:val="2E74B5" w:themeColor="accent1" w:themeShade="BF"/>
      <w:sz w:val="32"/>
      <w:szCs w:val="32"/>
      <w:lang w:bidi="fa-IR"/>
    </w:rPr>
  </w:style>
  <w:style w:type="paragraph" w:styleId="ListParagraph">
    <w:name w:val="List Paragraph"/>
    <w:basedOn w:val="Normal"/>
    <w:uiPriority w:val="34"/>
    <w:qFormat/>
    <w:rsid w:val="005801E1"/>
    <w:pPr>
      <w:bidi w:val="0"/>
      <w:ind w:left="720"/>
      <w:contextualSpacing/>
    </w:pPr>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32812">
      <w:bodyDiv w:val="1"/>
      <w:marLeft w:val="0"/>
      <w:marRight w:val="0"/>
      <w:marTop w:val="0"/>
      <w:marBottom w:val="0"/>
      <w:divBdr>
        <w:top w:val="none" w:sz="0" w:space="0" w:color="auto"/>
        <w:left w:val="none" w:sz="0" w:space="0" w:color="auto"/>
        <w:bottom w:val="none" w:sz="0" w:space="0" w:color="auto"/>
        <w:right w:val="none" w:sz="0" w:space="0" w:color="auto"/>
      </w:divBdr>
      <w:divsChild>
        <w:div w:id="93137667">
          <w:marLeft w:val="0"/>
          <w:marRight w:val="0"/>
          <w:marTop w:val="0"/>
          <w:marBottom w:val="0"/>
          <w:divBdr>
            <w:top w:val="none" w:sz="0" w:space="0" w:color="auto"/>
            <w:left w:val="none" w:sz="0" w:space="0" w:color="auto"/>
            <w:bottom w:val="none" w:sz="0" w:space="0" w:color="auto"/>
            <w:right w:val="none" w:sz="0" w:space="0" w:color="auto"/>
          </w:divBdr>
          <w:divsChild>
            <w:div w:id="19602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348">
      <w:bodyDiv w:val="1"/>
      <w:marLeft w:val="0"/>
      <w:marRight w:val="0"/>
      <w:marTop w:val="0"/>
      <w:marBottom w:val="0"/>
      <w:divBdr>
        <w:top w:val="none" w:sz="0" w:space="0" w:color="auto"/>
        <w:left w:val="none" w:sz="0" w:space="0" w:color="auto"/>
        <w:bottom w:val="none" w:sz="0" w:space="0" w:color="auto"/>
        <w:right w:val="none" w:sz="0" w:space="0" w:color="auto"/>
      </w:divBdr>
    </w:div>
    <w:div w:id="1250192755">
      <w:bodyDiv w:val="1"/>
      <w:marLeft w:val="0"/>
      <w:marRight w:val="0"/>
      <w:marTop w:val="0"/>
      <w:marBottom w:val="0"/>
      <w:divBdr>
        <w:top w:val="none" w:sz="0" w:space="0" w:color="auto"/>
        <w:left w:val="none" w:sz="0" w:space="0" w:color="auto"/>
        <w:bottom w:val="none" w:sz="0" w:space="0" w:color="auto"/>
        <w:right w:val="none" w:sz="0" w:space="0" w:color="auto"/>
      </w:divBdr>
    </w:div>
    <w:div w:id="1706714525">
      <w:bodyDiv w:val="1"/>
      <w:marLeft w:val="0"/>
      <w:marRight w:val="0"/>
      <w:marTop w:val="0"/>
      <w:marBottom w:val="0"/>
      <w:divBdr>
        <w:top w:val="none" w:sz="0" w:space="0" w:color="auto"/>
        <w:left w:val="none" w:sz="0" w:space="0" w:color="auto"/>
        <w:bottom w:val="none" w:sz="0" w:space="0" w:color="auto"/>
        <w:right w:val="none" w:sz="0" w:space="0" w:color="auto"/>
      </w:divBdr>
    </w:div>
    <w:div w:id="194445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need-extra-precautions/older-adul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ge-platform.eu/policy-work/news/covid-19-older-persons%E2%80%99-rights-must-be-equally-protected-during-pandemic" TargetMode="External"/><Relationship Id="rId4" Type="http://schemas.openxmlformats.org/officeDocument/2006/relationships/settings" Target="settings.xml"/><Relationship Id="rId9" Type="http://schemas.openxmlformats.org/officeDocument/2006/relationships/hyperlink" Target="http://www.euro.who.int/en/health-topics/health-emergencies/coronavirus-covid-19/news/news/2020/4/supporting-older-people-during-the-covid-19-pandemic-is-everyones-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C54EF-71A9-4C4C-95E4-6F6603BE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3</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LAND</dc:creator>
  <cp:keywords/>
  <dc:description/>
  <cp:lastModifiedBy>PC LAND</cp:lastModifiedBy>
  <cp:revision>803</cp:revision>
  <dcterms:created xsi:type="dcterms:W3CDTF">2019-10-27T05:48:00Z</dcterms:created>
  <dcterms:modified xsi:type="dcterms:W3CDTF">2020-04-19T15:32:00Z</dcterms:modified>
</cp:coreProperties>
</file>