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CD" w:rsidRDefault="006B24CD" w:rsidP="007F533C">
      <w:pPr>
        <w:jc w:val="center"/>
        <w:rPr>
          <w:b/>
          <w:sz w:val="28"/>
          <w:szCs w:val="28"/>
        </w:rPr>
      </w:pPr>
      <w:bookmarkStart w:id="0" w:name="_GoBack"/>
      <w:bookmarkEnd w:id="0"/>
      <w:r>
        <w:rPr>
          <w:b/>
          <w:sz w:val="28"/>
          <w:szCs w:val="28"/>
        </w:rPr>
        <w:t xml:space="preserve">Āyurveda and the </w:t>
      </w:r>
      <w:r w:rsidR="00753904" w:rsidRPr="002D7EF0">
        <w:rPr>
          <w:b/>
          <w:sz w:val="28"/>
          <w:szCs w:val="28"/>
        </w:rPr>
        <w:t>Medical Knowledge</w:t>
      </w:r>
      <w:r w:rsidR="00E10CD1" w:rsidRPr="002D7EF0">
        <w:rPr>
          <w:b/>
          <w:sz w:val="28"/>
          <w:szCs w:val="28"/>
        </w:rPr>
        <w:t xml:space="preserve"> </w:t>
      </w:r>
      <w:r w:rsidR="00753904" w:rsidRPr="002D7EF0">
        <w:rPr>
          <w:b/>
          <w:sz w:val="28"/>
          <w:szCs w:val="28"/>
        </w:rPr>
        <w:t xml:space="preserve">in </w:t>
      </w:r>
      <w:r>
        <w:rPr>
          <w:b/>
          <w:sz w:val="28"/>
          <w:szCs w:val="28"/>
        </w:rPr>
        <w:t xml:space="preserve">Ancient </w:t>
      </w:r>
      <w:r w:rsidR="00753904" w:rsidRPr="002D7EF0">
        <w:rPr>
          <w:b/>
          <w:sz w:val="28"/>
          <w:szCs w:val="28"/>
        </w:rPr>
        <w:t>India:</w:t>
      </w:r>
      <w:r w:rsidR="00E01BF0">
        <w:rPr>
          <w:b/>
          <w:sz w:val="28"/>
          <w:szCs w:val="28"/>
        </w:rPr>
        <w:t xml:space="preserve"> </w:t>
      </w:r>
    </w:p>
    <w:p w:rsidR="007F533C" w:rsidRPr="002D7EF0" w:rsidRDefault="00E01BF0" w:rsidP="007F533C">
      <w:pPr>
        <w:jc w:val="center"/>
        <w:rPr>
          <w:b/>
          <w:sz w:val="28"/>
          <w:szCs w:val="28"/>
        </w:rPr>
      </w:pPr>
      <w:r>
        <w:rPr>
          <w:b/>
          <w:sz w:val="28"/>
          <w:szCs w:val="28"/>
        </w:rPr>
        <w:t xml:space="preserve">Shadows and Realities </w:t>
      </w:r>
    </w:p>
    <w:p w:rsidR="00BA5F17" w:rsidRPr="00933DBB" w:rsidRDefault="00BA5F17" w:rsidP="007F533C">
      <w:pPr>
        <w:jc w:val="center"/>
        <w:rPr>
          <w:b/>
          <w:sz w:val="32"/>
          <w:szCs w:val="32"/>
        </w:rPr>
      </w:pPr>
    </w:p>
    <w:p w:rsidR="00BA5F17" w:rsidRPr="0031730C" w:rsidRDefault="00BA5F17" w:rsidP="00BA5F17">
      <w:pPr>
        <w:pStyle w:val="NoSpacing"/>
        <w:jc w:val="center"/>
        <w:rPr>
          <w:rFonts w:ascii="Times New Roman" w:hAnsi="Times New Roman"/>
          <w:b/>
          <w:sz w:val="20"/>
          <w:szCs w:val="20"/>
        </w:rPr>
      </w:pPr>
      <w:r w:rsidRPr="0031730C">
        <w:rPr>
          <w:rFonts w:ascii="Times New Roman" w:hAnsi="Times New Roman"/>
          <w:b/>
          <w:sz w:val="20"/>
          <w:szCs w:val="20"/>
        </w:rPr>
        <w:t>C. D. Sebastian</w:t>
      </w:r>
    </w:p>
    <w:p w:rsidR="00BA5F17" w:rsidRPr="00BA5F17" w:rsidRDefault="00BA5F17" w:rsidP="00BA5F17">
      <w:pPr>
        <w:pStyle w:val="NoSpacing"/>
        <w:jc w:val="center"/>
        <w:rPr>
          <w:rFonts w:ascii="Times New Roman" w:hAnsi="Times New Roman"/>
          <w:i/>
          <w:sz w:val="20"/>
          <w:szCs w:val="20"/>
        </w:rPr>
      </w:pPr>
      <w:r w:rsidRPr="00BA5F17">
        <w:rPr>
          <w:rFonts w:ascii="Times New Roman" w:hAnsi="Times New Roman"/>
          <w:i/>
          <w:sz w:val="20"/>
          <w:szCs w:val="20"/>
        </w:rPr>
        <w:t>Professor of Indian Philosophy</w:t>
      </w:r>
    </w:p>
    <w:p w:rsidR="00BA5F17" w:rsidRPr="00BA5F17" w:rsidRDefault="00BA5F17" w:rsidP="00BA5F17">
      <w:pPr>
        <w:pStyle w:val="NoSpacing"/>
        <w:jc w:val="center"/>
        <w:rPr>
          <w:rFonts w:ascii="Times New Roman" w:hAnsi="Times New Roman"/>
          <w:sz w:val="20"/>
          <w:szCs w:val="20"/>
        </w:rPr>
      </w:pPr>
      <w:r w:rsidRPr="00BA5F17">
        <w:rPr>
          <w:rFonts w:ascii="Times New Roman" w:hAnsi="Times New Roman"/>
          <w:sz w:val="20"/>
          <w:szCs w:val="20"/>
        </w:rPr>
        <w:t>Department of Humanities and Social Sciences</w:t>
      </w:r>
    </w:p>
    <w:p w:rsidR="00BA5F17" w:rsidRPr="00BA5F17" w:rsidRDefault="00BA5F17" w:rsidP="00BA5F17">
      <w:pPr>
        <w:pStyle w:val="NoSpacing"/>
        <w:jc w:val="center"/>
        <w:rPr>
          <w:rFonts w:ascii="Times New Roman" w:hAnsi="Times New Roman"/>
          <w:sz w:val="20"/>
          <w:szCs w:val="20"/>
        </w:rPr>
      </w:pPr>
      <w:r w:rsidRPr="00BA5F17">
        <w:rPr>
          <w:rFonts w:ascii="Times New Roman" w:hAnsi="Times New Roman"/>
          <w:sz w:val="20"/>
          <w:szCs w:val="20"/>
        </w:rPr>
        <w:t>Indian Institute of Technology Bombay</w:t>
      </w:r>
    </w:p>
    <w:p w:rsidR="00BA5F17" w:rsidRPr="00BA5F17" w:rsidRDefault="00BA5F17" w:rsidP="00BA5F17">
      <w:pPr>
        <w:pStyle w:val="NoSpacing"/>
        <w:jc w:val="center"/>
        <w:rPr>
          <w:rFonts w:ascii="Times New Roman" w:hAnsi="Times New Roman"/>
          <w:sz w:val="20"/>
          <w:szCs w:val="20"/>
        </w:rPr>
      </w:pPr>
      <w:r w:rsidRPr="00BA5F17">
        <w:rPr>
          <w:rFonts w:ascii="Times New Roman" w:hAnsi="Times New Roman"/>
          <w:sz w:val="20"/>
          <w:szCs w:val="20"/>
        </w:rPr>
        <w:t>Mumbai – 400076</w:t>
      </w:r>
    </w:p>
    <w:p w:rsidR="00BA5F17" w:rsidRPr="00BA5F17" w:rsidRDefault="00BA5F17" w:rsidP="00BA5F17">
      <w:pPr>
        <w:pStyle w:val="NoSpacing"/>
        <w:jc w:val="center"/>
        <w:rPr>
          <w:rFonts w:ascii="Times New Roman" w:hAnsi="Times New Roman"/>
          <w:sz w:val="20"/>
          <w:szCs w:val="20"/>
        </w:rPr>
      </w:pPr>
      <w:r w:rsidRPr="00BA5F17">
        <w:rPr>
          <w:rFonts w:ascii="Times New Roman" w:hAnsi="Times New Roman"/>
          <w:sz w:val="20"/>
          <w:szCs w:val="20"/>
        </w:rPr>
        <w:t>&lt;sebastian@iitb.ac.in&gt;</w:t>
      </w:r>
    </w:p>
    <w:p w:rsidR="00BA5F17" w:rsidRDefault="00BA5F17" w:rsidP="007F533C">
      <w:pPr>
        <w:jc w:val="center"/>
        <w:rPr>
          <w:b/>
          <w:sz w:val="28"/>
          <w:szCs w:val="28"/>
        </w:rPr>
      </w:pPr>
    </w:p>
    <w:p w:rsidR="00922D23" w:rsidRPr="008F7BC2" w:rsidRDefault="00922D23" w:rsidP="007F533C">
      <w:pPr>
        <w:jc w:val="center"/>
        <w:rPr>
          <w:b/>
        </w:rPr>
      </w:pPr>
      <w:r w:rsidRPr="008F7BC2">
        <w:rPr>
          <w:b/>
        </w:rPr>
        <w:t>Abstract</w:t>
      </w:r>
    </w:p>
    <w:p w:rsidR="00922D23" w:rsidRDefault="00922D23" w:rsidP="007F533C">
      <w:pPr>
        <w:jc w:val="center"/>
        <w:rPr>
          <w:b/>
          <w:sz w:val="28"/>
          <w:szCs w:val="28"/>
        </w:rPr>
      </w:pPr>
    </w:p>
    <w:p w:rsidR="00922D23" w:rsidRPr="00F72EB8" w:rsidRDefault="00922D23" w:rsidP="00F72EB8">
      <w:pPr>
        <w:pStyle w:val="NoSpacing"/>
        <w:jc w:val="both"/>
        <w:rPr>
          <w:rFonts w:ascii="Times New Roman" w:hAnsi="Times New Roman"/>
        </w:rPr>
      </w:pPr>
      <w:r w:rsidRPr="00F72EB8">
        <w:rPr>
          <w:rFonts w:ascii="Times New Roman" w:hAnsi="Times New Roman"/>
        </w:rPr>
        <w:t>Ā</w:t>
      </w:r>
      <w:r w:rsidR="00F72EB8">
        <w:rPr>
          <w:rFonts w:ascii="Times New Roman" w:hAnsi="Times New Roman"/>
        </w:rPr>
        <w:t>yuveda is the</w:t>
      </w:r>
      <w:r w:rsidRPr="00F72EB8">
        <w:rPr>
          <w:rFonts w:ascii="Times New Roman" w:hAnsi="Times New Roman"/>
        </w:rPr>
        <w:t xml:space="preserve"> Indian system of </w:t>
      </w:r>
      <w:r w:rsidR="00F72EB8">
        <w:rPr>
          <w:rFonts w:ascii="Times New Roman" w:hAnsi="Times New Roman"/>
        </w:rPr>
        <w:t xml:space="preserve">professional </w:t>
      </w:r>
      <w:r w:rsidRPr="00F72EB8">
        <w:rPr>
          <w:rFonts w:ascii="Times New Roman" w:hAnsi="Times New Roman"/>
        </w:rPr>
        <w:t xml:space="preserve">medicine that has come down to us from ancient times. In this paper I look at the system from a researcher point of view, critically examining the given or perceived view on Āyurveda in recent times. In this sense, it might look like a contrary thinking </w:t>
      </w:r>
      <w:r w:rsidR="00F72EB8" w:rsidRPr="00F72EB8">
        <w:rPr>
          <w:rFonts w:ascii="Times New Roman" w:hAnsi="Times New Roman"/>
        </w:rPr>
        <w:t>or</w:t>
      </w:r>
      <w:r w:rsidRPr="00F72EB8">
        <w:rPr>
          <w:rFonts w:ascii="Times New Roman" w:hAnsi="Times New Roman"/>
        </w:rPr>
        <w:t xml:space="preserve"> a counter position</w:t>
      </w:r>
      <w:r w:rsidR="00F72EB8" w:rsidRPr="00F72EB8">
        <w:rPr>
          <w:rFonts w:ascii="Times New Roman" w:hAnsi="Times New Roman"/>
        </w:rPr>
        <w:t xml:space="preserve"> to the narrative that one sees around with regard to its origin, place of origin, date, non</w:t>
      </w:r>
      <w:r w:rsidR="00F45D63">
        <w:rPr>
          <w:rFonts w:ascii="Times New Roman" w:hAnsi="Times New Roman"/>
        </w:rPr>
        <w:t>/</w:t>
      </w:r>
      <w:r w:rsidR="00F72EB8" w:rsidRPr="00F72EB8">
        <w:rPr>
          <w:rFonts w:ascii="Times New Roman" w:hAnsi="Times New Roman"/>
        </w:rPr>
        <w:t xml:space="preserve">religious background, etc. The paper deals with Āyurveda as an independent tradition of medicine sans an ascription to any religion, the possible influences of other systems on Āyurveda, and the great three past masters of the system, namely, Caraka, Suśruta and Vāgbhaṭa,  </w:t>
      </w:r>
      <w:r w:rsidRPr="00F72EB8">
        <w:rPr>
          <w:rFonts w:ascii="Times New Roman" w:hAnsi="Times New Roman"/>
        </w:rPr>
        <w:t xml:space="preserve">    </w:t>
      </w:r>
    </w:p>
    <w:p w:rsidR="00922D23" w:rsidRDefault="00922D23" w:rsidP="00922D23">
      <w:pPr>
        <w:pStyle w:val="NoSpacing"/>
        <w:rPr>
          <w:rFonts w:ascii="Times New Roman" w:hAnsi="Times New Roman"/>
        </w:rPr>
      </w:pPr>
    </w:p>
    <w:p w:rsidR="002D7EF0" w:rsidRPr="008F7BC2" w:rsidRDefault="002D7EF0" w:rsidP="007F533C">
      <w:pPr>
        <w:jc w:val="center"/>
        <w:rPr>
          <w:b/>
          <w:sz w:val="16"/>
          <w:szCs w:val="16"/>
        </w:rPr>
      </w:pPr>
    </w:p>
    <w:p w:rsidR="006B6C88" w:rsidRPr="000D68A2" w:rsidRDefault="00922D23" w:rsidP="006B6C88">
      <w:pPr>
        <w:spacing w:line="360" w:lineRule="auto"/>
        <w:jc w:val="both"/>
        <w:rPr>
          <w:b/>
        </w:rPr>
      </w:pPr>
      <w:r>
        <w:rPr>
          <w:b/>
        </w:rPr>
        <w:t xml:space="preserve">1. Prologue </w:t>
      </w:r>
    </w:p>
    <w:p w:rsidR="008F7BC2" w:rsidRPr="008F7BC2" w:rsidRDefault="008F7BC2" w:rsidP="004E4A9F">
      <w:pPr>
        <w:spacing w:line="360" w:lineRule="auto"/>
        <w:ind w:firstLine="720"/>
        <w:jc w:val="both"/>
        <w:rPr>
          <w:sz w:val="16"/>
          <w:szCs w:val="16"/>
        </w:rPr>
      </w:pPr>
    </w:p>
    <w:p w:rsidR="006B6C88" w:rsidRDefault="006B6C88" w:rsidP="004E4A9F">
      <w:pPr>
        <w:spacing w:line="360" w:lineRule="auto"/>
        <w:ind w:firstLine="720"/>
        <w:jc w:val="both"/>
      </w:pPr>
      <w:r>
        <w:t>Āy</w:t>
      </w:r>
      <w:r w:rsidR="00EC2703">
        <w:t>urveda is the professional art o</w:t>
      </w:r>
      <w:r>
        <w:t>f ancient Indian system of medicine literarily meaning ‘the knowledge of healthy long life.’ Āyurveda is concerned with “the ‘total way of life,’ and not just a ‘system of medicine’ that offers to cure diseases through drugs and rituals.”</w:t>
      </w:r>
      <w:r>
        <w:rPr>
          <w:rStyle w:val="FootnoteReference"/>
        </w:rPr>
        <w:footnoteReference w:id="1"/>
      </w:r>
      <w:r>
        <w:t xml:space="preserve">  According </w:t>
      </w:r>
      <w:r w:rsidR="00E4225C">
        <w:t xml:space="preserve">to </w:t>
      </w:r>
      <w:r>
        <w:t>the ancient physicians of this ‘knowledge of healthy long life</w:t>
      </w:r>
      <w:r w:rsidR="006B24CD">
        <w:t>,</w:t>
      </w:r>
      <w:r>
        <w:t xml:space="preserve">’ medicine was not </w:t>
      </w:r>
      <w:r w:rsidR="00EC2703">
        <w:t xml:space="preserve">just </w:t>
      </w:r>
      <w:r>
        <w:t>the medical drugs in the treatment of illness. “Medicine in their eyes was not a catalogue of makeshift devices to get over disease and re-establish bodily ease, but it was the synthetic facts underlying and regulating the life of (hu)man in its varied physical, physiological and psychical aspects and stages, in a word, the science of life as a whole.”</w:t>
      </w:r>
      <w:r>
        <w:rPr>
          <w:rStyle w:val="FootnoteReference"/>
        </w:rPr>
        <w:footnoteReference w:id="2"/>
      </w:r>
      <w:r>
        <w:t xml:space="preserve">  Caraka defines Āyurveda</w:t>
      </w:r>
      <w:r w:rsidR="00EC2703">
        <w:t xml:space="preserve"> in this way</w:t>
      </w:r>
      <w:r>
        <w:t xml:space="preserve">: </w:t>
      </w:r>
      <w:r w:rsidR="006B24CD">
        <w:t>‘The measuring (assessing) of that healthy long-life (longevity) on the basis of t</w:t>
      </w:r>
      <w:r>
        <w:t xml:space="preserve">hat which is </w:t>
      </w:r>
      <w:r w:rsidR="00EC2703">
        <w:t xml:space="preserve">beneficial </w:t>
      </w:r>
      <w:r>
        <w:t xml:space="preserve">and </w:t>
      </w:r>
      <w:r w:rsidR="00EC2703">
        <w:t>unbeneficial</w:t>
      </w:r>
      <w:r w:rsidR="00DF24F7">
        <w:t xml:space="preserve"> to healthy life</w:t>
      </w:r>
      <w:r>
        <w:t xml:space="preserve">, </w:t>
      </w:r>
      <w:r w:rsidR="00F45D63">
        <w:t xml:space="preserve">favourable </w:t>
      </w:r>
      <w:r w:rsidR="00DF24F7">
        <w:t>(</w:t>
      </w:r>
      <w:r>
        <w:t>happy</w:t>
      </w:r>
      <w:r w:rsidR="00DF24F7">
        <w:t>)</w:t>
      </w:r>
      <w:r>
        <w:t xml:space="preserve"> and </w:t>
      </w:r>
      <w:r w:rsidR="00F45D63">
        <w:t xml:space="preserve">unfavourable </w:t>
      </w:r>
      <w:r w:rsidR="00DF24F7">
        <w:t>(</w:t>
      </w:r>
      <w:r>
        <w:t>sorrowful</w:t>
      </w:r>
      <w:r w:rsidR="00DF24F7">
        <w:t>) to healthy life</w:t>
      </w:r>
      <w:r w:rsidR="00EC2703">
        <w:t>,</w:t>
      </w:r>
      <w:r>
        <w:t xml:space="preserve"> the wholesome and the unwholesome to healthy life, </w:t>
      </w:r>
      <w:r w:rsidR="006B24CD">
        <w:t>is called Āyurveda.’</w:t>
      </w:r>
      <w:r>
        <w:rPr>
          <w:rStyle w:val="FootnoteReference"/>
        </w:rPr>
        <w:footnoteReference w:id="3"/>
      </w:r>
      <w:r>
        <w:t xml:space="preserve"> </w:t>
      </w:r>
      <w:r w:rsidR="004E4A9F">
        <w:lastRenderedPageBreak/>
        <w:t>Thus,</w:t>
      </w:r>
      <w:r w:rsidR="00E4225C">
        <w:t xml:space="preserve"> to </w:t>
      </w:r>
      <w:r w:rsidR="004E4A9F">
        <w:t>put it</w:t>
      </w:r>
      <w:r w:rsidR="00E4225C">
        <w:t xml:space="preserve"> simply</w:t>
      </w:r>
      <w:r w:rsidR="004E4A9F">
        <w:t xml:space="preserve">, </w:t>
      </w:r>
      <w:r w:rsidR="004E4A9F" w:rsidRPr="009A7F11">
        <w:sym w:font="TransIndicLS" w:char="F080"/>
      </w:r>
      <w:r w:rsidR="004E4A9F" w:rsidRPr="009A7F11">
        <w:t xml:space="preserve">yurveda is the knowledge of </w:t>
      </w:r>
      <w:r w:rsidR="004E4A9F">
        <w:t>healthy long-</w:t>
      </w:r>
      <w:r w:rsidR="004E4A9F" w:rsidRPr="009A7F11">
        <w:t>life</w:t>
      </w:r>
      <w:r w:rsidR="009647E5">
        <w:t xml:space="preserve"> [</w:t>
      </w:r>
      <w:r w:rsidR="004E4A9F" w:rsidRPr="009A7F11">
        <w:rPr>
          <w:i/>
        </w:rPr>
        <w:sym w:font="TransIndicLS" w:char="F081"/>
      </w:r>
      <w:r w:rsidR="004E4A9F" w:rsidRPr="009A7F11">
        <w:rPr>
          <w:i/>
        </w:rPr>
        <w:t>yu</w:t>
      </w:r>
      <w:r w:rsidR="004E4A9F">
        <w:rPr>
          <w:i/>
        </w:rPr>
        <w:t>ḥ+</w:t>
      </w:r>
      <w:r w:rsidR="004E4A9F" w:rsidRPr="009A7F11">
        <w:rPr>
          <w:i/>
        </w:rPr>
        <w:t xml:space="preserve"> veda</w:t>
      </w:r>
      <w:r w:rsidR="004E4A9F">
        <w:t xml:space="preserve"> = knowledge of (healthy long) life</w:t>
      </w:r>
      <w:r w:rsidR="009647E5">
        <w:t xml:space="preserve"> or “the science of longevity”</w:t>
      </w:r>
      <w:r w:rsidR="009647E5">
        <w:rPr>
          <w:rStyle w:val="FootnoteReference"/>
        </w:rPr>
        <w:footnoteReference w:id="4"/>
      </w:r>
      <w:r w:rsidR="009647E5">
        <w:t>]</w:t>
      </w:r>
      <w:r w:rsidR="004E4A9F" w:rsidRPr="009A7F11">
        <w:t>.</w:t>
      </w:r>
    </w:p>
    <w:p w:rsidR="006B6C88" w:rsidRPr="008F7BC2" w:rsidRDefault="006B6C88" w:rsidP="004F149E">
      <w:pPr>
        <w:pStyle w:val="ListParagraph"/>
        <w:jc w:val="center"/>
        <w:rPr>
          <w:b/>
          <w:sz w:val="16"/>
          <w:szCs w:val="16"/>
        </w:rPr>
      </w:pPr>
    </w:p>
    <w:p w:rsidR="00B42BBA" w:rsidRDefault="0031730C" w:rsidP="00EB3317">
      <w:pPr>
        <w:pStyle w:val="NoSpacing"/>
        <w:spacing w:line="360" w:lineRule="auto"/>
        <w:ind w:firstLine="720"/>
        <w:jc w:val="both"/>
        <w:rPr>
          <w:rFonts w:ascii="Times New Roman" w:hAnsi="Times New Roman"/>
          <w:sz w:val="24"/>
          <w:szCs w:val="24"/>
        </w:rPr>
      </w:pPr>
      <w:r w:rsidRPr="009A7F11">
        <w:rPr>
          <w:rFonts w:ascii="Times New Roman" w:hAnsi="Times New Roman"/>
          <w:sz w:val="24"/>
          <w:szCs w:val="24"/>
        </w:rPr>
        <w:t>Caraka, Su</w:t>
      </w:r>
      <w:r w:rsidRPr="009A7F11">
        <w:rPr>
          <w:rFonts w:ascii="Times New Roman" w:hAnsi="Times New Roman"/>
          <w:sz w:val="24"/>
          <w:szCs w:val="24"/>
        </w:rPr>
        <w:sym w:font="TransIndicLS" w:char="F0B1"/>
      </w:r>
      <w:r w:rsidRPr="009A7F11">
        <w:rPr>
          <w:rFonts w:ascii="Times New Roman" w:hAnsi="Times New Roman"/>
          <w:sz w:val="24"/>
          <w:szCs w:val="24"/>
        </w:rPr>
        <w:t>ruta, and V</w:t>
      </w:r>
      <w:r w:rsidRPr="009A7F11">
        <w:rPr>
          <w:rFonts w:ascii="Times New Roman" w:hAnsi="Times New Roman"/>
          <w:sz w:val="24"/>
          <w:szCs w:val="24"/>
        </w:rPr>
        <w:sym w:font="TransIndicLS" w:char="F081"/>
      </w:r>
      <w:r w:rsidR="0057096D" w:rsidRPr="009A7F11">
        <w:rPr>
          <w:rFonts w:ascii="Times New Roman" w:hAnsi="Times New Roman"/>
          <w:sz w:val="24"/>
          <w:szCs w:val="24"/>
        </w:rPr>
        <w:t>gbha</w:t>
      </w:r>
      <w:r w:rsidR="0057096D" w:rsidRPr="009A7F11">
        <w:rPr>
          <w:rFonts w:ascii="Times New Roman" w:hAnsi="Times New Roman"/>
          <w:sz w:val="24"/>
          <w:szCs w:val="24"/>
        </w:rPr>
        <w:sym w:font="TransIndicLS" w:char="F0E6"/>
      </w:r>
      <w:r w:rsidR="0057096D" w:rsidRPr="009A7F11">
        <w:rPr>
          <w:rFonts w:ascii="Times New Roman" w:hAnsi="Times New Roman"/>
          <w:sz w:val="24"/>
          <w:szCs w:val="24"/>
        </w:rPr>
        <w:t xml:space="preserve">a are </w:t>
      </w:r>
      <w:r w:rsidR="00753904">
        <w:rPr>
          <w:rFonts w:ascii="Times New Roman" w:hAnsi="Times New Roman"/>
          <w:sz w:val="24"/>
          <w:szCs w:val="24"/>
        </w:rPr>
        <w:t xml:space="preserve">the </w:t>
      </w:r>
      <w:r w:rsidR="0057096D" w:rsidRPr="009A7F11">
        <w:rPr>
          <w:rFonts w:ascii="Times New Roman" w:hAnsi="Times New Roman"/>
          <w:sz w:val="24"/>
          <w:szCs w:val="24"/>
        </w:rPr>
        <w:t>Great Three (</w:t>
      </w:r>
      <w:r w:rsidR="0057096D" w:rsidRPr="004E4A9F">
        <w:rPr>
          <w:rFonts w:ascii="Times New Roman" w:hAnsi="Times New Roman"/>
          <w:i/>
          <w:sz w:val="24"/>
          <w:szCs w:val="24"/>
        </w:rPr>
        <w:t>B</w:t>
      </w:r>
      <w:r w:rsidR="0057096D" w:rsidRPr="004E4A9F">
        <w:rPr>
          <w:rFonts w:ascii="Times New Roman" w:hAnsi="Times New Roman"/>
          <w:i/>
          <w:sz w:val="24"/>
          <w:szCs w:val="24"/>
        </w:rPr>
        <w:sym w:font="TransIndicLS" w:char="F0D9"/>
      </w:r>
      <w:r w:rsidR="0057096D" w:rsidRPr="004E4A9F">
        <w:rPr>
          <w:rFonts w:ascii="Times New Roman" w:hAnsi="Times New Roman"/>
          <w:i/>
          <w:sz w:val="24"/>
          <w:szCs w:val="24"/>
        </w:rPr>
        <w:t>ha</w:t>
      </w:r>
      <w:r w:rsidR="009B6BD0" w:rsidRPr="004E4A9F">
        <w:rPr>
          <w:rFonts w:ascii="Times New Roman" w:hAnsi="Times New Roman"/>
          <w:i/>
          <w:sz w:val="24"/>
          <w:szCs w:val="24"/>
        </w:rPr>
        <w:t>t-</w:t>
      </w:r>
      <w:r w:rsidR="0057096D" w:rsidRPr="004E4A9F">
        <w:rPr>
          <w:rFonts w:ascii="Times New Roman" w:hAnsi="Times New Roman"/>
          <w:i/>
          <w:sz w:val="24"/>
          <w:szCs w:val="24"/>
        </w:rPr>
        <w:t>tray</w:t>
      </w:r>
      <w:r w:rsidR="0057096D" w:rsidRPr="004E4A9F">
        <w:rPr>
          <w:rFonts w:ascii="Times New Roman" w:hAnsi="Times New Roman"/>
          <w:i/>
          <w:sz w:val="24"/>
          <w:szCs w:val="24"/>
        </w:rPr>
        <w:sym w:font="TransIndicLS" w:char="F0AD"/>
      </w:r>
      <w:r w:rsidR="0057096D" w:rsidRPr="009A7F11">
        <w:rPr>
          <w:rFonts w:ascii="Times New Roman" w:hAnsi="Times New Roman"/>
          <w:sz w:val="24"/>
          <w:szCs w:val="24"/>
        </w:rPr>
        <w:t xml:space="preserve">) teachers of </w:t>
      </w:r>
      <w:r w:rsidR="0057096D" w:rsidRPr="009A7F11">
        <w:rPr>
          <w:rFonts w:ascii="Times New Roman" w:hAnsi="Times New Roman"/>
          <w:sz w:val="24"/>
          <w:szCs w:val="24"/>
        </w:rPr>
        <w:sym w:font="TransIndicLS" w:char="F080"/>
      </w:r>
      <w:r w:rsidR="0057096D" w:rsidRPr="009A7F11">
        <w:rPr>
          <w:rFonts w:ascii="Times New Roman" w:hAnsi="Times New Roman"/>
          <w:sz w:val="24"/>
          <w:szCs w:val="24"/>
        </w:rPr>
        <w:t xml:space="preserve">yurveda. </w:t>
      </w:r>
      <w:r w:rsidR="009A7F11" w:rsidRPr="009A7F11">
        <w:rPr>
          <w:rFonts w:ascii="Times New Roman" w:hAnsi="Times New Roman"/>
          <w:sz w:val="24"/>
          <w:szCs w:val="24"/>
        </w:rPr>
        <w:t xml:space="preserve">The legendary sage </w:t>
      </w:r>
      <w:r w:rsidR="00412D01">
        <w:rPr>
          <w:rFonts w:ascii="Times New Roman" w:hAnsi="Times New Roman"/>
          <w:sz w:val="24"/>
          <w:szCs w:val="24"/>
        </w:rPr>
        <w:t>Ā</w:t>
      </w:r>
      <w:r w:rsidR="0057096D" w:rsidRPr="009A7F11">
        <w:rPr>
          <w:rFonts w:ascii="Times New Roman" w:hAnsi="Times New Roman"/>
          <w:sz w:val="24"/>
          <w:szCs w:val="24"/>
        </w:rPr>
        <w:t>treya</w:t>
      </w:r>
      <w:r w:rsidR="009A7F11" w:rsidRPr="009A7F11">
        <w:rPr>
          <w:rFonts w:ascii="Times New Roman" w:hAnsi="Times New Roman"/>
          <w:sz w:val="24"/>
          <w:szCs w:val="24"/>
        </w:rPr>
        <w:t xml:space="preserve"> has been regarded as the initiator of </w:t>
      </w:r>
      <w:r w:rsidR="0057096D" w:rsidRPr="009A7F11">
        <w:rPr>
          <w:rFonts w:ascii="Times New Roman" w:hAnsi="Times New Roman"/>
          <w:sz w:val="24"/>
          <w:szCs w:val="24"/>
        </w:rPr>
        <w:t xml:space="preserve"> </w:t>
      </w:r>
      <w:r w:rsidR="009A7F11" w:rsidRPr="009A7F11">
        <w:rPr>
          <w:rFonts w:ascii="Times New Roman" w:hAnsi="Times New Roman"/>
          <w:sz w:val="24"/>
          <w:szCs w:val="24"/>
        </w:rPr>
        <w:sym w:font="TransIndicLS" w:char="F080"/>
      </w:r>
      <w:r w:rsidR="009A7F11" w:rsidRPr="009A7F11">
        <w:rPr>
          <w:rFonts w:ascii="Times New Roman" w:hAnsi="Times New Roman"/>
          <w:sz w:val="24"/>
          <w:szCs w:val="24"/>
        </w:rPr>
        <w:t>yurveda tradition</w:t>
      </w:r>
      <w:r w:rsidR="009A7F11">
        <w:rPr>
          <w:rFonts w:ascii="Times New Roman" w:hAnsi="Times New Roman"/>
          <w:sz w:val="24"/>
          <w:szCs w:val="24"/>
        </w:rPr>
        <w:t xml:space="preserve">; </w:t>
      </w:r>
      <w:r w:rsidR="009A7F11" w:rsidRPr="009A7F11">
        <w:rPr>
          <w:rFonts w:ascii="Times New Roman" w:hAnsi="Times New Roman"/>
          <w:sz w:val="24"/>
          <w:szCs w:val="24"/>
        </w:rPr>
        <w:t xml:space="preserve">and some argue that Caraka owes a great deal to </w:t>
      </w:r>
      <w:r w:rsidR="00412D01">
        <w:rPr>
          <w:rFonts w:ascii="Times New Roman" w:hAnsi="Times New Roman"/>
          <w:sz w:val="24"/>
          <w:szCs w:val="24"/>
        </w:rPr>
        <w:t>Ā</w:t>
      </w:r>
      <w:r w:rsidR="009A7F11" w:rsidRPr="009A7F11">
        <w:rPr>
          <w:rFonts w:ascii="Times New Roman" w:hAnsi="Times New Roman"/>
          <w:sz w:val="24"/>
          <w:szCs w:val="24"/>
        </w:rPr>
        <w:t>treya</w:t>
      </w:r>
      <w:r w:rsidR="009A7F11">
        <w:rPr>
          <w:rFonts w:ascii="Times New Roman" w:hAnsi="Times New Roman"/>
          <w:sz w:val="24"/>
          <w:szCs w:val="24"/>
        </w:rPr>
        <w:t xml:space="preserve">. </w:t>
      </w:r>
      <w:r w:rsidR="00412D01">
        <w:rPr>
          <w:rFonts w:ascii="Times New Roman" w:hAnsi="Times New Roman"/>
          <w:sz w:val="24"/>
          <w:szCs w:val="24"/>
        </w:rPr>
        <w:t xml:space="preserve">In all probability, Ātreya was a historical figure who flourished at Takṣaśilā (Taxila). </w:t>
      </w:r>
      <w:r w:rsidR="00753904">
        <w:rPr>
          <w:rFonts w:ascii="Times New Roman" w:hAnsi="Times New Roman"/>
          <w:sz w:val="24"/>
          <w:szCs w:val="24"/>
        </w:rPr>
        <w:t>It is said</w:t>
      </w:r>
      <w:r w:rsidR="00EB3317">
        <w:rPr>
          <w:rFonts w:ascii="Times New Roman" w:hAnsi="Times New Roman"/>
          <w:sz w:val="24"/>
          <w:szCs w:val="24"/>
        </w:rPr>
        <w:t xml:space="preserve"> that </w:t>
      </w:r>
      <w:r w:rsidR="00412D01">
        <w:rPr>
          <w:rFonts w:ascii="Times New Roman" w:hAnsi="Times New Roman"/>
          <w:sz w:val="24"/>
          <w:szCs w:val="24"/>
        </w:rPr>
        <w:t>Ā</w:t>
      </w:r>
      <w:r w:rsidR="009A7F11" w:rsidRPr="009A7F11">
        <w:rPr>
          <w:rFonts w:ascii="Times New Roman" w:hAnsi="Times New Roman"/>
          <w:sz w:val="24"/>
          <w:szCs w:val="24"/>
        </w:rPr>
        <w:t>treya had six disciples -</w:t>
      </w:r>
      <w:r w:rsidR="009A7F11" w:rsidRPr="009A7F11">
        <w:rPr>
          <w:rFonts w:ascii="Times New Roman" w:hAnsi="Times New Roman"/>
          <w:color w:val="222222"/>
          <w:sz w:val="24"/>
          <w:szCs w:val="24"/>
          <w:shd w:val="clear" w:color="auto" w:fill="FFFFFF"/>
        </w:rPr>
        <w:t xml:space="preserve"> Agnive</w:t>
      </w:r>
      <w:r w:rsidR="00EB3317">
        <w:rPr>
          <w:rFonts w:ascii="Times New Roman" w:hAnsi="Times New Roman"/>
          <w:color w:val="222222"/>
          <w:sz w:val="24"/>
          <w:szCs w:val="24"/>
          <w:shd w:val="clear" w:color="auto" w:fill="FFFFFF"/>
        </w:rPr>
        <w:t>ś</w:t>
      </w:r>
      <w:r w:rsidR="009A7F11" w:rsidRPr="009A7F11">
        <w:rPr>
          <w:rFonts w:ascii="Times New Roman" w:hAnsi="Times New Roman"/>
          <w:color w:val="222222"/>
          <w:sz w:val="24"/>
          <w:szCs w:val="24"/>
          <w:shd w:val="clear" w:color="auto" w:fill="FFFFFF"/>
        </w:rPr>
        <w:t>a, Bhela, Jatūkarna, Par</w:t>
      </w:r>
      <w:r w:rsidR="009A7F11" w:rsidRPr="009A7F11">
        <w:rPr>
          <w:rFonts w:ascii="Times New Roman" w:hAnsi="Times New Roman"/>
          <w:color w:val="222222"/>
          <w:sz w:val="24"/>
          <w:szCs w:val="24"/>
          <w:shd w:val="clear" w:color="auto" w:fill="FFFFFF"/>
        </w:rPr>
        <w:sym w:font="TransIndicLS" w:char="F081"/>
      </w:r>
      <w:r w:rsidR="009A7F11" w:rsidRPr="009A7F11">
        <w:rPr>
          <w:rFonts w:ascii="Times New Roman" w:hAnsi="Times New Roman"/>
          <w:color w:val="222222"/>
          <w:sz w:val="24"/>
          <w:szCs w:val="24"/>
          <w:shd w:val="clear" w:color="auto" w:fill="FFFFFF"/>
        </w:rPr>
        <w:sym w:font="TransIndicLS" w:char="F0B1"/>
      </w:r>
      <w:r w:rsidR="009A7F11" w:rsidRPr="009A7F11">
        <w:rPr>
          <w:rFonts w:ascii="Times New Roman" w:hAnsi="Times New Roman"/>
          <w:color w:val="222222"/>
          <w:sz w:val="24"/>
          <w:szCs w:val="24"/>
          <w:shd w:val="clear" w:color="auto" w:fill="FFFFFF"/>
        </w:rPr>
        <w:t>ara, Hārīta, and K</w:t>
      </w:r>
      <w:r w:rsidR="009A7F11" w:rsidRPr="009A7F11">
        <w:rPr>
          <w:rFonts w:ascii="Times New Roman" w:hAnsi="Times New Roman"/>
          <w:color w:val="222222"/>
          <w:sz w:val="24"/>
          <w:szCs w:val="24"/>
          <w:shd w:val="clear" w:color="auto" w:fill="FFFFFF"/>
        </w:rPr>
        <w:sym w:font="TransIndicLS" w:char="F0E3"/>
      </w:r>
      <w:r w:rsidR="009A7F11" w:rsidRPr="009A7F11">
        <w:rPr>
          <w:rFonts w:ascii="Times New Roman" w:hAnsi="Times New Roman"/>
          <w:color w:val="222222"/>
          <w:sz w:val="24"/>
          <w:szCs w:val="24"/>
          <w:shd w:val="clear" w:color="auto" w:fill="FFFFFF"/>
        </w:rPr>
        <w:t>ārapāni</w:t>
      </w:r>
      <w:r w:rsidR="009A7F11">
        <w:rPr>
          <w:rFonts w:ascii="Times New Roman" w:hAnsi="Times New Roman"/>
          <w:color w:val="222222"/>
          <w:sz w:val="24"/>
          <w:szCs w:val="24"/>
          <w:shd w:val="clear" w:color="auto" w:fill="FFFFFF"/>
        </w:rPr>
        <w:t xml:space="preserve"> - </w:t>
      </w:r>
      <w:r w:rsidR="009A7F11" w:rsidRPr="009A7F11">
        <w:rPr>
          <w:rFonts w:ascii="Times New Roman" w:hAnsi="Times New Roman"/>
          <w:sz w:val="24"/>
          <w:szCs w:val="24"/>
        </w:rPr>
        <w:t xml:space="preserve">who in turn </w:t>
      </w:r>
      <w:r w:rsidR="009A7F11">
        <w:rPr>
          <w:rFonts w:ascii="Times New Roman" w:hAnsi="Times New Roman"/>
          <w:sz w:val="24"/>
          <w:szCs w:val="24"/>
        </w:rPr>
        <w:t>wrote medical treatise</w:t>
      </w:r>
      <w:r w:rsidR="00584CE4">
        <w:rPr>
          <w:rFonts w:ascii="Times New Roman" w:hAnsi="Times New Roman"/>
          <w:sz w:val="24"/>
          <w:szCs w:val="24"/>
        </w:rPr>
        <w:t>s</w:t>
      </w:r>
      <w:r w:rsidR="009A7F11">
        <w:rPr>
          <w:rFonts w:ascii="Times New Roman" w:hAnsi="Times New Roman"/>
          <w:sz w:val="24"/>
          <w:szCs w:val="24"/>
        </w:rPr>
        <w:t xml:space="preserve"> (s</w:t>
      </w:r>
      <w:r w:rsidR="009A7F11" w:rsidRPr="009A7F11">
        <w:rPr>
          <w:rFonts w:ascii="Times New Roman" w:hAnsi="Times New Roman"/>
          <w:i/>
          <w:sz w:val="24"/>
          <w:szCs w:val="24"/>
        </w:rPr>
        <w:t>amhit</w:t>
      </w:r>
      <w:r w:rsidR="009A7F11" w:rsidRPr="009A7F11">
        <w:rPr>
          <w:rFonts w:ascii="Times New Roman" w:hAnsi="Times New Roman"/>
          <w:i/>
          <w:sz w:val="24"/>
          <w:szCs w:val="24"/>
        </w:rPr>
        <w:sym w:font="TransIndicLS" w:char="F081"/>
      </w:r>
      <w:r w:rsidR="009A7F11">
        <w:rPr>
          <w:rFonts w:ascii="Times New Roman" w:hAnsi="Times New Roman"/>
          <w:sz w:val="24"/>
          <w:szCs w:val="24"/>
        </w:rPr>
        <w:t xml:space="preserve">) and </w:t>
      </w:r>
      <w:r w:rsidR="009A7F11" w:rsidRPr="009A7F11">
        <w:rPr>
          <w:rFonts w:ascii="Times New Roman" w:hAnsi="Times New Roman"/>
          <w:sz w:val="24"/>
          <w:szCs w:val="24"/>
        </w:rPr>
        <w:t xml:space="preserve">developed six schools of medicine. </w:t>
      </w:r>
      <w:r w:rsidR="009A7F11">
        <w:rPr>
          <w:rFonts w:ascii="Times New Roman" w:hAnsi="Times New Roman"/>
          <w:sz w:val="24"/>
          <w:szCs w:val="24"/>
        </w:rPr>
        <w:t xml:space="preserve">Among them, it is said, </w:t>
      </w:r>
      <w:r w:rsidR="009A7F11" w:rsidRPr="009A7F11">
        <w:rPr>
          <w:rFonts w:ascii="Times New Roman" w:hAnsi="Times New Roman"/>
          <w:color w:val="222222"/>
          <w:sz w:val="24"/>
          <w:szCs w:val="24"/>
          <w:shd w:val="clear" w:color="auto" w:fill="FFFFFF"/>
        </w:rPr>
        <w:t>Agnive</w:t>
      </w:r>
      <w:r w:rsidR="00EB3317">
        <w:rPr>
          <w:rFonts w:ascii="Times New Roman" w:hAnsi="Times New Roman"/>
          <w:color w:val="222222"/>
          <w:sz w:val="24"/>
          <w:szCs w:val="24"/>
          <w:shd w:val="clear" w:color="auto" w:fill="FFFFFF"/>
        </w:rPr>
        <w:t>ś</w:t>
      </w:r>
      <w:r w:rsidR="009A7F11" w:rsidRPr="009A7F11">
        <w:rPr>
          <w:rFonts w:ascii="Times New Roman" w:hAnsi="Times New Roman"/>
          <w:color w:val="222222"/>
          <w:sz w:val="24"/>
          <w:szCs w:val="24"/>
          <w:shd w:val="clear" w:color="auto" w:fill="FFFFFF"/>
        </w:rPr>
        <w:t>a</w:t>
      </w:r>
      <w:r w:rsidR="009A7F11">
        <w:rPr>
          <w:rFonts w:ascii="Times New Roman" w:hAnsi="Times New Roman"/>
          <w:color w:val="222222"/>
          <w:sz w:val="24"/>
          <w:szCs w:val="24"/>
          <w:shd w:val="clear" w:color="auto" w:fill="FFFFFF"/>
        </w:rPr>
        <w:t xml:space="preserve">’s </w:t>
      </w:r>
      <w:r w:rsidR="009A7F11" w:rsidRPr="009A7F11">
        <w:rPr>
          <w:rFonts w:ascii="Times New Roman" w:hAnsi="Times New Roman"/>
          <w:i/>
          <w:sz w:val="24"/>
          <w:szCs w:val="24"/>
        </w:rPr>
        <w:t>Samhit</w:t>
      </w:r>
      <w:r w:rsidR="009A7F11" w:rsidRPr="009A7F11">
        <w:rPr>
          <w:rFonts w:ascii="Times New Roman" w:hAnsi="Times New Roman"/>
          <w:i/>
          <w:sz w:val="24"/>
          <w:szCs w:val="24"/>
        </w:rPr>
        <w:sym w:font="TransIndicLS" w:char="F081"/>
      </w:r>
      <w:r w:rsidR="009A7F11">
        <w:rPr>
          <w:rFonts w:ascii="Times New Roman" w:hAnsi="Times New Roman"/>
          <w:sz w:val="24"/>
          <w:szCs w:val="24"/>
        </w:rPr>
        <w:t xml:space="preserve"> was most profound and</w:t>
      </w:r>
      <w:r w:rsidR="0060393C">
        <w:rPr>
          <w:rFonts w:ascii="Times New Roman" w:hAnsi="Times New Roman"/>
          <w:sz w:val="24"/>
          <w:szCs w:val="24"/>
        </w:rPr>
        <w:t xml:space="preserve"> highly</w:t>
      </w:r>
      <w:r w:rsidR="009A7F11">
        <w:rPr>
          <w:rFonts w:ascii="Times New Roman" w:hAnsi="Times New Roman"/>
          <w:sz w:val="24"/>
          <w:szCs w:val="24"/>
        </w:rPr>
        <w:t xml:space="preserve"> </w:t>
      </w:r>
      <w:r w:rsidR="0037009B">
        <w:rPr>
          <w:rFonts w:ascii="Times New Roman" w:hAnsi="Times New Roman"/>
          <w:sz w:val="24"/>
          <w:szCs w:val="24"/>
        </w:rPr>
        <w:t xml:space="preserve">regarded, and </w:t>
      </w:r>
      <w:r w:rsidR="0037009B" w:rsidRPr="0037009B">
        <w:rPr>
          <w:rFonts w:ascii="Times New Roman" w:hAnsi="Times New Roman"/>
          <w:i/>
          <w:sz w:val="24"/>
          <w:szCs w:val="24"/>
        </w:rPr>
        <w:t>Caraka</w:t>
      </w:r>
      <w:r w:rsidR="0060393C">
        <w:rPr>
          <w:rFonts w:ascii="Times New Roman" w:hAnsi="Times New Roman"/>
          <w:i/>
          <w:sz w:val="24"/>
          <w:szCs w:val="24"/>
        </w:rPr>
        <w:t>-s</w:t>
      </w:r>
      <w:r w:rsidR="0037009B" w:rsidRPr="009A7F11">
        <w:rPr>
          <w:rFonts w:ascii="Times New Roman" w:hAnsi="Times New Roman"/>
          <w:i/>
          <w:sz w:val="24"/>
          <w:szCs w:val="24"/>
        </w:rPr>
        <w:t>amhit</w:t>
      </w:r>
      <w:r w:rsidR="0037009B" w:rsidRPr="009A7F11">
        <w:rPr>
          <w:rFonts w:ascii="Times New Roman" w:hAnsi="Times New Roman"/>
          <w:i/>
          <w:sz w:val="24"/>
          <w:szCs w:val="24"/>
        </w:rPr>
        <w:sym w:font="TransIndicLS" w:char="F081"/>
      </w:r>
      <w:r w:rsidR="0037009B">
        <w:rPr>
          <w:rFonts w:ascii="Times New Roman" w:hAnsi="Times New Roman"/>
          <w:sz w:val="24"/>
          <w:szCs w:val="24"/>
        </w:rPr>
        <w:t xml:space="preserve"> might be, in all probability, indebted to </w:t>
      </w:r>
      <w:r w:rsidR="0037009B" w:rsidRPr="009A7F11">
        <w:rPr>
          <w:rFonts w:ascii="Times New Roman" w:hAnsi="Times New Roman"/>
          <w:color w:val="222222"/>
          <w:sz w:val="24"/>
          <w:szCs w:val="24"/>
          <w:shd w:val="clear" w:color="auto" w:fill="FFFFFF"/>
        </w:rPr>
        <w:t>Agnive</w:t>
      </w:r>
      <w:r w:rsidR="00EB3317">
        <w:rPr>
          <w:rFonts w:ascii="Times New Roman" w:hAnsi="Times New Roman"/>
          <w:color w:val="222222"/>
          <w:sz w:val="24"/>
          <w:szCs w:val="24"/>
          <w:shd w:val="clear" w:color="auto" w:fill="FFFFFF"/>
        </w:rPr>
        <w:t>ś</w:t>
      </w:r>
      <w:r w:rsidR="0037009B" w:rsidRPr="009A7F11">
        <w:rPr>
          <w:rFonts w:ascii="Times New Roman" w:hAnsi="Times New Roman"/>
          <w:color w:val="222222"/>
          <w:sz w:val="24"/>
          <w:szCs w:val="24"/>
          <w:shd w:val="clear" w:color="auto" w:fill="FFFFFF"/>
        </w:rPr>
        <w:t>a</w:t>
      </w:r>
      <w:r w:rsidR="0037009B">
        <w:rPr>
          <w:rFonts w:ascii="Times New Roman" w:hAnsi="Times New Roman"/>
          <w:color w:val="222222"/>
          <w:sz w:val="24"/>
          <w:szCs w:val="24"/>
          <w:shd w:val="clear" w:color="auto" w:fill="FFFFFF"/>
        </w:rPr>
        <w:t xml:space="preserve">’s </w:t>
      </w:r>
      <w:r w:rsidR="0037009B" w:rsidRPr="009A7F11">
        <w:rPr>
          <w:rFonts w:ascii="Times New Roman" w:hAnsi="Times New Roman"/>
          <w:i/>
          <w:sz w:val="24"/>
          <w:szCs w:val="24"/>
        </w:rPr>
        <w:t>Samhit</w:t>
      </w:r>
      <w:r w:rsidR="0037009B" w:rsidRPr="009A7F11">
        <w:rPr>
          <w:rFonts w:ascii="Times New Roman" w:hAnsi="Times New Roman"/>
          <w:i/>
          <w:sz w:val="24"/>
          <w:szCs w:val="24"/>
        </w:rPr>
        <w:sym w:font="TransIndicLS" w:char="F081"/>
      </w:r>
      <w:r w:rsidR="0037009B">
        <w:rPr>
          <w:rFonts w:ascii="Times New Roman" w:hAnsi="Times New Roman"/>
          <w:sz w:val="24"/>
          <w:szCs w:val="24"/>
        </w:rPr>
        <w:t>.</w:t>
      </w:r>
    </w:p>
    <w:p w:rsidR="00B42BBA" w:rsidRPr="008F7BC2" w:rsidRDefault="00B42BBA" w:rsidP="00EB3317">
      <w:pPr>
        <w:pStyle w:val="NoSpacing"/>
        <w:spacing w:line="360" w:lineRule="auto"/>
        <w:ind w:firstLine="720"/>
        <w:jc w:val="both"/>
        <w:rPr>
          <w:rFonts w:ascii="Times New Roman" w:hAnsi="Times New Roman"/>
          <w:sz w:val="16"/>
          <w:szCs w:val="16"/>
        </w:rPr>
      </w:pPr>
    </w:p>
    <w:p w:rsidR="00EB3317" w:rsidRDefault="00F72EB8" w:rsidP="00EB3317">
      <w:pPr>
        <w:pStyle w:val="NoSpacing"/>
        <w:spacing w:line="360" w:lineRule="auto"/>
        <w:ind w:firstLine="720"/>
        <w:jc w:val="both"/>
        <w:rPr>
          <w:rFonts w:ascii="Times New Roman" w:hAnsi="Times New Roman"/>
          <w:sz w:val="24"/>
          <w:szCs w:val="24"/>
        </w:rPr>
      </w:pPr>
      <w:r w:rsidRPr="00F72EB8">
        <w:rPr>
          <w:rFonts w:ascii="Times New Roman" w:hAnsi="Times New Roman"/>
        </w:rPr>
        <w:t xml:space="preserve">I look at the system </w:t>
      </w:r>
      <w:r w:rsidR="00BB5FFE">
        <w:rPr>
          <w:rFonts w:ascii="Times New Roman" w:hAnsi="Times New Roman"/>
        </w:rPr>
        <w:t xml:space="preserve">of ancient medicine </w:t>
      </w:r>
      <w:r w:rsidRPr="00F72EB8">
        <w:rPr>
          <w:rFonts w:ascii="Times New Roman" w:hAnsi="Times New Roman"/>
        </w:rPr>
        <w:t>from a researcher point of view, critically examining the given or perceived view on Āyurveda in recent times</w:t>
      </w:r>
      <w:r w:rsidR="00BD28B5">
        <w:rPr>
          <w:rFonts w:ascii="Times New Roman" w:hAnsi="Times New Roman"/>
        </w:rPr>
        <w:t>, in terms of policy and politics</w:t>
      </w:r>
      <w:r w:rsidRPr="00F72EB8">
        <w:rPr>
          <w:rFonts w:ascii="Times New Roman" w:hAnsi="Times New Roman"/>
        </w:rPr>
        <w:t xml:space="preserve">. In this sense, it might look like a contrary thinking or a counter position to the narrative that one </w:t>
      </w:r>
      <w:r w:rsidR="00BB5FFE">
        <w:rPr>
          <w:rFonts w:ascii="Times New Roman" w:hAnsi="Times New Roman"/>
        </w:rPr>
        <w:t xml:space="preserve">comes across </w:t>
      </w:r>
      <w:r w:rsidRPr="00F72EB8">
        <w:rPr>
          <w:rFonts w:ascii="Times New Roman" w:hAnsi="Times New Roman"/>
        </w:rPr>
        <w:t>with regard to its origin, place of origin, date, non</w:t>
      </w:r>
      <w:r w:rsidR="00AD1123">
        <w:rPr>
          <w:rFonts w:ascii="Times New Roman" w:hAnsi="Times New Roman"/>
        </w:rPr>
        <w:t>/</w:t>
      </w:r>
      <w:r w:rsidRPr="00F72EB8">
        <w:rPr>
          <w:rFonts w:ascii="Times New Roman" w:hAnsi="Times New Roman"/>
        </w:rPr>
        <w:t xml:space="preserve">religious background, etc. </w:t>
      </w:r>
      <w:r w:rsidR="00AD1123">
        <w:rPr>
          <w:rFonts w:ascii="Times New Roman" w:hAnsi="Times New Roman"/>
        </w:rPr>
        <w:t xml:space="preserve"> The products and produces from nature - including plants, animals, and minerals – have been the source of remedies and treatment for diseases in humans, animals, and plants in the history of medicine ever since the origin of humanity. </w:t>
      </w:r>
      <w:r w:rsidRPr="00F72EB8">
        <w:rPr>
          <w:rFonts w:ascii="Times New Roman" w:hAnsi="Times New Roman"/>
        </w:rPr>
        <w:t>The paper deals with Āyurveda as an independent tradition of medicine sans an ascription to any religion, the possible influences of other systems on Āyurveda, and the great three past masters of the system, namely, Caraka, Suśruta and Vāgbhaṭa</w:t>
      </w:r>
    </w:p>
    <w:p w:rsidR="00BD28B5" w:rsidRPr="008F7BC2" w:rsidRDefault="00BD28B5" w:rsidP="00EB3317">
      <w:pPr>
        <w:spacing w:line="360" w:lineRule="auto"/>
        <w:jc w:val="both"/>
        <w:rPr>
          <w:b/>
          <w:sz w:val="16"/>
          <w:szCs w:val="16"/>
        </w:rPr>
      </w:pPr>
    </w:p>
    <w:p w:rsidR="00EB3317" w:rsidRPr="00A5049D" w:rsidRDefault="0052427B" w:rsidP="00EB3317">
      <w:pPr>
        <w:spacing w:line="360" w:lineRule="auto"/>
        <w:jc w:val="both"/>
        <w:rPr>
          <w:b/>
        </w:rPr>
      </w:pPr>
      <w:r>
        <w:rPr>
          <w:b/>
        </w:rPr>
        <w:t xml:space="preserve">2. </w:t>
      </w:r>
      <w:r w:rsidR="00EB3317" w:rsidRPr="0075115B">
        <w:rPr>
          <w:b/>
        </w:rPr>
        <w:t>Āyurveda</w:t>
      </w:r>
      <w:r w:rsidR="004A28B3" w:rsidRPr="0075115B">
        <w:rPr>
          <w:b/>
        </w:rPr>
        <w:t>:</w:t>
      </w:r>
      <w:r w:rsidR="004A28B3">
        <w:rPr>
          <w:b/>
        </w:rPr>
        <w:t xml:space="preserve"> An I</w:t>
      </w:r>
      <w:r w:rsidR="00EB3317" w:rsidRPr="00A5049D">
        <w:rPr>
          <w:b/>
        </w:rPr>
        <w:t xml:space="preserve">ndependent </w:t>
      </w:r>
      <w:r w:rsidR="004A28B3">
        <w:rPr>
          <w:b/>
        </w:rPr>
        <w:t>T</w:t>
      </w:r>
      <w:r w:rsidR="00EB3317" w:rsidRPr="00A5049D">
        <w:rPr>
          <w:b/>
        </w:rPr>
        <w:t>radition</w:t>
      </w:r>
      <w:r w:rsidR="004A28B3">
        <w:rPr>
          <w:b/>
        </w:rPr>
        <w:t xml:space="preserve"> of Medicine </w:t>
      </w:r>
    </w:p>
    <w:p w:rsidR="00EB3317" w:rsidRDefault="00EB3317" w:rsidP="00EB3317">
      <w:pPr>
        <w:pStyle w:val="NoSpacing"/>
        <w:spacing w:line="360" w:lineRule="auto"/>
        <w:ind w:firstLine="720"/>
        <w:jc w:val="both"/>
        <w:rPr>
          <w:rFonts w:ascii="Times New Roman" w:hAnsi="Times New Roman"/>
          <w:sz w:val="24"/>
          <w:szCs w:val="24"/>
        </w:rPr>
      </w:pPr>
    </w:p>
    <w:p w:rsidR="00E4225C" w:rsidRDefault="004A28B3" w:rsidP="00E4225C">
      <w:pPr>
        <w:spacing w:line="360" w:lineRule="auto"/>
        <w:ind w:firstLine="720"/>
        <w:jc w:val="both"/>
      </w:pPr>
      <w:r>
        <w:t xml:space="preserve">The present author </w:t>
      </w:r>
      <w:r w:rsidR="00E4225C">
        <w:t xml:space="preserve">is of the opinion that </w:t>
      </w:r>
      <w:r w:rsidRPr="009A7F11">
        <w:sym w:font="TransIndicLS" w:char="F080"/>
      </w:r>
      <w:r w:rsidRPr="009A7F11">
        <w:t>yurveda</w:t>
      </w:r>
      <w:r>
        <w:t xml:space="preserve"> has had a non-Vedic origin</w:t>
      </w:r>
      <w:r w:rsidR="00E4225C">
        <w:t>, though Vedic traditions contributed to it substantially in its long trajectory of medicinal practice as a system</w:t>
      </w:r>
      <w:r>
        <w:t xml:space="preserve">. </w:t>
      </w:r>
      <w:r w:rsidR="00714AF4">
        <w:t xml:space="preserve">There was a </w:t>
      </w:r>
      <w:r w:rsidR="00BC1B72">
        <w:t>B</w:t>
      </w:r>
      <w:r w:rsidR="00714AF4">
        <w:t>rāhmanization of Indian medicine in due course, by transforming the heterodoxy into orthodoxy.</w:t>
      </w:r>
      <w:r w:rsidR="00E03F39">
        <w:rPr>
          <w:rStyle w:val="FootnoteReference"/>
        </w:rPr>
        <w:footnoteReference w:id="5"/>
      </w:r>
      <w:r w:rsidR="00714AF4">
        <w:t xml:space="preserve"> </w:t>
      </w:r>
      <w:r w:rsidR="00E4225C">
        <w:t>In all probability, i</w:t>
      </w:r>
      <w:r>
        <w:t xml:space="preserve">t was an independent and indigenous medicinal and therapeutic tradition in ancient India sans an ascription to </w:t>
      </w:r>
      <w:r>
        <w:lastRenderedPageBreak/>
        <w:t xml:space="preserve">any religion. </w:t>
      </w:r>
      <w:r w:rsidR="0044731C" w:rsidRPr="00714AF4">
        <w:t xml:space="preserve">The specialized vocabulary </w:t>
      </w:r>
      <w:r w:rsidR="0044731C">
        <w:t xml:space="preserve">pertaining to medicine was </w:t>
      </w:r>
      <w:r w:rsidR="0044731C" w:rsidRPr="00714AF4">
        <w:t xml:space="preserve">developed by </w:t>
      </w:r>
      <w:r w:rsidR="0044731C">
        <w:t xml:space="preserve">the healers </w:t>
      </w:r>
      <w:r w:rsidR="0044731C" w:rsidRPr="00714AF4">
        <w:t>who mastered the art of curative</w:t>
      </w:r>
      <w:r w:rsidR="0044731C">
        <w:t xml:space="preserve"> methods. They, in all probability, must have come </w:t>
      </w:r>
      <w:r w:rsidR="0044731C" w:rsidRPr="00714AF4">
        <w:t xml:space="preserve">from </w:t>
      </w:r>
      <w:r w:rsidR="0044731C">
        <w:t xml:space="preserve">the </w:t>
      </w:r>
      <w:r w:rsidR="0044731C" w:rsidRPr="00714AF4">
        <w:t>agrarian communities</w:t>
      </w:r>
      <w:r w:rsidR="0044731C">
        <w:t xml:space="preserve"> </w:t>
      </w:r>
      <w:r w:rsidR="004B49F4">
        <w:t xml:space="preserve">and </w:t>
      </w:r>
      <w:r w:rsidR="0044731C">
        <w:t xml:space="preserve">ascetic fraternity – and </w:t>
      </w:r>
      <w:r w:rsidR="004B49F4">
        <w:t xml:space="preserve">definitely </w:t>
      </w:r>
      <w:r w:rsidR="0044731C">
        <w:t xml:space="preserve">not </w:t>
      </w:r>
      <w:r w:rsidR="004B49F4">
        <w:t xml:space="preserve">from </w:t>
      </w:r>
      <w:r w:rsidR="0044731C">
        <w:t>priestly and royal background -,</w:t>
      </w:r>
      <w:r w:rsidR="0044731C" w:rsidRPr="00714AF4">
        <w:t xml:space="preserve"> supplemented </w:t>
      </w:r>
      <w:r w:rsidR="0044731C">
        <w:t xml:space="preserve">with </w:t>
      </w:r>
      <w:r w:rsidR="0044731C" w:rsidRPr="00714AF4">
        <w:t xml:space="preserve">their </w:t>
      </w:r>
      <w:r w:rsidR="0044731C">
        <w:t xml:space="preserve">knowledge </w:t>
      </w:r>
      <w:r w:rsidR="0044731C" w:rsidRPr="00714AF4">
        <w:t>of the local flora and</w:t>
      </w:r>
      <w:r w:rsidR="0044731C">
        <w:t xml:space="preserve"> fauna, and thus, knew the </w:t>
      </w:r>
      <w:r w:rsidR="0044731C" w:rsidRPr="00714AF4">
        <w:t xml:space="preserve">healing techniques </w:t>
      </w:r>
      <w:r w:rsidR="004B49F4">
        <w:t xml:space="preserve">that </w:t>
      </w:r>
      <w:r w:rsidR="0044731C" w:rsidRPr="00714AF4">
        <w:t>they gained by observing</w:t>
      </w:r>
      <w:r w:rsidR="0044731C">
        <w:t xml:space="preserve">. </w:t>
      </w:r>
      <w:r w:rsidR="00852A5B">
        <w:t xml:space="preserve">As far as my knowledge goes, in the </w:t>
      </w:r>
      <w:r w:rsidR="00BC1B72">
        <w:t>b</w:t>
      </w:r>
      <w:r w:rsidR="00852A5B">
        <w:t>r</w:t>
      </w:r>
      <w:r w:rsidR="007C0B6B">
        <w:sym w:font="TransIndicLS" w:char="F081"/>
      </w:r>
      <w:r w:rsidR="00852A5B">
        <w:t>hma</w:t>
      </w:r>
      <w:r w:rsidR="007C0B6B">
        <w:sym w:font="TransIndicLS" w:char="F0CF"/>
      </w:r>
      <w:r w:rsidR="00852A5B">
        <w:t xml:space="preserve">ic tradition of study, </w:t>
      </w:r>
      <w:r w:rsidR="00852A5B" w:rsidRPr="009A7F11">
        <w:sym w:font="TransIndicLS" w:char="F080"/>
      </w:r>
      <w:r w:rsidR="00852A5B" w:rsidRPr="009A7F11">
        <w:t>yurveda</w:t>
      </w:r>
      <w:r w:rsidR="00852A5B">
        <w:t xml:space="preserve"> and Atharvaveda are much later </w:t>
      </w:r>
      <w:r w:rsidR="004B49F4">
        <w:t xml:space="preserve">an </w:t>
      </w:r>
      <w:r w:rsidR="00852A5B">
        <w:t xml:space="preserve">addition (even among the Vedas, only </w:t>
      </w:r>
      <w:r w:rsidR="009974E8">
        <w:t xml:space="preserve">the </w:t>
      </w:r>
      <w:r w:rsidR="00852A5B" w:rsidRPr="00852A5B">
        <w:rPr>
          <w:i/>
        </w:rPr>
        <w:t>Veda-tray</w:t>
      </w:r>
      <w:r w:rsidR="00852A5B">
        <w:rPr>
          <w:i/>
        </w:rPr>
        <w:sym w:font="TransIndicLS" w:char="F0AD"/>
      </w:r>
      <w:r w:rsidR="00852A5B">
        <w:t xml:space="preserve"> </w:t>
      </w:r>
      <w:r w:rsidR="00B42BBA">
        <w:t xml:space="preserve"> </w:t>
      </w:r>
      <w:r w:rsidR="00852A5B">
        <w:t xml:space="preserve">have precedence and primacy). </w:t>
      </w:r>
      <w:r w:rsidR="007C0B6B">
        <w:t xml:space="preserve">It is said that “the inclusion of both </w:t>
      </w:r>
      <w:r w:rsidR="007C0B6B" w:rsidRPr="009A7F11">
        <w:sym w:font="TransIndicLS" w:char="F080"/>
      </w:r>
      <w:r w:rsidR="007C0B6B" w:rsidRPr="009A7F11">
        <w:t>yurveda</w:t>
      </w:r>
      <w:r w:rsidR="007C0B6B">
        <w:t xml:space="preserve"> and </w:t>
      </w:r>
      <w:r w:rsidR="007C0B6B" w:rsidRPr="004A28B3">
        <w:t>Atharvaveda</w:t>
      </w:r>
      <w:r w:rsidR="007C0B6B" w:rsidRPr="004A28B3">
        <w:rPr>
          <w:i/>
        </w:rPr>
        <w:t xml:space="preserve"> </w:t>
      </w:r>
      <w:r w:rsidR="007C0B6B">
        <w:t>in the enumeration of sacred</w:t>
      </w:r>
      <w:r w:rsidR="007C0B6B" w:rsidRPr="007C0B6B">
        <w:t xml:space="preserve"> </w:t>
      </w:r>
      <w:r w:rsidR="00BC1B72">
        <w:t>b</w:t>
      </w:r>
      <w:r w:rsidR="007C0B6B">
        <w:t>r</w:t>
      </w:r>
      <w:r w:rsidR="007C0B6B">
        <w:sym w:font="TransIndicLS" w:char="F081"/>
      </w:r>
      <w:r w:rsidR="007C0B6B">
        <w:t>hma</w:t>
      </w:r>
      <w:r w:rsidR="007C0B6B">
        <w:sym w:font="TransIndicLS" w:char="F0CF"/>
      </w:r>
      <w:r w:rsidR="007C0B6B">
        <w:t>ic literature already reflects the incorporation of spurious traditions into orthodox</w:t>
      </w:r>
      <w:r w:rsidR="007C0B6B" w:rsidRPr="007C0B6B">
        <w:t xml:space="preserve"> </w:t>
      </w:r>
      <w:r w:rsidR="007C0B6B">
        <w:t>br</w:t>
      </w:r>
      <w:r w:rsidR="007C0B6B">
        <w:sym w:font="TransIndicLS" w:char="F081"/>
      </w:r>
      <w:r w:rsidR="007C0B6B">
        <w:t>hma</w:t>
      </w:r>
      <w:r w:rsidR="007C0B6B">
        <w:sym w:font="TransIndicLS" w:char="F0CF"/>
      </w:r>
      <w:r w:rsidR="007C0B6B">
        <w:t>ic system.”</w:t>
      </w:r>
      <w:r w:rsidR="007C0B6B">
        <w:rPr>
          <w:rStyle w:val="FootnoteReference"/>
        </w:rPr>
        <w:footnoteReference w:id="6"/>
      </w:r>
      <w:r w:rsidR="007C0B6B">
        <w:t xml:space="preserve"> </w:t>
      </w:r>
      <w:r w:rsidR="00B42BBA">
        <w:t xml:space="preserve">And this must be a verity. </w:t>
      </w:r>
    </w:p>
    <w:p w:rsidR="00E4225C" w:rsidRPr="008F7BC2" w:rsidRDefault="00E4225C" w:rsidP="0052427B">
      <w:pPr>
        <w:spacing w:line="360" w:lineRule="auto"/>
        <w:jc w:val="both"/>
        <w:rPr>
          <w:sz w:val="16"/>
          <w:szCs w:val="16"/>
        </w:rPr>
      </w:pPr>
    </w:p>
    <w:p w:rsidR="0052427B" w:rsidRPr="0075115B" w:rsidRDefault="0052427B" w:rsidP="0052427B">
      <w:pPr>
        <w:spacing w:line="360" w:lineRule="auto"/>
        <w:jc w:val="both"/>
        <w:rPr>
          <w:b/>
        </w:rPr>
      </w:pPr>
      <w:r w:rsidRPr="0052427B">
        <w:rPr>
          <w:b/>
        </w:rPr>
        <w:t xml:space="preserve">2.1. Āyurveda and </w:t>
      </w:r>
      <w:r w:rsidRPr="0075115B">
        <w:rPr>
          <w:b/>
        </w:rPr>
        <w:sym w:font="TransIndicLS" w:char="F0D6"/>
      </w:r>
      <w:r w:rsidRPr="0075115B">
        <w:rPr>
          <w:b/>
        </w:rPr>
        <w:t>rama</w:t>
      </w:r>
      <w:r w:rsidRPr="0075115B">
        <w:rPr>
          <w:b/>
        </w:rPr>
        <w:sym w:font="TransIndicLS" w:char="F0CF"/>
      </w:r>
      <w:r w:rsidRPr="0075115B">
        <w:rPr>
          <w:b/>
        </w:rPr>
        <w:t>a paramparā</w:t>
      </w:r>
    </w:p>
    <w:p w:rsidR="0052427B" w:rsidRPr="008F7BC2" w:rsidRDefault="0052427B" w:rsidP="00E4225C">
      <w:pPr>
        <w:spacing w:line="360" w:lineRule="auto"/>
        <w:ind w:firstLine="720"/>
        <w:jc w:val="both"/>
        <w:rPr>
          <w:sz w:val="16"/>
          <w:szCs w:val="16"/>
        </w:rPr>
      </w:pPr>
    </w:p>
    <w:p w:rsidR="00584CE4" w:rsidRDefault="004D44E4" w:rsidP="00E4225C">
      <w:pPr>
        <w:spacing w:line="360" w:lineRule="auto"/>
        <w:ind w:firstLine="720"/>
        <w:jc w:val="both"/>
      </w:pPr>
      <w:r>
        <w:t>In continuation with what we have said just above, originally</w:t>
      </w:r>
      <w:r w:rsidR="007C0B6B">
        <w:t xml:space="preserve">, in all probability, medicine </w:t>
      </w:r>
      <w:r w:rsidR="0001577B">
        <w:t xml:space="preserve">with its medicinal practice </w:t>
      </w:r>
      <w:r w:rsidR="007C0B6B">
        <w:t xml:space="preserve">was part of </w:t>
      </w:r>
      <w:r w:rsidR="00584CE4">
        <w:t>the</w:t>
      </w:r>
      <w:r w:rsidR="007C0B6B">
        <w:t xml:space="preserve"> ascetically based religious movement, the </w:t>
      </w:r>
      <w:r w:rsidR="007C0B6B" w:rsidRPr="004D44E4">
        <w:rPr>
          <w:i/>
        </w:rPr>
        <w:sym w:font="TransIndicLS" w:char="F0D6"/>
      </w:r>
      <w:r w:rsidR="007C0B6B" w:rsidRPr="004D44E4">
        <w:rPr>
          <w:i/>
        </w:rPr>
        <w:t>rama</w:t>
      </w:r>
      <w:r w:rsidR="007C0B6B" w:rsidRPr="004D44E4">
        <w:rPr>
          <w:i/>
        </w:rPr>
        <w:sym w:font="TransIndicLS" w:char="F0CF"/>
      </w:r>
      <w:r w:rsidR="007C0B6B" w:rsidRPr="004D44E4">
        <w:rPr>
          <w:i/>
        </w:rPr>
        <w:t>a parampar</w:t>
      </w:r>
      <w:r w:rsidR="004A28B3" w:rsidRPr="004D44E4">
        <w:rPr>
          <w:i/>
        </w:rPr>
        <w:t>ā</w:t>
      </w:r>
      <w:r w:rsidR="00C61CB2">
        <w:t xml:space="preserve"> (Jains, archaic S</w:t>
      </w:r>
      <w:r w:rsidR="00C61CB2">
        <w:sym w:font="TransIndicLS" w:char="F081"/>
      </w:r>
      <w:r w:rsidR="00C61CB2">
        <w:t xml:space="preserve">nkhya, </w:t>
      </w:r>
      <w:r w:rsidR="00C61CB2">
        <w:sym w:font="TransIndicLS" w:char="F080"/>
      </w:r>
      <w:r w:rsidR="00C61CB2">
        <w:t>j</w:t>
      </w:r>
      <w:r w:rsidR="00C61CB2">
        <w:sym w:font="TransIndicLS" w:char="F0AD"/>
      </w:r>
      <w:r w:rsidR="00C61CB2">
        <w:t>vikas, Aj</w:t>
      </w:r>
      <w:r w:rsidR="00C61CB2">
        <w:sym w:font="TransIndicLS" w:char="F096"/>
      </w:r>
      <w:r w:rsidR="00C61CB2">
        <w:sym w:font="TransIndicLS" w:char="F081"/>
      </w:r>
      <w:r w:rsidR="00C61CB2">
        <w:t>nav</w:t>
      </w:r>
      <w:r w:rsidR="00C61CB2">
        <w:sym w:font="TransIndicLS" w:char="F081"/>
      </w:r>
      <w:r w:rsidR="00C61CB2">
        <w:t>dins, Buddhists</w:t>
      </w:r>
      <w:r w:rsidR="00753904">
        <w:t>, and the T</w:t>
      </w:r>
      <w:r w:rsidR="00753904">
        <w:sym w:font="TransIndicLS" w:char="F081"/>
      </w:r>
      <w:r w:rsidR="00753904">
        <w:t>ntrik tradition</w:t>
      </w:r>
      <w:r w:rsidR="00C61CB2">
        <w:t>), which antedates the Vedic tradition -</w:t>
      </w:r>
      <w:r w:rsidR="00753904">
        <w:t xml:space="preserve"> </w:t>
      </w:r>
      <w:r w:rsidR="00C61CB2">
        <w:t xml:space="preserve">the </w:t>
      </w:r>
      <w:r w:rsidR="00C61CB2" w:rsidRPr="004D44E4">
        <w:rPr>
          <w:i/>
        </w:rPr>
        <w:sym w:font="TransIndicLS" w:char="F0D8"/>
      </w:r>
      <w:r w:rsidR="00C61CB2" w:rsidRPr="004D44E4">
        <w:rPr>
          <w:i/>
        </w:rPr>
        <w:sym w:font="TransIndicLS" w:char="F0E3"/>
      </w:r>
      <w:r w:rsidR="00C61CB2" w:rsidRPr="004D44E4">
        <w:rPr>
          <w:i/>
        </w:rPr>
        <w:t>i parampar</w:t>
      </w:r>
      <w:r w:rsidR="004A28B3" w:rsidRPr="004D44E4">
        <w:rPr>
          <w:i/>
        </w:rPr>
        <w:t>ā</w:t>
      </w:r>
      <w:r w:rsidR="00C61CB2">
        <w:t xml:space="preserve">. </w:t>
      </w:r>
      <w:r w:rsidR="00297289">
        <w:t>Āyurveda is an old tradition</w:t>
      </w:r>
      <w:r w:rsidR="00B42BBA">
        <w:t>;</w:t>
      </w:r>
      <w:r w:rsidR="00297289">
        <w:t xml:space="preserve"> and “systematic compilations of medical knowledge were prevalent before the time of Gotama, the Buddha (563-483 BC). Indeed, the very presentation of Buddhist notions in the older literature (for example, in texts such as the </w:t>
      </w:r>
      <w:r w:rsidR="00297289" w:rsidRPr="00652C63">
        <w:rPr>
          <w:i/>
        </w:rPr>
        <w:t>Dhammacakkappavattana-sutta</w:t>
      </w:r>
      <w:r w:rsidR="00297289">
        <w:t xml:space="preserve"> of the </w:t>
      </w:r>
      <w:r w:rsidR="00297289" w:rsidRPr="00652C63">
        <w:rPr>
          <w:i/>
        </w:rPr>
        <w:t>Samyutta-nikāya</w:t>
      </w:r>
      <w:r w:rsidR="00297289">
        <w:t xml:space="preserve"> or the </w:t>
      </w:r>
      <w:r w:rsidR="00297289" w:rsidRPr="00652C63">
        <w:rPr>
          <w:i/>
        </w:rPr>
        <w:t>Mālunkyāputta-sutta</w:t>
      </w:r>
      <w:r w:rsidR="00297289">
        <w:t xml:space="preserve"> of </w:t>
      </w:r>
      <w:r w:rsidR="00297289" w:rsidRPr="00652C63">
        <w:rPr>
          <w:i/>
        </w:rPr>
        <w:t>the Majjhima-nikāya</w:t>
      </w:r>
      <w:r w:rsidR="00297289">
        <w:t>, with their emphasis on existential disease or injury, its diagnosis, its prognosis, and treatment) suggests that some sort of systematic medical tradition(s) was widely known and respected.”</w:t>
      </w:r>
      <w:r w:rsidR="00297289">
        <w:rPr>
          <w:rStyle w:val="FootnoteReference"/>
        </w:rPr>
        <w:footnoteReference w:id="7"/>
      </w:r>
      <w:r w:rsidR="00297289">
        <w:t xml:space="preserve"> </w:t>
      </w:r>
      <w:r w:rsidR="009974E8">
        <w:t xml:space="preserve">When it comes to the Buddhist contribution to the </w:t>
      </w:r>
      <w:r w:rsidR="0001577B">
        <w:t>discipline</w:t>
      </w:r>
      <w:r w:rsidR="009974E8">
        <w:t xml:space="preserve"> of </w:t>
      </w:r>
      <w:r w:rsidR="009974E8" w:rsidRPr="009A7F11">
        <w:sym w:font="TransIndicLS" w:char="F080"/>
      </w:r>
      <w:r w:rsidR="009974E8" w:rsidRPr="009A7F11">
        <w:t>yurveda</w:t>
      </w:r>
      <w:r w:rsidR="009974E8">
        <w:t>, a</w:t>
      </w:r>
      <w:r w:rsidR="00584CE4">
        <w:t xml:space="preserve"> learned scholar writes</w:t>
      </w:r>
      <w:r w:rsidR="009974E8">
        <w:t xml:space="preserve"> in this way</w:t>
      </w:r>
      <w:r w:rsidR="00584CE4">
        <w:t xml:space="preserve">:  </w:t>
      </w:r>
      <w:r w:rsidR="00C61CB2">
        <w:t xml:space="preserve"> </w:t>
      </w:r>
    </w:p>
    <w:p w:rsidR="00584CE4" w:rsidRPr="008F7BC2" w:rsidRDefault="00584CE4" w:rsidP="009A7F11">
      <w:pPr>
        <w:pStyle w:val="NoSpacing"/>
        <w:jc w:val="both"/>
        <w:rPr>
          <w:rFonts w:ascii="Times New Roman" w:hAnsi="Times New Roman"/>
          <w:sz w:val="16"/>
          <w:szCs w:val="16"/>
        </w:rPr>
      </w:pPr>
    </w:p>
    <w:p w:rsidR="0031730C" w:rsidRDefault="00584CE4" w:rsidP="008F7BC2">
      <w:pPr>
        <w:pStyle w:val="NoSpacing"/>
        <w:ind w:left="720"/>
        <w:jc w:val="both"/>
        <w:rPr>
          <w:rFonts w:ascii="Times New Roman" w:hAnsi="Times New Roman"/>
          <w:sz w:val="24"/>
          <w:szCs w:val="24"/>
        </w:rPr>
      </w:pPr>
      <w:r>
        <w:rPr>
          <w:rFonts w:ascii="Times New Roman" w:hAnsi="Times New Roman"/>
          <w:sz w:val="24"/>
          <w:szCs w:val="24"/>
        </w:rPr>
        <w:t>M</w:t>
      </w:r>
      <w:r w:rsidR="00C61CB2">
        <w:rPr>
          <w:rFonts w:ascii="Times New Roman" w:hAnsi="Times New Roman"/>
          <w:sz w:val="24"/>
          <w:szCs w:val="24"/>
        </w:rPr>
        <w:t xml:space="preserve">edicine evolved along with the </w:t>
      </w:r>
      <w:r w:rsidR="00C61CB2" w:rsidRPr="00584CE4">
        <w:rPr>
          <w:rFonts w:ascii="Times New Roman" w:hAnsi="Times New Roman"/>
          <w:i/>
          <w:sz w:val="24"/>
          <w:szCs w:val="24"/>
        </w:rPr>
        <w:t>sangha</w:t>
      </w:r>
      <w:r w:rsidR="00C61CB2">
        <w:rPr>
          <w:rFonts w:ascii="Times New Roman" w:hAnsi="Times New Roman"/>
          <w:sz w:val="24"/>
          <w:szCs w:val="24"/>
        </w:rPr>
        <w:t xml:space="preserve"> and Buddhist monastery in India, became codified as a part of the Buddhist scriptures, gave rise to monk-healers</w:t>
      </w:r>
      <w:r w:rsidR="00577004">
        <w:rPr>
          <w:rStyle w:val="FootnoteReference"/>
          <w:rFonts w:ascii="Times New Roman" w:hAnsi="Times New Roman"/>
          <w:sz w:val="24"/>
          <w:szCs w:val="24"/>
        </w:rPr>
        <w:footnoteReference w:id="8"/>
      </w:r>
      <w:r w:rsidR="00C61CB2">
        <w:rPr>
          <w:rFonts w:ascii="Times New Roman" w:hAnsi="Times New Roman"/>
          <w:sz w:val="24"/>
          <w:szCs w:val="24"/>
        </w:rPr>
        <w:t xml:space="preserve"> </w:t>
      </w:r>
      <w:r w:rsidR="00C61CB2">
        <w:rPr>
          <w:rFonts w:ascii="Times New Roman" w:hAnsi="Times New Roman"/>
          <w:sz w:val="24"/>
          <w:szCs w:val="24"/>
        </w:rPr>
        <w:lastRenderedPageBreak/>
        <w:t>and provided the basis for subsequent development of Buddhist monastic hospices and infirmaries</w:t>
      </w:r>
      <w:r>
        <w:rPr>
          <w:rFonts w:ascii="Times New Roman" w:hAnsi="Times New Roman"/>
          <w:sz w:val="24"/>
          <w:szCs w:val="24"/>
        </w:rPr>
        <w:t>,</w:t>
      </w:r>
      <w:r w:rsidR="00577004">
        <w:rPr>
          <w:rStyle w:val="FootnoteReference"/>
          <w:rFonts w:ascii="Times New Roman" w:hAnsi="Times New Roman"/>
          <w:sz w:val="24"/>
          <w:szCs w:val="24"/>
        </w:rPr>
        <w:footnoteReference w:id="9"/>
      </w:r>
      <w:r>
        <w:rPr>
          <w:rFonts w:ascii="Times New Roman" w:hAnsi="Times New Roman"/>
          <w:sz w:val="24"/>
          <w:szCs w:val="24"/>
        </w:rPr>
        <w:t xml:space="preserve"> and finally became part of the standard curriculum in the Buddhist monastic ‘universities.’ When Buddhism began to spread to other parts of Asia, medical institutions and practices of the monastery went along as integral parts of the religious system.</w:t>
      </w:r>
      <w:r w:rsidR="009974E8">
        <w:rPr>
          <w:rStyle w:val="FootnoteReference"/>
          <w:rFonts w:ascii="Times New Roman" w:hAnsi="Times New Roman"/>
          <w:sz w:val="24"/>
          <w:szCs w:val="24"/>
        </w:rPr>
        <w:footnoteReference w:id="10"/>
      </w:r>
      <w:r>
        <w:rPr>
          <w:rFonts w:ascii="Times New Roman" w:hAnsi="Times New Roman"/>
          <w:sz w:val="24"/>
          <w:szCs w:val="24"/>
        </w:rPr>
        <w:t xml:space="preserve"> The traditional system of </w:t>
      </w:r>
      <w:r>
        <w:rPr>
          <w:rFonts w:ascii="Times New Roman" w:hAnsi="Times New Roman"/>
          <w:sz w:val="24"/>
          <w:szCs w:val="24"/>
        </w:rPr>
        <w:sym w:font="TransIndicLS" w:char="F081"/>
      </w:r>
      <w:r>
        <w:rPr>
          <w:rFonts w:ascii="Times New Roman" w:hAnsi="Times New Roman"/>
          <w:sz w:val="24"/>
          <w:szCs w:val="24"/>
        </w:rPr>
        <w:t>yurvedic medicine owes much of its early systematization, preservation, and subsequent propagation to the ascetic Buddhists and their monastic institution.</w:t>
      </w:r>
      <w:r>
        <w:rPr>
          <w:rStyle w:val="FootnoteReference"/>
          <w:rFonts w:ascii="Times New Roman" w:hAnsi="Times New Roman"/>
          <w:sz w:val="24"/>
          <w:szCs w:val="24"/>
        </w:rPr>
        <w:footnoteReference w:id="11"/>
      </w:r>
      <w:r>
        <w:rPr>
          <w:rFonts w:ascii="Times New Roman" w:hAnsi="Times New Roman"/>
          <w:sz w:val="24"/>
          <w:szCs w:val="24"/>
        </w:rPr>
        <w:t xml:space="preserve"> </w:t>
      </w:r>
      <w:r w:rsidR="00C61CB2">
        <w:rPr>
          <w:rFonts w:ascii="Times New Roman" w:hAnsi="Times New Roman"/>
          <w:sz w:val="24"/>
          <w:szCs w:val="24"/>
        </w:rPr>
        <w:t xml:space="preserve">  </w:t>
      </w:r>
      <w:r w:rsidR="007C0B6B">
        <w:rPr>
          <w:rFonts w:ascii="Times New Roman" w:hAnsi="Times New Roman"/>
          <w:sz w:val="24"/>
          <w:szCs w:val="24"/>
        </w:rPr>
        <w:t xml:space="preserve"> </w:t>
      </w:r>
      <w:r w:rsidR="00852A5B">
        <w:rPr>
          <w:rFonts w:ascii="Times New Roman" w:hAnsi="Times New Roman"/>
          <w:sz w:val="24"/>
          <w:szCs w:val="24"/>
        </w:rPr>
        <w:t xml:space="preserve"> </w:t>
      </w:r>
    </w:p>
    <w:p w:rsidR="004D44E4" w:rsidRDefault="004D44E4" w:rsidP="0000556E">
      <w:pPr>
        <w:spacing w:line="360" w:lineRule="auto"/>
        <w:jc w:val="both"/>
        <w:rPr>
          <w:sz w:val="16"/>
          <w:szCs w:val="16"/>
        </w:rPr>
      </w:pPr>
    </w:p>
    <w:p w:rsidR="0000556E" w:rsidRPr="0000556E" w:rsidRDefault="0000556E" w:rsidP="0000556E">
      <w:pPr>
        <w:spacing w:line="360" w:lineRule="auto"/>
        <w:jc w:val="both"/>
      </w:pPr>
      <w:r>
        <w:t>We get details of ancient medicinal practices in the oldest of the Buddhist canons, namely</w:t>
      </w:r>
      <w:r w:rsidR="00B42BBA">
        <w:t>,</w:t>
      </w:r>
      <w:r>
        <w:t xml:space="preserve"> the </w:t>
      </w:r>
      <w:r w:rsidRPr="0000556E">
        <w:rPr>
          <w:i/>
        </w:rPr>
        <w:t>Vinaya Piṭaka</w:t>
      </w:r>
      <w:r>
        <w:t xml:space="preserve">. In </w:t>
      </w:r>
      <w:r w:rsidRPr="0000556E">
        <w:rPr>
          <w:shd w:val="clear" w:color="auto" w:fill="FFFFFF"/>
        </w:rPr>
        <w:t xml:space="preserve">the surviving </w:t>
      </w:r>
      <w:r>
        <w:rPr>
          <w:shd w:val="clear" w:color="auto" w:fill="FFFFFF"/>
        </w:rPr>
        <w:t xml:space="preserve">versions of the </w:t>
      </w:r>
      <w:r w:rsidRPr="0000556E">
        <w:rPr>
          <w:i/>
          <w:shd w:val="clear" w:color="auto" w:fill="FFFFFF"/>
        </w:rPr>
        <w:t>Vinaya Piṭaka</w:t>
      </w:r>
      <w:r w:rsidRPr="0000556E">
        <w:rPr>
          <w:shd w:val="clear" w:color="auto" w:fill="FFFFFF"/>
        </w:rPr>
        <w:t xml:space="preserve">, namely, the Theravāda </w:t>
      </w:r>
      <w:r w:rsidRPr="0000556E">
        <w:rPr>
          <w:i/>
          <w:shd w:val="clear" w:color="auto" w:fill="FFFFFF"/>
        </w:rPr>
        <w:t>Bhesajjakkhandhaka</w:t>
      </w:r>
      <w:r w:rsidRPr="0000556E">
        <w:rPr>
          <w:shd w:val="clear" w:color="auto" w:fill="FFFFFF"/>
        </w:rPr>
        <w:t xml:space="preserve">, the Dharmaguptaka </w:t>
      </w:r>
      <w:r w:rsidRPr="0000556E">
        <w:rPr>
          <w:i/>
          <w:shd w:val="clear" w:color="auto" w:fill="FFFFFF"/>
        </w:rPr>
        <w:t>Bhaiṣajyaskandhaka</w:t>
      </w:r>
      <w:r w:rsidRPr="0000556E">
        <w:rPr>
          <w:shd w:val="clear" w:color="auto" w:fill="FFFFFF"/>
        </w:rPr>
        <w:t xml:space="preserve">, the Mahīśāsaka </w:t>
      </w:r>
      <w:r w:rsidRPr="0000556E">
        <w:rPr>
          <w:i/>
          <w:shd w:val="clear" w:color="auto" w:fill="FFFFFF"/>
        </w:rPr>
        <w:t>Bhaiṣajyadharmaka</w:t>
      </w:r>
      <w:r w:rsidRPr="0000556E">
        <w:rPr>
          <w:shd w:val="clear" w:color="auto" w:fill="FFFFFF"/>
        </w:rPr>
        <w:t xml:space="preserve">, the Sarvāstivāda </w:t>
      </w:r>
      <w:r w:rsidRPr="0000556E">
        <w:rPr>
          <w:i/>
          <w:shd w:val="clear" w:color="auto" w:fill="FFFFFF"/>
        </w:rPr>
        <w:t>Bhaiṣajyadharmaka</w:t>
      </w:r>
      <w:r w:rsidRPr="0000556E">
        <w:rPr>
          <w:shd w:val="clear" w:color="auto" w:fill="FFFFFF"/>
        </w:rPr>
        <w:t xml:space="preserve">, the Mūlasarvāstivāda </w:t>
      </w:r>
      <w:r w:rsidRPr="0000556E">
        <w:rPr>
          <w:i/>
          <w:shd w:val="clear" w:color="auto" w:fill="FFFFFF"/>
        </w:rPr>
        <w:t>Bhaiṣajyavastu</w:t>
      </w:r>
      <w:r w:rsidRPr="0000556E">
        <w:rPr>
          <w:shd w:val="clear" w:color="auto" w:fill="FFFFFF"/>
        </w:rPr>
        <w:t xml:space="preserve">, and the relevant parts in the Mahāsāṃghika </w:t>
      </w:r>
      <w:r w:rsidRPr="0000556E">
        <w:rPr>
          <w:i/>
          <w:shd w:val="clear" w:color="auto" w:fill="FFFFFF"/>
        </w:rPr>
        <w:t>Vinaya</w:t>
      </w:r>
      <w:r>
        <w:rPr>
          <w:shd w:val="clear" w:color="auto" w:fill="FFFFFF"/>
        </w:rPr>
        <w:t xml:space="preserve">, we get details of medicaments. In the discussions found in the above mentioned portions of the </w:t>
      </w:r>
      <w:r w:rsidR="004D44E4">
        <w:rPr>
          <w:shd w:val="clear" w:color="auto" w:fill="FFFFFF"/>
        </w:rPr>
        <w:t>Buddhist literature</w:t>
      </w:r>
      <w:r>
        <w:rPr>
          <w:shd w:val="clear" w:color="auto" w:fill="FFFFFF"/>
        </w:rPr>
        <w:t xml:space="preserve">, we </w:t>
      </w:r>
      <w:r w:rsidR="004D44E4">
        <w:rPr>
          <w:shd w:val="clear" w:color="auto" w:fill="FFFFFF"/>
        </w:rPr>
        <w:t>come across</w:t>
      </w:r>
      <w:r>
        <w:rPr>
          <w:shd w:val="clear" w:color="auto" w:fill="FFFFFF"/>
        </w:rPr>
        <w:t xml:space="preserve"> the Buddha allowing everything, except for human flesh, for medical treatment. The Buddha had no regard for the </w:t>
      </w:r>
      <w:r w:rsidR="00BC1B72">
        <w:rPr>
          <w:shd w:val="clear" w:color="auto" w:fill="FFFFFF"/>
        </w:rPr>
        <w:t>B</w:t>
      </w:r>
      <w:r>
        <w:rPr>
          <w:shd w:val="clear" w:color="auto" w:fill="FFFFFF"/>
        </w:rPr>
        <w:t xml:space="preserve">rāhmaṇical law-makers, </w:t>
      </w:r>
      <w:r w:rsidR="00824CDF">
        <w:rPr>
          <w:shd w:val="clear" w:color="auto" w:fill="FFFFFF"/>
        </w:rPr>
        <w:t>but “on the contrary, many passages in the early Buddhist literature</w:t>
      </w:r>
      <w:r w:rsidR="00B406A9">
        <w:rPr>
          <w:shd w:val="clear" w:color="auto" w:fill="FFFFFF"/>
        </w:rPr>
        <w:t xml:space="preserve"> show</w:t>
      </w:r>
      <w:r w:rsidR="00824CDF">
        <w:rPr>
          <w:shd w:val="clear" w:color="auto" w:fill="FFFFFF"/>
        </w:rPr>
        <w:t xml:space="preserve"> his pronounced enthusiasm for medicine.”</w:t>
      </w:r>
      <w:r w:rsidR="00824CDF">
        <w:rPr>
          <w:rStyle w:val="FootnoteReference"/>
          <w:shd w:val="clear" w:color="auto" w:fill="FFFFFF"/>
        </w:rPr>
        <w:footnoteReference w:id="12"/>
      </w:r>
      <w:r w:rsidR="00824CDF">
        <w:rPr>
          <w:shd w:val="clear" w:color="auto" w:fill="FFFFFF"/>
        </w:rPr>
        <w:t xml:space="preserve"> Hence, one would be prepared to propose that the medicinal discipline had much more to do with non-Vedic lineages. Besides that, the famous </w:t>
      </w:r>
      <w:r w:rsidR="00034ED6">
        <w:rPr>
          <w:shd w:val="clear" w:color="auto" w:fill="FFFFFF"/>
        </w:rPr>
        <w:t xml:space="preserve">Jīvaka (or Jīvaka Komarabhacca) who had </w:t>
      </w:r>
      <w:r w:rsidR="004D44E4">
        <w:rPr>
          <w:shd w:val="clear" w:color="auto" w:fill="FFFFFF"/>
        </w:rPr>
        <w:t xml:space="preserve">studied at </w:t>
      </w:r>
      <w:r w:rsidR="00034ED6">
        <w:rPr>
          <w:shd w:val="clear" w:color="auto" w:fill="FFFFFF"/>
        </w:rPr>
        <w:t xml:space="preserve">the medical school of Taxila </w:t>
      </w:r>
      <w:r w:rsidR="009C61E9">
        <w:rPr>
          <w:shd w:val="clear" w:color="auto" w:fill="FFFFFF"/>
        </w:rPr>
        <w:t>( Takṣa-śilā or Taxila</w:t>
      </w:r>
      <w:r w:rsidR="0084542C" w:rsidRPr="0084542C">
        <w:rPr>
          <w:rStyle w:val="FootnoteReference"/>
          <w:shd w:val="clear" w:color="auto" w:fill="FFFFFF"/>
        </w:rPr>
        <w:footnoteReference w:id="13"/>
      </w:r>
      <w:r w:rsidR="009C61E9">
        <w:rPr>
          <w:shd w:val="clear" w:color="auto" w:fill="FFFFFF"/>
        </w:rPr>
        <w:t xml:space="preserve"> was a centre of learning – university- which gets mentioned in the Buddhist </w:t>
      </w:r>
      <w:r w:rsidR="009C61E9" w:rsidRPr="009C61E9">
        <w:rPr>
          <w:i/>
          <w:shd w:val="clear" w:color="auto" w:fill="FFFFFF"/>
        </w:rPr>
        <w:lastRenderedPageBreak/>
        <w:t>Jātakas</w:t>
      </w:r>
      <w:r w:rsidR="009C61E9">
        <w:rPr>
          <w:shd w:val="clear" w:color="auto" w:fill="FFFFFF"/>
        </w:rPr>
        <w:t xml:space="preserve">) </w:t>
      </w:r>
      <w:r w:rsidR="00034ED6">
        <w:rPr>
          <w:shd w:val="clear" w:color="auto" w:fill="FFFFFF"/>
        </w:rPr>
        <w:t>in the sixth century BC,</w:t>
      </w:r>
      <w:r w:rsidR="00034ED6">
        <w:rPr>
          <w:rStyle w:val="FootnoteReference"/>
          <w:shd w:val="clear" w:color="auto" w:fill="FFFFFF"/>
        </w:rPr>
        <w:footnoteReference w:id="14"/>
      </w:r>
      <w:r w:rsidR="00034ED6">
        <w:rPr>
          <w:shd w:val="clear" w:color="auto" w:fill="FFFFFF"/>
        </w:rPr>
        <w:t xml:space="preserve"> </w:t>
      </w:r>
      <w:r w:rsidR="004D44E4">
        <w:rPr>
          <w:shd w:val="clear" w:color="auto" w:fill="FFFFFF"/>
        </w:rPr>
        <w:t xml:space="preserve">who </w:t>
      </w:r>
      <w:r w:rsidR="00034ED6">
        <w:rPr>
          <w:shd w:val="clear" w:color="auto" w:fill="FFFFFF"/>
        </w:rPr>
        <w:t xml:space="preserve">became the personal physician of the Buddha, and the Buddhist tradition of specially selected and trained monks for the task of medical practice, - all </w:t>
      </w:r>
      <w:r w:rsidR="00BC1B72">
        <w:rPr>
          <w:shd w:val="clear" w:color="auto" w:fill="FFFFFF"/>
        </w:rPr>
        <w:t xml:space="preserve">this </w:t>
      </w:r>
      <w:r w:rsidR="00034ED6">
        <w:rPr>
          <w:shd w:val="clear" w:color="auto" w:fill="FFFFFF"/>
        </w:rPr>
        <w:t>give</w:t>
      </w:r>
      <w:r w:rsidR="00BC1B72">
        <w:rPr>
          <w:shd w:val="clear" w:color="auto" w:fill="FFFFFF"/>
        </w:rPr>
        <w:t>s</w:t>
      </w:r>
      <w:r w:rsidR="00034ED6">
        <w:rPr>
          <w:shd w:val="clear" w:color="auto" w:fill="FFFFFF"/>
        </w:rPr>
        <w:t xml:space="preserve"> credence to a non-Vedic ancestry of Āyurveda. </w:t>
      </w:r>
      <w:r w:rsidR="004E4E15">
        <w:rPr>
          <w:shd w:val="clear" w:color="auto" w:fill="FFFFFF"/>
        </w:rPr>
        <w:t xml:space="preserve">We read in the </w:t>
      </w:r>
      <w:r w:rsidR="004E4E15" w:rsidRPr="004E4E15">
        <w:rPr>
          <w:i/>
          <w:shd w:val="clear" w:color="auto" w:fill="FFFFFF"/>
        </w:rPr>
        <w:t>Vinaya</w:t>
      </w:r>
      <w:r w:rsidR="004E4E15">
        <w:rPr>
          <w:shd w:val="clear" w:color="auto" w:fill="FFFFFF"/>
        </w:rPr>
        <w:t>, the Buddha instructing the monks to act as physicians.</w:t>
      </w:r>
      <w:r w:rsidR="004E4E15">
        <w:rPr>
          <w:rStyle w:val="FootnoteReference"/>
          <w:shd w:val="clear" w:color="auto" w:fill="FFFFFF"/>
        </w:rPr>
        <w:footnoteReference w:id="15"/>
      </w:r>
      <w:r w:rsidR="004E4E15">
        <w:rPr>
          <w:shd w:val="clear" w:color="auto" w:fill="FFFFFF"/>
        </w:rPr>
        <w:t xml:space="preserve">  </w:t>
      </w:r>
      <w:r w:rsidR="00C645B4">
        <w:rPr>
          <w:shd w:val="clear" w:color="auto" w:fill="FFFFFF"/>
        </w:rPr>
        <w:t xml:space="preserve">The Buddhist tradition sets a very high standard for a practicing physician or surgeon as we see in the Buddhist text </w:t>
      </w:r>
      <w:r w:rsidR="00F27EDD">
        <w:rPr>
          <w:shd w:val="clear" w:color="auto" w:fill="FFFFFF"/>
        </w:rPr>
        <w:t xml:space="preserve">the </w:t>
      </w:r>
      <w:r w:rsidR="00C645B4" w:rsidRPr="00F27EDD">
        <w:rPr>
          <w:i/>
          <w:shd w:val="clear" w:color="auto" w:fill="FFFFFF"/>
        </w:rPr>
        <w:t>Milinda Pañho</w:t>
      </w:r>
      <w:r w:rsidR="00F27EDD">
        <w:rPr>
          <w:i/>
          <w:shd w:val="clear" w:color="auto" w:fill="FFFFFF"/>
        </w:rPr>
        <w:t>,</w:t>
      </w:r>
      <w:r w:rsidR="00C645B4">
        <w:rPr>
          <w:rStyle w:val="FootnoteReference"/>
          <w:shd w:val="clear" w:color="auto" w:fill="FFFFFF"/>
        </w:rPr>
        <w:footnoteReference w:id="16"/>
      </w:r>
      <w:r w:rsidR="00F27EDD">
        <w:rPr>
          <w:shd w:val="clear" w:color="auto" w:fill="FFFFFF"/>
        </w:rPr>
        <w:t>which shows its familiarity and expertise with both the nuances of treatment and nature of medicines.</w:t>
      </w:r>
      <w:r w:rsidR="00F27EDD">
        <w:rPr>
          <w:rStyle w:val="FootnoteReference"/>
          <w:shd w:val="clear" w:color="auto" w:fill="FFFFFF"/>
        </w:rPr>
        <w:footnoteReference w:id="17"/>
      </w:r>
      <w:r w:rsidR="00F27EDD">
        <w:rPr>
          <w:shd w:val="clear" w:color="auto" w:fill="FFFFFF"/>
        </w:rPr>
        <w:t xml:space="preserve"> </w:t>
      </w:r>
      <w:r w:rsidR="00034ED6">
        <w:rPr>
          <w:shd w:val="clear" w:color="auto" w:fill="FFFFFF"/>
        </w:rPr>
        <w:t xml:space="preserve"> </w:t>
      </w:r>
      <w:r w:rsidR="00824CDF">
        <w:rPr>
          <w:shd w:val="clear" w:color="auto" w:fill="FFFFFF"/>
        </w:rPr>
        <w:t xml:space="preserve">   </w:t>
      </w:r>
      <w:r>
        <w:rPr>
          <w:shd w:val="clear" w:color="auto" w:fill="FFFFFF"/>
        </w:rPr>
        <w:t xml:space="preserve">  </w:t>
      </w:r>
    </w:p>
    <w:p w:rsidR="0000556E" w:rsidRPr="008F7BC2" w:rsidRDefault="0000556E" w:rsidP="0000556E">
      <w:pPr>
        <w:pStyle w:val="NoSpacing"/>
        <w:rPr>
          <w:rFonts w:ascii="Times New Roman" w:hAnsi="Times New Roman"/>
          <w:sz w:val="16"/>
          <w:szCs w:val="16"/>
        </w:rPr>
      </w:pPr>
    </w:p>
    <w:p w:rsidR="00785040" w:rsidRDefault="00785040" w:rsidP="0000556E">
      <w:pPr>
        <w:spacing w:line="360" w:lineRule="auto"/>
        <w:ind w:firstLine="720"/>
        <w:jc w:val="both"/>
      </w:pPr>
      <w:r>
        <w:t xml:space="preserve">The present author is not in agreement with the perceived view of many </w:t>
      </w:r>
      <w:r w:rsidR="00297289">
        <w:t>an Indian writer</w:t>
      </w:r>
      <w:r>
        <w:t xml:space="preserve"> that Āyurveda has its roots in the Vedas. An author write</w:t>
      </w:r>
      <w:r w:rsidR="00297289">
        <w:t>s</w:t>
      </w:r>
      <w:r>
        <w:t>: “To the critical student, the Vedas, which form the holiest of Hindu scriptures, are known to be important treatise on medicine and surgery, the Rigveda dealing mainly with the former and the Yajurveda and Atharvaveda with the latter. These three Vedas are the principle sources of Ayurveda. With these as foundations, fundamental treatises of Ayurveda have been written by Charaka, Susruta and Vagbhata.”</w:t>
      </w:r>
      <w:r>
        <w:rPr>
          <w:rStyle w:val="FootnoteReference"/>
        </w:rPr>
        <w:footnoteReference w:id="18"/>
      </w:r>
      <w:r w:rsidR="00065BC3">
        <w:t xml:space="preserve"> This assertion is far from truth, as far as this present author</w:t>
      </w:r>
      <w:r w:rsidR="0050165A">
        <w:t xml:space="preserve">’s study </w:t>
      </w:r>
      <w:r w:rsidR="00551541">
        <w:t>informs him</w:t>
      </w:r>
      <w:r w:rsidR="0050165A">
        <w:t xml:space="preserve">. </w:t>
      </w:r>
      <w:r w:rsidR="00551541">
        <w:t xml:space="preserve">According to Manu, the physician’s profession for livelihood was </w:t>
      </w:r>
      <w:r w:rsidR="008C504C">
        <w:t xml:space="preserve">too </w:t>
      </w:r>
      <w:r w:rsidR="00C827D6">
        <w:t>demeaning</w:t>
      </w:r>
      <w:r w:rsidR="00551541">
        <w:t xml:space="preserve"> for a </w:t>
      </w:r>
      <w:r w:rsidR="00551541" w:rsidRPr="00551541">
        <w:rPr>
          <w:i/>
        </w:rPr>
        <w:t xml:space="preserve">dvija </w:t>
      </w:r>
      <w:r w:rsidR="00551541">
        <w:t xml:space="preserve">(‘twice born,’ a term used for the three upper </w:t>
      </w:r>
      <w:r w:rsidR="00551541" w:rsidRPr="00551541">
        <w:rPr>
          <w:i/>
        </w:rPr>
        <w:t>varṇas</w:t>
      </w:r>
      <w:r w:rsidR="00551541">
        <w:t>)</w:t>
      </w:r>
      <w:r w:rsidR="0058469B">
        <w:t xml:space="preserve">, and it was allowed only in exceptions </w:t>
      </w:r>
      <w:r w:rsidR="00C827D6">
        <w:t xml:space="preserve">and </w:t>
      </w:r>
      <w:r w:rsidR="0058469B">
        <w:t>conditions causing dire distress.</w:t>
      </w:r>
      <w:r w:rsidR="0058469B">
        <w:rPr>
          <w:rStyle w:val="FootnoteReference"/>
        </w:rPr>
        <w:footnoteReference w:id="19"/>
      </w:r>
      <w:r w:rsidR="0058469B">
        <w:t xml:space="preserve"> </w:t>
      </w:r>
      <w:r w:rsidR="00551541">
        <w:t xml:space="preserve"> </w:t>
      </w:r>
      <w:r w:rsidR="008C504C">
        <w:t>Further, a</w:t>
      </w:r>
      <w:r w:rsidR="0050165A">
        <w:t xml:space="preserve">s for </w:t>
      </w:r>
      <w:r w:rsidR="00BC1B72">
        <w:t xml:space="preserve">an </w:t>
      </w:r>
      <w:r w:rsidR="0050165A">
        <w:t>example</w:t>
      </w:r>
      <w:r w:rsidR="008C504C">
        <w:t xml:space="preserve"> from the text</w:t>
      </w:r>
      <w:r w:rsidR="0050165A">
        <w:t xml:space="preserve">, let us take </w:t>
      </w:r>
      <w:r w:rsidR="009C6BC9">
        <w:t xml:space="preserve">the </w:t>
      </w:r>
      <w:r w:rsidR="0050165A">
        <w:t xml:space="preserve">case of cow meat prescribed as medicine in </w:t>
      </w:r>
      <w:r w:rsidR="0050165A">
        <w:lastRenderedPageBreak/>
        <w:t xml:space="preserve">chapter 27 of </w:t>
      </w:r>
      <w:r w:rsidR="0050165A" w:rsidRPr="0050165A">
        <w:rPr>
          <w:i/>
        </w:rPr>
        <w:t>Sūtra-sthāna</w:t>
      </w:r>
      <w:r w:rsidR="0050165A">
        <w:t xml:space="preserve"> of </w:t>
      </w:r>
      <w:r w:rsidR="0050165A" w:rsidRPr="0050165A">
        <w:rPr>
          <w:i/>
        </w:rPr>
        <w:t>Caraka-samhitā</w:t>
      </w:r>
      <w:r w:rsidR="0050165A">
        <w:t xml:space="preserve">. According to the Brāhmāṇic </w:t>
      </w:r>
      <w:r w:rsidR="004464FC">
        <w:t>texts</w:t>
      </w:r>
      <w:r w:rsidR="0050165A">
        <w:t>, slaughtering the cow is a great sin which demands prolonged penance,</w:t>
      </w:r>
      <w:r w:rsidR="0050165A">
        <w:rPr>
          <w:rStyle w:val="FootnoteReference"/>
        </w:rPr>
        <w:footnoteReference w:id="20"/>
      </w:r>
      <w:r w:rsidR="0050165A">
        <w:t xml:space="preserve"> </w:t>
      </w:r>
      <w:r w:rsidR="009C6BC9">
        <w:t>but the Āyurveda tradition appears to remain advocating the consumption of it.</w:t>
      </w:r>
      <w:r w:rsidR="009C6BC9">
        <w:rPr>
          <w:rStyle w:val="FootnoteReference"/>
        </w:rPr>
        <w:footnoteReference w:id="21"/>
      </w:r>
      <w:r w:rsidR="009C6BC9">
        <w:t xml:space="preserve"> </w:t>
      </w:r>
      <w:r w:rsidR="004E6DF5">
        <w:t>Thus, notwithstanding the Brāhmāṇic law-givers espoused the veneration of the cow, “the genuine physicians in our medical compilation appear to remain unconcerned. What interest them is a different point altogether. It is only the food-value of the cow’s flesh, like that of the flesh of various other animals, for they think that the most important factor determining health is food.”</w:t>
      </w:r>
      <w:r w:rsidR="004E6DF5">
        <w:rPr>
          <w:rStyle w:val="FootnoteReference"/>
        </w:rPr>
        <w:footnoteReference w:id="22"/>
      </w:r>
      <w:r w:rsidR="004464FC">
        <w:t xml:space="preserve"> </w:t>
      </w:r>
      <w:r w:rsidR="004E6DF5">
        <w:t xml:space="preserve"> </w:t>
      </w:r>
      <w:r w:rsidR="00C827D6">
        <w:t xml:space="preserve">We will explain it further in the following. </w:t>
      </w:r>
      <w:r w:rsidR="004E6DF5">
        <w:t xml:space="preserve"> </w:t>
      </w:r>
      <w:r w:rsidR="0050165A">
        <w:t xml:space="preserve"> </w:t>
      </w:r>
      <w:r w:rsidR="00065BC3">
        <w:t xml:space="preserve"> </w:t>
      </w:r>
    </w:p>
    <w:p w:rsidR="0052427B" w:rsidRPr="008F7BC2" w:rsidRDefault="0052427B" w:rsidP="00785040">
      <w:pPr>
        <w:spacing w:line="360" w:lineRule="auto"/>
        <w:jc w:val="both"/>
        <w:rPr>
          <w:sz w:val="16"/>
          <w:szCs w:val="16"/>
        </w:rPr>
      </w:pPr>
    </w:p>
    <w:p w:rsidR="0052427B" w:rsidRPr="0052427B" w:rsidRDefault="0052427B" w:rsidP="00785040">
      <w:pPr>
        <w:spacing w:line="360" w:lineRule="auto"/>
        <w:jc w:val="both"/>
        <w:rPr>
          <w:b/>
        </w:rPr>
      </w:pPr>
      <w:r w:rsidRPr="0052427B">
        <w:rPr>
          <w:b/>
        </w:rPr>
        <w:t xml:space="preserve">2.2. Āyurveda and Āgama Tradition </w:t>
      </w:r>
    </w:p>
    <w:p w:rsidR="00785040" w:rsidRPr="008F7BC2" w:rsidRDefault="00785040" w:rsidP="00785040">
      <w:pPr>
        <w:spacing w:line="360" w:lineRule="auto"/>
        <w:jc w:val="both"/>
        <w:rPr>
          <w:sz w:val="16"/>
          <w:szCs w:val="16"/>
        </w:rPr>
      </w:pPr>
    </w:p>
    <w:p w:rsidR="00E946CF" w:rsidRDefault="006B6C88" w:rsidP="00065BC3">
      <w:pPr>
        <w:spacing w:line="360" w:lineRule="auto"/>
        <w:ind w:firstLine="720"/>
        <w:jc w:val="both"/>
      </w:pPr>
      <w:r>
        <w:t>Āyurveda is an Āgamic tradition, and not Vedic. Though today many a scholar tries the</w:t>
      </w:r>
      <w:r w:rsidR="0001577B">
        <w:t xml:space="preserve">ir </w:t>
      </w:r>
      <w:r>
        <w:t xml:space="preserve">best to place its origin in the Vedic tradition, </w:t>
      </w:r>
      <w:r w:rsidR="007B485C">
        <w:t xml:space="preserve">in order </w:t>
      </w:r>
      <w:r w:rsidR="0001577B">
        <w:t xml:space="preserve">to state that all that is </w:t>
      </w:r>
      <w:r>
        <w:t>good and worthwhile c</w:t>
      </w:r>
      <w:r w:rsidR="0001577B">
        <w:t>ame</w:t>
      </w:r>
      <w:r>
        <w:t xml:space="preserve"> from </w:t>
      </w:r>
      <w:r w:rsidR="0001577B">
        <w:t xml:space="preserve">the </w:t>
      </w:r>
      <w:r>
        <w:t>Vedic traditions</w:t>
      </w:r>
      <w:r w:rsidR="0001577B">
        <w:t>, and not from non-Vedic traditions</w:t>
      </w:r>
      <w:r>
        <w:t xml:space="preserve">. </w:t>
      </w:r>
      <w:r w:rsidR="00C827D6">
        <w:t xml:space="preserve">Surprisingly, </w:t>
      </w:r>
      <w:r>
        <w:t xml:space="preserve"> the Buddhist Vāgbhaṭa is “proved” to be a Vedic sage.</w:t>
      </w:r>
      <w:r>
        <w:rPr>
          <w:rStyle w:val="FootnoteReference"/>
        </w:rPr>
        <w:footnoteReference w:id="23"/>
      </w:r>
      <w:r>
        <w:t xml:space="preserve">   Even learned writer M. S. Valiathan tries to show that Vāgbhaṭa’s roots are Vedic, misinterpreting the use of  term “</w:t>
      </w:r>
      <w:r w:rsidRPr="008D6201">
        <w:rPr>
          <w:i/>
        </w:rPr>
        <w:t>āgama</w:t>
      </w:r>
      <w:r>
        <w:t>” by Vāgbhaṭa</w:t>
      </w:r>
      <w:r w:rsidR="00033A3A">
        <w:t>,</w:t>
      </w:r>
      <w:r>
        <w:t xml:space="preserve"> </w:t>
      </w:r>
      <w:r w:rsidR="00033A3A">
        <w:t xml:space="preserve">in his text, </w:t>
      </w:r>
      <w:r w:rsidR="00C827D6">
        <w:t>as ‘Vedic origins.</w:t>
      </w:r>
      <w:r>
        <w:t xml:space="preserve">’ </w:t>
      </w:r>
      <w:r w:rsidR="00C827D6">
        <w:t xml:space="preserve">In the text, </w:t>
      </w:r>
      <w:r>
        <w:t>Vāgbhaṭa says: “this (text/knowledge) (</w:t>
      </w:r>
      <w:r w:rsidRPr="00BF0EAD">
        <w:rPr>
          <w:i/>
        </w:rPr>
        <w:t>idam</w:t>
      </w:r>
      <w:r>
        <w:t>) has come down to us as proven remedies from the respected tradition of medic</w:t>
      </w:r>
      <w:r w:rsidR="00033A3A">
        <w:t>in</w:t>
      </w:r>
      <w:r>
        <w:t>al practice (</w:t>
      </w:r>
      <w:r w:rsidRPr="000425E9">
        <w:rPr>
          <w:i/>
        </w:rPr>
        <w:t>āgamasiddhatvāt</w:t>
      </w:r>
      <w:r>
        <w:t>) and as seen and verified by perceivable (real) results (</w:t>
      </w:r>
      <w:r w:rsidRPr="007E5643">
        <w:rPr>
          <w:i/>
        </w:rPr>
        <w:t>pratyakṣaphaladarśanāt</w:t>
      </w:r>
      <w:r>
        <w:t>), it could be applied (made use of) (</w:t>
      </w:r>
      <w:r w:rsidRPr="0054232B">
        <w:rPr>
          <w:i/>
        </w:rPr>
        <w:t>samprayoktavyam</w:t>
      </w:r>
      <w:r>
        <w:t>) as an authoritative and established formula (canon) (</w:t>
      </w:r>
      <w:r w:rsidRPr="0009182E">
        <w:rPr>
          <w:i/>
        </w:rPr>
        <w:t>mantravat</w:t>
      </w:r>
      <w:r>
        <w:t>)</w:t>
      </w:r>
      <w:r w:rsidR="00033A3A">
        <w:t>,</w:t>
      </w:r>
      <w:r>
        <w:t xml:space="preserve"> and not as a mere </w:t>
      </w:r>
      <w:r w:rsidR="00707D1D">
        <w:t>hypothesis</w:t>
      </w:r>
      <w:r>
        <w:t xml:space="preserve"> of investigation (</w:t>
      </w:r>
      <w:r w:rsidRPr="007E5643">
        <w:rPr>
          <w:i/>
        </w:rPr>
        <w:t>mīmāmsyam</w:t>
      </w:r>
      <w:r>
        <w:t xml:space="preserve">) by some means </w:t>
      </w:r>
      <w:r w:rsidR="00033A3A">
        <w:t xml:space="preserve">haphazardly </w:t>
      </w:r>
      <w:r>
        <w:t>(</w:t>
      </w:r>
      <w:r w:rsidRPr="007E5643">
        <w:rPr>
          <w:i/>
        </w:rPr>
        <w:t>kathañcana</w:t>
      </w:r>
      <w:r>
        <w:t>).</w:t>
      </w:r>
      <w:r w:rsidR="007B485C">
        <w:t>”</w:t>
      </w:r>
      <w:r>
        <w:rPr>
          <w:rStyle w:val="FootnoteReference"/>
        </w:rPr>
        <w:footnoteReference w:id="24"/>
      </w:r>
      <w:r>
        <w:t xml:space="preserve"> This verse </w:t>
      </w:r>
      <w:r w:rsidR="007B485C">
        <w:t xml:space="preserve">has been </w:t>
      </w:r>
      <w:r>
        <w:t>translated by M. S. Valiathan</w:t>
      </w:r>
      <w:r w:rsidR="00033A3A">
        <w:t xml:space="preserve"> in this manner</w:t>
      </w:r>
      <w:r>
        <w:t xml:space="preserve">: “Born </w:t>
      </w:r>
      <w:r>
        <w:lastRenderedPageBreak/>
        <w:t>of Vedic origins and of demonstrable results, this text is fit to be used as a mantra with no room whatever for doubting its efficacy.”</w:t>
      </w:r>
      <w:r>
        <w:rPr>
          <w:rStyle w:val="FootnoteReference"/>
        </w:rPr>
        <w:footnoteReference w:id="25"/>
      </w:r>
      <w:r>
        <w:t xml:space="preserve"> </w:t>
      </w:r>
      <w:r w:rsidR="00707D1D">
        <w:t xml:space="preserve">One wonders whether Valiathan’s </w:t>
      </w:r>
      <w:r w:rsidR="00033A3A">
        <w:t xml:space="preserve">translation is </w:t>
      </w:r>
      <w:r w:rsidR="00707D1D">
        <w:t>correct</w:t>
      </w:r>
      <w:r w:rsidR="00033A3A">
        <w:t>, and more than that</w:t>
      </w:r>
      <w:r w:rsidR="00707D1D">
        <w:t>,</w:t>
      </w:r>
      <w:r w:rsidR="00033A3A">
        <w:t xml:space="preserve"> the term </w:t>
      </w:r>
      <w:r w:rsidR="00033A3A" w:rsidRPr="00033A3A">
        <w:rPr>
          <w:i/>
        </w:rPr>
        <w:t xml:space="preserve">āgama </w:t>
      </w:r>
      <w:r w:rsidR="00033A3A">
        <w:t>is translated as ‘Vedic origin</w:t>
      </w:r>
      <w:r w:rsidR="00707D1D">
        <w:t>s.</w:t>
      </w:r>
      <w:r w:rsidR="00033A3A">
        <w:t xml:space="preserve">’ </w:t>
      </w:r>
      <w:r>
        <w:t>I must state that in Indian philosophical</w:t>
      </w:r>
      <w:r w:rsidRPr="00033A3A">
        <w:rPr>
          <w:i/>
        </w:rPr>
        <w:t xml:space="preserve"> cum</w:t>
      </w:r>
      <w:r>
        <w:t xml:space="preserve"> cultural tradition </w:t>
      </w:r>
      <w:r w:rsidR="00033A3A">
        <w:t xml:space="preserve">the term </w:t>
      </w:r>
      <w:r>
        <w:t>“</w:t>
      </w:r>
      <w:r w:rsidRPr="00033A3A">
        <w:rPr>
          <w:i/>
        </w:rPr>
        <w:t>āgam</w:t>
      </w:r>
      <w:r>
        <w:t>a” stands mainly for non-Vedic tradition that has come down to us from generation to generation. This is what P. P. Narayanan Nambudiri says about it: “The Hindu religious tradition, philosophy, practices, and ritual fall under two categories – the Nigama and the Agam</w:t>
      </w:r>
      <w:r w:rsidR="00033A3A">
        <w:t>a</w:t>
      </w:r>
      <w:r>
        <w:t>, Nigama stands for the Vedic, the Karmamarga, the Homa or the sacrifices which is Aryan. The first origin of the Agamic Cult was non-Aryan and Pre-Aryan. It was later modified, extended and adopted by the brahmans for the sake of all, while the Homa or Nigama was kept up artificially for limited group of Aryans.”</w:t>
      </w:r>
      <w:r>
        <w:rPr>
          <w:rStyle w:val="FootnoteReference"/>
        </w:rPr>
        <w:footnoteReference w:id="26"/>
      </w:r>
      <w:r w:rsidR="00033A3A">
        <w:t xml:space="preserve"> </w:t>
      </w:r>
      <w:r>
        <w:t xml:space="preserve"> </w:t>
      </w:r>
      <w:r w:rsidR="00E946CF">
        <w:t>Thus, as Vāgbhaṭa asserts,</w:t>
      </w:r>
      <w:r w:rsidR="00707D1D">
        <w:t xml:space="preserve"> I would hold that</w:t>
      </w:r>
      <w:r w:rsidR="00E946CF">
        <w:t xml:space="preserve"> the Āyurveda, is of </w:t>
      </w:r>
      <w:r w:rsidR="00E946CF" w:rsidRPr="00E946CF">
        <w:rPr>
          <w:i/>
        </w:rPr>
        <w:t>āgamic</w:t>
      </w:r>
      <w:r w:rsidR="00E946CF">
        <w:t xml:space="preserve"> tradition, and not of </w:t>
      </w:r>
      <w:r w:rsidR="00E946CF" w:rsidRPr="00E946CF">
        <w:rPr>
          <w:i/>
        </w:rPr>
        <w:t xml:space="preserve">nigama </w:t>
      </w:r>
      <w:r w:rsidR="00E946CF">
        <w:t xml:space="preserve">(Vedic) tradition. </w:t>
      </w:r>
      <w:r w:rsidR="00D34D8E">
        <w:t xml:space="preserve"> </w:t>
      </w:r>
    </w:p>
    <w:p w:rsidR="0052427B" w:rsidRPr="008F7BC2" w:rsidRDefault="0052427B" w:rsidP="0052427B">
      <w:pPr>
        <w:spacing w:line="360" w:lineRule="auto"/>
        <w:jc w:val="both"/>
        <w:rPr>
          <w:sz w:val="16"/>
          <w:szCs w:val="16"/>
        </w:rPr>
      </w:pPr>
    </w:p>
    <w:p w:rsidR="0052427B" w:rsidRPr="0052427B" w:rsidRDefault="0052427B" w:rsidP="0052427B">
      <w:pPr>
        <w:spacing w:line="360" w:lineRule="auto"/>
        <w:jc w:val="both"/>
        <w:rPr>
          <w:b/>
        </w:rPr>
      </w:pPr>
      <w:r w:rsidRPr="0052427B">
        <w:rPr>
          <w:b/>
        </w:rPr>
        <w:t xml:space="preserve">2.3. Āyurveda and the Indus Valley – Mesopotamian Connection </w:t>
      </w:r>
    </w:p>
    <w:p w:rsidR="00B42583" w:rsidRPr="008F7BC2" w:rsidRDefault="00B42583" w:rsidP="00065BC3">
      <w:pPr>
        <w:spacing w:line="360" w:lineRule="auto"/>
        <w:ind w:firstLine="720"/>
        <w:jc w:val="both"/>
        <w:rPr>
          <w:sz w:val="16"/>
          <w:szCs w:val="16"/>
        </w:rPr>
      </w:pPr>
    </w:p>
    <w:p w:rsidR="006B6C88" w:rsidRDefault="00C827D6" w:rsidP="00065BC3">
      <w:pPr>
        <w:spacing w:line="360" w:lineRule="auto"/>
        <w:ind w:firstLine="720"/>
        <w:jc w:val="both"/>
      </w:pPr>
      <w:r>
        <w:t xml:space="preserve">It is fascinating for a student of Indian philosophy and </w:t>
      </w:r>
      <w:r w:rsidR="006662E4">
        <w:t xml:space="preserve">culture </w:t>
      </w:r>
      <w:r>
        <w:t xml:space="preserve">to learn about the healthcare system in the Indus Valley civilization. </w:t>
      </w:r>
      <w:r w:rsidR="00E946CF">
        <w:t>Analysing the hygiene modes and other information that one finds in “the ruins of the extremely large town excavated at Mohen-jo-dāro”, Jean Filliozat writes</w:t>
      </w:r>
      <w:r w:rsidR="00707D1D">
        <w:t xml:space="preserve"> (</w:t>
      </w:r>
      <w:r w:rsidR="00E946CF">
        <w:t xml:space="preserve">in chapter 2 </w:t>
      </w:r>
      <w:r w:rsidR="00707D1D">
        <w:t xml:space="preserve">titled </w:t>
      </w:r>
      <w:r w:rsidR="00E946CF">
        <w:t>‘Pre-Aryan a</w:t>
      </w:r>
      <w:r w:rsidR="00707D1D">
        <w:t xml:space="preserve">nd Indo-Aryan Data on Medicine’) </w:t>
      </w:r>
      <w:r w:rsidR="00E946CF">
        <w:t>in his</w:t>
      </w:r>
      <w:r w:rsidR="00E946CF" w:rsidRPr="00E946CF">
        <w:rPr>
          <w:i/>
        </w:rPr>
        <w:t xml:space="preserve"> </w:t>
      </w:r>
      <w:r w:rsidR="00E946CF" w:rsidRPr="00515927">
        <w:rPr>
          <w:i/>
        </w:rPr>
        <w:t>The Classical Doctrine of Indian Medicine: Its Origin and its Greek Parallels</w:t>
      </w:r>
      <w:r w:rsidR="00E946CF">
        <w:rPr>
          <w:i/>
        </w:rPr>
        <w:t>,</w:t>
      </w:r>
      <w:r w:rsidR="00B42583">
        <w:t xml:space="preserve"> that</w:t>
      </w:r>
      <w:r w:rsidR="00E946CF">
        <w:t xml:space="preserve"> they “are particularly remarkable in view of the uncovered remains of the large-scale works of public sanitation.</w:t>
      </w:r>
      <w:r w:rsidR="00B42583">
        <w:t>”</w:t>
      </w:r>
      <w:r w:rsidR="00B42583">
        <w:rPr>
          <w:rStyle w:val="FootnoteReference"/>
        </w:rPr>
        <w:footnoteReference w:id="27"/>
      </w:r>
      <w:r w:rsidR="00E946CF">
        <w:t xml:space="preserve"> </w:t>
      </w:r>
      <w:r w:rsidR="00B42583">
        <w:t xml:space="preserve">And he concludes that there was a pre-Aryan medicinal practice in Indus Valley in the third millennium BC as there could have been an exchange of medicinal knowledge “between Mesopotamia and the Indus Valley,”  as there had “already developed medical notions, which were probably related to those </w:t>
      </w:r>
      <w:r w:rsidR="00B42583">
        <w:lastRenderedPageBreak/>
        <w:t>of Sumerians,”</w:t>
      </w:r>
      <w:r w:rsidR="00707D1D">
        <w:t xml:space="preserve"> and </w:t>
      </w:r>
      <w:r w:rsidR="00B42583">
        <w:t>that</w:t>
      </w:r>
      <w:r w:rsidR="00707D1D">
        <w:t>,</w:t>
      </w:r>
      <w:r w:rsidR="00B42583">
        <w:t xml:space="preserve"> in due course “at least ideas which have entered as elements in the formation of Āyurveda.”</w:t>
      </w:r>
      <w:r w:rsidR="00B42583">
        <w:rPr>
          <w:rStyle w:val="FootnoteReference"/>
        </w:rPr>
        <w:footnoteReference w:id="28"/>
      </w:r>
      <w:r w:rsidR="00B42583">
        <w:t xml:space="preserve"> </w:t>
      </w:r>
      <w:r w:rsidR="00E946CF">
        <w:t xml:space="preserve">  </w:t>
      </w:r>
      <w:r w:rsidR="00E06469">
        <w:t xml:space="preserve"> </w:t>
      </w:r>
    </w:p>
    <w:p w:rsidR="0084542C" w:rsidRPr="008F7BC2" w:rsidRDefault="0084542C" w:rsidP="00065BC3">
      <w:pPr>
        <w:spacing w:line="360" w:lineRule="auto"/>
        <w:ind w:firstLine="720"/>
        <w:jc w:val="both"/>
        <w:rPr>
          <w:sz w:val="16"/>
          <w:szCs w:val="16"/>
        </w:rPr>
      </w:pPr>
    </w:p>
    <w:p w:rsidR="0084542C" w:rsidRDefault="0084542C" w:rsidP="00065BC3">
      <w:pPr>
        <w:spacing w:line="360" w:lineRule="auto"/>
        <w:ind w:firstLine="720"/>
        <w:jc w:val="both"/>
      </w:pPr>
      <w:r>
        <w:t xml:space="preserve">The medical science of India must have had a strong connection to the North –West of India in ancient times. The great university at </w:t>
      </w:r>
      <w:r w:rsidR="00412D01">
        <w:t xml:space="preserve">famous </w:t>
      </w:r>
      <w:r>
        <w:t xml:space="preserve">Taxila (Takṣaśilā) during the time of the Buddha was a centre of medical learning and the Buddha’s physician </w:t>
      </w:r>
      <w:r w:rsidR="00412D01">
        <w:t xml:space="preserve">Jīvaka mentioned above was trained at Taxila. “Ātreya, whose doctrines are propagated in the </w:t>
      </w:r>
      <w:r w:rsidR="00412D01" w:rsidRPr="00412D01">
        <w:rPr>
          <w:i/>
        </w:rPr>
        <w:t xml:space="preserve">CaS </w:t>
      </w:r>
      <w:r w:rsidR="00412D01">
        <w:t>(</w:t>
      </w:r>
      <w:r w:rsidR="00412D01" w:rsidRPr="00412D01">
        <w:rPr>
          <w:i/>
        </w:rPr>
        <w:t>Caraka-samhitā</w:t>
      </w:r>
      <w:r w:rsidR="00412D01">
        <w:t>), lived at Takṣaśilā.”</w:t>
      </w:r>
      <w:r w:rsidR="00412D01">
        <w:rPr>
          <w:rStyle w:val="FootnoteReference"/>
        </w:rPr>
        <w:footnoteReference w:id="29"/>
      </w:r>
      <w:r w:rsidR="00412D01">
        <w:t xml:space="preserve"> </w:t>
      </w:r>
      <w:r w:rsidR="00ED05D7">
        <w:t>There must have had been a unbroken connection of old Gandhāra to Indian medicine. “It would seem that from the north-west, i.e., from the Gandhāra country, the sciences were transferred to the east, and among them medicine as well as surgery.”</w:t>
      </w:r>
      <w:r w:rsidR="00ED05D7">
        <w:rPr>
          <w:rStyle w:val="FootnoteReference"/>
        </w:rPr>
        <w:footnoteReference w:id="30"/>
      </w:r>
      <w:r w:rsidR="00ED05D7">
        <w:t xml:space="preserve"> </w:t>
      </w:r>
    </w:p>
    <w:p w:rsidR="00964187" w:rsidRPr="008F7BC2" w:rsidRDefault="00964187" w:rsidP="00065BC3">
      <w:pPr>
        <w:spacing w:line="360" w:lineRule="auto"/>
        <w:ind w:firstLine="720"/>
        <w:jc w:val="both"/>
        <w:rPr>
          <w:sz w:val="16"/>
          <w:szCs w:val="16"/>
        </w:rPr>
      </w:pPr>
    </w:p>
    <w:p w:rsidR="00964187" w:rsidRDefault="00964187" w:rsidP="00065BC3">
      <w:pPr>
        <w:spacing w:line="360" w:lineRule="auto"/>
        <w:ind w:firstLine="720"/>
        <w:jc w:val="both"/>
      </w:pPr>
      <w:r>
        <w:t xml:space="preserve">Now the available redactions of the texts that we have in hand, particularly the </w:t>
      </w:r>
      <w:r w:rsidRPr="00964187">
        <w:rPr>
          <w:i/>
        </w:rPr>
        <w:t>Caraka-samhitā</w:t>
      </w:r>
      <w:r>
        <w:t xml:space="preserve"> and </w:t>
      </w:r>
      <w:r w:rsidRPr="00964187">
        <w:rPr>
          <w:i/>
        </w:rPr>
        <w:t>Suśruta-</w:t>
      </w:r>
      <w:r w:rsidR="006662E4">
        <w:rPr>
          <w:i/>
        </w:rPr>
        <w:t>s</w:t>
      </w:r>
      <w:r w:rsidRPr="00964187">
        <w:rPr>
          <w:i/>
        </w:rPr>
        <w:t>amhitā</w:t>
      </w:r>
      <w:r>
        <w:t xml:space="preserve">, mention the </w:t>
      </w:r>
      <w:r w:rsidRPr="00964187">
        <w:rPr>
          <w:i/>
        </w:rPr>
        <w:t xml:space="preserve">Atharvaveda </w:t>
      </w:r>
      <w:r>
        <w:t xml:space="preserve">as source of Āyurveda and treat it as an </w:t>
      </w:r>
      <w:r w:rsidRPr="00707D1D">
        <w:rPr>
          <w:i/>
        </w:rPr>
        <w:t>upānga</w:t>
      </w:r>
      <w:r>
        <w:t xml:space="preserve"> or subsidiary to the </w:t>
      </w:r>
      <w:r w:rsidRPr="00964187">
        <w:rPr>
          <w:i/>
        </w:rPr>
        <w:t>Atharvaveda</w:t>
      </w:r>
      <w:r>
        <w:t xml:space="preserve">. </w:t>
      </w:r>
      <w:r w:rsidR="00206ACE">
        <w:t>I</w:t>
      </w:r>
      <w:r>
        <w:t xml:space="preserve">n the </w:t>
      </w:r>
      <w:r w:rsidRPr="00B9693E">
        <w:rPr>
          <w:i/>
        </w:rPr>
        <w:t>Suśruta-samhitā</w:t>
      </w:r>
      <w:r>
        <w:t xml:space="preserve"> 1:1:3</w:t>
      </w:r>
      <w:r w:rsidR="00707D1D">
        <w:t>,</w:t>
      </w:r>
      <w:r>
        <w:t xml:space="preserve"> </w:t>
      </w:r>
      <w:r w:rsidR="00B9693E">
        <w:t xml:space="preserve">it is said that Āyurveda is the subsidiary part of </w:t>
      </w:r>
      <w:r w:rsidR="00B9693E" w:rsidRPr="00B9693E">
        <w:rPr>
          <w:i/>
        </w:rPr>
        <w:t>Atharvaveda</w:t>
      </w:r>
      <w:r w:rsidR="00B9693E">
        <w:t xml:space="preserve"> (</w:t>
      </w:r>
      <w:r w:rsidR="00B9693E" w:rsidRPr="00B9693E">
        <w:rPr>
          <w:i/>
        </w:rPr>
        <w:t>Āyurveda nāma yad upāngam atharvavedaya</w:t>
      </w:r>
      <w:r w:rsidR="00B9693E">
        <w:t xml:space="preserve">), and in the </w:t>
      </w:r>
      <w:r w:rsidR="00B9693E" w:rsidRPr="00B9693E">
        <w:rPr>
          <w:i/>
        </w:rPr>
        <w:t>Caraka-samhitā</w:t>
      </w:r>
      <w:r w:rsidR="00B9693E">
        <w:t xml:space="preserve"> 1: 30:20</w:t>
      </w:r>
      <w:r w:rsidR="00707D1D">
        <w:t>,</w:t>
      </w:r>
      <w:r w:rsidR="00B9693E">
        <w:t xml:space="preserve"> it is said </w:t>
      </w:r>
      <w:r w:rsidR="00707D1D">
        <w:t xml:space="preserve">that </w:t>
      </w:r>
      <w:r w:rsidR="00B9693E">
        <w:t xml:space="preserve">the physician should have devotion to the </w:t>
      </w:r>
      <w:r w:rsidR="00B9693E" w:rsidRPr="00B9693E">
        <w:rPr>
          <w:i/>
        </w:rPr>
        <w:t>Atharvaveda</w:t>
      </w:r>
      <w:r w:rsidR="00B9693E">
        <w:t xml:space="preserve"> which, among the four Vedas, belongs to him appropriately (</w:t>
      </w:r>
      <w:r w:rsidR="00B9693E" w:rsidRPr="00B9693E">
        <w:rPr>
          <w:i/>
        </w:rPr>
        <w:t>bhiṣaja…vedānām ātmano’tharvavede bhaktir ādeśyā</w:t>
      </w:r>
      <w:r w:rsidR="00B9693E">
        <w:t xml:space="preserve">).  </w:t>
      </w:r>
      <w:r w:rsidR="004F3735">
        <w:t>I</w:t>
      </w:r>
      <w:r w:rsidR="00707D1D">
        <w:t xml:space="preserve">n all probability, this </w:t>
      </w:r>
      <w:r w:rsidR="00707D1D" w:rsidRPr="006662E4">
        <w:rPr>
          <w:i/>
        </w:rPr>
        <w:t xml:space="preserve">Atharvaveda </w:t>
      </w:r>
      <w:r w:rsidR="00707D1D">
        <w:t xml:space="preserve">connection could be </w:t>
      </w:r>
      <w:r w:rsidR="004F3735">
        <w:t xml:space="preserve">of later addition. </w:t>
      </w:r>
      <w:r w:rsidR="00707D1D">
        <w:t>I conjecture it in this manner because t</w:t>
      </w:r>
      <w:r w:rsidR="004F3735">
        <w:t xml:space="preserve">he three </w:t>
      </w:r>
      <w:r w:rsidR="004F3735" w:rsidRPr="004F3735">
        <w:rPr>
          <w:i/>
        </w:rPr>
        <w:t xml:space="preserve">samhitās </w:t>
      </w:r>
      <w:r w:rsidR="004F3735">
        <w:t>of Āyurveda are “of Bhela, Caraka, and Suśruta. The first has reached us in one single and incomplete manuscript. The other two are not available in their original form because we know that they have been revised by more recent authors.”</w:t>
      </w:r>
      <w:r w:rsidR="004F3735">
        <w:rPr>
          <w:rStyle w:val="FootnoteReference"/>
        </w:rPr>
        <w:footnoteReference w:id="31"/>
      </w:r>
      <w:r w:rsidR="004F3735">
        <w:t xml:space="preserve"> </w:t>
      </w:r>
      <w:r w:rsidR="009E7C70" w:rsidRPr="00B83BD3">
        <w:t>The texts mentioned above had many redactions till t</w:t>
      </w:r>
      <w:r w:rsidR="00880D6E">
        <w:t>hey reached in the present form,</w:t>
      </w:r>
      <w:r w:rsidR="005D6D14">
        <w:rPr>
          <w:rStyle w:val="FootnoteReference"/>
        </w:rPr>
        <w:footnoteReference w:id="32"/>
      </w:r>
      <w:r w:rsidR="009E7C70" w:rsidRPr="00B83BD3">
        <w:t xml:space="preserve"> </w:t>
      </w:r>
      <w:r w:rsidR="009A6786">
        <w:t xml:space="preserve">and they “were at least substantially reworked as late as the ninth  or tenth </w:t>
      </w:r>
      <w:r w:rsidR="009A6786">
        <w:lastRenderedPageBreak/>
        <w:t>centuries.”</w:t>
      </w:r>
      <w:r w:rsidR="009A6786">
        <w:rPr>
          <w:rStyle w:val="FootnoteReference"/>
        </w:rPr>
        <w:footnoteReference w:id="33"/>
      </w:r>
      <w:r w:rsidR="009A6786">
        <w:t xml:space="preserve">  </w:t>
      </w:r>
      <w:r w:rsidR="009E7C70" w:rsidRPr="00B83BD3">
        <w:t xml:space="preserve">The science of medicine was a rationalistic endeavour, and the law-makers (of the </w:t>
      </w:r>
      <w:r w:rsidR="009E7C70" w:rsidRPr="00B83BD3">
        <w:rPr>
          <w:i/>
        </w:rPr>
        <w:t>Dharmaśāstras</w:t>
      </w:r>
      <w:r w:rsidR="009E7C70" w:rsidRPr="00B83BD3">
        <w:t>) were “sharply against the doctors</w:t>
      </w:r>
      <w:r w:rsidR="004E64C0" w:rsidRPr="00B83BD3">
        <w:t>;</w:t>
      </w:r>
      <w:r w:rsidR="009E7C70" w:rsidRPr="00B83BD3">
        <w:t xml:space="preserve">” and the Āyurvedic doctors had to make compromises in the compilations of the texts “to evade the censorship of the law-makers” </w:t>
      </w:r>
      <w:r w:rsidR="004E64C0" w:rsidRPr="00B83BD3">
        <w:t>by accepting “the absolute validity of the Vedas.”</w:t>
      </w:r>
      <w:r w:rsidR="004E64C0" w:rsidRPr="00B83BD3">
        <w:rPr>
          <w:rStyle w:val="FootnoteReference"/>
        </w:rPr>
        <w:footnoteReference w:id="34"/>
      </w:r>
      <w:r w:rsidR="004E64C0" w:rsidRPr="00B83BD3">
        <w:t xml:space="preserve">  </w:t>
      </w:r>
      <w:r w:rsidR="004F3735">
        <w:t xml:space="preserve">It must be also mentioned that, theoretically and textually, Āyurveda consists of eight members (divisions) or </w:t>
      </w:r>
      <w:r w:rsidR="004F3735" w:rsidRPr="004F3735">
        <w:rPr>
          <w:i/>
        </w:rPr>
        <w:t>aṣṭānga</w:t>
      </w:r>
      <w:r w:rsidR="00E06469">
        <w:t xml:space="preserve">s, which has much to do with the </w:t>
      </w:r>
      <w:r w:rsidR="00E06469" w:rsidRPr="00E06469">
        <w:rPr>
          <w:i/>
        </w:rPr>
        <w:t>Aṣṭānga-samhitā</w:t>
      </w:r>
      <w:r w:rsidR="00E06469">
        <w:t xml:space="preserve"> and the </w:t>
      </w:r>
      <w:r w:rsidR="00E06469" w:rsidRPr="00E06469">
        <w:rPr>
          <w:i/>
        </w:rPr>
        <w:t>Aṣṭānga-hṛdaya</w:t>
      </w:r>
      <w:r w:rsidR="00E06469">
        <w:t xml:space="preserve"> of Vāgbhaṭa. </w:t>
      </w:r>
      <w:r w:rsidR="004F3735">
        <w:t xml:space="preserve">Even the traditional Āyurveda physicians of Kerala </w:t>
      </w:r>
      <w:r w:rsidR="00E06469">
        <w:t>maintain</w:t>
      </w:r>
      <w:r w:rsidR="004F3735">
        <w:t xml:space="preserve"> that they are in the</w:t>
      </w:r>
      <w:r w:rsidR="00E06469">
        <w:t xml:space="preserve"> lineage of </w:t>
      </w:r>
      <w:r w:rsidR="00E06469" w:rsidRPr="00E06469">
        <w:rPr>
          <w:i/>
        </w:rPr>
        <w:t>aṣṭa-vaidyas</w:t>
      </w:r>
      <w:r w:rsidR="00E06469">
        <w:t xml:space="preserve">. </w:t>
      </w:r>
      <w:r w:rsidR="004F3735">
        <w:t xml:space="preserve">   </w:t>
      </w:r>
    </w:p>
    <w:p w:rsidR="006B6C88" w:rsidRPr="008F7BC2" w:rsidRDefault="006B6C88" w:rsidP="006B6C88">
      <w:pPr>
        <w:spacing w:line="360" w:lineRule="auto"/>
        <w:jc w:val="both"/>
        <w:rPr>
          <w:sz w:val="16"/>
          <w:szCs w:val="16"/>
        </w:rPr>
      </w:pPr>
    </w:p>
    <w:p w:rsidR="006F7C6D" w:rsidRPr="00EA65B2" w:rsidRDefault="00D910BF" w:rsidP="006F7C6D">
      <w:pPr>
        <w:spacing w:line="360" w:lineRule="auto"/>
        <w:jc w:val="both"/>
        <w:rPr>
          <w:b/>
        </w:rPr>
      </w:pPr>
      <w:r>
        <w:rPr>
          <w:b/>
        </w:rPr>
        <w:t>3</w:t>
      </w:r>
      <w:r w:rsidR="006F7C6D">
        <w:rPr>
          <w:b/>
        </w:rPr>
        <w:t xml:space="preserve">. </w:t>
      </w:r>
      <w:r w:rsidR="006F7C6D" w:rsidRPr="00EA65B2">
        <w:rPr>
          <w:b/>
        </w:rPr>
        <w:t xml:space="preserve">Influences </w:t>
      </w:r>
      <w:r w:rsidR="006F7C6D">
        <w:rPr>
          <w:b/>
        </w:rPr>
        <w:t xml:space="preserve">of Other Systems on Āyurveda </w:t>
      </w:r>
    </w:p>
    <w:p w:rsidR="006F7C6D" w:rsidRPr="008F7BC2" w:rsidRDefault="006F7C6D" w:rsidP="006F7C6D">
      <w:pPr>
        <w:spacing w:line="360" w:lineRule="auto"/>
        <w:jc w:val="both"/>
        <w:rPr>
          <w:sz w:val="16"/>
          <w:szCs w:val="16"/>
        </w:rPr>
      </w:pPr>
    </w:p>
    <w:p w:rsidR="006F7C6D" w:rsidRDefault="006F7C6D" w:rsidP="00680C94">
      <w:pPr>
        <w:spacing w:line="360" w:lineRule="auto"/>
        <w:ind w:firstLine="720"/>
        <w:jc w:val="both"/>
      </w:pPr>
      <w:r>
        <w:t xml:space="preserve">The naturalistic philosophical traditions of India must have had a significant influence on Āyurveda. </w:t>
      </w:r>
      <w:r w:rsidR="00680C94">
        <w:t>“The dominant intellectual influences on Āyurveda are those of Sānkhya and Vaiśeṣika philosophies.”</w:t>
      </w:r>
      <w:r w:rsidR="00680C94">
        <w:rPr>
          <w:rStyle w:val="FootnoteReference"/>
        </w:rPr>
        <w:footnoteReference w:id="35"/>
      </w:r>
      <w:r w:rsidR="00680C94">
        <w:t xml:space="preserve">  </w:t>
      </w:r>
      <w:r>
        <w:t xml:space="preserve">The archaic Sānkhya was such a </w:t>
      </w:r>
      <w:r w:rsidR="00EF2D77">
        <w:t xml:space="preserve">robust </w:t>
      </w:r>
      <w:r>
        <w:t>naturalistic system</w:t>
      </w:r>
      <w:r w:rsidR="00EF2D77">
        <w:t xml:space="preserve"> that it interpreted the </w:t>
      </w:r>
      <w:r w:rsidR="00EF2D77" w:rsidRPr="00EF2D77">
        <w:rPr>
          <w:i/>
        </w:rPr>
        <w:t>reality</w:t>
      </w:r>
      <w:r w:rsidR="00EF2D77">
        <w:t xml:space="preserve"> in terms of two categories, namely,  ‘nature’ (</w:t>
      </w:r>
      <w:r w:rsidR="00EF2D77" w:rsidRPr="00EF2D77">
        <w:rPr>
          <w:i/>
        </w:rPr>
        <w:t>prakṛti</w:t>
      </w:r>
      <w:r w:rsidR="00EF2D77">
        <w:t xml:space="preserve">) with its evolutionary process and multiplicity of </w:t>
      </w:r>
      <w:r w:rsidR="002A4177">
        <w:t xml:space="preserve">the </w:t>
      </w:r>
      <w:r w:rsidR="00EF2D77">
        <w:t>‘life principle’ (</w:t>
      </w:r>
      <w:r w:rsidR="00EF2D77" w:rsidRPr="00EF2D77">
        <w:rPr>
          <w:i/>
        </w:rPr>
        <w:t>puruṣa</w:t>
      </w:r>
      <w:r w:rsidR="00EF2D77">
        <w:t xml:space="preserve">), without giving any credence to a creator God or supreme being.  </w:t>
      </w:r>
      <w:r>
        <w:t>Similarly the ancient Kaṇāda tradition (Vaiśeṣika) was more of</w:t>
      </w:r>
      <w:r w:rsidR="00680C94">
        <w:t xml:space="preserve"> a</w:t>
      </w:r>
      <w:r>
        <w:t xml:space="preserve"> naturalistic system (whereas the Yājñavalkya tradition of the Upaniṣads was a spiritual system).</w:t>
      </w:r>
      <w:r>
        <w:rPr>
          <w:rStyle w:val="FootnoteReference"/>
        </w:rPr>
        <w:footnoteReference w:id="36"/>
      </w:r>
      <w:r w:rsidR="00634DFB">
        <w:t xml:space="preserve"> Biswambhar Pahi, a pre-eminent contemporary scholar of Nyāya-Vaiśeṣika, has given a pro-Cārvāka </w:t>
      </w:r>
      <w:r w:rsidR="00634DFB">
        <w:lastRenderedPageBreak/>
        <w:t>(Lokāyata) interpretation of Vaiśeṣika system.</w:t>
      </w:r>
      <w:r w:rsidR="00634DFB">
        <w:rPr>
          <w:rStyle w:val="FootnoteReference"/>
        </w:rPr>
        <w:footnoteReference w:id="37"/>
      </w:r>
      <w:r w:rsidR="00634DFB">
        <w:t xml:space="preserve"> </w:t>
      </w:r>
      <w:r>
        <w:t>The Sānkhya influence on Āyurveda could be seen in “the formative elements of the universe.”</w:t>
      </w:r>
      <w:r>
        <w:rPr>
          <w:rStyle w:val="FootnoteReference"/>
        </w:rPr>
        <w:footnoteReference w:id="38"/>
      </w:r>
      <w:r>
        <w:t xml:space="preserve"> There were mutual interactions among rational and naturalistic philosophical systems of India  and Āyurveda</w:t>
      </w:r>
      <w:r w:rsidR="002A4177">
        <w:t xml:space="preserve">, </w:t>
      </w:r>
      <w:r>
        <w:t>and “one can argue that there was a natural affinity between the naturalistic philosophical systems and Āyurvedic medical practice which generated a mutually influential pattern of ongoing interaction.”</w:t>
      </w:r>
      <w:r>
        <w:rPr>
          <w:rStyle w:val="FootnoteReference"/>
        </w:rPr>
        <w:footnoteReference w:id="39"/>
      </w:r>
      <w:r>
        <w:t xml:space="preserve"> </w:t>
      </w:r>
      <w:r w:rsidR="000B37D6">
        <w:t>The “naturalism” (</w:t>
      </w:r>
      <w:r w:rsidR="000B37D6" w:rsidRPr="000B37D6">
        <w:rPr>
          <w:i/>
        </w:rPr>
        <w:t>svabhāvavāda</w:t>
      </w:r>
      <w:r w:rsidR="000B37D6">
        <w:t xml:space="preserve">) that one finds in Indian tradition is non-Vedic as observed by M. Hiriyanna: there are two currents of thought in the ‘early post-Vedic period’, namely, the one known as </w:t>
      </w:r>
      <w:r w:rsidR="000B37D6" w:rsidRPr="000B37D6">
        <w:rPr>
          <w:i/>
        </w:rPr>
        <w:t>Svabhāvavāda</w:t>
      </w:r>
      <w:r w:rsidR="000B37D6">
        <w:t xml:space="preserve"> or ‘naturalism’ which repudiated belief in the supernatural, and the other ‘naturalism’ which was dualistic or pluralistic in its character which gave rise to the </w:t>
      </w:r>
      <w:r w:rsidR="00546A20">
        <w:t>‘</w:t>
      </w:r>
      <w:r w:rsidR="000B37D6">
        <w:t>naturalism</w:t>
      </w:r>
      <w:r w:rsidR="00546A20">
        <w:t>’</w:t>
      </w:r>
      <w:r w:rsidR="000B37D6">
        <w:t xml:space="preserve"> that we find in Jainism.</w:t>
      </w:r>
      <w:r w:rsidR="000B37D6">
        <w:rPr>
          <w:rStyle w:val="FootnoteReference"/>
        </w:rPr>
        <w:footnoteReference w:id="40"/>
      </w:r>
      <w:r w:rsidR="000B37D6">
        <w:t xml:space="preserve"> </w:t>
      </w:r>
      <w:r w:rsidR="007946D9">
        <w:t xml:space="preserve">Therefore, </w:t>
      </w:r>
      <w:r w:rsidR="00546A20">
        <w:t>what I want to say is that</w:t>
      </w:r>
      <w:r w:rsidR="003D0101">
        <w:t>,</w:t>
      </w:r>
      <w:r w:rsidR="00546A20">
        <w:t xml:space="preserve"> the ‘naturalism’ in Indian thought ran parallel to the Vedic supernaturalism in ancient </w:t>
      </w:r>
      <w:r w:rsidR="003D0101">
        <w:t>period.</w:t>
      </w:r>
      <w:r w:rsidR="00546A20">
        <w:t xml:space="preserve"> </w:t>
      </w:r>
    </w:p>
    <w:p w:rsidR="006F7C6D" w:rsidRPr="008F7BC2" w:rsidRDefault="006F7C6D" w:rsidP="006F7C6D">
      <w:pPr>
        <w:spacing w:line="360" w:lineRule="auto"/>
        <w:jc w:val="both"/>
        <w:rPr>
          <w:sz w:val="16"/>
          <w:szCs w:val="16"/>
        </w:rPr>
      </w:pPr>
    </w:p>
    <w:p w:rsidR="006B6C88" w:rsidRDefault="006F7C6D" w:rsidP="009322CE">
      <w:pPr>
        <w:spacing w:line="360" w:lineRule="auto"/>
        <w:ind w:firstLine="720"/>
        <w:jc w:val="both"/>
      </w:pPr>
      <w:r>
        <w:t xml:space="preserve">In the </w:t>
      </w:r>
      <w:r w:rsidRPr="00C33F78">
        <w:rPr>
          <w:i/>
        </w:rPr>
        <w:t>Caraka-samhitā</w:t>
      </w:r>
      <w:r>
        <w:t xml:space="preserve"> 1: 1:42, it is said: Life (</w:t>
      </w:r>
      <w:r w:rsidRPr="007F205D">
        <w:rPr>
          <w:i/>
        </w:rPr>
        <w:t>āyuḥ</w:t>
      </w:r>
      <w:r>
        <w:t>) comes into existence due to the association of body (</w:t>
      </w:r>
      <w:r w:rsidRPr="00C33F78">
        <w:rPr>
          <w:i/>
        </w:rPr>
        <w:t>śarīra</w:t>
      </w:r>
      <w:r>
        <w:t>), senses (</w:t>
      </w:r>
      <w:r w:rsidRPr="00C33F78">
        <w:rPr>
          <w:i/>
        </w:rPr>
        <w:t>indriya</w:t>
      </w:r>
      <w:r>
        <w:t>), mind (</w:t>
      </w:r>
      <w:r w:rsidRPr="00C33F78">
        <w:rPr>
          <w:i/>
        </w:rPr>
        <w:t>sattva</w:t>
      </w:r>
      <w:r>
        <w:t xml:space="preserve"> or </w:t>
      </w:r>
      <w:r w:rsidRPr="00C33F78">
        <w:rPr>
          <w:i/>
        </w:rPr>
        <w:t>manas</w:t>
      </w:r>
      <w:r>
        <w:t>), and soul (</w:t>
      </w:r>
      <w:r w:rsidRPr="00C33F78">
        <w:rPr>
          <w:i/>
        </w:rPr>
        <w:t>ātmā</w:t>
      </w:r>
      <w:r>
        <w:t xml:space="preserve">). In the first part of the </w:t>
      </w:r>
      <w:r w:rsidRPr="00C33F78">
        <w:rPr>
          <w:i/>
        </w:rPr>
        <w:t>Caraka-samhitā</w:t>
      </w:r>
      <w:r>
        <w:t xml:space="preserve"> called the </w:t>
      </w:r>
      <w:r w:rsidRPr="00C33F78">
        <w:rPr>
          <w:i/>
        </w:rPr>
        <w:t>Sūtra-sthāna</w:t>
      </w:r>
      <w:r>
        <w:t xml:space="preserve"> (</w:t>
      </w:r>
      <w:r w:rsidRPr="00C33F78">
        <w:rPr>
          <w:i/>
        </w:rPr>
        <w:t>Caraka-samhitā</w:t>
      </w:r>
      <w:r>
        <w:t xml:space="preserve"> 1: chapters 1-30), one can find the metaphysics of Sānkhya and Vaiśeṣika systems dominating. The conceptions of </w:t>
      </w:r>
      <w:r w:rsidRPr="004A263B">
        <w:rPr>
          <w:i/>
        </w:rPr>
        <w:t>puruṣa</w:t>
      </w:r>
      <w:r>
        <w:t xml:space="preserve"> - an all-embracing consciousness, and </w:t>
      </w:r>
      <w:r w:rsidRPr="004A263B">
        <w:rPr>
          <w:i/>
        </w:rPr>
        <w:t>prakṛti</w:t>
      </w:r>
      <w:r>
        <w:t xml:space="preserve"> – the primordial materiality with its three </w:t>
      </w:r>
      <w:r w:rsidRPr="004A263B">
        <w:rPr>
          <w:i/>
        </w:rPr>
        <w:t>guṇas</w:t>
      </w:r>
      <w:r>
        <w:t xml:space="preserve"> of </w:t>
      </w:r>
      <w:r w:rsidRPr="000D77EE">
        <w:rPr>
          <w:i/>
        </w:rPr>
        <w:t>sattva</w:t>
      </w:r>
      <w:r>
        <w:t xml:space="preserve">, </w:t>
      </w:r>
      <w:r w:rsidRPr="000D77EE">
        <w:rPr>
          <w:i/>
        </w:rPr>
        <w:t>rajas</w:t>
      </w:r>
      <w:r>
        <w:t xml:space="preserve">, and </w:t>
      </w:r>
      <w:r w:rsidRPr="000D77EE">
        <w:rPr>
          <w:i/>
        </w:rPr>
        <w:t>tamas</w:t>
      </w:r>
      <w:r>
        <w:t xml:space="preserve"> (of the Sānkhya), and the substances (</w:t>
      </w:r>
      <w:r w:rsidRPr="00EA3CFD">
        <w:rPr>
          <w:i/>
          <w:color w:val="000000" w:themeColor="text1"/>
        </w:rPr>
        <w:t>dravya</w:t>
      </w:r>
      <w:r w:rsidRPr="00EA3CFD">
        <w:rPr>
          <w:color w:val="000000" w:themeColor="text1"/>
        </w:rPr>
        <w:t xml:space="preserve">) </w:t>
      </w:r>
      <w:r>
        <w:t>which make up the world – air, fire, water, earth, space, time, extension, mind and self – and the six fundamental categories (</w:t>
      </w:r>
      <w:r w:rsidRPr="00EA3CFD">
        <w:rPr>
          <w:i/>
        </w:rPr>
        <w:t>padārtha</w:t>
      </w:r>
      <w:r>
        <w:t>) by means of which everything is cognized – substance (</w:t>
      </w:r>
      <w:r w:rsidRPr="00EA3CFD">
        <w:rPr>
          <w:i/>
        </w:rPr>
        <w:t>dravya</w:t>
      </w:r>
      <w:r>
        <w:t>), property (</w:t>
      </w:r>
      <w:r w:rsidRPr="00EA3CFD">
        <w:rPr>
          <w:i/>
        </w:rPr>
        <w:t>guṇa</w:t>
      </w:r>
      <w:r>
        <w:t>), motion (</w:t>
      </w:r>
      <w:r w:rsidRPr="00EA3CFD">
        <w:rPr>
          <w:i/>
        </w:rPr>
        <w:t>karman</w:t>
      </w:r>
      <w:r>
        <w:t>), generality (</w:t>
      </w:r>
      <w:r w:rsidRPr="00EA3CFD">
        <w:rPr>
          <w:i/>
        </w:rPr>
        <w:t>sāmānya</w:t>
      </w:r>
      <w:r>
        <w:t>), particularity (</w:t>
      </w:r>
      <w:r w:rsidRPr="00EA3CFD">
        <w:rPr>
          <w:i/>
        </w:rPr>
        <w:t>viśeṣa</w:t>
      </w:r>
      <w:r>
        <w:t>), and inherence (</w:t>
      </w:r>
      <w:r w:rsidRPr="00EA3CFD">
        <w:rPr>
          <w:i/>
        </w:rPr>
        <w:t>samavāya</w:t>
      </w:r>
      <w:r>
        <w:t>) of the Vaiśeṣika get place in Āyurveda.</w:t>
      </w:r>
      <w:r>
        <w:rPr>
          <w:rStyle w:val="FootnoteReference"/>
        </w:rPr>
        <w:footnoteReference w:id="41"/>
      </w:r>
      <w:r>
        <w:t xml:space="preserve">  </w:t>
      </w:r>
      <w:r w:rsidR="00FA5258">
        <w:t xml:space="preserve">The tenets of </w:t>
      </w:r>
      <w:r>
        <w:t xml:space="preserve">Sānkhya and Vaiśeṣika </w:t>
      </w:r>
      <w:r w:rsidR="00FA5258">
        <w:t xml:space="preserve">systems </w:t>
      </w:r>
      <w:r>
        <w:t xml:space="preserve">get a place in Āyurveda, “for these systems appear to be most congenial to a naturalistic and </w:t>
      </w:r>
      <w:r>
        <w:lastRenderedPageBreak/>
        <w:t>common-sense approach to ordinary life and experience.”</w:t>
      </w:r>
      <w:r>
        <w:rPr>
          <w:rStyle w:val="FootnoteReference"/>
        </w:rPr>
        <w:footnoteReference w:id="42"/>
      </w:r>
      <w:r>
        <w:t xml:space="preserve">  </w:t>
      </w:r>
      <w:r w:rsidR="00546A20">
        <w:t xml:space="preserve">Gerald </w:t>
      </w:r>
      <w:r>
        <w:t xml:space="preserve">Larson says that the Āyurvedic medical theory and practice are “pragmatic and usage-oriented” and Sānkhya and Vaiśeṣika are the most naturalistic interpretation in this sense, and they “are remarkably alike in their fundamental postulates,” unlike other </w:t>
      </w:r>
      <w:r w:rsidRPr="00F72352">
        <w:rPr>
          <w:i/>
        </w:rPr>
        <w:t>daśana</w:t>
      </w:r>
      <w:r>
        <w:t xml:space="preserve">s of Indian philosophy. </w:t>
      </w:r>
      <w:r>
        <w:rPr>
          <w:rStyle w:val="FootnoteReference"/>
        </w:rPr>
        <w:footnoteReference w:id="43"/>
      </w:r>
      <w:r>
        <w:t xml:space="preserve"> Both Sānkhya and Vaiśeṣika are known for their analysis of physical body, and they are more rational enterprise rather than spiritual and religious teachings. In </w:t>
      </w:r>
      <w:r w:rsidRPr="00934668">
        <w:rPr>
          <w:i/>
        </w:rPr>
        <w:t>Caraka-samhitā</w:t>
      </w:r>
      <w:r>
        <w:t xml:space="preserve"> 1: 11:3 it is said that the purpose of Āyurveda is directed toward three</w:t>
      </w:r>
      <w:r w:rsidR="00FA5258">
        <w:t xml:space="preserve"> motifs: </w:t>
      </w:r>
      <w:r>
        <w:t xml:space="preserve"> this-worldly natural search and desire for long life (</w:t>
      </w:r>
      <w:r w:rsidRPr="00934668">
        <w:rPr>
          <w:i/>
        </w:rPr>
        <w:t>prāṇaiṣaṇā</w:t>
      </w:r>
      <w:r>
        <w:t>), moderately needed material wealth (</w:t>
      </w:r>
      <w:r w:rsidRPr="00934668">
        <w:rPr>
          <w:i/>
        </w:rPr>
        <w:t>dhanaiṣaṇā</w:t>
      </w:r>
      <w:r>
        <w:t>) and good deeds that will facilitate a life after-death (</w:t>
      </w:r>
      <w:r w:rsidRPr="00934668">
        <w:rPr>
          <w:i/>
        </w:rPr>
        <w:t>paralokaiṣaṇā</w:t>
      </w:r>
      <w:r>
        <w:t>), whereas the ai</w:t>
      </w:r>
      <w:r w:rsidR="007C7E46">
        <w:t>m</w:t>
      </w:r>
      <w:r>
        <w:t xml:space="preserve"> of </w:t>
      </w:r>
      <w:r w:rsidR="007C7E46">
        <w:t xml:space="preserve">the </w:t>
      </w:r>
      <w:r>
        <w:t>religious systems is to</w:t>
      </w:r>
      <w:r w:rsidR="007C7E46">
        <w:t xml:space="preserve"> attain </w:t>
      </w:r>
      <w:r w:rsidR="007C7E46" w:rsidRPr="007C7E46">
        <w:rPr>
          <w:i/>
        </w:rPr>
        <w:t>mokṣa</w:t>
      </w:r>
      <w:r w:rsidR="007C7E46">
        <w:t>.</w:t>
      </w:r>
      <w:r w:rsidR="007C7E46">
        <w:rPr>
          <w:rStyle w:val="FootnoteReference"/>
        </w:rPr>
        <w:footnoteReference w:id="44"/>
      </w:r>
      <w:r w:rsidR="007C7E46">
        <w:t xml:space="preserve"> </w:t>
      </w:r>
    </w:p>
    <w:p w:rsidR="00A46FDD" w:rsidRPr="008F7BC2" w:rsidRDefault="00A46FDD" w:rsidP="009322CE">
      <w:pPr>
        <w:spacing w:line="360" w:lineRule="auto"/>
        <w:ind w:firstLine="720"/>
        <w:jc w:val="both"/>
        <w:rPr>
          <w:sz w:val="16"/>
          <w:szCs w:val="16"/>
        </w:rPr>
      </w:pPr>
    </w:p>
    <w:p w:rsidR="00A46FDD" w:rsidRDefault="00A46FDD" w:rsidP="009322CE">
      <w:pPr>
        <w:spacing w:line="360" w:lineRule="auto"/>
        <w:ind w:firstLine="720"/>
        <w:jc w:val="both"/>
      </w:pPr>
      <w:r>
        <w:t>Our discussion</w:t>
      </w:r>
      <w:r w:rsidR="00B17A72">
        <w:t xml:space="preserve"> on Āyurveda and Sānkhya is not complete unless we mention an important dissimilarity between classical Sānkhya and the </w:t>
      </w:r>
      <w:r w:rsidR="00B17A72" w:rsidRPr="00B17A72">
        <w:rPr>
          <w:i/>
        </w:rPr>
        <w:t>Caraka-samhitā</w:t>
      </w:r>
      <w:r w:rsidR="00B17A72">
        <w:t xml:space="preserve">. A learned scholar on Sānkhya and Caraka in twentieth century, V. M. Bedekar, had shown the main difference between </w:t>
      </w:r>
      <w:r w:rsidR="001E453D">
        <w:t xml:space="preserve">the </w:t>
      </w:r>
      <w:r w:rsidR="00B17A72" w:rsidRPr="001E453D">
        <w:rPr>
          <w:i/>
        </w:rPr>
        <w:t>Caraka-samhitā</w:t>
      </w:r>
      <w:r w:rsidR="00B17A72">
        <w:t>’s twenty-four principles and those of classical Sānkhya’s.</w:t>
      </w:r>
      <w:r w:rsidR="00B17A72">
        <w:rPr>
          <w:rStyle w:val="FootnoteReference"/>
        </w:rPr>
        <w:footnoteReference w:id="45"/>
      </w:r>
      <w:r w:rsidR="00B17A72">
        <w:t xml:space="preserve"> </w:t>
      </w:r>
      <w:r w:rsidR="001E453D">
        <w:t xml:space="preserve">“Caraka’s scheme is in many respects, different from that of the classical Sāmkhya. The most glaring and fundamental difference consists in the fact that Caraka regards Avyakta as identical with Puruṣa, Ātman or Brahman. Considering </w:t>
      </w:r>
      <w:r w:rsidR="00194CEB">
        <w:t>that Caraka’s Avyakta gives rise to succe</w:t>
      </w:r>
      <w:r w:rsidR="00B15947">
        <w:t>eding principles such as Buddhi</w:t>
      </w:r>
      <w:r w:rsidR="00194CEB">
        <w:t>, Ahamkāra, etc., it may be stated that Caraka’s Sāmkhya doctrine does not represent the fundamental Dualism of the Sāmkhya, but a sort of idealistic monism.”</w:t>
      </w:r>
      <w:r w:rsidR="00194CEB">
        <w:rPr>
          <w:rStyle w:val="FootnoteReference"/>
        </w:rPr>
        <w:footnoteReference w:id="46"/>
      </w:r>
      <w:r w:rsidR="00194CEB">
        <w:t xml:space="preserve"> </w:t>
      </w:r>
      <w:r w:rsidR="00B17A72">
        <w:t xml:space="preserve"> </w:t>
      </w:r>
    </w:p>
    <w:p w:rsidR="00546A20" w:rsidRPr="008F7BC2" w:rsidRDefault="00546A20" w:rsidP="009322CE">
      <w:pPr>
        <w:spacing w:line="360" w:lineRule="auto"/>
        <w:ind w:firstLine="720"/>
        <w:jc w:val="both"/>
        <w:rPr>
          <w:sz w:val="16"/>
          <w:szCs w:val="16"/>
        </w:rPr>
      </w:pPr>
    </w:p>
    <w:p w:rsidR="00546A20" w:rsidRDefault="00546A20" w:rsidP="009322CE">
      <w:pPr>
        <w:spacing w:line="360" w:lineRule="auto"/>
        <w:ind w:firstLine="720"/>
        <w:jc w:val="both"/>
      </w:pPr>
      <w:r>
        <w:lastRenderedPageBreak/>
        <w:t xml:space="preserve">One would also </w:t>
      </w:r>
      <w:r w:rsidR="00BE2600">
        <w:t xml:space="preserve">posit </w:t>
      </w:r>
      <w:r>
        <w:t xml:space="preserve">whether there were influences of other naturalistic schools of thought on Āyurveda, particularly on Caraka. </w:t>
      </w:r>
      <w:r w:rsidR="00BE2600">
        <w:t>The Ājīvikas, Cārvāka (Lokāyata), Jainism, even the Indian Sceptical school (</w:t>
      </w:r>
      <w:r w:rsidR="00BE2600" w:rsidRPr="009124A3">
        <w:t>Ajñānavāda</w:t>
      </w:r>
      <w:r w:rsidR="00BE2600">
        <w:t xml:space="preserve"> whose most prominent teacher was Sañjaya) were Svabhāvavādins (naturalists). </w:t>
      </w:r>
      <w:r w:rsidR="0037008A">
        <w:t>There could be also an</w:t>
      </w:r>
      <w:r w:rsidR="005E302F">
        <w:t xml:space="preserve"> influence of the theory of </w:t>
      </w:r>
      <w:r w:rsidR="00F75930">
        <w:t>‘</w:t>
      </w:r>
      <w:r w:rsidR="005E302F">
        <w:t>accidentalism</w:t>
      </w:r>
      <w:r w:rsidR="00F75930">
        <w:t>’</w:t>
      </w:r>
      <w:r w:rsidR="005E302F">
        <w:t xml:space="preserve"> (Yadṛ</w:t>
      </w:r>
      <w:r w:rsidR="00F75930">
        <w:t>cchā</w:t>
      </w:r>
      <w:r w:rsidR="005E302F">
        <w:t xml:space="preserve">vāda), a philosophical stance that upholds things happen accidently, not due to a causal connection to the effect.  </w:t>
      </w:r>
      <w:r w:rsidR="00F75930">
        <w:t xml:space="preserve">V. M. </w:t>
      </w:r>
      <w:r w:rsidR="00BE2600">
        <w:t xml:space="preserve">Kulkarni in his study </w:t>
      </w:r>
      <w:r w:rsidR="00F75930">
        <w:t xml:space="preserve">had </w:t>
      </w:r>
      <w:r w:rsidR="00BE2600">
        <w:t>opine</w:t>
      </w:r>
      <w:r w:rsidR="00F75930">
        <w:t>d</w:t>
      </w:r>
      <w:r w:rsidR="00BE2600">
        <w:t xml:space="preserve"> that </w:t>
      </w:r>
      <w:r w:rsidR="00BE2600" w:rsidRPr="009124A3">
        <w:rPr>
          <w:i/>
        </w:rPr>
        <w:t>svabhāvavāda</w:t>
      </w:r>
      <w:r w:rsidR="00BE2600">
        <w:t xml:space="preserve"> – naturalism – doctrine is “part and parcel of materialism as has been done by tradition.”</w:t>
      </w:r>
      <w:r w:rsidR="00E50705">
        <w:rPr>
          <w:rStyle w:val="FootnoteReference"/>
        </w:rPr>
        <w:footnoteReference w:id="47"/>
      </w:r>
      <w:r w:rsidR="00BE2600">
        <w:t xml:space="preserve"> </w:t>
      </w:r>
      <w:r w:rsidR="00F75930">
        <w:t>In his scholarly paper T</w:t>
      </w:r>
      <w:r w:rsidR="00704363">
        <w:t>abe E</w:t>
      </w:r>
      <w:r w:rsidR="00F75930">
        <w:t>. Meindersma has shown how the ideas of Indian materialism (Cārvāka) got infiltrated into the theories of  Caraka</w:t>
      </w:r>
      <w:r w:rsidR="004221F5">
        <w:t>.</w:t>
      </w:r>
      <w:r w:rsidR="00704363">
        <w:rPr>
          <w:rStyle w:val="FootnoteReference"/>
        </w:rPr>
        <w:footnoteReference w:id="48"/>
      </w:r>
      <w:r w:rsidR="00F75930">
        <w:t xml:space="preserve"> </w:t>
      </w:r>
      <w:r w:rsidR="00EA1070">
        <w:t xml:space="preserve">There must have been the influences of these schools of thought on Āyurveda in its formative years. </w:t>
      </w:r>
      <w:r w:rsidR="00BE2600">
        <w:t xml:space="preserve">  </w:t>
      </w:r>
    </w:p>
    <w:p w:rsidR="00B96AB5" w:rsidRPr="008F7BC2" w:rsidRDefault="00B96AB5" w:rsidP="009322CE">
      <w:pPr>
        <w:spacing w:line="360" w:lineRule="auto"/>
        <w:ind w:firstLine="720"/>
        <w:jc w:val="both"/>
        <w:rPr>
          <w:sz w:val="16"/>
          <w:szCs w:val="16"/>
        </w:rPr>
      </w:pPr>
    </w:p>
    <w:p w:rsidR="00B96AB5" w:rsidRPr="00D95E80" w:rsidRDefault="00B96AB5" w:rsidP="00B96AB5">
      <w:pPr>
        <w:spacing w:line="360" w:lineRule="auto"/>
        <w:ind w:firstLine="720"/>
        <w:jc w:val="both"/>
        <w:rPr>
          <w:color w:val="FF0000"/>
        </w:rPr>
      </w:pPr>
      <w:r>
        <w:t xml:space="preserve">Caraka does not mention Yoga in his works. It is noteworthy that </w:t>
      </w:r>
      <w:r w:rsidRPr="00BC6031">
        <w:t xml:space="preserve">“Caraka’s approach made no reference to </w:t>
      </w:r>
      <w:r w:rsidRPr="00BC6031">
        <w:rPr>
          <w:i/>
        </w:rPr>
        <w:t>Yog</w:t>
      </w:r>
      <w:r>
        <w:rPr>
          <w:i/>
        </w:rPr>
        <w:t>ā</w:t>
      </w:r>
      <w:r w:rsidRPr="00BC6031">
        <w:rPr>
          <w:i/>
        </w:rPr>
        <w:t>sanas</w:t>
      </w:r>
      <w:r w:rsidRPr="00BC6031">
        <w:t xml:space="preserve"> or meditation as procedures in the practice of medicine” </w:t>
      </w:r>
      <w:r w:rsidRPr="00BC6031">
        <w:rPr>
          <w:rStyle w:val="FootnoteReference"/>
        </w:rPr>
        <w:footnoteReference w:id="49"/>
      </w:r>
      <w:r w:rsidR="0037008A">
        <w:t xml:space="preserve">, but Caraka’s intent was that the </w:t>
      </w:r>
      <w:r w:rsidRPr="00BC6031">
        <w:t xml:space="preserve">physical body shall be treated with medicine. </w:t>
      </w:r>
      <w:r w:rsidR="0037008A">
        <w:t xml:space="preserve">And his treatment is efficacious to heal the body and mind of the ailments. </w:t>
      </w:r>
      <w:r w:rsidRPr="00BC6031">
        <w:t xml:space="preserve"> </w:t>
      </w:r>
      <w:r>
        <w:t xml:space="preserve">The sixteenth century AD text “the </w:t>
      </w:r>
      <w:r w:rsidRPr="00DD5D7F">
        <w:rPr>
          <w:i/>
        </w:rPr>
        <w:t xml:space="preserve">Āyurvedasūtra </w:t>
      </w:r>
      <w:r>
        <w:t>is the first Sanskrit medical treatise said to combine the basic doctrines of both Āyurveda and Yoga into one text.”</w:t>
      </w:r>
      <w:r>
        <w:rPr>
          <w:rStyle w:val="FootnoteReference"/>
        </w:rPr>
        <w:footnoteReference w:id="50"/>
      </w:r>
      <w:r w:rsidR="00673983">
        <w:t xml:space="preserve"> </w:t>
      </w:r>
    </w:p>
    <w:p w:rsidR="00D95E80" w:rsidRPr="008F7BC2" w:rsidRDefault="00D95E80" w:rsidP="00A944AE">
      <w:pPr>
        <w:spacing w:line="360" w:lineRule="auto"/>
        <w:jc w:val="both"/>
        <w:rPr>
          <w:b/>
          <w:sz w:val="16"/>
          <w:szCs w:val="16"/>
        </w:rPr>
      </w:pPr>
    </w:p>
    <w:p w:rsidR="00B96AB5" w:rsidRPr="00BE2600" w:rsidRDefault="00A944AE" w:rsidP="00A944AE">
      <w:pPr>
        <w:spacing w:line="360" w:lineRule="auto"/>
        <w:jc w:val="both"/>
        <w:rPr>
          <w:b/>
        </w:rPr>
      </w:pPr>
      <w:r>
        <w:rPr>
          <w:b/>
        </w:rPr>
        <w:t xml:space="preserve">4. </w:t>
      </w:r>
      <w:r w:rsidRPr="00A944AE">
        <w:rPr>
          <w:b/>
        </w:rPr>
        <w:t xml:space="preserve">The </w:t>
      </w:r>
      <w:r w:rsidRPr="00072481">
        <w:rPr>
          <w:b/>
        </w:rPr>
        <w:t>B</w:t>
      </w:r>
      <w:r w:rsidRPr="00072481">
        <w:rPr>
          <w:b/>
        </w:rPr>
        <w:sym w:font="TransIndicLS" w:char="F0D9"/>
      </w:r>
      <w:r w:rsidRPr="00072481">
        <w:rPr>
          <w:b/>
        </w:rPr>
        <w:t>hat-tray</w:t>
      </w:r>
      <w:r w:rsidRPr="00072481">
        <w:rPr>
          <w:b/>
        </w:rPr>
        <w:sym w:font="TransIndicLS" w:char="F0AD"/>
      </w:r>
      <w:r w:rsidRPr="00A944AE">
        <w:rPr>
          <w:b/>
        </w:rPr>
        <w:t xml:space="preserve"> of Āyurveda: Caraka, Suśruta and Vāgbhaṭa</w:t>
      </w:r>
      <w:r>
        <w:t xml:space="preserve"> </w:t>
      </w:r>
    </w:p>
    <w:p w:rsidR="006B6C88" w:rsidRPr="008F7BC2" w:rsidRDefault="006B6C88" w:rsidP="006B6C88">
      <w:pPr>
        <w:spacing w:line="360" w:lineRule="auto"/>
        <w:jc w:val="both"/>
        <w:rPr>
          <w:sz w:val="16"/>
          <w:szCs w:val="16"/>
        </w:rPr>
      </w:pPr>
    </w:p>
    <w:p w:rsidR="00827C87" w:rsidRDefault="00827C87" w:rsidP="00827C87">
      <w:pPr>
        <w:spacing w:line="360" w:lineRule="auto"/>
        <w:ind w:firstLine="720"/>
        <w:jc w:val="both"/>
      </w:pPr>
      <w:r>
        <w:t>The Great Three (bṛhat-trayī) of Āyurveda are Caraka, Suśruta and Vāgbhaṭa. Caraka was the ma</w:t>
      </w:r>
      <w:r w:rsidR="00072481">
        <w:t>s</w:t>
      </w:r>
      <w:r>
        <w:t xml:space="preserve">ter physician, whereas Suśruta was the surgeon par excellence. Vāgbhaṭa was both a great physician and surgeon. Let </w:t>
      </w:r>
      <w:r w:rsidR="00933E56">
        <w:t xml:space="preserve">me give </w:t>
      </w:r>
      <w:r>
        <w:t xml:space="preserve">a brief account of these </w:t>
      </w:r>
      <w:r>
        <w:lastRenderedPageBreak/>
        <w:t>three</w:t>
      </w:r>
      <w:r w:rsidR="00933E56">
        <w:t xml:space="preserve"> past master</w:t>
      </w:r>
      <w:r w:rsidR="00072481">
        <w:t>s</w:t>
      </w:r>
      <w:r w:rsidR="00933E56">
        <w:t xml:space="preserve"> with some contrapositions at the backdrop of the perceived views on them</w:t>
      </w:r>
      <w:r w:rsidR="00E84319">
        <w:t>.</w:t>
      </w:r>
      <w:r>
        <w:t xml:space="preserve"> </w:t>
      </w:r>
    </w:p>
    <w:p w:rsidR="00827C87" w:rsidRPr="008F7BC2" w:rsidRDefault="00827C87" w:rsidP="00827C87">
      <w:pPr>
        <w:spacing w:line="360" w:lineRule="auto"/>
        <w:jc w:val="both"/>
        <w:rPr>
          <w:sz w:val="16"/>
          <w:szCs w:val="16"/>
        </w:rPr>
      </w:pPr>
    </w:p>
    <w:p w:rsidR="00827C87" w:rsidRPr="00827C87" w:rsidRDefault="00827C87" w:rsidP="00827C87">
      <w:pPr>
        <w:spacing w:line="360" w:lineRule="auto"/>
        <w:jc w:val="both"/>
        <w:rPr>
          <w:b/>
        </w:rPr>
      </w:pPr>
      <w:r w:rsidRPr="00827C87">
        <w:rPr>
          <w:b/>
        </w:rPr>
        <w:t xml:space="preserve">4. 1. Caraka </w:t>
      </w:r>
    </w:p>
    <w:p w:rsidR="00933E56" w:rsidRPr="008F7BC2" w:rsidRDefault="00933E56" w:rsidP="00046392">
      <w:pPr>
        <w:spacing w:line="360" w:lineRule="auto"/>
        <w:ind w:firstLine="720"/>
        <w:jc w:val="both"/>
        <w:rPr>
          <w:sz w:val="16"/>
          <w:szCs w:val="16"/>
        </w:rPr>
      </w:pPr>
    </w:p>
    <w:p w:rsidR="00046392" w:rsidRDefault="00673983" w:rsidP="00046392">
      <w:pPr>
        <w:spacing w:line="360" w:lineRule="auto"/>
        <w:ind w:firstLine="720"/>
        <w:jc w:val="both"/>
      </w:pPr>
      <w:r w:rsidRPr="008C35E9">
        <w:t xml:space="preserve">Caraka (Charak) </w:t>
      </w:r>
      <w:r w:rsidR="00194CEB">
        <w:t xml:space="preserve">has been considered the </w:t>
      </w:r>
      <w:r w:rsidR="00194CEB" w:rsidRPr="008C35E9">
        <w:t>chief</w:t>
      </w:r>
      <w:r w:rsidRPr="008C35E9">
        <w:t xml:space="preserve"> physician</w:t>
      </w:r>
      <w:r w:rsidR="00194CEB">
        <w:t xml:space="preserve"> of Āyurveda</w:t>
      </w:r>
      <w:r w:rsidRPr="008C35E9">
        <w:t xml:space="preserve">. </w:t>
      </w:r>
      <w:r w:rsidRPr="006B4709">
        <w:t xml:space="preserve">The dates assigned to him range from </w:t>
      </w:r>
      <w:r w:rsidR="00194CEB">
        <w:t xml:space="preserve">second century </w:t>
      </w:r>
      <w:r w:rsidRPr="006B4709">
        <w:t xml:space="preserve">BC to </w:t>
      </w:r>
      <w:r w:rsidR="00194CEB">
        <w:t xml:space="preserve">second </w:t>
      </w:r>
      <w:r w:rsidRPr="006B4709">
        <w:t>century AD when Ku</w:t>
      </w:r>
      <w:r w:rsidR="00194CEB">
        <w:t>ṣ</w:t>
      </w:r>
      <w:r w:rsidRPr="006B4709">
        <w:sym w:font="TransIndicLS" w:char="F081"/>
      </w:r>
      <w:r w:rsidR="00194CEB">
        <w:t>ṇ</w:t>
      </w:r>
      <w:r w:rsidRPr="006B4709">
        <w:t>a Empire</w:t>
      </w:r>
      <w:r>
        <w:rPr>
          <w:rStyle w:val="FootnoteReference"/>
        </w:rPr>
        <w:footnoteReference w:id="51"/>
      </w:r>
      <w:r w:rsidRPr="006B4709">
        <w:t xml:space="preserve"> flourished in </w:t>
      </w:r>
      <w:r w:rsidR="00194CEB">
        <w:t>the N</w:t>
      </w:r>
      <w:r w:rsidRPr="006B4709">
        <w:t xml:space="preserve">orth India. From the internal evidence in the </w:t>
      </w:r>
      <w:r w:rsidRPr="006B4709">
        <w:rPr>
          <w:i/>
        </w:rPr>
        <w:t>Caraka</w:t>
      </w:r>
      <w:r w:rsidR="00194CEB">
        <w:rPr>
          <w:i/>
        </w:rPr>
        <w:t>-</w:t>
      </w:r>
      <w:r w:rsidR="00046392">
        <w:rPr>
          <w:i/>
        </w:rPr>
        <w:t>s</w:t>
      </w:r>
      <w:r w:rsidRPr="006B4709">
        <w:rPr>
          <w:i/>
        </w:rPr>
        <w:t>amhit</w:t>
      </w:r>
      <w:r>
        <w:rPr>
          <w:i/>
        </w:rPr>
        <w:sym w:font="TransIndicLS" w:char="F081"/>
      </w:r>
      <w:r w:rsidRPr="006B4709">
        <w:t xml:space="preserve">, he seems to have lived in </w:t>
      </w:r>
      <w:r w:rsidR="00046392">
        <w:t xml:space="preserve">the North West part of </w:t>
      </w:r>
      <w:r w:rsidRPr="00046392">
        <w:t>India in the post-Buddha period</w:t>
      </w:r>
      <w:r w:rsidR="00D95E80">
        <w:t>.</w:t>
      </w:r>
      <w:r w:rsidR="00046392">
        <w:t xml:space="preserve"> C. Kunhan Raja </w:t>
      </w:r>
      <w:r w:rsidR="00D95E80">
        <w:t xml:space="preserve">was of the view that </w:t>
      </w:r>
      <w:r w:rsidR="00046392">
        <w:t xml:space="preserve">‘Caraka’ </w:t>
      </w:r>
      <w:r w:rsidR="00D95E80">
        <w:t xml:space="preserve">was </w:t>
      </w:r>
      <w:r w:rsidR="00046392">
        <w:t>not as a Sanskrit word but a Pahlavi word Cāreka.</w:t>
      </w:r>
      <w:r w:rsidR="00046392">
        <w:rPr>
          <w:rStyle w:val="FootnoteReference"/>
        </w:rPr>
        <w:footnoteReference w:id="52"/>
      </w:r>
      <w:r w:rsidR="00E01BF0" w:rsidRPr="00E01BF0">
        <w:t xml:space="preserve"> </w:t>
      </w:r>
      <w:r w:rsidR="00E01BF0">
        <w:t>It is interesting to note that “t</w:t>
      </w:r>
      <w:r w:rsidR="00E01BF0" w:rsidRPr="00D5429F">
        <w:t xml:space="preserve">he </w:t>
      </w:r>
      <w:r w:rsidR="00E01BF0">
        <w:t>Iranian people of Upper Asia and of Iran itself, the Śakas, the Parthians and Kuṣāṇas conquered vast territories of India several times and stayed there as rulers for long periods.”</w:t>
      </w:r>
      <w:r w:rsidR="00E01BF0">
        <w:rPr>
          <w:rStyle w:val="FootnoteReference"/>
        </w:rPr>
        <w:footnoteReference w:id="53"/>
      </w:r>
      <w:r w:rsidR="00D95E80">
        <w:t xml:space="preserve"> So was </w:t>
      </w:r>
      <w:r w:rsidR="006B3AFB">
        <w:t>Caraka</w:t>
      </w:r>
      <w:r w:rsidR="00D95E80">
        <w:t xml:space="preserve"> from that origin? </w:t>
      </w:r>
      <w:r w:rsidR="00E01BF0">
        <w:t xml:space="preserve"> </w:t>
      </w:r>
      <w:r w:rsidR="00046392">
        <w:t xml:space="preserve">In </w:t>
      </w:r>
      <w:r w:rsidR="00046392" w:rsidRPr="00D0331D">
        <w:rPr>
          <w:i/>
        </w:rPr>
        <w:t>Arthaśāstra</w:t>
      </w:r>
      <w:r w:rsidR="00046392">
        <w:t>, the word ‘Caraka’ is used for inferior type of people who are the servants and attendants.</w:t>
      </w:r>
      <w:r w:rsidR="00046392">
        <w:rPr>
          <w:rStyle w:val="FootnoteReference"/>
        </w:rPr>
        <w:footnoteReference w:id="54"/>
      </w:r>
      <w:r w:rsidR="00046392">
        <w:t xml:space="preserve"> </w:t>
      </w:r>
      <w:r w:rsidR="00E01BF0">
        <w:t xml:space="preserve">In this connection </w:t>
      </w:r>
      <w:r w:rsidR="00046392">
        <w:t xml:space="preserve">P. V. Sharma </w:t>
      </w:r>
      <w:r w:rsidR="00E01BF0">
        <w:t xml:space="preserve">writes in his ‘Introduction’ to the text </w:t>
      </w:r>
      <w:r w:rsidR="00E01BF0" w:rsidRPr="00E01BF0">
        <w:rPr>
          <w:i/>
        </w:rPr>
        <w:t>Caraka-samhitā</w:t>
      </w:r>
      <w:r w:rsidR="00E01BF0">
        <w:t xml:space="preserve">: </w:t>
      </w:r>
      <w:r w:rsidR="00046392">
        <w:t>“The probable connection of Caraka with Kani</w:t>
      </w:r>
      <w:r w:rsidR="00E01BF0">
        <w:t>ṣ</w:t>
      </w:r>
      <w:r w:rsidR="00046392">
        <w:t>ka leads to some more important but hidden points. Kani</w:t>
      </w:r>
      <w:r w:rsidR="00E01BF0">
        <w:t>ṣ</w:t>
      </w:r>
      <w:r w:rsidR="00046392">
        <w:t xml:space="preserve">ka belonged to the Kuṣāṇa dynasty which was an offshoot of Śakas who came to India roaming about from Central Asia. … In </w:t>
      </w:r>
      <w:r w:rsidR="00046392" w:rsidRPr="003004A0">
        <w:rPr>
          <w:i/>
        </w:rPr>
        <w:t>Nānanītaka</w:t>
      </w:r>
      <w:r w:rsidR="00046392">
        <w:t xml:space="preserve">, Caraka is not mentioned as author of the text though Agniveśa is there and the followers of Caraka instead of having been assimilated in the general mass of vaidyas formed a separate group patronised by the Śaka kings. All these facts indicate that Caraka was either himself a Śaka or very close to them so that he had to struggle hard for putting his foot down. Perhaps during the same process, the work of Caraka (the </w:t>
      </w:r>
      <w:r w:rsidR="00046392" w:rsidRPr="003004A0">
        <w:rPr>
          <w:i/>
        </w:rPr>
        <w:t>Caraka-samhitā</w:t>
      </w:r>
      <w:r w:rsidR="00046392">
        <w:t>) was mutilated which was redacted and reconstructed by Dṛḍhabala in part.”</w:t>
      </w:r>
      <w:r w:rsidR="00046392">
        <w:rPr>
          <w:rStyle w:val="FootnoteReference"/>
        </w:rPr>
        <w:footnoteReference w:id="55"/>
      </w:r>
      <w:r w:rsidR="00046392">
        <w:t xml:space="preserve">    </w:t>
      </w:r>
      <w:r w:rsidR="00E01BF0">
        <w:t xml:space="preserve">Whatever </w:t>
      </w:r>
      <w:r w:rsidR="00E01BF0">
        <w:lastRenderedPageBreak/>
        <w:t>it may be with regard to his place</w:t>
      </w:r>
      <w:r w:rsidR="00D95E80">
        <w:t xml:space="preserve">, origin, </w:t>
      </w:r>
      <w:r w:rsidR="00E01BF0">
        <w:t xml:space="preserve">and time, </w:t>
      </w:r>
      <w:r w:rsidR="00046392" w:rsidRPr="008C35E9">
        <w:t>“</w:t>
      </w:r>
      <w:r w:rsidR="00E01BF0">
        <w:t>w</w:t>
      </w:r>
      <w:r w:rsidR="00046392" w:rsidRPr="008C35E9">
        <w:t xml:space="preserve">hat Caraka wrote continues to interest students and teachers of </w:t>
      </w:r>
      <w:r w:rsidR="00046392">
        <w:t>Ā</w:t>
      </w:r>
      <w:r w:rsidR="00046392" w:rsidRPr="008C35E9">
        <w:t>yurveda, practicing physicians, pharmacologist, philosophers, historian of science, even patent lawyers.”</w:t>
      </w:r>
      <w:r w:rsidR="00046392" w:rsidRPr="008C35E9">
        <w:rPr>
          <w:rStyle w:val="FootnoteReference"/>
        </w:rPr>
        <w:footnoteReference w:id="56"/>
      </w:r>
    </w:p>
    <w:p w:rsidR="00D95E80" w:rsidRPr="008F7BC2" w:rsidRDefault="00D95E80" w:rsidP="00827C87">
      <w:pPr>
        <w:spacing w:line="360" w:lineRule="auto"/>
        <w:jc w:val="both"/>
        <w:rPr>
          <w:color w:val="FF0000"/>
          <w:sz w:val="16"/>
          <w:szCs w:val="16"/>
        </w:rPr>
      </w:pPr>
    </w:p>
    <w:p w:rsidR="00827C87" w:rsidRPr="00827C87" w:rsidRDefault="00827C87" w:rsidP="00827C87">
      <w:pPr>
        <w:spacing w:line="360" w:lineRule="auto"/>
        <w:jc w:val="both"/>
        <w:rPr>
          <w:b/>
        </w:rPr>
      </w:pPr>
      <w:r w:rsidRPr="00827C87">
        <w:rPr>
          <w:b/>
        </w:rPr>
        <w:t>4.2. Suśruta</w:t>
      </w:r>
    </w:p>
    <w:p w:rsidR="00827C87" w:rsidRPr="008F7BC2" w:rsidRDefault="00827C87" w:rsidP="00C4746E">
      <w:pPr>
        <w:spacing w:line="360" w:lineRule="auto"/>
        <w:ind w:firstLine="720"/>
        <w:jc w:val="both"/>
        <w:rPr>
          <w:sz w:val="16"/>
          <w:szCs w:val="16"/>
        </w:rPr>
      </w:pPr>
    </w:p>
    <w:p w:rsidR="0036361C" w:rsidRDefault="00435D97" w:rsidP="00C4746E">
      <w:pPr>
        <w:spacing w:line="360" w:lineRule="auto"/>
        <w:ind w:firstLine="720"/>
        <w:jc w:val="both"/>
      </w:pPr>
      <w:r>
        <w:t>Suśruta is associated with Kāśī (Banaras or Varanasi).</w:t>
      </w:r>
      <w:r w:rsidR="00F303D0">
        <w:t xml:space="preserve"> He is master surgeon of Indian medical practice. </w:t>
      </w:r>
      <w:r w:rsidR="00C4746E">
        <w:t xml:space="preserve"> </w:t>
      </w:r>
      <w:r w:rsidR="00C4746E" w:rsidRPr="00C4746E">
        <w:rPr>
          <w:shd w:val="clear" w:color="auto" w:fill="FFFFFF"/>
        </w:rPr>
        <w:t xml:space="preserve">When he lived has long been a controversial subject among many medical historians. </w:t>
      </w:r>
      <w:r w:rsidR="00F303D0">
        <w:t xml:space="preserve">It is said that </w:t>
      </w:r>
      <w:r w:rsidR="00BE399B">
        <w:t xml:space="preserve">he </w:t>
      </w:r>
      <w:r w:rsidR="00F303D0">
        <w:t xml:space="preserve">seemed </w:t>
      </w:r>
      <w:r w:rsidR="00F303D0" w:rsidRPr="008C35E9">
        <w:t>to have lived and taught in Varanasi before Buddha</w:t>
      </w:r>
      <w:r w:rsidR="00BE399B">
        <w:t xml:space="preserve">. It is said that </w:t>
      </w:r>
      <w:r w:rsidR="00BE399B" w:rsidRPr="00974150">
        <w:t>Su</w:t>
      </w:r>
      <w:r w:rsidR="00BE399B" w:rsidRPr="00974150">
        <w:sym w:font="TransIndicLS" w:char="F0B1"/>
      </w:r>
      <w:r w:rsidR="00BE399B" w:rsidRPr="00974150">
        <w:t xml:space="preserve">ruta </w:t>
      </w:r>
      <w:r w:rsidR="00BE399B">
        <w:t xml:space="preserve">studied Āyurveda with </w:t>
      </w:r>
      <w:r w:rsidR="00BE399B" w:rsidRPr="00974150">
        <w:t xml:space="preserve">emphasis on </w:t>
      </w:r>
      <w:r w:rsidR="00BE399B" w:rsidRPr="00974150">
        <w:rPr>
          <w:i/>
        </w:rPr>
        <w:sym w:font="TransIndicLS" w:char="F0D6"/>
      </w:r>
      <w:r w:rsidR="00BE399B" w:rsidRPr="00974150">
        <w:rPr>
          <w:i/>
        </w:rPr>
        <w:t>alya</w:t>
      </w:r>
      <w:r w:rsidR="00BE399B" w:rsidRPr="00974150">
        <w:t xml:space="preserve"> (surgery) under Divod</w:t>
      </w:r>
      <w:r w:rsidR="00BE399B" w:rsidRPr="00974150">
        <w:sym w:font="TransIndicLS" w:char="F081"/>
      </w:r>
      <w:r w:rsidR="00BE399B" w:rsidRPr="00974150">
        <w:t>sa K</w:t>
      </w:r>
      <w:r w:rsidR="00BE399B" w:rsidRPr="00974150">
        <w:sym w:font="TransIndicLS" w:char="F081"/>
      </w:r>
      <w:r w:rsidR="00BE399B" w:rsidRPr="00974150">
        <w:sym w:font="TransIndicLS" w:char="F0B1"/>
      </w:r>
      <w:r w:rsidR="00BE399B" w:rsidRPr="00974150">
        <w:t>i</w:t>
      </w:r>
      <w:r w:rsidR="00BE399B">
        <w:t>rā</w:t>
      </w:r>
      <w:r w:rsidR="00BE399B" w:rsidRPr="00974150">
        <w:t>ja Dhanvantari of the Upanishadic age (6</w:t>
      </w:r>
      <w:r w:rsidR="00BE399B" w:rsidRPr="00974150">
        <w:rPr>
          <w:vertAlign w:val="superscript"/>
        </w:rPr>
        <w:t>th</w:t>
      </w:r>
      <w:r w:rsidR="00BE399B" w:rsidRPr="00974150">
        <w:t xml:space="preserve"> century BC).</w:t>
      </w:r>
      <w:r w:rsidR="00BE399B">
        <w:t xml:space="preserve"> He </w:t>
      </w:r>
      <w:r w:rsidR="00F303D0" w:rsidRPr="008C35E9">
        <w:t>composed the</w:t>
      </w:r>
      <w:r w:rsidR="00F303D0" w:rsidRPr="006B4709">
        <w:t xml:space="preserve"> </w:t>
      </w:r>
      <w:r w:rsidR="00F303D0" w:rsidRPr="00974150">
        <w:rPr>
          <w:i/>
        </w:rPr>
        <w:t>Su</w:t>
      </w:r>
      <w:r w:rsidR="00F303D0" w:rsidRPr="00974150">
        <w:rPr>
          <w:i/>
        </w:rPr>
        <w:sym w:font="TransIndicLS" w:char="F0B1"/>
      </w:r>
      <w:r w:rsidR="00F303D0" w:rsidRPr="00974150">
        <w:rPr>
          <w:i/>
        </w:rPr>
        <w:t>ruta</w:t>
      </w:r>
      <w:r w:rsidR="00F303D0">
        <w:rPr>
          <w:i/>
        </w:rPr>
        <w:t>-</w:t>
      </w:r>
      <w:r w:rsidR="00F303D0" w:rsidRPr="00974150">
        <w:rPr>
          <w:i/>
        </w:rPr>
        <w:t>tantra</w:t>
      </w:r>
      <w:r w:rsidR="00BE399B">
        <w:t xml:space="preserve">. </w:t>
      </w:r>
      <w:r w:rsidR="0019673F">
        <w:t>T</w:t>
      </w:r>
      <w:r w:rsidR="00F303D0" w:rsidRPr="008C35E9">
        <w:t xml:space="preserve">hough </w:t>
      </w:r>
      <w:r w:rsidR="00BE399B">
        <w:t xml:space="preserve">the </w:t>
      </w:r>
      <w:r w:rsidR="00F303D0" w:rsidRPr="008C35E9">
        <w:t>original text was lost long ago, a redaction by N</w:t>
      </w:r>
      <w:r w:rsidR="00BE399B">
        <w:t>ā</w:t>
      </w:r>
      <w:r w:rsidR="00F303D0" w:rsidRPr="008C35E9">
        <w:t>g</w:t>
      </w:r>
      <w:r w:rsidR="00BE399B">
        <w:t>ā</w:t>
      </w:r>
      <w:r w:rsidR="00F303D0" w:rsidRPr="008C35E9">
        <w:t xml:space="preserve">rjuna survived as </w:t>
      </w:r>
      <w:r w:rsidR="00BE399B">
        <w:t xml:space="preserve">the </w:t>
      </w:r>
      <w:r w:rsidR="00F303D0" w:rsidRPr="008C35E9">
        <w:rPr>
          <w:i/>
        </w:rPr>
        <w:t>Su</w:t>
      </w:r>
      <w:r w:rsidR="00BE399B">
        <w:rPr>
          <w:i/>
        </w:rPr>
        <w:t>ś</w:t>
      </w:r>
      <w:r w:rsidR="00F303D0" w:rsidRPr="008C35E9">
        <w:rPr>
          <w:i/>
        </w:rPr>
        <w:t>ruta</w:t>
      </w:r>
      <w:r w:rsidR="00BE399B">
        <w:rPr>
          <w:i/>
        </w:rPr>
        <w:t>-samhit</w:t>
      </w:r>
      <w:r w:rsidR="00F303D0">
        <w:rPr>
          <w:i/>
        </w:rPr>
        <w:sym w:font="TransIndicLS" w:char="F081"/>
      </w:r>
      <w:r w:rsidR="0019673F">
        <w:t xml:space="preserve">, which was </w:t>
      </w:r>
      <w:r w:rsidR="006B3AFB">
        <w:t>composed</w:t>
      </w:r>
      <w:r w:rsidR="0019673F">
        <w:t xml:space="preserve"> “either in the sixth or the tenth century A. D.”</w:t>
      </w:r>
      <w:r w:rsidR="0019673F">
        <w:rPr>
          <w:rStyle w:val="FootnoteReference"/>
        </w:rPr>
        <w:footnoteReference w:id="57"/>
      </w:r>
      <w:r w:rsidR="00BE399B">
        <w:t xml:space="preserve"> </w:t>
      </w:r>
      <w:r w:rsidR="00546087">
        <w:t>According to H. G. Ranade</w:t>
      </w:r>
      <w:r w:rsidR="006B3AFB">
        <w:t xml:space="preserve">, </w:t>
      </w:r>
      <w:r w:rsidR="0019673F">
        <w:t xml:space="preserve">the </w:t>
      </w:r>
      <w:r w:rsidR="00546087" w:rsidRPr="0019673F">
        <w:rPr>
          <w:i/>
        </w:rPr>
        <w:t>Suśruta-samhitā</w:t>
      </w:r>
      <w:r w:rsidR="00546087">
        <w:t xml:space="preserve"> is a later origin than that of </w:t>
      </w:r>
      <w:r w:rsidR="0019673F">
        <w:t xml:space="preserve">the </w:t>
      </w:r>
      <w:r w:rsidR="00546087" w:rsidRPr="0019673F">
        <w:rPr>
          <w:i/>
        </w:rPr>
        <w:t>Caraka-samhitā</w:t>
      </w:r>
      <w:r w:rsidR="00546087">
        <w:t>. He writes, “Caraka Samhitā roughly belongs to the 1</w:t>
      </w:r>
      <w:r w:rsidR="00546087" w:rsidRPr="00546087">
        <w:rPr>
          <w:vertAlign w:val="superscript"/>
        </w:rPr>
        <w:t>st</w:t>
      </w:r>
      <w:r w:rsidR="00546087">
        <w:t xml:space="preserve"> cent. A. D. while the Suśruta with its developed surgery is later in period.”</w:t>
      </w:r>
      <w:r w:rsidR="00546087">
        <w:rPr>
          <w:rStyle w:val="FootnoteReference"/>
        </w:rPr>
        <w:footnoteReference w:id="58"/>
      </w:r>
      <w:r w:rsidR="00546087">
        <w:t xml:space="preserve"> </w:t>
      </w:r>
      <w:r w:rsidR="00C4746E">
        <w:t xml:space="preserve">He </w:t>
      </w:r>
      <w:r w:rsidR="00C4746E" w:rsidRPr="00C4746E">
        <w:t>was the first to practise rhinoplasty in India.</w:t>
      </w:r>
      <w:r w:rsidR="00C4746E">
        <w:t xml:space="preserve"> </w:t>
      </w:r>
      <w:r w:rsidR="008C597D">
        <w:t xml:space="preserve">In the </w:t>
      </w:r>
      <w:r w:rsidR="008C597D" w:rsidRPr="00C4746E">
        <w:rPr>
          <w:i/>
        </w:rPr>
        <w:t>Suśruta-samhitā</w:t>
      </w:r>
      <w:r w:rsidR="008C597D">
        <w:t xml:space="preserve"> we find the origin of surgery as in Kāśī. </w:t>
      </w:r>
      <w:r>
        <w:t xml:space="preserve">In the Buddhist </w:t>
      </w:r>
      <w:r w:rsidRPr="00435D97">
        <w:rPr>
          <w:i/>
        </w:rPr>
        <w:t>Jātakas</w:t>
      </w:r>
      <w:r>
        <w:t xml:space="preserve">, the surgery of “skull opening” was learned by Jīvaka in Takṣaśilā, and “in the legend surgical training is expressly proved to have originated from Takṣaśilā, this training is limited in the </w:t>
      </w:r>
      <w:r w:rsidRPr="008C597D">
        <w:rPr>
          <w:i/>
        </w:rPr>
        <w:t>SuS</w:t>
      </w:r>
      <w:r>
        <w:t xml:space="preserve"> (</w:t>
      </w:r>
      <w:r w:rsidRPr="008C597D">
        <w:rPr>
          <w:i/>
        </w:rPr>
        <w:t>Suśruta-samhitā</w:t>
      </w:r>
      <w:r>
        <w:t>) to the kind of Benares (Kāśīrāja).”</w:t>
      </w:r>
      <w:r>
        <w:rPr>
          <w:rStyle w:val="FootnoteReference"/>
        </w:rPr>
        <w:footnoteReference w:id="59"/>
      </w:r>
      <w:r>
        <w:t xml:space="preserve"> </w:t>
      </w:r>
    </w:p>
    <w:p w:rsidR="0036361C" w:rsidRPr="008F7BC2" w:rsidRDefault="0036361C" w:rsidP="00C4746E">
      <w:pPr>
        <w:spacing w:line="360" w:lineRule="auto"/>
        <w:ind w:firstLine="720"/>
        <w:jc w:val="both"/>
        <w:rPr>
          <w:sz w:val="16"/>
          <w:szCs w:val="16"/>
        </w:rPr>
      </w:pPr>
    </w:p>
    <w:p w:rsidR="00FA4549" w:rsidRPr="00C4746E" w:rsidRDefault="0036361C" w:rsidP="00C4746E">
      <w:pPr>
        <w:spacing w:line="360" w:lineRule="auto"/>
        <w:ind w:firstLine="720"/>
        <w:jc w:val="both"/>
      </w:pPr>
      <w:r>
        <w:t xml:space="preserve">It is intriguing to </w:t>
      </w:r>
      <w:r w:rsidR="006B3AFB">
        <w:t xml:space="preserve">posit </w:t>
      </w:r>
      <w:r>
        <w:t xml:space="preserve">the </w:t>
      </w:r>
      <w:r w:rsidRPr="00C4746E">
        <w:rPr>
          <w:color w:val="000000"/>
          <w:shd w:val="clear" w:color="auto" w:fill="FFFFFF"/>
        </w:rPr>
        <w:t xml:space="preserve">advancement of surgery </w:t>
      </w:r>
      <w:r w:rsidR="006B3AFB">
        <w:rPr>
          <w:color w:val="000000"/>
          <w:shd w:val="clear" w:color="auto" w:fill="FFFFFF"/>
        </w:rPr>
        <w:t xml:space="preserve">in the </w:t>
      </w:r>
      <w:r w:rsidRPr="00C4746E">
        <w:rPr>
          <w:color w:val="000000"/>
          <w:shd w:val="clear" w:color="auto" w:fill="FFFFFF"/>
        </w:rPr>
        <w:t>ancient Indian medical history</w:t>
      </w:r>
      <w:r>
        <w:rPr>
          <w:color w:val="000000"/>
          <w:shd w:val="clear" w:color="auto" w:fill="FFFFFF"/>
        </w:rPr>
        <w:t xml:space="preserve"> as there must have been many o</w:t>
      </w:r>
      <w:r w:rsidRPr="00C4746E">
        <w:rPr>
          <w:color w:val="000000"/>
          <w:shd w:val="clear" w:color="auto" w:fill="FFFFFF"/>
        </w:rPr>
        <w:t>bstacles that deterred the study of anatomy</w:t>
      </w:r>
      <w:r>
        <w:rPr>
          <w:color w:val="000000"/>
          <w:shd w:val="clear" w:color="auto" w:fill="FFFFFF"/>
        </w:rPr>
        <w:t xml:space="preserve">, if the Hindu </w:t>
      </w:r>
      <w:r w:rsidRPr="00C4746E">
        <w:rPr>
          <w:i/>
          <w:color w:val="000000"/>
          <w:shd w:val="clear" w:color="auto" w:fill="FFFFFF"/>
        </w:rPr>
        <w:t>Dharmaśāstras</w:t>
      </w:r>
      <w:r>
        <w:rPr>
          <w:color w:val="000000"/>
          <w:shd w:val="clear" w:color="auto" w:fill="FFFFFF"/>
        </w:rPr>
        <w:t xml:space="preserve"> are taken into account. </w:t>
      </w:r>
      <w:r>
        <w:rPr>
          <w:shd w:val="clear" w:color="auto" w:fill="FFFFFF"/>
        </w:rPr>
        <w:t>Furthermore, i</w:t>
      </w:r>
      <w:r w:rsidRPr="0036361C">
        <w:rPr>
          <w:shd w:val="clear" w:color="auto" w:fill="FFFFFF"/>
        </w:rPr>
        <w:t>n neither the writings of Su</w:t>
      </w:r>
      <w:r>
        <w:rPr>
          <w:shd w:val="clear" w:color="auto" w:fill="FFFFFF"/>
        </w:rPr>
        <w:t>ś</w:t>
      </w:r>
      <w:r w:rsidRPr="0036361C">
        <w:rPr>
          <w:shd w:val="clear" w:color="auto" w:fill="FFFFFF"/>
        </w:rPr>
        <w:t xml:space="preserve">ruta </w:t>
      </w:r>
      <w:r w:rsidR="006B3AFB">
        <w:rPr>
          <w:shd w:val="clear" w:color="auto" w:fill="FFFFFF"/>
        </w:rPr>
        <w:t>n</w:t>
      </w:r>
      <w:r w:rsidRPr="0036361C">
        <w:rPr>
          <w:shd w:val="clear" w:color="auto" w:fill="FFFFFF"/>
        </w:rPr>
        <w:t>or of Caraka is there any indication that animal dissection was practised</w:t>
      </w:r>
      <w:r>
        <w:rPr>
          <w:shd w:val="clear" w:color="auto" w:fill="FFFFFF"/>
        </w:rPr>
        <w:t xml:space="preserve"> to learn anatomy</w:t>
      </w:r>
      <w:r w:rsidRPr="0036361C">
        <w:rPr>
          <w:shd w:val="clear" w:color="auto" w:fill="FFFFFF"/>
        </w:rPr>
        <w:t xml:space="preserve">. Their anatomical knowledge, therefore, appears to have been gleaned from </w:t>
      </w:r>
      <w:r w:rsidRPr="0036361C">
        <w:rPr>
          <w:shd w:val="clear" w:color="auto" w:fill="FFFFFF"/>
        </w:rPr>
        <w:lastRenderedPageBreak/>
        <w:t>human dissection</w:t>
      </w:r>
      <w:r>
        <w:rPr>
          <w:shd w:val="clear" w:color="auto" w:fill="FFFFFF"/>
        </w:rPr>
        <w:t>.</w:t>
      </w:r>
      <w:r>
        <w:rPr>
          <w:rStyle w:val="FootnoteReference"/>
          <w:shd w:val="clear" w:color="auto" w:fill="FFFFFF"/>
        </w:rPr>
        <w:footnoteReference w:id="60"/>
      </w:r>
      <w:r w:rsidR="00C4746E">
        <w:rPr>
          <w:color w:val="000000"/>
          <w:shd w:val="clear" w:color="auto" w:fill="FFFFFF"/>
        </w:rPr>
        <w:t xml:space="preserve"> </w:t>
      </w:r>
      <w:r w:rsidR="00C4746E" w:rsidRPr="00C4746E">
        <w:rPr>
          <w:color w:val="000000"/>
          <w:shd w:val="clear" w:color="auto" w:fill="FFFFFF"/>
        </w:rPr>
        <w:t xml:space="preserve">According to </w:t>
      </w:r>
      <w:r w:rsidR="00CE7F4C">
        <w:rPr>
          <w:color w:val="000000"/>
          <w:shd w:val="clear" w:color="auto" w:fill="FFFFFF"/>
        </w:rPr>
        <w:t xml:space="preserve">the </w:t>
      </w:r>
      <w:r w:rsidR="00CE7F4C" w:rsidRPr="00CE7F4C">
        <w:rPr>
          <w:i/>
          <w:color w:val="000000"/>
          <w:shd w:val="clear" w:color="auto" w:fill="FFFFFF"/>
        </w:rPr>
        <w:t>Dharmaśāstras</w:t>
      </w:r>
      <w:r w:rsidR="00CE7F4C">
        <w:rPr>
          <w:color w:val="000000"/>
          <w:shd w:val="clear" w:color="auto" w:fill="FFFFFF"/>
        </w:rPr>
        <w:t>,</w:t>
      </w:r>
      <w:r w:rsidR="00C4746E" w:rsidRPr="00C4746E">
        <w:rPr>
          <w:color w:val="000000"/>
          <w:shd w:val="clear" w:color="auto" w:fill="FFFFFF"/>
        </w:rPr>
        <w:t xml:space="preserve"> the human body is sacred in</w:t>
      </w:r>
      <w:r w:rsidR="006B3AFB">
        <w:rPr>
          <w:color w:val="000000"/>
          <w:shd w:val="clear" w:color="auto" w:fill="FFFFFF"/>
        </w:rPr>
        <w:t>/after</w:t>
      </w:r>
      <w:r w:rsidR="00C4746E" w:rsidRPr="00C4746E">
        <w:rPr>
          <w:color w:val="000000"/>
          <w:shd w:val="clear" w:color="auto" w:fill="FFFFFF"/>
        </w:rPr>
        <w:t xml:space="preserve"> death</w:t>
      </w:r>
      <w:r w:rsidR="00CE7F4C">
        <w:rPr>
          <w:color w:val="000000"/>
          <w:shd w:val="clear" w:color="auto" w:fill="FFFFFF"/>
        </w:rPr>
        <w:t xml:space="preserve">, and the </w:t>
      </w:r>
      <w:r w:rsidR="00C4746E" w:rsidRPr="00C4746E">
        <w:rPr>
          <w:color w:val="000000"/>
          <w:shd w:val="clear" w:color="auto" w:fill="FFFFFF"/>
        </w:rPr>
        <w:t xml:space="preserve">body </w:t>
      </w:r>
      <w:r w:rsidR="00CE7F4C">
        <w:rPr>
          <w:color w:val="000000"/>
          <w:shd w:val="clear" w:color="auto" w:fill="FFFFFF"/>
        </w:rPr>
        <w:t xml:space="preserve">should not be </w:t>
      </w:r>
      <w:r w:rsidR="00C4746E" w:rsidRPr="00C4746E">
        <w:rPr>
          <w:color w:val="000000"/>
          <w:shd w:val="clear" w:color="auto" w:fill="FFFFFF"/>
        </w:rPr>
        <w:t>violated by the knife</w:t>
      </w:r>
      <w:r w:rsidR="006B3AFB">
        <w:rPr>
          <w:color w:val="000000"/>
          <w:shd w:val="clear" w:color="auto" w:fill="FFFFFF"/>
        </w:rPr>
        <w:t xml:space="preserve">, </w:t>
      </w:r>
      <w:r w:rsidR="00C4746E" w:rsidRPr="00C4746E">
        <w:rPr>
          <w:color w:val="000000"/>
          <w:shd w:val="clear" w:color="auto" w:fill="FFFFFF"/>
        </w:rPr>
        <w:t xml:space="preserve">and that persons older than </w:t>
      </w:r>
      <w:r w:rsidR="00CE7F4C">
        <w:rPr>
          <w:color w:val="000000"/>
          <w:shd w:val="clear" w:color="auto" w:fill="FFFFFF"/>
        </w:rPr>
        <w:t xml:space="preserve">two </w:t>
      </w:r>
      <w:r w:rsidR="00C4746E" w:rsidRPr="00C4746E">
        <w:rPr>
          <w:color w:val="000000"/>
          <w:shd w:val="clear" w:color="auto" w:fill="FFFFFF"/>
        </w:rPr>
        <w:t>years of age must be cremated in their original condition</w:t>
      </w:r>
      <w:r w:rsidR="00CE7F4C">
        <w:rPr>
          <w:color w:val="000000"/>
          <w:shd w:val="clear" w:color="auto" w:fill="FFFFFF"/>
        </w:rPr>
        <w:t xml:space="preserve">. </w:t>
      </w:r>
      <w:r w:rsidR="00AC7920">
        <w:rPr>
          <w:color w:val="000000"/>
          <w:shd w:val="clear" w:color="auto" w:fill="FFFFFF"/>
        </w:rPr>
        <w:t xml:space="preserve">The texts outlining household rituals – </w:t>
      </w:r>
      <w:r w:rsidR="00AC7920" w:rsidRPr="00AC7920">
        <w:rPr>
          <w:i/>
          <w:color w:val="000000"/>
          <w:shd w:val="clear" w:color="auto" w:fill="FFFFFF"/>
        </w:rPr>
        <w:t>Gṛhyasūtras</w:t>
      </w:r>
      <w:r w:rsidR="00C11CF5">
        <w:rPr>
          <w:rStyle w:val="FootnoteReference"/>
          <w:i/>
          <w:color w:val="000000"/>
          <w:shd w:val="clear" w:color="auto" w:fill="FFFFFF"/>
        </w:rPr>
        <w:footnoteReference w:id="61"/>
      </w:r>
      <w:r w:rsidR="00AC7920">
        <w:rPr>
          <w:color w:val="000000"/>
          <w:shd w:val="clear" w:color="auto" w:fill="FFFFFF"/>
        </w:rPr>
        <w:t xml:space="preserve"> – exhort the sanctity of the dead-body and classify cremation as a </w:t>
      </w:r>
      <w:r w:rsidR="00AC7920" w:rsidRPr="00AC7920">
        <w:rPr>
          <w:i/>
          <w:color w:val="000000"/>
          <w:shd w:val="clear" w:color="auto" w:fill="FFFFFF"/>
        </w:rPr>
        <w:t>samskāra</w:t>
      </w:r>
      <w:r w:rsidR="00AC7920">
        <w:rPr>
          <w:color w:val="000000"/>
          <w:shd w:val="clear" w:color="auto" w:fill="FFFFFF"/>
        </w:rPr>
        <w:t xml:space="preserve"> which assures “the third birth” for a </w:t>
      </w:r>
      <w:r w:rsidR="00AC7920" w:rsidRPr="00AC7920">
        <w:rPr>
          <w:i/>
          <w:color w:val="000000"/>
          <w:shd w:val="clear" w:color="auto" w:fill="FFFFFF"/>
        </w:rPr>
        <w:t>dvija</w:t>
      </w:r>
      <w:r w:rsidR="00AC7920">
        <w:rPr>
          <w:color w:val="000000"/>
          <w:shd w:val="clear" w:color="auto" w:fill="FFFFFF"/>
        </w:rPr>
        <w:t xml:space="preserve"> (twice-born, the three upper </w:t>
      </w:r>
      <w:r w:rsidR="00AC7920" w:rsidRPr="00AC7920">
        <w:rPr>
          <w:i/>
          <w:color w:val="000000"/>
          <w:shd w:val="clear" w:color="auto" w:fill="FFFFFF"/>
        </w:rPr>
        <w:t>varṇas</w:t>
      </w:r>
      <w:r w:rsidR="00AC7920">
        <w:rPr>
          <w:color w:val="000000"/>
          <w:shd w:val="clear" w:color="auto" w:fill="FFFFFF"/>
        </w:rPr>
        <w:t>).</w:t>
      </w:r>
      <w:r w:rsidR="00AC7920">
        <w:rPr>
          <w:rStyle w:val="FootnoteReference"/>
          <w:color w:val="000000"/>
          <w:shd w:val="clear" w:color="auto" w:fill="FFFFFF"/>
        </w:rPr>
        <w:footnoteReference w:id="62"/>
      </w:r>
      <w:r w:rsidR="00AC7920">
        <w:rPr>
          <w:color w:val="000000"/>
          <w:shd w:val="clear" w:color="auto" w:fill="FFFFFF"/>
        </w:rPr>
        <w:t xml:space="preserve"> And the surgical learning on the corpse would be an </w:t>
      </w:r>
      <w:r w:rsidR="00AC7920" w:rsidRPr="006B3AFB">
        <w:rPr>
          <w:i/>
          <w:color w:val="000000"/>
          <w:shd w:val="clear" w:color="auto" w:fill="FFFFFF"/>
        </w:rPr>
        <w:t>anathema</w:t>
      </w:r>
      <w:r w:rsidR="00AC7920">
        <w:rPr>
          <w:color w:val="000000"/>
          <w:shd w:val="clear" w:color="auto" w:fill="FFFFFF"/>
        </w:rPr>
        <w:t xml:space="preserve"> as per </w:t>
      </w:r>
      <w:r w:rsidR="006B3AFB">
        <w:rPr>
          <w:color w:val="000000"/>
          <w:shd w:val="clear" w:color="auto" w:fill="FFFFFF"/>
        </w:rPr>
        <w:t xml:space="preserve">the laws of the </w:t>
      </w:r>
      <w:r w:rsidR="006B3AFB" w:rsidRPr="00074A29">
        <w:rPr>
          <w:i/>
          <w:color w:val="000000"/>
          <w:shd w:val="clear" w:color="auto" w:fill="FFFFFF"/>
        </w:rPr>
        <w:t>Dharmaśāstras.</w:t>
      </w:r>
      <w:r w:rsidR="006B3AFB">
        <w:rPr>
          <w:color w:val="000000"/>
          <w:shd w:val="clear" w:color="auto" w:fill="FFFFFF"/>
        </w:rPr>
        <w:t xml:space="preserve"> </w:t>
      </w:r>
      <w:r w:rsidR="00CE7F4C">
        <w:rPr>
          <w:color w:val="000000"/>
          <w:shd w:val="clear" w:color="auto" w:fill="FFFFFF"/>
        </w:rPr>
        <w:t>Indian surgical tradition overlooked those dictates, and does it imply that the</w:t>
      </w:r>
      <w:r w:rsidR="00AC7920">
        <w:rPr>
          <w:color w:val="000000"/>
          <w:shd w:val="clear" w:color="auto" w:fill="FFFFFF"/>
        </w:rPr>
        <w:t xml:space="preserve"> </w:t>
      </w:r>
      <w:r w:rsidR="00ED25B5">
        <w:rPr>
          <w:color w:val="000000"/>
          <w:shd w:val="clear" w:color="auto" w:fill="FFFFFF"/>
        </w:rPr>
        <w:t xml:space="preserve">Indian </w:t>
      </w:r>
      <w:r w:rsidR="00AC7920">
        <w:rPr>
          <w:color w:val="000000"/>
          <w:shd w:val="clear" w:color="auto" w:fill="FFFFFF"/>
        </w:rPr>
        <w:t xml:space="preserve">surgical </w:t>
      </w:r>
      <w:r w:rsidR="00ED25B5">
        <w:rPr>
          <w:color w:val="000000"/>
          <w:shd w:val="clear" w:color="auto" w:fill="FFFFFF"/>
        </w:rPr>
        <w:t>institution</w:t>
      </w:r>
      <w:r w:rsidR="00AC7920">
        <w:rPr>
          <w:color w:val="000000"/>
          <w:shd w:val="clear" w:color="auto" w:fill="FFFFFF"/>
        </w:rPr>
        <w:t xml:space="preserve"> </w:t>
      </w:r>
      <w:r w:rsidR="00ED25B5">
        <w:rPr>
          <w:color w:val="000000"/>
          <w:shd w:val="clear" w:color="auto" w:fill="FFFFFF"/>
        </w:rPr>
        <w:t xml:space="preserve">has much more to do with the </w:t>
      </w:r>
      <w:r w:rsidR="00AC7920">
        <w:rPr>
          <w:color w:val="000000"/>
          <w:shd w:val="clear" w:color="auto" w:fill="FFFFFF"/>
        </w:rPr>
        <w:t xml:space="preserve">non-Vedic </w:t>
      </w:r>
      <w:r w:rsidR="00ED25B5">
        <w:rPr>
          <w:color w:val="000000"/>
          <w:shd w:val="clear" w:color="auto" w:fill="FFFFFF"/>
        </w:rPr>
        <w:t>tradition</w:t>
      </w:r>
      <w:r w:rsidR="00AC7920">
        <w:rPr>
          <w:color w:val="000000"/>
          <w:shd w:val="clear" w:color="auto" w:fill="FFFFFF"/>
        </w:rPr>
        <w:t xml:space="preserve">? </w:t>
      </w:r>
      <w:r w:rsidR="00CE7F4C">
        <w:rPr>
          <w:color w:val="000000"/>
          <w:shd w:val="clear" w:color="auto" w:fill="FFFFFF"/>
        </w:rPr>
        <w:t xml:space="preserve">  </w:t>
      </w:r>
    </w:p>
    <w:p w:rsidR="00827C87" w:rsidRDefault="00827C87" w:rsidP="00781265">
      <w:pPr>
        <w:pStyle w:val="NoSpacing"/>
        <w:rPr>
          <w:rFonts w:ascii="Times New Roman" w:hAnsi="Times New Roman"/>
          <w:sz w:val="24"/>
          <w:szCs w:val="24"/>
        </w:rPr>
      </w:pPr>
      <w:r>
        <w:rPr>
          <w:rFonts w:ascii="Times New Roman" w:hAnsi="Times New Roman"/>
          <w:sz w:val="24"/>
          <w:szCs w:val="24"/>
        </w:rPr>
        <w:t xml:space="preserve"> </w:t>
      </w:r>
    </w:p>
    <w:p w:rsidR="00673983" w:rsidRPr="00827C87" w:rsidRDefault="00827C87" w:rsidP="00781265">
      <w:pPr>
        <w:pStyle w:val="NoSpacing"/>
        <w:rPr>
          <w:rFonts w:ascii="Times New Roman" w:hAnsi="Times New Roman"/>
          <w:b/>
          <w:sz w:val="24"/>
          <w:szCs w:val="24"/>
        </w:rPr>
      </w:pPr>
      <w:r w:rsidRPr="00827C87">
        <w:rPr>
          <w:rFonts w:ascii="Times New Roman" w:hAnsi="Times New Roman"/>
          <w:b/>
          <w:sz w:val="24"/>
          <w:szCs w:val="24"/>
        </w:rPr>
        <w:t>4.3. Vāgbhaṭa</w:t>
      </w:r>
    </w:p>
    <w:p w:rsidR="00827C87" w:rsidRDefault="00827C87" w:rsidP="00781265">
      <w:pPr>
        <w:pStyle w:val="NoSpacing"/>
        <w:rPr>
          <w:rFonts w:ascii="Times New Roman" w:hAnsi="Times New Roman"/>
          <w:sz w:val="24"/>
          <w:szCs w:val="24"/>
        </w:rPr>
      </w:pPr>
    </w:p>
    <w:p w:rsidR="00933E56" w:rsidRDefault="00673983" w:rsidP="00933E56">
      <w:pPr>
        <w:pStyle w:val="NoSpacing"/>
        <w:spacing w:line="360" w:lineRule="auto"/>
        <w:ind w:firstLine="720"/>
        <w:jc w:val="both"/>
        <w:rPr>
          <w:rFonts w:ascii="Times New Roman" w:hAnsi="Times New Roman"/>
          <w:sz w:val="24"/>
          <w:szCs w:val="24"/>
        </w:rPr>
      </w:pPr>
      <w:r w:rsidRPr="0037009B">
        <w:rPr>
          <w:rFonts w:ascii="Times New Roman" w:hAnsi="Times New Roman"/>
          <w:sz w:val="24"/>
          <w:szCs w:val="24"/>
        </w:rPr>
        <w:t>Vāgbhaṭa is one of the most influential classical writers of</w:t>
      </w:r>
      <w:r w:rsidR="00933E56">
        <w:rPr>
          <w:rStyle w:val="apple-converted-space"/>
          <w:rFonts w:ascii="Times New Roman" w:hAnsi="Times New Roman"/>
          <w:sz w:val="24"/>
          <w:szCs w:val="24"/>
        </w:rPr>
        <w:t> Ā</w:t>
      </w:r>
      <w:r w:rsidRPr="0037009B">
        <w:rPr>
          <w:rStyle w:val="apple-converted-space"/>
          <w:rFonts w:ascii="Times New Roman" w:hAnsi="Times New Roman"/>
          <w:sz w:val="24"/>
          <w:szCs w:val="24"/>
        </w:rPr>
        <w:t>yurveda.</w:t>
      </w:r>
      <w:r w:rsidR="00781265">
        <w:rPr>
          <w:rStyle w:val="apple-converted-space"/>
          <w:rFonts w:ascii="Times New Roman" w:hAnsi="Times New Roman"/>
          <w:sz w:val="24"/>
          <w:szCs w:val="24"/>
        </w:rPr>
        <w:t xml:space="preserve"> He was a physician, surgeon, poet and teacher. </w:t>
      </w:r>
      <w:r w:rsidR="005F6322" w:rsidRPr="00FC6320">
        <w:rPr>
          <w:rFonts w:ascii="Times New Roman" w:hAnsi="Times New Roman"/>
          <w:sz w:val="24"/>
          <w:szCs w:val="24"/>
        </w:rPr>
        <w:t xml:space="preserve">“Among the ancient authorities of </w:t>
      </w:r>
      <w:r w:rsidR="005F6322" w:rsidRPr="00FC6320">
        <w:rPr>
          <w:rFonts w:ascii="Times New Roman" w:hAnsi="Times New Roman"/>
          <w:sz w:val="24"/>
          <w:szCs w:val="24"/>
        </w:rPr>
        <w:sym w:font="TransIndicLS" w:char="F080"/>
      </w:r>
      <w:r w:rsidR="005F6322" w:rsidRPr="00FC6320">
        <w:rPr>
          <w:rFonts w:ascii="Times New Roman" w:hAnsi="Times New Roman"/>
          <w:sz w:val="24"/>
          <w:szCs w:val="24"/>
        </w:rPr>
        <w:t>yurveda</w:t>
      </w:r>
      <w:r w:rsidR="005F6322">
        <w:rPr>
          <w:rFonts w:ascii="Times New Roman" w:hAnsi="Times New Roman"/>
          <w:sz w:val="24"/>
          <w:szCs w:val="24"/>
        </w:rPr>
        <w:t xml:space="preserve">, </w:t>
      </w:r>
      <w:r w:rsidR="005F6322" w:rsidRPr="0037009B">
        <w:rPr>
          <w:rFonts w:ascii="Times New Roman" w:hAnsi="Times New Roman"/>
          <w:sz w:val="24"/>
          <w:szCs w:val="24"/>
        </w:rPr>
        <w:t>Vāgbhaṭa</w:t>
      </w:r>
      <w:r w:rsidR="005F6322">
        <w:rPr>
          <w:rFonts w:ascii="Times New Roman" w:hAnsi="Times New Roman"/>
          <w:sz w:val="24"/>
          <w:szCs w:val="24"/>
        </w:rPr>
        <w:t xml:space="preserve"> stands out not only as great physician and master teacher but also as a writer endowed with extraordinary literary skill and poetical gifts.”</w:t>
      </w:r>
      <w:r w:rsidR="005F6322">
        <w:rPr>
          <w:rStyle w:val="FootnoteReference"/>
          <w:rFonts w:ascii="Times New Roman" w:hAnsi="Times New Roman"/>
          <w:sz w:val="24"/>
          <w:szCs w:val="24"/>
        </w:rPr>
        <w:footnoteReference w:id="63"/>
      </w:r>
      <w:r w:rsidR="005F6322">
        <w:rPr>
          <w:rFonts w:ascii="Times New Roman" w:hAnsi="Times New Roman"/>
          <w:sz w:val="24"/>
          <w:szCs w:val="24"/>
        </w:rPr>
        <w:t xml:space="preserve">  </w:t>
      </w:r>
      <w:r w:rsidRPr="0037009B">
        <w:rPr>
          <w:rFonts w:ascii="Times New Roman" w:hAnsi="Times New Roman"/>
          <w:sz w:val="24"/>
          <w:szCs w:val="24"/>
        </w:rPr>
        <w:t xml:space="preserve">Several works are associated with his name as author, principally the </w:t>
      </w:r>
      <w:r w:rsidRPr="0037009B">
        <w:rPr>
          <w:rFonts w:ascii="Times New Roman" w:hAnsi="Times New Roman"/>
          <w:i/>
          <w:sz w:val="24"/>
          <w:szCs w:val="24"/>
        </w:rPr>
        <w:t>A</w:t>
      </w:r>
      <w:r>
        <w:rPr>
          <w:rFonts w:ascii="Times New Roman" w:hAnsi="Times New Roman"/>
          <w:i/>
          <w:sz w:val="24"/>
          <w:szCs w:val="24"/>
        </w:rPr>
        <w:sym w:font="TransIndicLS" w:char="F0E3"/>
      </w:r>
      <w:r>
        <w:rPr>
          <w:rFonts w:ascii="Times New Roman" w:hAnsi="Times New Roman"/>
          <w:i/>
          <w:sz w:val="24"/>
          <w:szCs w:val="24"/>
        </w:rPr>
        <w:sym w:font="TransIndicLS" w:char="F0E6"/>
      </w:r>
      <w:r>
        <w:rPr>
          <w:rFonts w:ascii="Times New Roman" w:hAnsi="Times New Roman"/>
          <w:i/>
          <w:sz w:val="24"/>
          <w:szCs w:val="24"/>
        </w:rPr>
        <w:sym w:font="TransIndicLS" w:char="F081"/>
      </w:r>
      <w:r>
        <w:rPr>
          <w:rFonts w:ascii="Times New Roman" w:hAnsi="Times New Roman"/>
          <w:i/>
          <w:sz w:val="24"/>
          <w:szCs w:val="24"/>
        </w:rPr>
        <w:t>nga</w:t>
      </w:r>
      <w:r w:rsidRPr="0037009B">
        <w:rPr>
          <w:rFonts w:ascii="Times New Roman" w:hAnsi="Times New Roman"/>
          <w:i/>
          <w:sz w:val="24"/>
          <w:szCs w:val="24"/>
        </w:rPr>
        <w:t>-samgraha</w:t>
      </w:r>
      <w:r w:rsidRPr="0037009B">
        <w:rPr>
          <w:rFonts w:ascii="Times New Roman" w:hAnsi="Times New Roman"/>
          <w:sz w:val="24"/>
          <w:szCs w:val="24"/>
        </w:rPr>
        <w:t xml:space="preserve"> and the </w:t>
      </w:r>
      <w:r w:rsidRPr="0037009B">
        <w:rPr>
          <w:rFonts w:ascii="Times New Roman" w:hAnsi="Times New Roman"/>
          <w:i/>
          <w:sz w:val="24"/>
          <w:szCs w:val="24"/>
        </w:rPr>
        <w:t>A</w:t>
      </w:r>
      <w:r>
        <w:rPr>
          <w:rFonts w:ascii="Times New Roman" w:hAnsi="Times New Roman"/>
          <w:i/>
          <w:sz w:val="24"/>
          <w:szCs w:val="24"/>
        </w:rPr>
        <w:sym w:font="TransIndicLS" w:char="F0E3"/>
      </w:r>
      <w:r>
        <w:rPr>
          <w:rFonts w:ascii="Times New Roman" w:hAnsi="Times New Roman"/>
          <w:i/>
          <w:sz w:val="24"/>
          <w:szCs w:val="24"/>
        </w:rPr>
        <w:sym w:font="TransIndicLS" w:char="F0E6"/>
      </w:r>
      <w:r>
        <w:rPr>
          <w:rFonts w:ascii="Times New Roman" w:hAnsi="Times New Roman"/>
          <w:i/>
          <w:sz w:val="24"/>
          <w:szCs w:val="24"/>
        </w:rPr>
        <w:sym w:font="TransIndicLS" w:char="F081"/>
      </w:r>
      <w:r>
        <w:rPr>
          <w:rFonts w:ascii="Times New Roman" w:hAnsi="Times New Roman"/>
          <w:i/>
          <w:sz w:val="24"/>
          <w:szCs w:val="24"/>
        </w:rPr>
        <w:t>nga</w:t>
      </w:r>
      <w:r w:rsidRPr="0037009B">
        <w:rPr>
          <w:rFonts w:ascii="Times New Roman" w:hAnsi="Times New Roman"/>
          <w:i/>
          <w:sz w:val="24"/>
          <w:szCs w:val="24"/>
        </w:rPr>
        <w:t>-h</w:t>
      </w:r>
      <w:r>
        <w:rPr>
          <w:rFonts w:ascii="Times New Roman" w:hAnsi="Times New Roman"/>
          <w:i/>
          <w:sz w:val="24"/>
          <w:szCs w:val="24"/>
        </w:rPr>
        <w:sym w:font="TransIndicLS" w:char="F0D9"/>
      </w:r>
      <w:r w:rsidRPr="0037009B">
        <w:rPr>
          <w:rFonts w:ascii="Times New Roman" w:hAnsi="Times New Roman"/>
          <w:i/>
          <w:sz w:val="24"/>
          <w:szCs w:val="24"/>
        </w:rPr>
        <w:t>daya-samhit</w:t>
      </w:r>
      <w:r>
        <w:rPr>
          <w:rFonts w:ascii="Times New Roman" w:hAnsi="Times New Roman"/>
          <w:i/>
          <w:sz w:val="24"/>
          <w:szCs w:val="24"/>
        </w:rPr>
        <w:sym w:font="TransIndicLS" w:char="F081"/>
      </w:r>
      <w:r w:rsidRPr="0037009B">
        <w:rPr>
          <w:rFonts w:ascii="Times New Roman" w:hAnsi="Times New Roman"/>
          <w:sz w:val="24"/>
          <w:szCs w:val="24"/>
        </w:rPr>
        <w:t xml:space="preserve">. </w:t>
      </w:r>
      <w:r w:rsidR="00781265">
        <w:rPr>
          <w:rFonts w:ascii="Times New Roman" w:hAnsi="Times New Roman"/>
          <w:sz w:val="24"/>
          <w:szCs w:val="24"/>
        </w:rPr>
        <w:t>Vāgbhaṭa was from the province of Sindh</w:t>
      </w:r>
      <w:r w:rsidR="00781265">
        <w:rPr>
          <w:rStyle w:val="FootnoteReference"/>
          <w:rFonts w:ascii="Times New Roman" w:hAnsi="Times New Roman"/>
          <w:sz w:val="24"/>
          <w:szCs w:val="24"/>
        </w:rPr>
        <w:footnoteReference w:id="64"/>
      </w:r>
      <w:r w:rsidR="00781265">
        <w:rPr>
          <w:rFonts w:ascii="Times New Roman" w:hAnsi="Times New Roman"/>
          <w:sz w:val="24"/>
          <w:szCs w:val="24"/>
        </w:rPr>
        <w:t xml:space="preserve"> or Kashmir.  </w:t>
      </w:r>
      <w:r w:rsidR="00933E56">
        <w:rPr>
          <w:rFonts w:ascii="Times New Roman" w:hAnsi="Times New Roman"/>
          <w:sz w:val="24"/>
          <w:szCs w:val="24"/>
        </w:rPr>
        <w:t xml:space="preserve">Analyzing the family tree of Vāgbhaṭa from different manuscripts D.  Wujastyk has shown the Sindh and Kashmir connection of Vāgbhaṭa. He writes, “our present discovery </w:t>
      </w:r>
      <w:r w:rsidR="00933E56">
        <w:rPr>
          <w:rFonts w:ascii="Times New Roman" w:hAnsi="Times New Roman"/>
          <w:sz w:val="24"/>
          <w:szCs w:val="24"/>
        </w:rPr>
        <w:lastRenderedPageBreak/>
        <w:t>shows the still untapped riches available in the manuscript record, and suggests that traditions lost elsewhere may still be available in manuscripts of Kashmir.”</w:t>
      </w:r>
      <w:r w:rsidR="00933E56">
        <w:rPr>
          <w:rStyle w:val="FootnoteReference"/>
          <w:rFonts w:ascii="Times New Roman" w:hAnsi="Times New Roman"/>
          <w:sz w:val="24"/>
          <w:szCs w:val="24"/>
        </w:rPr>
        <w:footnoteReference w:id="65"/>
      </w:r>
      <w:r w:rsidR="00933E56">
        <w:rPr>
          <w:rFonts w:ascii="Times New Roman" w:hAnsi="Times New Roman"/>
          <w:sz w:val="24"/>
          <w:szCs w:val="24"/>
        </w:rPr>
        <w:t xml:space="preserve">  </w:t>
      </w:r>
    </w:p>
    <w:p w:rsidR="00933E56" w:rsidRPr="00B91C59" w:rsidRDefault="00933E56" w:rsidP="00781265">
      <w:pPr>
        <w:pStyle w:val="NoSpacing"/>
        <w:spacing w:line="360" w:lineRule="auto"/>
        <w:ind w:firstLine="720"/>
        <w:jc w:val="both"/>
        <w:rPr>
          <w:rFonts w:ascii="Times New Roman" w:hAnsi="Times New Roman"/>
          <w:sz w:val="20"/>
          <w:szCs w:val="20"/>
        </w:rPr>
      </w:pPr>
    </w:p>
    <w:p w:rsidR="00781265" w:rsidRPr="00EC66BB" w:rsidRDefault="00781265" w:rsidP="009C6966">
      <w:pPr>
        <w:spacing w:line="360" w:lineRule="auto"/>
        <w:ind w:firstLine="720"/>
        <w:jc w:val="both"/>
      </w:pPr>
      <w:r>
        <w:t xml:space="preserve">Some scholars opine that there were two Vāgbhaṭas, one senior and other junior, and the texts the </w:t>
      </w:r>
      <w:r w:rsidRPr="004E4E73">
        <w:rPr>
          <w:i/>
        </w:rPr>
        <w:t>Aṣṭānga-samgraha</w:t>
      </w:r>
      <w:r>
        <w:t xml:space="preserve"> belongs to Vāgbhaṭa, the senior, and the </w:t>
      </w:r>
      <w:r w:rsidRPr="004E4E73">
        <w:rPr>
          <w:i/>
        </w:rPr>
        <w:t>Aṣṭānga-hṛdaya-samhitā</w:t>
      </w:r>
      <w:r>
        <w:t xml:space="preserve"> belongs to Vāgbhaṭa, the junior.</w:t>
      </w:r>
      <w:r>
        <w:rPr>
          <w:rStyle w:val="FootnoteReference"/>
        </w:rPr>
        <w:footnoteReference w:id="66"/>
      </w:r>
      <w:r>
        <w:t xml:space="preserve">  </w:t>
      </w:r>
      <w:r w:rsidR="009C6966">
        <w:t>Among the recent scholars, Kenneth G. Zysk is of the opinion that these two classical medical treatises were composed by authors (not the same author) with the name Vāgbhaṭa. “The first by Vāgbhaṭa and the second by Vṛddhavāgbhaṭa, the Elder Vāgbhaṭa.’ It is unknown if these two Vāgbhaṭas refer to the same person.”</w:t>
      </w:r>
      <w:r w:rsidR="009C6966">
        <w:rPr>
          <w:rStyle w:val="FootnoteReference"/>
        </w:rPr>
        <w:footnoteReference w:id="67"/>
      </w:r>
      <w:r w:rsidR="009C6966">
        <w:t xml:space="preserve"> </w:t>
      </w:r>
      <w:r>
        <w:t xml:space="preserve">But Dinesh Chandra Bhattacharyya confirmed after analyzing the internal evidences </w:t>
      </w:r>
      <w:r w:rsidR="0013028D">
        <w:t xml:space="preserve">the texts </w:t>
      </w:r>
      <w:r>
        <w:t>and commentarial references in the</w:t>
      </w:r>
      <w:r w:rsidR="0013028D">
        <w:t xml:space="preserve"> commentaries </w:t>
      </w:r>
      <w:r>
        <w:t>that there was only one Vāgbhaṭa. He wrote that “it should now be finally settled on clear and definite evidence that there was only one medical authority of the name of Vāgbhaṭa.”</w:t>
      </w:r>
      <w:r>
        <w:rPr>
          <w:rStyle w:val="FootnoteReference"/>
        </w:rPr>
        <w:footnoteReference w:id="68"/>
      </w:r>
      <w:r>
        <w:t xml:space="preserve">  Vayaskara N. S. Mooss in his edited version of </w:t>
      </w:r>
      <w:r w:rsidRPr="005C6F22">
        <w:rPr>
          <w:i/>
        </w:rPr>
        <w:t>Aṣṭānga-hṛdaya-samhitā</w:t>
      </w:r>
      <w:r>
        <w:t xml:space="preserve"> </w:t>
      </w:r>
      <w:r w:rsidR="0013028D">
        <w:rPr>
          <w:i/>
        </w:rPr>
        <w:t>with the Vākyapradīpikā C</w:t>
      </w:r>
      <w:r w:rsidRPr="00827C87">
        <w:rPr>
          <w:i/>
        </w:rPr>
        <w:t>ommentary of Parameśvara, Part 1</w:t>
      </w:r>
      <w:r>
        <w:t xml:space="preserve">, </w:t>
      </w:r>
      <w:r w:rsidR="00827C87">
        <w:t>after a careful ev</w:t>
      </w:r>
      <w:r w:rsidR="0013028D">
        <w:t xml:space="preserve">aluation </w:t>
      </w:r>
      <w:r w:rsidR="00827C87">
        <w:t xml:space="preserve">of the texts and commentaries, </w:t>
      </w:r>
      <w:r>
        <w:t xml:space="preserve">holds that the author of </w:t>
      </w:r>
      <w:r w:rsidRPr="005C6F22">
        <w:rPr>
          <w:i/>
        </w:rPr>
        <w:t>Aṣṭānga-samgraha</w:t>
      </w:r>
      <w:r>
        <w:t xml:space="preserve"> and </w:t>
      </w:r>
      <w:r w:rsidRPr="005C6F22">
        <w:rPr>
          <w:i/>
        </w:rPr>
        <w:t>Aṣṭānga-hṛdaya-samhitā</w:t>
      </w:r>
      <w:r>
        <w:t xml:space="preserve"> was </w:t>
      </w:r>
      <w:r w:rsidR="00827C87">
        <w:t xml:space="preserve">one and </w:t>
      </w:r>
      <w:r>
        <w:t>the same person.</w:t>
      </w:r>
      <w:r>
        <w:rPr>
          <w:rStyle w:val="FootnoteReference"/>
        </w:rPr>
        <w:footnoteReference w:id="69"/>
      </w:r>
      <w:r>
        <w:t xml:space="preserve"> </w:t>
      </w:r>
      <w:r w:rsidR="009C6966" w:rsidRPr="00EC66BB">
        <w:t xml:space="preserve">And the present author also would consider only one Vāgbhaṭa, and not two. </w:t>
      </w:r>
    </w:p>
    <w:p w:rsidR="00781265" w:rsidRPr="00B91C59" w:rsidRDefault="00781265" w:rsidP="00781265">
      <w:pPr>
        <w:pStyle w:val="NoSpacing"/>
        <w:spacing w:line="360" w:lineRule="auto"/>
        <w:jc w:val="both"/>
        <w:rPr>
          <w:rFonts w:ascii="Times New Roman" w:hAnsi="Times New Roman"/>
          <w:sz w:val="24"/>
          <w:szCs w:val="24"/>
        </w:rPr>
      </w:pPr>
    </w:p>
    <w:p w:rsidR="00EC66BB" w:rsidRDefault="00673983" w:rsidP="00EC66BB">
      <w:pPr>
        <w:pStyle w:val="NoSpacing"/>
        <w:spacing w:line="360" w:lineRule="auto"/>
        <w:ind w:firstLine="720"/>
        <w:jc w:val="both"/>
        <w:rPr>
          <w:rFonts w:ascii="Times New Roman" w:hAnsi="Times New Roman"/>
          <w:sz w:val="24"/>
          <w:szCs w:val="24"/>
        </w:rPr>
      </w:pPr>
      <w:r>
        <w:rPr>
          <w:rFonts w:ascii="Times New Roman" w:hAnsi="Times New Roman"/>
          <w:sz w:val="24"/>
          <w:szCs w:val="24"/>
        </w:rPr>
        <w:t>There are strong internal evidences in his treatises indicating that</w:t>
      </w:r>
      <w:r w:rsidR="00891D04">
        <w:rPr>
          <w:rFonts w:ascii="Times New Roman" w:hAnsi="Times New Roman"/>
          <w:sz w:val="24"/>
          <w:szCs w:val="24"/>
        </w:rPr>
        <w:t xml:space="preserve"> Vāgbhaṭa</w:t>
      </w:r>
      <w:r>
        <w:rPr>
          <w:rFonts w:ascii="Times New Roman" w:hAnsi="Times New Roman"/>
          <w:sz w:val="24"/>
          <w:szCs w:val="24"/>
        </w:rPr>
        <w:t xml:space="preserve"> was a Buddhist</w:t>
      </w:r>
      <w:r w:rsidR="00891D04">
        <w:rPr>
          <w:rFonts w:ascii="Times New Roman" w:hAnsi="Times New Roman"/>
          <w:sz w:val="24"/>
          <w:szCs w:val="24"/>
        </w:rPr>
        <w:t xml:space="preserve">. However, the </w:t>
      </w:r>
      <w:r w:rsidR="00BC1B72">
        <w:rPr>
          <w:rFonts w:ascii="Times New Roman" w:hAnsi="Times New Roman"/>
          <w:sz w:val="24"/>
          <w:szCs w:val="24"/>
        </w:rPr>
        <w:t>B</w:t>
      </w:r>
      <w:r>
        <w:rPr>
          <w:rFonts w:ascii="Times New Roman" w:hAnsi="Times New Roman"/>
          <w:sz w:val="24"/>
          <w:szCs w:val="24"/>
        </w:rPr>
        <w:t>r</w:t>
      </w:r>
      <w:r>
        <w:rPr>
          <w:rFonts w:ascii="Times New Roman" w:hAnsi="Times New Roman"/>
          <w:sz w:val="24"/>
          <w:szCs w:val="24"/>
        </w:rPr>
        <w:sym w:font="TransIndicLS" w:char="F081"/>
      </w:r>
      <w:r>
        <w:rPr>
          <w:rFonts w:ascii="Times New Roman" w:hAnsi="Times New Roman"/>
          <w:sz w:val="24"/>
          <w:szCs w:val="24"/>
        </w:rPr>
        <w:t>hma</w:t>
      </w:r>
      <w:r>
        <w:rPr>
          <w:rFonts w:ascii="Times New Roman" w:hAnsi="Times New Roman"/>
          <w:sz w:val="24"/>
          <w:szCs w:val="24"/>
        </w:rPr>
        <w:sym w:font="TransIndicLS" w:char="F0CF"/>
      </w:r>
      <w:r>
        <w:rPr>
          <w:rFonts w:ascii="Times New Roman" w:hAnsi="Times New Roman"/>
          <w:sz w:val="24"/>
          <w:szCs w:val="24"/>
        </w:rPr>
        <w:t xml:space="preserve">ical writers of the past and present picture him as </w:t>
      </w:r>
      <w:r w:rsidR="00BC1B72">
        <w:rPr>
          <w:rFonts w:ascii="Times New Roman" w:hAnsi="Times New Roman"/>
          <w:sz w:val="24"/>
          <w:szCs w:val="24"/>
        </w:rPr>
        <w:t>B</w:t>
      </w:r>
      <w:r>
        <w:rPr>
          <w:rFonts w:ascii="Times New Roman" w:hAnsi="Times New Roman"/>
          <w:sz w:val="24"/>
          <w:szCs w:val="24"/>
        </w:rPr>
        <w:t>r</w:t>
      </w:r>
      <w:r>
        <w:rPr>
          <w:rFonts w:ascii="Times New Roman" w:hAnsi="Times New Roman"/>
          <w:sz w:val="24"/>
          <w:szCs w:val="24"/>
        </w:rPr>
        <w:sym w:font="TransIndicLS" w:char="F081"/>
      </w:r>
      <w:r>
        <w:rPr>
          <w:rFonts w:ascii="Times New Roman" w:hAnsi="Times New Roman"/>
          <w:sz w:val="24"/>
          <w:szCs w:val="24"/>
        </w:rPr>
        <w:t>hma</w:t>
      </w:r>
      <w:r>
        <w:rPr>
          <w:rFonts w:ascii="Times New Roman" w:hAnsi="Times New Roman"/>
          <w:sz w:val="24"/>
          <w:szCs w:val="24"/>
        </w:rPr>
        <w:sym w:font="TransIndicLS" w:char="F0CF"/>
      </w:r>
      <w:r>
        <w:rPr>
          <w:rFonts w:ascii="Times New Roman" w:hAnsi="Times New Roman"/>
          <w:sz w:val="24"/>
          <w:szCs w:val="24"/>
        </w:rPr>
        <w:t>a who followed Vedic religion.</w:t>
      </w:r>
      <w:r w:rsidR="00891D04">
        <w:rPr>
          <w:rStyle w:val="FootnoteReference"/>
          <w:rFonts w:ascii="Times New Roman" w:hAnsi="Times New Roman"/>
          <w:sz w:val="24"/>
          <w:szCs w:val="24"/>
        </w:rPr>
        <w:footnoteReference w:id="70"/>
      </w:r>
      <w:r w:rsidR="00EC66BB">
        <w:rPr>
          <w:rFonts w:ascii="Times New Roman" w:hAnsi="Times New Roman"/>
          <w:sz w:val="24"/>
          <w:szCs w:val="24"/>
        </w:rPr>
        <w:t xml:space="preserve"> At the end of the second chapter of </w:t>
      </w:r>
      <w:r w:rsidR="00EC66BB" w:rsidRPr="00035226">
        <w:rPr>
          <w:rFonts w:ascii="Times New Roman" w:hAnsi="Times New Roman"/>
          <w:i/>
          <w:sz w:val="24"/>
          <w:szCs w:val="24"/>
        </w:rPr>
        <w:lastRenderedPageBreak/>
        <w:t>C</w:t>
      </w:r>
      <w:r w:rsidR="00EC66BB">
        <w:rPr>
          <w:rFonts w:ascii="Times New Roman" w:hAnsi="Times New Roman"/>
          <w:i/>
          <w:sz w:val="24"/>
          <w:szCs w:val="24"/>
        </w:rPr>
        <w:t>iki</w:t>
      </w:r>
      <w:r w:rsidR="00EC66BB" w:rsidRPr="00035226">
        <w:rPr>
          <w:rFonts w:ascii="Times New Roman" w:hAnsi="Times New Roman"/>
          <w:i/>
          <w:sz w:val="24"/>
          <w:szCs w:val="24"/>
        </w:rPr>
        <w:t>tsitasthāna</w:t>
      </w:r>
      <w:r w:rsidR="00EC66BB">
        <w:rPr>
          <w:rFonts w:ascii="Times New Roman" w:hAnsi="Times New Roman"/>
          <w:sz w:val="24"/>
          <w:szCs w:val="24"/>
        </w:rPr>
        <w:t xml:space="preserve"> in the </w:t>
      </w:r>
      <w:r w:rsidR="00EC66BB" w:rsidRPr="00035226">
        <w:rPr>
          <w:rFonts w:ascii="Times New Roman" w:hAnsi="Times New Roman"/>
          <w:i/>
          <w:sz w:val="24"/>
          <w:szCs w:val="24"/>
        </w:rPr>
        <w:t>Aṣṭānga-samgraha</w:t>
      </w:r>
      <w:r w:rsidR="00EC66BB">
        <w:rPr>
          <w:rFonts w:ascii="Times New Roman" w:hAnsi="Times New Roman"/>
          <w:sz w:val="24"/>
          <w:szCs w:val="24"/>
        </w:rPr>
        <w:t xml:space="preserve">, we </w:t>
      </w:r>
      <w:r w:rsidR="0013028D">
        <w:rPr>
          <w:rFonts w:ascii="Times New Roman" w:hAnsi="Times New Roman"/>
          <w:sz w:val="24"/>
          <w:szCs w:val="24"/>
        </w:rPr>
        <w:t xml:space="preserve">get the Buddhist faith of Vāgbhaṭa, and his allegiance to Tathāgata (the Buddha). We quote the verse: </w:t>
      </w:r>
      <w:r w:rsidR="00EC66BB">
        <w:rPr>
          <w:rStyle w:val="FootnoteReference"/>
          <w:rFonts w:ascii="Times New Roman" w:hAnsi="Times New Roman"/>
          <w:sz w:val="24"/>
          <w:szCs w:val="24"/>
        </w:rPr>
        <w:footnoteReference w:id="71"/>
      </w:r>
      <w:r w:rsidR="00EC66BB">
        <w:rPr>
          <w:rFonts w:ascii="Times New Roman" w:hAnsi="Times New Roman"/>
          <w:sz w:val="24"/>
          <w:szCs w:val="24"/>
        </w:rPr>
        <w:t xml:space="preserve"> </w:t>
      </w:r>
    </w:p>
    <w:p w:rsidR="00EC66BB" w:rsidRPr="00604102" w:rsidRDefault="00EC66BB" w:rsidP="00EC66BB">
      <w:pPr>
        <w:pStyle w:val="NoSpacing"/>
        <w:spacing w:line="360" w:lineRule="auto"/>
        <w:ind w:firstLine="720"/>
        <w:jc w:val="both"/>
        <w:rPr>
          <w:rFonts w:ascii="Times New Roman" w:hAnsi="Times New Roman"/>
          <w:i/>
          <w:sz w:val="16"/>
          <w:szCs w:val="16"/>
        </w:rPr>
      </w:pPr>
    </w:p>
    <w:p w:rsidR="00EC66BB" w:rsidRPr="00035226" w:rsidRDefault="00EC66BB" w:rsidP="00604102">
      <w:pPr>
        <w:pStyle w:val="NoSpacing"/>
        <w:ind w:firstLine="720"/>
        <w:jc w:val="both"/>
        <w:rPr>
          <w:rFonts w:ascii="Times New Roman" w:hAnsi="Times New Roman"/>
          <w:i/>
          <w:sz w:val="24"/>
          <w:szCs w:val="24"/>
        </w:rPr>
      </w:pPr>
      <w:r w:rsidRPr="00035226">
        <w:rPr>
          <w:rFonts w:ascii="Times New Roman" w:hAnsi="Times New Roman"/>
          <w:i/>
          <w:sz w:val="24"/>
          <w:szCs w:val="24"/>
        </w:rPr>
        <w:t>Āryāvalokitam parṇaśavarīmaparājitām,</w:t>
      </w:r>
    </w:p>
    <w:p w:rsidR="00EC66BB" w:rsidRPr="00035226" w:rsidRDefault="00EC66BB" w:rsidP="00604102">
      <w:pPr>
        <w:pStyle w:val="NoSpacing"/>
        <w:ind w:firstLine="720"/>
        <w:jc w:val="both"/>
        <w:rPr>
          <w:rFonts w:ascii="Times New Roman" w:hAnsi="Times New Roman"/>
          <w:i/>
          <w:sz w:val="24"/>
          <w:szCs w:val="24"/>
        </w:rPr>
      </w:pPr>
      <w:r w:rsidRPr="00035226">
        <w:rPr>
          <w:rFonts w:ascii="Times New Roman" w:hAnsi="Times New Roman"/>
          <w:i/>
          <w:sz w:val="24"/>
          <w:szCs w:val="24"/>
        </w:rPr>
        <w:t>Paraṇamedāryatāram ca sarvajvaranivṛttaye.</w:t>
      </w:r>
    </w:p>
    <w:p w:rsidR="00EC66BB" w:rsidRPr="00035226" w:rsidRDefault="00EC66BB" w:rsidP="00604102">
      <w:pPr>
        <w:pStyle w:val="NoSpacing"/>
        <w:ind w:firstLine="720"/>
        <w:jc w:val="both"/>
        <w:rPr>
          <w:rFonts w:ascii="Times New Roman" w:hAnsi="Times New Roman"/>
          <w:i/>
          <w:sz w:val="24"/>
          <w:szCs w:val="24"/>
        </w:rPr>
      </w:pPr>
      <w:r w:rsidRPr="00035226">
        <w:rPr>
          <w:rFonts w:ascii="Times New Roman" w:hAnsi="Times New Roman"/>
          <w:i/>
          <w:sz w:val="24"/>
          <w:szCs w:val="24"/>
        </w:rPr>
        <w:t>Japaistathāgatoṣṇīṣam sarvavyādhicikitsitam,</w:t>
      </w:r>
    </w:p>
    <w:p w:rsidR="00EC66BB" w:rsidRDefault="00EC66BB" w:rsidP="00604102">
      <w:pPr>
        <w:pStyle w:val="NoSpacing"/>
        <w:ind w:firstLine="720"/>
        <w:jc w:val="both"/>
        <w:rPr>
          <w:rFonts w:ascii="Times New Roman" w:hAnsi="Times New Roman"/>
          <w:sz w:val="24"/>
          <w:szCs w:val="24"/>
        </w:rPr>
      </w:pPr>
      <w:r w:rsidRPr="00035226">
        <w:rPr>
          <w:rFonts w:ascii="Times New Roman" w:hAnsi="Times New Roman"/>
          <w:i/>
          <w:sz w:val="24"/>
          <w:szCs w:val="24"/>
        </w:rPr>
        <w:t>Āgantudoṣasahajaiḥ sarvarogairvimucyate</w:t>
      </w:r>
      <w:r>
        <w:rPr>
          <w:rFonts w:ascii="Times New Roman" w:hAnsi="Times New Roman"/>
          <w:sz w:val="24"/>
          <w:szCs w:val="24"/>
        </w:rPr>
        <w:t xml:space="preserve">. </w:t>
      </w:r>
    </w:p>
    <w:p w:rsidR="00EC66BB" w:rsidRDefault="00EC66BB" w:rsidP="00EC66BB">
      <w:pPr>
        <w:pStyle w:val="NoSpacing"/>
        <w:spacing w:line="360" w:lineRule="auto"/>
        <w:jc w:val="both"/>
        <w:rPr>
          <w:rFonts w:ascii="Times New Roman" w:hAnsi="Times New Roman"/>
          <w:sz w:val="24"/>
          <w:szCs w:val="24"/>
        </w:rPr>
      </w:pPr>
    </w:p>
    <w:p w:rsidR="00EC66BB" w:rsidRDefault="00EC66BB" w:rsidP="00EC66BB">
      <w:pPr>
        <w:pStyle w:val="NoSpacing"/>
        <w:spacing w:line="360" w:lineRule="auto"/>
        <w:jc w:val="both"/>
        <w:rPr>
          <w:rFonts w:ascii="Times New Roman" w:hAnsi="Times New Roman"/>
          <w:sz w:val="24"/>
          <w:szCs w:val="24"/>
        </w:rPr>
      </w:pPr>
      <w:r>
        <w:rPr>
          <w:rFonts w:ascii="Times New Roman" w:hAnsi="Times New Roman"/>
          <w:sz w:val="24"/>
          <w:szCs w:val="24"/>
        </w:rPr>
        <w:t xml:space="preserve">Dinesh Chandra Bhattacharyya analyses other commentaries on Vāgbhaṭa like that of Indu (eg: </w:t>
      </w:r>
      <w:r w:rsidRPr="00035226">
        <w:rPr>
          <w:rFonts w:ascii="Times New Roman" w:hAnsi="Times New Roman"/>
          <w:i/>
          <w:sz w:val="24"/>
          <w:szCs w:val="24"/>
        </w:rPr>
        <w:t>Tathāgatoṣṇīṣam nāma mantraviśeṣam</w:t>
      </w:r>
      <w:r>
        <w:rPr>
          <w:rFonts w:ascii="Times New Roman" w:hAnsi="Times New Roman"/>
          <w:sz w:val="24"/>
          <w:szCs w:val="24"/>
        </w:rPr>
        <w:t>), Cakrapāṇidatta, Candranandana, Niścalakara, Aruṇadatta, and others.  He writes further: “This reference to the Buddhist God twelve-armed Avalokiteśvara is very important as it proves that when Vāgbhaṭa wrote, Mahāyāna Buddhism had already reached its final stage in iconolatry. It is curious that the Kairali commentary on the above passage (published in the Trichur edition) explains the strange God as a form of Śiva; … But it can perhaps be confidently stated that no image of twelve-armed Avalokiteśvara came to be worshiped so widely in India before the 9</w:t>
      </w:r>
      <w:r w:rsidRPr="00B272A6">
        <w:rPr>
          <w:rFonts w:ascii="Times New Roman" w:hAnsi="Times New Roman"/>
          <w:sz w:val="24"/>
          <w:szCs w:val="24"/>
          <w:vertAlign w:val="superscript"/>
        </w:rPr>
        <w:t>th</w:t>
      </w:r>
      <w:r>
        <w:rPr>
          <w:rFonts w:ascii="Times New Roman" w:hAnsi="Times New Roman"/>
          <w:sz w:val="24"/>
          <w:szCs w:val="24"/>
        </w:rPr>
        <w:t xml:space="preserve"> century A. D., and 800 A. D. can be conveniently taken as the </w:t>
      </w:r>
      <w:r w:rsidRPr="00E56DEC">
        <w:rPr>
          <w:rFonts w:ascii="Times New Roman" w:hAnsi="Times New Roman"/>
          <w:i/>
          <w:sz w:val="24"/>
          <w:szCs w:val="24"/>
        </w:rPr>
        <w:t>terminus a quo</w:t>
      </w:r>
      <w:r>
        <w:rPr>
          <w:rFonts w:ascii="Times New Roman" w:hAnsi="Times New Roman"/>
          <w:sz w:val="24"/>
          <w:szCs w:val="24"/>
        </w:rPr>
        <w:t xml:space="preserve"> of Vāgbhaṭa’s date.” </w:t>
      </w:r>
      <w:r>
        <w:rPr>
          <w:rStyle w:val="FootnoteReference"/>
          <w:rFonts w:ascii="Times New Roman" w:hAnsi="Times New Roman"/>
          <w:sz w:val="24"/>
          <w:szCs w:val="24"/>
        </w:rPr>
        <w:footnoteReference w:id="72"/>
      </w:r>
      <w:r>
        <w:rPr>
          <w:rFonts w:ascii="Times New Roman" w:hAnsi="Times New Roman"/>
          <w:sz w:val="24"/>
          <w:szCs w:val="24"/>
        </w:rPr>
        <w:t xml:space="preserve"> </w:t>
      </w:r>
    </w:p>
    <w:p w:rsidR="00891D04" w:rsidRPr="00604102" w:rsidRDefault="00891D04" w:rsidP="00891D04">
      <w:pPr>
        <w:pStyle w:val="NoSpacing"/>
        <w:spacing w:line="360" w:lineRule="auto"/>
        <w:ind w:firstLine="720"/>
        <w:jc w:val="both"/>
        <w:rPr>
          <w:rFonts w:ascii="Times New Roman" w:hAnsi="Times New Roman"/>
          <w:sz w:val="16"/>
          <w:szCs w:val="16"/>
        </w:rPr>
      </w:pPr>
    </w:p>
    <w:p w:rsidR="00EC66BB" w:rsidRDefault="00EC66BB" w:rsidP="00EC66BB">
      <w:pPr>
        <w:pStyle w:val="NoSpacing"/>
        <w:spacing w:line="360" w:lineRule="auto"/>
        <w:ind w:firstLine="720"/>
        <w:jc w:val="both"/>
        <w:rPr>
          <w:rFonts w:ascii="Times New Roman" w:hAnsi="Times New Roman"/>
          <w:sz w:val="24"/>
          <w:szCs w:val="24"/>
        </w:rPr>
      </w:pPr>
      <w:r>
        <w:rPr>
          <w:rFonts w:ascii="Times New Roman" w:hAnsi="Times New Roman"/>
          <w:sz w:val="24"/>
          <w:szCs w:val="24"/>
        </w:rPr>
        <w:t xml:space="preserve">The most important contribution of </w:t>
      </w:r>
      <w:r w:rsidRPr="0037009B">
        <w:rPr>
          <w:rFonts w:ascii="Times New Roman" w:hAnsi="Times New Roman"/>
          <w:sz w:val="24"/>
          <w:szCs w:val="24"/>
        </w:rPr>
        <w:t>Vāgbhaṭa</w:t>
      </w:r>
      <w:r>
        <w:rPr>
          <w:rFonts w:ascii="Times New Roman" w:hAnsi="Times New Roman"/>
          <w:sz w:val="24"/>
          <w:szCs w:val="24"/>
        </w:rPr>
        <w:t xml:space="preserve"> is that he digested ancient texts of </w:t>
      </w:r>
      <w:r w:rsidRPr="00FC6320">
        <w:rPr>
          <w:rFonts w:ascii="Times New Roman" w:hAnsi="Times New Roman"/>
          <w:sz w:val="24"/>
          <w:szCs w:val="24"/>
        </w:rPr>
        <w:sym w:font="TransIndicLS" w:char="F080"/>
      </w:r>
      <w:r w:rsidRPr="00FC6320">
        <w:rPr>
          <w:rFonts w:ascii="Times New Roman" w:hAnsi="Times New Roman"/>
          <w:sz w:val="24"/>
          <w:szCs w:val="24"/>
        </w:rPr>
        <w:t>yurveda</w:t>
      </w:r>
      <w:r>
        <w:rPr>
          <w:rFonts w:ascii="Times New Roman" w:hAnsi="Times New Roman"/>
          <w:sz w:val="24"/>
          <w:szCs w:val="24"/>
        </w:rPr>
        <w:t xml:space="preserve"> – even </w:t>
      </w:r>
      <w:r w:rsidRPr="000146A9">
        <w:rPr>
          <w:rFonts w:ascii="Times New Roman" w:hAnsi="Times New Roman"/>
          <w:sz w:val="24"/>
          <w:szCs w:val="24"/>
        </w:rPr>
        <w:t>those of Caraka and Su</w:t>
      </w:r>
      <w:r w:rsidRPr="000146A9">
        <w:rPr>
          <w:rFonts w:ascii="Times New Roman" w:hAnsi="Times New Roman"/>
          <w:sz w:val="24"/>
          <w:szCs w:val="24"/>
        </w:rPr>
        <w:sym w:font="TransIndicLS" w:char="F0B1"/>
      </w:r>
      <w:r w:rsidRPr="000146A9">
        <w:rPr>
          <w:rFonts w:ascii="Times New Roman" w:hAnsi="Times New Roman"/>
          <w:sz w:val="24"/>
          <w:szCs w:val="24"/>
        </w:rPr>
        <w:t>ruta</w:t>
      </w:r>
      <w:r>
        <w:rPr>
          <w:rFonts w:ascii="Times New Roman" w:hAnsi="Times New Roman"/>
          <w:sz w:val="24"/>
          <w:szCs w:val="24"/>
        </w:rPr>
        <w:t xml:space="preserve"> – and with his own experience and ingenuity redistilled them for the benefit of posterity. He “succeeded in giving us an admirable text which has never been exceeded in authority by anything written by his successors. But </w:t>
      </w:r>
      <w:r w:rsidRPr="0037009B">
        <w:rPr>
          <w:rFonts w:ascii="Times New Roman" w:hAnsi="Times New Roman"/>
          <w:sz w:val="24"/>
          <w:szCs w:val="24"/>
        </w:rPr>
        <w:t>Vāgbhaṭa</w:t>
      </w:r>
      <w:r>
        <w:rPr>
          <w:rFonts w:ascii="Times New Roman" w:hAnsi="Times New Roman"/>
          <w:sz w:val="24"/>
          <w:szCs w:val="24"/>
        </w:rPr>
        <w:t xml:space="preserve"> derives his majesty, above all, from his application of moral ideas to the practice of medicine.”</w:t>
      </w:r>
      <w:r>
        <w:rPr>
          <w:rStyle w:val="FootnoteReference"/>
          <w:rFonts w:ascii="Times New Roman" w:hAnsi="Times New Roman"/>
          <w:sz w:val="24"/>
          <w:szCs w:val="24"/>
        </w:rPr>
        <w:footnoteReference w:id="73"/>
      </w:r>
      <w:r>
        <w:rPr>
          <w:rFonts w:ascii="Times New Roman" w:hAnsi="Times New Roman"/>
          <w:sz w:val="24"/>
          <w:szCs w:val="24"/>
        </w:rPr>
        <w:t xml:space="preserve">  He excels in addressing the moral question of ‘how to live’ and practice </w:t>
      </w:r>
      <w:r w:rsidR="005304D0">
        <w:rPr>
          <w:rFonts w:ascii="Times New Roman" w:hAnsi="Times New Roman"/>
          <w:sz w:val="24"/>
          <w:szCs w:val="24"/>
        </w:rPr>
        <w:t xml:space="preserve">the </w:t>
      </w:r>
      <w:r>
        <w:rPr>
          <w:rFonts w:ascii="Times New Roman" w:hAnsi="Times New Roman"/>
          <w:sz w:val="24"/>
          <w:szCs w:val="24"/>
        </w:rPr>
        <w:t>medical profession</w:t>
      </w:r>
      <w:r w:rsidR="005304D0">
        <w:rPr>
          <w:rFonts w:ascii="Times New Roman" w:hAnsi="Times New Roman"/>
          <w:sz w:val="24"/>
          <w:szCs w:val="24"/>
        </w:rPr>
        <w:t>: A</w:t>
      </w:r>
      <w:r>
        <w:rPr>
          <w:rFonts w:ascii="Times New Roman" w:hAnsi="Times New Roman"/>
          <w:sz w:val="24"/>
          <w:szCs w:val="24"/>
        </w:rPr>
        <w:t xml:space="preserve">s </w:t>
      </w:r>
      <w:r w:rsidR="005304D0">
        <w:rPr>
          <w:rFonts w:ascii="Times New Roman" w:hAnsi="Times New Roman"/>
          <w:sz w:val="24"/>
          <w:szCs w:val="24"/>
        </w:rPr>
        <w:t xml:space="preserve">a </w:t>
      </w:r>
      <w:r>
        <w:rPr>
          <w:rFonts w:ascii="Times New Roman" w:hAnsi="Times New Roman"/>
          <w:sz w:val="24"/>
          <w:szCs w:val="24"/>
        </w:rPr>
        <w:t xml:space="preserve">true Buddhist, he urges compassion towards all living beings and identification of oneself with bugs and ants – every sentient being. Among all the teachers of </w:t>
      </w:r>
      <w:r w:rsidRPr="00FC6320">
        <w:rPr>
          <w:rFonts w:ascii="Times New Roman" w:hAnsi="Times New Roman"/>
          <w:sz w:val="24"/>
          <w:szCs w:val="24"/>
        </w:rPr>
        <w:sym w:font="TransIndicLS" w:char="F080"/>
      </w:r>
      <w:r w:rsidRPr="00FC6320">
        <w:rPr>
          <w:rFonts w:ascii="Times New Roman" w:hAnsi="Times New Roman"/>
          <w:sz w:val="24"/>
          <w:szCs w:val="24"/>
        </w:rPr>
        <w:t>yurveda</w:t>
      </w:r>
      <w:r>
        <w:rPr>
          <w:rFonts w:ascii="Times New Roman" w:hAnsi="Times New Roman"/>
          <w:sz w:val="24"/>
          <w:szCs w:val="24"/>
        </w:rPr>
        <w:t xml:space="preserve">, </w:t>
      </w:r>
      <w:r w:rsidRPr="0037009B">
        <w:rPr>
          <w:rFonts w:ascii="Times New Roman" w:hAnsi="Times New Roman"/>
          <w:sz w:val="24"/>
          <w:szCs w:val="24"/>
        </w:rPr>
        <w:t>Vāgbhaṭa</w:t>
      </w:r>
      <w:r>
        <w:rPr>
          <w:rFonts w:ascii="Times New Roman" w:hAnsi="Times New Roman"/>
          <w:sz w:val="24"/>
          <w:szCs w:val="24"/>
        </w:rPr>
        <w:t xml:space="preserve"> has this to say to a medical practitioner that “a mind, pure and soaked in compassion, is the best febrifuge.”</w:t>
      </w:r>
      <w:r>
        <w:rPr>
          <w:rStyle w:val="FootnoteReference"/>
          <w:rFonts w:ascii="Times New Roman" w:hAnsi="Times New Roman"/>
          <w:sz w:val="24"/>
          <w:szCs w:val="24"/>
        </w:rPr>
        <w:footnoteReference w:id="74"/>
      </w:r>
      <w:r>
        <w:rPr>
          <w:rFonts w:ascii="Times New Roman" w:hAnsi="Times New Roman"/>
          <w:sz w:val="24"/>
          <w:szCs w:val="24"/>
        </w:rPr>
        <w:t xml:space="preserve">    </w:t>
      </w:r>
    </w:p>
    <w:p w:rsidR="00EC66BB" w:rsidRDefault="00D44684" w:rsidP="00EC66BB">
      <w:pPr>
        <w:spacing w:line="360" w:lineRule="auto"/>
        <w:jc w:val="both"/>
        <w:rPr>
          <w:b/>
        </w:rPr>
      </w:pPr>
      <w:r>
        <w:rPr>
          <w:b/>
        </w:rPr>
        <w:lastRenderedPageBreak/>
        <w:t>5. Epilogue</w:t>
      </w:r>
    </w:p>
    <w:p w:rsidR="00D44684" w:rsidRDefault="00D44684" w:rsidP="00D44684">
      <w:pPr>
        <w:spacing w:line="360" w:lineRule="auto"/>
        <w:jc w:val="both"/>
      </w:pPr>
    </w:p>
    <w:p w:rsidR="009925BE" w:rsidRDefault="00D44684" w:rsidP="0027271C">
      <w:pPr>
        <w:spacing w:line="360" w:lineRule="auto"/>
        <w:ind w:firstLine="720"/>
        <w:jc w:val="both"/>
      </w:pPr>
      <w:r>
        <w:t>Āyurveda is a rational system</w:t>
      </w:r>
      <w:r w:rsidR="0027271C">
        <w:t xml:space="preserve"> where </w:t>
      </w:r>
      <w:r w:rsidR="009925BE">
        <w:t>“</w:t>
      </w:r>
      <w:r w:rsidR="0027271C">
        <w:t>experience</w:t>
      </w:r>
      <w:r w:rsidR="009925BE">
        <w:t>”</w:t>
      </w:r>
      <w:r w:rsidR="0027271C">
        <w:t xml:space="preserve"> has manifestly played an important role. The </w:t>
      </w:r>
      <w:r w:rsidR="0027271C" w:rsidRPr="00ED597F">
        <w:rPr>
          <w:i/>
        </w:rPr>
        <w:t>Caraka-samhitā</w:t>
      </w:r>
      <w:r w:rsidR="0027271C">
        <w:t xml:space="preserve"> and the </w:t>
      </w:r>
      <w:r w:rsidR="0027271C" w:rsidRPr="00ED597F">
        <w:rPr>
          <w:i/>
        </w:rPr>
        <w:t>Suśruta-samhitā</w:t>
      </w:r>
      <w:r w:rsidR="0027271C">
        <w:t xml:space="preserve"> “explain the state of health and of disease by the interplay of constituent elements of the organism, of the elementary and general  regimes and by the influences of time and season,”</w:t>
      </w:r>
      <w:r w:rsidR="0027271C" w:rsidRPr="0027271C">
        <w:t xml:space="preserve"> </w:t>
      </w:r>
      <w:r w:rsidR="0027271C">
        <w:t>and they did not pay much attention to “</w:t>
      </w:r>
      <w:r>
        <w:t>magic and mysticism.”</w:t>
      </w:r>
      <w:r>
        <w:rPr>
          <w:rStyle w:val="FootnoteReference"/>
        </w:rPr>
        <w:footnoteReference w:id="75"/>
      </w:r>
      <w:r>
        <w:t xml:space="preserve"> </w:t>
      </w:r>
      <w:r w:rsidR="0027271C">
        <w:t xml:space="preserve">The system of treatment </w:t>
      </w:r>
      <w:r w:rsidR="009925BE">
        <w:t xml:space="preserve">was </w:t>
      </w:r>
      <w:r w:rsidR="0027271C">
        <w:t xml:space="preserve">based on experience, </w:t>
      </w:r>
      <w:r w:rsidR="009925BE">
        <w:t xml:space="preserve">that is, </w:t>
      </w:r>
      <w:r w:rsidR="0027271C">
        <w:t>“the rudiments of the natural explanation of a phenomenon or of a justification of an observed property.”</w:t>
      </w:r>
      <w:r w:rsidR="0027271C">
        <w:rPr>
          <w:rStyle w:val="FootnoteReference"/>
        </w:rPr>
        <w:footnoteReference w:id="76"/>
      </w:r>
      <w:r w:rsidR="0027271C">
        <w:t xml:space="preserve"> It was never dogmatic, but flexible. </w:t>
      </w:r>
    </w:p>
    <w:p w:rsidR="009925BE" w:rsidRDefault="009925BE" w:rsidP="0027271C">
      <w:pPr>
        <w:spacing w:line="360" w:lineRule="auto"/>
        <w:ind w:firstLine="720"/>
        <w:jc w:val="both"/>
      </w:pPr>
    </w:p>
    <w:p w:rsidR="009925BE" w:rsidRDefault="00D44684" w:rsidP="0027271C">
      <w:pPr>
        <w:spacing w:line="360" w:lineRule="auto"/>
        <w:ind w:firstLine="720"/>
        <w:jc w:val="both"/>
      </w:pPr>
      <w:r w:rsidRPr="008C35E9">
        <w:t xml:space="preserve">Caraka </w:t>
      </w:r>
      <w:r>
        <w:t xml:space="preserve">must have </w:t>
      </w:r>
      <w:r w:rsidRPr="008C35E9">
        <w:t xml:space="preserve">lived in a time when intellectual life in India was very dynamic and vibrant. The orthodox schools of Indian philosophy </w:t>
      </w:r>
      <w:r>
        <w:t>(not Ved</w:t>
      </w:r>
      <w:r>
        <w:sym w:font="TransIndicLS" w:char="F081"/>
      </w:r>
      <w:r>
        <w:t xml:space="preserve">nta) </w:t>
      </w:r>
      <w:r w:rsidRPr="008C35E9">
        <w:t>were in varying stages of development</w:t>
      </w:r>
      <w:r>
        <w:t xml:space="preserve">, </w:t>
      </w:r>
      <w:r w:rsidRPr="008C35E9">
        <w:t xml:space="preserve">and the powerful opposition to them by the </w:t>
      </w:r>
      <w:r>
        <w:t>Aj</w:t>
      </w:r>
      <w:r>
        <w:sym w:font="TransIndicLS" w:char="F096"/>
      </w:r>
      <w:r>
        <w:sym w:font="TransIndicLS" w:char="F081"/>
      </w:r>
      <w:r>
        <w:t>nav</w:t>
      </w:r>
      <w:r>
        <w:sym w:font="TransIndicLS" w:char="F081"/>
      </w:r>
      <w:r>
        <w:t xml:space="preserve">din (Sceptics), Cārvāka, Ājīvika, </w:t>
      </w:r>
      <w:r w:rsidRPr="008C35E9">
        <w:t xml:space="preserve">Buddhist and Jain intelligentsia was the mark of the time. </w:t>
      </w:r>
      <w:r>
        <w:t xml:space="preserve">There was an intellectual </w:t>
      </w:r>
      <w:r w:rsidRPr="00851C66">
        <w:t xml:space="preserve">climate </w:t>
      </w:r>
      <w:r>
        <w:t xml:space="preserve">in India </w:t>
      </w:r>
      <w:r w:rsidRPr="00851C66">
        <w:t xml:space="preserve">when ideas clashed, </w:t>
      </w:r>
      <w:r>
        <w:t xml:space="preserve">dogmatic orthodoxy and challenging heterodoxy confronted, </w:t>
      </w:r>
      <w:r w:rsidRPr="00851C66">
        <w:t xml:space="preserve">systems were </w:t>
      </w:r>
      <w:r>
        <w:t xml:space="preserve">sharpened and </w:t>
      </w:r>
      <w:r w:rsidRPr="00851C66">
        <w:t>redefined, and the old gave place to the new</w:t>
      </w:r>
      <w:r w:rsidRPr="008C35E9">
        <w:t xml:space="preserve">. </w:t>
      </w:r>
    </w:p>
    <w:p w:rsidR="009925BE" w:rsidRDefault="009925BE" w:rsidP="0027271C">
      <w:pPr>
        <w:spacing w:line="360" w:lineRule="auto"/>
        <w:ind w:firstLine="720"/>
        <w:jc w:val="both"/>
      </w:pPr>
    </w:p>
    <w:p w:rsidR="00D44684" w:rsidRDefault="00D51284" w:rsidP="0027271C">
      <w:pPr>
        <w:spacing w:line="360" w:lineRule="auto"/>
        <w:ind w:firstLine="720"/>
        <w:jc w:val="both"/>
      </w:pPr>
      <w:r>
        <w:t xml:space="preserve">When it came to </w:t>
      </w:r>
      <w:r w:rsidRPr="0037009B">
        <w:t>Vāgbhaṭa</w:t>
      </w:r>
      <w:r>
        <w:t xml:space="preserve">, he took the essentials of Buddhist philosophy where the </w:t>
      </w:r>
      <w:r w:rsidRPr="00C707F5">
        <w:rPr>
          <w:i/>
        </w:rPr>
        <w:t>life here and now</w:t>
      </w:r>
      <w:r>
        <w:t xml:space="preserve"> was</w:t>
      </w:r>
      <w:r w:rsidR="009925BE">
        <w:t xml:space="preserve"> of paramount </w:t>
      </w:r>
      <w:r>
        <w:t>importan</w:t>
      </w:r>
      <w:r w:rsidR="009925BE">
        <w:t>ce</w:t>
      </w:r>
      <w:r>
        <w:t xml:space="preserve">. The Buddhist conception of the </w:t>
      </w:r>
      <w:r w:rsidRPr="00D51284">
        <w:rPr>
          <w:i/>
        </w:rPr>
        <w:t>body</w:t>
      </w:r>
      <w:r w:rsidR="00E553C6">
        <w:t xml:space="preserve">, </w:t>
      </w:r>
      <w:r>
        <w:t xml:space="preserve"> which is sacred</w:t>
      </w:r>
      <w:r w:rsidR="009925BE">
        <w:t xml:space="preserve"> and treasured</w:t>
      </w:r>
      <w:r>
        <w:t xml:space="preserve"> for spiritual practice (spiritual </w:t>
      </w:r>
      <w:r w:rsidRPr="00267E21">
        <w:rPr>
          <w:i/>
        </w:rPr>
        <w:t>s</w:t>
      </w:r>
      <w:r w:rsidRPr="00267E21">
        <w:rPr>
          <w:i/>
        </w:rPr>
        <w:sym w:font="TransIndicLS" w:char="F081"/>
      </w:r>
      <w:r w:rsidRPr="00267E21">
        <w:rPr>
          <w:i/>
        </w:rPr>
        <w:t>dhan</w:t>
      </w:r>
      <w:r w:rsidRPr="00267E21">
        <w:rPr>
          <w:i/>
        </w:rPr>
        <w:sym w:font="TransIndicLS" w:char="F081"/>
      </w:r>
      <w:r>
        <w:t xml:space="preserve"> is possible only when one has a healthy body)</w:t>
      </w:r>
      <w:r w:rsidR="00E553C6">
        <w:t>,</w:t>
      </w:r>
      <w:r>
        <w:t xml:space="preserve"> was taken into serious consideration. The metaphysics of body, that is, the body is composed the five elements (</w:t>
      </w:r>
      <w:r w:rsidRPr="00605F35">
        <w:rPr>
          <w:i/>
        </w:rPr>
        <w:t>pa</w:t>
      </w:r>
      <w:r w:rsidRPr="00605F35">
        <w:rPr>
          <w:i/>
        </w:rPr>
        <w:sym w:font="TransIndicLS" w:char="F096"/>
      </w:r>
      <w:r w:rsidRPr="00605F35">
        <w:rPr>
          <w:i/>
        </w:rPr>
        <w:t>ca-bh</w:t>
      </w:r>
      <w:r w:rsidRPr="00605F35">
        <w:rPr>
          <w:i/>
        </w:rPr>
        <w:sym w:font="TransIndicLS" w:char="F089"/>
      </w:r>
      <w:r w:rsidRPr="00605F35">
        <w:rPr>
          <w:i/>
        </w:rPr>
        <w:t>ta</w:t>
      </w:r>
      <w:r>
        <w:t xml:space="preserve">), and the idea of equality of bodies – there are neither high nor low bodies (due to birth/caste or gender). One needs a healthy body for a healthy mind. Body and mind are not separate entities in Buddhism, but they are mutually dependent. </w:t>
      </w:r>
      <w:r w:rsidR="00D44684" w:rsidRPr="008C35E9">
        <w:rPr>
          <w:i/>
        </w:rPr>
        <w:t>Suffering</w:t>
      </w:r>
      <w:r>
        <w:rPr>
          <w:i/>
        </w:rPr>
        <w:t>,</w:t>
      </w:r>
      <w:r w:rsidR="00D44684" w:rsidRPr="008C35E9">
        <w:t xml:space="preserve"> </w:t>
      </w:r>
      <w:r w:rsidR="00D44684">
        <w:t>due to physical and mental ailments</w:t>
      </w:r>
      <w:r>
        <w:t>,</w:t>
      </w:r>
      <w:r w:rsidR="00D44684">
        <w:t xml:space="preserve"> </w:t>
      </w:r>
      <w:r w:rsidR="00D44684" w:rsidRPr="008C35E9">
        <w:t xml:space="preserve">being a fundamental </w:t>
      </w:r>
      <w:r w:rsidR="00D44684">
        <w:t xml:space="preserve">truth of </w:t>
      </w:r>
      <w:r w:rsidR="00D44684" w:rsidRPr="008C35E9">
        <w:t xml:space="preserve">human </w:t>
      </w:r>
      <w:r w:rsidR="00D44684">
        <w:t>existential predicament</w:t>
      </w:r>
      <w:r w:rsidR="00E553C6">
        <w:t xml:space="preserve">, </w:t>
      </w:r>
      <w:r w:rsidR="00D44684">
        <w:t xml:space="preserve">the finest minds </w:t>
      </w:r>
      <w:r w:rsidR="00E553C6">
        <w:t xml:space="preserve">of the Indian </w:t>
      </w:r>
      <w:r w:rsidR="00D44684">
        <w:t xml:space="preserve">medicine </w:t>
      </w:r>
      <w:r w:rsidR="00E553C6">
        <w:t xml:space="preserve">and </w:t>
      </w:r>
      <w:r w:rsidR="00D44684">
        <w:t xml:space="preserve">healing </w:t>
      </w:r>
      <w:r w:rsidR="00D44684" w:rsidRPr="00851C66">
        <w:t>sought for a system which would heal</w:t>
      </w:r>
      <w:r w:rsidR="0027271C">
        <w:t xml:space="preserve"> the maladies</w:t>
      </w:r>
      <w:r w:rsidR="00E553C6">
        <w:t>,</w:t>
      </w:r>
      <w:r w:rsidR="0027271C">
        <w:t xml:space="preserve"> paving way for a healthy long life.</w:t>
      </w:r>
      <w:r w:rsidR="00D44684" w:rsidRPr="00851C66">
        <w:t xml:space="preserve"> </w:t>
      </w:r>
    </w:p>
    <w:p w:rsidR="00D44684" w:rsidRDefault="00D44684" w:rsidP="00D44684">
      <w:pPr>
        <w:spacing w:line="360" w:lineRule="auto"/>
        <w:ind w:firstLine="720"/>
        <w:jc w:val="both"/>
      </w:pPr>
      <w:r w:rsidRPr="008C35E9">
        <w:t xml:space="preserve"> </w:t>
      </w:r>
    </w:p>
    <w:sectPr w:rsidR="00D44684" w:rsidSect="008F7BC2">
      <w:footerReference w:type="even" r:id="rId8"/>
      <w:footerReference w:type="default" r:id="rId9"/>
      <w:pgSz w:w="11909" w:h="16834" w:code="9"/>
      <w:pgMar w:top="1985" w:right="1440"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62D" w:rsidRDefault="0074062D" w:rsidP="007F533C">
      <w:r>
        <w:separator/>
      </w:r>
    </w:p>
  </w:endnote>
  <w:endnote w:type="continuationSeparator" w:id="0">
    <w:p w:rsidR="0074062D" w:rsidRDefault="0074062D" w:rsidP="007F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nsIndicLS">
    <w:charset w:val="02"/>
    <w:family w:val="auto"/>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53864638"/>
      <w:docPartObj>
        <w:docPartGallery w:val="Page Numbers (Bottom of Page)"/>
        <w:docPartUnique/>
      </w:docPartObj>
    </w:sdtPr>
    <w:sdtEndPr>
      <w:rPr>
        <w:rStyle w:val="PageNumber"/>
      </w:rPr>
    </w:sdtEndPr>
    <w:sdtContent>
      <w:p w:rsidR="00145E0A" w:rsidRDefault="00145E0A" w:rsidP="00953E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45E0A" w:rsidRDefault="00145E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83551355"/>
      <w:docPartObj>
        <w:docPartGallery w:val="Page Numbers (Bottom of Page)"/>
        <w:docPartUnique/>
      </w:docPartObj>
    </w:sdtPr>
    <w:sdtEndPr>
      <w:rPr>
        <w:rStyle w:val="PageNumber"/>
      </w:rPr>
    </w:sdtEndPr>
    <w:sdtContent>
      <w:p w:rsidR="00145E0A" w:rsidRDefault="00145E0A" w:rsidP="00953E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23AAD">
          <w:rPr>
            <w:rStyle w:val="PageNumber"/>
            <w:noProof/>
          </w:rPr>
          <w:t>1</w:t>
        </w:r>
        <w:r>
          <w:rPr>
            <w:rStyle w:val="PageNumber"/>
          </w:rPr>
          <w:fldChar w:fldCharType="end"/>
        </w:r>
      </w:p>
    </w:sdtContent>
  </w:sdt>
  <w:p w:rsidR="00145E0A" w:rsidRDefault="00145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62D" w:rsidRDefault="0074062D" w:rsidP="007F533C">
      <w:r>
        <w:separator/>
      </w:r>
    </w:p>
  </w:footnote>
  <w:footnote w:type="continuationSeparator" w:id="0">
    <w:p w:rsidR="0074062D" w:rsidRDefault="0074062D" w:rsidP="007F533C">
      <w:r>
        <w:continuationSeparator/>
      </w:r>
    </w:p>
  </w:footnote>
  <w:footnote w:id="1">
    <w:p w:rsidR="00145E0A" w:rsidRDefault="00145E0A" w:rsidP="006B6C88">
      <w:pPr>
        <w:pStyle w:val="FootnoteText"/>
        <w:rPr>
          <w:lang w:val="en-IN"/>
        </w:rPr>
      </w:pPr>
      <w:r>
        <w:rPr>
          <w:rStyle w:val="FootnoteReference"/>
        </w:rPr>
        <w:footnoteRef/>
      </w:r>
      <w:r>
        <w:t xml:space="preserve"> </w:t>
      </w:r>
      <w:r>
        <w:rPr>
          <w:lang w:val="en-IN"/>
        </w:rPr>
        <w:t>C. V. Satyavati, “The Role of Ayurveda as Contemporary Medical Science and Therapeutic System</w:t>
      </w:r>
      <w:r w:rsidRPr="00094B1D">
        <w:rPr>
          <w:i/>
          <w:lang w:val="en-IN"/>
        </w:rPr>
        <w:t>,” India International Centre Quarterly</w:t>
      </w:r>
      <w:r>
        <w:rPr>
          <w:lang w:val="en-IN"/>
        </w:rPr>
        <w:t xml:space="preserve">, 18 (2-3), 1991, 71 (whole paper 71-82). </w:t>
      </w:r>
    </w:p>
    <w:p w:rsidR="00145E0A" w:rsidRPr="00094B1D" w:rsidRDefault="00145E0A" w:rsidP="006B6C88">
      <w:pPr>
        <w:pStyle w:val="FootnoteText"/>
        <w:rPr>
          <w:lang w:val="en-IN"/>
        </w:rPr>
      </w:pPr>
      <w:r>
        <w:rPr>
          <w:lang w:val="en-IN"/>
        </w:rPr>
        <w:t xml:space="preserve"> </w:t>
      </w:r>
    </w:p>
  </w:footnote>
  <w:footnote w:id="2">
    <w:p w:rsidR="00145E0A" w:rsidRDefault="00145E0A" w:rsidP="006B6C88">
      <w:pPr>
        <w:pStyle w:val="FootnoteText"/>
        <w:rPr>
          <w:lang w:val="en-IN"/>
        </w:rPr>
      </w:pPr>
      <w:r>
        <w:rPr>
          <w:rStyle w:val="FootnoteReference"/>
        </w:rPr>
        <w:footnoteRef/>
      </w:r>
      <w:r>
        <w:t xml:space="preserve"> </w:t>
      </w:r>
      <w:r>
        <w:rPr>
          <w:lang w:val="en-IN"/>
        </w:rPr>
        <w:t xml:space="preserve">P. Ramaswami Ayyar, “The Eternal Glory of Ayurveda”, </w:t>
      </w:r>
      <w:r w:rsidRPr="00F46DBF">
        <w:rPr>
          <w:i/>
          <w:lang w:val="en-IN"/>
        </w:rPr>
        <w:t>Current Science</w:t>
      </w:r>
      <w:r>
        <w:rPr>
          <w:lang w:val="en-IN"/>
        </w:rPr>
        <w:t>, 15 (7), 1946, 177</w:t>
      </w:r>
      <w:r w:rsidR="00D51284">
        <w:rPr>
          <w:lang w:val="en-IN"/>
        </w:rPr>
        <w:t>.</w:t>
      </w:r>
      <w:r>
        <w:rPr>
          <w:lang w:val="en-IN"/>
        </w:rPr>
        <w:t xml:space="preserve">  </w:t>
      </w:r>
    </w:p>
    <w:p w:rsidR="00145E0A" w:rsidRPr="000D68A2" w:rsidRDefault="00145E0A" w:rsidP="006B6C88">
      <w:pPr>
        <w:pStyle w:val="FootnoteText"/>
        <w:rPr>
          <w:lang w:val="en-IN"/>
        </w:rPr>
      </w:pPr>
    </w:p>
  </w:footnote>
  <w:footnote w:id="3">
    <w:p w:rsidR="00145E0A" w:rsidRPr="00C12EA7" w:rsidRDefault="00145E0A" w:rsidP="006B6C88">
      <w:pPr>
        <w:pStyle w:val="FootnoteText"/>
        <w:rPr>
          <w:i/>
          <w:lang w:val="en-IN"/>
        </w:rPr>
      </w:pPr>
      <w:r>
        <w:rPr>
          <w:rStyle w:val="FootnoteReference"/>
        </w:rPr>
        <w:footnoteRef/>
      </w:r>
      <w:r>
        <w:t xml:space="preserve"> </w:t>
      </w:r>
      <w:r w:rsidRPr="00C12EA7">
        <w:rPr>
          <w:i/>
          <w:lang w:val="en-IN"/>
        </w:rPr>
        <w:t>Hitāhitam sukham duḥkhamāyustasya hitāhitam,</w:t>
      </w:r>
    </w:p>
    <w:p w:rsidR="00145E0A" w:rsidRDefault="00145E0A" w:rsidP="006B6C88">
      <w:pPr>
        <w:pStyle w:val="FootnoteText"/>
        <w:rPr>
          <w:lang w:val="en-IN"/>
        </w:rPr>
      </w:pPr>
      <w:r>
        <w:rPr>
          <w:i/>
          <w:lang w:val="en-IN"/>
        </w:rPr>
        <w:t xml:space="preserve">  </w:t>
      </w:r>
      <w:r w:rsidRPr="00C12EA7">
        <w:rPr>
          <w:i/>
          <w:lang w:val="en-IN"/>
        </w:rPr>
        <w:t xml:space="preserve"> Mānam ca tacca yatroktamāyurvedaḥ sa ucyate</w:t>
      </w:r>
      <w:r>
        <w:rPr>
          <w:lang w:val="en-IN"/>
        </w:rPr>
        <w:t xml:space="preserve"> (The </w:t>
      </w:r>
      <w:r w:rsidRPr="00C12EA7">
        <w:rPr>
          <w:i/>
          <w:lang w:val="en-IN"/>
        </w:rPr>
        <w:t>Caraka-samhitā</w:t>
      </w:r>
      <w:r>
        <w:rPr>
          <w:lang w:val="en-IN"/>
        </w:rPr>
        <w:t xml:space="preserve"> 1: 1: 41). </w:t>
      </w:r>
    </w:p>
    <w:p w:rsidR="00145E0A" w:rsidRPr="00C12EA7" w:rsidRDefault="00145E0A" w:rsidP="006B6C88">
      <w:pPr>
        <w:pStyle w:val="FootnoteText"/>
        <w:rPr>
          <w:lang w:val="en-IN"/>
        </w:rPr>
      </w:pPr>
    </w:p>
  </w:footnote>
  <w:footnote w:id="4">
    <w:p w:rsidR="00145E0A" w:rsidRDefault="00145E0A">
      <w:pPr>
        <w:pStyle w:val="FootnoteText"/>
      </w:pPr>
      <w:r>
        <w:rPr>
          <w:rStyle w:val="FootnoteReference"/>
        </w:rPr>
        <w:footnoteRef/>
      </w:r>
      <w:r>
        <w:t xml:space="preserve"> Jean Filliozat, </w:t>
      </w:r>
      <w:r w:rsidRPr="00515927">
        <w:rPr>
          <w:i/>
        </w:rPr>
        <w:t>The Classical Doctrine of Indian Medicine: Its Origin and its Greek Parallels</w:t>
      </w:r>
      <w:r>
        <w:t xml:space="preserve"> (Delhi: Munshiram Manoharlal Publishers, 1964), 1.</w:t>
      </w:r>
    </w:p>
    <w:p w:rsidR="00145E0A" w:rsidRPr="009647E5" w:rsidRDefault="00145E0A">
      <w:pPr>
        <w:pStyle w:val="FootnoteText"/>
        <w:rPr>
          <w:lang w:val="en-IN"/>
        </w:rPr>
      </w:pPr>
    </w:p>
  </w:footnote>
  <w:footnote w:id="5">
    <w:p w:rsidR="00E03F39" w:rsidRDefault="00E03F39">
      <w:pPr>
        <w:pStyle w:val="FootnoteText"/>
        <w:rPr>
          <w:lang w:val="en-IN"/>
        </w:rPr>
      </w:pPr>
      <w:r>
        <w:rPr>
          <w:rStyle w:val="FootnoteReference"/>
        </w:rPr>
        <w:footnoteRef/>
      </w:r>
      <w:r>
        <w:t xml:space="preserve"> </w:t>
      </w:r>
      <w:r>
        <w:rPr>
          <w:lang w:val="en-IN"/>
        </w:rPr>
        <w:t>Kenneth Gregory Zysk, “Mythology and Brahmanization of Indian Medicine: Transforming Heterodoxy into Orthodoxy,” in Folke Josephson (ed),</w:t>
      </w:r>
      <w:r w:rsidRPr="00E03F39">
        <w:rPr>
          <w:i/>
          <w:lang w:val="en-IN"/>
        </w:rPr>
        <w:t xml:space="preserve"> Categorization and Interpretation: Indological and Comparative Studies </w:t>
      </w:r>
      <w:r>
        <w:rPr>
          <w:lang w:val="en-IN"/>
        </w:rPr>
        <w:t xml:space="preserve">(Goeteborg: Department of Comparative Philosophy, Goeteborg University, 1999). 125-145. </w:t>
      </w:r>
    </w:p>
    <w:p w:rsidR="00E03F39" w:rsidRPr="00E03F39" w:rsidRDefault="00E03F39">
      <w:pPr>
        <w:pStyle w:val="FootnoteText"/>
        <w:rPr>
          <w:lang w:val="en-IN"/>
        </w:rPr>
      </w:pPr>
    </w:p>
  </w:footnote>
  <w:footnote w:id="6">
    <w:p w:rsidR="00145E0A" w:rsidRPr="003F633C" w:rsidRDefault="00145E0A" w:rsidP="007C0B6B">
      <w:r>
        <w:rPr>
          <w:rStyle w:val="FootnoteReference"/>
        </w:rPr>
        <w:footnoteRef/>
      </w:r>
      <w:r>
        <w:t xml:space="preserve"> </w:t>
      </w:r>
      <w:r w:rsidRPr="007C0B6B">
        <w:rPr>
          <w:sz w:val="20"/>
          <w:szCs w:val="20"/>
        </w:rPr>
        <w:t xml:space="preserve">Kenneth G. </w:t>
      </w:r>
      <w:r w:rsidRPr="007C0B6B">
        <w:rPr>
          <w:color w:val="000000"/>
          <w:sz w:val="20"/>
          <w:szCs w:val="20"/>
          <w:shd w:val="clear" w:color="auto" w:fill="FFFFFF"/>
        </w:rPr>
        <w:t xml:space="preserve">Zysk, </w:t>
      </w:r>
      <w:r w:rsidRPr="007C0B6B">
        <w:rPr>
          <w:i/>
          <w:color w:val="000000"/>
          <w:sz w:val="20"/>
          <w:szCs w:val="20"/>
          <w:shd w:val="clear" w:color="auto" w:fill="FFFFFF"/>
        </w:rPr>
        <w:t>Asceticism and Healing in Ancient India: Medicine in the Buddhist Monastery</w:t>
      </w:r>
      <w:r w:rsidRPr="007C0B6B">
        <w:rPr>
          <w:color w:val="000000"/>
          <w:sz w:val="20"/>
          <w:szCs w:val="20"/>
          <w:shd w:val="clear" w:color="auto" w:fill="FFFFFF"/>
        </w:rPr>
        <w:t xml:space="preserve"> (Delhi: Motilal Banarsidass, 199</w:t>
      </w:r>
      <w:r>
        <w:rPr>
          <w:color w:val="000000"/>
          <w:sz w:val="20"/>
          <w:szCs w:val="20"/>
          <w:shd w:val="clear" w:color="auto" w:fill="FFFFFF"/>
        </w:rPr>
        <w:t>8</w:t>
      </w:r>
      <w:r w:rsidRPr="007C0B6B">
        <w:rPr>
          <w:color w:val="000000"/>
          <w:sz w:val="20"/>
          <w:szCs w:val="20"/>
          <w:shd w:val="clear" w:color="auto" w:fill="FFFFFF"/>
        </w:rPr>
        <w:t>), 47.</w:t>
      </w:r>
      <w:r>
        <w:rPr>
          <w:color w:val="000000"/>
          <w:shd w:val="clear" w:color="auto" w:fill="FFFFFF"/>
        </w:rPr>
        <w:t xml:space="preserve"> </w:t>
      </w:r>
    </w:p>
    <w:p w:rsidR="00145E0A" w:rsidRDefault="00145E0A">
      <w:pPr>
        <w:pStyle w:val="FootnoteText"/>
      </w:pPr>
    </w:p>
  </w:footnote>
  <w:footnote w:id="7">
    <w:p w:rsidR="00145E0A" w:rsidRDefault="00145E0A" w:rsidP="00297289">
      <w:pPr>
        <w:pStyle w:val="FootnoteText"/>
        <w:rPr>
          <w:lang w:val="en-IN"/>
        </w:rPr>
      </w:pPr>
      <w:r>
        <w:rPr>
          <w:rStyle w:val="FootnoteReference"/>
        </w:rPr>
        <w:footnoteRef/>
      </w:r>
      <w:r>
        <w:t xml:space="preserve"> Gerald James Larson, </w:t>
      </w:r>
      <w:r w:rsidR="00BF3262">
        <w:t>“</w:t>
      </w:r>
      <w:r>
        <w:t xml:space="preserve">Āyurveda and the Hindu Philosophical Systems”, </w:t>
      </w:r>
      <w:r w:rsidRPr="00A5049D">
        <w:rPr>
          <w:i/>
        </w:rPr>
        <w:t>Philosophy East and West</w:t>
      </w:r>
      <w:r>
        <w:t xml:space="preserve">, 37 (3), 1987, </w:t>
      </w:r>
      <w:r>
        <w:rPr>
          <w:lang w:val="en-IN"/>
        </w:rPr>
        <w:t xml:space="preserve">246 (whole paper 245-259). </w:t>
      </w:r>
    </w:p>
    <w:p w:rsidR="00145E0A" w:rsidRPr="001668F3" w:rsidRDefault="00145E0A" w:rsidP="00297289">
      <w:pPr>
        <w:pStyle w:val="FootnoteText"/>
        <w:rPr>
          <w:lang w:val="en-IN"/>
        </w:rPr>
      </w:pPr>
    </w:p>
  </w:footnote>
  <w:footnote w:id="8">
    <w:p w:rsidR="00145E0A" w:rsidRDefault="00145E0A" w:rsidP="00577004">
      <w:pPr>
        <w:pStyle w:val="NoSpacing"/>
        <w:rPr>
          <w:rFonts w:ascii="Times New Roman" w:hAnsi="Times New Roman"/>
          <w:sz w:val="20"/>
          <w:szCs w:val="20"/>
          <w:shd w:val="clear" w:color="auto" w:fill="FFFFFF"/>
        </w:rPr>
      </w:pPr>
      <w:r>
        <w:rPr>
          <w:rStyle w:val="FootnoteReference"/>
        </w:rPr>
        <w:footnoteRef/>
      </w:r>
      <w:r>
        <w:t xml:space="preserve"> </w:t>
      </w:r>
      <w:r w:rsidRPr="00577004">
        <w:rPr>
          <w:rFonts w:ascii="Times New Roman" w:hAnsi="Times New Roman"/>
          <w:sz w:val="20"/>
          <w:szCs w:val="20"/>
        </w:rPr>
        <w:t>The notion of ‘Bhai</w:t>
      </w:r>
      <w:r w:rsidRPr="00577004">
        <w:rPr>
          <w:rFonts w:ascii="Times New Roman" w:hAnsi="Times New Roman"/>
          <w:sz w:val="20"/>
          <w:szCs w:val="20"/>
        </w:rPr>
        <w:sym w:font="TransIndicLS" w:char="F0E3"/>
      </w:r>
      <w:r w:rsidRPr="00577004">
        <w:rPr>
          <w:rFonts w:ascii="Times New Roman" w:hAnsi="Times New Roman"/>
          <w:sz w:val="20"/>
          <w:szCs w:val="20"/>
        </w:rPr>
        <w:t>ajyaguru’ who is the ‘Medicine Buddha’ in Mahayana Buddhism inspired Buddhists to practice medicine. ‘Bhai</w:t>
      </w:r>
      <w:r w:rsidRPr="00577004">
        <w:rPr>
          <w:rFonts w:ascii="Times New Roman" w:hAnsi="Times New Roman"/>
          <w:sz w:val="20"/>
          <w:szCs w:val="20"/>
        </w:rPr>
        <w:sym w:font="TransIndicLS" w:char="F0E3"/>
      </w:r>
      <w:r w:rsidRPr="00577004">
        <w:rPr>
          <w:rFonts w:ascii="Times New Roman" w:hAnsi="Times New Roman"/>
          <w:sz w:val="20"/>
          <w:szCs w:val="20"/>
        </w:rPr>
        <w:t>ajyaguru’ is the Buddha of healing and medicine in Mahayana Buddhism. Bhai</w:t>
      </w:r>
      <w:r w:rsidRPr="00577004">
        <w:rPr>
          <w:rFonts w:ascii="Times New Roman" w:hAnsi="Times New Roman"/>
          <w:sz w:val="20"/>
          <w:szCs w:val="20"/>
        </w:rPr>
        <w:sym w:font="TransIndicLS" w:char="F0E3"/>
      </w:r>
      <w:r w:rsidRPr="00577004">
        <w:rPr>
          <w:rFonts w:ascii="Times New Roman" w:hAnsi="Times New Roman"/>
          <w:sz w:val="20"/>
          <w:szCs w:val="20"/>
        </w:rPr>
        <w:t xml:space="preserve">ajyaguru is the “Medicine Buddha” who has been described as a physician who cures all sorts of sufferings using the medicine of his teaching. </w:t>
      </w:r>
      <w:r w:rsidRPr="00577004">
        <w:rPr>
          <w:rFonts w:ascii="Times New Roman" w:hAnsi="Times New Roman"/>
          <w:sz w:val="20"/>
          <w:szCs w:val="20"/>
          <w:shd w:val="clear" w:color="auto" w:fill="FFFFFF"/>
        </w:rPr>
        <w:t>A Sanskrit manuscript of the </w:t>
      </w:r>
      <w:r w:rsidRPr="00577004">
        <w:rPr>
          <w:rFonts w:ascii="Times New Roman" w:hAnsi="Times New Roman"/>
          <w:i/>
          <w:iCs/>
          <w:sz w:val="20"/>
          <w:szCs w:val="20"/>
          <w:shd w:val="clear" w:color="auto" w:fill="FFFFFF"/>
        </w:rPr>
        <w:t>Bhaiṣajya-guru-vaiḍūrya-prabhā-rāja Sūtra</w:t>
      </w:r>
      <w:r w:rsidRPr="00577004">
        <w:rPr>
          <w:rFonts w:ascii="Times New Roman" w:hAnsi="Times New Roman"/>
          <w:sz w:val="20"/>
          <w:szCs w:val="20"/>
          <w:shd w:val="clear" w:color="auto" w:fill="FFFFFF"/>
        </w:rPr>
        <w:t> was among the texts attesting to the popularity of Bhaiṣajyaguru in the ancient northwest kingdom of Gandh</w:t>
      </w:r>
      <w:r w:rsidRPr="00577004">
        <w:rPr>
          <w:rFonts w:ascii="Times New Roman" w:hAnsi="Times New Roman"/>
          <w:sz w:val="20"/>
          <w:szCs w:val="20"/>
          <w:shd w:val="clear" w:color="auto" w:fill="FFFFFF"/>
        </w:rPr>
        <w:sym w:font="TransIndicLS" w:char="F081"/>
      </w:r>
      <w:r w:rsidRPr="00577004">
        <w:rPr>
          <w:rFonts w:ascii="Times New Roman" w:hAnsi="Times New Roman"/>
          <w:sz w:val="20"/>
          <w:szCs w:val="20"/>
          <w:shd w:val="clear" w:color="auto" w:fill="FFFFFF"/>
        </w:rPr>
        <w:t>ra</w:t>
      </w:r>
      <w:r>
        <w:rPr>
          <w:rFonts w:ascii="Times New Roman" w:hAnsi="Times New Roman"/>
          <w:sz w:val="20"/>
          <w:szCs w:val="20"/>
          <w:shd w:val="clear" w:color="auto" w:fill="FFFFFF"/>
        </w:rPr>
        <w:t xml:space="preserve"> (today’s Peshawar area where Taxila was also part of it)</w:t>
      </w:r>
      <w:r w:rsidRPr="00577004">
        <w:rPr>
          <w:rFonts w:ascii="Times New Roman" w:hAnsi="Times New Roman"/>
          <w:sz w:val="20"/>
          <w:szCs w:val="20"/>
          <w:shd w:val="clear" w:color="auto" w:fill="FFFFFF"/>
        </w:rPr>
        <w:t>.</w:t>
      </w:r>
    </w:p>
    <w:p w:rsidR="00145E0A" w:rsidRDefault="00145E0A">
      <w:pPr>
        <w:pStyle w:val="FootnoteText"/>
      </w:pPr>
    </w:p>
  </w:footnote>
  <w:footnote w:id="9">
    <w:p w:rsidR="00145E0A" w:rsidRDefault="00145E0A">
      <w:pPr>
        <w:pStyle w:val="FootnoteText"/>
      </w:pPr>
      <w:r>
        <w:rPr>
          <w:rStyle w:val="FootnoteReference"/>
        </w:rPr>
        <w:footnoteRef/>
      </w:r>
      <w:r>
        <w:t xml:space="preserve"> A careful examination of the Caves of Ajanta and Ellora gives glimpses of the scenes of caring the sick. </w:t>
      </w:r>
    </w:p>
    <w:p w:rsidR="00145E0A" w:rsidRDefault="00145E0A">
      <w:pPr>
        <w:pStyle w:val="FootnoteText"/>
      </w:pPr>
    </w:p>
  </w:footnote>
  <w:footnote w:id="10">
    <w:p w:rsidR="00145E0A" w:rsidRPr="00EB3BD6" w:rsidRDefault="00145E0A" w:rsidP="00EB3BD6">
      <w:pPr>
        <w:pStyle w:val="NoSpacing"/>
        <w:rPr>
          <w:rFonts w:ascii="Times New Roman" w:hAnsi="Times New Roman"/>
          <w:sz w:val="20"/>
          <w:szCs w:val="20"/>
        </w:rPr>
      </w:pPr>
      <w:r>
        <w:rPr>
          <w:rStyle w:val="FootnoteReference"/>
        </w:rPr>
        <w:footnoteRef/>
      </w:r>
      <w:r>
        <w:t xml:space="preserve"> </w:t>
      </w:r>
      <w:r w:rsidRPr="00EB3BD6">
        <w:rPr>
          <w:rFonts w:ascii="Times New Roman" w:hAnsi="Times New Roman"/>
          <w:sz w:val="20"/>
          <w:szCs w:val="20"/>
        </w:rPr>
        <w:t xml:space="preserve">The Tibetan </w:t>
      </w:r>
      <w:r w:rsidRPr="00EB3BD6">
        <w:rPr>
          <w:rFonts w:ascii="Times New Roman" w:hAnsi="Times New Roman"/>
          <w:i/>
          <w:sz w:val="20"/>
          <w:szCs w:val="20"/>
        </w:rPr>
        <w:t xml:space="preserve">Amchi </w:t>
      </w:r>
      <w:r w:rsidRPr="00EB3BD6">
        <w:rPr>
          <w:rFonts w:ascii="Times New Roman" w:hAnsi="Times New Roman"/>
          <w:sz w:val="20"/>
          <w:szCs w:val="20"/>
        </w:rPr>
        <w:t xml:space="preserve">medicine (or known as Sowa Rigpa – </w:t>
      </w:r>
      <w:r w:rsidRPr="00EB3BD6">
        <w:rPr>
          <w:rFonts w:ascii="Times New Roman" w:hAnsi="Times New Roman"/>
          <w:i/>
          <w:sz w:val="20"/>
          <w:szCs w:val="20"/>
        </w:rPr>
        <w:t>gso ba rig pa</w:t>
      </w:r>
      <w:r w:rsidRPr="00EB3BD6">
        <w:rPr>
          <w:rFonts w:ascii="Times New Roman" w:hAnsi="Times New Roman"/>
          <w:sz w:val="20"/>
          <w:szCs w:val="20"/>
        </w:rPr>
        <w:t xml:space="preserve">, ‘the science of healing’) in Himalayan region of Ladakh) owes much to the Indian Buddhist medicine monks. See Padma Gurmet, “ ‘Sowa-Rigpa’: Himalayan Art of Healing”, </w:t>
      </w:r>
      <w:r w:rsidRPr="00EB3BD6">
        <w:rPr>
          <w:rFonts w:ascii="Times New Roman" w:hAnsi="Times New Roman"/>
          <w:i/>
          <w:sz w:val="20"/>
          <w:szCs w:val="20"/>
        </w:rPr>
        <w:t>Indian Journal of Traditional Knowledge</w:t>
      </w:r>
      <w:r w:rsidRPr="00EB3BD6">
        <w:rPr>
          <w:rFonts w:ascii="Times New Roman" w:hAnsi="Times New Roman"/>
          <w:sz w:val="20"/>
          <w:szCs w:val="20"/>
        </w:rPr>
        <w:t xml:space="preserve">, 3(2), 2004: 212-218;  Tsewang Smanla and Colin Millard, “The Preservation and Development of </w:t>
      </w:r>
      <w:r w:rsidRPr="00EB3BD6">
        <w:rPr>
          <w:rFonts w:ascii="Times New Roman" w:hAnsi="Times New Roman"/>
          <w:i/>
          <w:sz w:val="20"/>
          <w:szCs w:val="20"/>
        </w:rPr>
        <w:t xml:space="preserve">Amchi </w:t>
      </w:r>
      <w:r w:rsidRPr="00EB3BD6">
        <w:rPr>
          <w:rFonts w:ascii="Times New Roman" w:hAnsi="Times New Roman"/>
          <w:sz w:val="20"/>
          <w:szCs w:val="20"/>
        </w:rPr>
        <w:t xml:space="preserve">Medicine in Ladakh”, </w:t>
      </w:r>
      <w:r w:rsidRPr="00EB3BD6">
        <w:rPr>
          <w:rFonts w:ascii="Times New Roman" w:hAnsi="Times New Roman"/>
          <w:i/>
          <w:sz w:val="20"/>
          <w:szCs w:val="20"/>
        </w:rPr>
        <w:t>East Asian Science, Technology and Society: An International Journal</w:t>
      </w:r>
      <w:r>
        <w:rPr>
          <w:rFonts w:ascii="Times New Roman" w:hAnsi="Times New Roman"/>
          <w:sz w:val="20"/>
          <w:szCs w:val="20"/>
        </w:rPr>
        <w:t xml:space="preserve">, </w:t>
      </w:r>
      <w:r w:rsidRPr="00EB3BD6">
        <w:rPr>
          <w:rFonts w:ascii="Times New Roman" w:hAnsi="Times New Roman"/>
          <w:sz w:val="20"/>
          <w:szCs w:val="20"/>
        </w:rPr>
        <w:t>7 (2013):487–504</w:t>
      </w:r>
      <w:r>
        <w:rPr>
          <w:rFonts w:ascii="Times New Roman" w:hAnsi="Times New Roman"/>
          <w:sz w:val="20"/>
          <w:szCs w:val="20"/>
        </w:rPr>
        <w:t xml:space="preserve">. </w:t>
      </w:r>
      <w:r w:rsidRPr="00EB3BD6">
        <w:rPr>
          <w:rFonts w:ascii="Times New Roman" w:hAnsi="Times New Roman"/>
          <w:sz w:val="20"/>
          <w:szCs w:val="20"/>
        </w:rPr>
        <w:t xml:space="preserve"> </w:t>
      </w:r>
    </w:p>
    <w:p w:rsidR="00145E0A" w:rsidRDefault="00145E0A">
      <w:pPr>
        <w:pStyle w:val="FootnoteText"/>
      </w:pPr>
    </w:p>
  </w:footnote>
  <w:footnote w:id="11">
    <w:p w:rsidR="00145E0A" w:rsidRDefault="00145E0A">
      <w:pPr>
        <w:pStyle w:val="FootnoteText"/>
        <w:rPr>
          <w:color w:val="000000"/>
          <w:shd w:val="clear" w:color="auto" w:fill="FFFFFF"/>
        </w:rPr>
      </w:pPr>
      <w:r>
        <w:rPr>
          <w:rStyle w:val="FootnoteReference"/>
        </w:rPr>
        <w:footnoteRef/>
      </w:r>
      <w:r>
        <w:t xml:space="preserve"> </w:t>
      </w:r>
      <w:r w:rsidRPr="007C0B6B">
        <w:t xml:space="preserve">Kenneth G. </w:t>
      </w:r>
      <w:r w:rsidRPr="007C0B6B">
        <w:rPr>
          <w:color w:val="000000"/>
          <w:shd w:val="clear" w:color="auto" w:fill="FFFFFF"/>
        </w:rPr>
        <w:t xml:space="preserve">Zysk, </w:t>
      </w:r>
      <w:r w:rsidRPr="007C0B6B">
        <w:rPr>
          <w:i/>
          <w:color w:val="000000"/>
          <w:shd w:val="clear" w:color="auto" w:fill="FFFFFF"/>
        </w:rPr>
        <w:t>Asceticism and Healing in Ancient India: Medicine in the Buddhist Monastery</w:t>
      </w:r>
      <w:r w:rsidRPr="007C0B6B">
        <w:rPr>
          <w:color w:val="000000"/>
          <w:shd w:val="clear" w:color="auto" w:fill="FFFFFF"/>
        </w:rPr>
        <w:t>, 4</w:t>
      </w:r>
      <w:r>
        <w:rPr>
          <w:color w:val="000000"/>
          <w:shd w:val="clear" w:color="auto" w:fill="FFFFFF"/>
        </w:rPr>
        <w:t xml:space="preserve">8-49. </w:t>
      </w:r>
    </w:p>
    <w:p w:rsidR="00145E0A" w:rsidRDefault="00145E0A">
      <w:pPr>
        <w:pStyle w:val="FootnoteText"/>
      </w:pPr>
    </w:p>
  </w:footnote>
  <w:footnote w:id="12">
    <w:p w:rsidR="00145E0A" w:rsidRDefault="00145E0A" w:rsidP="00824CDF">
      <w:pPr>
        <w:pStyle w:val="FootnoteText"/>
        <w:rPr>
          <w:lang w:val="en-IN"/>
        </w:rPr>
      </w:pPr>
      <w:r>
        <w:rPr>
          <w:rStyle w:val="FootnoteReference"/>
        </w:rPr>
        <w:footnoteRef/>
      </w:r>
      <w:r>
        <w:t xml:space="preserve"> </w:t>
      </w:r>
      <w:r>
        <w:rPr>
          <w:lang w:val="en-IN"/>
        </w:rPr>
        <w:t xml:space="preserve">Debiprasad Chattopadhyaya, “A Critical Analysis of the Medical Compilations” in his </w:t>
      </w:r>
      <w:r w:rsidRPr="004E6DF5">
        <w:rPr>
          <w:i/>
          <w:lang w:val="en-IN"/>
        </w:rPr>
        <w:t>Science and Philosophy in Ancient India</w:t>
      </w:r>
      <w:r>
        <w:rPr>
          <w:lang w:val="en-IN"/>
        </w:rPr>
        <w:t xml:space="preserve"> (Delhi: Aakar Books, 2013), 143.   </w:t>
      </w:r>
    </w:p>
    <w:p w:rsidR="00145E0A" w:rsidRPr="00824CDF" w:rsidRDefault="00145E0A">
      <w:pPr>
        <w:pStyle w:val="FootnoteText"/>
        <w:rPr>
          <w:lang w:val="en-IN"/>
        </w:rPr>
      </w:pPr>
    </w:p>
  </w:footnote>
  <w:footnote w:id="13">
    <w:p w:rsidR="00145E0A" w:rsidRDefault="00145E0A" w:rsidP="0084542C">
      <w:pPr>
        <w:pStyle w:val="FootnoteText"/>
      </w:pPr>
      <w:r>
        <w:rPr>
          <w:rStyle w:val="FootnoteReference"/>
        </w:rPr>
        <w:footnoteRef/>
      </w:r>
      <w:r>
        <w:t xml:space="preserve"> Taxila or Takṣaśilā was a celebrated centre of learning, an international university, during or after the time of the Buddha. In the </w:t>
      </w:r>
      <w:r w:rsidRPr="008B2263">
        <w:rPr>
          <w:i/>
        </w:rPr>
        <w:t>Jātakas</w:t>
      </w:r>
      <w:r>
        <w:t xml:space="preserve"> (c. third century BC or later) Takṣaśilā is mentioned more than hundred times. See for details, Reinhold F. G. Mueller, “Die Medizine der JAtaka’s: eine medizingeschichtliche Studie, </w:t>
      </w:r>
      <w:r w:rsidRPr="0089640E">
        <w:rPr>
          <w:i/>
        </w:rPr>
        <w:t>Janus</w:t>
      </w:r>
      <w:r>
        <w:t xml:space="preserve">, 32 (1928), 255-277, particularly see p. 276.  </w:t>
      </w:r>
    </w:p>
    <w:p w:rsidR="00145E0A" w:rsidRPr="009C61E9" w:rsidRDefault="00145E0A" w:rsidP="0084542C">
      <w:pPr>
        <w:pStyle w:val="FootnoteText"/>
        <w:rPr>
          <w:lang w:val="en-IN"/>
        </w:rPr>
      </w:pPr>
    </w:p>
  </w:footnote>
  <w:footnote w:id="14">
    <w:p w:rsidR="00145E0A" w:rsidRDefault="00145E0A">
      <w:pPr>
        <w:pStyle w:val="FootnoteText"/>
        <w:rPr>
          <w:lang w:val="en-IN"/>
        </w:rPr>
      </w:pPr>
      <w:r>
        <w:rPr>
          <w:rStyle w:val="FootnoteReference"/>
        </w:rPr>
        <w:footnoteRef/>
      </w:r>
      <w:r>
        <w:t xml:space="preserve"> </w:t>
      </w:r>
      <w:r>
        <w:rPr>
          <w:lang w:val="en-IN"/>
        </w:rPr>
        <w:t xml:space="preserve">Thomas S. N. Chen and Peter S. Y. Chen, “Jivaka, Physician to the Buddha,” </w:t>
      </w:r>
      <w:r w:rsidRPr="00034ED6">
        <w:rPr>
          <w:i/>
          <w:lang w:val="en-IN"/>
        </w:rPr>
        <w:t>Journal of Medical Biography</w:t>
      </w:r>
      <w:r>
        <w:rPr>
          <w:lang w:val="en-IN"/>
        </w:rPr>
        <w:t xml:space="preserve">, 10 (2002): 88-91.  </w:t>
      </w:r>
    </w:p>
    <w:p w:rsidR="00D51284" w:rsidRPr="00034ED6" w:rsidRDefault="00D51284">
      <w:pPr>
        <w:pStyle w:val="FootnoteText"/>
        <w:rPr>
          <w:lang w:val="en-IN"/>
        </w:rPr>
      </w:pPr>
    </w:p>
  </w:footnote>
  <w:footnote w:id="15">
    <w:p w:rsidR="00145E0A" w:rsidRDefault="00145E0A">
      <w:pPr>
        <w:pStyle w:val="FootnoteText"/>
        <w:rPr>
          <w:lang w:val="en-IN"/>
        </w:rPr>
      </w:pPr>
      <w:r>
        <w:rPr>
          <w:rStyle w:val="FootnoteReference"/>
        </w:rPr>
        <w:footnoteRef/>
      </w:r>
      <w:r>
        <w:t xml:space="preserve"> “Whosoever, O Bhikkhus, would wait upon me, he should wait upon the sick” (</w:t>
      </w:r>
      <w:r w:rsidRPr="004E4E15">
        <w:rPr>
          <w:i/>
        </w:rPr>
        <w:t>Vinaya</w:t>
      </w:r>
      <w:r>
        <w:t xml:space="preserve">, </w:t>
      </w:r>
      <w:r w:rsidRPr="004E4E15">
        <w:rPr>
          <w:i/>
        </w:rPr>
        <w:t>Mahavagga</w:t>
      </w:r>
      <w:r>
        <w:t xml:space="preserve">, VIII: 26:3) in </w:t>
      </w:r>
      <w:r w:rsidRPr="004E4E15">
        <w:rPr>
          <w:i/>
          <w:lang w:val="en-IN"/>
        </w:rPr>
        <w:t>The Vinaya Texts</w:t>
      </w:r>
      <w:r>
        <w:rPr>
          <w:lang w:val="en-IN"/>
        </w:rPr>
        <w:t xml:space="preserve">, T. W. Rhys Davids and Hermann Oldenberg (tr), Vol. II (Delhi: Satguru Publications, 2003), 241.  </w:t>
      </w:r>
    </w:p>
    <w:p w:rsidR="00145E0A" w:rsidRPr="004E4E15" w:rsidRDefault="00145E0A">
      <w:pPr>
        <w:pStyle w:val="FootnoteText"/>
        <w:rPr>
          <w:lang w:val="en-IN"/>
        </w:rPr>
      </w:pPr>
    </w:p>
  </w:footnote>
  <w:footnote w:id="16">
    <w:p w:rsidR="00145E0A" w:rsidRDefault="00145E0A">
      <w:pPr>
        <w:pStyle w:val="FootnoteText"/>
        <w:rPr>
          <w:lang w:val="en-IN"/>
        </w:rPr>
      </w:pPr>
      <w:r>
        <w:rPr>
          <w:rStyle w:val="FootnoteReference"/>
        </w:rPr>
        <w:footnoteRef/>
      </w:r>
      <w:r>
        <w:t xml:space="preserve"> </w:t>
      </w:r>
      <w:r w:rsidRPr="00C645B4">
        <w:rPr>
          <w:i/>
          <w:lang w:val="en-IN"/>
        </w:rPr>
        <w:t>Milinda Pañho, The Questions of King Milinda</w:t>
      </w:r>
      <w:r>
        <w:rPr>
          <w:lang w:val="en-IN"/>
        </w:rPr>
        <w:t>, T. W. Rhys Davids (tr), The Sacred Books of the East, Vol. 35, Part II (Delhi: Motilal Banarsidas</w:t>
      </w:r>
      <w:r w:rsidR="00D51284">
        <w:rPr>
          <w:lang w:val="en-IN"/>
        </w:rPr>
        <w:t>s Publsihers, 2003), 254-255.</w:t>
      </w:r>
    </w:p>
    <w:p w:rsidR="00D51284" w:rsidRPr="00C645B4" w:rsidRDefault="00D51284">
      <w:pPr>
        <w:pStyle w:val="FootnoteText"/>
        <w:rPr>
          <w:lang w:val="en-IN"/>
        </w:rPr>
      </w:pPr>
    </w:p>
  </w:footnote>
  <w:footnote w:id="17">
    <w:p w:rsidR="00145E0A" w:rsidRDefault="00145E0A">
      <w:pPr>
        <w:pStyle w:val="FootnoteText"/>
        <w:rPr>
          <w:lang w:val="en-IN"/>
        </w:rPr>
      </w:pPr>
      <w:r>
        <w:rPr>
          <w:rStyle w:val="FootnoteReference"/>
        </w:rPr>
        <w:footnoteRef/>
      </w:r>
      <w:r>
        <w:t xml:space="preserve"> </w:t>
      </w:r>
      <w:r>
        <w:rPr>
          <w:lang w:val="en-IN"/>
        </w:rPr>
        <w:t xml:space="preserve">Vijay Kumar Thakur, “Medical Sciences and the Buddhist Tradition: A Note on the Milinda Panho” </w:t>
      </w:r>
      <w:r w:rsidRPr="00F27EDD">
        <w:rPr>
          <w:i/>
          <w:lang w:val="en-IN"/>
        </w:rPr>
        <w:t>Proceedings of the Indian History Congress</w:t>
      </w:r>
      <w:r>
        <w:rPr>
          <w:lang w:val="en-IN"/>
        </w:rPr>
        <w:t xml:space="preserve">, 61 (1) (2000-2001), 103-110. </w:t>
      </w:r>
    </w:p>
    <w:p w:rsidR="00145E0A" w:rsidRPr="00F27EDD" w:rsidRDefault="00145E0A">
      <w:pPr>
        <w:pStyle w:val="FootnoteText"/>
        <w:rPr>
          <w:lang w:val="en-IN"/>
        </w:rPr>
      </w:pPr>
    </w:p>
  </w:footnote>
  <w:footnote w:id="18">
    <w:p w:rsidR="00145E0A" w:rsidRPr="000D68A2" w:rsidRDefault="00145E0A" w:rsidP="00785040">
      <w:pPr>
        <w:pStyle w:val="FootnoteText"/>
        <w:rPr>
          <w:lang w:val="en-IN"/>
        </w:rPr>
      </w:pPr>
      <w:r>
        <w:rPr>
          <w:rStyle w:val="FootnoteReference"/>
        </w:rPr>
        <w:footnoteRef/>
      </w:r>
      <w:r>
        <w:t xml:space="preserve"> </w:t>
      </w:r>
      <w:r>
        <w:rPr>
          <w:lang w:val="en-IN"/>
        </w:rPr>
        <w:t xml:space="preserve">P. Ramaswami Ayyar, “The Eternal Glory of Ayurveda”, </w:t>
      </w:r>
      <w:r w:rsidRPr="00F46DBF">
        <w:rPr>
          <w:i/>
          <w:lang w:val="en-IN"/>
        </w:rPr>
        <w:t>Current Science</w:t>
      </w:r>
      <w:r>
        <w:rPr>
          <w:lang w:val="en-IN"/>
        </w:rPr>
        <w:t>, 15 (7), 1946, 177</w:t>
      </w:r>
      <w:r w:rsidR="00D51284">
        <w:rPr>
          <w:lang w:val="en-IN"/>
        </w:rPr>
        <w:t>.</w:t>
      </w:r>
      <w:r>
        <w:rPr>
          <w:lang w:val="en-IN"/>
        </w:rPr>
        <w:t xml:space="preserve">  </w:t>
      </w:r>
    </w:p>
    <w:p w:rsidR="00145E0A" w:rsidRPr="00F46DBF" w:rsidRDefault="00145E0A" w:rsidP="00785040">
      <w:pPr>
        <w:pStyle w:val="FootnoteText"/>
        <w:rPr>
          <w:lang w:val="en-IN"/>
        </w:rPr>
      </w:pPr>
    </w:p>
  </w:footnote>
  <w:footnote w:id="19">
    <w:p w:rsidR="00145E0A" w:rsidRDefault="00145E0A">
      <w:pPr>
        <w:pStyle w:val="FootnoteText"/>
        <w:rPr>
          <w:lang w:val="en-IN"/>
        </w:rPr>
      </w:pPr>
      <w:r>
        <w:rPr>
          <w:rStyle w:val="FootnoteReference"/>
        </w:rPr>
        <w:footnoteRef/>
      </w:r>
      <w:r>
        <w:t xml:space="preserve"> </w:t>
      </w:r>
      <w:r>
        <w:rPr>
          <w:lang w:val="en-IN"/>
        </w:rPr>
        <w:t xml:space="preserve">“According to Manu… Only under exceptional conditions causing dire distress, the law-giver grudgingly allows the </w:t>
      </w:r>
      <w:r w:rsidRPr="001D4F95">
        <w:rPr>
          <w:i/>
          <w:lang w:val="en-IN"/>
        </w:rPr>
        <w:t>dvijas</w:t>
      </w:r>
      <w:r>
        <w:rPr>
          <w:lang w:val="en-IN"/>
        </w:rPr>
        <w:t xml:space="preserve"> to go for these. Their list, as given by the law-giver, is: </w:t>
      </w:r>
      <w:r w:rsidRPr="001D4F95">
        <w:rPr>
          <w:i/>
          <w:lang w:val="en-IN"/>
        </w:rPr>
        <w:t>vidyā śilpam bhṛtiḥ sevā gorakṣam vipaṇiḥ kṛṣiḥ</w:t>
      </w:r>
      <w:r>
        <w:rPr>
          <w:lang w:val="en-IN"/>
        </w:rPr>
        <w:t xml:space="preserve">, i.e, learning, crafts, wage-earning, servitude, cattle-raising, shop-keeping, agriculture. … The </w:t>
      </w:r>
      <w:r w:rsidRPr="001D4F95">
        <w:rPr>
          <w:i/>
          <w:lang w:val="en-IN"/>
        </w:rPr>
        <w:t>vidyā</w:t>
      </w:r>
      <w:r>
        <w:rPr>
          <w:lang w:val="en-IN"/>
        </w:rPr>
        <w:t xml:space="preserve"> or learning is to be understood here in a specific sense. … As Kallūka Bhaṭṭa very pointedly says: </w:t>
      </w:r>
      <w:r w:rsidRPr="008C504C">
        <w:rPr>
          <w:i/>
          <w:lang w:val="en-IN"/>
        </w:rPr>
        <w:t>vidyā vedavidyā-vyatirikta-vaidyatarka viṣāpanayana-ādi-vidyā</w:t>
      </w:r>
      <w:r>
        <w:rPr>
          <w:lang w:val="en-IN"/>
        </w:rPr>
        <w:t xml:space="preserve"> – “by learning is meant here those specific forms of learning which are different from the learning of the Vedas, as for example the kind of learning cultivated by physicians, logi</w:t>
      </w:r>
      <w:r w:rsidR="00BF3262">
        <w:rPr>
          <w:lang w:val="en-IN"/>
        </w:rPr>
        <w:t>cians, poison-removers, etc.,” (</w:t>
      </w:r>
      <w:r>
        <w:rPr>
          <w:lang w:val="en-IN"/>
        </w:rPr>
        <w:t>Debiprasad Chattopadhyaya, “A Critical Analysis of the Medical Compilations” 118-119</w:t>
      </w:r>
      <w:r w:rsidR="00BF3262">
        <w:rPr>
          <w:lang w:val="en-IN"/>
        </w:rPr>
        <w:t>)</w:t>
      </w:r>
      <w:r>
        <w:rPr>
          <w:lang w:val="en-IN"/>
        </w:rPr>
        <w:t xml:space="preserve">.   </w:t>
      </w:r>
    </w:p>
    <w:p w:rsidR="00145E0A" w:rsidRPr="0058469B" w:rsidRDefault="00145E0A">
      <w:pPr>
        <w:pStyle w:val="FootnoteText"/>
        <w:rPr>
          <w:lang w:val="en-IN"/>
        </w:rPr>
      </w:pPr>
      <w:r>
        <w:rPr>
          <w:lang w:val="en-IN"/>
        </w:rPr>
        <w:t xml:space="preserve"> </w:t>
      </w:r>
    </w:p>
  </w:footnote>
  <w:footnote w:id="20">
    <w:p w:rsidR="00145E0A" w:rsidRDefault="00145E0A">
      <w:pPr>
        <w:pStyle w:val="FootnoteText"/>
        <w:rPr>
          <w:lang w:val="en-IN"/>
        </w:rPr>
      </w:pPr>
      <w:r>
        <w:rPr>
          <w:rStyle w:val="FootnoteReference"/>
        </w:rPr>
        <w:footnoteRef/>
      </w:r>
      <w:r>
        <w:t xml:space="preserve"> The</w:t>
      </w:r>
      <w:r w:rsidRPr="009C6BC9">
        <w:rPr>
          <w:i/>
        </w:rPr>
        <w:t xml:space="preserve"> </w:t>
      </w:r>
      <w:r w:rsidRPr="009C6BC9">
        <w:rPr>
          <w:i/>
          <w:lang w:val="en-IN"/>
        </w:rPr>
        <w:t>Manusmṛti</w:t>
      </w:r>
      <w:r>
        <w:rPr>
          <w:lang w:val="en-IN"/>
        </w:rPr>
        <w:t xml:space="preserve"> XI: 79; XI: 60; XI: 109-117.  </w:t>
      </w:r>
    </w:p>
    <w:p w:rsidR="00145E0A" w:rsidRPr="0050165A" w:rsidRDefault="00145E0A">
      <w:pPr>
        <w:pStyle w:val="FootnoteText"/>
        <w:rPr>
          <w:lang w:val="en-IN"/>
        </w:rPr>
      </w:pPr>
    </w:p>
  </w:footnote>
  <w:footnote w:id="21">
    <w:p w:rsidR="00145E0A" w:rsidRDefault="00145E0A">
      <w:pPr>
        <w:pStyle w:val="FootnoteText"/>
        <w:rPr>
          <w:lang w:val="en-IN"/>
        </w:rPr>
      </w:pPr>
      <w:r>
        <w:rPr>
          <w:rStyle w:val="FootnoteReference"/>
        </w:rPr>
        <w:footnoteRef/>
      </w:r>
      <w:r>
        <w:t xml:space="preserve"> The </w:t>
      </w:r>
      <w:r w:rsidRPr="009C6BC9">
        <w:rPr>
          <w:i/>
        </w:rPr>
        <w:t>Caraka-samhitā</w:t>
      </w:r>
      <w:r>
        <w:t xml:space="preserve"> 1: 27: 79-80. The text says that t</w:t>
      </w:r>
      <w:r>
        <w:rPr>
          <w:lang w:val="en-IN"/>
        </w:rPr>
        <w:t xml:space="preserve">he flesh of the cow is beneficial for those suffering from loss of flesh due to disorders caused by an excess of </w:t>
      </w:r>
      <w:r w:rsidRPr="009C6BC9">
        <w:rPr>
          <w:i/>
          <w:lang w:val="en-IN"/>
        </w:rPr>
        <w:t>vāyu</w:t>
      </w:r>
      <w:r>
        <w:rPr>
          <w:lang w:val="en-IN"/>
        </w:rPr>
        <w:t xml:space="preserve">, rhinitis, irregular fever, dry cough, fatigue, and also in cases excessive appetite resulting from hard manual work.  </w:t>
      </w:r>
    </w:p>
    <w:p w:rsidR="00145E0A" w:rsidRPr="009C6BC9" w:rsidRDefault="00145E0A">
      <w:pPr>
        <w:pStyle w:val="FootnoteText"/>
        <w:rPr>
          <w:lang w:val="en-IN"/>
        </w:rPr>
      </w:pPr>
    </w:p>
  </w:footnote>
  <w:footnote w:id="22">
    <w:p w:rsidR="00145E0A" w:rsidRDefault="00145E0A">
      <w:pPr>
        <w:pStyle w:val="FootnoteText"/>
        <w:rPr>
          <w:lang w:val="en-IN"/>
        </w:rPr>
      </w:pPr>
      <w:r>
        <w:rPr>
          <w:rStyle w:val="FootnoteReference"/>
        </w:rPr>
        <w:footnoteRef/>
      </w:r>
      <w:r>
        <w:t xml:space="preserve"> </w:t>
      </w:r>
      <w:r>
        <w:rPr>
          <w:lang w:val="en-IN"/>
        </w:rPr>
        <w:t xml:space="preserve">Debiprasad Chattopadhyaya, “Tradition of Rationalist Medicine in Ancient India” in his </w:t>
      </w:r>
      <w:r w:rsidRPr="004E6DF5">
        <w:rPr>
          <w:i/>
          <w:lang w:val="en-IN"/>
        </w:rPr>
        <w:t>Science and Philosophy in Ancient India</w:t>
      </w:r>
      <w:r>
        <w:rPr>
          <w:lang w:val="en-IN"/>
        </w:rPr>
        <w:t xml:space="preserve"> (Delhi: Aakar Books, 2013), 103. </w:t>
      </w:r>
    </w:p>
    <w:p w:rsidR="00145E0A" w:rsidRPr="004E6DF5" w:rsidRDefault="00145E0A">
      <w:pPr>
        <w:pStyle w:val="FootnoteText"/>
        <w:rPr>
          <w:lang w:val="en-IN"/>
        </w:rPr>
      </w:pPr>
    </w:p>
  </w:footnote>
  <w:footnote w:id="23">
    <w:p w:rsidR="00145E0A" w:rsidRDefault="00145E0A" w:rsidP="006B6C88">
      <w:pPr>
        <w:pStyle w:val="FootnoteText"/>
        <w:rPr>
          <w:lang w:val="en-IN"/>
        </w:rPr>
      </w:pPr>
      <w:r>
        <w:rPr>
          <w:rStyle w:val="FootnoteReference"/>
        </w:rPr>
        <w:footnoteRef/>
      </w:r>
      <w:r>
        <w:t xml:space="preserve"> </w:t>
      </w:r>
      <w:r w:rsidRPr="008D6201">
        <w:t>Though Wiki sources are not reliable, let me quote what some earnest proponents of “only the Vedic view of India” make the entry: “</w:t>
      </w:r>
      <w:r w:rsidRPr="008D6201">
        <w:rPr>
          <w:color w:val="202122"/>
          <w:shd w:val="clear" w:color="auto" w:fill="FFFFFF"/>
        </w:rPr>
        <w:t>Not much is known about him (Vāgbhaṭa)  personally, except that he was most likely to have been a vedic, as he makes a reference to Lord Shiva in his writings, and his sons, grandsons, and disciples were all vedic” (</w:t>
      </w:r>
      <w:hyperlink r:id="rId1" w:history="1">
        <w:r w:rsidRPr="008D6201">
          <w:rPr>
            <w:color w:val="0000FF"/>
            <w:u w:val="single"/>
            <w:lang w:val="en-IN"/>
          </w:rPr>
          <w:t>https://en.wikipedia.org/wiki/Vagbhata</w:t>
        </w:r>
      </w:hyperlink>
      <w:r w:rsidRPr="008D6201">
        <w:rPr>
          <w:lang w:val="en-IN"/>
        </w:rPr>
        <w:t xml:space="preserve">, accessed on 12 </w:t>
      </w:r>
      <w:r>
        <w:rPr>
          <w:lang w:val="en-IN"/>
        </w:rPr>
        <w:t>M</w:t>
      </w:r>
      <w:r w:rsidRPr="008D6201">
        <w:rPr>
          <w:lang w:val="en-IN"/>
        </w:rPr>
        <w:t xml:space="preserve">ay 2020). </w:t>
      </w:r>
    </w:p>
    <w:p w:rsidR="00145E0A" w:rsidRPr="008D6201" w:rsidRDefault="00145E0A" w:rsidP="006B6C88">
      <w:pPr>
        <w:pStyle w:val="FootnoteText"/>
      </w:pPr>
    </w:p>
  </w:footnote>
  <w:footnote w:id="24">
    <w:p w:rsidR="00145E0A" w:rsidRPr="0054232B" w:rsidRDefault="00145E0A" w:rsidP="006B6C88">
      <w:pPr>
        <w:pStyle w:val="FootnoteText"/>
        <w:rPr>
          <w:i/>
        </w:rPr>
      </w:pPr>
      <w:r>
        <w:rPr>
          <w:rStyle w:val="FootnoteReference"/>
        </w:rPr>
        <w:footnoteRef/>
      </w:r>
      <w:r>
        <w:t xml:space="preserve"> </w:t>
      </w:r>
      <w:r w:rsidRPr="0054232B">
        <w:rPr>
          <w:i/>
        </w:rPr>
        <w:t>Idamāgamasiddhtvāt-pratykṣaphaladaśanāt,</w:t>
      </w:r>
    </w:p>
    <w:p w:rsidR="00145E0A" w:rsidRDefault="00145E0A" w:rsidP="006B6C88">
      <w:pPr>
        <w:pStyle w:val="FootnoteText"/>
      </w:pPr>
      <w:r w:rsidRPr="0054232B">
        <w:rPr>
          <w:i/>
        </w:rPr>
        <w:t xml:space="preserve">    Mantravat-samprayoktavyam na mīmāsyam kathañcana</w:t>
      </w:r>
      <w:r>
        <w:t xml:space="preserve"> (The </w:t>
      </w:r>
      <w:r w:rsidRPr="0054232B">
        <w:rPr>
          <w:i/>
        </w:rPr>
        <w:t>Aṣṭāngahṛdaya</w:t>
      </w:r>
      <w:r>
        <w:t xml:space="preserve">, </w:t>
      </w:r>
      <w:r w:rsidRPr="0054232B">
        <w:rPr>
          <w:i/>
        </w:rPr>
        <w:t>Uttarasthāna</w:t>
      </w:r>
      <w:r>
        <w:t>, 40: 81).</w:t>
      </w:r>
    </w:p>
    <w:p w:rsidR="00145E0A" w:rsidRDefault="00145E0A" w:rsidP="006B6C88">
      <w:pPr>
        <w:pStyle w:val="FootnoteText"/>
      </w:pPr>
    </w:p>
  </w:footnote>
  <w:footnote w:id="25">
    <w:p w:rsidR="00145E0A" w:rsidRDefault="00145E0A" w:rsidP="006B6C88">
      <w:pPr>
        <w:pStyle w:val="FootnoteText"/>
      </w:pPr>
      <w:r>
        <w:rPr>
          <w:rStyle w:val="FootnoteReference"/>
        </w:rPr>
        <w:footnoteRef/>
      </w:r>
      <w:r>
        <w:t xml:space="preserve"> M. S. Valiathan, The Legacy of Vāgbhaṭa (Hyderabad: University Press India Private Limited, 2009), verse 68 under the heading “Quotes from Vāgbhaṭa” after “preface’ and before “introduction” (no page number).  </w:t>
      </w:r>
    </w:p>
    <w:p w:rsidR="00145E0A" w:rsidRDefault="00145E0A" w:rsidP="006B6C88">
      <w:pPr>
        <w:pStyle w:val="FootnoteText"/>
      </w:pPr>
      <w:r>
        <w:t xml:space="preserve"> </w:t>
      </w:r>
    </w:p>
  </w:footnote>
  <w:footnote w:id="26">
    <w:p w:rsidR="00145E0A" w:rsidRDefault="00145E0A" w:rsidP="006B6C88">
      <w:pPr>
        <w:pStyle w:val="FootnoteText"/>
      </w:pPr>
      <w:r>
        <w:rPr>
          <w:rStyle w:val="FootnoteReference"/>
        </w:rPr>
        <w:footnoteRef/>
      </w:r>
      <w:r>
        <w:t xml:space="preserve"> P. P. Narayanan Nambudiri, “Bhakti Cult in Kerala,” </w:t>
      </w:r>
      <w:r w:rsidRPr="00911E77">
        <w:rPr>
          <w:i/>
        </w:rPr>
        <w:t>Proceedings of the Indian Historical Congress</w:t>
      </w:r>
      <w:r>
        <w:t xml:space="preserve">, 42 (1981), 157-158 (whole article 157-162). </w:t>
      </w:r>
    </w:p>
  </w:footnote>
  <w:footnote w:id="27">
    <w:p w:rsidR="00145E0A" w:rsidRDefault="00145E0A" w:rsidP="00B42583">
      <w:pPr>
        <w:pStyle w:val="FootnoteText"/>
      </w:pPr>
    </w:p>
    <w:p w:rsidR="00145E0A" w:rsidRPr="00953E96" w:rsidRDefault="00145E0A" w:rsidP="00B42583">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t xml:space="preserve">, 32. </w:t>
      </w:r>
      <w:r>
        <w:rPr>
          <w:lang w:val="en-IN"/>
        </w:rPr>
        <w:t xml:space="preserve"> </w:t>
      </w:r>
    </w:p>
    <w:p w:rsidR="00145E0A" w:rsidRPr="00B42583" w:rsidRDefault="00145E0A">
      <w:pPr>
        <w:pStyle w:val="FootnoteText"/>
        <w:rPr>
          <w:lang w:val="en-IN"/>
        </w:rPr>
      </w:pPr>
    </w:p>
  </w:footnote>
  <w:footnote w:id="28">
    <w:p w:rsidR="00145E0A" w:rsidRPr="00953E96" w:rsidRDefault="00145E0A" w:rsidP="00B42583">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rsidR="00BF3262">
        <w:rPr>
          <w:i/>
        </w:rPr>
        <w:t>,</w:t>
      </w:r>
      <w:r>
        <w:t xml:space="preserve"> 34.</w:t>
      </w:r>
      <w:r>
        <w:rPr>
          <w:lang w:val="en-IN"/>
        </w:rPr>
        <w:t xml:space="preserve"> </w:t>
      </w:r>
    </w:p>
    <w:p w:rsidR="00145E0A" w:rsidRPr="00B42583" w:rsidRDefault="00145E0A">
      <w:pPr>
        <w:pStyle w:val="FootnoteText"/>
        <w:rPr>
          <w:lang w:val="en-IN"/>
        </w:rPr>
      </w:pPr>
    </w:p>
  </w:footnote>
  <w:footnote w:id="29">
    <w:p w:rsidR="00145E0A" w:rsidRDefault="00145E0A">
      <w:pPr>
        <w:pStyle w:val="FootnoteText"/>
        <w:rPr>
          <w:lang w:val="en-IN"/>
        </w:rPr>
      </w:pPr>
      <w:r>
        <w:rPr>
          <w:rStyle w:val="FootnoteReference"/>
        </w:rPr>
        <w:footnoteRef/>
      </w:r>
      <w:r>
        <w:t xml:space="preserve"> </w:t>
      </w:r>
      <w:r>
        <w:rPr>
          <w:lang w:val="en-IN"/>
        </w:rPr>
        <w:t xml:space="preserve">Reinhold F. G. Mueller, “On an Origin of the </w:t>
      </w:r>
      <w:r w:rsidRPr="00412D01">
        <w:rPr>
          <w:i/>
          <w:lang w:val="en-IN"/>
        </w:rPr>
        <w:t>Caraka</w:t>
      </w:r>
      <w:r>
        <w:rPr>
          <w:lang w:val="en-IN"/>
        </w:rPr>
        <w:t xml:space="preserve"> and </w:t>
      </w:r>
      <w:r w:rsidRPr="00412D01">
        <w:rPr>
          <w:i/>
          <w:lang w:val="en-IN"/>
        </w:rPr>
        <w:t>Suśruta Sanhitās,” The Journal of the Royal Asiatic Society of Great Britain and Ireland</w:t>
      </w:r>
      <w:r>
        <w:rPr>
          <w:lang w:val="en-IN"/>
        </w:rPr>
        <w:t xml:space="preserve">, 2 (1933), 323. </w:t>
      </w:r>
    </w:p>
    <w:p w:rsidR="00145E0A" w:rsidRPr="00412D01" w:rsidRDefault="00145E0A">
      <w:pPr>
        <w:pStyle w:val="FootnoteText"/>
        <w:rPr>
          <w:lang w:val="en-IN"/>
        </w:rPr>
      </w:pPr>
      <w:r>
        <w:rPr>
          <w:lang w:val="en-IN"/>
        </w:rPr>
        <w:t xml:space="preserve">  </w:t>
      </w:r>
    </w:p>
  </w:footnote>
  <w:footnote w:id="30">
    <w:p w:rsidR="00145E0A" w:rsidRDefault="00145E0A">
      <w:pPr>
        <w:pStyle w:val="FootnoteText"/>
        <w:rPr>
          <w:lang w:val="en-IN"/>
        </w:rPr>
      </w:pPr>
      <w:r>
        <w:rPr>
          <w:rStyle w:val="FootnoteReference"/>
        </w:rPr>
        <w:footnoteRef/>
      </w:r>
      <w:r>
        <w:t xml:space="preserve"> </w:t>
      </w:r>
      <w:r>
        <w:rPr>
          <w:lang w:val="en-IN"/>
        </w:rPr>
        <w:t xml:space="preserve">Reinhold F. G. Mueller, “On an Origin of the </w:t>
      </w:r>
      <w:r w:rsidRPr="00412D01">
        <w:rPr>
          <w:i/>
          <w:lang w:val="en-IN"/>
        </w:rPr>
        <w:t>Caraka</w:t>
      </w:r>
      <w:r>
        <w:rPr>
          <w:lang w:val="en-IN"/>
        </w:rPr>
        <w:t xml:space="preserve"> and </w:t>
      </w:r>
      <w:r w:rsidRPr="00412D01">
        <w:rPr>
          <w:i/>
          <w:lang w:val="en-IN"/>
        </w:rPr>
        <w:t xml:space="preserve">Suśruta Sanhitās,” </w:t>
      </w:r>
      <w:r>
        <w:rPr>
          <w:lang w:val="en-IN"/>
        </w:rPr>
        <w:t>324</w:t>
      </w:r>
      <w:r w:rsidR="00BF3262">
        <w:rPr>
          <w:lang w:val="en-IN"/>
        </w:rPr>
        <w:t>.</w:t>
      </w:r>
    </w:p>
    <w:p w:rsidR="00BF3262" w:rsidRPr="00ED05D7" w:rsidRDefault="00BF3262">
      <w:pPr>
        <w:pStyle w:val="FootnoteText"/>
        <w:rPr>
          <w:lang w:val="en-IN"/>
        </w:rPr>
      </w:pPr>
    </w:p>
  </w:footnote>
  <w:footnote w:id="31">
    <w:p w:rsidR="00145E0A" w:rsidRDefault="00145E0A">
      <w:pPr>
        <w:pStyle w:val="FootnoteText"/>
      </w:pPr>
      <w:r>
        <w:rPr>
          <w:rStyle w:val="FootnoteReference"/>
        </w:rPr>
        <w:footnoteRef/>
      </w:r>
      <w:r>
        <w:t xml:space="preserve"> Jean Filliozat, </w:t>
      </w:r>
      <w:r w:rsidRPr="00515927">
        <w:rPr>
          <w:i/>
        </w:rPr>
        <w:t>The Classical Doctrine of Indian Medicine: Its Origin and its Greek Parallels</w:t>
      </w:r>
      <w:r w:rsidR="00BF3262">
        <w:rPr>
          <w:i/>
        </w:rPr>
        <w:t>,</w:t>
      </w:r>
      <w:r>
        <w:t xml:space="preserve">1. </w:t>
      </w:r>
    </w:p>
    <w:p w:rsidR="00145E0A" w:rsidRPr="004F3735" w:rsidRDefault="00145E0A">
      <w:pPr>
        <w:pStyle w:val="FootnoteText"/>
        <w:rPr>
          <w:lang w:val="en-IN"/>
        </w:rPr>
      </w:pPr>
    </w:p>
  </w:footnote>
  <w:footnote w:id="32">
    <w:p w:rsidR="00145E0A" w:rsidRDefault="00145E0A">
      <w:pPr>
        <w:pStyle w:val="FootnoteText"/>
        <w:rPr>
          <w:lang w:val="en-IN"/>
        </w:rPr>
      </w:pPr>
      <w:r>
        <w:rPr>
          <w:rStyle w:val="FootnoteReference"/>
        </w:rPr>
        <w:footnoteRef/>
      </w:r>
      <w:r>
        <w:t xml:space="preserve"> </w:t>
      </w:r>
      <w:r>
        <w:rPr>
          <w:lang w:val="en-IN"/>
        </w:rPr>
        <w:t xml:space="preserve">“The </w:t>
      </w:r>
      <w:r w:rsidRPr="005D6D14">
        <w:rPr>
          <w:i/>
          <w:lang w:val="en-IN"/>
        </w:rPr>
        <w:t xml:space="preserve">Caraka-samhitā </w:t>
      </w:r>
      <w:r>
        <w:rPr>
          <w:lang w:val="en-IN"/>
        </w:rPr>
        <w:t xml:space="preserve">is assumed to have been redacted in the first two or three centuries of our era” (Tabe E. Meindersma, “Caraka and the Materialists”, </w:t>
      </w:r>
      <w:r w:rsidRPr="00704363">
        <w:rPr>
          <w:i/>
          <w:lang w:val="en-IN"/>
        </w:rPr>
        <w:t>Wiener Zeitschrift fur die Kunde Sudasiens/</w:t>
      </w:r>
      <w:r>
        <w:rPr>
          <w:i/>
          <w:lang w:val="en-IN"/>
        </w:rPr>
        <w:t xml:space="preserve"> </w:t>
      </w:r>
      <w:r w:rsidRPr="00704363">
        <w:rPr>
          <w:i/>
          <w:lang w:val="en-IN"/>
        </w:rPr>
        <w:t>Vienna Journal of South Asian Studies,</w:t>
      </w:r>
      <w:r>
        <w:rPr>
          <w:lang w:val="en-IN"/>
        </w:rPr>
        <w:t xml:space="preserve"> 36 (1992) – Supplement: Proceedings of the VIII World Sanskrit Conference Vienna 1990, 300).  </w:t>
      </w:r>
    </w:p>
    <w:p w:rsidR="00145E0A" w:rsidRPr="005D6D14" w:rsidRDefault="00145E0A">
      <w:pPr>
        <w:pStyle w:val="FootnoteText"/>
        <w:rPr>
          <w:lang w:val="en-IN"/>
        </w:rPr>
      </w:pPr>
    </w:p>
  </w:footnote>
  <w:footnote w:id="33">
    <w:p w:rsidR="00145E0A" w:rsidRDefault="00145E0A">
      <w:pPr>
        <w:pStyle w:val="FootnoteText"/>
      </w:pPr>
      <w:r>
        <w:rPr>
          <w:rStyle w:val="FootnoteReference"/>
        </w:rPr>
        <w:footnoteRef/>
      </w:r>
      <w:r>
        <w:t xml:space="preserve"> Steven Engler, “’Science’ vs ‘Religion’ in Classical Āyurveda”, </w:t>
      </w:r>
      <w:r w:rsidRPr="009A6786">
        <w:rPr>
          <w:i/>
        </w:rPr>
        <w:t>Numen</w:t>
      </w:r>
      <w:r>
        <w:t xml:space="preserve">, 50 (4), 2003, 420. </w:t>
      </w:r>
    </w:p>
    <w:p w:rsidR="00145E0A" w:rsidRDefault="00145E0A">
      <w:pPr>
        <w:pStyle w:val="FootnoteText"/>
      </w:pPr>
    </w:p>
  </w:footnote>
  <w:footnote w:id="34">
    <w:p w:rsidR="00145E0A" w:rsidRDefault="00145E0A">
      <w:pPr>
        <w:pStyle w:val="FootnoteText"/>
        <w:rPr>
          <w:lang w:val="en-IN"/>
        </w:rPr>
      </w:pPr>
      <w:r>
        <w:rPr>
          <w:rStyle w:val="FootnoteReference"/>
        </w:rPr>
        <w:footnoteRef/>
      </w:r>
      <w:r>
        <w:t xml:space="preserve"> </w:t>
      </w:r>
      <w:r w:rsidRPr="00B83BD3">
        <w:rPr>
          <w:lang w:val="en-IN"/>
        </w:rPr>
        <w:t xml:space="preserve">“In defence of their own political philosophy supposed to ensure safety of the caste-divided society the lawmakers cannot but come out sharply against the doctors. … From the medical compilations in their present form the presumption is that they – or at least those through </w:t>
      </w:r>
      <w:r>
        <w:rPr>
          <w:lang w:val="en-IN"/>
        </w:rPr>
        <w:t xml:space="preserve">whose hands the compilations eventually passed – tried to evade the censorship of the law-makers by way of paying heavy ransom to the demands of the latter. Thus we read today in the </w:t>
      </w:r>
      <w:r w:rsidRPr="00CD1892">
        <w:rPr>
          <w:i/>
          <w:lang w:val="en-IN"/>
        </w:rPr>
        <w:t>Caraka-samhitā</w:t>
      </w:r>
      <w:r>
        <w:rPr>
          <w:lang w:val="en-IN"/>
        </w:rPr>
        <w:t xml:space="preserve"> of the absolute validity of the Vedas, the defence of the theory of karma, the damnation of the heretics, long eulogy to the ideal of </w:t>
      </w:r>
      <w:r w:rsidRPr="00CD1892">
        <w:rPr>
          <w:i/>
          <w:lang w:val="en-IN"/>
        </w:rPr>
        <w:t>mokṣa,</w:t>
      </w:r>
      <w:r>
        <w:rPr>
          <w:lang w:val="en-IN"/>
        </w:rPr>
        <w:t xml:space="preserve"> not to speak of sundry superstitions like reverence of deity-cow-Brahmin and what not. … It follows from what is argued that everything embodied in the extant compilations cannot be taken as indicative of genuine rationalistic medicine. As a matter of fact, it is impossible to have a coherent idea of Āyurveda if all that we read in the medical compilations are taken at their face value”</w:t>
      </w:r>
      <w:r w:rsidR="00BF3262">
        <w:rPr>
          <w:lang w:val="en-IN"/>
        </w:rPr>
        <w:t xml:space="preserve"> (</w:t>
      </w:r>
      <w:r>
        <w:rPr>
          <w:lang w:val="en-IN"/>
        </w:rPr>
        <w:t>Debiprasad Chattopadhyaya, “A Critical Analysis of the Medical Compilations”</w:t>
      </w:r>
      <w:r w:rsidR="00BF3262">
        <w:rPr>
          <w:lang w:val="en-IN"/>
        </w:rPr>
        <w:t xml:space="preserve">, </w:t>
      </w:r>
      <w:r>
        <w:rPr>
          <w:lang w:val="en-IN"/>
        </w:rPr>
        <w:t>137-138</w:t>
      </w:r>
      <w:r w:rsidR="00BF3262">
        <w:rPr>
          <w:lang w:val="en-IN"/>
        </w:rPr>
        <w:t xml:space="preserve">). </w:t>
      </w:r>
      <w:r>
        <w:rPr>
          <w:lang w:val="en-IN"/>
        </w:rPr>
        <w:t xml:space="preserve">  </w:t>
      </w:r>
    </w:p>
    <w:p w:rsidR="00145E0A" w:rsidRPr="004E64C0" w:rsidRDefault="00145E0A">
      <w:pPr>
        <w:pStyle w:val="FootnoteText"/>
        <w:rPr>
          <w:lang w:val="en-IN"/>
        </w:rPr>
      </w:pPr>
      <w:r>
        <w:rPr>
          <w:lang w:val="en-IN"/>
        </w:rPr>
        <w:t xml:space="preserve"> </w:t>
      </w:r>
    </w:p>
  </w:footnote>
  <w:footnote w:id="35">
    <w:p w:rsidR="00145E0A" w:rsidRDefault="00145E0A" w:rsidP="00680C94">
      <w:pPr>
        <w:pStyle w:val="FootnoteText"/>
        <w:rPr>
          <w:lang w:val="en-IN"/>
        </w:rPr>
      </w:pPr>
      <w:r>
        <w:rPr>
          <w:rStyle w:val="FootnoteReference"/>
        </w:rPr>
        <w:footnoteRef/>
      </w:r>
      <w:r>
        <w:t xml:space="preserve"> Gerald James Larson, Āyurveda and the Hindu Philosophical Systems”, </w:t>
      </w:r>
      <w:r>
        <w:rPr>
          <w:lang w:val="en-IN"/>
        </w:rPr>
        <w:t>247</w:t>
      </w:r>
      <w:r w:rsidR="00BF3262">
        <w:rPr>
          <w:lang w:val="en-IN"/>
        </w:rPr>
        <w:t xml:space="preserve">. </w:t>
      </w:r>
    </w:p>
    <w:p w:rsidR="00145E0A" w:rsidRPr="00AD42C1" w:rsidRDefault="00145E0A" w:rsidP="00680C94">
      <w:pPr>
        <w:pStyle w:val="FootnoteText"/>
        <w:rPr>
          <w:lang w:val="en-IN"/>
        </w:rPr>
      </w:pPr>
    </w:p>
  </w:footnote>
  <w:footnote w:id="36">
    <w:p w:rsidR="00145E0A" w:rsidRDefault="00145E0A">
      <w:pPr>
        <w:pStyle w:val="FootnoteText"/>
      </w:pPr>
      <w:r>
        <w:rPr>
          <w:rStyle w:val="FootnoteReference"/>
        </w:rPr>
        <w:footnoteRef/>
      </w:r>
      <w:r>
        <w:t xml:space="preserve"> Professor Biswambhar Pahi, a pre-eminent contemporary scholar on Nyāya-Vaiśeṣika philosophy held the view that there was a more scientific, rational and naturalistic view of reality in the Kaṇāda tradition, whereas there was an ātman oriented spiritual view of reality in the Yājñavalkya tradition. In due course Yājñavalkya tradition took upper hand in Indian philosophy with its Vedāntic interpretations. If the Kaṇāda view of reality and inquiry were to be the main forte in the classical age of Indian philosophy, the course of Indian philosophy would have a different orientation, and it would have been different today.</w:t>
      </w:r>
    </w:p>
    <w:p w:rsidR="00145E0A" w:rsidRDefault="00145E0A">
      <w:pPr>
        <w:pStyle w:val="FootnoteText"/>
      </w:pPr>
      <w:r>
        <w:t xml:space="preserve"> </w:t>
      </w:r>
    </w:p>
  </w:footnote>
  <w:footnote w:id="37">
    <w:p w:rsidR="00145E0A" w:rsidRDefault="00145E0A" w:rsidP="00634DFB">
      <w:pPr>
        <w:pStyle w:val="NoSpacing"/>
        <w:rPr>
          <w:rFonts w:ascii="Times New Roman" w:hAnsi="Times New Roman"/>
          <w:sz w:val="20"/>
          <w:szCs w:val="20"/>
        </w:rPr>
      </w:pPr>
      <w:r w:rsidRPr="00634DFB">
        <w:rPr>
          <w:rStyle w:val="FootnoteReference"/>
          <w:rFonts w:ascii="Times New Roman" w:hAnsi="Times New Roman"/>
          <w:sz w:val="20"/>
          <w:szCs w:val="20"/>
        </w:rPr>
        <w:footnoteRef/>
      </w:r>
      <w:r w:rsidRPr="00634DFB">
        <w:rPr>
          <w:rFonts w:ascii="Times New Roman" w:hAnsi="Times New Roman"/>
          <w:sz w:val="20"/>
          <w:szCs w:val="20"/>
        </w:rPr>
        <w:t xml:space="preserve"> See the scholarly paper of Pradeep Gokhale “Professor Biswambhar Pahi: The Nyāya-Vaiśeṣika Reformer” pages 2-5 at </w:t>
      </w:r>
      <w:hyperlink r:id="rId2" w:history="1">
        <w:r w:rsidRPr="00634DFB">
          <w:rPr>
            <w:rFonts w:ascii="Times New Roman" w:hAnsi="Times New Roman"/>
            <w:color w:val="0000FF"/>
            <w:sz w:val="20"/>
            <w:szCs w:val="20"/>
            <w:u w:val="single"/>
          </w:rPr>
          <w:t>https://www.academia.edu/38868294/Professor_Biswambhar_Pahi_The_Ny%C4%81ya-Vai%C5%9Be%E1%B9%A3ika_Reformer</w:t>
        </w:r>
      </w:hyperlink>
      <w:r w:rsidRPr="00634DFB">
        <w:rPr>
          <w:rFonts w:ascii="Times New Roman" w:hAnsi="Times New Roman"/>
          <w:sz w:val="20"/>
          <w:szCs w:val="20"/>
        </w:rPr>
        <w:t xml:space="preserve"> accessed on 15 May 2020. </w:t>
      </w:r>
    </w:p>
    <w:p w:rsidR="00145E0A" w:rsidRPr="00634DFB" w:rsidRDefault="00145E0A" w:rsidP="00634DFB">
      <w:pPr>
        <w:pStyle w:val="NoSpacing"/>
        <w:rPr>
          <w:rFonts w:ascii="Times New Roman" w:hAnsi="Times New Roman"/>
          <w:sz w:val="20"/>
          <w:szCs w:val="20"/>
        </w:rPr>
      </w:pPr>
    </w:p>
  </w:footnote>
  <w:footnote w:id="38">
    <w:p w:rsidR="00145E0A" w:rsidRPr="00953E96" w:rsidRDefault="00145E0A" w:rsidP="006F7C6D">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rsidR="00BF3262">
        <w:t>,</w:t>
      </w:r>
      <w:r>
        <w:t xml:space="preserve"> </w:t>
      </w:r>
      <w:r>
        <w:rPr>
          <w:lang w:val="en-IN"/>
        </w:rPr>
        <w:t>26</w:t>
      </w:r>
      <w:r w:rsidR="00BF3262">
        <w:rPr>
          <w:lang w:val="en-IN"/>
        </w:rPr>
        <w:t>.</w:t>
      </w:r>
    </w:p>
    <w:p w:rsidR="00145E0A" w:rsidRPr="002F7266" w:rsidRDefault="00145E0A" w:rsidP="006F7C6D">
      <w:pPr>
        <w:pStyle w:val="FootnoteText"/>
        <w:rPr>
          <w:lang w:val="en-IN"/>
        </w:rPr>
      </w:pPr>
    </w:p>
  </w:footnote>
  <w:footnote w:id="39">
    <w:p w:rsidR="00145E0A" w:rsidRDefault="00145E0A" w:rsidP="006F7C6D">
      <w:pPr>
        <w:pStyle w:val="FootnoteText"/>
        <w:rPr>
          <w:lang w:val="en-IN"/>
        </w:rPr>
      </w:pPr>
      <w:r>
        <w:rPr>
          <w:rStyle w:val="FootnoteReference"/>
        </w:rPr>
        <w:footnoteRef/>
      </w:r>
      <w:r>
        <w:t xml:space="preserve"> Gerald James Larson, Āyurveda and the Hindu Philosophical Systems”, </w:t>
      </w:r>
      <w:r w:rsidR="00BF3262">
        <w:rPr>
          <w:lang w:val="en-IN"/>
        </w:rPr>
        <w:t xml:space="preserve">248. </w:t>
      </w:r>
    </w:p>
    <w:p w:rsidR="00145E0A" w:rsidRPr="00AD42C1" w:rsidRDefault="00145E0A" w:rsidP="006F7C6D">
      <w:pPr>
        <w:pStyle w:val="FootnoteText"/>
        <w:rPr>
          <w:lang w:val="en-IN"/>
        </w:rPr>
      </w:pPr>
    </w:p>
  </w:footnote>
  <w:footnote w:id="40">
    <w:p w:rsidR="00145E0A" w:rsidRDefault="00145E0A">
      <w:pPr>
        <w:pStyle w:val="FootnoteText"/>
      </w:pPr>
      <w:r>
        <w:rPr>
          <w:rStyle w:val="FootnoteReference"/>
        </w:rPr>
        <w:footnoteRef/>
      </w:r>
      <w:r>
        <w:t xml:space="preserve"> M. Hiriyanna, </w:t>
      </w:r>
      <w:r w:rsidRPr="00546A20">
        <w:rPr>
          <w:i/>
        </w:rPr>
        <w:t>Popular Essays on Indian Philosophy</w:t>
      </w:r>
      <w:r>
        <w:t xml:space="preserve"> (Mysore: Kavyalaya Publishers, 1952), 110. </w:t>
      </w:r>
    </w:p>
    <w:p w:rsidR="00145E0A" w:rsidRDefault="00145E0A">
      <w:pPr>
        <w:pStyle w:val="FootnoteText"/>
      </w:pPr>
    </w:p>
  </w:footnote>
  <w:footnote w:id="41">
    <w:p w:rsidR="00145E0A" w:rsidRDefault="00145E0A" w:rsidP="006F7C6D">
      <w:pPr>
        <w:pStyle w:val="FootnoteText"/>
        <w:rPr>
          <w:lang w:val="en-IN"/>
        </w:rPr>
      </w:pPr>
      <w:r>
        <w:rPr>
          <w:rStyle w:val="FootnoteReference"/>
        </w:rPr>
        <w:footnoteRef/>
      </w:r>
      <w:r>
        <w:t xml:space="preserve"> Gerald James Larson, Āyurveda and the Hindu Philosophical Systems”, </w:t>
      </w:r>
      <w:r>
        <w:rPr>
          <w:lang w:val="en-IN"/>
        </w:rPr>
        <w:t>248-249</w:t>
      </w:r>
      <w:r w:rsidR="00BF3262">
        <w:rPr>
          <w:lang w:val="en-IN"/>
        </w:rPr>
        <w:t xml:space="preserve">. </w:t>
      </w:r>
    </w:p>
    <w:p w:rsidR="00145E0A" w:rsidRDefault="00145E0A" w:rsidP="006F7C6D">
      <w:pPr>
        <w:pStyle w:val="FootnoteText"/>
      </w:pPr>
    </w:p>
  </w:footnote>
  <w:footnote w:id="42">
    <w:p w:rsidR="00145E0A" w:rsidRDefault="00145E0A" w:rsidP="006F7C6D">
      <w:pPr>
        <w:pStyle w:val="FootnoteText"/>
        <w:rPr>
          <w:lang w:val="en-IN"/>
        </w:rPr>
      </w:pPr>
      <w:r>
        <w:rPr>
          <w:rStyle w:val="FootnoteReference"/>
        </w:rPr>
        <w:footnoteRef/>
      </w:r>
      <w:r>
        <w:t xml:space="preserve"> Gerald James Larson, Āyurveda and the Hindu Philosophical Systems”, </w:t>
      </w:r>
      <w:r>
        <w:rPr>
          <w:lang w:val="en-IN"/>
        </w:rPr>
        <w:t>252</w:t>
      </w:r>
      <w:r w:rsidR="00BF3262">
        <w:rPr>
          <w:lang w:val="en-IN"/>
        </w:rPr>
        <w:t xml:space="preserve">. </w:t>
      </w:r>
    </w:p>
    <w:p w:rsidR="00145E0A" w:rsidRDefault="00145E0A" w:rsidP="006F7C6D">
      <w:pPr>
        <w:pStyle w:val="FootnoteText"/>
      </w:pPr>
    </w:p>
  </w:footnote>
  <w:footnote w:id="43">
    <w:p w:rsidR="00145E0A" w:rsidRDefault="00145E0A" w:rsidP="006F7C6D">
      <w:pPr>
        <w:pStyle w:val="FootnoteText"/>
        <w:rPr>
          <w:lang w:val="en-IN"/>
        </w:rPr>
      </w:pPr>
      <w:r>
        <w:rPr>
          <w:rStyle w:val="FootnoteReference"/>
        </w:rPr>
        <w:footnoteRef/>
      </w:r>
      <w:r>
        <w:t xml:space="preserve"> Gerald James Larson, Āyurveda and the Hindu Philosophical Systems”, </w:t>
      </w:r>
      <w:r>
        <w:rPr>
          <w:lang w:val="en-IN"/>
        </w:rPr>
        <w:t>252</w:t>
      </w:r>
      <w:r w:rsidR="00BF3262">
        <w:rPr>
          <w:lang w:val="en-IN"/>
        </w:rPr>
        <w:t xml:space="preserve">. </w:t>
      </w:r>
    </w:p>
    <w:p w:rsidR="00BF3262" w:rsidRDefault="00BF3262" w:rsidP="006F7C6D">
      <w:pPr>
        <w:pStyle w:val="FootnoteText"/>
      </w:pPr>
    </w:p>
  </w:footnote>
  <w:footnote w:id="44">
    <w:p w:rsidR="00145E0A" w:rsidRPr="00AD42C1" w:rsidRDefault="00145E0A" w:rsidP="007C7E46">
      <w:pPr>
        <w:pStyle w:val="FootnoteText"/>
        <w:rPr>
          <w:lang w:val="en-IN"/>
        </w:rPr>
      </w:pPr>
      <w:r>
        <w:rPr>
          <w:rStyle w:val="FootnoteReference"/>
        </w:rPr>
        <w:footnoteRef/>
      </w:r>
      <w:r>
        <w:t xml:space="preserve"> For detailed exposition see, Gerald James Larson, Āyurveda and the Hindu Philosophical Systems”, </w:t>
      </w:r>
      <w:r>
        <w:rPr>
          <w:lang w:val="en-IN"/>
        </w:rPr>
        <w:t>253.</w:t>
      </w:r>
    </w:p>
    <w:p w:rsidR="00145E0A" w:rsidRDefault="00145E0A">
      <w:pPr>
        <w:pStyle w:val="FootnoteText"/>
      </w:pPr>
    </w:p>
  </w:footnote>
  <w:footnote w:id="45">
    <w:p w:rsidR="00145E0A" w:rsidRDefault="00145E0A">
      <w:pPr>
        <w:pStyle w:val="FootnoteText"/>
        <w:rPr>
          <w:lang w:val="en-IN"/>
        </w:rPr>
      </w:pPr>
      <w:r>
        <w:rPr>
          <w:rStyle w:val="FootnoteReference"/>
        </w:rPr>
        <w:footnoteRef/>
      </w:r>
      <w:r>
        <w:t xml:space="preserve"> </w:t>
      </w:r>
      <w:r>
        <w:rPr>
          <w:lang w:val="en-IN"/>
        </w:rPr>
        <w:t xml:space="preserve">V. M. Bedekar after a close analysis of the </w:t>
      </w:r>
      <w:r w:rsidRPr="00B17A72">
        <w:rPr>
          <w:i/>
          <w:lang w:val="en-IN"/>
        </w:rPr>
        <w:t>Sūtra-s</w:t>
      </w:r>
      <w:r>
        <w:rPr>
          <w:i/>
          <w:lang w:val="en-IN"/>
        </w:rPr>
        <w:t>h</w:t>
      </w:r>
      <w:r w:rsidRPr="00B17A72">
        <w:rPr>
          <w:i/>
          <w:lang w:val="en-IN"/>
        </w:rPr>
        <w:t>tāna</w:t>
      </w:r>
      <w:r>
        <w:rPr>
          <w:lang w:val="en-IN"/>
        </w:rPr>
        <w:t xml:space="preserve"> of the </w:t>
      </w:r>
      <w:r w:rsidRPr="00B17A72">
        <w:rPr>
          <w:i/>
          <w:lang w:val="en-IN"/>
        </w:rPr>
        <w:t>Caraka-samhitā</w:t>
      </w:r>
      <w:r>
        <w:rPr>
          <w:lang w:val="en-IN"/>
        </w:rPr>
        <w:t xml:space="preserve"> (1: 16-64) where Sānkhya enumeration of the twenty-four principles could be seen, writes: “Thus, the scheme of Caraka’s Sāmkhya enumerates 24 principles beginning with Avyakta like classical Sāmkhya. But it differs from the classical Sānkhya in the following respects: (i) The scheme of Caraka makes no separate mention of Puruṣa or Ātmā but includes it under Avyakta. In fact, Caraka holds Avyakta identical with Ātman or Kṣetrjña which is said to be all-pervading (Vibhu) and eternal or changeless (Avyakta) (I.61). (ii) Secondly, Caraka’s scheme does not mention that Tanmātras; 5obejcts of sense (Arthas) are mentioned instead to make up the tale of 24” [V. M. Bedekar, “Studies in Sāmkhya: Pañcaśikhā and Caraka,” </w:t>
      </w:r>
      <w:r w:rsidRPr="001E453D">
        <w:rPr>
          <w:i/>
          <w:lang w:val="en-IN"/>
        </w:rPr>
        <w:t>Annals of the Bhandarkar Oriental Research Institute</w:t>
      </w:r>
      <w:r>
        <w:rPr>
          <w:lang w:val="en-IN"/>
        </w:rPr>
        <w:t xml:space="preserve">, 38 (1-2), 1957, 143]. </w:t>
      </w:r>
    </w:p>
    <w:p w:rsidR="00145E0A" w:rsidRPr="00B17A72" w:rsidRDefault="00145E0A">
      <w:pPr>
        <w:pStyle w:val="FootnoteText"/>
        <w:rPr>
          <w:lang w:val="en-IN"/>
        </w:rPr>
      </w:pPr>
      <w:r>
        <w:rPr>
          <w:lang w:val="en-IN"/>
        </w:rPr>
        <w:t xml:space="preserve">   </w:t>
      </w:r>
    </w:p>
  </w:footnote>
  <w:footnote w:id="46">
    <w:p w:rsidR="00145E0A" w:rsidRDefault="00145E0A">
      <w:pPr>
        <w:pStyle w:val="FootnoteText"/>
        <w:rPr>
          <w:lang w:val="en-IN"/>
        </w:rPr>
      </w:pPr>
      <w:r>
        <w:rPr>
          <w:rStyle w:val="FootnoteReference"/>
        </w:rPr>
        <w:footnoteRef/>
      </w:r>
      <w:r>
        <w:t xml:space="preserve"> </w:t>
      </w:r>
      <w:r>
        <w:rPr>
          <w:lang w:val="en-IN"/>
        </w:rPr>
        <w:t xml:space="preserve">V. M. Bedekar, “Studies in Sāmkhya: Pañcaśikhā and Caraka,”, 147. </w:t>
      </w:r>
    </w:p>
    <w:p w:rsidR="00BF3262" w:rsidRPr="00194CEB" w:rsidRDefault="00BF3262">
      <w:pPr>
        <w:pStyle w:val="FootnoteText"/>
        <w:rPr>
          <w:lang w:val="en-IN"/>
        </w:rPr>
      </w:pPr>
    </w:p>
  </w:footnote>
  <w:footnote w:id="47">
    <w:p w:rsidR="00145E0A" w:rsidRDefault="00145E0A">
      <w:pPr>
        <w:pStyle w:val="FootnoteText"/>
      </w:pPr>
      <w:r>
        <w:rPr>
          <w:rStyle w:val="FootnoteReference"/>
        </w:rPr>
        <w:footnoteRef/>
      </w:r>
      <w:r>
        <w:t xml:space="preserve"> V. M. Kulkarni</w:t>
      </w:r>
      <w:r w:rsidRPr="00E50705">
        <w:rPr>
          <w:i/>
        </w:rPr>
        <w:t xml:space="preserve">, </w:t>
      </w:r>
      <w:r>
        <w:rPr>
          <w:i/>
        </w:rPr>
        <w:t>“</w:t>
      </w:r>
      <w:r w:rsidRPr="00E50705">
        <w:t>Svabhāvavāda (Naturalism): A Study,”</w:t>
      </w:r>
      <w:r>
        <w:t xml:space="preserve"> in A. M. Upadhye, </w:t>
      </w:r>
      <w:r w:rsidRPr="009124A3">
        <w:rPr>
          <w:i/>
        </w:rPr>
        <w:t>et al</w:t>
      </w:r>
      <w:r>
        <w:t xml:space="preserve"> (ed), </w:t>
      </w:r>
      <w:r w:rsidRPr="009124A3">
        <w:rPr>
          <w:i/>
        </w:rPr>
        <w:t>Sri Mahavira Jaina Vidyalaya Suvarna Mahotsava G</w:t>
      </w:r>
      <w:r>
        <w:rPr>
          <w:i/>
        </w:rPr>
        <w:t xml:space="preserve">rantha </w:t>
      </w:r>
      <w:r>
        <w:t>(Bombay: Sri Mah</w:t>
      </w:r>
      <w:r w:rsidR="00BF3262">
        <w:t>avira Jain Vidyalaya, 1968), 18.</w:t>
      </w:r>
    </w:p>
    <w:p w:rsidR="00BF3262" w:rsidRDefault="00BF3262">
      <w:pPr>
        <w:pStyle w:val="FootnoteText"/>
      </w:pPr>
    </w:p>
  </w:footnote>
  <w:footnote w:id="48">
    <w:p w:rsidR="00145E0A" w:rsidRDefault="00145E0A">
      <w:pPr>
        <w:pStyle w:val="FootnoteText"/>
        <w:rPr>
          <w:lang w:val="en-IN"/>
        </w:rPr>
      </w:pPr>
      <w:r>
        <w:rPr>
          <w:rStyle w:val="FootnoteReference"/>
        </w:rPr>
        <w:footnoteRef/>
      </w:r>
      <w:r>
        <w:t xml:space="preserve"> </w:t>
      </w:r>
      <w:r>
        <w:rPr>
          <w:lang w:val="en-IN"/>
        </w:rPr>
        <w:t xml:space="preserve">Tabe E. Meindersma, “Caraka and the Materialists”, </w:t>
      </w:r>
      <w:r w:rsidRPr="00704363">
        <w:rPr>
          <w:i/>
          <w:lang w:val="en-IN"/>
        </w:rPr>
        <w:t>Wiener Zeitschrift fur die Kunde Sudasiens/Vienna Journal of South Asian Studies,</w:t>
      </w:r>
      <w:r>
        <w:rPr>
          <w:lang w:val="en-IN"/>
        </w:rPr>
        <w:t xml:space="preserve"> 36 (1992) – Supplement: Proceedings of the VIII World Sanskrit Conference Vienna 1990, 299-306.  In this paper Tabe E. Meindersma is approaching the relation between the </w:t>
      </w:r>
      <w:r w:rsidRPr="00341712">
        <w:rPr>
          <w:i/>
          <w:lang w:val="en-IN"/>
        </w:rPr>
        <w:t>Caraka-samhitā</w:t>
      </w:r>
      <w:r>
        <w:rPr>
          <w:lang w:val="en-IN"/>
        </w:rPr>
        <w:t xml:space="preserve"> and Cārvāka philosophy in three angels: firstly, occurrence of Cārvāka doctrines in </w:t>
      </w:r>
      <w:r w:rsidRPr="00341712">
        <w:rPr>
          <w:i/>
          <w:lang w:val="en-IN"/>
        </w:rPr>
        <w:t>Caraka-samhitā</w:t>
      </w:r>
      <w:r>
        <w:rPr>
          <w:lang w:val="en-IN"/>
        </w:rPr>
        <w:t xml:space="preserve"> and the position taken up towards it in the text, secondly, non-application of Cārvāka approach in the cases where this might be expected, in case medical theories were based on materialistic principles, and thirdly, striking the balance between the extremes of Cārvāka and traditionalistic views.   </w:t>
      </w:r>
    </w:p>
    <w:p w:rsidR="00145E0A" w:rsidRPr="00704363" w:rsidRDefault="00145E0A">
      <w:pPr>
        <w:pStyle w:val="FootnoteText"/>
        <w:rPr>
          <w:lang w:val="en-IN"/>
        </w:rPr>
      </w:pPr>
    </w:p>
  </w:footnote>
  <w:footnote w:id="49">
    <w:p w:rsidR="00145E0A" w:rsidRDefault="00145E0A" w:rsidP="00B96AB5">
      <w:pPr>
        <w:pStyle w:val="FootnoteText"/>
      </w:pPr>
      <w:r w:rsidRPr="008C35E9">
        <w:rPr>
          <w:rStyle w:val="FootnoteReference"/>
        </w:rPr>
        <w:footnoteRef/>
      </w:r>
      <w:r w:rsidRPr="008C35E9">
        <w:t xml:space="preserve"> M. S. Valiathan, </w:t>
      </w:r>
      <w:r w:rsidRPr="008C35E9">
        <w:rPr>
          <w:i/>
        </w:rPr>
        <w:t>The Legacy of Caraka</w:t>
      </w:r>
      <w:r w:rsidR="00BF3262">
        <w:t xml:space="preserve"> (</w:t>
      </w:r>
      <w:r w:rsidRPr="008C35E9">
        <w:t>Chennai: Orient Longman, 2006</w:t>
      </w:r>
      <w:r w:rsidR="00BF3262">
        <w:t xml:space="preserve">), </w:t>
      </w:r>
      <w:r w:rsidRPr="008C35E9">
        <w:t>ix</w:t>
      </w:r>
      <w:r w:rsidR="00BF3262">
        <w:t>.</w:t>
      </w:r>
    </w:p>
    <w:p w:rsidR="00145E0A" w:rsidRPr="008C35E9" w:rsidRDefault="00145E0A" w:rsidP="00B96AB5">
      <w:pPr>
        <w:pStyle w:val="FootnoteText"/>
      </w:pPr>
    </w:p>
  </w:footnote>
  <w:footnote w:id="50">
    <w:p w:rsidR="00145E0A" w:rsidRDefault="00145E0A" w:rsidP="00B96AB5">
      <w:pPr>
        <w:pStyle w:val="FootnoteText"/>
      </w:pPr>
      <w:r>
        <w:rPr>
          <w:rStyle w:val="FootnoteReference"/>
        </w:rPr>
        <w:footnoteRef/>
      </w:r>
      <w:r>
        <w:t xml:space="preserve"> Kenneth G. Zysk, “The Bodily Winds in Ancient India Revisited”, </w:t>
      </w:r>
      <w:r w:rsidRPr="009C61E9">
        <w:rPr>
          <w:i/>
        </w:rPr>
        <w:t>The Journal of the Royal Anthropological Institute</w:t>
      </w:r>
      <w:r>
        <w:t>, 13 (2007), S112</w:t>
      </w:r>
      <w:r w:rsidR="00BF3262">
        <w:t>.</w:t>
      </w:r>
      <w:r>
        <w:t xml:space="preserve"> </w:t>
      </w:r>
    </w:p>
    <w:p w:rsidR="00145E0A" w:rsidRDefault="00145E0A" w:rsidP="00B96AB5">
      <w:pPr>
        <w:pStyle w:val="FootnoteText"/>
      </w:pPr>
    </w:p>
  </w:footnote>
  <w:footnote w:id="51">
    <w:p w:rsidR="00145E0A" w:rsidRPr="00FE4D33" w:rsidRDefault="00145E0A" w:rsidP="00673983">
      <w:pPr>
        <w:pStyle w:val="NoSpacing"/>
        <w:rPr>
          <w:rFonts w:ascii="Times New Roman" w:hAnsi="Times New Roman"/>
          <w:sz w:val="20"/>
          <w:szCs w:val="20"/>
        </w:rPr>
      </w:pPr>
      <w:r>
        <w:rPr>
          <w:rStyle w:val="FootnoteReference"/>
        </w:rPr>
        <w:footnoteRef/>
      </w:r>
      <w:r>
        <w:t xml:space="preserve"> </w:t>
      </w:r>
      <w:r w:rsidRPr="00FE4D33">
        <w:rPr>
          <w:rFonts w:ascii="Times New Roman" w:hAnsi="Times New Roman"/>
          <w:sz w:val="20"/>
          <w:szCs w:val="20"/>
        </w:rPr>
        <w:t>The Ku</w:t>
      </w:r>
      <w:r>
        <w:rPr>
          <w:rFonts w:ascii="Times New Roman" w:hAnsi="Times New Roman"/>
          <w:sz w:val="20"/>
          <w:szCs w:val="20"/>
        </w:rPr>
        <w:t>ṣāṇa</w:t>
      </w:r>
      <w:r w:rsidRPr="00FE4D33">
        <w:rPr>
          <w:rFonts w:ascii="Times New Roman" w:hAnsi="Times New Roman"/>
          <w:sz w:val="20"/>
          <w:szCs w:val="20"/>
        </w:rPr>
        <w:t xml:space="preserve"> Empire flourished in the early first centuries AD from Persia (Iran) to</w:t>
      </w:r>
      <w:r>
        <w:rPr>
          <w:rFonts w:ascii="Times New Roman" w:hAnsi="Times New Roman"/>
          <w:sz w:val="20"/>
          <w:szCs w:val="20"/>
        </w:rPr>
        <w:t xml:space="preserve"> Afghanistan</w:t>
      </w:r>
      <w:r w:rsidRPr="00FE4D33">
        <w:rPr>
          <w:rFonts w:ascii="Times New Roman" w:hAnsi="Times New Roman"/>
          <w:sz w:val="20"/>
          <w:szCs w:val="20"/>
        </w:rPr>
        <w:t>, northern parts of the </w:t>
      </w:r>
      <w:r>
        <w:rPr>
          <w:rFonts w:ascii="Times New Roman" w:hAnsi="Times New Roman"/>
          <w:sz w:val="20"/>
          <w:szCs w:val="20"/>
        </w:rPr>
        <w:t>Indian subcontinent</w:t>
      </w:r>
      <w:r w:rsidRPr="00FE4D33">
        <w:rPr>
          <w:rFonts w:ascii="Times New Roman" w:hAnsi="Times New Roman"/>
          <w:sz w:val="20"/>
          <w:szCs w:val="20"/>
        </w:rPr>
        <w:t xml:space="preserve"> as far </w:t>
      </w:r>
      <w:r>
        <w:rPr>
          <w:rFonts w:ascii="Times New Roman" w:hAnsi="Times New Roman"/>
          <w:sz w:val="20"/>
          <w:szCs w:val="20"/>
        </w:rPr>
        <w:t>Saketa and Sarnath</w:t>
      </w:r>
      <w:r w:rsidRPr="00FE4D33">
        <w:rPr>
          <w:rFonts w:ascii="Times New Roman" w:hAnsi="Times New Roman"/>
          <w:sz w:val="20"/>
          <w:szCs w:val="20"/>
        </w:rPr>
        <w:t xml:space="preserve"> where inscriptions have been found dating to the era of the Ku</w:t>
      </w:r>
      <w:r>
        <w:rPr>
          <w:rFonts w:ascii="Times New Roman" w:hAnsi="Times New Roman"/>
          <w:sz w:val="20"/>
          <w:szCs w:val="20"/>
        </w:rPr>
        <w:t>ṣāṇa</w:t>
      </w:r>
      <w:r w:rsidRPr="00FE4D33">
        <w:rPr>
          <w:rFonts w:ascii="Times New Roman" w:hAnsi="Times New Roman"/>
          <w:sz w:val="20"/>
          <w:szCs w:val="20"/>
        </w:rPr>
        <w:t xml:space="preserve"> Emperor Kani</w:t>
      </w:r>
      <w:r>
        <w:rPr>
          <w:rFonts w:ascii="Times New Roman" w:hAnsi="Times New Roman"/>
          <w:sz w:val="20"/>
          <w:szCs w:val="20"/>
        </w:rPr>
        <w:t>ṣk</w:t>
      </w:r>
      <w:r w:rsidRPr="00FE4D33">
        <w:rPr>
          <w:rFonts w:ascii="Times New Roman" w:hAnsi="Times New Roman"/>
          <w:sz w:val="20"/>
          <w:szCs w:val="20"/>
        </w:rPr>
        <w:t>a the Great (ruled during 120-144 AD) who was a great patron of</w:t>
      </w:r>
      <w:r>
        <w:rPr>
          <w:rFonts w:ascii="Times New Roman" w:hAnsi="Times New Roman"/>
          <w:sz w:val="20"/>
          <w:szCs w:val="20"/>
        </w:rPr>
        <w:t xml:space="preserve"> Buddhism</w:t>
      </w:r>
      <w:r w:rsidRPr="00FE4D33">
        <w:rPr>
          <w:rFonts w:ascii="Times New Roman" w:hAnsi="Times New Roman"/>
          <w:sz w:val="20"/>
          <w:szCs w:val="20"/>
        </w:rPr>
        <w:t>. He played an important role in the establishment of Buddhism in the Indian subcontinent and its spread to Central Asia and China. The K</w:t>
      </w:r>
      <w:r w:rsidRPr="00FE4D33">
        <w:rPr>
          <w:rFonts w:ascii="Times New Roman" w:hAnsi="Times New Roman"/>
          <w:sz w:val="20"/>
          <w:szCs w:val="20"/>
          <w:shd w:val="clear" w:color="auto" w:fill="FFFFFF"/>
        </w:rPr>
        <w:t>u</w:t>
      </w:r>
      <w:r>
        <w:rPr>
          <w:rFonts w:ascii="Times New Roman" w:hAnsi="Times New Roman"/>
          <w:sz w:val="20"/>
          <w:szCs w:val="20"/>
          <w:shd w:val="clear" w:color="auto" w:fill="FFFFFF"/>
        </w:rPr>
        <w:t>ṣāṇa</w:t>
      </w:r>
      <w:r w:rsidRPr="00FE4D33">
        <w:rPr>
          <w:rFonts w:ascii="Times New Roman" w:hAnsi="Times New Roman"/>
          <w:sz w:val="20"/>
          <w:szCs w:val="20"/>
          <w:shd w:val="clear" w:color="auto" w:fill="FFFFFF"/>
        </w:rPr>
        <w:t xml:space="preserve"> empire fragmented into semi-independent kingdoms in the </w:t>
      </w:r>
      <w:r>
        <w:rPr>
          <w:rFonts w:ascii="Times New Roman" w:hAnsi="Times New Roman"/>
          <w:sz w:val="20"/>
          <w:szCs w:val="20"/>
          <w:shd w:val="clear" w:color="auto" w:fill="FFFFFF"/>
        </w:rPr>
        <w:t xml:space="preserve">third </w:t>
      </w:r>
      <w:r w:rsidRPr="00FE4D33">
        <w:rPr>
          <w:rFonts w:ascii="Times New Roman" w:hAnsi="Times New Roman"/>
          <w:sz w:val="20"/>
          <w:szCs w:val="20"/>
          <w:shd w:val="clear" w:color="auto" w:fill="FFFFFF"/>
        </w:rPr>
        <w:t>century AD</w:t>
      </w:r>
      <w:r>
        <w:rPr>
          <w:rFonts w:ascii="Times New Roman" w:hAnsi="Times New Roman"/>
          <w:sz w:val="20"/>
          <w:szCs w:val="20"/>
          <w:shd w:val="clear" w:color="auto" w:fill="FFFFFF"/>
        </w:rPr>
        <w:t xml:space="preserve"> by the attack of Sasanians from the West, and with the Gupta dynasty coming up in the fourth century AD in the east, it lost its rule completely. </w:t>
      </w:r>
    </w:p>
    <w:p w:rsidR="00145E0A" w:rsidRDefault="00145E0A" w:rsidP="00673983">
      <w:pPr>
        <w:pStyle w:val="FootnoteText"/>
      </w:pPr>
    </w:p>
  </w:footnote>
  <w:footnote w:id="52">
    <w:p w:rsidR="00145E0A" w:rsidRDefault="00145E0A" w:rsidP="00046392">
      <w:pPr>
        <w:pStyle w:val="FootnoteText"/>
        <w:rPr>
          <w:color w:val="FF0000"/>
          <w:lang w:val="en-IN"/>
        </w:rPr>
      </w:pPr>
      <w:r>
        <w:rPr>
          <w:rStyle w:val="FootnoteReference"/>
        </w:rPr>
        <w:footnoteRef/>
      </w:r>
      <w:r>
        <w:t xml:space="preserve"> </w:t>
      </w:r>
      <w:r w:rsidRPr="00E01BF0">
        <w:rPr>
          <w:lang w:val="en-IN"/>
        </w:rPr>
        <w:t xml:space="preserve">C. Kunhan Raja, </w:t>
      </w:r>
      <w:r w:rsidRPr="00E01BF0">
        <w:rPr>
          <w:i/>
          <w:lang w:val="en-IN"/>
        </w:rPr>
        <w:t>Survey of Sanskrit Literature</w:t>
      </w:r>
      <w:r w:rsidRPr="00E01BF0">
        <w:rPr>
          <w:lang w:val="en-IN"/>
        </w:rPr>
        <w:t xml:space="preserve"> (Bombay: Bharatiya Vidya Bhavan, 1962), 277. </w:t>
      </w:r>
    </w:p>
    <w:p w:rsidR="00145E0A" w:rsidRPr="009156CA" w:rsidRDefault="00145E0A" w:rsidP="00046392">
      <w:pPr>
        <w:pStyle w:val="FootnoteText"/>
        <w:rPr>
          <w:lang w:val="en-IN"/>
        </w:rPr>
      </w:pPr>
    </w:p>
  </w:footnote>
  <w:footnote w:id="53">
    <w:p w:rsidR="00145E0A" w:rsidRPr="00D5429F" w:rsidRDefault="00145E0A" w:rsidP="00E01BF0">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t xml:space="preserve">, </w:t>
      </w:r>
      <w:r>
        <w:rPr>
          <w:lang w:val="en-IN"/>
        </w:rPr>
        <w:t xml:space="preserve">35. </w:t>
      </w:r>
    </w:p>
  </w:footnote>
  <w:footnote w:id="54">
    <w:p w:rsidR="00145E0A" w:rsidRDefault="00145E0A" w:rsidP="00046392">
      <w:pPr>
        <w:pStyle w:val="FootnoteText"/>
      </w:pPr>
      <w:r>
        <w:rPr>
          <w:rStyle w:val="FootnoteReference"/>
        </w:rPr>
        <w:footnoteRef/>
      </w:r>
      <w:r>
        <w:t xml:space="preserve"> </w:t>
      </w:r>
      <w:r w:rsidRPr="00D0331D">
        <w:rPr>
          <w:i/>
        </w:rPr>
        <w:t>Dhmāyaka-caraka</w:t>
      </w:r>
      <w:r>
        <w:t>-</w:t>
      </w:r>
      <w:r w:rsidRPr="00D0331D">
        <w:rPr>
          <w:i/>
        </w:rPr>
        <w:t>pāmsudhāvakāh</w:t>
      </w:r>
      <w:r>
        <w:t xml:space="preserve">, The </w:t>
      </w:r>
      <w:r w:rsidRPr="00D0331D">
        <w:rPr>
          <w:i/>
        </w:rPr>
        <w:t>Arthaśāstra</w:t>
      </w:r>
      <w:r>
        <w:t xml:space="preserve"> 2: 13:33; 4:1:49. </w:t>
      </w:r>
    </w:p>
    <w:p w:rsidR="00145E0A" w:rsidRPr="00543469" w:rsidRDefault="00145E0A" w:rsidP="00046392">
      <w:pPr>
        <w:pStyle w:val="FootnoteText"/>
        <w:rPr>
          <w:lang w:val="en-IN"/>
        </w:rPr>
      </w:pPr>
    </w:p>
  </w:footnote>
  <w:footnote w:id="55">
    <w:p w:rsidR="00145E0A" w:rsidRDefault="00145E0A" w:rsidP="00046392">
      <w:pPr>
        <w:pStyle w:val="FootnoteText"/>
      </w:pPr>
      <w:r>
        <w:rPr>
          <w:rStyle w:val="FootnoteReference"/>
        </w:rPr>
        <w:footnoteRef/>
      </w:r>
      <w:r>
        <w:t xml:space="preserve"> P. V. Sharma, “Introduction” in </w:t>
      </w:r>
      <w:r w:rsidRPr="007F205D">
        <w:rPr>
          <w:i/>
        </w:rPr>
        <w:t>Caraka Samhitā: Text with English Translation</w:t>
      </w:r>
      <w:r>
        <w:t xml:space="preserve">, Vol. 1, </w:t>
      </w:r>
      <w:r w:rsidRPr="0078435C">
        <w:rPr>
          <w:i/>
        </w:rPr>
        <w:t>Sūtrasthāna</w:t>
      </w:r>
      <w:r>
        <w:t xml:space="preserve"> to </w:t>
      </w:r>
      <w:r w:rsidRPr="0078435C">
        <w:rPr>
          <w:i/>
        </w:rPr>
        <w:t>Indriyasthāna</w:t>
      </w:r>
      <w:r>
        <w:t xml:space="preserve">, P. V. Sharma (tr and ed), (Varanasi: Chaukhambha Orientalia, 2014), viii-ix. </w:t>
      </w:r>
    </w:p>
    <w:p w:rsidR="00145E0A" w:rsidRPr="003004A0" w:rsidRDefault="00145E0A" w:rsidP="00046392">
      <w:pPr>
        <w:pStyle w:val="FootnoteText"/>
        <w:rPr>
          <w:lang w:val="en-IN"/>
        </w:rPr>
      </w:pPr>
    </w:p>
  </w:footnote>
  <w:footnote w:id="56">
    <w:p w:rsidR="00145E0A" w:rsidRDefault="00145E0A" w:rsidP="00046392">
      <w:pPr>
        <w:pStyle w:val="FootnoteText"/>
      </w:pPr>
      <w:r w:rsidRPr="008C35E9">
        <w:rPr>
          <w:rStyle w:val="FootnoteReference"/>
        </w:rPr>
        <w:footnoteRef/>
      </w:r>
      <w:r w:rsidRPr="008C35E9">
        <w:t xml:space="preserve"> M. S. Valiathan, </w:t>
      </w:r>
      <w:r w:rsidRPr="008C35E9">
        <w:rPr>
          <w:i/>
        </w:rPr>
        <w:t>The Legacy of Caraka</w:t>
      </w:r>
      <w:r w:rsidRPr="008C35E9">
        <w:t>, i</w:t>
      </w:r>
      <w:r>
        <w:t>.</w:t>
      </w:r>
    </w:p>
    <w:p w:rsidR="00145E0A" w:rsidRPr="008C35E9" w:rsidRDefault="00145E0A" w:rsidP="00046392">
      <w:pPr>
        <w:pStyle w:val="FootnoteText"/>
      </w:pPr>
    </w:p>
  </w:footnote>
  <w:footnote w:id="57">
    <w:p w:rsidR="00145E0A" w:rsidRDefault="00145E0A">
      <w:pPr>
        <w:pStyle w:val="FootnoteText"/>
        <w:rPr>
          <w:lang w:val="en-IN"/>
        </w:rPr>
      </w:pPr>
      <w:r>
        <w:rPr>
          <w:rStyle w:val="FootnoteReference"/>
        </w:rPr>
        <w:footnoteRef/>
      </w:r>
      <w:r>
        <w:t xml:space="preserve"> Gerald James Larson, Āyurveda and the Hindu Philosophical Systems”, </w:t>
      </w:r>
      <w:r>
        <w:rPr>
          <w:lang w:val="en-IN"/>
        </w:rPr>
        <w:t>247.</w:t>
      </w:r>
    </w:p>
    <w:p w:rsidR="00145E0A" w:rsidRPr="0019673F" w:rsidRDefault="00145E0A">
      <w:pPr>
        <w:pStyle w:val="FootnoteText"/>
        <w:rPr>
          <w:lang w:val="en-IN"/>
        </w:rPr>
      </w:pPr>
    </w:p>
  </w:footnote>
  <w:footnote w:id="58">
    <w:p w:rsidR="00145E0A" w:rsidRDefault="00145E0A">
      <w:pPr>
        <w:pStyle w:val="FootnoteText"/>
        <w:rPr>
          <w:lang w:val="en-IN"/>
        </w:rPr>
      </w:pPr>
      <w:r>
        <w:rPr>
          <w:rStyle w:val="FootnoteReference"/>
        </w:rPr>
        <w:footnoteRef/>
      </w:r>
      <w:r>
        <w:t xml:space="preserve"> </w:t>
      </w:r>
      <w:r>
        <w:rPr>
          <w:lang w:val="en-IN"/>
        </w:rPr>
        <w:t xml:space="preserve">H. G. Ranade, “Woman in the Ayurvedic Literature,” </w:t>
      </w:r>
      <w:r w:rsidRPr="00546087">
        <w:rPr>
          <w:i/>
          <w:lang w:val="en-IN"/>
        </w:rPr>
        <w:t>Bulletin of the Deccan College Post-Graduate and Research Institute</w:t>
      </w:r>
      <w:r>
        <w:rPr>
          <w:lang w:val="en-IN"/>
        </w:rPr>
        <w:t xml:space="preserve">, 31/32 (1-2), 1970-71 - 1971-72, 317. </w:t>
      </w:r>
    </w:p>
    <w:p w:rsidR="00145E0A" w:rsidRPr="00546087" w:rsidRDefault="00145E0A">
      <w:pPr>
        <w:pStyle w:val="FootnoteText"/>
        <w:rPr>
          <w:lang w:val="en-IN"/>
        </w:rPr>
      </w:pPr>
      <w:r>
        <w:rPr>
          <w:lang w:val="en-IN"/>
        </w:rPr>
        <w:t xml:space="preserve"> </w:t>
      </w:r>
    </w:p>
  </w:footnote>
  <w:footnote w:id="59">
    <w:p w:rsidR="00145E0A" w:rsidRPr="00ED05D7" w:rsidRDefault="00145E0A" w:rsidP="00435D97">
      <w:pPr>
        <w:pStyle w:val="FootnoteText"/>
        <w:rPr>
          <w:lang w:val="en-IN"/>
        </w:rPr>
      </w:pPr>
      <w:r>
        <w:rPr>
          <w:rStyle w:val="FootnoteReference"/>
        </w:rPr>
        <w:footnoteRef/>
      </w:r>
      <w:r>
        <w:t xml:space="preserve"> </w:t>
      </w:r>
      <w:r>
        <w:rPr>
          <w:lang w:val="en-IN"/>
        </w:rPr>
        <w:t xml:space="preserve">Reinhold F. G. Mueller, “On an Origin of the </w:t>
      </w:r>
      <w:r w:rsidRPr="00412D01">
        <w:rPr>
          <w:i/>
          <w:lang w:val="en-IN"/>
        </w:rPr>
        <w:t>Caraka</w:t>
      </w:r>
      <w:r>
        <w:rPr>
          <w:lang w:val="en-IN"/>
        </w:rPr>
        <w:t xml:space="preserve"> and </w:t>
      </w:r>
      <w:r w:rsidRPr="00412D01">
        <w:rPr>
          <w:i/>
          <w:lang w:val="en-IN"/>
        </w:rPr>
        <w:t xml:space="preserve">Suśruta Sanhitās,” </w:t>
      </w:r>
      <w:r>
        <w:rPr>
          <w:lang w:val="en-IN"/>
        </w:rPr>
        <w:t xml:space="preserve">325. </w:t>
      </w:r>
    </w:p>
    <w:p w:rsidR="00145E0A" w:rsidRDefault="00145E0A">
      <w:pPr>
        <w:pStyle w:val="FootnoteText"/>
      </w:pPr>
    </w:p>
  </w:footnote>
  <w:footnote w:id="60">
    <w:p w:rsidR="00145E0A" w:rsidRDefault="00145E0A">
      <w:pPr>
        <w:pStyle w:val="FootnoteText"/>
        <w:rPr>
          <w:lang w:val="en-IN"/>
        </w:rPr>
      </w:pPr>
      <w:r>
        <w:rPr>
          <w:rStyle w:val="FootnoteReference"/>
        </w:rPr>
        <w:footnoteRef/>
      </w:r>
      <w:r>
        <w:t xml:space="preserve"> </w:t>
      </w:r>
      <w:r>
        <w:rPr>
          <w:lang w:val="en-IN"/>
        </w:rPr>
        <w:t xml:space="preserve">See Marios Loukas </w:t>
      </w:r>
      <w:r w:rsidRPr="0036361C">
        <w:rPr>
          <w:i/>
          <w:lang w:val="en-IN"/>
        </w:rPr>
        <w:t>et al</w:t>
      </w:r>
      <w:r>
        <w:rPr>
          <w:lang w:val="en-IN"/>
        </w:rPr>
        <w:t xml:space="preserve">, “Anatomy in Ancient India: a Focus on the Susruta Samhita,” </w:t>
      </w:r>
      <w:r w:rsidRPr="0036361C">
        <w:rPr>
          <w:i/>
          <w:lang w:val="en-IN"/>
        </w:rPr>
        <w:t>Journal of Anatomy,</w:t>
      </w:r>
      <w:r>
        <w:rPr>
          <w:lang w:val="en-IN"/>
        </w:rPr>
        <w:t xml:space="preserve"> 217 (6), 2010, 646-650. </w:t>
      </w:r>
    </w:p>
    <w:p w:rsidR="00145E0A" w:rsidRPr="0036361C" w:rsidRDefault="00145E0A">
      <w:pPr>
        <w:pStyle w:val="FootnoteText"/>
        <w:rPr>
          <w:lang w:val="en-IN"/>
        </w:rPr>
      </w:pPr>
    </w:p>
  </w:footnote>
  <w:footnote w:id="61">
    <w:p w:rsidR="00145E0A" w:rsidRDefault="00145E0A">
      <w:pPr>
        <w:pStyle w:val="FootnoteText"/>
        <w:rPr>
          <w:lang w:val="en-IN"/>
        </w:rPr>
      </w:pPr>
      <w:r>
        <w:rPr>
          <w:rStyle w:val="FootnoteReference"/>
        </w:rPr>
        <w:footnoteRef/>
      </w:r>
      <w:r>
        <w:t xml:space="preserve"> </w:t>
      </w:r>
      <w:r>
        <w:rPr>
          <w:lang w:val="en-IN"/>
        </w:rPr>
        <w:t xml:space="preserve">For instance, see the </w:t>
      </w:r>
      <w:r w:rsidRPr="00C11CF5">
        <w:rPr>
          <w:i/>
          <w:lang w:val="en-IN"/>
        </w:rPr>
        <w:t>Aśvalāyanagṛhyasūtra</w:t>
      </w:r>
      <w:r>
        <w:rPr>
          <w:lang w:val="en-IN"/>
        </w:rPr>
        <w:t xml:space="preserve"> 4: 3: 1-16; 4: 4: 7.</w:t>
      </w:r>
    </w:p>
    <w:p w:rsidR="00145E0A" w:rsidRPr="00C11CF5" w:rsidRDefault="00145E0A">
      <w:pPr>
        <w:pStyle w:val="FootnoteText"/>
        <w:rPr>
          <w:lang w:val="en-IN"/>
        </w:rPr>
      </w:pPr>
    </w:p>
  </w:footnote>
  <w:footnote w:id="62">
    <w:p w:rsidR="00145E0A" w:rsidRDefault="00145E0A">
      <w:pPr>
        <w:pStyle w:val="FootnoteText"/>
        <w:rPr>
          <w:lang w:val="en-IN"/>
        </w:rPr>
      </w:pPr>
      <w:r>
        <w:rPr>
          <w:rStyle w:val="FootnoteReference"/>
        </w:rPr>
        <w:footnoteRef/>
      </w:r>
      <w:r>
        <w:t xml:space="preserve"> </w:t>
      </w:r>
      <w:r>
        <w:rPr>
          <w:lang w:val="en-IN"/>
        </w:rPr>
        <w:t xml:space="preserve">For studies on ‘death’ and the related rituals in Hinduism see: Richard H. Davis, “Crenation and Liberation: The Revision of a Hindu Ritual,” </w:t>
      </w:r>
      <w:r w:rsidRPr="009348DE">
        <w:rPr>
          <w:i/>
          <w:lang w:val="en-IN"/>
        </w:rPr>
        <w:t>History or Religions</w:t>
      </w:r>
      <w:r>
        <w:rPr>
          <w:lang w:val="en-IN"/>
        </w:rPr>
        <w:t xml:space="preserve">, 28 (1), 1988, 37-53; Meena Kaushik, “The Symbolic Representation of Death,” </w:t>
      </w:r>
      <w:r w:rsidRPr="00FD7940">
        <w:rPr>
          <w:i/>
          <w:lang w:val="en-IN"/>
        </w:rPr>
        <w:t>Contribution to Indian Sociology</w:t>
      </w:r>
      <w:r>
        <w:rPr>
          <w:lang w:val="en-IN"/>
        </w:rPr>
        <w:t xml:space="preserve">, 10 (1976), 265-292; Veena Das, </w:t>
      </w:r>
      <w:r w:rsidRPr="00FD7940">
        <w:rPr>
          <w:i/>
          <w:lang w:val="en-IN"/>
        </w:rPr>
        <w:t>Structure and Cognition</w:t>
      </w:r>
      <w:r>
        <w:rPr>
          <w:lang w:val="en-IN"/>
        </w:rPr>
        <w:t xml:space="preserve"> (Delhi: Oxford University Press, 1977), 114-131; David Knipe, “</w:t>
      </w:r>
      <w:r w:rsidRPr="00FD7940">
        <w:rPr>
          <w:i/>
          <w:lang w:val="en-IN"/>
        </w:rPr>
        <w:t>Sapiṇḍīkaraṇa</w:t>
      </w:r>
      <w:r>
        <w:rPr>
          <w:lang w:val="en-IN"/>
        </w:rPr>
        <w:t>: The Hindu Rite of Entry into Heaven,” in Frank E. Reynolds and Earle H. Waugh (ed</w:t>
      </w:r>
      <w:r w:rsidRPr="00FD7940">
        <w:rPr>
          <w:i/>
          <w:lang w:val="en-IN"/>
        </w:rPr>
        <w:t>), Religious Encounter with Death</w:t>
      </w:r>
      <w:r>
        <w:rPr>
          <w:lang w:val="en-IN"/>
        </w:rPr>
        <w:t xml:space="preserve"> (University Park: Pennsylvania State University Press, 1977), 111-124; Jonathan Parry, “Death and Cosmology in Kashi” , in T. N. Madan (ed), </w:t>
      </w:r>
      <w:r w:rsidRPr="00FD7940">
        <w:rPr>
          <w:i/>
          <w:lang w:val="en-IN"/>
        </w:rPr>
        <w:t>Way of Life</w:t>
      </w:r>
      <w:r>
        <w:rPr>
          <w:lang w:val="en-IN"/>
        </w:rPr>
        <w:t xml:space="preserve"> (Paris: Editions de la Maison des Sciences de l’Homme, 1982), 337-365.  </w:t>
      </w:r>
    </w:p>
    <w:p w:rsidR="00827C87" w:rsidRPr="00AC7920" w:rsidRDefault="00827C87">
      <w:pPr>
        <w:pStyle w:val="FootnoteText"/>
        <w:rPr>
          <w:lang w:val="en-IN"/>
        </w:rPr>
      </w:pPr>
    </w:p>
  </w:footnote>
  <w:footnote w:id="63">
    <w:p w:rsidR="005F6322" w:rsidRDefault="005F6322" w:rsidP="005F6322">
      <w:pPr>
        <w:pStyle w:val="FootnoteText"/>
      </w:pPr>
      <w:r>
        <w:rPr>
          <w:rStyle w:val="FootnoteReference"/>
        </w:rPr>
        <w:footnoteRef/>
      </w:r>
      <w:r>
        <w:t xml:space="preserve"> </w:t>
      </w:r>
      <w:r w:rsidRPr="00915BB3">
        <w:t xml:space="preserve">M. S. Valiathan, </w:t>
      </w:r>
      <w:r w:rsidRPr="00915BB3">
        <w:rPr>
          <w:i/>
        </w:rPr>
        <w:t>The Legacy of V</w:t>
      </w:r>
      <w:r w:rsidRPr="00915BB3">
        <w:rPr>
          <w:i/>
        </w:rPr>
        <w:sym w:font="TransIndicLS" w:char="F081"/>
      </w:r>
      <w:r w:rsidRPr="00915BB3">
        <w:rPr>
          <w:i/>
        </w:rPr>
        <w:t>gbha</w:t>
      </w:r>
      <w:r w:rsidRPr="00915BB3">
        <w:rPr>
          <w:i/>
        </w:rPr>
        <w:sym w:font="TransIndicLS" w:char="F0E6"/>
      </w:r>
      <w:r w:rsidRPr="00915BB3">
        <w:rPr>
          <w:i/>
        </w:rPr>
        <w:t>a</w:t>
      </w:r>
      <w:r w:rsidRPr="00915BB3">
        <w:t xml:space="preserve"> (Hyderabad: Universities Press (India) Private Ltd), 2009),</w:t>
      </w:r>
      <w:r>
        <w:t xml:space="preserve"> xviii. </w:t>
      </w:r>
    </w:p>
    <w:p w:rsidR="005F6322" w:rsidRDefault="005F6322" w:rsidP="005F6322">
      <w:pPr>
        <w:pStyle w:val="FootnoteText"/>
      </w:pPr>
    </w:p>
  </w:footnote>
  <w:footnote w:id="64">
    <w:p w:rsidR="00781265" w:rsidRDefault="00781265" w:rsidP="00781265">
      <w:pPr>
        <w:pStyle w:val="FootnoteText"/>
        <w:rPr>
          <w:lang w:val="en-IN"/>
        </w:rPr>
      </w:pPr>
      <w:r>
        <w:rPr>
          <w:rStyle w:val="FootnoteReference"/>
        </w:rPr>
        <w:footnoteRef/>
      </w:r>
      <w:r>
        <w:t xml:space="preserve"> </w:t>
      </w:r>
      <w:r>
        <w:rPr>
          <w:lang w:val="en-IN"/>
        </w:rPr>
        <w:t xml:space="preserve">Dinesh Chandra Bhattacharyya, “Date and Works of Vāgbhaṭa the Physician,” </w:t>
      </w:r>
      <w:r w:rsidRPr="003B4D2D">
        <w:rPr>
          <w:i/>
          <w:lang w:val="en-IN"/>
        </w:rPr>
        <w:t>Annals of the Bhandarkar Oriental Research Institute</w:t>
      </w:r>
      <w:r>
        <w:rPr>
          <w:lang w:val="en-IN"/>
        </w:rPr>
        <w:t xml:space="preserve">, 28 91-2), 1947, 122. </w:t>
      </w:r>
    </w:p>
    <w:p w:rsidR="00827C87" w:rsidRPr="003B4D2D" w:rsidRDefault="00827C87" w:rsidP="00781265">
      <w:pPr>
        <w:pStyle w:val="FootnoteText"/>
        <w:rPr>
          <w:lang w:val="en-IN"/>
        </w:rPr>
      </w:pPr>
    </w:p>
  </w:footnote>
  <w:footnote w:id="65">
    <w:p w:rsidR="00933E56" w:rsidRDefault="00933E56" w:rsidP="00933E56">
      <w:pPr>
        <w:pStyle w:val="FootnoteText"/>
        <w:rPr>
          <w:lang w:val="en-IN"/>
        </w:rPr>
      </w:pPr>
      <w:r>
        <w:rPr>
          <w:rStyle w:val="FootnoteReference"/>
        </w:rPr>
        <w:footnoteRef/>
      </w:r>
      <w:r>
        <w:t xml:space="preserve"> </w:t>
      </w:r>
      <w:r>
        <w:rPr>
          <w:lang w:val="en-IN"/>
        </w:rPr>
        <w:t xml:space="preserve">D. Wujastyk, “Ravigupta and Vāgbhaṭa,” </w:t>
      </w:r>
      <w:r w:rsidRPr="00145E0A">
        <w:rPr>
          <w:i/>
          <w:lang w:val="en-IN"/>
        </w:rPr>
        <w:t>Bulletin of the School of Oriental and African Studies</w:t>
      </w:r>
      <w:r>
        <w:rPr>
          <w:lang w:val="en-IN"/>
        </w:rPr>
        <w:t xml:space="preserve">, 48 (1). 1985, 78. </w:t>
      </w:r>
    </w:p>
    <w:p w:rsidR="00933E56" w:rsidRPr="00145E0A" w:rsidRDefault="00933E56" w:rsidP="00933E56">
      <w:pPr>
        <w:pStyle w:val="FootnoteText"/>
        <w:rPr>
          <w:lang w:val="en-IN"/>
        </w:rPr>
      </w:pPr>
    </w:p>
  </w:footnote>
  <w:footnote w:id="66">
    <w:p w:rsidR="00781265" w:rsidRDefault="00781265" w:rsidP="00781265">
      <w:pPr>
        <w:pStyle w:val="FootnoteText"/>
        <w:rPr>
          <w:lang w:val="en-IN"/>
        </w:rPr>
      </w:pPr>
      <w:r>
        <w:rPr>
          <w:rStyle w:val="FootnoteReference"/>
        </w:rPr>
        <w:footnoteRef/>
      </w:r>
      <w:r>
        <w:t xml:space="preserve"> </w:t>
      </w:r>
      <w:r>
        <w:rPr>
          <w:lang w:val="en-IN"/>
        </w:rPr>
        <w:t xml:space="preserve">A. F. Rudolf Hoernle, “Itsing and Vāgbhaṭa,” </w:t>
      </w:r>
      <w:r w:rsidRPr="004E4E73">
        <w:rPr>
          <w:i/>
          <w:lang w:val="en-IN"/>
        </w:rPr>
        <w:t>The Journal of the Royal Asiatic Society of Great Britain and Ireland</w:t>
      </w:r>
      <w:r>
        <w:rPr>
          <w:lang w:val="en-IN"/>
        </w:rPr>
        <w:t xml:space="preserve">, 1907, 414. </w:t>
      </w:r>
    </w:p>
    <w:p w:rsidR="00781265" w:rsidRPr="004E4E73" w:rsidRDefault="00781265" w:rsidP="00781265">
      <w:pPr>
        <w:pStyle w:val="FootnoteText"/>
        <w:rPr>
          <w:lang w:val="en-IN"/>
        </w:rPr>
      </w:pPr>
      <w:r>
        <w:rPr>
          <w:lang w:val="en-IN"/>
        </w:rPr>
        <w:t xml:space="preserve"> </w:t>
      </w:r>
    </w:p>
  </w:footnote>
  <w:footnote w:id="67">
    <w:p w:rsidR="009C6966" w:rsidRDefault="009C6966" w:rsidP="009C6966">
      <w:pPr>
        <w:pStyle w:val="FootnoteText"/>
      </w:pPr>
      <w:r>
        <w:rPr>
          <w:rStyle w:val="FootnoteReference"/>
        </w:rPr>
        <w:footnoteRef/>
      </w:r>
      <w:r>
        <w:t xml:space="preserve"> Kenneth G. Zysk, “The Bodily Winds in Ancient India Revisited”,  S111</w:t>
      </w:r>
      <w:r w:rsidR="00841FB5">
        <w:t>.</w:t>
      </w:r>
      <w:r>
        <w:t xml:space="preserve"> </w:t>
      </w:r>
    </w:p>
    <w:p w:rsidR="005F6322" w:rsidRDefault="005F6322" w:rsidP="009C6966">
      <w:pPr>
        <w:pStyle w:val="FootnoteText"/>
      </w:pPr>
    </w:p>
  </w:footnote>
  <w:footnote w:id="68">
    <w:p w:rsidR="00781265" w:rsidRDefault="00781265" w:rsidP="00781265">
      <w:pPr>
        <w:pStyle w:val="FootnoteText"/>
        <w:rPr>
          <w:lang w:val="en-IN"/>
        </w:rPr>
      </w:pPr>
      <w:r>
        <w:rPr>
          <w:rStyle w:val="FootnoteReference"/>
        </w:rPr>
        <w:footnoteRef/>
      </w:r>
      <w:r>
        <w:t xml:space="preserve"> </w:t>
      </w:r>
      <w:r>
        <w:rPr>
          <w:lang w:val="en-IN"/>
        </w:rPr>
        <w:t>Dinesh Chandra Bhattacharyya, “Date and Works of Vāgbhaṭa the Physician,” 116</w:t>
      </w:r>
      <w:r w:rsidR="00841FB5">
        <w:rPr>
          <w:lang w:val="en-IN"/>
        </w:rPr>
        <w:t>.</w:t>
      </w:r>
    </w:p>
    <w:p w:rsidR="00781265" w:rsidRPr="003B4D2D" w:rsidRDefault="00781265" w:rsidP="00781265">
      <w:pPr>
        <w:pStyle w:val="FootnoteText"/>
        <w:rPr>
          <w:lang w:val="en-IN"/>
        </w:rPr>
      </w:pPr>
    </w:p>
  </w:footnote>
  <w:footnote w:id="69">
    <w:p w:rsidR="00781265" w:rsidRDefault="00781265" w:rsidP="00781265">
      <w:pPr>
        <w:pStyle w:val="FootnoteText"/>
      </w:pPr>
      <w:r>
        <w:rPr>
          <w:rStyle w:val="FootnoteReference"/>
        </w:rPr>
        <w:footnoteRef/>
      </w:r>
      <w:r>
        <w:t xml:space="preserve"> </w:t>
      </w:r>
      <w:r w:rsidRPr="00572150">
        <w:rPr>
          <w:lang w:val="en-IN"/>
        </w:rPr>
        <w:t xml:space="preserve">Vayaskara N. S. Mooss (ed), </w:t>
      </w:r>
      <w:r w:rsidRPr="00572150">
        <w:rPr>
          <w:i/>
        </w:rPr>
        <w:t>Aṣṭānga-hṛdaya-samhitā with the Vākyapradīpikā</w:t>
      </w:r>
      <w:r>
        <w:rPr>
          <w:i/>
        </w:rPr>
        <w:t xml:space="preserve"> C</w:t>
      </w:r>
      <w:r w:rsidRPr="00572150">
        <w:rPr>
          <w:i/>
        </w:rPr>
        <w:t>ommentary of Parameśvara,</w:t>
      </w:r>
      <w:r w:rsidRPr="00572150">
        <w:t xml:space="preserve"> Part 1 (Kottayam: Vidyasarathy Press, 1950). </w:t>
      </w:r>
    </w:p>
    <w:p w:rsidR="00891D04" w:rsidRPr="00572150" w:rsidRDefault="00891D04" w:rsidP="00781265">
      <w:pPr>
        <w:pStyle w:val="FootnoteText"/>
        <w:rPr>
          <w:lang w:val="en-IN"/>
        </w:rPr>
      </w:pPr>
    </w:p>
  </w:footnote>
  <w:footnote w:id="70">
    <w:p w:rsidR="00891D04" w:rsidRPr="0013028D" w:rsidRDefault="00891D04">
      <w:pPr>
        <w:pStyle w:val="FootnoteText"/>
      </w:pPr>
      <w:r w:rsidRPr="0013028D">
        <w:rPr>
          <w:rStyle w:val="FootnoteReference"/>
        </w:rPr>
        <w:footnoteRef/>
      </w:r>
      <w:r w:rsidRPr="0013028D">
        <w:t xml:space="preserve"> See notes 2</w:t>
      </w:r>
      <w:r w:rsidR="0013028D" w:rsidRPr="0013028D">
        <w:t>3</w:t>
      </w:r>
      <w:r w:rsidRPr="0013028D">
        <w:t xml:space="preserve"> and 2</w:t>
      </w:r>
      <w:r w:rsidR="0013028D" w:rsidRPr="0013028D">
        <w:t>5</w:t>
      </w:r>
      <w:r w:rsidRPr="0013028D">
        <w:t xml:space="preserve"> above. </w:t>
      </w:r>
    </w:p>
    <w:p w:rsidR="00891D04" w:rsidRDefault="00891D04">
      <w:pPr>
        <w:pStyle w:val="FootnoteText"/>
      </w:pPr>
    </w:p>
  </w:footnote>
  <w:footnote w:id="71">
    <w:p w:rsidR="00EC66BB" w:rsidRPr="003B4D2D" w:rsidRDefault="00EC66BB" w:rsidP="00EC66BB">
      <w:pPr>
        <w:pStyle w:val="FootnoteText"/>
        <w:rPr>
          <w:lang w:val="en-IN"/>
        </w:rPr>
      </w:pPr>
      <w:r>
        <w:rPr>
          <w:rStyle w:val="FootnoteReference"/>
        </w:rPr>
        <w:footnoteRef/>
      </w:r>
      <w:r>
        <w:t xml:space="preserve"> </w:t>
      </w:r>
      <w:r>
        <w:rPr>
          <w:lang w:val="en-IN"/>
        </w:rPr>
        <w:t>As quoted in Dinesh Chandra Bhattacharyya, “Date and Works of Vāgbhaṭa the Physician,”123</w:t>
      </w:r>
      <w:r w:rsidR="00841FB5">
        <w:rPr>
          <w:lang w:val="en-IN"/>
        </w:rPr>
        <w:t>.</w:t>
      </w:r>
      <w:r>
        <w:rPr>
          <w:lang w:val="en-IN"/>
        </w:rPr>
        <w:t xml:space="preserve"> </w:t>
      </w:r>
    </w:p>
    <w:p w:rsidR="00EC66BB" w:rsidRPr="00E56DEC" w:rsidRDefault="00EC66BB" w:rsidP="00EC66BB">
      <w:pPr>
        <w:pStyle w:val="FootnoteText"/>
        <w:rPr>
          <w:lang w:val="en-IN"/>
        </w:rPr>
      </w:pPr>
    </w:p>
  </w:footnote>
  <w:footnote w:id="72">
    <w:p w:rsidR="00EC66BB" w:rsidRPr="003B4D2D" w:rsidRDefault="00EC66BB" w:rsidP="00EC66BB">
      <w:pPr>
        <w:pStyle w:val="FootnoteText"/>
        <w:rPr>
          <w:lang w:val="en-IN"/>
        </w:rPr>
      </w:pPr>
      <w:r>
        <w:rPr>
          <w:rStyle w:val="FootnoteReference"/>
        </w:rPr>
        <w:footnoteRef/>
      </w:r>
      <w:r>
        <w:t xml:space="preserve"> </w:t>
      </w:r>
      <w:r>
        <w:rPr>
          <w:lang w:val="en-IN"/>
        </w:rPr>
        <w:t>Dinesh Chandra Bhattacharyya, “Date and Works of Vāgbhaṭa the Physician,”</w:t>
      </w:r>
      <w:r w:rsidR="00841FB5">
        <w:rPr>
          <w:lang w:val="en-IN"/>
        </w:rPr>
        <w:t xml:space="preserve"> </w:t>
      </w:r>
      <w:r>
        <w:rPr>
          <w:lang w:val="en-IN"/>
        </w:rPr>
        <w:t xml:space="preserve">124. </w:t>
      </w:r>
    </w:p>
    <w:p w:rsidR="00EC66BB" w:rsidRPr="00E56DEC" w:rsidRDefault="00EC66BB" w:rsidP="00EC66BB">
      <w:pPr>
        <w:pStyle w:val="FootnoteText"/>
        <w:rPr>
          <w:lang w:val="en-IN"/>
        </w:rPr>
      </w:pPr>
    </w:p>
  </w:footnote>
  <w:footnote w:id="73">
    <w:p w:rsidR="00EC66BB" w:rsidRDefault="00EC66BB" w:rsidP="00EC66BB">
      <w:pPr>
        <w:pStyle w:val="FootnoteText"/>
      </w:pPr>
      <w:r>
        <w:rPr>
          <w:rStyle w:val="FootnoteReference"/>
        </w:rPr>
        <w:footnoteRef/>
      </w:r>
      <w:r>
        <w:t xml:space="preserve"> </w:t>
      </w:r>
      <w:r w:rsidRPr="00915BB3">
        <w:t xml:space="preserve">M. S. Valiathan, </w:t>
      </w:r>
      <w:r w:rsidRPr="00915BB3">
        <w:rPr>
          <w:i/>
        </w:rPr>
        <w:t>The Legacy of V</w:t>
      </w:r>
      <w:r w:rsidRPr="00915BB3">
        <w:rPr>
          <w:i/>
        </w:rPr>
        <w:sym w:font="TransIndicLS" w:char="F081"/>
      </w:r>
      <w:r w:rsidRPr="00915BB3">
        <w:rPr>
          <w:i/>
        </w:rPr>
        <w:t>gbha</w:t>
      </w:r>
      <w:r w:rsidRPr="00915BB3">
        <w:rPr>
          <w:i/>
        </w:rPr>
        <w:sym w:font="TransIndicLS" w:char="F0E6"/>
      </w:r>
      <w:r w:rsidRPr="00915BB3">
        <w:rPr>
          <w:i/>
        </w:rPr>
        <w:t>a</w:t>
      </w:r>
      <w:r w:rsidRPr="00915BB3">
        <w:t>,</w:t>
      </w:r>
      <w:r>
        <w:t xml:space="preserve"> xviii.</w:t>
      </w:r>
    </w:p>
    <w:p w:rsidR="00EC66BB" w:rsidRDefault="00EC66BB" w:rsidP="00EC66BB">
      <w:pPr>
        <w:pStyle w:val="FootnoteText"/>
      </w:pPr>
    </w:p>
  </w:footnote>
  <w:footnote w:id="74">
    <w:p w:rsidR="005304D0" w:rsidRDefault="00EC66BB" w:rsidP="005304D0">
      <w:pPr>
        <w:pStyle w:val="FootnoteText"/>
      </w:pPr>
      <w:r>
        <w:rPr>
          <w:rStyle w:val="FootnoteReference"/>
        </w:rPr>
        <w:footnoteRef/>
      </w:r>
      <w:r w:rsidRPr="004F149E">
        <w:t xml:space="preserve">Vāgbhaṭa, </w:t>
      </w:r>
      <w:r w:rsidRPr="004F149E">
        <w:rPr>
          <w:i/>
        </w:rPr>
        <w:t>A</w:t>
      </w:r>
      <w:r w:rsidRPr="004F149E">
        <w:rPr>
          <w:i/>
        </w:rPr>
        <w:sym w:font="TransIndicLS" w:char="F0E3"/>
      </w:r>
      <w:r w:rsidRPr="004F149E">
        <w:rPr>
          <w:i/>
        </w:rPr>
        <w:sym w:font="TransIndicLS" w:char="F0E6"/>
      </w:r>
      <w:r w:rsidRPr="004F149E">
        <w:rPr>
          <w:i/>
        </w:rPr>
        <w:sym w:font="TransIndicLS" w:char="F081"/>
      </w:r>
      <w:r w:rsidRPr="004F149E">
        <w:rPr>
          <w:i/>
        </w:rPr>
        <w:t>nga-h</w:t>
      </w:r>
      <w:r w:rsidRPr="004F149E">
        <w:rPr>
          <w:i/>
        </w:rPr>
        <w:sym w:font="TransIndicLS" w:char="F0D9"/>
      </w:r>
      <w:r w:rsidRPr="004F149E">
        <w:rPr>
          <w:i/>
        </w:rPr>
        <w:t>daya, Cikits</w:t>
      </w:r>
      <w:r w:rsidRPr="004F149E">
        <w:rPr>
          <w:i/>
        </w:rPr>
        <w:sym w:font="TransIndicLS" w:char="F081"/>
      </w:r>
      <w:r w:rsidRPr="004F149E">
        <w:rPr>
          <w:i/>
        </w:rPr>
        <w:t xml:space="preserve">: </w:t>
      </w:r>
      <w:r w:rsidRPr="004F149E">
        <w:t>I: 173</w:t>
      </w:r>
      <w:r w:rsidR="005304D0">
        <w:t xml:space="preserve"> (</w:t>
      </w:r>
      <w:r w:rsidRPr="004F149E">
        <w:t>.</w:t>
      </w:r>
      <w:r w:rsidR="005304D0" w:rsidRPr="00915BB3">
        <w:t xml:space="preserve">M. S. Valiathan, </w:t>
      </w:r>
      <w:r w:rsidR="005304D0" w:rsidRPr="00915BB3">
        <w:rPr>
          <w:i/>
        </w:rPr>
        <w:t>The Legacy of V</w:t>
      </w:r>
      <w:r w:rsidR="005304D0" w:rsidRPr="00915BB3">
        <w:rPr>
          <w:i/>
        </w:rPr>
        <w:sym w:font="TransIndicLS" w:char="F081"/>
      </w:r>
      <w:r w:rsidR="005304D0" w:rsidRPr="00915BB3">
        <w:rPr>
          <w:i/>
        </w:rPr>
        <w:t>gbha</w:t>
      </w:r>
      <w:r w:rsidR="005304D0" w:rsidRPr="00915BB3">
        <w:rPr>
          <w:i/>
        </w:rPr>
        <w:sym w:font="TransIndicLS" w:char="F0E6"/>
      </w:r>
      <w:r w:rsidR="005304D0" w:rsidRPr="00915BB3">
        <w:rPr>
          <w:i/>
        </w:rPr>
        <w:t>a</w:t>
      </w:r>
      <w:r w:rsidR="005304D0" w:rsidRPr="00915BB3">
        <w:t>,</w:t>
      </w:r>
      <w:r w:rsidR="005304D0">
        <w:t xml:space="preserve"> xviv).</w:t>
      </w:r>
    </w:p>
    <w:p w:rsidR="00EC66BB" w:rsidRDefault="00EC66BB" w:rsidP="00EC66BB">
      <w:pPr>
        <w:pStyle w:val="FootnoteText"/>
      </w:pPr>
    </w:p>
    <w:p w:rsidR="00EC66BB" w:rsidRPr="004F149E" w:rsidRDefault="00EC66BB" w:rsidP="00EC66BB">
      <w:pPr>
        <w:pStyle w:val="FootnoteText"/>
      </w:pPr>
    </w:p>
  </w:footnote>
  <w:footnote w:id="75">
    <w:p w:rsidR="00D44684" w:rsidRDefault="00D44684" w:rsidP="00D44684">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t xml:space="preserve">, </w:t>
      </w:r>
      <w:r>
        <w:rPr>
          <w:lang w:val="en-IN"/>
        </w:rPr>
        <w:t>26,</w:t>
      </w:r>
    </w:p>
    <w:p w:rsidR="00D44684" w:rsidRPr="00953E96" w:rsidRDefault="00D44684" w:rsidP="00D44684">
      <w:pPr>
        <w:pStyle w:val="FootnoteText"/>
        <w:rPr>
          <w:lang w:val="en-IN"/>
        </w:rPr>
      </w:pPr>
    </w:p>
  </w:footnote>
  <w:footnote w:id="76">
    <w:p w:rsidR="0027271C" w:rsidRPr="00953E96" w:rsidRDefault="0027271C" w:rsidP="0027271C">
      <w:pPr>
        <w:pStyle w:val="FootnoteText"/>
        <w:rPr>
          <w:lang w:val="en-IN"/>
        </w:rPr>
      </w:pPr>
      <w:r>
        <w:rPr>
          <w:rStyle w:val="FootnoteReference"/>
        </w:rPr>
        <w:footnoteRef/>
      </w:r>
      <w:r>
        <w:t xml:space="preserve"> Jean Filliozat, </w:t>
      </w:r>
      <w:r w:rsidRPr="00515927">
        <w:rPr>
          <w:i/>
        </w:rPr>
        <w:t>The Classical Doctrine of Indian Medicine: Its Origin and its Greek Parallels</w:t>
      </w:r>
      <w:r>
        <w:t xml:space="preserve">, </w:t>
      </w:r>
      <w:r>
        <w:rPr>
          <w:lang w:val="en-IN"/>
        </w:rPr>
        <w:t>135</w:t>
      </w:r>
      <w:r w:rsidR="00841FB5">
        <w:rPr>
          <w:lang w:val="en-I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6457"/>
    <w:multiLevelType w:val="hybridMultilevel"/>
    <w:tmpl w:val="713E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926FC"/>
    <w:multiLevelType w:val="hybridMultilevel"/>
    <w:tmpl w:val="67A4861A"/>
    <w:lvl w:ilvl="0" w:tplc="12E4F74A">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6E144BD1"/>
    <w:multiLevelType w:val="hybridMultilevel"/>
    <w:tmpl w:val="D1C0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E512C"/>
    <w:multiLevelType w:val="hybridMultilevel"/>
    <w:tmpl w:val="A210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3C"/>
    <w:rsid w:val="000036AB"/>
    <w:rsid w:val="0000556E"/>
    <w:rsid w:val="000146A9"/>
    <w:rsid w:val="0001577B"/>
    <w:rsid w:val="00033A3A"/>
    <w:rsid w:val="00034ED6"/>
    <w:rsid w:val="00035226"/>
    <w:rsid w:val="000425E9"/>
    <w:rsid w:val="00046392"/>
    <w:rsid w:val="00056A94"/>
    <w:rsid w:val="00065BC3"/>
    <w:rsid w:val="00072481"/>
    <w:rsid w:val="00074A29"/>
    <w:rsid w:val="000868EF"/>
    <w:rsid w:val="0009182E"/>
    <w:rsid w:val="00094B1D"/>
    <w:rsid w:val="000A21A4"/>
    <w:rsid w:val="000B37D6"/>
    <w:rsid w:val="000D68A2"/>
    <w:rsid w:val="000D77EE"/>
    <w:rsid w:val="000E409C"/>
    <w:rsid w:val="000E6C40"/>
    <w:rsid w:val="00105A81"/>
    <w:rsid w:val="0013028D"/>
    <w:rsid w:val="00137D4B"/>
    <w:rsid w:val="00145E0A"/>
    <w:rsid w:val="00151B0F"/>
    <w:rsid w:val="001668DD"/>
    <w:rsid w:val="001668F3"/>
    <w:rsid w:val="00194CEB"/>
    <w:rsid w:val="0019673F"/>
    <w:rsid w:val="001B2E84"/>
    <w:rsid w:val="001C02CE"/>
    <w:rsid w:val="001D426D"/>
    <w:rsid w:val="001D4F95"/>
    <w:rsid w:val="001E0A4E"/>
    <w:rsid w:val="001E453D"/>
    <w:rsid w:val="00200DC7"/>
    <w:rsid w:val="00206ACE"/>
    <w:rsid w:val="0022356C"/>
    <w:rsid w:val="00227896"/>
    <w:rsid w:val="00267E21"/>
    <w:rsid w:val="0027271C"/>
    <w:rsid w:val="00282A70"/>
    <w:rsid w:val="00297289"/>
    <w:rsid w:val="002A4177"/>
    <w:rsid w:val="002D7EF0"/>
    <w:rsid w:val="002E4A9B"/>
    <w:rsid w:val="002F7266"/>
    <w:rsid w:val="002F7D50"/>
    <w:rsid w:val="003004A0"/>
    <w:rsid w:val="00305D62"/>
    <w:rsid w:val="0031730C"/>
    <w:rsid w:val="00341712"/>
    <w:rsid w:val="00347153"/>
    <w:rsid w:val="0036361C"/>
    <w:rsid w:val="0037008A"/>
    <w:rsid w:val="0037009B"/>
    <w:rsid w:val="00391490"/>
    <w:rsid w:val="003925B1"/>
    <w:rsid w:val="003971A1"/>
    <w:rsid w:val="003B4D2D"/>
    <w:rsid w:val="003D0101"/>
    <w:rsid w:val="003E4F27"/>
    <w:rsid w:val="003F633C"/>
    <w:rsid w:val="00405B76"/>
    <w:rsid w:val="00410154"/>
    <w:rsid w:val="00412D01"/>
    <w:rsid w:val="004221F5"/>
    <w:rsid w:val="00435D97"/>
    <w:rsid w:val="004464FC"/>
    <w:rsid w:val="0044731C"/>
    <w:rsid w:val="004575EE"/>
    <w:rsid w:val="004A263B"/>
    <w:rsid w:val="004A28B3"/>
    <w:rsid w:val="004B36D5"/>
    <w:rsid w:val="004B49F4"/>
    <w:rsid w:val="004D44E4"/>
    <w:rsid w:val="004E4A9F"/>
    <w:rsid w:val="004E4E15"/>
    <w:rsid w:val="004E4E73"/>
    <w:rsid w:val="004E64C0"/>
    <w:rsid w:val="004E6DF5"/>
    <w:rsid w:val="004F149E"/>
    <w:rsid w:val="004F3735"/>
    <w:rsid w:val="0050165A"/>
    <w:rsid w:val="00515927"/>
    <w:rsid w:val="0052427B"/>
    <w:rsid w:val="005304D0"/>
    <w:rsid w:val="0054232B"/>
    <w:rsid w:val="00543469"/>
    <w:rsid w:val="005441F3"/>
    <w:rsid w:val="00546087"/>
    <w:rsid w:val="00546A20"/>
    <w:rsid w:val="00551541"/>
    <w:rsid w:val="0057096D"/>
    <w:rsid w:val="00572150"/>
    <w:rsid w:val="00576116"/>
    <w:rsid w:val="00577004"/>
    <w:rsid w:val="0058469B"/>
    <w:rsid w:val="00584CE4"/>
    <w:rsid w:val="005A4750"/>
    <w:rsid w:val="005A5851"/>
    <w:rsid w:val="005C6F22"/>
    <w:rsid w:val="005D6D14"/>
    <w:rsid w:val="005E302F"/>
    <w:rsid w:val="005E72BD"/>
    <w:rsid w:val="005F0666"/>
    <w:rsid w:val="005F4475"/>
    <w:rsid w:val="005F5B19"/>
    <w:rsid w:val="005F6322"/>
    <w:rsid w:val="0060393C"/>
    <w:rsid w:val="00604102"/>
    <w:rsid w:val="00605F35"/>
    <w:rsid w:val="00620CF6"/>
    <w:rsid w:val="00621E7A"/>
    <w:rsid w:val="00634DFB"/>
    <w:rsid w:val="00647544"/>
    <w:rsid w:val="00652C63"/>
    <w:rsid w:val="00660F2B"/>
    <w:rsid w:val="006662E4"/>
    <w:rsid w:val="00673983"/>
    <w:rsid w:val="00680C94"/>
    <w:rsid w:val="00683AD3"/>
    <w:rsid w:val="006941D0"/>
    <w:rsid w:val="006B24CD"/>
    <w:rsid w:val="006B3AFB"/>
    <w:rsid w:val="006B4709"/>
    <w:rsid w:val="006B6C88"/>
    <w:rsid w:val="006E06CA"/>
    <w:rsid w:val="006F7C6D"/>
    <w:rsid w:val="00704363"/>
    <w:rsid w:val="00707D1D"/>
    <w:rsid w:val="00714AF4"/>
    <w:rsid w:val="007213C7"/>
    <w:rsid w:val="00734D93"/>
    <w:rsid w:val="00734FE9"/>
    <w:rsid w:val="0074062D"/>
    <w:rsid w:val="00742369"/>
    <w:rsid w:val="0075115B"/>
    <w:rsid w:val="00753904"/>
    <w:rsid w:val="00767D23"/>
    <w:rsid w:val="00781265"/>
    <w:rsid w:val="0078435C"/>
    <w:rsid w:val="00785040"/>
    <w:rsid w:val="007946D9"/>
    <w:rsid w:val="007A1BFA"/>
    <w:rsid w:val="007B30FC"/>
    <w:rsid w:val="007B485C"/>
    <w:rsid w:val="007B70F3"/>
    <w:rsid w:val="007C0B6B"/>
    <w:rsid w:val="007C7E46"/>
    <w:rsid w:val="007D357D"/>
    <w:rsid w:val="007E3C85"/>
    <w:rsid w:val="007E5643"/>
    <w:rsid w:val="007F205D"/>
    <w:rsid w:val="007F52FF"/>
    <w:rsid w:val="007F533C"/>
    <w:rsid w:val="00810D3E"/>
    <w:rsid w:val="00814B6A"/>
    <w:rsid w:val="00824CDF"/>
    <w:rsid w:val="00827C87"/>
    <w:rsid w:val="0083258F"/>
    <w:rsid w:val="00834DC5"/>
    <w:rsid w:val="00841FB5"/>
    <w:rsid w:val="0084542C"/>
    <w:rsid w:val="00851C66"/>
    <w:rsid w:val="00852A5B"/>
    <w:rsid w:val="0086305D"/>
    <w:rsid w:val="00880D6E"/>
    <w:rsid w:val="00887999"/>
    <w:rsid w:val="00890D42"/>
    <w:rsid w:val="00891D04"/>
    <w:rsid w:val="0089640E"/>
    <w:rsid w:val="008B2263"/>
    <w:rsid w:val="008C504C"/>
    <w:rsid w:val="008C597D"/>
    <w:rsid w:val="008D383B"/>
    <w:rsid w:val="008D545F"/>
    <w:rsid w:val="008D6201"/>
    <w:rsid w:val="008F4575"/>
    <w:rsid w:val="008F7BC2"/>
    <w:rsid w:val="00911E77"/>
    <w:rsid w:val="009124A3"/>
    <w:rsid w:val="009156CA"/>
    <w:rsid w:val="00915BB3"/>
    <w:rsid w:val="00922D23"/>
    <w:rsid w:val="009322CE"/>
    <w:rsid w:val="00933AF0"/>
    <w:rsid w:val="00933DBB"/>
    <w:rsid w:val="00933E56"/>
    <w:rsid w:val="00934668"/>
    <w:rsid w:val="009348DE"/>
    <w:rsid w:val="00943672"/>
    <w:rsid w:val="00953E96"/>
    <w:rsid w:val="00954873"/>
    <w:rsid w:val="00956776"/>
    <w:rsid w:val="00964187"/>
    <w:rsid w:val="009647E5"/>
    <w:rsid w:val="00974150"/>
    <w:rsid w:val="009925BE"/>
    <w:rsid w:val="00995811"/>
    <w:rsid w:val="009974E8"/>
    <w:rsid w:val="009A6786"/>
    <w:rsid w:val="009A7F11"/>
    <w:rsid w:val="009B242D"/>
    <w:rsid w:val="009B6BD0"/>
    <w:rsid w:val="009C61E9"/>
    <w:rsid w:val="009C6966"/>
    <w:rsid w:val="009C6BC9"/>
    <w:rsid w:val="009E7308"/>
    <w:rsid w:val="009E7C70"/>
    <w:rsid w:val="00A0061F"/>
    <w:rsid w:val="00A1610F"/>
    <w:rsid w:val="00A24E1F"/>
    <w:rsid w:val="00A43F18"/>
    <w:rsid w:val="00A46FDD"/>
    <w:rsid w:val="00A5049D"/>
    <w:rsid w:val="00A53724"/>
    <w:rsid w:val="00A54EBA"/>
    <w:rsid w:val="00A944AE"/>
    <w:rsid w:val="00AC7920"/>
    <w:rsid w:val="00AD1123"/>
    <w:rsid w:val="00AD42C1"/>
    <w:rsid w:val="00AE49CA"/>
    <w:rsid w:val="00AF48B6"/>
    <w:rsid w:val="00B05B1B"/>
    <w:rsid w:val="00B10773"/>
    <w:rsid w:val="00B15947"/>
    <w:rsid w:val="00B179C7"/>
    <w:rsid w:val="00B17A72"/>
    <w:rsid w:val="00B233AE"/>
    <w:rsid w:val="00B272A6"/>
    <w:rsid w:val="00B406A9"/>
    <w:rsid w:val="00B40D22"/>
    <w:rsid w:val="00B42583"/>
    <w:rsid w:val="00B42BBA"/>
    <w:rsid w:val="00B670A7"/>
    <w:rsid w:val="00B83BD3"/>
    <w:rsid w:val="00B91C59"/>
    <w:rsid w:val="00B9693E"/>
    <w:rsid w:val="00B96AB5"/>
    <w:rsid w:val="00BA5F17"/>
    <w:rsid w:val="00BB5FFE"/>
    <w:rsid w:val="00BC1B72"/>
    <w:rsid w:val="00BC6031"/>
    <w:rsid w:val="00BD28B5"/>
    <w:rsid w:val="00BE2220"/>
    <w:rsid w:val="00BE2600"/>
    <w:rsid w:val="00BE399B"/>
    <w:rsid w:val="00BF0EAD"/>
    <w:rsid w:val="00BF3262"/>
    <w:rsid w:val="00C02468"/>
    <w:rsid w:val="00C11CF5"/>
    <w:rsid w:val="00C12EA7"/>
    <w:rsid w:val="00C175D5"/>
    <w:rsid w:val="00C30AA6"/>
    <w:rsid w:val="00C31C07"/>
    <w:rsid w:val="00C33F78"/>
    <w:rsid w:val="00C4746E"/>
    <w:rsid w:val="00C61CB2"/>
    <w:rsid w:val="00C61EAE"/>
    <w:rsid w:val="00C645B4"/>
    <w:rsid w:val="00C707F5"/>
    <w:rsid w:val="00C827D6"/>
    <w:rsid w:val="00C827F1"/>
    <w:rsid w:val="00CB1486"/>
    <w:rsid w:val="00CD1892"/>
    <w:rsid w:val="00CE6FEE"/>
    <w:rsid w:val="00CE7F4C"/>
    <w:rsid w:val="00CF1274"/>
    <w:rsid w:val="00D0331D"/>
    <w:rsid w:val="00D107F6"/>
    <w:rsid w:val="00D114F0"/>
    <w:rsid w:val="00D254AF"/>
    <w:rsid w:val="00D34D8E"/>
    <w:rsid w:val="00D40CDA"/>
    <w:rsid w:val="00D44684"/>
    <w:rsid w:val="00D50B27"/>
    <w:rsid w:val="00D51284"/>
    <w:rsid w:val="00D5429F"/>
    <w:rsid w:val="00D910BF"/>
    <w:rsid w:val="00D91AD4"/>
    <w:rsid w:val="00D9563F"/>
    <w:rsid w:val="00D95E80"/>
    <w:rsid w:val="00DA62F1"/>
    <w:rsid w:val="00DD5D7F"/>
    <w:rsid w:val="00DE231A"/>
    <w:rsid w:val="00DF24F7"/>
    <w:rsid w:val="00DF2568"/>
    <w:rsid w:val="00DF3326"/>
    <w:rsid w:val="00E01BF0"/>
    <w:rsid w:val="00E03F39"/>
    <w:rsid w:val="00E05AEC"/>
    <w:rsid w:val="00E06469"/>
    <w:rsid w:val="00E10CD1"/>
    <w:rsid w:val="00E25379"/>
    <w:rsid w:val="00E33A1B"/>
    <w:rsid w:val="00E4225C"/>
    <w:rsid w:val="00E50705"/>
    <w:rsid w:val="00E553C6"/>
    <w:rsid w:val="00E56DEC"/>
    <w:rsid w:val="00E84319"/>
    <w:rsid w:val="00E946CF"/>
    <w:rsid w:val="00E95BD7"/>
    <w:rsid w:val="00EA1070"/>
    <w:rsid w:val="00EA3CFD"/>
    <w:rsid w:val="00EA65B2"/>
    <w:rsid w:val="00EB3317"/>
    <w:rsid w:val="00EB3BD6"/>
    <w:rsid w:val="00EC2703"/>
    <w:rsid w:val="00EC66BB"/>
    <w:rsid w:val="00ED05D7"/>
    <w:rsid w:val="00ED25B5"/>
    <w:rsid w:val="00ED597F"/>
    <w:rsid w:val="00EF2D77"/>
    <w:rsid w:val="00F03E80"/>
    <w:rsid w:val="00F23AAD"/>
    <w:rsid w:val="00F27EDD"/>
    <w:rsid w:val="00F303D0"/>
    <w:rsid w:val="00F45D63"/>
    <w:rsid w:val="00F46DBF"/>
    <w:rsid w:val="00F65654"/>
    <w:rsid w:val="00F71ADD"/>
    <w:rsid w:val="00F72352"/>
    <w:rsid w:val="00F72EB8"/>
    <w:rsid w:val="00F75930"/>
    <w:rsid w:val="00F85938"/>
    <w:rsid w:val="00F97CB2"/>
    <w:rsid w:val="00FA4549"/>
    <w:rsid w:val="00FA5258"/>
    <w:rsid w:val="00FC6320"/>
    <w:rsid w:val="00FD7940"/>
    <w:rsid w:val="00FE4D33"/>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8EECC-B0CC-4089-9BA9-319DBA2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BD6"/>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7F533C"/>
    <w:rPr>
      <w:sz w:val="20"/>
      <w:szCs w:val="20"/>
      <w:lang w:val="en-US"/>
    </w:rPr>
  </w:style>
  <w:style w:type="character" w:customStyle="1" w:styleId="FootnoteTextChar">
    <w:name w:val="Footnote Text Char"/>
    <w:basedOn w:val="DefaultParagraphFont"/>
    <w:link w:val="FootnoteText"/>
    <w:uiPriority w:val="99"/>
    <w:semiHidden/>
    <w:rsid w:val="007F533C"/>
    <w:rPr>
      <w:rFonts w:ascii="Times New Roman" w:eastAsia="Times New Roman" w:hAnsi="Times New Roman" w:cs="Times New Roman"/>
      <w:sz w:val="20"/>
      <w:szCs w:val="20"/>
    </w:rPr>
  </w:style>
  <w:style w:type="character" w:styleId="FootnoteReference">
    <w:name w:val="footnote reference"/>
    <w:uiPriority w:val="99"/>
    <w:semiHidden/>
    <w:rsid w:val="007F533C"/>
    <w:rPr>
      <w:vertAlign w:val="superscript"/>
    </w:rPr>
  </w:style>
  <w:style w:type="paragraph" w:styleId="NoSpacing">
    <w:name w:val="No Spacing"/>
    <w:uiPriority w:val="1"/>
    <w:qFormat/>
    <w:rsid w:val="007F533C"/>
    <w:pPr>
      <w:spacing w:after="0" w:line="240" w:lineRule="auto"/>
    </w:pPr>
    <w:rPr>
      <w:rFonts w:ascii="Calibri" w:eastAsia="Calibri" w:hAnsi="Calibri" w:cs="Times New Roman"/>
    </w:rPr>
  </w:style>
  <w:style w:type="character" w:customStyle="1" w:styleId="apple-converted-space">
    <w:name w:val="apple-converted-space"/>
    <w:rsid w:val="007F533C"/>
  </w:style>
  <w:style w:type="character" w:styleId="Hyperlink">
    <w:name w:val="Hyperlink"/>
    <w:basedOn w:val="DefaultParagraphFont"/>
    <w:uiPriority w:val="99"/>
    <w:semiHidden/>
    <w:unhideWhenUsed/>
    <w:rsid w:val="009A7F11"/>
    <w:rPr>
      <w:color w:val="0000FF"/>
      <w:u w:val="single"/>
    </w:rPr>
  </w:style>
  <w:style w:type="paragraph" w:styleId="ListParagraph">
    <w:name w:val="List Paragraph"/>
    <w:basedOn w:val="Normal"/>
    <w:uiPriority w:val="34"/>
    <w:qFormat/>
    <w:rsid w:val="009A7F11"/>
    <w:pPr>
      <w:ind w:left="720"/>
      <w:contextualSpacing/>
    </w:pPr>
  </w:style>
  <w:style w:type="character" w:customStyle="1" w:styleId="ref-journal">
    <w:name w:val="ref-journal"/>
    <w:basedOn w:val="DefaultParagraphFont"/>
    <w:rsid w:val="00887999"/>
  </w:style>
  <w:style w:type="character" w:styleId="FollowedHyperlink">
    <w:name w:val="FollowedHyperlink"/>
    <w:basedOn w:val="DefaultParagraphFont"/>
    <w:uiPriority w:val="99"/>
    <w:semiHidden/>
    <w:unhideWhenUsed/>
    <w:rsid w:val="00577004"/>
    <w:rPr>
      <w:color w:val="954F72" w:themeColor="followedHyperlink"/>
      <w:u w:val="single"/>
    </w:rPr>
  </w:style>
  <w:style w:type="paragraph" w:styleId="Footer">
    <w:name w:val="footer"/>
    <w:basedOn w:val="Normal"/>
    <w:link w:val="FooterChar"/>
    <w:uiPriority w:val="99"/>
    <w:unhideWhenUsed/>
    <w:rsid w:val="005E72BD"/>
    <w:pPr>
      <w:tabs>
        <w:tab w:val="center" w:pos="4680"/>
        <w:tab w:val="right" w:pos="9360"/>
      </w:tabs>
    </w:pPr>
  </w:style>
  <w:style w:type="character" w:customStyle="1" w:styleId="FooterChar">
    <w:name w:val="Footer Char"/>
    <w:basedOn w:val="DefaultParagraphFont"/>
    <w:link w:val="Footer"/>
    <w:uiPriority w:val="99"/>
    <w:rsid w:val="005E72BD"/>
    <w:rPr>
      <w:rFonts w:ascii="Times New Roman" w:eastAsia="Times New Roman" w:hAnsi="Times New Roman" w:cs="Times New Roman"/>
      <w:sz w:val="24"/>
      <w:szCs w:val="24"/>
      <w:lang w:val="en-IN"/>
    </w:rPr>
  </w:style>
  <w:style w:type="character" w:styleId="PageNumber">
    <w:name w:val="page number"/>
    <w:basedOn w:val="DefaultParagraphFont"/>
    <w:uiPriority w:val="99"/>
    <w:semiHidden/>
    <w:unhideWhenUsed/>
    <w:rsid w:val="005E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9218">
      <w:bodyDiv w:val="1"/>
      <w:marLeft w:val="0"/>
      <w:marRight w:val="0"/>
      <w:marTop w:val="0"/>
      <w:marBottom w:val="0"/>
      <w:divBdr>
        <w:top w:val="none" w:sz="0" w:space="0" w:color="auto"/>
        <w:left w:val="none" w:sz="0" w:space="0" w:color="auto"/>
        <w:bottom w:val="none" w:sz="0" w:space="0" w:color="auto"/>
        <w:right w:val="none" w:sz="0" w:space="0" w:color="auto"/>
      </w:divBdr>
    </w:div>
    <w:div w:id="283737470">
      <w:bodyDiv w:val="1"/>
      <w:marLeft w:val="0"/>
      <w:marRight w:val="0"/>
      <w:marTop w:val="0"/>
      <w:marBottom w:val="0"/>
      <w:divBdr>
        <w:top w:val="none" w:sz="0" w:space="0" w:color="auto"/>
        <w:left w:val="none" w:sz="0" w:space="0" w:color="auto"/>
        <w:bottom w:val="none" w:sz="0" w:space="0" w:color="auto"/>
        <w:right w:val="none" w:sz="0" w:space="0" w:color="auto"/>
      </w:divBdr>
    </w:div>
    <w:div w:id="738140242">
      <w:bodyDiv w:val="1"/>
      <w:marLeft w:val="0"/>
      <w:marRight w:val="0"/>
      <w:marTop w:val="0"/>
      <w:marBottom w:val="0"/>
      <w:divBdr>
        <w:top w:val="none" w:sz="0" w:space="0" w:color="auto"/>
        <w:left w:val="none" w:sz="0" w:space="0" w:color="auto"/>
        <w:bottom w:val="none" w:sz="0" w:space="0" w:color="auto"/>
        <w:right w:val="none" w:sz="0" w:space="0" w:color="auto"/>
      </w:divBdr>
    </w:div>
    <w:div w:id="909463387">
      <w:bodyDiv w:val="1"/>
      <w:marLeft w:val="0"/>
      <w:marRight w:val="0"/>
      <w:marTop w:val="0"/>
      <w:marBottom w:val="0"/>
      <w:divBdr>
        <w:top w:val="none" w:sz="0" w:space="0" w:color="auto"/>
        <w:left w:val="none" w:sz="0" w:space="0" w:color="auto"/>
        <w:bottom w:val="none" w:sz="0" w:space="0" w:color="auto"/>
        <w:right w:val="none" w:sz="0" w:space="0" w:color="auto"/>
      </w:divBdr>
    </w:div>
    <w:div w:id="962076048">
      <w:bodyDiv w:val="1"/>
      <w:marLeft w:val="0"/>
      <w:marRight w:val="0"/>
      <w:marTop w:val="0"/>
      <w:marBottom w:val="0"/>
      <w:divBdr>
        <w:top w:val="none" w:sz="0" w:space="0" w:color="auto"/>
        <w:left w:val="none" w:sz="0" w:space="0" w:color="auto"/>
        <w:bottom w:val="none" w:sz="0" w:space="0" w:color="auto"/>
        <w:right w:val="none" w:sz="0" w:space="0" w:color="auto"/>
      </w:divBdr>
    </w:div>
    <w:div w:id="1510827708">
      <w:bodyDiv w:val="1"/>
      <w:marLeft w:val="0"/>
      <w:marRight w:val="0"/>
      <w:marTop w:val="0"/>
      <w:marBottom w:val="0"/>
      <w:divBdr>
        <w:top w:val="none" w:sz="0" w:space="0" w:color="auto"/>
        <w:left w:val="none" w:sz="0" w:space="0" w:color="auto"/>
        <w:bottom w:val="none" w:sz="0" w:space="0" w:color="auto"/>
        <w:right w:val="none" w:sz="0" w:space="0" w:color="auto"/>
      </w:divBdr>
    </w:div>
    <w:div w:id="1658918794">
      <w:bodyDiv w:val="1"/>
      <w:marLeft w:val="0"/>
      <w:marRight w:val="0"/>
      <w:marTop w:val="0"/>
      <w:marBottom w:val="0"/>
      <w:divBdr>
        <w:top w:val="none" w:sz="0" w:space="0" w:color="auto"/>
        <w:left w:val="none" w:sz="0" w:space="0" w:color="auto"/>
        <w:bottom w:val="none" w:sz="0" w:space="0" w:color="auto"/>
        <w:right w:val="none" w:sz="0" w:space="0" w:color="auto"/>
      </w:divBdr>
    </w:div>
    <w:div w:id="1665742863">
      <w:bodyDiv w:val="1"/>
      <w:marLeft w:val="0"/>
      <w:marRight w:val="0"/>
      <w:marTop w:val="0"/>
      <w:marBottom w:val="0"/>
      <w:divBdr>
        <w:top w:val="none" w:sz="0" w:space="0" w:color="auto"/>
        <w:left w:val="none" w:sz="0" w:space="0" w:color="auto"/>
        <w:bottom w:val="none" w:sz="0" w:space="0" w:color="auto"/>
        <w:right w:val="none" w:sz="0" w:space="0" w:color="auto"/>
      </w:divBdr>
    </w:div>
    <w:div w:id="184512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academia.edu/38868294/Professor_Biswambhar_Pahi_The_Ny%C4%81ya-Vai%C5%9Be%E1%B9%A3ika_Reformer" TargetMode="External"/><Relationship Id="rId1" Type="http://schemas.openxmlformats.org/officeDocument/2006/relationships/hyperlink" Target="https://en.wikipedia.org/wiki/Vagbh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5EEA8-1757-46C5-8727-CC1B5452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Prof.C D Sebastian</dc:creator>
  <cp:keywords/>
  <dc:description/>
  <cp:lastModifiedBy>Reviewer</cp:lastModifiedBy>
  <cp:revision>3</cp:revision>
  <dcterms:created xsi:type="dcterms:W3CDTF">2020-05-21T05:21:00Z</dcterms:created>
  <dcterms:modified xsi:type="dcterms:W3CDTF">2020-05-21T05:21:00Z</dcterms:modified>
</cp:coreProperties>
</file>