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1C0" w:rsidRDefault="00F70B24" w:rsidP="00862A48">
      <w:pPr>
        <w:pStyle w:val="Title"/>
        <w:ind w:right="-144"/>
        <w:jc w:val="both"/>
        <w:rPr>
          <w:rFonts w:ascii="Times New Roman" w:eastAsia="Times New Roman" w:hAnsi="Times New Roman" w:cs="Times New Roman"/>
          <w:b/>
          <w:sz w:val="28"/>
          <w:szCs w:val="28"/>
        </w:rPr>
      </w:pPr>
      <w:r w:rsidRPr="00334086">
        <w:rPr>
          <w:rFonts w:ascii="Times New Roman" w:eastAsia="Times New Roman" w:hAnsi="Times New Roman" w:cs="Times New Roman"/>
          <w:b/>
          <w:sz w:val="28"/>
          <w:szCs w:val="28"/>
        </w:rPr>
        <w:t>Dead body disposal in COVID 19 patients and its psychological toll on the patient’s family</w:t>
      </w:r>
    </w:p>
    <w:p w:rsidR="00967568" w:rsidRPr="00967568" w:rsidRDefault="00967568" w:rsidP="00862A48">
      <w:pPr>
        <w:spacing w:line="240" w:lineRule="auto"/>
      </w:pPr>
    </w:p>
    <w:p w:rsidR="00B52B2A" w:rsidRPr="00334086" w:rsidRDefault="00F70B24" w:rsidP="00862A48">
      <w:pPr>
        <w:spacing w:after="0" w:line="240" w:lineRule="auto"/>
        <w:jc w:val="both"/>
        <w:rPr>
          <w:rFonts w:ascii="Times New Roman" w:eastAsia="Times New Roman" w:hAnsi="Times New Roman" w:cs="Times New Roman"/>
          <w:b/>
          <w:sz w:val="24"/>
          <w:szCs w:val="24"/>
        </w:rPr>
      </w:pPr>
      <w:r w:rsidRPr="00334086">
        <w:rPr>
          <w:rFonts w:ascii="Times New Roman" w:eastAsia="Times New Roman" w:hAnsi="Times New Roman" w:cs="Times New Roman"/>
          <w:b/>
          <w:sz w:val="28"/>
          <w:szCs w:val="28"/>
        </w:rPr>
        <w:t>Abstract</w:t>
      </w:r>
    </w:p>
    <w:p w:rsidR="00B52B2A" w:rsidRPr="00334086" w:rsidRDefault="00F70B24" w:rsidP="00862A48">
      <w:pPr>
        <w:spacing w:after="0" w:line="240" w:lineRule="auto"/>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The Novel Corona Virus (COVID-19) outbreak started from the streets of Wuhan city </w:t>
      </w:r>
      <w:r w:rsidR="003221C0" w:rsidRPr="00334086">
        <w:rPr>
          <w:rFonts w:ascii="Times New Roman" w:eastAsia="Times New Roman" w:hAnsi="Times New Roman" w:cs="Times New Roman"/>
          <w:sz w:val="24"/>
          <w:szCs w:val="24"/>
        </w:rPr>
        <w:t xml:space="preserve">in </w:t>
      </w:r>
      <w:r w:rsidRPr="00334086">
        <w:rPr>
          <w:rFonts w:ascii="Times New Roman" w:eastAsia="Times New Roman" w:hAnsi="Times New Roman" w:cs="Times New Roman"/>
          <w:sz w:val="24"/>
          <w:szCs w:val="24"/>
        </w:rPr>
        <w:t>China and has now spread to most of the countries worldwide including India. The death toll from COVID-19 is constantly rising and so is the inevitable need to manage appropriate disposal of the resulting dead bodies in order to prevent any further spread of infection. The World Health Organization as well as the government of India has responded to this concern by issuing various guidelines regarding safe disposal of dead bod</w:t>
      </w:r>
      <w:r w:rsidR="00862A48">
        <w:rPr>
          <w:rFonts w:ascii="Times New Roman" w:eastAsia="Times New Roman" w:hAnsi="Times New Roman" w:cs="Times New Roman"/>
          <w:sz w:val="24"/>
          <w:szCs w:val="24"/>
        </w:rPr>
        <w:t xml:space="preserve">ies. The present study provides </w:t>
      </w:r>
      <w:r w:rsidRPr="00334086">
        <w:rPr>
          <w:rFonts w:ascii="Times New Roman" w:eastAsia="Times New Roman" w:hAnsi="Times New Roman" w:cs="Times New Roman"/>
          <w:sz w:val="24"/>
          <w:szCs w:val="24"/>
        </w:rPr>
        <w:t xml:space="preserve">a summary and interpretation of these guidelines. It further elaborates upon the psychological toll the entire procedure </w:t>
      </w:r>
      <w:r w:rsidR="003221C0" w:rsidRPr="00334086">
        <w:rPr>
          <w:rFonts w:ascii="Times New Roman" w:eastAsia="Times New Roman" w:hAnsi="Times New Roman" w:cs="Times New Roman"/>
          <w:sz w:val="24"/>
          <w:szCs w:val="24"/>
        </w:rPr>
        <w:t xml:space="preserve">has </w:t>
      </w:r>
      <w:r w:rsidRPr="00334086">
        <w:rPr>
          <w:rFonts w:ascii="Times New Roman" w:eastAsia="Times New Roman" w:hAnsi="Times New Roman" w:cs="Times New Roman"/>
          <w:sz w:val="24"/>
          <w:szCs w:val="24"/>
        </w:rPr>
        <w:t xml:space="preserve">on the family members of the deceased and their exposure to the risk factors </w:t>
      </w:r>
      <w:r w:rsidR="003221C0" w:rsidRPr="00334086">
        <w:rPr>
          <w:rFonts w:ascii="Times New Roman" w:eastAsia="Times New Roman" w:hAnsi="Times New Roman" w:cs="Times New Roman"/>
          <w:sz w:val="24"/>
          <w:szCs w:val="24"/>
        </w:rPr>
        <w:t xml:space="preserve">of </w:t>
      </w:r>
      <w:r w:rsidR="00F73B91" w:rsidRPr="00334086">
        <w:rPr>
          <w:rFonts w:ascii="Times New Roman" w:eastAsia="Times New Roman" w:hAnsi="Times New Roman" w:cs="Times New Roman"/>
          <w:sz w:val="24"/>
          <w:szCs w:val="24"/>
        </w:rPr>
        <w:t>psychological</w:t>
      </w:r>
      <w:r w:rsidRPr="00334086">
        <w:rPr>
          <w:rFonts w:ascii="Times New Roman" w:eastAsia="Times New Roman" w:hAnsi="Times New Roman" w:cs="Times New Roman"/>
          <w:sz w:val="24"/>
          <w:szCs w:val="24"/>
        </w:rPr>
        <w:t xml:space="preserve"> trauma and stress related disorders as well as complicated grief. The interdisciplinary nature of the study yields opportunities for future researches.</w:t>
      </w:r>
    </w:p>
    <w:p w:rsidR="003221C0" w:rsidRPr="00334086" w:rsidRDefault="003221C0" w:rsidP="00862A48">
      <w:pPr>
        <w:spacing w:after="0" w:line="240" w:lineRule="auto"/>
        <w:jc w:val="both"/>
        <w:rPr>
          <w:rFonts w:ascii="Times New Roman" w:eastAsia="Times New Roman" w:hAnsi="Times New Roman" w:cs="Times New Roman"/>
          <w:b/>
          <w:sz w:val="28"/>
          <w:szCs w:val="28"/>
        </w:rPr>
      </w:pPr>
    </w:p>
    <w:p w:rsidR="00834FBE" w:rsidRPr="00334086" w:rsidRDefault="00F70B24" w:rsidP="00862A48">
      <w:pPr>
        <w:spacing w:after="0" w:line="240" w:lineRule="auto"/>
        <w:jc w:val="both"/>
        <w:rPr>
          <w:rFonts w:ascii="Times New Roman" w:eastAsia="Times New Roman" w:hAnsi="Times New Roman" w:cs="Times New Roman"/>
          <w:sz w:val="24"/>
          <w:szCs w:val="24"/>
        </w:rPr>
      </w:pPr>
      <w:r w:rsidRPr="00334086">
        <w:rPr>
          <w:rFonts w:ascii="Times New Roman" w:eastAsia="Times New Roman" w:hAnsi="Times New Roman" w:cs="Times New Roman"/>
          <w:b/>
          <w:sz w:val="28"/>
          <w:szCs w:val="28"/>
        </w:rPr>
        <w:t>Key words:</w:t>
      </w:r>
      <w:r w:rsidR="00834FBE">
        <w:rPr>
          <w:rFonts w:ascii="Times New Roman" w:eastAsia="Times New Roman" w:hAnsi="Times New Roman" w:cs="Times New Roman"/>
          <w:sz w:val="24"/>
          <w:szCs w:val="24"/>
        </w:rPr>
        <w:t>C</w:t>
      </w:r>
      <w:r w:rsidR="00834FBE" w:rsidRPr="00334086">
        <w:rPr>
          <w:rFonts w:ascii="Times New Roman" w:eastAsia="Times New Roman" w:hAnsi="Times New Roman" w:cs="Times New Roman"/>
          <w:sz w:val="24"/>
          <w:szCs w:val="24"/>
        </w:rPr>
        <w:t>omplicated grief</w:t>
      </w:r>
      <w:r w:rsidR="00834FBE">
        <w:rPr>
          <w:rFonts w:ascii="Times New Roman" w:eastAsia="Times New Roman" w:hAnsi="Times New Roman" w:cs="Times New Roman"/>
          <w:sz w:val="24"/>
          <w:szCs w:val="24"/>
        </w:rPr>
        <w:t xml:space="preserve">, </w:t>
      </w:r>
      <w:r w:rsidRPr="00334086">
        <w:rPr>
          <w:rFonts w:ascii="Times New Roman" w:eastAsia="Times New Roman" w:hAnsi="Times New Roman" w:cs="Times New Roman"/>
          <w:sz w:val="24"/>
          <w:szCs w:val="24"/>
        </w:rPr>
        <w:t xml:space="preserve">COVID-19, </w:t>
      </w:r>
      <w:r w:rsidR="00834FBE">
        <w:rPr>
          <w:rFonts w:ascii="Times New Roman" w:eastAsia="Times New Roman" w:hAnsi="Times New Roman" w:cs="Times New Roman"/>
          <w:sz w:val="24"/>
          <w:szCs w:val="24"/>
        </w:rPr>
        <w:t>d</w:t>
      </w:r>
      <w:r w:rsidRPr="00334086">
        <w:rPr>
          <w:rFonts w:ascii="Times New Roman" w:eastAsia="Times New Roman" w:hAnsi="Times New Roman" w:cs="Times New Roman"/>
          <w:sz w:val="24"/>
          <w:szCs w:val="24"/>
        </w:rPr>
        <w:t xml:space="preserve">ead body disposal, </w:t>
      </w:r>
      <w:r w:rsidR="00834FBE" w:rsidRPr="00334086">
        <w:rPr>
          <w:rFonts w:ascii="Times New Roman" w:eastAsia="Times New Roman" w:hAnsi="Times New Roman" w:cs="Times New Roman"/>
          <w:sz w:val="24"/>
          <w:szCs w:val="24"/>
        </w:rPr>
        <w:t xml:space="preserve">psychological toll, </w:t>
      </w:r>
    </w:p>
    <w:p w:rsidR="003221C0" w:rsidRPr="00334086" w:rsidRDefault="00834FBE" w:rsidP="00862A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70B24" w:rsidRPr="00334086">
        <w:rPr>
          <w:rFonts w:ascii="Times New Roman" w:eastAsia="Times New Roman" w:hAnsi="Times New Roman" w:cs="Times New Roman"/>
          <w:sz w:val="24"/>
          <w:szCs w:val="24"/>
        </w:rPr>
        <w:t xml:space="preserve">tandard precautions, </w:t>
      </w:r>
    </w:p>
    <w:p w:rsidR="003221C0" w:rsidRPr="00334086" w:rsidRDefault="003221C0" w:rsidP="00862A48">
      <w:pPr>
        <w:pStyle w:val="Heading1"/>
        <w:spacing w:before="0" w:line="240" w:lineRule="auto"/>
        <w:ind w:right="139"/>
        <w:jc w:val="both"/>
        <w:rPr>
          <w:rFonts w:ascii="Times New Roman" w:eastAsia="Times New Roman" w:hAnsi="Times New Roman" w:cs="Times New Roman"/>
          <w:b/>
          <w:color w:val="auto"/>
          <w:sz w:val="28"/>
          <w:szCs w:val="28"/>
        </w:rPr>
      </w:pPr>
    </w:p>
    <w:p w:rsidR="003221C0" w:rsidRPr="00334086" w:rsidRDefault="003221C0" w:rsidP="00862A48">
      <w:pPr>
        <w:pStyle w:val="Heading1"/>
        <w:spacing w:before="0" w:line="240" w:lineRule="auto"/>
        <w:ind w:right="139"/>
        <w:jc w:val="both"/>
        <w:rPr>
          <w:rFonts w:ascii="Times New Roman" w:eastAsia="Times New Roman" w:hAnsi="Times New Roman" w:cs="Times New Roman"/>
          <w:b/>
          <w:color w:val="auto"/>
          <w:sz w:val="28"/>
          <w:szCs w:val="28"/>
        </w:rPr>
      </w:pPr>
    </w:p>
    <w:p w:rsidR="003221C0" w:rsidRPr="00334086" w:rsidRDefault="003221C0" w:rsidP="00862A48">
      <w:pPr>
        <w:pStyle w:val="Heading1"/>
        <w:spacing w:before="0" w:line="240" w:lineRule="auto"/>
        <w:ind w:right="139"/>
        <w:jc w:val="both"/>
        <w:rPr>
          <w:rFonts w:ascii="Times New Roman" w:eastAsia="Times New Roman" w:hAnsi="Times New Roman" w:cs="Times New Roman"/>
          <w:b/>
          <w:color w:val="auto"/>
          <w:sz w:val="28"/>
          <w:szCs w:val="28"/>
        </w:rPr>
      </w:pPr>
    </w:p>
    <w:p w:rsidR="003221C0" w:rsidRPr="00334086" w:rsidRDefault="003221C0" w:rsidP="00862A48">
      <w:pPr>
        <w:pStyle w:val="Heading1"/>
        <w:spacing w:before="0" w:line="240" w:lineRule="auto"/>
        <w:ind w:right="139"/>
        <w:jc w:val="both"/>
        <w:rPr>
          <w:rFonts w:ascii="Times New Roman" w:eastAsia="Times New Roman" w:hAnsi="Times New Roman" w:cs="Times New Roman"/>
          <w:b/>
          <w:color w:val="auto"/>
          <w:sz w:val="28"/>
          <w:szCs w:val="28"/>
        </w:rPr>
      </w:pPr>
    </w:p>
    <w:p w:rsidR="003221C0" w:rsidRPr="00334086" w:rsidRDefault="003221C0" w:rsidP="00862A48">
      <w:pPr>
        <w:pStyle w:val="Heading1"/>
        <w:spacing w:before="0" w:line="240" w:lineRule="auto"/>
        <w:ind w:right="139"/>
        <w:jc w:val="both"/>
        <w:rPr>
          <w:rFonts w:ascii="Times New Roman" w:eastAsia="Times New Roman" w:hAnsi="Times New Roman" w:cs="Times New Roman"/>
          <w:b/>
          <w:color w:val="auto"/>
          <w:sz w:val="28"/>
          <w:szCs w:val="28"/>
        </w:rPr>
      </w:pPr>
    </w:p>
    <w:p w:rsidR="003221C0" w:rsidRPr="00334086" w:rsidRDefault="003221C0" w:rsidP="00862A48">
      <w:pPr>
        <w:spacing w:line="240" w:lineRule="auto"/>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 xml:space="preserve">Introduction </w:t>
      </w:r>
    </w:p>
    <w:p w:rsidR="00B52B2A"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Over the years, mankind has been affected by the emergence and re-emergence of various viral diseases with clinical presentations ranging from benign to deadly. This is not the first time when the respiratory system of humans is attacked. Previously also, outbreaks of deadly diseases in form of severe acute respiratory syndrome (SARS) in 2002 </w:t>
      </w:r>
      <w:r w:rsidRPr="00334086">
        <w:rPr>
          <w:rFonts w:ascii="Times New Roman" w:eastAsia="Times New Roman" w:hAnsi="Times New Roman" w:cs="Times New Roman"/>
          <w:sz w:val="24"/>
          <w:szCs w:val="24"/>
          <w:vertAlign w:val="superscript"/>
        </w:rPr>
        <w:t xml:space="preserve">1 </w:t>
      </w:r>
      <w:r w:rsidRPr="00334086">
        <w:rPr>
          <w:rFonts w:ascii="Times New Roman" w:eastAsia="Times New Roman" w:hAnsi="Times New Roman" w:cs="Times New Roman"/>
          <w:sz w:val="24"/>
          <w:szCs w:val="24"/>
        </w:rPr>
        <w:t>&amp; Middle East respiratory syndrome (MERS) in 2012</w:t>
      </w:r>
      <w:r w:rsidRPr="00334086">
        <w:rPr>
          <w:rFonts w:ascii="Times New Roman" w:eastAsia="Times New Roman" w:hAnsi="Times New Roman" w:cs="Times New Roman"/>
          <w:sz w:val="24"/>
          <w:szCs w:val="24"/>
          <w:vertAlign w:val="superscript"/>
        </w:rPr>
        <w:t xml:space="preserve">2 </w:t>
      </w:r>
      <w:r w:rsidRPr="00334086">
        <w:rPr>
          <w:rFonts w:ascii="Times New Roman" w:eastAsia="Times New Roman" w:hAnsi="Times New Roman" w:cs="Times New Roman"/>
          <w:sz w:val="24"/>
          <w:szCs w:val="24"/>
        </w:rPr>
        <w:t xml:space="preserve">with symptoms scaling from common flu to severe acute respiratory distress were reported. Presently, the world is encountering a new novel corona virus disease, COVID-19. In December 2019, the outbreaks of pneumonia were observed in Wuhan city of China </w:t>
      </w:r>
      <w:r w:rsidRPr="00334086">
        <w:rPr>
          <w:rFonts w:ascii="Times New Roman" w:eastAsia="Times New Roman" w:hAnsi="Times New Roman" w:cs="Times New Roman"/>
          <w:sz w:val="24"/>
          <w:szCs w:val="24"/>
          <w:vertAlign w:val="superscript"/>
        </w:rPr>
        <w:t>3</w:t>
      </w:r>
      <w:r w:rsidRPr="00334086">
        <w:rPr>
          <w:rFonts w:ascii="Times New Roman" w:eastAsia="Times New Roman" w:hAnsi="Times New Roman" w:cs="Times New Roman"/>
          <w:sz w:val="24"/>
          <w:szCs w:val="24"/>
        </w:rPr>
        <w:t xml:space="preserve"> after which WHO declared it as a Global Health Emergency in January 2020</w:t>
      </w:r>
      <w:r w:rsidRPr="00334086">
        <w:rPr>
          <w:rFonts w:ascii="Times New Roman" w:eastAsia="Times New Roman" w:hAnsi="Times New Roman" w:cs="Times New Roman"/>
          <w:sz w:val="24"/>
          <w:szCs w:val="24"/>
          <w:vertAlign w:val="superscript"/>
        </w:rPr>
        <w:t xml:space="preserve"> 4,5</w:t>
      </w:r>
      <w:r w:rsidRPr="00334086">
        <w:rPr>
          <w:rFonts w:ascii="Times New Roman" w:eastAsia="Times New Roman" w:hAnsi="Times New Roman" w:cs="Times New Roman"/>
          <w:sz w:val="24"/>
          <w:szCs w:val="24"/>
        </w:rPr>
        <w:t xml:space="preserve"> and pandemic in March 2020 </w:t>
      </w:r>
      <w:r w:rsidRPr="00334086">
        <w:rPr>
          <w:rFonts w:ascii="Times New Roman" w:eastAsia="Times New Roman" w:hAnsi="Times New Roman" w:cs="Times New Roman"/>
          <w:sz w:val="24"/>
          <w:szCs w:val="24"/>
          <w:vertAlign w:val="superscript"/>
        </w:rPr>
        <w:t>6</w:t>
      </w:r>
      <w:r w:rsidRPr="00334086">
        <w:rPr>
          <w:rFonts w:ascii="Times New Roman" w:eastAsia="Times New Roman" w:hAnsi="Times New Roman" w:cs="Times New Roman"/>
          <w:sz w:val="24"/>
          <w:szCs w:val="24"/>
        </w:rPr>
        <w:t>.  COVID-19 is an acute respiratory disease which predominantly affects the lungs. It is caused by severe acute respiratory syndrome coronavirus 2 (SARS-CoV-2), that spreads through droplets, fomites &amp; close contact among humans</w:t>
      </w:r>
      <w:r w:rsidRPr="00334086">
        <w:rPr>
          <w:rFonts w:ascii="Times New Roman" w:eastAsia="Times New Roman" w:hAnsi="Times New Roman" w:cs="Times New Roman"/>
          <w:sz w:val="24"/>
          <w:szCs w:val="24"/>
          <w:vertAlign w:val="superscript"/>
        </w:rPr>
        <w:t>7,8</w:t>
      </w:r>
      <w:r w:rsidRPr="00334086">
        <w:rPr>
          <w:rFonts w:ascii="Times New Roman" w:eastAsia="Times New Roman" w:hAnsi="Times New Roman" w:cs="Times New Roman"/>
          <w:sz w:val="24"/>
          <w:szCs w:val="24"/>
        </w:rPr>
        <w:t>. The unavailability of vaccines and specific treatment modalities has led to large number of deaths worldwide, which has made the task of handling dead bodies a major challenge. Keeping in mind the cultural trends and religious sentiments of different groups of people, systematic disposal of bodies while ensuring the proper safety of people coming in contact with them is essential. This very fact opens the channel to write this paper.</w:t>
      </w:r>
    </w:p>
    <w:p w:rsidR="00862A48"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862A48" w:rsidRPr="00334086"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B52B2A"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The document is written with the aim to generate awareness among people and health care workers regarding preparation and planning on safe and protected handling of dead bodies with suspected or confirmed COVID 19 infection. The study targets at summarizing the </w:t>
      </w:r>
      <w:r w:rsidRPr="00334086">
        <w:rPr>
          <w:rFonts w:ascii="Times New Roman" w:eastAsia="Times New Roman" w:hAnsi="Times New Roman" w:cs="Times New Roman"/>
          <w:sz w:val="24"/>
          <w:szCs w:val="24"/>
        </w:rPr>
        <w:lastRenderedPageBreak/>
        <w:t>guidelines issued by various nations, WHO and the Indian government on dead body disposal and briefly reflects upon the psychological toll of the entire procedure on the patient’s family.</w:t>
      </w:r>
    </w:p>
    <w:p w:rsidR="00862A48"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862A48" w:rsidRPr="00334086"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B52B2A"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The body disposal becomes significant as rapid recovery of bodies helps in identification as well as reduction of psychological effects on the survivors and the health care providers. The bodies should be retrieved promptly without interrupting the ongoing interventions required for active patients and survivors. Managing the dead bodies due to such infectious diseases becomes more demanding when the dignity of the deceased, their cultural, religious traditions and sentiments have to be respected throughout. Simultaneously, the safety of family members, health care workers and environment must also be ensured. The main mode of transmission of COVID 19 is via droplets, fomites and close contact with infected person and a probable spread through faeces</w:t>
      </w:r>
      <w:r w:rsidRPr="00334086">
        <w:rPr>
          <w:rFonts w:ascii="Times New Roman" w:eastAsia="Times New Roman" w:hAnsi="Times New Roman" w:cs="Times New Roman"/>
          <w:sz w:val="24"/>
          <w:szCs w:val="24"/>
          <w:vertAlign w:val="superscript"/>
        </w:rPr>
        <w:t>9</w:t>
      </w:r>
      <w:r w:rsidRPr="00334086">
        <w:rPr>
          <w:rFonts w:ascii="Times New Roman" w:eastAsia="Times New Roman" w:hAnsi="Times New Roman" w:cs="Times New Roman"/>
          <w:sz w:val="24"/>
          <w:szCs w:val="24"/>
        </w:rPr>
        <w:t>. The chances of increase in the risk of COVID 19 transmission from a dead body are low if proper standard precautions and guidelines are followed</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By far, no such incidence of people getting infected by exposure to dead bodies with COVID 19 infections has been reported</w:t>
      </w:r>
      <w:r w:rsidRPr="00334086">
        <w:rPr>
          <w:rFonts w:ascii="Times New Roman" w:eastAsia="Times New Roman" w:hAnsi="Times New Roman" w:cs="Times New Roman"/>
          <w:sz w:val="24"/>
          <w:szCs w:val="24"/>
          <w:vertAlign w:val="superscript"/>
        </w:rPr>
        <w:t>9</w:t>
      </w:r>
      <w:r w:rsidRPr="00334086">
        <w:rPr>
          <w:rFonts w:ascii="Times New Roman" w:eastAsia="Times New Roman" w:hAnsi="Times New Roman" w:cs="Times New Roman"/>
          <w:sz w:val="24"/>
          <w:szCs w:val="24"/>
        </w:rPr>
        <w:t>. The potential risk to the people handling the dead bodies is related either to the direct contact with body fluids or human remains where the virus could be present or by the direct contact with the contaminated fomites.</w:t>
      </w:r>
    </w:p>
    <w:p w:rsidR="00862A48"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862A48" w:rsidRPr="00334086"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Therefore, the Government of India, Ministry of Health and Family Welfare, Directorate General of Health Services (EMR division), issued the guidelines on 15th March 2020 on dead body management with COVID 19 infection</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Knowing the fact that corona virus is a new disease and that there is a significant gap in the knowledge pertaining to dead body disposal, the guidelines were issued to limit the chances of transmission.</w:t>
      </w:r>
    </w:p>
    <w:p w:rsidR="00B52B2A"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All the health care providers and staff coming in contact with dead bodies, working within the isolation areas, ambulances, mortuaries, crematorium or burial grounds, should be trained in proper infection and prevention control practices and following the standard precautions as stated by the government of India (Table no </w:t>
      </w:r>
      <w:r w:rsidR="008F1AD7">
        <w:rPr>
          <w:rFonts w:ascii="Times New Roman" w:eastAsia="Times New Roman" w:hAnsi="Times New Roman" w:cs="Times New Roman"/>
          <w:sz w:val="24"/>
          <w:szCs w:val="24"/>
        </w:rPr>
        <w:t>I</w:t>
      </w:r>
      <w:r w:rsidRPr="00334086">
        <w:rPr>
          <w:rFonts w:ascii="Times New Roman" w:eastAsia="Times New Roman" w:hAnsi="Times New Roman" w:cs="Times New Roman"/>
          <w:sz w:val="24"/>
          <w:szCs w:val="24"/>
        </w:rPr>
        <w:t>)</w:t>
      </w:r>
      <w:r w:rsidRPr="00334086">
        <w:rPr>
          <w:rFonts w:ascii="Times New Roman" w:eastAsia="Times New Roman" w:hAnsi="Times New Roman" w:cs="Times New Roman"/>
          <w:sz w:val="24"/>
          <w:szCs w:val="24"/>
          <w:vertAlign w:val="superscript"/>
        </w:rPr>
        <w:t>9,10,11</w:t>
      </w:r>
      <w:r w:rsidRPr="00334086">
        <w:rPr>
          <w:rFonts w:ascii="Times New Roman" w:eastAsia="Times New Roman" w:hAnsi="Times New Roman" w:cs="Times New Roman"/>
          <w:sz w:val="24"/>
          <w:szCs w:val="24"/>
        </w:rPr>
        <w:t>.</w:t>
      </w:r>
    </w:p>
    <w:p w:rsidR="00862A48"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862A48" w:rsidRPr="00334086"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B52B2A" w:rsidRDefault="00F70B24" w:rsidP="00862A48">
      <w:pPr>
        <w:spacing w:after="0" w:line="240" w:lineRule="auto"/>
        <w:ind w:right="139"/>
        <w:jc w:val="both"/>
        <w:rPr>
          <w:rFonts w:ascii="Times New Roman" w:eastAsia="Times New Roman" w:hAnsi="Times New Roman" w:cs="Times New Roman"/>
          <w:sz w:val="24"/>
          <w:szCs w:val="24"/>
          <w:highlight w:val="white"/>
        </w:rPr>
      </w:pPr>
      <w:r w:rsidRPr="00334086">
        <w:rPr>
          <w:rFonts w:ascii="Times New Roman" w:eastAsia="Times New Roman" w:hAnsi="Times New Roman" w:cs="Times New Roman"/>
          <w:sz w:val="24"/>
          <w:szCs w:val="24"/>
          <w:highlight w:val="white"/>
        </w:rPr>
        <w:t xml:space="preserve">Table no </w:t>
      </w:r>
      <w:r w:rsidR="008F1AD7">
        <w:rPr>
          <w:rFonts w:ascii="Times New Roman" w:eastAsia="Times New Roman" w:hAnsi="Times New Roman" w:cs="Times New Roman"/>
          <w:sz w:val="24"/>
          <w:szCs w:val="24"/>
          <w:highlight w:val="white"/>
        </w:rPr>
        <w:t>I</w:t>
      </w:r>
      <w:r w:rsidRPr="00334086">
        <w:rPr>
          <w:rFonts w:ascii="Times New Roman" w:eastAsia="Times New Roman" w:hAnsi="Times New Roman" w:cs="Times New Roman"/>
          <w:sz w:val="24"/>
          <w:szCs w:val="24"/>
          <w:highlight w:val="white"/>
        </w:rPr>
        <w:t>: Standard precautions while handling the dead bodies of COVID 19 patients by health care workers as per the guidelines include:</w:t>
      </w:r>
    </w:p>
    <w:p w:rsidR="00862A48" w:rsidRDefault="00862A48" w:rsidP="00862A48">
      <w:pPr>
        <w:spacing w:after="0" w:line="240" w:lineRule="auto"/>
        <w:ind w:right="139"/>
        <w:jc w:val="both"/>
        <w:rPr>
          <w:rFonts w:ascii="Times New Roman" w:eastAsia="Times New Roman" w:hAnsi="Times New Roman" w:cs="Times New Roman"/>
          <w:sz w:val="24"/>
          <w:szCs w:val="24"/>
          <w:highlight w:val="white"/>
        </w:rPr>
      </w:pPr>
    </w:p>
    <w:p w:rsidR="00862A48" w:rsidRPr="00334086" w:rsidRDefault="00862A48" w:rsidP="00862A48">
      <w:pPr>
        <w:spacing w:after="0" w:line="240" w:lineRule="auto"/>
        <w:ind w:right="139"/>
        <w:jc w:val="both"/>
        <w:rPr>
          <w:rFonts w:ascii="Times New Roman" w:eastAsia="Times New Roman" w:hAnsi="Times New Roman" w:cs="Times New Roman"/>
          <w:sz w:val="24"/>
          <w:szCs w:val="24"/>
          <w:highlight w:val="white"/>
        </w:rPr>
      </w:pPr>
    </w:p>
    <w:tbl>
      <w:tblPr>
        <w:tblStyle w:val="a"/>
        <w:tblW w:w="9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47"/>
      </w:tblGrid>
      <w:tr w:rsidR="00334086" w:rsidRPr="00334086">
        <w:trPr>
          <w:trHeight w:val="531"/>
        </w:trPr>
        <w:tc>
          <w:tcPr>
            <w:tcW w:w="9047" w:type="dxa"/>
            <w:tcBorders>
              <w:bottom w:val="single" w:sz="4" w:space="0" w:color="000000"/>
            </w:tcBorders>
          </w:tcPr>
          <w:p w:rsidR="00B52B2A" w:rsidRPr="00334086" w:rsidRDefault="00F70B24" w:rsidP="00862A48">
            <w:pPr>
              <w:pBdr>
                <w:top w:val="nil"/>
                <w:left w:val="nil"/>
                <w:bottom w:val="nil"/>
                <w:right w:val="nil"/>
                <w:between w:val="nil"/>
              </w:pBdr>
              <w:spacing w:after="160"/>
              <w:ind w:left="720" w:right="139" w:hanging="720"/>
              <w:jc w:val="both"/>
              <w:rPr>
                <w:rFonts w:ascii="Times New Roman" w:eastAsia="Times New Roman" w:hAnsi="Times New Roman" w:cs="Times New Roman"/>
                <w:sz w:val="24"/>
                <w:szCs w:val="24"/>
                <w:highlight w:val="white"/>
              </w:rPr>
            </w:pPr>
            <w:r w:rsidRPr="00334086">
              <w:rPr>
                <w:rFonts w:ascii="Times New Roman" w:eastAsia="Times New Roman" w:hAnsi="Times New Roman" w:cs="Times New Roman"/>
                <w:sz w:val="24"/>
                <w:szCs w:val="24"/>
                <w:highlight w:val="white"/>
              </w:rPr>
              <w:t>Standard precautions for health care workers</w:t>
            </w:r>
          </w:p>
        </w:tc>
      </w:tr>
      <w:tr w:rsidR="00B52B2A" w:rsidRPr="00334086">
        <w:trPr>
          <w:trHeight w:val="2052"/>
        </w:trPr>
        <w:tc>
          <w:tcPr>
            <w:tcW w:w="9047" w:type="dxa"/>
            <w:tcBorders>
              <w:top w:val="single" w:sz="4" w:space="0" w:color="000000"/>
              <w:left w:val="single" w:sz="4" w:space="0" w:color="000000"/>
              <w:bottom w:val="single" w:sz="4" w:space="0" w:color="000000"/>
              <w:right w:val="single" w:sz="4" w:space="0" w:color="000000"/>
            </w:tcBorders>
          </w:tcPr>
          <w:p w:rsidR="00B52B2A" w:rsidRPr="00334086" w:rsidRDefault="00F70B24" w:rsidP="00862A48">
            <w:pPr>
              <w:numPr>
                <w:ilvl w:val="0"/>
                <w:numId w:val="4"/>
              </w:numPr>
              <w:pBdr>
                <w:top w:val="nil"/>
                <w:left w:val="nil"/>
                <w:bottom w:val="nil"/>
                <w:right w:val="nil"/>
                <w:between w:val="nil"/>
              </w:pBdr>
              <w:ind w:right="139"/>
              <w:jc w:val="both"/>
              <w:rPr>
                <w:sz w:val="24"/>
                <w:szCs w:val="24"/>
                <w:highlight w:val="white"/>
              </w:rPr>
            </w:pPr>
            <w:r w:rsidRPr="00334086">
              <w:rPr>
                <w:rFonts w:ascii="Times New Roman" w:eastAsia="Times New Roman" w:hAnsi="Times New Roman" w:cs="Times New Roman"/>
                <w:sz w:val="24"/>
                <w:szCs w:val="24"/>
                <w:highlight w:val="white"/>
              </w:rPr>
              <w:t>Hand hygiene</w:t>
            </w:r>
          </w:p>
          <w:p w:rsidR="00B52B2A" w:rsidRPr="00334086" w:rsidRDefault="00F70B24" w:rsidP="00862A48">
            <w:pPr>
              <w:numPr>
                <w:ilvl w:val="0"/>
                <w:numId w:val="4"/>
              </w:numPr>
              <w:pBdr>
                <w:top w:val="nil"/>
                <w:left w:val="nil"/>
                <w:bottom w:val="nil"/>
                <w:right w:val="nil"/>
                <w:between w:val="nil"/>
              </w:pBdr>
              <w:ind w:right="139"/>
              <w:jc w:val="both"/>
              <w:rPr>
                <w:sz w:val="24"/>
                <w:szCs w:val="24"/>
                <w:highlight w:val="white"/>
              </w:rPr>
            </w:pPr>
            <w:r w:rsidRPr="00334086">
              <w:rPr>
                <w:rFonts w:ascii="Times New Roman" w:eastAsia="Times New Roman" w:hAnsi="Times New Roman" w:cs="Times New Roman"/>
                <w:sz w:val="24"/>
                <w:szCs w:val="24"/>
                <w:highlight w:val="white"/>
              </w:rPr>
              <w:t>Use of personal protective equipments, PPE (example: gloves, masks, water proof apron</w:t>
            </w:r>
          </w:p>
          <w:p w:rsidR="00B52B2A" w:rsidRPr="00334086" w:rsidRDefault="00F70B24" w:rsidP="00862A48">
            <w:pPr>
              <w:numPr>
                <w:ilvl w:val="0"/>
                <w:numId w:val="4"/>
              </w:numPr>
              <w:pBdr>
                <w:top w:val="nil"/>
                <w:left w:val="nil"/>
                <w:bottom w:val="nil"/>
                <w:right w:val="nil"/>
                <w:between w:val="nil"/>
              </w:pBdr>
              <w:ind w:right="139"/>
              <w:jc w:val="both"/>
              <w:rPr>
                <w:sz w:val="24"/>
                <w:szCs w:val="24"/>
                <w:highlight w:val="white"/>
              </w:rPr>
            </w:pPr>
            <w:r w:rsidRPr="00334086">
              <w:rPr>
                <w:rFonts w:ascii="Times New Roman" w:eastAsia="Times New Roman" w:hAnsi="Times New Roman" w:cs="Times New Roman"/>
                <w:sz w:val="24"/>
                <w:szCs w:val="24"/>
                <w:highlight w:val="white"/>
              </w:rPr>
              <w:t xml:space="preserve"> eyewear, face shields etc.)</w:t>
            </w:r>
          </w:p>
          <w:p w:rsidR="00B52B2A" w:rsidRPr="00334086" w:rsidRDefault="00F70B24" w:rsidP="00862A48">
            <w:pPr>
              <w:numPr>
                <w:ilvl w:val="0"/>
                <w:numId w:val="4"/>
              </w:numPr>
              <w:pBdr>
                <w:top w:val="nil"/>
                <w:left w:val="nil"/>
                <w:bottom w:val="nil"/>
                <w:right w:val="nil"/>
                <w:between w:val="nil"/>
              </w:pBdr>
              <w:ind w:right="139"/>
              <w:jc w:val="both"/>
              <w:rPr>
                <w:sz w:val="24"/>
                <w:szCs w:val="24"/>
                <w:highlight w:val="white"/>
              </w:rPr>
            </w:pPr>
            <w:r w:rsidRPr="00334086">
              <w:rPr>
                <w:rFonts w:ascii="Times New Roman" w:eastAsia="Times New Roman" w:hAnsi="Times New Roman" w:cs="Times New Roman"/>
                <w:sz w:val="24"/>
                <w:szCs w:val="24"/>
                <w:highlight w:val="white"/>
              </w:rPr>
              <w:t>Safe handling of sharps</w:t>
            </w:r>
          </w:p>
          <w:p w:rsidR="00B52B2A" w:rsidRPr="00334086" w:rsidRDefault="00F70B24" w:rsidP="00862A48">
            <w:pPr>
              <w:numPr>
                <w:ilvl w:val="0"/>
                <w:numId w:val="4"/>
              </w:numPr>
              <w:pBdr>
                <w:top w:val="nil"/>
                <w:left w:val="nil"/>
                <w:bottom w:val="nil"/>
                <w:right w:val="nil"/>
                <w:between w:val="nil"/>
              </w:pBdr>
              <w:ind w:right="139"/>
              <w:jc w:val="both"/>
              <w:rPr>
                <w:sz w:val="24"/>
                <w:szCs w:val="24"/>
                <w:highlight w:val="white"/>
              </w:rPr>
            </w:pPr>
            <w:r w:rsidRPr="00334086">
              <w:rPr>
                <w:rFonts w:ascii="Times New Roman" w:eastAsia="Times New Roman" w:hAnsi="Times New Roman" w:cs="Times New Roman"/>
                <w:sz w:val="24"/>
                <w:szCs w:val="24"/>
                <w:highlight w:val="white"/>
              </w:rPr>
              <w:t>Disinfect bag housing body, instruments and devices used for patients.</w:t>
            </w:r>
          </w:p>
          <w:p w:rsidR="00B52B2A" w:rsidRPr="00334086" w:rsidRDefault="00F70B24" w:rsidP="00862A48">
            <w:pPr>
              <w:numPr>
                <w:ilvl w:val="0"/>
                <w:numId w:val="4"/>
              </w:numPr>
              <w:pBdr>
                <w:top w:val="nil"/>
                <w:left w:val="nil"/>
                <w:bottom w:val="nil"/>
                <w:right w:val="nil"/>
                <w:between w:val="nil"/>
              </w:pBdr>
              <w:spacing w:after="160"/>
              <w:ind w:right="139"/>
              <w:jc w:val="both"/>
              <w:rPr>
                <w:sz w:val="24"/>
                <w:szCs w:val="24"/>
                <w:highlight w:val="white"/>
              </w:rPr>
            </w:pPr>
            <w:r w:rsidRPr="00334086">
              <w:rPr>
                <w:rFonts w:ascii="Times New Roman" w:eastAsia="Times New Roman" w:hAnsi="Times New Roman" w:cs="Times New Roman"/>
                <w:sz w:val="24"/>
                <w:szCs w:val="24"/>
                <w:highlight w:val="white"/>
              </w:rPr>
              <w:t>Disinfect linen, with disinfection of environmental surface</w:t>
            </w:r>
          </w:p>
        </w:tc>
      </w:tr>
    </w:tbl>
    <w:p w:rsidR="00B52B2A" w:rsidRPr="00334086" w:rsidRDefault="00B52B2A" w:rsidP="00862A48">
      <w:pPr>
        <w:spacing w:after="0" w:line="240" w:lineRule="auto"/>
        <w:ind w:right="139"/>
        <w:jc w:val="both"/>
        <w:rPr>
          <w:rFonts w:ascii="Times New Roman" w:eastAsia="Times New Roman" w:hAnsi="Times New Roman" w:cs="Times New Roman"/>
          <w:sz w:val="24"/>
          <w:szCs w:val="24"/>
          <w:highlight w:val="white"/>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B52B2A"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Part A: Guidelines for dead body disposal</w:t>
      </w:r>
    </w:p>
    <w:p w:rsidR="00862A48" w:rsidRPr="00862A48" w:rsidRDefault="00862A48" w:rsidP="00862A48"/>
    <w:p w:rsidR="00B52B2A"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 xml:space="preserve">Removal of dead bodies from isolation area </w:t>
      </w:r>
    </w:p>
    <w:p w:rsidR="00B52B2A"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Before removing the dead body from the isolation area, it is advised for all health care workers to follow the standard precautions &amp; preventive practices which include hand hygiene, personal protective equipment (PPE) like water resistant apron, gloves, N95 masks, eye wears face masks, shoe covers etc</w:t>
      </w:r>
      <w:r w:rsidRPr="00334086">
        <w:rPr>
          <w:rFonts w:ascii="Times New Roman" w:eastAsia="Times New Roman" w:hAnsi="Times New Roman" w:cs="Times New Roman"/>
          <w:sz w:val="24"/>
          <w:szCs w:val="24"/>
          <w:vertAlign w:val="superscript"/>
        </w:rPr>
        <w:t>9,10,11,12</w:t>
      </w:r>
      <w:r w:rsidRPr="00334086">
        <w:rPr>
          <w:rFonts w:ascii="Times New Roman" w:eastAsia="Times New Roman" w:hAnsi="Times New Roman" w:cs="Times New Roman"/>
          <w:sz w:val="24"/>
          <w:szCs w:val="24"/>
        </w:rPr>
        <w:t>. It should be ensured that all the tubes, drain pipes, catheters from the dead body are removed before shifting the body from the isolation wards. To avoid the leakage of body fluids &amp; secretions, the oral and nasal orifices should be plugged. Also, any punctured holes or wounds due to removal of drains, catheters, tubes should be disinfected with 1% hypochlorite solution and dressed with waterproofing material</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It is advised to take proper precautions while disposing the intravenous catheters and other sharp devices. Body should be placed in leak proof plastic bag, exterior of which should also be decontaminated by either 1% sodium hypochlorite solution as per Indian government guidelines</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xml:space="preserve"> or by 0.5% hypochlorite solution according to guidelines issued by authorities of Malaysia</w:t>
      </w:r>
      <w:r w:rsidRPr="00334086">
        <w:rPr>
          <w:rFonts w:ascii="Times New Roman" w:eastAsia="Times New Roman" w:hAnsi="Times New Roman" w:cs="Times New Roman"/>
          <w:sz w:val="24"/>
          <w:szCs w:val="24"/>
          <w:vertAlign w:val="superscript"/>
        </w:rPr>
        <w:t>13</w:t>
      </w:r>
      <w:r w:rsidRPr="00334086">
        <w:rPr>
          <w:rFonts w:ascii="Times New Roman" w:eastAsia="Times New Roman" w:hAnsi="Times New Roman" w:cs="Times New Roman"/>
          <w:sz w:val="24"/>
          <w:szCs w:val="24"/>
        </w:rPr>
        <w:t>.</w:t>
      </w:r>
    </w:p>
    <w:p w:rsidR="00862A48"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862A48" w:rsidRPr="00334086"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B52B2A"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Viewing of deceased by the family may be allowed after fulfilling the standard precautions. Also, the wrapping of body with the sheet provided by the family members over the leak proof bag is allowed. Now the bodies can be handed over to the family members or taken to the mortuary. All soiled linen should be placed in biohazardous bag, exterior of which should be disinfected with 1% sodium hypochlorite solution</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According to the guidelines issued, all the used equipments should be autoclaved. Biomedical waste must be disposed according to the biomedical waste management guidelines. A proper counselling of family members is advised so as to respect their feelings.</w:t>
      </w:r>
    </w:p>
    <w:p w:rsidR="00862A48"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862A48" w:rsidRPr="00334086" w:rsidRDefault="00862A48" w:rsidP="00862A48">
      <w:pPr>
        <w:shd w:val="clear" w:color="auto" w:fill="FFFFFF"/>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Cleaning and disinfection of the environment</w:t>
      </w:r>
    </w:p>
    <w:p w:rsidR="00B52B2A" w:rsidRPr="00334086"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It is observed that the novel corona virus can survive on inanimate surfaces up to 9 days. Disinfecting surface with 0.1% sodium hypochlorite or 62-71% ethanol reduces infectivity of corona virus within 1minute exposure time. Similar results are expected against SARS-CoV-2</w:t>
      </w:r>
      <w:r w:rsidRPr="00334086">
        <w:rPr>
          <w:rFonts w:ascii="Times New Roman" w:eastAsia="Times New Roman" w:hAnsi="Times New Roman" w:cs="Times New Roman"/>
          <w:sz w:val="24"/>
          <w:szCs w:val="24"/>
          <w:vertAlign w:val="superscript"/>
        </w:rPr>
        <w:t>14</w:t>
      </w:r>
      <w:r w:rsidRPr="00334086">
        <w:rPr>
          <w:rFonts w:ascii="Times New Roman" w:eastAsia="Times New Roman" w:hAnsi="Times New Roman" w:cs="Times New Roman"/>
          <w:sz w:val="24"/>
          <w:szCs w:val="24"/>
        </w:rPr>
        <w:t>. As per WHO guidelines, materials &amp; surfaces should be cleaned with water &amp; detergent, later applying chlorine 0.1% (1000ppm) or sodium hypochlorite solution with contact time of 10 minutes followed by rinsing with water to remove residual disinfectant</w:t>
      </w:r>
      <w:r w:rsidRPr="00334086">
        <w:rPr>
          <w:rFonts w:ascii="Times New Roman" w:eastAsia="Times New Roman" w:hAnsi="Times New Roman" w:cs="Times New Roman"/>
          <w:sz w:val="24"/>
          <w:szCs w:val="24"/>
          <w:vertAlign w:val="superscript"/>
        </w:rPr>
        <w:t>9</w:t>
      </w:r>
      <w:r w:rsidRPr="00334086">
        <w:rPr>
          <w:rFonts w:ascii="Times New Roman" w:eastAsia="Times New Roman" w:hAnsi="Times New Roman" w:cs="Times New Roman"/>
          <w:sz w:val="24"/>
          <w:szCs w:val="24"/>
        </w:rPr>
        <w:t>. As per the guidelines issued by the Indian government it is advised that all the materials of isolation area including bed, floor, IV stand, railings etc should be cleaned with 1% sodium hypochlorite solution with a contact time of 30 minutes and then should be allowed to air dry</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w:t>
      </w: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Mortuary handling</w:t>
      </w:r>
    </w:p>
    <w:p w:rsidR="00B52B2A" w:rsidRPr="00334086" w:rsidRDefault="00F70B24" w:rsidP="00862A48">
      <w:pPr>
        <w:shd w:val="clear" w:color="auto" w:fill="FFFFFF"/>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Mortuary personnel handling the COVID 19 diseased bodies are advised to observe standard precautions including storing of dead body in cold chambers with approximately 4ºC temperature. Disinfecting the environmental surfaces, instruments, transport trolleys, </w:t>
      </w:r>
      <w:r w:rsidRPr="00334086">
        <w:rPr>
          <w:rFonts w:ascii="Times New Roman" w:eastAsia="Times New Roman" w:hAnsi="Times New Roman" w:cs="Times New Roman"/>
          <w:sz w:val="24"/>
          <w:szCs w:val="24"/>
        </w:rPr>
        <w:lastRenderedPageBreak/>
        <w:t>chambers handle, floor etc with 1% hypochlorite solution after removal of dead body from mortuary is also suggested</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w:t>
      </w: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 xml:space="preserve">Embalming of infected dead bodies </w:t>
      </w: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According to the guidelines embalming of such dead bodies should not be allowed</w:t>
      </w:r>
      <w:r w:rsidRPr="00334086">
        <w:rPr>
          <w:rFonts w:ascii="Times New Roman" w:eastAsia="Times New Roman" w:hAnsi="Times New Roman" w:cs="Times New Roman"/>
          <w:sz w:val="24"/>
          <w:szCs w:val="24"/>
          <w:vertAlign w:val="superscript"/>
        </w:rPr>
        <w:t>9,10</w:t>
      </w:r>
      <w:r w:rsidRPr="00334086">
        <w:rPr>
          <w:rFonts w:ascii="Times New Roman" w:eastAsia="Times New Roman" w:hAnsi="Times New Roman" w:cs="Times New Roman"/>
          <w:sz w:val="24"/>
          <w:szCs w:val="24"/>
        </w:rPr>
        <w:t>.</w:t>
      </w: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vertAlign w:val="superscript"/>
        </w:rPr>
      </w:pPr>
      <w:r w:rsidRPr="00334086">
        <w:rPr>
          <w:rFonts w:ascii="Times New Roman" w:eastAsia="Times New Roman" w:hAnsi="Times New Roman" w:cs="Times New Roman"/>
          <w:b/>
          <w:color w:val="auto"/>
          <w:sz w:val="28"/>
          <w:szCs w:val="28"/>
        </w:rPr>
        <w:t>Autopsies on dead bodies with COVID 19 infection</w:t>
      </w: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Like embalming autopsies should also be avoided as per the guidelines but if it is required to be performed for some pressing reasons, it should be done with ensuring proper infection prevention control practices</w:t>
      </w:r>
      <w:r w:rsidRPr="00334086">
        <w:rPr>
          <w:rFonts w:ascii="Times New Roman" w:eastAsia="Times New Roman" w:hAnsi="Times New Roman" w:cs="Times New Roman"/>
          <w:sz w:val="24"/>
          <w:szCs w:val="24"/>
          <w:vertAlign w:val="superscript"/>
        </w:rPr>
        <w:t>9,10</w:t>
      </w:r>
      <w:r w:rsidRPr="00334086">
        <w:rPr>
          <w:rFonts w:ascii="Times New Roman" w:eastAsia="Times New Roman" w:hAnsi="Times New Roman" w:cs="Times New Roman"/>
          <w:sz w:val="24"/>
          <w:szCs w:val="24"/>
        </w:rPr>
        <w:t>. The team of forensic experts and staff in the autopsy room should be well trained and their number should be as limited as possible with full use of PPE. Reduction of prick injuries should be established by using blunt ended scissors and heavy-duty blades with blunted points. It is advised to dissect only one body cavity at a time.  Hands should be protected while slicing the unfixed organ, by holding them with sponge. Negative pressure should be maintained in the mortuary. An oscillator saw with suction should be used for sawing bone. Techniques, minimising the aerosol generation, should be followed so as to prevent the chances of spread of infection specially while handling the lung tissues. Body should be disinfected with 1% hypochlorite solution after the completion of procedure. Body should then be placed in the bag, exterior of which should be re-disinfected by 1% hypochlorite solution</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The body now can be handed over to the family members or relatives.  Using the standard protocols, the autopsy table should be cleaned thoroughly after the completion of the procedure.</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The body does not pose additional risk to the staff handling it’s transportation but still the standard precautions should be followed by transportation staff using PPE. The vehicle should also be decontaminated with 1% hypochlorite solution after the transfer of body to ensure proper precautions</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w:t>
      </w: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vertAlign w:val="superscript"/>
        </w:rPr>
      </w:pPr>
      <w:r w:rsidRPr="00334086">
        <w:rPr>
          <w:rFonts w:ascii="Times New Roman" w:eastAsia="Times New Roman" w:hAnsi="Times New Roman" w:cs="Times New Roman"/>
          <w:b/>
          <w:color w:val="auto"/>
          <w:sz w:val="28"/>
          <w:szCs w:val="28"/>
        </w:rPr>
        <w:t>Measures at crematorium/burial ground</w:t>
      </w: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Dead body packed properly as per the above said measures does not pose additional risk of infection with COVID 19 virus. It is advised to sensitize the staff and the family members about embracing the standard precautions while observing rituals according to their customs &amp; traditions.</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As per the guidelines, viewing the dead body for the last time by unzipping the body bag from face side, should be allowed after securing the family with face mask and gloves. It should be ensured that bathing, kissing, hugging of dead body is not allowed but religious rituals including reading of religious scripts, sprinkling of holy water or any other last time rituals that does not include touching of body should be allowed to the family members</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The health care staff and the family members should perform hand hygiene with soap and water after the cremation or burial.</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lastRenderedPageBreak/>
        <w:t>As stated in the guidelines the ash does not possess any risk therefore can be collected to perform the last rites. Ensuring that the social distancing measures are properly followed at the crematorium or burial ground by avoiding large gatherings &amp; reducing the number of family members to as minimum as possible is recommended</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Involvement of children, older individuals of more than 60 years of age, any immunocompromised person or person with chronic illnesses like respiratory illness, diabetes, heart diseases should be restricted</w:t>
      </w:r>
      <w:r w:rsidRPr="00334086">
        <w:rPr>
          <w:rFonts w:ascii="Times New Roman" w:eastAsia="Times New Roman" w:hAnsi="Times New Roman" w:cs="Times New Roman"/>
          <w:sz w:val="24"/>
          <w:szCs w:val="24"/>
          <w:vertAlign w:val="superscript"/>
        </w:rPr>
        <w:t>9</w:t>
      </w:r>
      <w:r w:rsidRPr="00334086">
        <w:rPr>
          <w:rFonts w:ascii="Times New Roman" w:eastAsia="Times New Roman" w:hAnsi="Times New Roman" w:cs="Times New Roman"/>
          <w:sz w:val="24"/>
          <w:szCs w:val="24"/>
        </w:rPr>
        <w:t>. Family members and friends gathered in the ground should be allowed to observe the body by maintaining a minimum distance of 1 meter</w:t>
      </w:r>
      <w:r w:rsidRPr="00334086">
        <w:rPr>
          <w:rFonts w:ascii="Times New Roman" w:eastAsia="Times New Roman" w:hAnsi="Times New Roman" w:cs="Times New Roman"/>
          <w:sz w:val="24"/>
          <w:szCs w:val="24"/>
          <w:vertAlign w:val="superscript"/>
        </w:rPr>
        <w:t>10</w:t>
      </w:r>
      <w:r w:rsidRPr="00334086">
        <w:rPr>
          <w:rFonts w:ascii="Times New Roman" w:eastAsia="Times New Roman" w:hAnsi="Times New Roman" w:cs="Times New Roman"/>
          <w:sz w:val="24"/>
          <w:szCs w:val="24"/>
        </w:rPr>
        <w:t>. It should also be noted that belongings of deceased person should be handled with gloves and cleaned by detergent  followed by disinfection with 70% ethanol solution or 0.1% bleach.  Machine washing of the clothes of deceased with detergent and warm water at 60-90ºC should be done. In cases of unavailability of machine washing, clothes should be soaked in hot water and soap in large drum using sticks to avoid any splashing. This should be followed by emptying of drums and soaking of linens in 0.05% chlorine for approximately 30 minutes. Later the dressing should be rinsed with clean water and allowed to be sun dry</w:t>
      </w:r>
      <w:r w:rsidRPr="00334086">
        <w:rPr>
          <w:rFonts w:ascii="Times New Roman" w:eastAsia="Times New Roman" w:hAnsi="Times New Roman" w:cs="Times New Roman"/>
          <w:sz w:val="24"/>
          <w:szCs w:val="24"/>
          <w:vertAlign w:val="superscript"/>
        </w:rPr>
        <w:t>15</w:t>
      </w:r>
      <w:r w:rsidRPr="00334086">
        <w:rPr>
          <w:rFonts w:ascii="Times New Roman" w:eastAsia="Times New Roman" w:hAnsi="Times New Roman" w:cs="Times New Roman"/>
          <w:sz w:val="24"/>
          <w:szCs w:val="24"/>
        </w:rPr>
        <w:t>.</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vertAlign w:val="superscript"/>
        </w:rPr>
      </w:pPr>
      <w:r w:rsidRPr="00334086">
        <w:rPr>
          <w:rFonts w:ascii="Times New Roman" w:eastAsia="Times New Roman" w:hAnsi="Times New Roman" w:cs="Times New Roman"/>
          <w:sz w:val="24"/>
          <w:szCs w:val="24"/>
        </w:rPr>
        <w:t xml:space="preserve">The table number </w:t>
      </w:r>
      <w:r w:rsidR="008F1AD7">
        <w:rPr>
          <w:rFonts w:ascii="Times New Roman" w:eastAsia="Times New Roman" w:hAnsi="Times New Roman" w:cs="Times New Roman"/>
          <w:sz w:val="24"/>
          <w:szCs w:val="24"/>
        </w:rPr>
        <w:t>II</w:t>
      </w:r>
      <w:r w:rsidRPr="00334086">
        <w:rPr>
          <w:rFonts w:ascii="Times New Roman" w:eastAsia="Times New Roman" w:hAnsi="Times New Roman" w:cs="Times New Roman"/>
          <w:sz w:val="24"/>
          <w:szCs w:val="24"/>
        </w:rPr>
        <w:t xml:space="preserve"> shown below, represents the WHO guidelines summarising the equipments for the dead body management in context of COVID 19</w:t>
      </w:r>
      <w:r w:rsidRPr="00334086">
        <w:rPr>
          <w:rFonts w:ascii="Times New Roman" w:eastAsia="Times New Roman" w:hAnsi="Times New Roman" w:cs="Times New Roman"/>
          <w:sz w:val="24"/>
          <w:szCs w:val="24"/>
          <w:vertAlign w:val="superscript"/>
        </w:rPr>
        <w:t>10,11,12,16</w:t>
      </w:r>
    </w:p>
    <w:p w:rsidR="00862A48" w:rsidRDefault="00862A48" w:rsidP="00862A48">
      <w:pPr>
        <w:spacing w:after="0" w:line="240" w:lineRule="auto"/>
        <w:ind w:right="139"/>
        <w:jc w:val="both"/>
        <w:rPr>
          <w:rFonts w:ascii="Times New Roman" w:eastAsia="Times New Roman" w:hAnsi="Times New Roman" w:cs="Times New Roman"/>
          <w:b/>
          <w:sz w:val="24"/>
          <w:szCs w:val="24"/>
        </w:rPr>
      </w:pPr>
    </w:p>
    <w:p w:rsidR="00862A48" w:rsidRDefault="00862A48" w:rsidP="00862A48">
      <w:pPr>
        <w:spacing w:after="0" w:line="240" w:lineRule="auto"/>
        <w:ind w:right="139"/>
        <w:jc w:val="both"/>
        <w:rPr>
          <w:rFonts w:ascii="Times New Roman" w:eastAsia="Times New Roman" w:hAnsi="Times New Roman" w:cs="Times New Roman"/>
          <w:b/>
          <w:sz w:val="24"/>
          <w:szCs w:val="24"/>
        </w:rPr>
      </w:pPr>
    </w:p>
    <w:p w:rsidR="00B52B2A"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b/>
          <w:sz w:val="24"/>
          <w:szCs w:val="24"/>
        </w:rPr>
        <w:t xml:space="preserve">Table </w:t>
      </w:r>
      <w:r w:rsidR="008F1AD7">
        <w:rPr>
          <w:rFonts w:ascii="Times New Roman" w:eastAsia="Times New Roman" w:hAnsi="Times New Roman" w:cs="Times New Roman"/>
          <w:b/>
          <w:sz w:val="24"/>
          <w:szCs w:val="24"/>
        </w:rPr>
        <w:t>II</w:t>
      </w:r>
      <w:r w:rsidRPr="00334086">
        <w:rPr>
          <w:rFonts w:ascii="Times New Roman" w:eastAsia="Times New Roman" w:hAnsi="Times New Roman" w:cs="Times New Roman"/>
          <w:b/>
          <w:sz w:val="24"/>
          <w:szCs w:val="24"/>
        </w:rPr>
        <w:t>:</w:t>
      </w:r>
      <w:r w:rsidRPr="00334086">
        <w:rPr>
          <w:rFonts w:ascii="Times New Roman" w:eastAsia="Times New Roman" w:hAnsi="Times New Roman" w:cs="Times New Roman"/>
          <w:sz w:val="24"/>
          <w:szCs w:val="24"/>
        </w:rPr>
        <w:t xml:space="preserve"> Equipment for management of dead body in context of COVID 19</w:t>
      </w:r>
    </w:p>
    <w:p w:rsidR="00862A48" w:rsidRPr="00334086" w:rsidRDefault="00862A48" w:rsidP="00862A48">
      <w:pPr>
        <w:spacing w:after="0" w:line="240" w:lineRule="auto"/>
        <w:ind w:right="139"/>
        <w:jc w:val="both"/>
        <w:rPr>
          <w:rFonts w:ascii="Times New Roman" w:eastAsia="Times New Roman" w:hAnsi="Times New Roman" w:cs="Times New Roman"/>
          <w:sz w:val="24"/>
          <w:szCs w:val="24"/>
          <w:vertAlign w:val="superscript"/>
        </w:rPr>
      </w:pPr>
    </w:p>
    <w:tbl>
      <w:tblPr>
        <w:tblStyle w:val="a0"/>
        <w:tblW w:w="91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7"/>
        <w:gridCol w:w="6221"/>
      </w:tblGrid>
      <w:tr w:rsidR="00334086" w:rsidRPr="00334086">
        <w:trPr>
          <w:trHeight w:val="558"/>
        </w:trPr>
        <w:tc>
          <w:tcPr>
            <w:tcW w:w="2977" w:type="dxa"/>
          </w:tcPr>
          <w:p w:rsidR="00B52B2A" w:rsidRPr="00334086" w:rsidRDefault="00F70B24" w:rsidP="00862A48">
            <w:pPr>
              <w:ind w:right="139"/>
              <w:jc w:val="both"/>
              <w:rPr>
                <w:rFonts w:ascii="Times New Roman" w:eastAsia="Times New Roman" w:hAnsi="Times New Roman" w:cs="Times New Roman"/>
                <w:b/>
                <w:sz w:val="24"/>
                <w:szCs w:val="24"/>
              </w:rPr>
            </w:pPr>
            <w:r w:rsidRPr="00334086">
              <w:rPr>
                <w:rFonts w:ascii="Times New Roman" w:eastAsia="Times New Roman" w:hAnsi="Times New Roman" w:cs="Times New Roman"/>
                <w:b/>
                <w:sz w:val="24"/>
                <w:szCs w:val="24"/>
              </w:rPr>
              <w:t>Equipment’s</w:t>
            </w:r>
          </w:p>
        </w:tc>
        <w:tc>
          <w:tcPr>
            <w:tcW w:w="6221" w:type="dxa"/>
          </w:tcPr>
          <w:p w:rsidR="00B52B2A" w:rsidRPr="00334086" w:rsidRDefault="00F70B24" w:rsidP="00862A48">
            <w:pPr>
              <w:ind w:right="139"/>
              <w:jc w:val="both"/>
              <w:rPr>
                <w:rFonts w:ascii="Times New Roman" w:eastAsia="Times New Roman" w:hAnsi="Times New Roman" w:cs="Times New Roman"/>
                <w:b/>
                <w:sz w:val="24"/>
                <w:szCs w:val="24"/>
              </w:rPr>
            </w:pPr>
            <w:r w:rsidRPr="00334086">
              <w:rPr>
                <w:rFonts w:ascii="Times New Roman" w:eastAsia="Times New Roman" w:hAnsi="Times New Roman" w:cs="Times New Roman"/>
                <w:b/>
                <w:sz w:val="24"/>
                <w:szCs w:val="24"/>
              </w:rPr>
              <w:t xml:space="preserve">Details </w:t>
            </w:r>
          </w:p>
        </w:tc>
      </w:tr>
      <w:tr w:rsidR="00334086" w:rsidRPr="00334086">
        <w:trPr>
          <w:trHeight w:val="1044"/>
        </w:trPr>
        <w:tc>
          <w:tcPr>
            <w:tcW w:w="2977" w:type="dxa"/>
          </w:tcPr>
          <w:p w:rsidR="00B52B2A" w:rsidRPr="00334086" w:rsidRDefault="00F70B24" w:rsidP="00862A48">
            <w:pPr>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Hand hygiene</w:t>
            </w:r>
          </w:p>
        </w:tc>
        <w:tc>
          <w:tcPr>
            <w:tcW w:w="6221" w:type="dxa"/>
          </w:tcPr>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Alcohol based rub</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Running water</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Soap</w:t>
            </w:r>
          </w:p>
          <w:p w:rsidR="00B52B2A" w:rsidRPr="00334086" w:rsidRDefault="00F70B24" w:rsidP="00862A48">
            <w:pPr>
              <w:numPr>
                <w:ilvl w:val="0"/>
                <w:numId w:val="2"/>
              </w:numPr>
              <w:pBdr>
                <w:top w:val="nil"/>
                <w:left w:val="nil"/>
                <w:bottom w:val="nil"/>
                <w:right w:val="nil"/>
                <w:between w:val="nil"/>
              </w:pBdr>
              <w:spacing w:after="160"/>
              <w:ind w:right="139"/>
              <w:jc w:val="both"/>
              <w:rPr>
                <w:sz w:val="24"/>
                <w:szCs w:val="24"/>
              </w:rPr>
            </w:pPr>
            <w:r w:rsidRPr="00334086">
              <w:rPr>
                <w:rFonts w:ascii="Times New Roman" w:eastAsia="Times New Roman" w:hAnsi="Times New Roman" w:cs="Times New Roman"/>
                <w:sz w:val="24"/>
                <w:szCs w:val="24"/>
              </w:rPr>
              <w:t>Disposable towel for hand drying (paper/tissue)</w:t>
            </w:r>
          </w:p>
        </w:tc>
      </w:tr>
      <w:tr w:rsidR="00334086" w:rsidRPr="00334086">
        <w:trPr>
          <w:trHeight w:val="557"/>
        </w:trPr>
        <w:tc>
          <w:tcPr>
            <w:tcW w:w="2977" w:type="dxa"/>
          </w:tcPr>
          <w:p w:rsidR="00B52B2A" w:rsidRPr="00334086" w:rsidRDefault="00F70B24" w:rsidP="00862A48">
            <w:pPr>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Personal protective equipment</w:t>
            </w:r>
          </w:p>
        </w:tc>
        <w:tc>
          <w:tcPr>
            <w:tcW w:w="6221" w:type="dxa"/>
          </w:tcPr>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Gloves (single use, heavy duty gloves)</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Boots</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Waterproof plastic apron</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Long sleeve gowns</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Anti-fog googles</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Face shield</w:t>
            </w:r>
          </w:p>
          <w:p w:rsidR="00B52B2A" w:rsidRPr="00334086" w:rsidRDefault="00F70B24" w:rsidP="00862A48">
            <w:pPr>
              <w:numPr>
                <w:ilvl w:val="0"/>
                <w:numId w:val="2"/>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Medical mask</w:t>
            </w:r>
          </w:p>
          <w:p w:rsidR="00B52B2A" w:rsidRPr="00334086" w:rsidRDefault="00F70B24" w:rsidP="00862A48">
            <w:pPr>
              <w:numPr>
                <w:ilvl w:val="0"/>
                <w:numId w:val="2"/>
              </w:numPr>
              <w:pBdr>
                <w:top w:val="nil"/>
                <w:left w:val="nil"/>
                <w:bottom w:val="nil"/>
                <w:right w:val="nil"/>
                <w:between w:val="nil"/>
              </w:pBdr>
              <w:spacing w:after="160"/>
              <w:ind w:right="139"/>
              <w:jc w:val="both"/>
              <w:rPr>
                <w:sz w:val="24"/>
                <w:szCs w:val="24"/>
              </w:rPr>
            </w:pPr>
            <w:r w:rsidRPr="00334086">
              <w:rPr>
                <w:rFonts w:ascii="Times New Roman" w:eastAsia="Times New Roman" w:hAnsi="Times New Roman" w:cs="Times New Roman"/>
                <w:sz w:val="24"/>
                <w:szCs w:val="24"/>
              </w:rPr>
              <w:t>N95 or similar level respirator (for aerosol generating procedures only)</w:t>
            </w:r>
          </w:p>
        </w:tc>
      </w:tr>
      <w:tr w:rsidR="00334086" w:rsidRPr="00334086">
        <w:trPr>
          <w:trHeight w:val="1299"/>
        </w:trPr>
        <w:tc>
          <w:tcPr>
            <w:tcW w:w="2977" w:type="dxa"/>
          </w:tcPr>
          <w:p w:rsidR="00B52B2A" w:rsidRPr="00334086" w:rsidRDefault="00F70B24" w:rsidP="00862A48">
            <w:pPr>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Waste management and </w:t>
            </w:r>
          </w:p>
          <w:p w:rsidR="00B52B2A" w:rsidRPr="00334086" w:rsidRDefault="00F70B24" w:rsidP="00862A48">
            <w:pPr>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environmental cleaning</w:t>
            </w:r>
          </w:p>
        </w:tc>
        <w:tc>
          <w:tcPr>
            <w:tcW w:w="6221" w:type="dxa"/>
          </w:tcPr>
          <w:p w:rsidR="00B52B2A" w:rsidRPr="00334086" w:rsidRDefault="00F70B24" w:rsidP="00862A48">
            <w:pPr>
              <w:numPr>
                <w:ilvl w:val="0"/>
                <w:numId w:val="3"/>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Disposable bag for biohazardous waste</w:t>
            </w:r>
          </w:p>
          <w:p w:rsidR="00B52B2A" w:rsidRPr="00334086" w:rsidRDefault="00F70B24" w:rsidP="00862A48">
            <w:pPr>
              <w:numPr>
                <w:ilvl w:val="0"/>
                <w:numId w:val="3"/>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Soap and water or detergent</w:t>
            </w:r>
          </w:p>
          <w:p w:rsidR="00B52B2A" w:rsidRPr="00334086" w:rsidRDefault="00F70B24" w:rsidP="00862A48">
            <w:pPr>
              <w:numPr>
                <w:ilvl w:val="0"/>
                <w:numId w:val="3"/>
              </w:numPr>
              <w:pBdr>
                <w:top w:val="nil"/>
                <w:left w:val="nil"/>
                <w:bottom w:val="nil"/>
                <w:right w:val="nil"/>
                <w:between w:val="nil"/>
              </w:pBdr>
              <w:ind w:right="139"/>
              <w:jc w:val="both"/>
              <w:rPr>
                <w:sz w:val="24"/>
                <w:szCs w:val="24"/>
              </w:rPr>
            </w:pPr>
            <w:r w:rsidRPr="00334086">
              <w:rPr>
                <w:rFonts w:ascii="Times New Roman" w:eastAsia="Times New Roman" w:hAnsi="Times New Roman" w:cs="Times New Roman"/>
                <w:sz w:val="24"/>
                <w:szCs w:val="24"/>
              </w:rPr>
              <w:t>Disinfectant for surfaces- hypochlorite solution 0.1%</w:t>
            </w:r>
          </w:p>
          <w:p w:rsidR="00B52B2A" w:rsidRPr="00334086" w:rsidRDefault="00F70B24" w:rsidP="00862A48">
            <w:pPr>
              <w:pBdr>
                <w:top w:val="nil"/>
                <w:left w:val="nil"/>
                <w:bottom w:val="nil"/>
                <w:right w:val="nil"/>
                <w:between w:val="nil"/>
              </w:pBdr>
              <w:spacing w:after="160"/>
              <w:ind w:left="720" w:right="139" w:hanging="720"/>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(1000ppm), 70% ethanol, or hospital grade disinfectant.</w:t>
            </w:r>
          </w:p>
        </w:tc>
      </w:tr>
    </w:tbl>
    <w:p w:rsidR="00B52B2A" w:rsidRPr="00334086" w:rsidRDefault="00B52B2A"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862A48" w:rsidRDefault="00862A48" w:rsidP="00862A48">
      <w:pPr>
        <w:pStyle w:val="Heading1"/>
        <w:spacing w:before="0" w:line="240" w:lineRule="auto"/>
        <w:ind w:right="139"/>
        <w:jc w:val="both"/>
        <w:rPr>
          <w:rFonts w:ascii="Times New Roman" w:eastAsia="Times New Roman" w:hAnsi="Times New Roman" w:cs="Times New Roman"/>
          <w:b/>
          <w:color w:val="auto"/>
          <w:sz w:val="28"/>
          <w:szCs w:val="28"/>
        </w:rPr>
      </w:pPr>
    </w:p>
    <w:p w:rsidR="00B52B2A" w:rsidRPr="00334086" w:rsidRDefault="00F70B24" w:rsidP="00862A48">
      <w:pPr>
        <w:pStyle w:val="Heading1"/>
        <w:spacing w:before="0"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t>Part B: Psychological toll of dead body disposal on patient’s family</w:t>
      </w: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The COVID-19 virus has taken more than 1,70,000 lives worldwide till April 21</w:t>
      </w:r>
      <w:r w:rsidRPr="00334086">
        <w:rPr>
          <w:rFonts w:ascii="Times New Roman" w:eastAsia="Times New Roman" w:hAnsi="Times New Roman" w:cs="Times New Roman"/>
          <w:sz w:val="24"/>
          <w:szCs w:val="24"/>
          <w:vertAlign w:val="superscript"/>
        </w:rPr>
        <w:t>st</w:t>
      </w:r>
      <w:r w:rsidRPr="00334086">
        <w:rPr>
          <w:rFonts w:ascii="Times New Roman" w:eastAsia="Times New Roman" w:hAnsi="Times New Roman" w:cs="Times New Roman"/>
          <w:sz w:val="24"/>
          <w:szCs w:val="24"/>
        </w:rPr>
        <w:t xml:space="preserve"> 2020. As the death toll continues to rise, the virus presents us with a psychological crisis that has already changed the way we live and is now changing the way we grieve. </w:t>
      </w: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Losing a loved one is an intensely emotional and traumatic experience often called as bereavement. The human emotional and biological response to bereavement is grief which involves a period of intense yearning for the deceased as well as feelings of sadness along with constant thoughts, memories and imagery of the bygone relative</w:t>
      </w:r>
      <w:r w:rsidRPr="00334086">
        <w:rPr>
          <w:rFonts w:ascii="Times New Roman" w:eastAsia="Times New Roman" w:hAnsi="Times New Roman" w:cs="Times New Roman"/>
          <w:sz w:val="24"/>
          <w:szCs w:val="24"/>
          <w:vertAlign w:val="superscript"/>
        </w:rPr>
        <w:t>17</w:t>
      </w:r>
      <w:r w:rsidRPr="00334086">
        <w:rPr>
          <w:rFonts w:ascii="Times New Roman" w:eastAsia="Times New Roman" w:hAnsi="Times New Roman" w:cs="Times New Roman"/>
          <w:sz w:val="24"/>
          <w:szCs w:val="24"/>
        </w:rPr>
        <w:t>. An individual experiencing grief passes through various stages of shock, denial, anger, bargaining, testing and acceptance</w:t>
      </w:r>
      <w:r w:rsidRPr="00334086">
        <w:rPr>
          <w:rFonts w:ascii="Times New Roman" w:eastAsia="Times New Roman" w:hAnsi="Times New Roman" w:cs="Times New Roman"/>
          <w:sz w:val="24"/>
          <w:szCs w:val="24"/>
          <w:vertAlign w:val="superscript"/>
        </w:rPr>
        <w:t>18</w:t>
      </w:r>
      <w:r w:rsidRPr="00334086">
        <w:rPr>
          <w:rFonts w:ascii="Times New Roman" w:eastAsia="Times New Roman" w:hAnsi="Times New Roman" w:cs="Times New Roman"/>
          <w:sz w:val="24"/>
          <w:szCs w:val="24"/>
        </w:rPr>
        <w:t xml:space="preserve">. This process is further facilitated by the rituals and traditions post death and the social support from friends and family. While grieving is a natural coping mechanism to loss, grieving alone can be both, difficult and unnatural and individuals in this present time of COVID-19 are facing a similar challenge. </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From the point of being tested positive, the virus requires the infected patients to stay in complete isolation in order to prevent infection. In many situations, the families are not allowed to accompany the patient to the hospital, make regular visits or perform anything like palliative care. In cases of death due to corona virus, there are strict guidelines regarding dead body handling as seen in the first section of the paper. Such situations where there is a lack of closure and an inability to say a final goodbye to the deceased is often accompanied by feelings of guilt of not being able to support a family member in his/her last times. These feelings may further exasperate due to the inability to perform the last rites of the individual as per the family tradition. In countries, where the government disposed the bodies, the life-long impact on the family members who could not view their relative for one last time is unimaginable. </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Different cultures provide individuals with different mourning periods. For instance, the North Indian Hindus observe 13 days of mourning where family members express grief through various rituals amidst the safe haven of relatives and friends. This period helps the individual to deal with the trauma. However, this relief of “not being alone” has also been taken away due to social distancing.</w:t>
      </w: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862A48" w:rsidRDefault="00862A48" w:rsidP="00862A48">
      <w:pPr>
        <w:spacing w:after="0" w:line="240" w:lineRule="auto"/>
        <w:ind w:right="139"/>
        <w:jc w:val="both"/>
        <w:rPr>
          <w:rFonts w:ascii="Times New Roman" w:eastAsia="Times New Roman" w:hAnsi="Times New Roman" w:cs="Times New Roman"/>
          <w:sz w:val="24"/>
          <w:szCs w:val="24"/>
        </w:rPr>
      </w:pPr>
    </w:p>
    <w:p w:rsidR="00B52B2A" w:rsidRPr="00334086"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In such difficult times, the chances of individuals and families to suffer from complicated grief involving an experience of distress and functional impairment for many years after loss</w:t>
      </w:r>
      <w:r w:rsidRPr="00334086">
        <w:rPr>
          <w:rFonts w:ascii="Times New Roman" w:eastAsia="Times New Roman" w:hAnsi="Times New Roman" w:cs="Times New Roman"/>
          <w:sz w:val="24"/>
          <w:szCs w:val="24"/>
          <w:vertAlign w:val="superscript"/>
        </w:rPr>
        <w:t>19</w:t>
      </w:r>
      <w:r w:rsidRPr="00334086">
        <w:rPr>
          <w:rFonts w:ascii="Times New Roman" w:eastAsia="Times New Roman" w:hAnsi="Times New Roman" w:cs="Times New Roman"/>
          <w:sz w:val="24"/>
          <w:szCs w:val="24"/>
        </w:rPr>
        <w:t>, especially in death of a child or life partner, is likely to rise. Studies have reported the risk factors for complicated grief to be similar to the present times including nature of death &amp; unexpected death</w:t>
      </w:r>
      <w:r w:rsidRPr="00334086">
        <w:rPr>
          <w:rFonts w:ascii="Times New Roman" w:eastAsia="Times New Roman" w:hAnsi="Times New Roman" w:cs="Times New Roman"/>
          <w:sz w:val="24"/>
          <w:szCs w:val="24"/>
          <w:vertAlign w:val="superscript"/>
        </w:rPr>
        <w:t>20-27</w:t>
      </w:r>
      <w:r w:rsidRPr="00334086">
        <w:rPr>
          <w:rFonts w:ascii="Times New Roman" w:eastAsia="Times New Roman" w:hAnsi="Times New Roman" w:cs="Times New Roman"/>
          <w:sz w:val="24"/>
          <w:szCs w:val="24"/>
        </w:rPr>
        <w:t>. Social situations, unavailability of resources post death</w:t>
      </w:r>
      <w:r w:rsidRPr="00334086">
        <w:rPr>
          <w:rFonts w:ascii="Times New Roman" w:eastAsia="Times New Roman" w:hAnsi="Times New Roman" w:cs="Times New Roman"/>
          <w:sz w:val="24"/>
          <w:szCs w:val="24"/>
          <w:vertAlign w:val="superscript"/>
        </w:rPr>
        <w:t>28</w:t>
      </w:r>
      <w:r w:rsidRPr="00334086">
        <w:rPr>
          <w:rFonts w:ascii="Times New Roman" w:eastAsia="Times New Roman" w:hAnsi="Times New Roman" w:cs="Times New Roman"/>
          <w:sz w:val="24"/>
          <w:szCs w:val="24"/>
        </w:rPr>
        <w:t>, interference with natural grieving process, low social support and inability to practice cultural processes after death</w:t>
      </w:r>
      <w:r w:rsidRPr="00334086">
        <w:rPr>
          <w:rFonts w:ascii="Times New Roman" w:eastAsia="Times New Roman" w:hAnsi="Times New Roman" w:cs="Times New Roman"/>
          <w:sz w:val="24"/>
          <w:szCs w:val="24"/>
          <w:vertAlign w:val="superscript"/>
        </w:rPr>
        <w:t>29-34</w:t>
      </w:r>
      <w:r w:rsidRPr="00334086">
        <w:rPr>
          <w:rFonts w:ascii="Times New Roman" w:eastAsia="Times New Roman" w:hAnsi="Times New Roman" w:cs="Times New Roman"/>
          <w:sz w:val="24"/>
          <w:szCs w:val="24"/>
        </w:rPr>
        <w:t>. The conceptual nature of Complicated grief fits itself into DSM-5’s category of Trauma and stress related disorders and can thus significantly affect the mental health of the families undergoing the experience</w:t>
      </w:r>
      <w:r w:rsidRPr="00334086">
        <w:rPr>
          <w:rFonts w:ascii="Times New Roman" w:eastAsia="Times New Roman" w:hAnsi="Times New Roman" w:cs="Times New Roman"/>
          <w:sz w:val="24"/>
          <w:szCs w:val="24"/>
          <w:vertAlign w:val="superscript"/>
        </w:rPr>
        <w:t>35</w:t>
      </w:r>
      <w:r w:rsidRPr="00334086">
        <w:rPr>
          <w:rFonts w:ascii="Times New Roman" w:eastAsia="Times New Roman" w:hAnsi="Times New Roman" w:cs="Times New Roman"/>
          <w:sz w:val="24"/>
          <w:szCs w:val="24"/>
        </w:rPr>
        <w:t>. One of the major concerns here is that once all this ends, the world might get so busy in recuperating  the health systems and economies, that it might lose focus of the psychological toll that Corona Virus has caused, until one day, another mental health survey is done and the rise in incidence of depression is empirically shown to the numerically attuned mind.</w:t>
      </w:r>
    </w:p>
    <w:p w:rsidR="00B52B2A" w:rsidRPr="00334086" w:rsidRDefault="00F70B24" w:rsidP="00862A48">
      <w:pPr>
        <w:pStyle w:val="Heading1"/>
        <w:spacing w:line="240" w:lineRule="auto"/>
        <w:ind w:right="139"/>
        <w:jc w:val="both"/>
        <w:rPr>
          <w:rFonts w:ascii="Times New Roman" w:eastAsia="Times New Roman" w:hAnsi="Times New Roman" w:cs="Times New Roman"/>
          <w:b/>
          <w:color w:val="auto"/>
          <w:sz w:val="28"/>
          <w:szCs w:val="28"/>
        </w:rPr>
      </w:pPr>
      <w:r w:rsidRPr="00334086">
        <w:rPr>
          <w:rFonts w:ascii="Times New Roman" w:eastAsia="Times New Roman" w:hAnsi="Times New Roman" w:cs="Times New Roman"/>
          <w:b/>
          <w:color w:val="auto"/>
          <w:sz w:val="28"/>
          <w:szCs w:val="28"/>
        </w:rPr>
        <w:lastRenderedPageBreak/>
        <w:t>Conclusion</w:t>
      </w:r>
    </w:p>
    <w:p w:rsidR="00967568" w:rsidRDefault="00F70B24" w:rsidP="00862A48">
      <w:pPr>
        <w:spacing w:after="0" w:line="240" w:lineRule="auto"/>
        <w:ind w:right="139"/>
        <w:jc w:val="both"/>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The COVID-19 virus outbreak has been widely covered  as a once in a century pandemic and posits a challenge to the entire world and its health systems. As it continues to spread and create fear and distress, it is essential to develop procedures to contain the virus until an end tool is developed. One such procedure covered by the current study is regarding the appropriate dead body disposal of COVID-19 patients. This procedure is essential to ensure the safety of the frontline healthcare workers, families, survivors and the environment. The paper’s interdisciplinary approach further yields researches from anatomical and behavioural sciences to join hands for the better understanding of human systems. The losses cannot be recovered, however each time a life is saved or a transmission is prevented, it is a victory over the virus. </w:t>
      </w:r>
    </w:p>
    <w:p w:rsidR="00B52B2A" w:rsidRPr="00334086" w:rsidRDefault="00967568" w:rsidP="00862A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52B2A" w:rsidRPr="00334086" w:rsidRDefault="00F70B24" w:rsidP="00862A48">
      <w:pPr>
        <w:spacing w:after="0" w:line="240" w:lineRule="auto"/>
        <w:jc w:val="both"/>
        <w:rPr>
          <w:rFonts w:ascii="Times New Roman" w:eastAsia="Times New Roman" w:hAnsi="Times New Roman" w:cs="Times New Roman"/>
          <w:b/>
          <w:sz w:val="28"/>
          <w:szCs w:val="28"/>
        </w:rPr>
      </w:pPr>
      <w:r w:rsidRPr="00334086">
        <w:rPr>
          <w:rFonts w:ascii="Times New Roman" w:eastAsia="Times New Roman" w:hAnsi="Times New Roman" w:cs="Times New Roman"/>
          <w:b/>
          <w:sz w:val="28"/>
          <w:szCs w:val="28"/>
        </w:rPr>
        <w:lastRenderedPageBreak/>
        <w:t xml:space="preserve">Bibliography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Center for disease control and prevention [Homepage on internet]. US: Frequently asked questions about SARS; 2004 [updated 2005 May 3]. Available from </w:t>
      </w:r>
      <w:hyperlink r:id="rId7">
        <w:r w:rsidRPr="00334086">
          <w:rPr>
            <w:rFonts w:ascii="Times New Roman" w:eastAsia="Times New Roman" w:hAnsi="Times New Roman" w:cs="Times New Roman"/>
            <w:sz w:val="24"/>
            <w:szCs w:val="24"/>
            <w:u w:val="single"/>
          </w:rPr>
          <w:t>https://www.cdc.gov/sars/about/faq.html</w:t>
        </w:r>
      </w:hyperlink>
      <w:r w:rsidRPr="00334086">
        <w:rPr>
          <w:rFonts w:ascii="Times New Roman" w:eastAsia="Times New Roman" w:hAnsi="Times New Roman" w:cs="Times New Roman"/>
          <w:sz w:val="24"/>
          <w:szCs w:val="24"/>
        </w:rPr>
        <w:t>, accessed on Apr 20,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World Health Organization [Homepage on internet]. </w:t>
      </w:r>
      <w:r w:rsidRPr="00334086">
        <w:rPr>
          <w:rFonts w:ascii="Times New Roman" w:eastAsia="Times New Roman" w:hAnsi="Times New Roman" w:cs="Times New Roman"/>
          <w:i/>
          <w:sz w:val="24"/>
          <w:szCs w:val="24"/>
        </w:rPr>
        <w:t>Middle East respiratory syndrome coronavirus (MERS-CoV)</w:t>
      </w:r>
      <w:r w:rsidRPr="00334086">
        <w:rPr>
          <w:rFonts w:ascii="Times New Roman" w:eastAsia="Times New Roman" w:hAnsi="Times New Roman" w:cs="Times New Roman"/>
          <w:sz w:val="24"/>
          <w:szCs w:val="24"/>
        </w:rPr>
        <w:t>; 2019. Available from: </w:t>
      </w:r>
      <w:hyperlink r:id="rId8">
        <w:r w:rsidRPr="00334086">
          <w:rPr>
            <w:rFonts w:ascii="Times New Roman" w:eastAsia="Times New Roman" w:hAnsi="Times New Roman" w:cs="Times New Roman"/>
            <w:sz w:val="24"/>
            <w:szCs w:val="24"/>
            <w:u w:val="single"/>
          </w:rPr>
          <w:t>https://www.who.int/emergencies/mers-cov/en</w:t>
        </w:r>
      </w:hyperlink>
      <w:r w:rsidRPr="00334086">
        <w:rPr>
          <w:rFonts w:ascii="Times New Roman" w:eastAsia="Times New Roman" w:hAnsi="Times New Roman" w:cs="Times New Roman"/>
          <w:sz w:val="24"/>
          <w:szCs w:val="24"/>
        </w:rPr>
        <w:t>, accessed on Apr 20,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Center for disease control and prevention [Homepage on internet]. US: How COVID 19 Spreads; 2019 [updated 2020 Apr 13]. Available from </w:t>
      </w:r>
      <w:hyperlink r:id="rId9">
        <w:r w:rsidRPr="00334086">
          <w:rPr>
            <w:rFonts w:ascii="Times New Roman" w:eastAsia="Times New Roman" w:hAnsi="Times New Roman" w:cs="Times New Roman"/>
            <w:sz w:val="24"/>
            <w:szCs w:val="24"/>
            <w:u w:val="single"/>
          </w:rPr>
          <w:t>https://www.cdc.gov/coronavirus/2019-ncov/about/index.html</w:t>
        </w:r>
      </w:hyperlink>
      <w:r w:rsidRPr="00334086">
        <w:rPr>
          <w:rFonts w:ascii="Times New Roman" w:eastAsia="Times New Roman" w:hAnsi="Times New Roman" w:cs="Times New Roman"/>
          <w:sz w:val="24"/>
          <w:szCs w:val="24"/>
        </w:rPr>
        <w:t>, accessed on Apr 20,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Gallegos A. </w:t>
      </w:r>
      <w:r w:rsidRPr="00334086">
        <w:rPr>
          <w:rFonts w:ascii="Times New Roman" w:eastAsia="Times New Roman" w:hAnsi="Times New Roman" w:cs="Times New Roman"/>
          <w:i/>
          <w:sz w:val="24"/>
          <w:szCs w:val="24"/>
        </w:rPr>
        <w:t xml:space="preserve">WHO declares public health emergency for novel coronavirus </w:t>
      </w:r>
      <w:r w:rsidRPr="00334086">
        <w:rPr>
          <w:rFonts w:ascii="Times New Roman" w:eastAsia="Times New Roman" w:hAnsi="Times New Roman" w:cs="Times New Roman"/>
          <w:sz w:val="24"/>
          <w:szCs w:val="24"/>
        </w:rPr>
        <w:t>[Internet]. Medscape Medical News; 2020[ updated 2020 Apr 23]. Available from: </w:t>
      </w:r>
      <w:hyperlink r:id="rId10">
        <w:r w:rsidRPr="00334086">
          <w:rPr>
            <w:rFonts w:ascii="Times New Roman" w:eastAsia="Times New Roman" w:hAnsi="Times New Roman" w:cs="Times New Roman"/>
            <w:sz w:val="24"/>
            <w:szCs w:val="24"/>
            <w:u w:val="single"/>
          </w:rPr>
          <w:t>https://www.medscape.com/viewarticle/924596</w:t>
        </w:r>
      </w:hyperlink>
      <w:r w:rsidRPr="00334086">
        <w:rPr>
          <w:rFonts w:ascii="Times New Roman" w:eastAsia="Times New Roman" w:hAnsi="Times New Roman" w:cs="Times New Roman"/>
          <w:sz w:val="24"/>
          <w:szCs w:val="24"/>
        </w:rPr>
        <w:t>, accessed on Apr 21,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Wee S, McNeil DG, Hernandez JC. W.H.O. Declares global emergency as Wuhan coronavirus spreads. [Internet] The New York Times. 2020. Available from: </w:t>
      </w:r>
      <w:hyperlink r:id="rId11">
        <w:r w:rsidRPr="00334086">
          <w:rPr>
            <w:rFonts w:ascii="Times New Roman" w:eastAsia="Times New Roman" w:hAnsi="Times New Roman" w:cs="Times New Roman"/>
            <w:sz w:val="24"/>
            <w:szCs w:val="24"/>
            <w:u w:val="single"/>
          </w:rPr>
          <w:t>https://nyti.ms/2RER70M</w:t>
        </w:r>
      </w:hyperlink>
      <w:r w:rsidRPr="00334086">
        <w:rPr>
          <w:rFonts w:ascii="Times New Roman" w:eastAsia="Times New Roman" w:hAnsi="Times New Roman" w:cs="Times New Roman"/>
          <w:sz w:val="24"/>
          <w:szCs w:val="24"/>
        </w:rPr>
        <w:t>, accessed on Apr 18,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World Health Organization [Homepage on internet]. </w:t>
      </w:r>
      <w:r w:rsidRPr="00334086">
        <w:rPr>
          <w:rFonts w:ascii="Times New Roman" w:eastAsia="Times New Roman" w:hAnsi="Times New Roman" w:cs="Times New Roman"/>
          <w:i/>
          <w:sz w:val="24"/>
          <w:szCs w:val="24"/>
        </w:rPr>
        <w:t>WHO Director-General's opening remarks at the media briefing on COVID-19 - 11 March 2020</w:t>
      </w:r>
      <w:r w:rsidRPr="00334086">
        <w:rPr>
          <w:rFonts w:ascii="Times New Roman" w:eastAsia="Times New Roman" w:hAnsi="Times New Roman" w:cs="Times New Roman"/>
          <w:sz w:val="24"/>
          <w:szCs w:val="24"/>
        </w:rPr>
        <w:t>; 2020. Available from: </w:t>
      </w:r>
      <w:hyperlink r:id="rId12">
        <w:r w:rsidRPr="00334086">
          <w:rPr>
            <w:rFonts w:ascii="Times New Roman" w:eastAsia="Times New Roman" w:hAnsi="Times New Roman" w:cs="Times New Roman"/>
            <w:sz w:val="24"/>
            <w:szCs w:val="24"/>
            <w:u w:val="single"/>
          </w:rPr>
          <w:t>https://www.who.int/dg/speeches/detail/who-director-general-s-opening-remarks-at-the-media-briefing-on-covid-19---11-march-2020</w:t>
        </w:r>
      </w:hyperlink>
      <w:r w:rsidRPr="00334086">
        <w:rPr>
          <w:rFonts w:ascii="Times New Roman" w:eastAsia="Times New Roman" w:hAnsi="Times New Roman" w:cs="Times New Roman"/>
          <w:sz w:val="24"/>
          <w:szCs w:val="24"/>
        </w:rPr>
        <w:t>, accessed on Mar 25,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Chan JF, Yuan S, Kok KH, To KK, Chu H, Yang J, </w:t>
      </w:r>
      <w:r w:rsidRPr="00334086">
        <w:rPr>
          <w:rFonts w:ascii="Times New Roman" w:eastAsia="Times New Roman" w:hAnsi="Times New Roman" w:cs="Times New Roman"/>
          <w:i/>
          <w:sz w:val="24"/>
          <w:szCs w:val="24"/>
        </w:rPr>
        <w:t>et al</w:t>
      </w:r>
      <w:r w:rsidRPr="00334086">
        <w:rPr>
          <w:rFonts w:ascii="Times New Roman" w:eastAsia="Times New Roman" w:hAnsi="Times New Roman" w:cs="Times New Roman"/>
          <w:sz w:val="24"/>
          <w:szCs w:val="24"/>
        </w:rPr>
        <w:t xml:space="preserve">. A familial cluster of pneumonia associated with the 2019 novel coronavirus indicating person-to-person transmission: a study of a family cluster. </w:t>
      </w:r>
      <w:r w:rsidRPr="00334086">
        <w:rPr>
          <w:rFonts w:ascii="Times New Roman" w:eastAsia="Times New Roman" w:hAnsi="Times New Roman" w:cs="Times New Roman"/>
          <w:i/>
          <w:sz w:val="24"/>
          <w:szCs w:val="24"/>
        </w:rPr>
        <w:t>Lancet</w:t>
      </w:r>
      <w:r w:rsidRPr="00334086">
        <w:rPr>
          <w:rFonts w:ascii="Times New Roman" w:eastAsia="Times New Roman" w:hAnsi="Times New Roman" w:cs="Times New Roman"/>
          <w:sz w:val="24"/>
          <w:szCs w:val="24"/>
        </w:rPr>
        <w:t xml:space="preserve"> 2020; 395(10223): 514-23.</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Zhonghua Liu Xing Bing Xue Za Zhi. The epidemiological characteristics of an outbreak of 2019 novel coronavirus diseases (COVID-19) in China. PRIME Pubmed 2020; 41(2): 145-51.</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Pan American Health Organization. Dead body management in the context of the novel coronavirus COVID 19, US: PAHO;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Government of India Ministry of Health and Family Welfare Directorate General of Health Services (EMR Division). COVID -19: Guidelines on dead body management. India: Govt of India;2020. 7 p.</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World Health Organization. [Homepage on internet]. Standard precautions in healthcare; 2007. Available from </w:t>
      </w:r>
      <w:hyperlink r:id="rId13">
        <w:r w:rsidRPr="00334086">
          <w:rPr>
            <w:rFonts w:ascii="Times New Roman" w:eastAsia="Times New Roman" w:hAnsi="Times New Roman" w:cs="Times New Roman"/>
            <w:sz w:val="24"/>
            <w:szCs w:val="24"/>
            <w:u w:val="single"/>
          </w:rPr>
          <w:t>https://www.who.int/publications-detail/standardprecautions-in-health-care</w:t>
        </w:r>
      </w:hyperlink>
      <w:r w:rsidRPr="00334086">
        <w:rPr>
          <w:rFonts w:ascii="Times New Roman" w:eastAsia="Times New Roman" w:hAnsi="Times New Roman" w:cs="Times New Roman"/>
          <w:sz w:val="24"/>
          <w:szCs w:val="24"/>
          <w:u w:val="single"/>
        </w:rPr>
        <w:t xml:space="preserve">, </w:t>
      </w:r>
      <w:r w:rsidRPr="00334086">
        <w:rPr>
          <w:rFonts w:ascii="Times New Roman" w:eastAsia="Times New Roman" w:hAnsi="Times New Roman" w:cs="Times New Roman"/>
          <w:sz w:val="24"/>
          <w:szCs w:val="24"/>
        </w:rPr>
        <w:t>accessed on Mar 22,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World Health Organization. [Homepage on internet]. Infection prevention and control during health care when COVID-19 is suspected: interim guidance, 25 January 2020; 2020. Available from </w:t>
      </w:r>
      <w:hyperlink r:id="rId14">
        <w:r w:rsidRPr="00334086">
          <w:rPr>
            <w:rFonts w:ascii="Times New Roman" w:eastAsia="Times New Roman" w:hAnsi="Times New Roman" w:cs="Times New Roman"/>
            <w:sz w:val="24"/>
            <w:szCs w:val="24"/>
            <w:u w:val="single"/>
          </w:rPr>
          <w:t>https://www.who.int/publications-detail/infectionprevention-and-control-during-health-care-whennovel-coronavirus-(ncov)-infection-is-suspected20200125</w:t>
        </w:r>
      </w:hyperlink>
      <w:r w:rsidRPr="00334086">
        <w:rPr>
          <w:rFonts w:ascii="Times New Roman" w:eastAsia="Times New Roman" w:hAnsi="Times New Roman" w:cs="Times New Roman"/>
          <w:sz w:val="24"/>
          <w:szCs w:val="24"/>
        </w:rPr>
        <w:t xml:space="preserve"> , accessed Mar 22,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National Institute Of Forensic Medicine Malaysia. Guidelines for handling dead bodies of suspected/ probable / confirmed COVID 19 death. Malaysia; 2020.10 p.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Kampf G, Todt D, Pfaender S, Steinmann E. Persistence of coronaviruses on inanimate surfaces and their inactivation with biocidal agents. </w:t>
      </w:r>
      <w:r w:rsidRPr="00334086">
        <w:rPr>
          <w:rFonts w:ascii="Times New Roman" w:eastAsia="Times New Roman" w:hAnsi="Times New Roman" w:cs="Times New Roman"/>
          <w:i/>
          <w:sz w:val="24"/>
          <w:szCs w:val="24"/>
        </w:rPr>
        <w:t xml:space="preserve">Journal of Hospital Infection </w:t>
      </w:r>
      <w:r w:rsidRPr="00334086">
        <w:rPr>
          <w:rFonts w:ascii="Times New Roman" w:eastAsia="Times New Roman" w:hAnsi="Times New Roman" w:cs="Times New Roman"/>
          <w:sz w:val="24"/>
          <w:szCs w:val="24"/>
        </w:rPr>
        <w:t xml:space="preserve">2020; 104(3): 246-51.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World Health Organization [Homepage on internet]. Water, sanitation, hygiene, and waste management for the COVID-19 virus. Interim guidance: 19 March 2020; 2020. Available from </w:t>
      </w:r>
      <w:hyperlink r:id="rId15">
        <w:r w:rsidRPr="00334086">
          <w:rPr>
            <w:rFonts w:ascii="Times New Roman" w:eastAsia="Times New Roman" w:hAnsi="Times New Roman" w:cs="Times New Roman"/>
            <w:sz w:val="24"/>
            <w:szCs w:val="24"/>
            <w:u w:val="single"/>
          </w:rPr>
          <w:t>https://apps.who.int/iris/bitstream/handle/10665/33 1499/WHO-2019-nCoV-IPC_WASH-2020.2-</w:t>
        </w:r>
      </w:hyperlink>
      <w:r w:rsidRPr="00334086">
        <w:rPr>
          <w:rFonts w:ascii="Times New Roman" w:eastAsia="Times New Roman" w:hAnsi="Times New Roman" w:cs="Times New Roman"/>
          <w:sz w:val="24"/>
          <w:szCs w:val="24"/>
        </w:rPr>
        <w:t xml:space="preserve"> eng.pdf?sequence=1&amp;isAllowed=y, accessed on Mar 22,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World Health Organization [Homepage on internet]. Rational use of personal protective equipment for coronavirus disease 2019 (COVID-19). Geneva: WHO; 2020 [updated 27 </w:t>
      </w:r>
      <w:r w:rsidRPr="00334086">
        <w:rPr>
          <w:rFonts w:ascii="Times New Roman" w:eastAsia="Times New Roman" w:hAnsi="Times New Roman" w:cs="Times New Roman"/>
          <w:sz w:val="24"/>
          <w:szCs w:val="24"/>
        </w:rPr>
        <w:lastRenderedPageBreak/>
        <w:t xml:space="preserve">February 2020]. Available from: </w:t>
      </w:r>
      <w:hyperlink r:id="rId16">
        <w:r w:rsidRPr="00334086">
          <w:rPr>
            <w:rFonts w:ascii="Times New Roman" w:eastAsia="Times New Roman" w:hAnsi="Times New Roman" w:cs="Times New Roman"/>
            <w:sz w:val="24"/>
            <w:szCs w:val="24"/>
            <w:u w:val="single"/>
          </w:rPr>
          <w:t>https://apps.who.int/iris/bitstream/handle/10665/331215/WHO-2019-nCov-IPCPPE_use-2020.1-eng.pdf</w:t>
        </w:r>
      </w:hyperlink>
      <w:r w:rsidRPr="00334086">
        <w:rPr>
          <w:rFonts w:ascii="Times New Roman" w:eastAsia="Times New Roman" w:hAnsi="Times New Roman" w:cs="Times New Roman"/>
          <w:sz w:val="24"/>
          <w:szCs w:val="24"/>
        </w:rPr>
        <w:t>, accessed on Mar 20, 2020</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Katherine M, Shear MD. Grief and mourning gone awry: pathway and course of complicated grief. </w:t>
      </w:r>
      <w:r w:rsidRPr="00334086">
        <w:rPr>
          <w:rFonts w:ascii="Times New Roman" w:eastAsia="Times New Roman" w:hAnsi="Times New Roman" w:cs="Times New Roman"/>
          <w:i/>
          <w:sz w:val="24"/>
          <w:szCs w:val="24"/>
        </w:rPr>
        <w:t>Dialogues Clin Neurosci</w:t>
      </w:r>
      <w:r w:rsidRPr="00334086">
        <w:rPr>
          <w:rFonts w:ascii="Times New Roman" w:eastAsia="Times New Roman" w:hAnsi="Times New Roman" w:cs="Times New Roman"/>
          <w:sz w:val="24"/>
          <w:szCs w:val="24"/>
        </w:rPr>
        <w:t xml:space="preserve"> 2012; 14(2): 119-28.</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Corr CA. Elisabeth Kubler- Ross and the “five stages” Model in a sampling recent American Textbooks. </w:t>
      </w:r>
      <w:r w:rsidRPr="00334086">
        <w:rPr>
          <w:rFonts w:ascii="Times New Roman" w:eastAsia="Times New Roman" w:hAnsi="Times New Roman" w:cs="Times New Roman"/>
          <w:i/>
          <w:sz w:val="24"/>
          <w:szCs w:val="24"/>
        </w:rPr>
        <w:t xml:space="preserve">OMEGA- Journal of Death and Dying </w:t>
      </w:r>
      <w:r w:rsidRPr="00334086">
        <w:rPr>
          <w:rFonts w:ascii="Times New Roman" w:eastAsia="Times New Roman" w:hAnsi="Times New Roman" w:cs="Times New Roman"/>
          <w:sz w:val="24"/>
          <w:szCs w:val="24"/>
        </w:rPr>
        <w:t>2018.</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Shear MK, Simon N, Wall M, Zisook S, Neimeyer R, Daun N, </w:t>
      </w:r>
      <w:r w:rsidRPr="00334086">
        <w:rPr>
          <w:rFonts w:ascii="Times New Roman" w:eastAsia="Times New Roman" w:hAnsi="Times New Roman" w:cs="Times New Roman"/>
          <w:i/>
          <w:sz w:val="24"/>
          <w:szCs w:val="24"/>
        </w:rPr>
        <w:t>et al.</w:t>
      </w:r>
      <w:r w:rsidRPr="00334086">
        <w:rPr>
          <w:rFonts w:ascii="Times New Roman" w:eastAsia="Times New Roman" w:hAnsi="Times New Roman" w:cs="Times New Roman"/>
          <w:sz w:val="24"/>
          <w:szCs w:val="24"/>
        </w:rPr>
        <w:t xml:space="preserve"> Complicated grief and related bereavement issues for DSM-5. </w:t>
      </w:r>
      <w:r w:rsidRPr="00334086">
        <w:rPr>
          <w:rFonts w:ascii="Times New Roman" w:eastAsia="Times New Roman" w:hAnsi="Times New Roman" w:cs="Times New Roman"/>
          <w:i/>
          <w:sz w:val="24"/>
          <w:szCs w:val="24"/>
        </w:rPr>
        <w:t>Depress Anxiety</w:t>
      </w:r>
      <w:r w:rsidRPr="00334086">
        <w:rPr>
          <w:rFonts w:ascii="Times New Roman" w:eastAsia="Times New Roman" w:hAnsi="Times New Roman" w:cs="Times New Roman"/>
          <w:sz w:val="24"/>
          <w:szCs w:val="24"/>
        </w:rPr>
        <w:t xml:space="preserve"> 2011; 28(2):103-17.</w:t>
      </w:r>
    </w:p>
    <w:p w:rsidR="00B52B2A" w:rsidRPr="00334086" w:rsidRDefault="00F70B24" w:rsidP="00862A48">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Kersting A, Brähler E, Glaesmer H, Wagner B. Prevalence of complicated grief in a representative population-based sample. </w:t>
      </w:r>
      <w:r w:rsidRPr="00334086">
        <w:rPr>
          <w:rFonts w:ascii="Times New Roman" w:eastAsia="Times New Roman" w:hAnsi="Times New Roman" w:cs="Times New Roman"/>
          <w:i/>
          <w:sz w:val="24"/>
          <w:szCs w:val="24"/>
        </w:rPr>
        <w:t>J Affect Disord</w:t>
      </w:r>
      <w:r w:rsidRPr="00334086">
        <w:rPr>
          <w:rFonts w:ascii="Times New Roman" w:eastAsia="Times New Roman" w:hAnsi="Times New Roman" w:cs="Times New Roman"/>
          <w:sz w:val="24"/>
          <w:szCs w:val="24"/>
        </w:rPr>
        <w:t> 2011; 131(1–3): 339–43.</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Newson RS, Boelen PA, Hek K, Hofman A, Tiemeier H. The prevalence and characteristics of complicated grief in older adults. </w:t>
      </w:r>
      <w:r w:rsidRPr="00334086">
        <w:rPr>
          <w:rFonts w:ascii="Times New Roman" w:eastAsia="Times New Roman" w:hAnsi="Times New Roman" w:cs="Times New Roman"/>
          <w:i/>
          <w:sz w:val="24"/>
          <w:szCs w:val="24"/>
        </w:rPr>
        <w:t>J Affect Disord</w:t>
      </w:r>
      <w:r w:rsidRPr="00334086">
        <w:rPr>
          <w:rFonts w:ascii="Times New Roman" w:eastAsia="Times New Roman" w:hAnsi="Times New Roman" w:cs="Times New Roman"/>
          <w:sz w:val="24"/>
          <w:szCs w:val="24"/>
        </w:rPr>
        <w:t xml:space="preserve"> 2011; 132(1–2): 231–38.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Fujisawa D, Miyashita M, Nakajima S, Ito M, Kato M, Kim Y. Prevalence and determinants of complicated grief in general population. </w:t>
      </w:r>
      <w:r w:rsidRPr="00334086">
        <w:rPr>
          <w:rFonts w:ascii="Times New Roman" w:eastAsia="Times New Roman" w:hAnsi="Times New Roman" w:cs="Times New Roman"/>
          <w:i/>
          <w:sz w:val="24"/>
          <w:szCs w:val="24"/>
        </w:rPr>
        <w:t>J Affect Disord</w:t>
      </w:r>
      <w:r w:rsidRPr="00334086">
        <w:rPr>
          <w:rFonts w:ascii="Times New Roman" w:eastAsia="Times New Roman" w:hAnsi="Times New Roman" w:cs="Times New Roman"/>
          <w:sz w:val="24"/>
          <w:szCs w:val="24"/>
        </w:rPr>
        <w:t xml:space="preserve"> 2010; 127(1–3): 352–58.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Young TI, Iglewicz A, Glorioso D, Lanouette N, Seay K, Ilapakurti M, </w:t>
      </w:r>
      <w:r w:rsidRPr="00334086">
        <w:rPr>
          <w:rFonts w:ascii="Times New Roman" w:eastAsia="Times New Roman" w:hAnsi="Times New Roman" w:cs="Times New Roman"/>
          <w:i/>
          <w:sz w:val="24"/>
          <w:szCs w:val="24"/>
        </w:rPr>
        <w:t>et al.</w:t>
      </w:r>
      <w:r w:rsidRPr="00334086">
        <w:rPr>
          <w:rFonts w:ascii="Times New Roman" w:eastAsia="Times New Roman" w:hAnsi="Times New Roman" w:cs="Times New Roman"/>
          <w:sz w:val="24"/>
          <w:szCs w:val="24"/>
        </w:rPr>
        <w:t xml:space="preserve"> Suicide bereavement and complicated grief</w:t>
      </w:r>
      <w:r w:rsidRPr="00334086">
        <w:rPr>
          <w:rFonts w:ascii="Times New Roman" w:eastAsia="Times New Roman" w:hAnsi="Times New Roman" w:cs="Times New Roman"/>
          <w:i/>
          <w:sz w:val="24"/>
          <w:szCs w:val="24"/>
        </w:rPr>
        <w:t>. Dialogues Clin Neurosci</w:t>
      </w:r>
      <w:r w:rsidRPr="00334086">
        <w:rPr>
          <w:rFonts w:ascii="Times New Roman" w:eastAsia="Times New Roman" w:hAnsi="Times New Roman" w:cs="Times New Roman"/>
          <w:sz w:val="24"/>
          <w:szCs w:val="24"/>
        </w:rPr>
        <w:t xml:space="preserve"> 2012; 14(2): 177–86.</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Meert KL, Shear K, Newth CJL, Harrison R, Berger J, Zimmerman J, </w:t>
      </w:r>
      <w:r w:rsidRPr="00334086">
        <w:rPr>
          <w:rFonts w:ascii="Times New Roman" w:eastAsia="Times New Roman" w:hAnsi="Times New Roman" w:cs="Times New Roman"/>
          <w:i/>
          <w:sz w:val="24"/>
          <w:szCs w:val="24"/>
        </w:rPr>
        <w:t>et al</w:t>
      </w:r>
      <w:r w:rsidRPr="00334086">
        <w:rPr>
          <w:rFonts w:ascii="Times New Roman" w:eastAsia="Times New Roman" w:hAnsi="Times New Roman" w:cs="Times New Roman"/>
          <w:sz w:val="24"/>
          <w:szCs w:val="24"/>
        </w:rPr>
        <w:t>. Follow-up study of complicated grief among parents eighteen months after a child’s death in the pediatric intensive care unit. </w:t>
      </w:r>
      <w:r w:rsidRPr="00334086">
        <w:rPr>
          <w:rFonts w:ascii="Times New Roman" w:eastAsia="Times New Roman" w:hAnsi="Times New Roman" w:cs="Times New Roman"/>
          <w:i/>
          <w:sz w:val="24"/>
          <w:szCs w:val="24"/>
        </w:rPr>
        <w:t>J Palliat Med</w:t>
      </w:r>
      <w:r w:rsidRPr="00334086">
        <w:rPr>
          <w:rFonts w:ascii="Times New Roman" w:eastAsia="Times New Roman" w:hAnsi="Times New Roman" w:cs="Times New Roman"/>
          <w:sz w:val="24"/>
          <w:szCs w:val="24"/>
        </w:rPr>
        <w:t xml:space="preserve"> 2011; 14(2): 207–14.</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Dyregrov K, Nordanger D, Dyregrov A. Predictors of psychosocial distress after suicide, SIDS and accidents. </w:t>
      </w:r>
      <w:r w:rsidRPr="00334086">
        <w:rPr>
          <w:rFonts w:ascii="Times New Roman" w:eastAsia="Times New Roman" w:hAnsi="Times New Roman" w:cs="Times New Roman"/>
          <w:i/>
          <w:sz w:val="24"/>
          <w:szCs w:val="24"/>
        </w:rPr>
        <w:t>Death Stud</w:t>
      </w:r>
      <w:r w:rsidRPr="00334086">
        <w:rPr>
          <w:rFonts w:ascii="Times New Roman" w:eastAsia="Times New Roman" w:hAnsi="Times New Roman" w:cs="Times New Roman"/>
          <w:sz w:val="24"/>
          <w:szCs w:val="24"/>
        </w:rPr>
        <w:t xml:space="preserve"> 2003; 27(2): 143–65.</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Neria Y, Gross R, Litz B, Maguen S, Insel B, Seirmarco G, </w:t>
      </w:r>
      <w:r w:rsidRPr="00334086">
        <w:rPr>
          <w:rFonts w:ascii="Times New Roman" w:eastAsia="Times New Roman" w:hAnsi="Times New Roman" w:cs="Times New Roman"/>
          <w:i/>
          <w:sz w:val="24"/>
          <w:szCs w:val="24"/>
        </w:rPr>
        <w:t>et al</w:t>
      </w:r>
      <w:r w:rsidRPr="00334086">
        <w:rPr>
          <w:rFonts w:ascii="Times New Roman" w:eastAsia="Times New Roman" w:hAnsi="Times New Roman" w:cs="Times New Roman"/>
          <w:sz w:val="24"/>
          <w:szCs w:val="24"/>
        </w:rPr>
        <w:t>. Prevalence and psychological correlates of complicated grief among bereaved adults 2.5–3.5 years after September 11th attacks. </w:t>
      </w:r>
      <w:r w:rsidRPr="00334086">
        <w:rPr>
          <w:rFonts w:ascii="Times New Roman" w:eastAsia="Times New Roman" w:hAnsi="Times New Roman" w:cs="Times New Roman"/>
          <w:i/>
          <w:sz w:val="24"/>
          <w:szCs w:val="24"/>
        </w:rPr>
        <w:t>J Trauma Stress</w:t>
      </w:r>
      <w:r w:rsidRPr="00334086">
        <w:rPr>
          <w:rFonts w:ascii="Times New Roman" w:eastAsia="Times New Roman" w:hAnsi="Times New Roman" w:cs="Times New Roman"/>
          <w:sz w:val="24"/>
          <w:szCs w:val="24"/>
        </w:rPr>
        <w:t> 2007; 20(3): 251– 62.</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Mutabaruka J, Séjourné N, Bui E, Birmes P, Chabrol H. Traumatic grief and traumatic stress in survivors 12 years after the genocide in Rwanda. </w:t>
      </w:r>
      <w:r w:rsidRPr="00334086">
        <w:rPr>
          <w:rFonts w:ascii="Times New Roman" w:eastAsia="Times New Roman" w:hAnsi="Times New Roman" w:cs="Times New Roman"/>
          <w:i/>
          <w:sz w:val="24"/>
          <w:szCs w:val="24"/>
        </w:rPr>
        <w:t>Stress Health</w:t>
      </w:r>
      <w:r w:rsidRPr="00334086">
        <w:rPr>
          <w:rFonts w:ascii="Times New Roman" w:eastAsia="Times New Roman" w:hAnsi="Times New Roman" w:cs="Times New Roman"/>
          <w:sz w:val="24"/>
          <w:szCs w:val="24"/>
        </w:rPr>
        <w:t xml:space="preserve"> 2012; 28(4): 289–96.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Simon NM. Treating complicated grief. </w:t>
      </w:r>
      <w:r w:rsidRPr="00334086">
        <w:rPr>
          <w:rFonts w:ascii="Times New Roman" w:eastAsia="Times New Roman" w:hAnsi="Times New Roman" w:cs="Times New Roman"/>
          <w:i/>
          <w:sz w:val="24"/>
          <w:szCs w:val="24"/>
        </w:rPr>
        <w:t xml:space="preserve">JAMA </w:t>
      </w:r>
      <w:r w:rsidRPr="00334086">
        <w:rPr>
          <w:rFonts w:ascii="Times New Roman" w:eastAsia="Times New Roman" w:hAnsi="Times New Roman" w:cs="Times New Roman"/>
          <w:sz w:val="24"/>
          <w:szCs w:val="24"/>
        </w:rPr>
        <w:t>2013; 310(4): 416-23.</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Hargrave PA, Leathem JM, Long NR. Peritraumatic distress: its relationship to posttraumatic stress and complicated grief symptoms in sudden death survivors. </w:t>
      </w:r>
      <w:r w:rsidRPr="00334086">
        <w:rPr>
          <w:rFonts w:ascii="Times New Roman" w:eastAsia="Times New Roman" w:hAnsi="Times New Roman" w:cs="Times New Roman"/>
          <w:i/>
          <w:sz w:val="24"/>
          <w:szCs w:val="24"/>
        </w:rPr>
        <w:t>J Trauma Stress</w:t>
      </w:r>
      <w:r w:rsidRPr="00334086">
        <w:rPr>
          <w:rFonts w:ascii="Times New Roman" w:eastAsia="Times New Roman" w:hAnsi="Times New Roman" w:cs="Times New Roman"/>
          <w:sz w:val="24"/>
          <w:szCs w:val="24"/>
        </w:rPr>
        <w:t xml:space="preserve"> 2012; 25(3): 344–47.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Bui E, Simon NM, Robinaugh DJ, Leblanc MJ, Wang Y, Skritskaya NA, </w:t>
      </w:r>
      <w:r w:rsidRPr="00334086">
        <w:rPr>
          <w:rFonts w:ascii="Times New Roman" w:eastAsia="Times New Roman" w:hAnsi="Times New Roman" w:cs="Times New Roman"/>
          <w:i/>
          <w:sz w:val="24"/>
          <w:szCs w:val="24"/>
        </w:rPr>
        <w:t xml:space="preserve">et al. </w:t>
      </w:r>
      <w:r w:rsidRPr="00334086">
        <w:rPr>
          <w:rFonts w:ascii="Times New Roman" w:eastAsia="Times New Roman" w:hAnsi="Times New Roman" w:cs="Times New Roman"/>
          <w:sz w:val="24"/>
          <w:szCs w:val="24"/>
        </w:rPr>
        <w:t>Periloss dissociation, symptom severity, and treatment response in complicated grief. </w:t>
      </w:r>
      <w:r w:rsidRPr="00334086">
        <w:rPr>
          <w:rFonts w:ascii="Times New Roman" w:eastAsia="Times New Roman" w:hAnsi="Times New Roman" w:cs="Times New Roman"/>
          <w:i/>
          <w:sz w:val="24"/>
          <w:szCs w:val="24"/>
        </w:rPr>
        <w:t>Depress Anxiety</w:t>
      </w:r>
      <w:r w:rsidRPr="00334086">
        <w:rPr>
          <w:rFonts w:ascii="Times New Roman" w:eastAsia="Times New Roman" w:hAnsi="Times New Roman" w:cs="Times New Roman"/>
          <w:sz w:val="24"/>
          <w:szCs w:val="24"/>
        </w:rPr>
        <w:t xml:space="preserve"> 2013; 30(2): 123–28.</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Boelen PA, Keijsers L, van den Hout MA. Peritraumatic dissociation after loss: latent structure and associations with psychopathology</w:t>
      </w:r>
      <w:r w:rsidRPr="00334086">
        <w:rPr>
          <w:rFonts w:ascii="Times New Roman" w:eastAsia="Times New Roman" w:hAnsi="Times New Roman" w:cs="Times New Roman"/>
          <w:i/>
          <w:sz w:val="24"/>
          <w:szCs w:val="24"/>
        </w:rPr>
        <w:t xml:space="preserve">. J Nerv MentDis </w:t>
      </w:r>
      <w:r w:rsidRPr="00334086">
        <w:rPr>
          <w:rFonts w:ascii="Times New Roman" w:eastAsia="Times New Roman" w:hAnsi="Times New Roman" w:cs="Times New Roman"/>
          <w:sz w:val="24"/>
          <w:szCs w:val="24"/>
        </w:rPr>
        <w:t>2012; 200(4): 362–64.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Mancini AD, Robinaugh D, Shear K, Bonanno GA. Does attachment avoidance help people cope with loss? the moderating effects of relationship quality. </w:t>
      </w:r>
      <w:r w:rsidRPr="00334086">
        <w:rPr>
          <w:rFonts w:ascii="Times New Roman" w:eastAsia="Times New Roman" w:hAnsi="Times New Roman" w:cs="Times New Roman"/>
          <w:i/>
          <w:sz w:val="24"/>
          <w:szCs w:val="24"/>
        </w:rPr>
        <w:t xml:space="preserve">J Clin Psychol </w:t>
      </w:r>
      <w:r w:rsidRPr="00334086">
        <w:rPr>
          <w:rFonts w:ascii="Times New Roman" w:eastAsia="Times New Roman" w:hAnsi="Times New Roman" w:cs="Times New Roman"/>
          <w:sz w:val="24"/>
          <w:szCs w:val="24"/>
        </w:rPr>
        <w:t>2009; 65(10): 1127–36. </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Gupta S, Bonanno GA. Complicated grief and deficits in emotional expressive flexibility. </w:t>
      </w:r>
      <w:r w:rsidRPr="00334086">
        <w:rPr>
          <w:rFonts w:ascii="Times New Roman" w:eastAsia="Times New Roman" w:hAnsi="Times New Roman" w:cs="Times New Roman"/>
          <w:i/>
          <w:sz w:val="24"/>
          <w:szCs w:val="24"/>
        </w:rPr>
        <w:t>J Abnorm Psychol</w:t>
      </w:r>
      <w:r w:rsidRPr="00334086">
        <w:rPr>
          <w:rFonts w:ascii="Times New Roman" w:eastAsia="Times New Roman" w:hAnsi="Times New Roman" w:cs="Times New Roman"/>
          <w:sz w:val="24"/>
          <w:szCs w:val="24"/>
        </w:rPr>
        <w:t xml:space="preserve"> 2011; 120(3): 635–43.</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rPr>
        <w:t xml:space="preserve">Nappa U, Lundgren AB, Axelsson B. The effect of bereavement groups on grief, anxiety and depression- a controlled, prospective intervention study. </w:t>
      </w:r>
      <w:r w:rsidRPr="00334086">
        <w:rPr>
          <w:rFonts w:ascii="Times New Roman" w:eastAsia="Times New Roman" w:hAnsi="Times New Roman" w:cs="Times New Roman"/>
          <w:i/>
          <w:sz w:val="24"/>
          <w:szCs w:val="24"/>
        </w:rPr>
        <w:t xml:space="preserve">BMC Palliative Care </w:t>
      </w:r>
      <w:r w:rsidRPr="00334086">
        <w:rPr>
          <w:rFonts w:ascii="Times New Roman" w:eastAsia="Times New Roman" w:hAnsi="Times New Roman" w:cs="Times New Roman"/>
          <w:sz w:val="24"/>
          <w:szCs w:val="24"/>
        </w:rPr>
        <w:t>2016; 15: 58.</w:t>
      </w:r>
    </w:p>
    <w:p w:rsidR="00B52B2A" w:rsidRPr="00334086" w:rsidRDefault="00F70B24" w:rsidP="00862A48">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334086">
        <w:rPr>
          <w:rFonts w:ascii="Times New Roman" w:eastAsia="Times New Roman" w:hAnsi="Times New Roman" w:cs="Times New Roman"/>
          <w:sz w:val="24"/>
          <w:szCs w:val="24"/>
          <w:highlight w:val="white"/>
        </w:rPr>
        <w:t>American Psychiatric Association. </w:t>
      </w:r>
      <w:r w:rsidRPr="00334086">
        <w:rPr>
          <w:rFonts w:ascii="Times New Roman" w:eastAsia="Times New Roman" w:hAnsi="Times New Roman" w:cs="Times New Roman"/>
          <w:i/>
          <w:sz w:val="24"/>
          <w:szCs w:val="24"/>
          <w:highlight w:val="white"/>
        </w:rPr>
        <w:t>Diagnostic and Statistical Manual of Mental Disorders 5</w:t>
      </w:r>
      <w:r w:rsidRPr="00334086">
        <w:rPr>
          <w:rFonts w:ascii="Times New Roman" w:eastAsia="Times New Roman" w:hAnsi="Times New Roman" w:cs="Times New Roman"/>
          <w:sz w:val="24"/>
          <w:szCs w:val="24"/>
          <w:highlight w:val="white"/>
        </w:rPr>
        <w:t>. Washington, DC: American Psychiatric Publishing; 2013.</w:t>
      </w:r>
    </w:p>
    <w:p w:rsidR="00B52B2A" w:rsidRPr="00334086" w:rsidRDefault="00B52B2A" w:rsidP="00862A48">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p>
    <w:p w:rsidR="00B52B2A" w:rsidRPr="00334086" w:rsidRDefault="00B52B2A" w:rsidP="00862A48">
      <w:pPr>
        <w:pBdr>
          <w:top w:val="nil"/>
          <w:left w:val="nil"/>
          <w:bottom w:val="nil"/>
          <w:right w:val="nil"/>
          <w:between w:val="nil"/>
        </w:pBdr>
        <w:spacing w:after="0" w:line="240" w:lineRule="auto"/>
        <w:ind w:left="720" w:hanging="720"/>
        <w:jc w:val="both"/>
        <w:rPr>
          <w:rFonts w:ascii="Times New Roman" w:eastAsia="Times New Roman" w:hAnsi="Times New Roman" w:cs="Times New Roman"/>
          <w:sz w:val="24"/>
          <w:szCs w:val="24"/>
        </w:rPr>
      </w:pPr>
    </w:p>
    <w:p w:rsidR="00B52B2A" w:rsidRPr="00334086" w:rsidRDefault="00B52B2A" w:rsidP="00862A48">
      <w:pPr>
        <w:spacing w:after="0" w:line="240" w:lineRule="auto"/>
        <w:jc w:val="both"/>
        <w:rPr>
          <w:rFonts w:ascii="Times New Roman" w:eastAsia="Times New Roman" w:hAnsi="Times New Roman" w:cs="Times New Roman"/>
          <w:sz w:val="24"/>
          <w:szCs w:val="24"/>
        </w:rPr>
      </w:pPr>
    </w:p>
    <w:sectPr w:rsidR="00B52B2A" w:rsidRPr="00334086" w:rsidSect="00967568">
      <w:headerReference w:type="default" r:id="rId17"/>
      <w:footerReference w:type="default" r:id="rId18"/>
      <w:pgSz w:w="11906" w:h="16838"/>
      <w:pgMar w:top="1418" w:right="1418" w:bottom="1418" w:left="1418" w:header="708" w:footer="708"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33C" w:rsidRDefault="00E8133C" w:rsidP="00967568">
      <w:pPr>
        <w:spacing w:after="0" w:line="240" w:lineRule="auto"/>
      </w:pPr>
      <w:r>
        <w:separator/>
      </w:r>
    </w:p>
  </w:endnote>
  <w:endnote w:type="continuationSeparator" w:id="1">
    <w:p w:rsidR="00E8133C" w:rsidRDefault="00E8133C" w:rsidP="00967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546092"/>
      <w:docPartObj>
        <w:docPartGallery w:val="Page Numbers (Bottom of Page)"/>
        <w:docPartUnique/>
      </w:docPartObj>
    </w:sdtPr>
    <w:sdtEndPr>
      <w:rPr>
        <w:noProof/>
      </w:rPr>
    </w:sdtEndPr>
    <w:sdtContent>
      <w:p w:rsidR="00967568" w:rsidRDefault="00BE3CE6">
        <w:pPr>
          <w:pStyle w:val="Footer"/>
          <w:jc w:val="right"/>
        </w:pPr>
        <w:r>
          <w:fldChar w:fldCharType="begin"/>
        </w:r>
        <w:r w:rsidR="00967568">
          <w:instrText xml:space="preserve"> PAGE   \* MERGEFORMAT </w:instrText>
        </w:r>
        <w:r>
          <w:fldChar w:fldCharType="separate"/>
        </w:r>
        <w:r w:rsidR="00862A48">
          <w:rPr>
            <w:noProof/>
          </w:rPr>
          <w:t>10</w:t>
        </w:r>
        <w:r>
          <w:rPr>
            <w:noProof/>
          </w:rPr>
          <w:fldChar w:fldCharType="end"/>
        </w:r>
      </w:p>
    </w:sdtContent>
  </w:sdt>
  <w:p w:rsidR="00967568" w:rsidRDefault="009675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33C" w:rsidRDefault="00E8133C" w:rsidP="00967568">
      <w:pPr>
        <w:spacing w:after="0" w:line="240" w:lineRule="auto"/>
      </w:pPr>
      <w:r>
        <w:separator/>
      </w:r>
    </w:p>
  </w:footnote>
  <w:footnote w:type="continuationSeparator" w:id="1">
    <w:p w:rsidR="00E8133C" w:rsidRDefault="00E8133C" w:rsidP="009675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68" w:rsidRDefault="00967568">
    <w:pPr>
      <w:pStyle w:val="Header"/>
    </w:pPr>
    <w:r w:rsidRPr="00DF71BE">
      <w:rPr>
        <w:rFonts w:ascii="Times New Roman" w:hAnsi="Times New Roman" w:cs="Times New Roman"/>
        <w:sz w:val="24"/>
        <w:szCs w:val="24"/>
      </w:rPr>
      <w:t>Cadaveric Disposition and psychological impact in C</w:t>
    </w:r>
    <w:r>
      <w:rPr>
        <w:rFonts w:ascii="Times New Roman" w:hAnsi="Times New Roman" w:cs="Times New Roman"/>
        <w:sz w:val="24"/>
        <w:szCs w:val="24"/>
      </w:rPr>
      <w:t>OVID-</w:t>
    </w:r>
    <w:r w:rsidRPr="00DF71BE">
      <w:rPr>
        <w:rFonts w:ascii="Times New Roman" w:hAnsi="Times New Roman" w:cs="Times New Roman"/>
        <w:sz w:val="24"/>
        <w:szCs w:val="24"/>
      </w:rPr>
      <w:t>19</w:t>
    </w:r>
  </w:p>
  <w:p w:rsidR="00967568" w:rsidRDefault="009675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3412D"/>
    <w:multiLevelType w:val="multilevel"/>
    <w:tmpl w:val="2C88A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DFB5E05"/>
    <w:multiLevelType w:val="multilevel"/>
    <w:tmpl w:val="78ACF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21F2604"/>
    <w:multiLevelType w:val="multilevel"/>
    <w:tmpl w:val="2632A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773273A"/>
    <w:multiLevelType w:val="multilevel"/>
    <w:tmpl w:val="17A0B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2B2A"/>
    <w:rsid w:val="001D5109"/>
    <w:rsid w:val="00232D0F"/>
    <w:rsid w:val="003221C0"/>
    <w:rsid w:val="00334086"/>
    <w:rsid w:val="003D71BB"/>
    <w:rsid w:val="00834FBE"/>
    <w:rsid w:val="00862A48"/>
    <w:rsid w:val="008F1AD7"/>
    <w:rsid w:val="0094140A"/>
    <w:rsid w:val="00967568"/>
    <w:rsid w:val="00B52B2A"/>
    <w:rsid w:val="00BE3CE6"/>
    <w:rsid w:val="00E8133C"/>
    <w:rsid w:val="00F70B24"/>
    <w:rsid w:val="00F73B91"/>
    <w:rsid w:val="00FB4A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E6"/>
  </w:style>
  <w:style w:type="paragraph" w:styleId="Heading1">
    <w:name w:val="heading 1"/>
    <w:basedOn w:val="Normal"/>
    <w:next w:val="Normal"/>
    <w:uiPriority w:val="9"/>
    <w:qFormat/>
    <w:rsid w:val="00BE3CE6"/>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rsid w:val="00BE3CE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3CE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3CE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3CE6"/>
    <w:pPr>
      <w:keepNext/>
      <w:keepLines/>
      <w:spacing w:before="220" w:after="40"/>
      <w:outlineLvl w:val="4"/>
    </w:pPr>
    <w:rPr>
      <w:b/>
    </w:rPr>
  </w:style>
  <w:style w:type="paragraph" w:styleId="Heading6">
    <w:name w:val="heading 6"/>
    <w:basedOn w:val="Normal"/>
    <w:next w:val="Normal"/>
    <w:uiPriority w:val="9"/>
    <w:semiHidden/>
    <w:unhideWhenUsed/>
    <w:qFormat/>
    <w:rsid w:val="00BE3C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3CE6"/>
    <w:pPr>
      <w:spacing w:after="0" w:line="240" w:lineRule="auto"/>
    </w:pPr>
    <w:rPr>
      <w:sz w:val="56"/>
      <w:szCs w:val="56"/>
    </w:rPr>
  </w:style>
  <w:style w:type="paragraph" w:styleId="Subtitle">
    <w:name w:val="Subtitle"/>
    <w:basedOn w:val="Normal"/>
    <w:next w:val="Normal"/>
    <w:uiPriority w:val="11"/>
    <w:qFormat/>
    <w:rsid w:val="00BE3CE6"/>
    <w:pPr>
      <w:keepNext/>
      <w:keepLines/>
      <w:spacing w:before="360" w:after="80"/>
    </w:pPr>
    <w:rPr>
      <w:rFonts w:ascii="Georgia" w:eastAsia="Georgia" w:hAnsi="Georgia" w:cs="Georgia"/>
      <w:i/>
      <w:color w:val="666666"/>
      <w:sz w:val="48"/>
      <w:szCs w:val="48"/>
    </w:rPr>
  </w:style>
  <w:style w:type="table" w:customStyle="1" w:styleId="a">
    <w:basedOn w:val="TableNormal"/>
    <w:rsid w:val="00BE3CE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E3CE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67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568"/>
  </w:style>
  <w:style w:type="paragraph" w:styleId="Footer">
    <w:name w:val="footer"/>
    <w:basedOn w:val="Normal"/>
    <w:link w:val="FooterChar"/>
    <w:uiPriority w:val="99"/>
    <w:unhideWhenUsed/>
    <w:rsid w:val="00967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56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who.int/emergencies/mers-cov/en" TargetMode="External"/><Relationship Id="rId13" Type="http://schemas.openxmlformats.org/officeDocument/2006/relationships/hyperlink" Target="https://www.who.int/publications-detail/standardprecautions-in-health-car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dc.gov/sars/about/faq.html" TargetMode="External"/><Relationship Id="rId12" Type="http://schemas.openxmlformats.org/officeDocument/2006/relationships/hyperlink" Target="https://www.who.int/dg/speeches/detail/who-director-general-s-opening-remarks-at-the-media-briefing-on-covid-19---11-march-20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pps.who.int/iris/bitstream/handle/10665/331215/WHO-2019-nCov-IPCPPE_use-2020.1-eng.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yti.ms/2RER70M" TargetMode="External"/><Relationship Id="rId5" Type="http://schemas.openxmlformats.org/officeDocument/2006/relationships/footnotes" Target="footnotes.xml"/><Relationship Id="rId15" Type="http://schemas.openxmlformats.org/officeDocument/2006/relationships/hyperlink" Target="https://apps.who.int/iris/bitstream/handle/10665/33%201499/WHO-2019-nCoV-IPC_WASH-2020.2-" TargetMode="External"/><Relationship Id="rId10" Type="http://schemas.openxmlformats.org/officeDocument/2006/relationships/hyperlink" Target="https://www.medscape.com/viewarticle/9245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coronavirus/2019-ncov/about/index.html" TargetMode="External"/><Relationship Id="rId14" Type="http://schemas.openxmlformats.org/officeDocument/2006/relationships/hyperlink" Target="https://www.who.int/publications-detail/infectionprevention-and-control-during-health-care-whennovel-coronavirus-(ncov)-infection-is-suspected2020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 FATHER</dc:creator>
  <cp:lastModifiedBy>SONY</cp:lastModifiedBy>
  <cp:revision>10</cp:revision>
  <dcterms:created xsi:type="dcterms:W3CDTF">2020-04-24T04:41:00Z</dcterms:created>
  <dcterms:modified xsi:type="dcterms:W3CDTF">2020-05-27T05:09:00Z</dcterms:modified>
</cp:coreProperties>
</file>