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D91DA" w14:textId="6AD8121E" w:rsidR="00C926FB" w:rsidRDefault="00756ACA" w:rsidP="00C926FB">
      <w:pPr>
        <w:spacing w:line="480" w:lineRule="auto"/>
        <w:rPr>
          <w:rFonts w:ascii="Times New Roman" w:hAnsi="Times New Roman" w:cs="Times New Roman"/>
          <w:b/>
          <w:bCs/>
        </w:rPr>
      </w:pPr>
      <w:bookmarkStart w:id="0" w:name="_GoBack"/>
      <w:bookmarkEnd w:id="0"/>
      <w:r w:rsidRPr="00373FDA">
        <w:rPr>
          <w:rFonts w:ascii="Times New Roman" w:hAnsi="Times New Roman" w:cs="Times New Roman"/>
          <w:b/>
          <w:bCs/>
        </w:rPr>
        <w:t xml:space="preserve">Title: </w:t>
      </w:r>
      <w:r w:rsidRPr="00C303E3">
        <w:rPr>
          <w:rFonts w:ascii="Times New Roman" w:hAnsi="Times New Roman" w:cs="Times New Roman"/>
          <w:b/>
          <w:bCs/>
        </w:rPr>
        <w:t xml:space="preserve">Ethical and legal challenges </w:t>
      </w:r>
      <w:r w:rsidR="007B2763">
        <w:rPr>
          <w:rFonts w:ascii="Times New Roman" w:hAnsi="Times New Roman" w:cs="Times New Roman"/>
          <w:b/>
          <w:bCs/>
        </w:rPr>
        <w:t xml:space="preserve">associated with decisions to forgo life-sustaining treatment </w:t>
      </w:r>
      <w:r w:rsidRPr="00C303E3">
        <w:rPr>
          <w:rFonts w:ascii="Times New Roman" w:hAnsi="Times New Roman" w:cs="Times New Roman"/>
          <w:b/>
          <w:bCs/>
        </w:rPr>
        <w:t>at end-of-life: a</w:t>
      </w:r>
      <w:r w:rsidR="00C303E3" w:rsidRPr="00C303E3">
        <w:rPr>
          <w:rFonts w:ascii="Times New Roman" w:hAnsi="Times New Roman" w:cs="Times New Roman"/>
          <w:b/>
          <w:bCs/>
        </w:rPr>
        <w:t xml:space="preserve">n ethical case deliberation </w:t>
      </w:r>
      <w:r w:rsidRPr="00C303E3">
        <w:rPr>
          <w:rFonts w:ascii="Times New Roman" w:hAnsi="Times New Roman" w:cs="Times New Roman"/>
          <w:b/>
          <w:bCs/>
        </w:rPr>
        <w:t>from Sri Lanka</w:t>
      </w:r>
    </w:p>
    <w:p w14:paraId="7E3C03B4" w14:textId="77777777" w:rsidR="007B2763" w:rsidRPr="00C303E3" w:rsidRDefault="007B2763" w:rsidP="00C926FB">
      <w:pPr>
        <w:spacing w:line="480" w:lineRule="auto"/>
        <w:rPr>
          <w:rFonts w:ascii="Times New Roman" w:hAnsi="Times New Roman" w:cs="Times New Roman"/>
          <w:b/>
          <w:bCs/>
        </w:rPr>
      </w:pPr>
    </w:p>
    <w:p w14:paraId="4E311CFB" w14:textId="77777777" w:rsidR="00C926FB" w:rsidRPr="00373FDA" w:rsidRDefault="00756ACA" w:rsidP="00C926FB">
      <w:pPr>
        <w:spacing w:line="480" w:lineRule="auto"/>
        <w:rPr>
          <w:rFonts w:ascii="Times New Roman" w:hAnsi="Times New Roman" w:cs="Times New Roman"/>
          <w:i/>
          <w:iCs/>
        </w:rPr>
      </w:pPr>
      <w:r w:rsidRPr="00373FDA">
        <w:rPr>
          <w:rFonts w:ascii="Times New Roman" w:hAnsi="Times New Roman" w:cs="Times New Roman"/>
          <w:b/>
          <w:bCs/>
        </w:rPr>
        <w:t>Running title:</w:t>
      </w:r>
      <w:r w:rsidRPr="00373FDA">
        <w:rPr>
          <w:rFonts w:ascii="Times New Roman" w:hAnsi="Times New Roman" w:cs="Times New Roman"/>
          <w:i/>
          <w:iCs/>
        </w:rPr>
        <w:t xml:space="preserve"> Ethico-legal issues at end-of-life </w:t>
      </w:r>
    </w:p>
    <w:p w14:paraId="4D319948" w14:textId="77777777" w:rsidR="00C926FB" w:rsidRPr="00373FDA" w:rsidRDefault="00756ACA" w:rsidP="00C926FB">
      <w:pPr>
        <w:spacing w:line="480" w:lineRule="auto"/>
        <w:rPr>
          <w:rFonts w:ascii="Times New Roman" w:hAnsi="Times New Roman" w:cs="Times New Roman"/>
          <w:b/>
          <w:bCs/>
          <w:vertAlign w:val="superscript"/>
        </w:rPr>
      </w:pPr>
      <w:r w:rsidRPr="00373FDA">
        <w:rPr>
          <w:rFonts w:ascii="Times New Roman" w:hAnsi="Times New Roman" w:cs="Times New Roman"/>
          <w:b/>
          <w:bCs/>
        </w:rPr>
        <w:t>GVMC Fernando</w:t>
      </w:r>
      <w:r w:rsidRPr="00373FDA">
        <w:rPr>
          <w:rFonts w:ascii="Times New Roman" w:hAnsi="Times New Roman" w:cs="Times New Roman"/>
          <w:b/>
          <w:bCs/>
          <w:vertAlign w:val="superscript"/>
        </w:rPr>
        <w:t>1,2</w:t>
      </w:r>
      <w:r w:rsidRPr="00373FDA">
        <w:rPr>
          <w:rFonts w:ascii="Times New Roman" w:hAnsi="Times New Roman" w:cs="Times New Roman"/>
          <w:b/>
          <w:bCs/>
        </w:rPr>
        <w:t>, Shoba Nair</w:t>
      </w:r>
      <w:r w:rsidRPr="00373FDA">
        <w:rPr>
          <w:rFonts w:ascii="Times New Roman" w:hAnsi="Times New Roman" w:cs="Times New Roman"/>
          <w:b/>
          <w:bCs/>
          <w:vertAlign w:val="superscript"/>
        </w:rPr>
        <w:t>3</w:t>
      </w:r>
    </w:p>
    <w:p w14:paraId="02D23FAB" w14:textId="77777777" w:rsidR="00C926FB" w:rsidRPr="00373FDA" w:rsidRDefault="00756ACA" w:rsidP="00C926FB">
      <w:pPr>
        <w:spacing w:line="480" w:lineRule="auto"/>
        <w:rPr>
          <w:rFonts w:ascii="Times New Roman" w:hAnsi="Times New Roman" w:cs="Times New Roman"/>
          <w:b/>
          <w:bCs/>
          <w:i/>
          <w:iCs/>
        </w:rPr>
      </w:pPr>
      <w:r w:rsidRPr="00373FDA">
        <w:rPr>
          <w:rFonts w:ascii="Times New Roman" w:hAnsi="Times New Roman" w:cs="Times New Roman"/>
          <w:i/>
          <w:iCs/>
          <w:vertAlign w:val="superscript"/>
        </w:rPr>
        <w:t>1</w:t>
      </w:r>
      <w:r w:rsidRPr="00373FDA">
        <w:rPr>
          <w:rFonts w:ascii="Times New Roman" w:hAnsi="Times New Roman" w:cs="Times New Roman"/>
          <w:i/>
          <w:iCs/>
        </w:rPr>
        <w:t xml:space="preserve">Family Physician/ Lecturer, </w:t>
      </w:r>
      <w:r w:rsidRPr="00373FDA">
        <w:rPr>
          <w:rFonts w:ascii="Times New Roman" w:hAnsi="Times New Roman" w:cs="Times New Roman"/>
          <w:b/>
          <w:bCs/>
          <w:i/>
          <w:iCs/>
        </w:rPr>
        <w:t>Department of Family Medicine, Faculty of Medical Sciences, University of Sri Jayewardenepura, Sri Lanka.</w:t>
      </w:r>
    </w:p>
    <w:p w14:paraId="56E134CC" w14:textId="77777777" w:rsidR="00C926FB" w:rsidRPr="00373FDA" w:rsidRDefault="00756ACA" w:rsidP="00C926FB">
      <w:pPr>
        <w:spacing w:line="480" w:lineRule="auto"/>
        <w:rPr>
          <w:rFonts w:ascii="Times New Roman" w:hAnsi="Times New Roman" w:cs="Times New Roman"/>
          <w:b/>
          <w:bCs/>
          <w:i/>
          <w:iCs/>
        </w:rPr>
      </w:pPr>
      <w:r w:rsidRPr="00373FDA">
        <w:rPr>
          <w:rFonts w:ascii="Times New Roman" w:hAnsi="Times New Roman" w:cs="Times New Roman"/>
          <w:i/>
          <w:iCs/>
          <w:vertAlign w:val="superscript"/>
        </w:rPr>
        <w:t>2</w:t>
      </w:r>
      <w:r w:rsidRPr="00373FDA">
        <w:rPr>
          <w:rFonts w:ascii="Times New Roman" w:hAnsi="Times New Roman" w:cs="Times New Roman"/>
          <w:i/>
          <w:iCs/>
        </w:rPr>
        <w:t xml:space="preserve">Palliative Care Lead/ Coordinator, </w:t>
      </w:r>
      <w:r w:rsidRPr="00373FDA">
        <w:rPr>
          <w:rFonts w:ascii="Times New Roman" w:hAnsi="Times New Roman" w:cs="Times New Roman"/>
          <w:b/>
          <w:bCs/>
          <w:i/>
          <w:iCs/>
        </w:rPr>
        <w:t>National Centre for Primary Care and Allergy Research, University of Sri Jayewardenepura, Sri Lanka\</w:t>
      </w:r>
    </w:p>
    <w:p w14:paraId="18B3605D" w14:textId="77777777" w:rsidR="00C926FB" w:rsidRPr="00373FDA" w:rsidRDefault="00756ACA" w:rsidP="00C926FB">
      <w:pPr>
        <w:pStyle w:val="Default"/>
        <w:spacing w:line="480" w:lineRule="auto"/>
        <w:jc w:val="both"/>
        <w:rPr>
          <w:rFonts w:ascii="Times New Roman" w:hAnsi="Times New Roman" w:cs="Times New Roman"/>
          <w:b/>
          <w:bCs/>
          <w:i/>
          <w:iCs/>
          <w:lang w:val="en-GB"/>
        </w:rPr>
      </w:pPr>
      <w:r w:rsidRPr="00373FDA">
        <w:rPr>
          <w:rFonts w:ascii="Times New Roman" w:hAnsi="Times New Roman" w:cs="Times New Roman"/>
          <w:b/>
          <w:bCs/>
          <w:i/>
          <w:iCs/>
          <w:vertAlign w:val="superscript"/>
        </w:rPr>
        <w:t>3</w:t>
      </w:r>
      <w:r w:rsidRPr="00373FDA">
        <w:rPr>
          <w:rFonts w:ascii="Times New Roman" w:hAnsi="Times New Roman" w:cs="Times New Roman"/>
          <w:i/>
          <w:iCs/>
          <w:lang w:val="en-GB"/>
        </w:rPr>
        <w:t xml:space="preserve">Professor/ Consultant Palliative Physician, </w:t>
      </w:r>
      <w:r w:rsidRPr="00373FDA">
        <w:rPr>
          <w:rFonts w:ascii="Times New Roman" w:hAnsi="Times New Roman" w:cs="Times New Roman"/>
          <w:b/>
          <w:bCs/>
          <w:i/>
          <w:iCs/>
          <w:lang w:val="en-GB"/>
        </w:rPr>
        <w:t xml:space="preserve">Department of Pain and Palliative Medicine </w:t>
      </w:r>
    </w:p>
    <w:p w14:paraId="348489A1" w14:textId="77777777" w:rsidR="00C926FB" w:rsidRPr="00373FDA" w:rsidRDefault="00756ACA" w:rsidP="00C926FB">
      <w:pPr>
        <w:spacing w:line="480" w:lineRule="auto"/>
        <w:jc w:val="both"/>
        <w:rPr>
          <w:rFonts w:ascii="Times New Roman" w:hAnsi="Times New Roman" w:cs="Times New Roman"/>
          <w:b/>
          <w:bCs/>
          <w:i/>
          <w:iCs/>
        </w:rPr>
      </w:pPr>
      <w:r w:rsidRPr="00373FDA">
        <w:rPr>
          <w:rFonts w:ascii="Times New Roman" w:hAnsi="Times New Roman" w:cs="Times New Roman"/>
          <w:b/>
          <w:bCs/>
          <w:i/>
          <w:iCs/>
        </w:rPr>
        <w:t>Amrita Institute of Medical Sciences, Kochi, Kerala, India</w:t>
      </w:r>
    </w:p>
    <w:p w14:paraId="5BA0C805" w14:textId="77777777" w:rsidR="00C926FB" w:rsidRPr="00373FDA" w:rsidRDefault="00C926FB" w:rsidP="00C926FB">
      <w:pPr>
        <w:spacing w:line="480" w:lineRule="auto"/>
        <w:rPr>
          <w:rFonts w:ascii="Times New Roman" w:hAnsi="Times New Roman" w:cs="Times New Roman"/>
          <w:b/>
          <w:bCs/>
        </w:rPr>
      </w:pPr>
    </w:p>
    <w:p w14:paraId="42263C30" w14:textId="77777777" w:rsidR="00C926FB" w:rsidRPr="00373FDA" w:rsidRDefault="00756ACA" w:rsidP="00C926FB">
      <w:pPr>
        <w:spacing w:line="480" w:lineRule="auto"/>
        <w:rPr>
          <w:rFonts w:ascii="Times New Roman" w:hAnsi="Times New Roman" w:cs="Times New Roman"/>
          <w:b/>
          <w:bCs/>
        </w:rPr>
      </w:pPr>
      <w:r w:rsidRPr="00373FDA">
        <w:rPr>
          <w:rFonts w:ascii="Times New Roman" w:hAnsi="Times New Roman" w:cs="Times New Roman"/>
          <w:b/>
          <w:bCs/>
        </w:rPr>
        <w:t>GVMC Fernando (Corresponding author) – (CF)</w:t>
      </w:r>
    </w:p>
    <w:p w14:paraId="4FDFC525"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Qualifications</w:t>
      </w:r>
      <w:r w:rsidRPr="00373FDA">
        <w:rPr>
          <w:rFonts w:ascii="Times New Roman" w:hAnsi="Times New Roman" w:cs="Times New Roman"/>
        </w:rPr>
        <w:t>: MBBS, PgD-FM (SL), DipPallMed (UK), MRCGP [INT], PhD Candidate (Palliative Care), Lancaster University, UK</w:t>
      </w:r>
    </w:p>
    <w:p w14:paraId="569AEFC3"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Email</w:t>
      </w:r>
      <w:r w:rsidRPr="00373FDA">
        <w:rPr>
          <w:rFonts w:ascii="Times New Roman" w:hAnsi="Times New Roman" w:cs="Times New Roman"/>
        </w:rPr>
        <w:t xml:space="preserve">: </w:t>
      </w:r>
      <w:hyperlink r:id="rId7" w:history="1">
        <w:r w:rsidRPr="00373FDA">
          <w:rPr>
            <w:rStyle w:val="Hyperlink"/>
            <w:rFonts w:ascii="Times New Roman" w:hAnsi="Times New Roman" w:cs="Times New Roman"/>
          </w:rPr>
          <w:t>chemetf@sjp.ac.lk</w:t>
        </w:r>
      </w:hyperlink>
      <w:r w:rsidRPr="00373FDA">
        <w:rPr>
          <w:rFonts w:ascii="Times New Roman" w:hAnsi="Times New Roman" w:cs="Times New Roman"/>
        </w:rPr>
        <w:t xml:space="preserve">, </w:t>
      </w:r>
      <w:hyperlink r:id="rId8" w:history="1">
        <w:r w:rsidRPr="00373FDA">
          <w:rPr>
            <w:rStyle w:val="Hyperlink"/>
            <w:rFonts w:ascii="Times New Roman" w:hAnsi="Times New Roman" w:cs="Times New Roman"/>
          </w:rPr>
          <w:t>chemetf@gmail.com</w:t>
        </w:r>
      </w:hyperlink>
    </w:p>
    <w:p w14:paraId="10ECE515"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Mobile</w:t>
      </w:r>
      <w:r w:rsidRPr="00373FDA">
        <w:rPr>
          <w:rFonts w:ascii="Times New Roman" w:hAnsi="Times New Roman" w:cs="Times New Roman"/>
        </w:rPr>
        <w:t>: +94 76 660 9192</w:t>
      </w:r>
    </w:p>
    <w:p w14:paraId="6B1D16EA" w14:textId="77777777" w:rsidR="00C926FB" w:rsidRPr="00373FDA" w:rsidRDefault="00756ACA" w:rsidP="00C926FB">
      <w:pPr>
        <w:spacing w:line="480" w:lineRule="auto"/>
        <w:rPr>
          <w:rFonts w:ascii="Times New Roman" w:eastAsia="Times New Roman" w:hAnsi="Times New Roman" w:cs="Times New Roman"/>
          <w:color w:val="494A4C"/>
        </w:rPr>
      </w:pPr>
      <w:r w:rsidRPr="00373FDA">
        <w:rPr>
          <w:rFonts w:ascii="Times New Roman" w:eastAsia="Times New Roman" w:hAnsi="Times New Roman" w:cs="Times New Roman"/>
          <w:b/>
          <w:bCs/>
        </w:rPr>
        <w:t>ORCiD</w:t>
      </w:r>
      <w:r w:rsidRPr="00373FDA">
        <w:rPr>
          <w:rFonts w:ascii="Times New Roman" w:eastAsia="Times New Roman" w:hAnsi="Times New Roman" w:cs="Times New Roman"/>
          <w:color w:val="494A4C"/>
        </w:rPr>
        <w:t xml:space="preserve">: </w:t>
      </w:r>
      <w:hyperlink r:id="rId9" w:history="1">
        <w:r w:rsidRPr="00373FDA">
          <w:rPr>
            <w:rStyle w:val="Hyperlink"/>
            <w:rFonts w:ascii="Times New Roman" w:eastAsia="Times New Roman" w:hAnsi="Times New Roman" w:cs="Times New Roman"/>
          </w:rPr>
          <w:t>https://orcid.org/0000-0003-2689-7306</w:t>
        </w:r>
      </w:hyperlink>
    </w:p>
    <w:p w14:paraId="5605095D" w14:textId="77777777" w:rsidR="00C926FB" w:rsidRPr="00373FDA" w:rsidRDefault="00C926FB" w:rsidP="00C926FB">
      <w:pPr>
        <w:spacing w:line="480" w:lineRule="auto"/>
        <w:rPr>
          <w:rFonts w:ascii="Times New Roman" w:eastAsia="Times New Roman" w:hAnsi="Times New Roman" w:cs="Times New Roman"/>
        </w:rPr>
      </w:pPr>
    </w:p>
    <w:p w14:paraId="1A452674" w14:textId="77777777" w:rsidR="00C926FB" w:rsidRPr="00373FDA" w:rsidRDefault="00756ACA" w:rsidP="00C926FB">
      <w:pPr>
        <w:spacing w:line="480" w:lineRule="auto"/>
        <w:jc w:val="both"/>
        <w:rPr>
          <w:rFonts w:ascii="Times New Roman" w:hAnsi="Times New Roman" w:cs="Times New Roman"/>
          <w:b/>
          <w:bCs/>
        </w:rPr>
      </w:pPr>
      <w:r w:rsidRPr="00373FDA">
        <w:rPr>
          <w:rFonts w:ascii="Times New Roman" w:hAnsi="Times New Roman" w:cs="Times New Roman"/>
          <w:b/>
          <w:bCs/>
        </w:rPr>
        <w:t>Professor Shoba Nair - (SN)</w:t>
      </w:r>
    </w:p>
    <w:p w14:paraId="69E0F8AB" w14:textId="77777777" w:rsidR="00C926FB" w:rsidRPr="00373FDA" w:rsidRDefault="00756ACA" w:rsidP="00C926FB">
      <w:pPr>
        <w:pStyle w:val="Default"/>
        <w:spacing w:line="480" w:lineRule="auto"/>
        <w:jc w:val="both"/>
        <w:rPr>
          <w:rFonts w:ascii="Times New Roman" w:hAnsi="Times New Roman" w:cs="Times New Roman"/>
          <w:i/>
          <w:iCs/>
        </w:rPr>
      </w:pPr>
      <w:r w:rsidRPr="00373FDA">
        <w:rPr>
          <w:rFonts w:ascii="Times New Roman" w:hAnsi="Times New Roman" w:cs="Times New Roman"/>
          <w:b/>
          <w:bCs/>
          <w:i/>
          <w:iCs/>
          <w:lang w:val="en-GB"/>
        </w:rPr>
        <w:t>Qualifications:</w:t>
      </w:r>
      <w:r w:rsidRPr="00373FDA">
        <w:rPr>
          <w:rFonts w:ascii="Times New Roman" w:hAnsi="Times New Roman" w:cs="Times New Roman"/>
          <w:i/>
          <w:iCs/>
          <w:lang w:val="en-GB"/>
        </w:rPr>
        <w:t xml:space="preserve"> MBBS MD MRCP (Edinburgh) MSc (Australia), </w:t>
      </w:r>
      <w:r w:rsidRPr="00373FDA">
        <w:rPr>
          <w:rFonts w:ascii="Times New Roman" w:hAnsi="Times New Roman" w:cs="Times New Roman"/>
          <w:i/>
          <w:iCs/>
        </w:rPr>
        <w:t>PhD Fellow (Palliative Care, Lancaster University, UK)</w:t>
      </w:r>
    </w:p>
    <w:p w14:paraId="76B0B1BA" w14:textId="77777777" w:rsidR="00C926FB" w:rsidRPr="00373FDA" w:rsidRDefault="00756ACA" w:rsidP="00C926FB">
      <w:pPr>
        <w:spacing w:line="480" w:lineRule="auto"/>
        <w:rPr>
          <w:rFonts w:ascii="Times New Roman" w:eastAsia="Times New Roman" w:hAnsi="Times New Roman" w:cs="Times New Roman"/>
        </w:rPr>
      </w:pPr>
      <w:r w:rsidRPr="00373FDA">
        <w:rPr>
          <w:rFonts w:ascii="Times New Roman" w:eastAsia="Times New Roman" w:hAnsi="Times New Roman" w:cs="Times New Roman"/>
          <w:b/>
          <w:bCs/>
        </w:rPr>
        <w:t>Email:</w:t>
      </w:r>
      <w:r w:rsidRPr="00373FDA">
        <w:rPr>
          <w:rFonts w:ascii="Times New Roman" w:eastAsia="Times New Roman" w:hAnsi="Times New Roman" w:cs="Times New Roman"/>
        </w:rPr>
        <w:t xml:space="preserve"> </w:t>
      </w:r>
      <w:r w:rsidRPr="00373FDA">
        <w:rPr>
          <w:rFonts w:ascii="Times New Roman" w:eastAsia="Times New Roman" w:hAnsi="Times New Roman" w:cs="Times New Roman"/>
          <w:color w:val="555555"/>
          <w:shd w:val="clear" w:color="auto" w:fill="FFFFFF"/>
        </w:rPr>
        <w:t>nair.shoba@gmail.com</w:t>
      </w:r>
    </w:p>
    <w:p w14:paraId="739F2534" w14:textId="77777777" w:rsidR="00C926FB" w:rsidRPr="00373FDA" w:rsidRDefault="00756ACA" w:rsidP="00C926FB">
      <w:pPr>
        <w:spacing w:line="480" w:lineRule="auto"/>
        <w:rPr>
          <w:rFonts w:ascii="Times New Roman" w:eastAsia="Times New Roman" w:hAnsi="Times New Roman" w:cs="Times New Roman"/>
        </w:rPr>
      </w:pPr>
      <w:r w:rsidRPr="00373FDA">
        <w:rPr>
          <w:rFonts w:ascii="Times New Roman" w:eastAsia="Times New Roman" w:hAnsi="Times New Roman" w:cs="Times New Roman"/>
          <w:b/>
          <w:bCs/>
        </w:rPr>
        <w:t>Mobile:</w:t>
      </w:r>
      <w:r w:rsidRPr="00373FDA">
        <w:rPr>
          <w:rFonts w:ascii="Times New Roman" w:eastAsia="Times New Roman" w:hAnsi="Times New Roman" w:cs="Times New Roman"/>
        </w:rPr>
        <w:t xml:space="preserve"> +91 97431 07123</w:t>
      </w:r>
    </w:p>
    <w:p w14:paraId="3B6326D0" w14:textId="77777777" w:rsidR="00C926FB" w:rsidRPr="00373FDA" w:rsidRDefault="00756ACA" w:rsidP="00C926FB">
      <w:pPr>
        <w:spacing w:line="480" w:lineRule="auto"/>
        <w:rPr>
          <w:rFonts w:ascii="Times New Roman" w:hAnsi="Times New Roman" w:cs="Times New Roman"/>
        </w:rPr>
      </w:pPr>
      <w:r w:rsidRPr="00373FDA">
        <w:rPr>
          <w:rFonts w:ascii="Times New Roman" w:hAnsi="Times New Roman" w:cs="Times New Roman"/>
          <w:b/>
          <w:bCs/>
        </w:rPr>
        <w:t xml:space="preserve">ORCiD: </w:t>
      </w:r>
      <w:hyperlink r:id="rId10" w:tgtFrame="_blank" w:history="1">
        <w:r w:rsidRPr="00373FDA">
          <w:rPr>
            <w:rStyle w:val="Hyperlink"/>
            <w:rFonts w:ascii="Times New Roman" w:hAnsi="Times New Roman" w:cs="Times New Roman"/>
            <w:color w:val="1155CC"/>
          </w:rPr>
          <w:t>https://orcid.org/0000-0002-5516-3267</w:t>
        </w:r>
      </w:hyperlink>
      <w:r w:rsidRPr="00373FDA">
        <w:rPr>
          <w:rFonts w:ascii="Times New Roman" w:hAnsi="Times New Roman" w:cs="Times New Roman"/>
          <w:color w:val="222222"/>
          <w:shd w:val="clear" w:color="auto" w:fill="FFFFFF"/>
        </w:rPr>
        <w:t> </w:t>
      </w:r>
    </w:p>
    <w:p w14:paraId="65D4DB31" w14:textId="77777777" w:rsidR="00C926FB" w:rsidRPr="00373FDA" w:rsidRDefault="00C926FB" w:rsidP="00C926FB">
      <w:pPr>
        <w:spacing w:line="480" w:lineRule="auto"/>
        <w:rPr>
          <w:rFonts w:ascii="Times New Roman" w:hAnsi="Times New Roman" w:cs="Times New Roman"/>
          <w:i/>
          <w:iCs/>
        </w:rPr>
      </w:pPr>
    </w:p>
    <w:p w14:paraId="31E9DAA4" w14:textId="77777777" w:rsidR="00C926FB" w:rsidRPr="00373FDA" w:rsidRDefault="00756ACA" w:rsidP="00C926FB">
      <w:pPr>
        <w:pStyle w:val="NormalWeb"/>
        <w:spacing w:line="480" w:lineRule="auto"/>
      </w:pPr>
      <w:r w:rsidRPr="00373FDA">
        <w:rPr>
          <w:b/>
          <w:bCs/>
        </w:rPr>
        <w:t xml:space="preserve">Authorship: </w:t>
      </w:r>
      <w:r w:rsidRPr="00373FDA">
        <w:rPr>
          <w:lang w:val="en-US"/>
        </w:rPr>
        <w:t>C</w:t>
      </w:r>
      <w:r w:rsidRPr="00373FDA">
        <w:t xml:space="preserve">F involved himself with the clinical </w:t>
      </w:r>
      <w:r w:rsidRPr="00373FDA">
        <w:rPr>
          <w:lang w:val="en-US"/>
        </w:rPr>
        <w:t>management</w:t>
      </w:r>
      <w:r w:rsidRPr="00373FDA">
        <w:t xml:space="preserve"> of the patient, which subsequently led </w:t>
      </w:r>
      <w:r w:rsidRPr="00373FDA">
        <w:rPr>
          <w:lang w:val="en-US"/>
        </w:rPr>
        <w:t>to a discussion with SN for expert inputs.</w:t>
      </w:r>
      <w:r w:rsidRPr="00373FDA">
        <w:t xml:space="preserve"> </w:t>
      </w:r>
      <w:r w:rsidRPr="00373FDA">
        <w:rPr>
          <w:lang w:val="en-US"/>
        </w:rPr>
        <w:t>SN modified the report written by CF as appropriate. Both CF and SN scrutinised and approved the final version for publication</w:t>
      </w:r>
      <w:r w:rsidRPr="00373FDA">
        <w:t xml:space="preserve">. </w:t>
      </w:r>
    </w:p>
    <w:p w14:paraId="7375985F" w14:textId="77777777" w:rsidR="00C926FB" w:rsidRPr="00373FDA" w:rsidRDefault="00756ACA" w:rsidP="00C926FB">
      <w:pPr>
        <w:pStyle w:val="NormalWeb"/>
        <w:spacing w:line="480" w:lineRule="auto"/>
        <w:rPr>
          <w:b/>
          <w:bCs/>
        </w:rPr>
      </w:pPr>
      <w:r w:rsidRPr="00373FDA">
        <w:rPr>
          <w:b/>
          <w:bCs/>
        </w:rPr>
        <w:t>Author contributions</w:t>
      </w:r>
    </w:p>
    <w:tbl>
      <w:tblPr>
        <w:tblStyle w:val="TableGrid"/>
        <w:tblW w:w="0" w:type="auto"/>
        <w:tblLook w:val="04A0" w:firstRow="1" w:lastRow="0" w:firstColumn="1" w:lastColumn="0" w:noHBand="0" w:noVBand="1"/>
      </w:tblPr>
      <w:tblGrid>
        <w:gridCol w:w="7225"/>
        <w:gridCol w:w="1785"/>
      </w:tblGrid>
      <w:tr w:rsidR="00F728E8" w14:paraId="2F307DA2" w14:textId="77777777" w:rsidTr="00D60C6B">
        <w:tc>
          <w:tcPr>
            <w:tcW w:w="7225" w:type="dxa"/>
          </w:tcPr>
          <w:p w14:paraId="016369B4" w14:textId="77777777" w:rsidR="00C926FB" w:rsidRPr="00373FDA" w:rsidRDefault="00756ACA" w:rsidP="00D60C6B">
            <w:pPr>
              <w:pStyle w:val="NormalWeb"/>
              <w:spacing w:line="480" w:lineRule="auto"/>
              <w:rPr>
                <w:b/>
                <w:bCs/>
              </w:rPr>
            </w:pPr>
            <w:r w:rsidRPr="00373FDA">
              <w:rPr>
                <w:b/>
                <w:bCs/>
              </w:rPr>
              <w:t>Criteria</w:t>
            </w:r>
          </w:p>
        </w:tc>
        <w:tc>
          <w:tcPr>
            <w:tcW w:w="1785" w:type="dxa"/>
          </w:tcPr>
          <w:p w14:paraId="5DDAD529" w14:textId="77777777" w:rsidR="00C926FB" w:rsidRPr="00373FDA" w:rsidRDefault="00756ACA" w:rsidP="00D60C6B">
            <w:pPr>
              <w:pStyle w:val="NormalWeb"/>
              <w:spacing w:line="480" w:lineRule="auto"/>
              <w:rPr>
                <w:b/>
                <w:bCs/>
              </w:rPr>
            </w:pPr>
            <w:r w:rsidRPr="00373FDA">
              <w:rPr>
                <w:b/>
                <w:bCs/>
              </w:rPr>
              <w:t>Contributors</w:t>
            </w:r>
          </w:p>
        </w:tc>
      </w:tr>
      <w:tr w:rsidR="00F728E8" w14:paraId="50E44486" w14:textId="77777777" w:rsidTr="00D60C6B">
        <w:tc>
          <w:tcPr>
            <w:tcW w:w="7225" w:type="dxa"/>
          </w:tcPr>
          <w:p w14:paraId="725078D4"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Have made substantial contributions to conception and design, or acquisition of data, or analysis and interpretation of data;</w:t>
            </w:r>
          </w:p>
        </w:tc>
        <w:tc>
          <w:tcPr>
            <w:tcW w:w="1785" w:type="dxa"/>
          </w:tcPr>
          <w:p w14:paraId="14385A13" w14:textId="77777777" w:rsidR="00C926FB" w:rsidRPr="00373FDA" w:rsidRDefault="00756ACA" w:rsidP="00D60C6B">
            <w:pPr>
              <w:pStyle w:val="NormalWeb"/>
              <w:spacing w:line="480" w:lineRule="auto"/>
              <w:rPr>
                <w:b/>
                <w:bCs/>
              </w:rPr>
            </w:pPr>
            <w:r w:rsidRPr="00373FDA">
              <w:rPr>
                <w:b/>
                <w:bCs/>
              </w:rPr>
              <w:t>CF, SN</w:t>
            </w:r>
          </w:p>
        </w:tc>
      </w:tr>
      <w:tr w:rsidR="00F728E8" w14:paraId="3FC2EC1F" w14:textId="77777777" w:rsidTr="00D60C6B">
        <w:tc>
          <w:tcPr>
            <w:tcW w:w="7225" w:type="dxa"/>
          </w:tcPr>
          <w:p w14:paraId="6025964E"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Been involved in drafting the manuscript or revising it critically for important intellectual content.</w:t>
            </w:r>
          </w:p>
        </w:tc>
        <w:tc>
          <w:tcPr>
            <w:tcW w:w="1785" w:type="dxa"/>
          </w:tcPr>
          <w:p w14:paraId="1D040F12" w14:textId="77777777" w:rsidR="00C926FB" w:rsidRPr="00373FDA" w:rsidRDefault="00756ACA" w:rsidP="00D60C6B">
            <w:pPr>
              <w:pStyle w:val="NormalWeb"/>
              <w:spacing w:line="480" w:lineRule="auto"/>
              <w:rPr>
                <w:b/>
                <w:bCs/>
              </w:rPr>
            </w:pPr>
            <w:r w:rsidRPr="00373FDA">
              <w:rPr>
                <w:b/>
                <w:bCs/>
              </w:rPr>
              <w:t>CF, SN</w:t>
            </w:r>
          </w:p>
        </w:tc>
      </w:tr>
      <w:tr w:rsidR="00F728E8" w14:paraId="25D67C63" w14:textId="77777777" w:rsidTr="00D60C6B">
        <w:tc>
          <w:tcPr>
            <w:tcW w:w="7225" w:type="dxa"/>
          </w:tcPr>
          <w:p w14:paraId="33E93F26"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Given final approval of the version to be published. Each author should have participated sufficiently in the work to take public responsibility for appropriate portions of the content.</w:t>
            </w:r>
          </w:p>
        </w:tc>
        <w:tc>
          <w:tcPr>
            <w:tcW w:w="1785" w:type="dxa"/>
          </w:tcPr>
          <w:p w14:paraId="16285F23" w14:textId="77777777" w:rsidR="00C926FB" w:rsidRPr="00373FDA" w:rsidRDefault="00756ACA" w:rsidP="00D60C6B">
            <w:pPr>
              <w:pStyle w:val="NormalWeb"/>
              <w:spacing w:line="480" w:lineRule="auto"/>
              <w:rPr>
                <w:b/>
                <w:bCs/>
              </w:rPr>
            </w:pPr>
            <w:r w:rsidRPr="00373FDA">
              <w:rPr>
                <w:b/>
                <w:bCs/>
              </w:rPr>
              <w:t>CF. SN</w:t>
            </w:r>
          </w:p>
        </w:tc>
      </w:tr>
      <w:tr w:rsidR="00F728E8" w14:paraId="3EECE106" w14:textId="77777777" w:rsidTr="00D60C6B">
        <w:tc>
          <w:tcPr>
            <w:tcW w:w="7225" w:type="dxa"/>
          </w:tcPr>
          <w:p w14:paraId="306E9E0F" w14:textId="77777777" w:rsidR="00C926FB" w:rsidRPr="00373FDA" w:rsidRDefault="00756ACA" w:rsidP="00D60C6B">
            <w:pPr>
              <w:spacing w:before="100" w:beforeAutospacing="1" w:after="100" w:afterAutospacing="1" w:line="480" w:lineRule="auto"/>
              <w:rPr>
                <w:rFonts w:ascii="Times New Roman" w:hAnsi="Times New Roman" w:cs="Times New Roman"/>
                <w:color w:val="1C1D1E"/>
              </w:rPr>
            </w:pPr>
            <w:r w:rsidRPr="00373FDA">
              <w:rPr>
                <w:rFonts w:ascii="Times New Roman" w:hAnsi="Times New Roman" w:cs="Times New Roman"/>
                <w:color w:val="1C1D1E"/>
              </w:rPr>
              <w:t>Agreed to be accountable for all aspects of the work in ensuring that questions related to the accuracy or integrity of any part of the work are appropriately investigated and resolved.</w:t>
            </w:r>
          </w:p>
        </w:tc>
        <w:tc>
          <w:tcPr>
            <w:tcW w:w="1785" w:type="dxa"/>
          </w:tcPr>
          <w:p w14:paraId="1EB272DA" w14:textId="77777777" w:rsidR="00C926FB" w:rsidRPr="00373FDA" w:rsidRDefault="00756ACA" w:rsidP="00D60C6B">
            <w:pPr>
              <w:pStyle w:val="NormalWeb"/>
              <w:spacing w:line="480" w:lineRule="auto"/>
              <w:rPr>
                <w:b/>
                <w:bCs/>
              </w:rPr>
            </w:pPr>
            <w:r w:rsidRPr="00373FDA">
              <w:rPr>
                <w:b/>
                <w:bCs/>
              </w:rPr>
              <w:t>CF. SN</w:t>
            </w:r>
          </w:p>
        </w:tc>
      </w:tr>
    </w:tbl>
    <w:p w14:paraId="333958DC" w14:textId="77777777" w:rsidR="00C926FB" w:rsidRPr="00373FDA" w:rsidRDefault="00756ACA" w:rsidP="00C926FB">
      <w:pPr>
        <w:pStyle w:val="NormalWeb"/>
        <w:spacing w:line="480" w:lineRule="auto"/>
        <w:rPr>
          <w:b/>
          <w:bCs/>
        </w:rPr>
      </w:pPr>
      <w:r w:rsidRPr="00373FDA">
        <w:rPr>
          <w:b/>
          <w:bCs/>
        </w:rPr>
        <w:t xml:space="preserve">Site of study: </w:t>
      </w:r>
      <w:r w:rsidRPr="00373FDA">
        <w:t xml:space="preserve">Apeksha Hospital (National Cancer Institute), Maharagama, Sri Lanka. </w:t>
      </w:r>
    </w:p>
    <w:p w14:paraId="3A12C20B" w14:textId="4DDDDAF3" w:rsidR="00C926FB" w:rsidRDefault="00C926FB" w:rsidP="00C926FB">
      <w:pPr>
        <w:spacing w:line="480" w:lineRule="auto"/>
        <w:rPr>
          <w:rFonts w:ascii="Times New Roman" w:hAnsi="Times New Roman" w:cs="Times New Roman"/>
        </w:rPr>
      </w:pPr>
    </w:p>
    <w:p w14:paraId="53257CC9" w14:textId="6031030F" w:rsidR="00C926FB" w:rsidRDefault="00C926FB" w:rsidP="00C926FB">
      <w:pPr>
        <w:spacing w:line="480" w:lineRule="auto"/>
        <w:rPr>
          <w:rFonts w:ascii="Times New Roman" w:hAnsi="Times New Roman" w:cs="Times New Roman"/>
        </w:rPr>
      </w:pPr>
    </w:p>
    <w:p w14:paraId="534F40B2" w14:textId="2271DC3C" w:rsidR="00C926FB" w:rsidRDefault="00C926FB" w:rsidP="00C926FB">
      <w:pPr>
        <w:spacing w:line="480" w:lineRule="auto"/>
        <w:rPr>
          <w:rFonts w:ascii="Times New Roman" w:hAnsi="Times New Roman" w:cs="Times New Roman"/>
        </w:rPr>
      </w:pPr>
    </w:p>
    <w:p w14:paraId="051AAF09" w14:textId="6BB99973" w:rsidR="00C926FB" w:rsidRDefault="00C926FB" w:rsidP="00C926FB">
      <w:pPr>
        <w:spacing w:line="480" w:lineRule="auto"/>
        <w:rPr>
          <w:rFonts w:ascii="Times New Roman" w:hAnsi="Times New Roman" w:cs="Times New Roman"/>
        </w:rPr>
      </w:pPr>
    </w:p>
    <w:p w14:paraId="4A40BEEC" w14:textId="77777777" w:rsidR="00C926FB" w:rsidRPr="00373FDA" w:rsidRDefault="00C926FB" w:rsidP="00C926FB">
      <w:pPr>
        <w:spacing w:line="480" w:lineRule="auto"/>
        <w:rPr>
          <w:rFonts w:ascii="Times New Roman" w:hAnsi="Times New Roman" w:cs="Times New Roman"/>
        </w:rPr>
      </w:pPr>
    </w:p>
    <w:p w14:paraId="0D6697E8" w14:textId="4C82357C" w:rsidR="0052764B" w:rsidRPr="0052764B" w:rsidRDefault="00756ACA" w:rsidP="00224CCF">
      <w:pPr>
        <w:spacing w:line="480" w:lineRule="auto"/>
        <w:rPr>
          <w:rFonts w:ascii="Times New Roman" w:hAnsi="Times New Roman" w:cs="Times New Roman"/>
          <w:i/>
          <w:iCs/>
        </w:rPr>
      </w:pPr>
      <w:r w:rsidRPr="0052764B">
        <w:rPr>
          <w:rFonts w:ascii="Times New Roman" w:hAnsi="Times New Roman" w:cs="Times New Roman"/>
          <w:b/>
          <w:bCs/>
        </w:rPr>
        <w:lastRenderedPageBreak/>
        <w:t>Ethical and legal challenges of life-sustaining decision</w:t>
      </w:r>
      <w:r w:rsidR="0066705C">
        <w:rPr>
          <w:rFonts w:ascii="Times New Roman" w:hAnsi="Times New Roman" w:cs="Times New Roman"/>
          <w:b/>
          <w:bCs/>
        </w:rPr>
        <w:t>-making</w:t>
      </w:r>
      <w:r w:rsidRPr="0052764B">
        <w:rPr>
          <w:rFonts w:ascii="Times New Roman" w:hAnsi="Times New Roman" w:cs="Times New Roman"/>
          <w:b/>
          <w:bCs/>
        </w:rPr>
        <w:t xml:space="preserve"> at end-of-life: </w:t>
      </w:r>
      <w:r w:rsidR="00D8641D" w:rsidRPr="00CD2416">
        <w:rPr>
          <w:rFonts w:ascii="Times New Roman" w:hAnsi="Times New Roman" w:cs="Times New Roman"/>
          <w:i/>
          <w:iCs/>
        </w:rPr>
        <w:t xml:space="preserve">a </w:t>
      </w:r>
      <w:r w:rsidR="00D8641D" w:rsidRPr="00D8641D">
        <w:rPr>
          <w:rFonts w:ascii="Times New Roman" w:hAnsi="Times New Roman" w:cs="Times New Roman"/>
          <w:i/>
          <w:iCs/>
        </w:rPr>
        <w:t>r</w:t>
      </w:r>
      <w:r w:rsidR="00D8641D">
        <w:rPr>
          <w:rFonts w:ascii="Times New Roman" w:hAnsi="Times New Roman" w:cs="Times New Roman"/>
          <w:i/>
          <w:iCs/>
        </w:rPr>
        <w:t>eflection</w:t>
      </w:r>
      <w:r w:rsidR="00D8641D" w:rsidRPr="0052764B">
        <w:rPr>
          <w:rFonts w:ascii="Times New Roman" w:hAnsi="Times New Roman" w:cs="Times New Roman"/>
          <w:i/>
          <w:iCs/>
        </w:rPr>
        <w:t xml:space="preserve"> </w:t>
      </w:r>
      <w:r w:rsidRPr="0052764B">
        <w:rPr>
          <w:rFonts w:ascii="Times New Roman" w:hAnsi="Times New Roman" w:cs="Times New Roman"/>
          <w:i/>
          <w:iCs/>
        </w:rPr>
        <w:t>from Sri Lanka</w:t>
      </w:r>
    </w:p>
    <w:p w14:paraId="6DBAD865" w14:textId="77777777" w:rsidR="00B42823" w:rsidRPr="00481D1E" w:rsidRDefault="00756ACA" w:rsidP="00B42823">
      <w:pPr>
        <w:spacing w:line="480" w:lineRule="auto"/>
        <w:rPr>
          <w:rFonts w:ascii="Times New Roman" w:hAnsi="Times New Roman" w:cs="Times New Roman"/>
          <w:i/>
          <w:iCs/>
        </w:rPr>
      </w:pPr>
      <w:r w:rsidRPr="00481D1E">
        <w:rPr>
          <w:rFonts w:ascii="Times New Roman" w:hAnsi="Times New Roman" w:cs="Times New Roman"/>
          <w:b/>
          <w:bCs/>
        </w:rPr>
        <w:t>Running title:</w:t>
      </w:r>
      <w:r w:rsidRPr="00481D1E">
        <w:rPr>
          <w:rFonts w:ascii="Times New Roman" w:hAnsi="Times New Roman" w:cs="Times New Roman"/>
          <w:i/>
          <w:iCs/>
        </w:rPr>
        <w:t xml:space="preserve"> Ethico-legal issues at end-of-life </w:t>
      </w:r>
    </w:p>
    <w:p w14:paraId="0D6697E9" w14:textId="77777777" w:rsidR="0052764B" w:rsidRDefault="0052764B" w:rsidP="00224CCF">
      <w:pPr>
        <w:spacing w:line="480" w:lineRule="auto"/>
        <w:rPr>
          <w:rFonts w:ascii="Times New Roman" w:hAnsi="Times New Roman" w:cs="Times New Roman"/>
          <w:b/>
          <w:bCs/>
        </w:rPr>
      </w:pPr>
    </w:p>
    <w:p w14:paraId="0D6697EA" w14:textId="77777777" w:rsidR="0014679D" w:rsidRPr="0052764B" w:rsidRDefault="00756ACA" w:rsidP="00224CCF">
      <w:pPr>
        <w:spacing w:line="480" w:lineRule="auto"/>
        <w:rPr>
          <w:rFonts w:ascii="Times New Roman" w:hAnsi="Times New Roman" w:cs="Times New Roman"/>
          <w:b/>
          <w:bCs/>
        </w:rPr>
      </w:pPr>
      <w:r w:rsidRPr="0052764B">
        <w:rPr>
          <w:rFonts w:ascii="Times New Roman" w:hAnsi="Times New Roman" w:cs="Times New Roman"/>
          <w:b/>
          <w:bCs/>
        </w:rPr>
        <w:t>Abstract</w:t>
      </w:r>
    </w:p>
    <w:p w14:paraId="0D6697EB" w14:textId="512BE700" w:rsidR="0014679D" w:rsidRPr="0052764B" w:rsidRDefault="00756ACA" w:rsidP="00224CCF">
      <w:pPr>
        <w:spacing w:line="480" w:lineRule="auto"/>
        <w:rPr>
          <w:rFonts w:ascii="Times New Roman" w:hAnsi="Times New Roman" w:cs="Times New Roman"/>
        </w:rPr>
      </w:pPr>
      <w:r w:rsidRPr="0052764B">
        <w:rPr>
          <w:rFonts w:ascii="Times New Roman" w:hAnsi="Times New Roman" w:cs="Times New Roman"/>
        </w:rPr>
        <w:t xml:space="preserve">This case report focuses on a young male patient diagnosed with metastatic osteosarcoma, who explicitly verbalised his wishes to be managed conservatively without involvement invasive life-sustaining measures. However, the patient </w:t>
      </w:r>
      <w:r w:rsidR="00662634" w:rsidRPr="0052764B">
        <w:rPr>
          <w:rFonts w:ascii="Times New Roman" w:hAnsi="Times New Roman" w:cs="Times New Roman"/>
        </w:rPr>
        <w:t>faced</w:t>
      </w:r>
      <w:r w:rsidRPr="0052764B">
        <w:rPr>
          <w:rFonts w:ascii="Times New Roman" w:hAnsi="Times New Roman" w:cs="Times New Roman"/>
        </w:rPr>
        <w:t xml:space="preserve"> cardiopulmonary resuscitation </w:t>
      </w:r>
      <w:r w:rsidR="00662634" w:rsidRPr="0052764B">
        <w:rPr>
          <w:rFonts w:ascii="Times New Roman" w:hAnsi="Times New Roman" w:cs="Times New Roman"/>
        </w:rPr>
        <w:t>before</w:t>
      </w:r>
      <w:r w:rsidRPr="0052764B">
        <w:rPr>
          <w:rFonts w:ascii="Times New Roman" w:hAnsi="Times New Roman" w:cs="Times New Roman"/>
        </w:rPr>
        <w:t xml:space="preserve"> his demise against his </w:t>
      </w:r>
      <w:r w:rsidR="00662634" w:rsidRPr="0052764B">
        <w:rPr>
          <w:rFonts w:ascii="Times New Roman" w:hAnsi="Times New Roman" w:cs="Times New Roman"/>
        </w:rPr>
        <w:t xml:space="preserve">previously stated </w:t>
      </w:r>
      <w:r w:rsidRPr="0052764B">
        <w:rPr>
          <w:rFonts w:ascii="Times New Roman" w:hAnsi="Times New Roman" w:cs="Times New Roman"/>
        </w:rPr>
        <w:t>wishes, which was also contradicting to the medical point of view. This report discusses the moral, ethical and legal dilemmas faced by the doctors while dealing with conflict</w:t>
      </w:r>
      <w:r w:rsidR="00662634" w:rsidRPr="0052764B">
        <w:rPr>
          <w:rFonts w:ascii="Times New Roman" w:hAnsi="Times New Roman" w:cs="Times New Roman"/>
        </w:rPr>
        <w:t xml:space="preserve">s </w:t>
      </w:r>
      <w:r w:rsidRPr="0052764B">
        <w:rPr>
          <w:rFonts w:ascii="Times New Roman" w:hAnsi="Times New Roman" w:cs="Times New Roman"/>
        </w:rPr>
        <w:t>at the verge of a terminally-ill patient's death owing to deficiencies in the medical and legislative frameworks in Sri Lanka.</w:t>
      </w:r>
    </w:p>
    <w:p w14:paraId="0D6697EC" w14:textId="77777777" w:rsidR="008E1002" w:rsidRPr="0052764B" w:rsidRDefault="008E1002" w:rsidP="00224CCF">
      <w:pPr>
        <w:spacing w:line="480" w:lineRule="auto"/>
        <w:rPr>
          <w:rFonts w:ascii="Times New Roman" w:hAnsi="Times New Roman" w:cs="Times New Roman"/>
        </w:rPr>
      </w:pPr>
    </w:p>
    <w:p w14:paraId="0D6697ED" w14:textId="26393645" w:rsidR="008E1002" w:rsidRPr="0052764B" w:rsidRDefault="00756ACA" w:rsidP="00224CCF">
      <w:pPr>
        <w:spacing w:line="480" w:lineRule="auto"/>
        <w:rPr>
          <w:rFonts w:ascii="Times New Roman" w:hAnsi="Times New Roman" w:cs="Times New Roman"/>
        </w:rPr>
      </w:pPr>
      <w:r w:rsidRPr="0052764B">
        <w:rPr>
          <w:rFonts w:ascii="Times New Roman" w:hAnsi="Times New Roman" w:cs="Times New Roman"/>
          <w:b/>
          <w:bCs/>
        </w:rPr>
        <w:t xml:space="preserve">Keywords: </w:t>
      </w:r>
      <w:r w:rsidRPr="0052764B">
        <w:rPr>
          <w:rFonts w:ascii="Times New Roman" w:hAnsi="Times New Roman" w:cs="Times New Roman"/>
        </w:rPr>
        <w:t>clinical ethics, ethical issues, legal aspects, end of life care,</w:t>
      </w:r>
      <w:r w:rsidRPr="0052764B">
        <w:rPr>
          <w:rFonts w:ascii="Times New Roman" w:hAnsi="Times New Roman" w:cs="Times New Roman"/>
          <w:b/>
          <w:bCs/>
        </w:rPr>
        <w:t xml:space="preserve"> </w:t>
      </w:r>
      <w:r w:rsidRPr="0052764B">
        <w:rPr>
          <w:rFonts w:ascii="Times New Roman" w:hAnsi="Times New Roman" w:cs="Times New Roman"/>
        </w:rPr>
        <w:t>medical decisions, advance directives, advance care planning</w:t>
      </w:r>
      <w:r w:rsidR="0066705C">
        <w:rPr>
          <w:rFonts w:ascii="Times New Roman" w:hAnsi="Times New Roman" w:cs="Times New Roman"/>
        </w:rPr>
        <w:t>, autonomy, decision-making, palliative care</w:t>
      </w:r>
    </w:p>
    <w:p w14:paraId="0D6697EE" w14:textId="77777777" w:rsidR="00780F08" w:rsidRPr="0052764B" w:rsidRDefault="00780F08" w:rsidP="00224CCF">
      <w:pPr>
        <w:spacing w:line="480" w:lineRule="auto"/>
        <w:rPr>
          <w:rFonts w:ascii="Times New Roman" w:hAnsi="Times New Roman" w:cs="Times New Roman"/>
          <w:b/>
          <w:bCs/>
        </w:rPr>
      </w:pPr>
    </w:p>
    <w:p w14:paraId="0D6697EF" w14:textId="77777777" w:rsidR="0052764B" w:rsidRDefault="0052764B" w:rsidP="00224CCF">
      <w:pPr>
        <w:spacing w:line="480" w:lineRule="auto"/>
        <w:rPr>
          <w:rFonts w:ascii="Times New Roman" w:hAnsi="Times New Roman" w:cs="Times New Roman"/>
          <w:b/>
          <w:bCs/>
        </w:rPr>
      </w:pPr>
    </w:p>
    <w:p w14:paraId="0D6697F0" w14:textId="77777777" w:rsidR="0052764B" w:rsidRDefault="0052764B" w:rsidP="00224CCF">
      <w:pPr>
        <w:spacing w:line="480" w:lineRule="auto"/>
        <w:rPr>
          <w:rFonts w:ascii="Times New Roman" w:hAnsi="Times New Roman" w:cs="Times New Roman"/>
          <w:b/>
          <w:bCs/>
        </w:rPr>
      </w:pPr>
    </w:p>
    <w:p w14:paraId="0D6697F1" w14:textId="77777777" w:rsidR="0052764B" w:rsidRDefault="0052764B" w:rsidP="00224CCF">
      <w:pPr>
        <w:spacing w:line="480" w:lineRule="auto"/>
        <w:rPr>
          <w:rFonts w:ascii="Times New Roman" w:hAnsi="Times New Roman" w:cs="Times New Roman"/>
          <w:b/>
          <w:bCs/>
        </w:rPr>
      </w:pPr>
    </w:p>
    <w:p w14:paraId="0D6697F2" w14:textId="77777777" w:rsidR="0052764B" w:rsidRDefault="0052764B" w:rsidP="00224CCF">
      <w:pPr>
        <w:spacing w:line="480" w:lineRule="auto"/>
        <w:rPr>
          <w:rFonts w:ascii="Times New Roman" w:hAnsi="Times New Roman" w:cs="Times New Roman"/>
          <w:b/>
          <w:bCs/>
        </w:rPr>
      </w:pPr>
    </w:p>
    <w:p w14:paraId="0D6697F3" w14:textId="77777777" w:rsidR="0052764B" w:rsidRDefault="0052764B" w:rsidP="00224CCF">
      <w:pPr>
        <w:spacing w:line="480" w:lineRule="auto"/>
        <w:rPr>
          <w:rFonts w:ascii="Times New Roman" w:hAnsi="Times New Roman" w:cs="Times New Roman"/>
          <w:b/>
          <w:bCs/>
        </w:rPr>
      </w:pPr>
    </w:p>
    <w:p w14:paraId="0D6697F4" w14:textId="77777777" w:rsidR="0052764B" w:rsidRDefault="0052764B" w:rsidP="00224CCF">
      <w:pPr>
        <w:spacing w:line="480" w:lineRule="auto"/>
        <w:rPr>
          <w:rFonts w:ascii="Times New Roman" w:hAnsi="Times New Roman" w:cs="Times New Roman"/>
          <w:b/>
          <w:bCs/>
        </w:rPr>
      </w:pPr>
    </w:p>
    <w:p w14:paraId="0D6697F5" w14:textId="77777777" w:rsidR="0052764B" w:rsidRDefault="0052764B" w:rsidP="00224CCF">
      <w:pPr>
        <w:spacing w:line="480" w:lineRule="auto"/>
        <w:rPr>
          <w:rFonts w:ascii="Times New Roman" w:hAnsi="Times New Roman" w:cs="Times New Roman"/>
          <w:b/>
          <w:bCs/>
        </w:rPr>
      </w:pPr>
    </w:p>
    <w:p w14:paraId="0D6697F6" w14:textId="77777777" w:rsidR="0052764B" w:rsidRDefault="0052764B" w:rsidP="00224CCF">
      <w:pPr>
        <w:spacing w:line="480" w:lineRule="auto"/>
        <w:rPr>
          <w:rFonts w:ascii="Times New Roman" w:hAnsi="Times New Roman" w:cs="Times New Roman"/>
          <w:b/>
          <w:bCs/>
        </w:rPr>
      </w:pPr>
    </w:p>
    <w:p w14:paraId="0D6697F8" w14:textId="77777777" w:rsidR="0052764B" w:rsidRDefault="0052764B" w:rsidP="00224CCF">
      <w:pPr>
        <w:spacing w:line="480" w:lineRule="auto"/>
        <w:rPr>
          <w:rFonts w:ascii="Times New Roman" w:hAnsi="Times New Roman" w:cs="Times New Roman"/>
          <w:b/>
          <w:bCs/>
        </w:rPr>
      </w:pPr>
    </w:p>
    <w:p w14:paraId="0D6697F9" w14:textId="77777777" w:rsidR="00101113" w:rsidRPr="0052764B" w:rsidRDefault="00756ACA" w:rsidP="00B92FF3">
      <w:pPr>
        <w:spacing w:line="480" w:lineRule="auto"/>
        <w:jc w:val="both"/>
        <w:rPr>
          <w:rFonts w:ascii="Times New Roman" w:hAnsi="Times New Roman" w:cs="Times New Roman"/>
        </w:rPr>
      </w:pPr>
      <w:r>
        <w:rPr>
          <w:rFonts w:ascii="Times New Roman" w:hAnsi="Times New Roman" w:cs="Times New Roman"/>
          <w:b/>
          <w:bCs/>
        </w:rPr>
        <w:lastRenderedPageBreak/>
        <w:t>Introduction</w:t>
      </w:r>
      <w:r w:rsidR="00907DCC" w:rsidRPr="0052764B">
        <w:rPr>
          <w:rFonts w:ascii="Times New Roman" w:hAnsi="Times New Roman" w:cs="Times New Roman"/>
          <w:b/>
          <w:bCs/>
        </w:rPr>
        <w:t xml:space="preserve"> </w:t>
      </w:r>
    </w:p>
    <w:p w14:paraId="0D6697FA" w14:textId="77777777"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A</w:t>
      </w:r>
      <w:r w:rsidR="00032EDF" w:rsidRPr="0052764B">
        <w:rPr>
          <w:rFonts w:ascii="Times New Roman" w:hAnsi="Times New Roman" w:cs="Times New Roman"/>
        </w:rPr>
        <w:t xml:space="preserve"> leading </w:t>
      </w:r>
      <w:r w:rsidR="0014679D" w:rsidRPr="0052764B">
        <w:rPr>
          <w:rFonts w:ascii="Times New Roman" w:hAnsi="Times New Roman" w:cs="Times New Roman"/>
        </w:rPr>
        <w:t>cancer hospital in Sri Lank</w:t>
      </w:r>
      <w:r w:rsidRPr="0052764B">
        <w:rPr>
          <w:rFonts w:ascii="Times New Roman" w:hAnsi="Times New Roman" w:cs="Times New Roman"/>
        </w:rPr>
        <w:t xml:space="preserve">a </w:t>
      </w:r>
      <w:r w:rsidR="0014679D" w:rsidRPr="0052764B">
        <w:rPr>
          <w:rFonts w:ascii="Times New Roman" w:hAnsi="Times New Roman" w:cs="Times New Roman"/>
        </w:rPr>
        <w:t xml:space="preserve">conducts </w:t>
      </w:r>
      <w:r w:rsidR="00032EDF" w:rsidRPr="0052764B">
        <w:rPr>
          <w:rFonts w:ascii="Times New Roman" w:hAnsi="Times New Roman" w:cs="Times New Roman"/>
        </w:rPr>
        <w:t xml:space="preserve">a </w:t>
      </w:r>
      <w:r w:rsidR="0014679D" w:rsidRPr="0052764B">
        <w:rPr>
          <w:rFonts w:ascii="Times New Roman" w:hAnsi="Times New Roman" w:cs="Times New Roman"/>
        </w:rPr>
        <w:t>“</w:t>
      </w:r>
      <w:r w:rsidR="00780F08" w:rsidRPr="0052764B">
        <w:rPr>
          <w:rFonts w:ascii="Times New Roman" w:hAnsi="Times New Roman" w:cs="Times New Roman"/>
        </w:rPr>
        <w:t>P</w:t>
      </w:r>
      <w:r w:rsidR="00032EDF" w:rsidRPr="0052764B">
        <w:rPr>
          <w:rFonts w:ascii="Times New Roman" w:hAnsi="Times New Roman" w:cs="Times New Roman"/>
        </w:rPr>
        <w:t xml:space="preserve">alliative </w:t>
      </w:r>
      <w:r w:rsidR="00780F08" w:rsidRPr="0052764B">
        <w:rPr>
          <w:rFonts w:ascii="Times New Roman" w:hAnsi="Times New Roman" w:cs="Times New Roman"/>
        </w:rPr>
        <w:t>C</w:t>
      </w:r>
      <w:r w:rsidR="00032EDF" w:rsidRPr="0052764B">
        <w:rPr>
          <w:rFonts w:ascii="Times New Roman" w:hAnsi="Times New Roman" w:cs="Times New Roman"/>
        </w:rPr>
        <w:t xml:space="preserve">are </w:t>
      </w:r>
      <w:r w:rsidR="00780F08" w:rsidRPr="0052764B">
        <w:rPr>
          <w:rFonts w:ascii="Times New Roman" w:hAnsi="Times New Roman" w:cs="Times New Roman"/>
        </w:rPr>
        <w:t>C</w:t>
      </w:r>
      <w:r w:rsidR="00032EDF" w:rsidRPr="0052764B">
        <w:rPr>
          <w:rFonts w:ascii="Times New Roman" w:hAnsi="Times New Roman" w:cs="Times New Roman"/>
        </w:rPr>
        <w:t>linic</w:t>
      </w:r>
      <w:r w:rsidR="0014679D" w:rsidRPr="0052764B">
        <w:rPr>
          <w:rFonts w:ascii="Times New Roman" w:hAnsi="Times New Roman" w:cs="Times New Roman"/>
        </w:rPr>
        <w:t>”</w:t>
      </w:r>
      <w:r w:rsidR="00E95B8A" w:rsidRPr="0052764B">
        <w:rPr>
          <w:rFonts w:ascii="Times New Roman" w:hAnsi="Times New Roman" w:cs="Times New Roman"/>
        </w:rPr>
        <w:t xml:space="preserve"> (PCC)</w:t>
      </w:r>
      <w:r w:rsidR="00032EDF" w:rsidRPr="0052764B">
        <w:rPr>
          <w:rFonts w:ascii="Times New Roman" w:hAnsi="Times New Roman" w:cs="Times New Roman"/>
        </w:rPr>
        <w:t xml:space="preserve"> one afternoon a week</w:t>
      </w:r>
      <w:r w:rsidR="0014679D" w:rsidRPr="0052764B">
        <w:rPr>
          <w:rFonts w:ascii="Times New Roman" w:hAnsi="Times New Roman" w:cs="Times New Roman"/>
        </w:rPr>
        <w:t>. In the absence of clinicians primarily qualified in palliative care in the island, the clinic is conducted</w:t>
      </w:r>
      <w:r w:rsidR="00032EDF" w:rsidRPr="0052764B">
        <w:rPr>
          <w:rFonts w:ascii="Times New Roman" w:hAnsi="Times New Roman" w:cs="Times New Roman"/>
        </w:rPr>
        <w:t xml:space="preserve"> by an anaesthetist, an oncologist, a few middle-grade doctors</w:t>
      </w:r>
      <w:r w:rsidR="00662634" w:rsidRPr="0052764B">
        <w:rPr>
          <w:rFonts w:ascii="Times New Roman" w:hAnsi="Times New Roman" w:cs="Times New Roman"/>
        </w:rPr>
        <w:t>, a nutritionist</w:t>
      </w:r>
      <w:r w:rsidR="00032EDF" w:rsidRPr="0052764B">
        <w:rPr>
          <w:rFonts w:ascii="Times New Roman" w:hAnsi="Times New Roman" w:cs="Times New Roman"/>
        </w:rPr>
        <w:t xml:space="preserve"> and nursing officers currently employed in the hospital. My role in </w:t>
      </w:r>
      <w:r w:rsidR="00E95B8A" w:rsidRPr="0052764B">
        <w:rPr>
          <w:rFonts w:ascii="Times New Roman" w:hAnsi="Times New Roman" w:cs="Times New Roman"/>
        </w:rPr>
        <w:t>PCC</w:t>
      </w:r>
      <w:r w:rsidR="00032EDF" w:rsidRPr="0052764B">
        <w:rPr>
          <w:rFonts w:ascii="Times New Roman" w:hAnsi="Times New Roman" w:cs="Times New Roman"/>
        </w:rPr>
        <w:t xml:space="preserve"> is in the capacity of a visiting </w:t>
      </w:r>
      <w:r w:rsidR="00FA4046" w:rsidRPr="0052764B">
        <w:rPr>
          <w:rFonts w:ascii="Times New Roman" w:hAnsi="Times New Roman" w:cs="Times New Roman"/>
        </w:rPr>
        <w:t xml:space="preserve">family </w:t>
      </w:r>
      <w:r w:rsidR="0014679D" w:rsidRPr="0052764B">
        <w:rPr>
          <w:rFonts w:ascii="Times New Roman" w:hAnsi="Times New Roman" w:cs="Times New Roman"/>
        </w:rPr>
        <w:t>physician involved with patient care voluntarily.</w:t>
      </w:r>
    </w:p>
    <w:p w14:paraId="0D6697FB" w14:textId="77777777" w:rsidR="0014679D" w:rsidRPr="0052764B" w:rsidRDefault="0014679D" w:rsidP="00B92FF3">
      <w:pPr>
        <w:spacing w:line="480" w:lineRule="auto"/>
        <w:jc w:val="both"/>
        <w:rPr>
          <w:rFonts w:ascii="Times New Roman" w:hAnsi="Times New Roman" w:cs="Times New Roman"/>
        </w:rPr>
      </w:pPr>
    </w:p>
    <w:p w14:paraId="0D6697FC" w14:textId="77777777" w:rsidR="00907DCC"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Case presentation</w:t>
      </w:r>
    </w:p>
    <w:p w14:paraId="0D6697FD" w14:textId="408A22E5" w:rsidR="00907DCC"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This </w:t>
      </w:r>
      <w:r w:rsidR="00780F08" w:rsidRPr="0052764B">
        <w:rPr>
          <w:rFonts w:ascii="Times New Roman" w:hAnsi="Times New Roman" w:cs="Times New Roman"/>
        </w:rPr>
        <w:t xml:space="preserve">reflective </w:t>
      </w:r>
      <w:r w:rsidR="00E95B8A" w:rsidRPr="0052764B">
        <w:rPr>
          <w:rFonts w:ascii="Times New Roman" w:hAnsi="Times New Roman" w:cs="Times New Roman"/>
        </w:rPr>
        <w:t>ethical case deliberation focuses</w:t>
      </w:r>
      <w:r w:rsidRPr="0052764B">
        <w:rPr>
          <w:rFonts w:ascii="Times New Roman" w:hAnsi="Times New Roman" w:cs="Times New Roman"/>
        </w:rPr>
        <w:t xml:space="preserve"> on </w:t>
      </w:r>
      <w:r w:rsidR="00E9037B" w:rsidRPr="0052764B">
        <w:rPr>
          <w:rFonts w:ascii="Times New Roman" w:hAnsi="Times New Roman" w:cs="Times New Roman"/>
        </w:rPr>
        <w:t xml:space="preserve">an engineer, a </w:t>
      </w:r>
      <w:r w:rsidRPr="0052764B">
        <w:rPr>
          <w:rFonts w:ascii="Times New Roman" w:hAnsi="Times New Roman" w:cs="Times New Roman"/>
        </w:rPr>
        <w:t xml:space="preserve">male </w:t>
      </w:r>
      <w:r w:rsidR="00E9037B" w:rsidRPr="0052764B">
        <w:rPr>
          <w:rFonts w:ascii="Times New Roman" w:hAnsi="Times New Roman" w:cs="Times New Roman"/>
        </w:rPr>
        <w:t>vicenarian</w:t>
      </w:r>
      <w:r w:rsidRPr="0052764B">
        <w:rPr>
          <w:rFonts w:ascii="Times New Roman" w:hAnsi="Times New Roman" w:cs="Times New Roman"/>
        </w:rPr>
        <w:t xml:space="preserve"> </w:t>
      </w:r>
      <w:r w:rsidR="00780F08" w:rsidRPr="0052764B">
        <w:rPr>
          <w:rFonts w:ascii="Times New Roman" w:hAnsi="Times New Roman" w:cs="Times New Roman"/>
        </w:rPr>
        <w:t xml:space="preserve">diagnosed </w:t>
      </w:r>
      <w:r w:rsidRPr="0052764B">
        <w:rPr>
          <w:rFonts w:ascii="Times New Roman" w:hAnsi="Times New Roman" w:cs="Times New Roman"/>
        </w:rPr>
        <w:t xml:space="preserve">with osteosarcoma. </w:t>
      </w:r>
      <w:r w:rsidR="00E82AD3" w:rsidRPr="0052764B">
        <w:rPr>
          <w:rFonts w:ascii="Times New Roman" w:hAnsi="Times New Roman" w:cs="Times New Roman"/>
        </w:rPr>
        <w:t>Having</w:t>
      </w:r>
      <w:r w:rsidRPr="0052764B">
        <w:rPr>
          <w:rFonts w:ascii="Times New Roman" w:hAnsi="Times New Roman" w:cs="Times New Roman"/>
        </w:rPr>
        <w:t xml:space="preserve"> separated from his wife three years</w:t>
      </w:r>
      <w:r w:rsidR="00E82AD3" w:rsidRPr="0052764B">
        <w:rPr>
          <w:rFonts w:ascii="Times New Roman" w:hAnsi="Times New Roman" w:cs="Times New Roman"/>
        </w:rPr>
        <w:t xml:space="preserve"> earlier, he lived alone</w:t>
      </w:r>
      <w:r w:rsidRPr="0052764B">
        <w:rPr>
          <w:rFonts w:ascii="Times New Roman" w:hAnsi="Times New Roman" w:cs="Times New Roman"/>
        </w:rPr>
        <w:t xml:space="preserve">. </w:t>
      </w:r>
      <w:r w:rsidR="00E82AD3" w:rsidRPr="0052764B">
        <w:rPr>
          <w:rFonts w:ascii="Times New Roman" w:hAnsi="Times New Roman" w:cs="Times New Roman"/>
        </w:rPr>
        <w:t>He was initially managed</w:t>
      </w:r>
      <w:r w:rsidR="00E95B8A" w:rsidRPr="0052764B">
        <w:rPr>
          <w:rFonts w:ascii="Times New Roman" w:hAnsi="Times New Roman" w:cs="Times New Roman"/>
        </w:rPr>
        <w:t xml:space="preserve"> by an oncology team</w:t>
      </w:r>
      <w:r w:rsidR="00E82AD3" w:rsidRPr="0052764B">
        <w:rPr>
          <w:rFonts w:ascii="Times New Roman" w:hAnsi="Times New Roman" w:cs="Times New Roman"/>
        </w:rPr>
        <w:t xml:space="preserve"> and</w:t>
      </w:r>
      <w:r w:rsidR="00E95B8A" w:rsidRPr="0052764B">
        <w:rPr>
          <w:rFonts w:ascii="Times New Roman" w:hAnsi="Times New Roman" w:cs="Times New Roman"/>
        </w:rPr>
        <w:t xml:space="preserve"> was well for </w:t>
      </w:r>
      <w:r w:rsidR="00E82AD3" w:rsidRPr="0052764B">
        <w:rPr>
          <w:rFonts w:ascii="Times New Roman" w:hAnsi="Times New Roman" w:cs="Times New Roman"/>
        </w:rPr>
        <w:t xml:space="preserve">nearly </w:t>
      </w:r>
      <w:r w:rsidR="00E95B8A" w:rsidRPr="0052764B">
        <w:rPr>
          <w:rFonts w:ascii="Times New Roman" w:hAnsi="Times New Roman" w:cs="Times New Roman"/>
        </w:rPr>
        <w:t>one year until</w:t>
      </w:r>
      <w:r w:rsidRPr="0052764B">
        <w:rPr>
          <w:rFonts w:ascii="Times New Roman" w:hAnsi="Times New Roman" w:cs="Times New Roman"/>
        </w:rPr>
        <w:t xml:space="preserve"> </w:t>
      </w:r>
      <w:r w:rsidR="00E95B8A" w:rsidRPr="0052764B">
        <w:rPr>
          <w:rFonts w:ascii="Times New Roman" w:hAnsi="Times New Roman" w:cs="Times New Roman"/>
        </w:rPr>
        <w:t>th</w:t>
      </w:r>
      <w:r w:rsidRPr="0052764B">
        <w:rPr>
          <w:rFonts w:ascii="Times New Roman" w:hAnsi="Times New Roman" w:cs="Times New Roman"/>
        </w:rPr>
        <w:t>e subsequent</w:t>
      </w:r>
      <w:r w:rsidR="00E95B8A" w:rsidRPr="0052764B">
        <w:rPr>
          <w:rFonts w:ascii="Times New Roman" w:hAnsi="Times New Roman" w:cs="Times New Roman"/>
        </w:rPr>
        <w:t xml:space="preserve"> detection of</w:t>
      </w:r>
      <w:r w:rsidRPr="0052764B">
        <w:rPr>
          <w:rFonts w:ascii="Times New Roman" w:hAnsi="Times New Roman" w:cs="Times New Roman"/>
        </w:rPr>
        <w:t xml:space="preserve"> pulmonary and cerebral metastas</w:t>
      </w:r>
      <w:r w:rsidR="00E95B8A" w:rsidRPr="0052764B">
        <w:rPr>
          <w:rFonts w:ascii="Times New Roman" w:hAnsi="Times New Roman" w:cs="Times New Roman"/>
        </w:rPr>
        <w:t>e</w:t>
      </w:r>
      <w:r w:rsidRPr="0052764B">
        <w:rPr>
          <w:rFonts w:ascii="Times New Roman" w:hAnsi="Times New Roman" w:cs="Times New Roman"/>
        </w:rPr>
        <w:t>s</w:t>
      </w:r>
      <w:r w:rsidR="00E95B8A" w:rsidRPr="0052764B">
        <w:rPr>
          <w:rFonts w:ascii="Times New Roman" w:hAnsi="Times New Roman" w:cs="Times New Roman"/>
        </w:rPr>
        <w:t xml:space="preserve">: </w:t>
      </w:r>
      <w:r w:rsidRPr="0052764B">
        <w:rPr>
          <w:rFonts w:ascii="Times New Roman" w:hAnsi="Times New Roman" w:cs="Times New Roman"/>
        </w:rPr>
        <w:t>the latter a rarer manifestation in osteosarcoma</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bb7l80vuo","properties":{"formattedCitation":"(1)","plainCitation":"(1)","noteIndex":0},"citationItems":[{"id":706,"uris":["http://zotero.org/users/5488776/items/MBVDWRZP"],"uri":["http://zotero.org/users/5488776/items/MBVDWRZP"],"itemData":{"id":706,"type":"article-journal","abstract":"Brain metastasis is uncommon in osteosarcoma, but this may be changing with prolonged patient survival in the modern chemotherapy era. We present 5 patients with brain metastases out of 39 with lung metastasis (13%) in a total of 87 osteosarcoma patients. The clinical manifestations of brain metastases were catastrophic: massive hemorrhage in 2 and status epilepticus in 3. Metastases were single or multiple, and some were osteoblastic. Surgical intervention in 2 cases resulted in dramatic, though transient, clinical improvement. We advocate periodic neuroradiology screening in osteosarcoma patients with lung metastases, for early detection of brain involvement.","container-title":"Journal of Neuro-Oncology","ISSN":"0167-594X","issue":"1","journalAbbreviation":"J. Neurooncol.","language":"eng","note":"PMID: 3165112","page":"47-52","source":"PubMed","title":"Brain metastases in osteosarcoma: incidence, clinical and neuroradiological findings and management options","title-short":"Brain metastases in osteosarcoma","volume":"6","author":[{"family":"Baram","given":"T. Z."},{"family":"Tassel","given":"P.","non-dropping-particle":"van"},{"family":"Jaffe","given":"N. A."}],"issued":{"date-parts":[["1988"]]}}}],"schema":"https://github.com/citation-style-language/schema/raw/master/csl-citation.json"}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The patient was </w:t>
      </w:r>
      <w:r w:rsidR="00312CCD" w:rsidRPr="0052764B">
        <w:rPr>
          <w:rFonts w:ascii="Times New Roman" w:hAnsi="Times New Roman" w:cs="Times New Roman"/>
        </w:rPr>
        <w:t xml:space="preserve">then </w:t>
      </w:r>
      <w:r w:rsidRPr="0052764B">
        <w:rPr>
          <w:rFonts w:ascii="Times New Roman" w:hAnsi="Times New Roman" w:cs="Times New Roman"/>
        </w:rPr>
        <w:t xml:space="preserve">referred to the </w:t>
      </w:r>
      <w:r w:rsidR="00312CCD" w:rsidRPr="0052764B">
        <w:rPr>
          <w:rFonts w:ascii="Times New Roman" w:hAnsi="Times New Roman" w:cs="Times New Roman"/>
        </w:rPr>
        <w:t>PCC</w:t>
      </w:r>
      <w:r w:rsidRPr="0052764B">
        <w:rPr>
          <w:rFonts w:ascii="Times New Roman" w:hAnsi="Times New Roman" w:cs="Times New Roman"/>
        </w:rPr>
        <w:t xml:space="preserve"> from the oncology ward. There, I embarked on managing </w:t>
      </w:r>
      <w:r w:rsidR="00803118" w:rsidRPr="0052764B">
        <w:rPr>
          <w:rFonts w:ascii="Times New Roman" w:hAnsi="Times New Roman" w:cs="Times New Roman"/>
        </w:rPr>
        <w:t>the patient</w:t>
      </w:r>
      <w:r w:rsidRPr="0052764B">
        <w:rPr>
          <w:rFonts w:ascii="Times New Roman" w:hAnsi="Times New Roman" w:cs="Times New Roman"/>
        </w:rPr>
        <w:t xml:space="preserve"> in </w:t>
      </w:r>
      <w:r w:rsidR="00D03677" w:rsidRPr="0052764B">
        <w:rPr>
          <w:rFonts w:ascii="Times New Roman" w:hAnsi="Times New Roman" w:cs="Times New Roman"/>
        </w:rPr>
        <w:t>liaison</w:t>
      </w:r>
      <w:r w:rsidRPr="0052764B">
        <w:rPr>
          <w:rFonts w:ascii="Times New Roman" w:hAnsi="Times New Roman" w:cs="Times New Roman"/>
        </w:rPr>
        <w:t xml:space="preserve"> with him, a nurse and the anaesthetist. </w:t>
      </w:r>
    </w:p>
    <w:p w14:paraId="0D6697FE" w14:textId="77777777" w:rsidR="00907DCC" w:rsidRPr="0052764B" w:rsidRDefault="00907DCC" w:rsidP="00B92FF3">
      <w:pPr>
        <w:spacing w:line="480" w:lineRule="auto"/>
        <w:jc w:val="both"/>
        <w:rPr>
          <w:rFonts w:ascii="Times New Roman" w:hAnsi="Times New Roman" w:cs="Times New Roman"/>
        </w:rPr>
      </w:pPr>
    </w:p>
    <w:p w14:paraId="0D6697FF" w14:textId="77777777" w:rsidR="00907DCC"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 xml:space="preserve">Case </w:t>
      </w:r>
      <w:r w:rsidR="00E9037B" w:rsidRPr="0052764B">
        <w:rPr>
          <w:rFonts w:ascii="Times New Roman" w:hAnsi="Times New Roman" w:cs="Times New Roman"/>
          <w:b/>
          <w:bCs/>
        </w:rPr>
        <w:t xml:space="preserve">assessment and </w:t>
      </w:r>
      <w:r w:rsidRPr="0052764B">
        <w:rPr>
          <w:rFonts w:ascii="Times New Roman" w:hAnsi="Times New Roman" w:cs="Times New Roman"/>
          <w:b/>
          <w:bCs/>
        </w:rPr>
        <w:t>management</w:t>
      </w:r>
      <w:r w:rsidR="00207141" w:rsidRPr="0052764B">
        <w:rPr>
          <w:rFonts w:ascii="Times New Roman" w:hAnsi="Times New Roman" w:cs="Times New Roman"/>
          <w:b/>
          <w:bCs/>
        </w:rPr>
        <w:t xml:space="preserve"> </w:t>
      </w:r>
    </w:p>
    <w:p w14:paraId="0D669800" w14:textId="77777777"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During his review visits, the patient expressed his satisfaction with the degree of symptomatic relief achieved. He </w:t>
      </w:r>
      <w:r w:rsidR="00803118" w:rsidRPr="0052764B">
        <w:rPr>
          <w:rFonts w:ascii="Times New Roman" w:hAnsi="Times New Roman" w:cs="Times New Roman"/>
        </w:rPr>
        <w:t>found</w:t>
      </w:r>
      <w:r w:rsidRPr="0052764B">
        <w:rPr>
          <w:rFonts w:ascii="Times New Roman" w:hAnsi="Times New Roman" w:cs="Times New Roman"/>
        </w:rPr>
        <w:t xml:space="preserve"> his solitary lifestyle blissful, </w:t>
      </w:r>
      <w:r w:rsidR="00907DCC" w:rsidRPr="0052764B">
        <w:rPr>
          <w:rFonts w:ascii="Times New Roman" w:hAnsi="Times New Roman" w:cs="Times New Roman"/>
        </w:rPr>
        <w:t>aided by a few</w:t>
      </w:r>
      <w:r w:rsidR="00803118" w:rsidRPr="0052764B">
        <w:rPr>
          <w:rFonts w:ascii="Times New Roman" w:hAnsi="Times New Roman" w:cs="Times New Roman"/>
        </w:rPr>
        <w:t xml:space="preserve"> </w:t>
      </w:r>
      <w:r w:rsidR="00907DCC" w:rsidRPr="0052764B">
        <w:rPr>
          <w:rFonts w:ascii="Times New Roman" w:hAnsi="Times New Roman" w:cs="Times New Roman"/>
        </w:rPr>
        <w:t xml:space="preserve">friends </w:t>
      </w:r>
      <w:r w:rsidRPr="0052764B">
        <w:rPr>
          <w:rFonts w:ascii="Times New Roman" w:hAnsi="Times New Roman" w:cs="Times New Roman"/>
        </w:rPr>
        <w:t>and suffered no significant psychological ailments</w:t>
      </w:r>
      <w:r w:rsidR="00207141" w:rsidRPr="0052764B">
        <w:rPr>
          <w:rFonts w:ascii="Times New Roman" w:hAnsi="Times New Roman" w:cs="Times New Roman"/>
        </w:rPr>
        <w:t xml:space="preserve"> besides the distress associated with the terminal diagnosis</w:t>
      </w:r>
      <w:r w:rsidRPr="0052764B">
        <w:rPr>
          <w:rFonts w:ascii="Times New Roman" w:hAnsi="Times New Roman" w:cs="Times New Roman"/>
        </w:rPr>
        <w:t xml:space="preserve">. </w:t>
      </w:r>
    </w:p>
    <w:p w14:paraId="0D669801" w14:textId="77777777" w:rsidR="00E95B8A" w:rsidRPr="0052764B" w:rsidRDefault="00E95B8A" w:rsidP="00B92FF3">
      <w:pPr>
        <w:spacing w:line="480" w:lineRule="auto"/>
        <w:jc w:val="both"/>
        <w:rPr>
          <w:rFonts w:ascii="Times New Roman" w:hAnsi="Times New Roman" w:cs="Times New Roman"/>
        </w:rPr>
      </w:pPr>
    </w:p>
    <w:p w14:paraId="0D669802" w14:textId="77777777" w:rsidR="00803118"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In </w:t>
      </w:r>
      <w:r w:rsidR="00207141" w:rsidRPr="0052764B">
        <w:rPr>
          <w:rFonts w:ascii="Times New Roman" w:hAnsi="Times New Roman" w:cs="Times New Roman"/>
        </w:rPr>
        <w:t xml:space="preserve">approximately </w:t>
      </w:r>
      <w:r w:rsidRPr="0052764B">
        <w:rPr>
          <w:rFonts w:ascii="Times New Roman" w:hAnsi="Times New Roman" w:cs="Times New Roman"/>
        </w:rPr>
        <w:t>one month,</w:t>
      </w:r>
      <w:r w:rsidR="00101113" w:rsidRPr="0052764B">
        <w:rPr>
          <w:rFonts w:ascii="Times New Roman" w:hAnsi="Times New Roman" w:cs="Times New Roman"/>
        </w:rPr>
        <w:t xml:space="preserve"> the patient rang me from the hospital expressing his wish to see me urgently. Upon visiting him in the same evening, it was apparent that the patient was dyspnoeic and was on supplemental oxygen. He attributed his recent deterioration in breathing and intermittent </w:t>
      </w:r>
      <w:r w:rsidRPr="0052764B">
        <w:rPr>
          <w:rFonts w:ascii="Times New Roman" w:hAnsi="Times New Roman" w:cs="Times New Roman"/>
        </w:rPr>
        <w:t>clouding</w:t>
      </w:r>
      <w:r w:rsidR="00101113" w:rsidRPr="0052764B">
        <w:rPr>
          <w:rFonts w:ascii="Times New Roman" w:hAnsi="Times New Roman" w:cs="Times New Roman"/>
        </w:rPr>
        <w:t xml:space="preserve"> of consciousness to impending death. In the discussion </w:t>
      </w:r>
      <w:r w:rsidR="00101113" w:rsidRPr="0052764B">
        <w:rPr>
          <w:rFonts w:ascii="Times New Roman" w:hAnsi="Times New Roman" w:cs="Times New Roman"/>
        </w:rPr>
        <w:lastRenderedPageBreak/>
        <w:t>that followed, the benefits and harms of each therapeutic option</w:t>
      </w:r>
      <w:r w:rsidR="00207141" w:rsidRPr="0052764B">
        <w:rPr>
          <w:rFonts w:ascii="Times New Roman" w:hAnsi="Times New Roman" w:cs="Times New Roman"/>
        </w:rPr>
        <w:t xml:space="preserve"> that would potentially sustain life</w:t>
      </w:r>
      <w:r w:rsidR="00101113" w:rsidRPr="0052764B">
        <w:rPr>
          <w:rFonts w:ascii="Times New Roman" w:hAnsi="Times New Roman" w:cs="Times New Roman"/>
        </w:rPr>
        <w:t xml:space="preserve"> </w:t>
      </w:r>
      <w:r w:rsidR="00207141" w:rsidRPr="0052764B">
        <w:rPr>
          <w:rFonts w:ascii="Times New Roman" w:hAnsi="Times New Roman" w:cs="Times New Roman"/>
        </w:rPr>
        <w:t xml:space="preserve">and the possible care pathways </w:t>
      </w:r>
      <w:r w:rsidRPr="0052764B">
        <w:rPr>
          <w:rFonts w:ascii="Times New Roman" w:hAnsi="Times New Roman" w:cs="Times New Roman"/>
        </w:rPr>
        <w:t>were explained. H</w:t>
      </w:r>
      <w:r w:rsidR="00101113" w:rsidRPr="0052764B">
        <w:rPr>
          <w:rFonts w:ascii="Times New Roman" w:hAnsi="Times New Roman" w:cs="Times New Roman"/>
        </w:rPr>
        <w:t xml:space="preserve">e affirmed his intense disliking for invasive procedures, </w:t>
      </w:r>
      <w:r w:rsidRPr="0052764B">
        <w:rPr>
          <w:rFonts w:ascii="Times New Roman" w:hAnsi="Times New Roman" w:cs="Times New Roman"/>
        </w:rPr>
        <w:t xml:space="preserve">including </w:t>
      </w:r>
      <w:r w:rsidR="00101113" w:rsidRPr="0052764B">
        <w:rPr>
          <w:rFonts w:ascii="Times New Roman" w:hAnsi="Times New Roman" w:cs="Times New Roman"/>
        </w:rPr>
        <w:t xml:space="preserve">cardio-pulmonary resuscitation (CPR) and artificial ventilation. </w:t>
      </w:r>
      <w:r w:rsidRPr="0052764B">
        <w:rPr>
          <w:rFonts w:ascii="Times New Roman" w:hAnsi="Times New Roman" w:cs="Times New Roman"/>
        </w:rPr>
        <w:t xml:space="preserve">He requested to limit his management to maximisation of comfort. </w:t>
      </w:r>
    </w:p>
    <w:p w14:paraId="0D669803" w14:textId="77777777" w:rsidR="00803118" w:rsidRPr="0052764B" w:rsidRDefault="00803118" w:rsidP="00B92FF3">
      <w:pPr>
        <w:spacing w:line="480" w:lineRule="auto"/>
        <w:jc w:val="both"/>
        <w:rPr>
          <w:rFonts w:ascii="Times New Roman" w:hAnsi="Times New Roman" w:cs="Times New Roman"/>
        </w:rPr>
      </w:pPr>
    </w:p>
    <w:p w14:paraId="0D669804" w14:textId="4989F04C"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In consultation with the oncologist in charge of the ward, </w:t>
      </w:r>
      <w:r w:rsidR="00D8641D">
        <w:rPr>
          <w:rFonts w:ascii="Times New Roman" w:hAnsi="Times New Roman" w:cs="Times New Roman"/>
        </w:rPr>
        <w:t>his medications were optimised</w:t>
      </w:r>
      <w:r w:rsidRPr="0052764B">
        <w:rPr>
          <w:rFonts w:ascii="Times New Roman" w:hAnsi="Times New Roman" w:cs="Times New Roman"/>
        </w:rPr>
        <w:t xml:space="preserve"> </w:t>
      </w:r>
      <w:r w:rsidR="00907DCC" w:rsidRPr="0052764B">
        <w:rPr>
          <w:rFonts w:ascii="Times New Roman" w:hAnsi="Times New Roman" w:cs="Times New Roman"/>
        </w:rPr>
        <w:t>(</w:t>
      </w:r>
      <w:r w:rsidR="00803118" w:rsidRPr="0052764B">
        <w:rPr>
          <w:rFonts w:ascii="Times New Roman" w:hAnsi="Times New Roman" w:cs="Times New Roman"/>
        </w:rPr>
        <w:t xml:space="preserve">including </w:t>
      </w:r>
      <w:r w:rsidR="007162DB" w:rsidRPr="0052764B">
        <w:rPr>
          <w:rFonts w:ascii="Times New Roman" w:hAnsi="Times New Roman" w:cs="Times New Roman"/>
        </w:rPr>
        <w:t xml:space="preserve">an infusion of </w:t>
      </w:r>
      <w:r w:rsidR="00907DCC" w:rsidRPr="0052764B">
        <w:rPr>
          <w:rFonts w:ascii="Times New Roman" w:hAnsi="Times New Roman" w:cs="Times New Roman"/>
        </w:rPr>
        <w:t>opioids and benzodiazepines</w:t>
      </w:r>
      <w:r w:rsidR="00E41988">
        <w:rPr>
          <w:rFonts w:ascii="Times New Roman" w:hAnsi="Times New Roman" w:cs="Times New Roman"/>
        </w:rPr>
        <w:t>.</w:t>
      </w:r>
      <w:r w:rsidR="00907DCC" w:rsidRPr="0052764B">
        <w:rPr>
          <w:rFonts w:ascii="Times New Roman" w:hAnsi="Times New Roman" w:cs="Times New Roman"/>
        </w:rPr>
        <w:t xml:space="preserve"> </w:t>
      </w:r>
      <w:r w:rsidR="00907DCC"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HKI1maHY","properties":{"formattedCitation":"(2,3)","plainCitation":"(2,3)","noteIndex":0},"citationItems":[{"id":3039,"uris":["http://zotero.org/users/5488776/items/DWTIZ74J"],"uri":["http://zotero.org/users/5488776/items/DWTIZ74J"],"itemData":{"id":3039,"type":"book","abstract":"The 2008 World Cancer Declaration included a target to make effective pain control more accessible. Several key documents highlight the importance of effective pain control, including ‘Improving supportive and palliative care for adults with cancer’ (NICE cancer service guidance 2004), ‘Control of pain in adults with cancer’ (Scottish Intercollegiate Guidelines Network guideline 106), ‘A strategic direction for palliative care services in Wales’ (Welsh Assembly Government 2005) and ‘End of life care strategy’ (Department of Health 2008). Strong opioids, especially morphine, are the principal treatments for pain related to advanced and progressive disease, and their use has increased significantly in the primary care setting. However, the pharmacokinetics of the various opioids are very different and there are marked differences in bioavailability, metabolism and response among patients. A suitable opioid must be selected for each patient and, because drug doses cannot be estimated or calculated in advance, the dose must be individually titrated. Effective and safe titration of opioids has a major impact on patient comfort. The World Health Organization has produced a pain ladder for the relief of cancer pain; strong opioids are represented on the third level of the three-step ladder. The guideline will address first-line treatment with strong opioids for patients who have been assessed as requiring pain relief at the third level of the WHO pain ladder. It will not cover second-line treatment with strong opioids where a change in strong opioid treatment is required because of inadequate pain control or significant toxicity. A number of strong opioids are licensed in the UK. However for pain relief in palliative care a relatively small number are commonly used. This guideline has therefore looked at the following drugs: buprenorphine, diamorphine, fentanyl, morphine and oxycodone. Misinterpretations and misunderstanding have surrounded the use of strong opioids for decades, and these are only slowly being resolved. Until recently, prescribing advice has been varied and sometimes conflicting. These factors, along with the wide range of formulations and preparations, have resulted in errors causing underdosing and avoidable pain, or overdosing and distressing adverse effects. Despite repeated warnings from regulatory agencies, these problems have led on occasion to patient deaths, and resulted in doctors facing the General Medical Council or court proceedings. Additional guidance, including advice on reducing dosing errors with opioid medicines, patient safety incidents arising from medication errors involving opioids and safer use of injectable medicines is available from the National Patient Safety Agency (NPSA). This guideline will clarify the clinical pathway and help to improve pain management and patient safety. This guideline will not cover care during the last days of life (for example, while on the Liverpool Care Pathway). CN  - NBK115251","event-place":"Cardiff (UK)","language":"eng","publisher":"National Collaborating Centre for Cancer (UK)","publisher-place":"Cardiff (UK)","title":"Opioids in Palliative Care: Safe and Effective Prescribing of Strong Opioids for Pain in Palliative Care of Adults","URL":"http://www.ncbi.nlm.nih.gov/books/NBK115251/","author":[{"family":"(UK)","given":"National Collaborating Centre for Cancer"}],"issued":{"date-parts":[["2012",3]]}}},{"id":4608,"uris":["http://zotero.org/users/5488776/items/X2VWBBIW"],"uri":["http://zotero.org/users/5488776/items/X2VWBBIW"],"itemData":{"id":4608,"type":"article-journal","container-title":"Revista Brasileira de Anestesiologia","DOI":"10.1590/S0034-70942012000400012","ISSN":"0034-7094","issue":"4","language":"en","page":"586-592","source":"SciELO","title":"Palliative sedation of terminally ill patients","volume":"62","author":[{"family":"Nogueira","given":"Fabíola Leite"},{"family":"Sakata","given":"Rioko Kimiko"}],"issued":{"date-parts":[["2012",8]]}}}],"schema":"https://github.com/citation-style-language/schema/raw/master/csl-citation.json"} </w:instrText>
      </w:r>
      <w:r w:rsidR="00907DCC"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w:t>
      </w:r>
      <w:r w:rsidR="00E41988">
        <w:rPr>
          <w:rFonts w:ascii="Times New Roman" w:hAnsi="Times New Roman" w:cs="Times New Roman"/>
          <w:noProof/>
        </w:rPr>
        <w:t xml:space="preserve"> </w:t>
      </w:r>
      <w:r w:rsidR="00D34F24">
        <w:rPr>
          <w:rFonts w:ascii="Times New Roman" w:hAnsi="Times New Roman" w:cs="Times New Roman"/>
          <w:noProof/>
        </w:rPr>
        <w:t>3</w:t>
      </w:r>
      <w:r w:rsidR="00E41988">
        <w:rPr>
          <w:rFonts w:ascii="Times New Roman" w:hAnsi="Times New Roman" w:cs="Times New Roman"/>
          <w:noProof/>
        </w:rPr>
        <w:t>]</w:t>
      </w:r>
      <w:r w:rsidR="00907DCC" w:rsidRPr="0052764B">
        <w:rPr>
          <w:rFonts w:ascii="Times New Roman" w:hAnsi="Times New Roman" w:cs="Times New Roman"/>
        </w:rPr>
        <w:fldChar w:fldCharType="end"/>
      </w:r>
      <w:r w:rsidRPr="0052764B">
        <w:rPr>
          <w:rFonts w:ascii="Times New Roman" w:hAnsi="Times New Roman" w:cs="Times New Roman"/>
        </w:rPr>
        <w:t xml:space="preserve"> </w:t>
      </w:r>
      <w:r w:rsidR="00D8641D">
        <w:rPr>
          <w:rFonts w:ascii="Times New Roman" w:hAnsi="Times New Roman" w:cs="Times New Roman"/>
        </w:rPr>
        <w:t>S</w:t>
      </w:r>
      <w:r w:rsidRPr="0052764B">
        <w:rPr>
          <w:rFonts w:ascii="Times New Roman" w:hAnsi="Times New Roman" w:cs="Times New Roman"/>
        </w:rPr>
        <w:t xml:space="preserve">imple interventions like postural adjustments </w:t>
      </w:r>
      <w:r w:rsidR="00D8641D">
        <w:rPr>
          <w:rFonts w:ascii="Times New Roman" w:hAnsi="Times New Roman" w:cs="Times New Roman"/>
        </w:rPr>
        <w:t xml:space="preserve">were adopted </w:t>
      </w:r>
      <w:r w:rsidRPr="0052764B">
        <w:rPr>
          <w:rFonts w:ascii="Times New Roman" w:hAnsi="Times New Roman" w:cs="Times New Roman"/>
        </w:rPr>
        <w:t>aim</w:t>
      </w:r>
      <w:r w:rsidR="00D8641D">
        <w:rPr>
          <w:rFonts w:ascii="Times New Roman" w:hAnsi="Times New Roman" w:cs="Times New Roman"/>
        </w:rPr>
        <w:t>ing</w:t>
      </w:r>
      <w:r w:rsidRPr="0052764B">
        <w:rPr>
          <w:rFonts w:ascii="Times New Roman" w:hAnsi="Times New Roman" w:cs="Times New Roman"/>
        </w:rPr>
        <w:t xml:space="preserve"> symptomatic relief (mainly dyspnoea, headache and anxiety). </w:t>
      </w:r>
      <w:r w:rsidR="00D8641D">
        <w:rPr>
          <w:rFonts w:ascii="Times New Roman" w:hAnsi="Times New Roman" w:cs="Times New Roman"/>
        </w:rPr>
        <w:t>The</w:t>
      </w:r>
      <w:r w:rsidRPr="0052764B">
        <w:rPr>
          <w:rFonts w:ascii="Times New Roman" w:hAnsi="Times New Roman" w:cs="Times New Roman"/>
        </w:rPr>
        <w:t xml:space="preserve"> </w:t>
      </w:r>
      <w:r w:rsidR="00907DCC" w:rsidRPr="0052764B">
        <w:rPr>
          <w:rFonts w:ascii="Times New Roman" w:hAnsi="Times New Roman" w:cs="Times New Roman"/>
        </w:rPr>
        <w:t>treating</w:t>
      </w:r>
      <w:r w:rsidR="00D8641D">
        <w:rPr>
          <w:rFonts w:ascii="Times New Roman" w:hAnsi="Times New Roman" w:cs="Times New Roman"/>
        </w:rPr>
        <w:t xml:space="preserve"> </w:t>
      </w:r>
      <w:r w:rsidRPr="0052764B">
        <w:rPr>
          <w:rFonts w:ascii="Times New Roman" w:hAnsi="Times New Roman" w:cs="Times New Roman"/>
        </w:rPr>
        <w:t xml:space="preserve">oncologist </w:t>
      </w:r>
      <w:r w:rsidR="00D8641D">
        <w:rPr>
          <w:rFonts w:ascii="Times New Roman" w:hAnsi="Times New Roman" w:cs="Times New Roman"/>
        </w:rPr>
        <w:t xml:space="preserve">was also informed </w:t>
      </w:r>
      <w:r w:rsidR="00907DCC" w:rsidRPr="0052764B">
        <w:rPr>
          <w:rFonts w:ascii="Times New Roman" w:hAnsi="Times New Roman" w:cs="Times New Roman"/>
        </w:rPr>
        <w:t>regarding the patient’s</w:t>
      </w:r>
      <w:r w:rsidRPr="0052764B">
        <w:rPr>
          <w:rFonts w:ascii="Times New Roman" w:hAnsi="Times New Roman" w:cs="Times New Roman"/>
        </w:rPr>
        <w:t xml:space="preserve"> </w:t>
      </w:r>
      <w:r w:rsidR="00D8641D">
        <w:rPr>
          <w:rFonts w:ascii="Times New Roman" w:hAnsi="Times New Roman" w:cs="Times New Roman"/>
        </w:rPr>
        <w:t xml:space="preserve">strong </w:t>
      </w:r>
      <w:r w:rsidR="00907DCC" w:rsidRPr="0052764B">
        <w:rPr>
          <w:rFonts w:ascii="Times New Roman" w:hAnsi="Times New Roman" w:cs="Times New Roman"/>
        </w:rPr>
        <w:t>aversion towards</w:t>
      </w:r>
      <w:r w:rsidRPr="0052764B">
        <w:rPr>
          <w:rFonts w:ascii="Times New Roman" w:hAnsi="Times New Roman" w:cs="Times New Roman"/>
        </w:rPr>
        <w:t xml:space="preserve"> invasive life-sustaining measures</w:t>
      </w:r>
      <w:r w:rsidR="00207141" w:rsidRPr="0052764B">
        <w:rPr>
          <w:rFonts w:ascii="Times New Roman" w:hAnsi="Times New Roman" w:cs="Times New Roman"/>
        </w:rPr>
        <w:t xml:space="preserve"> and the explicit request for comfort care</w:t>
      </w:r>
      <w:r w:rsidRPr="0052764B">
        <w:rPr>
          <w:rFonts w:ascii="Times New Roman" w:hAnsi="Times New Roman" w:cs="Times New Roman"/>
        </w:rPr>
        <w:t xml:space="preserve">. </w:t>
      </w:r>
    </w:p>
    <w:p w14:paraId="0D669805" w14:textId="77777777" w:rsidR="00D03677" w:rsidRPr="0052764B" w:rsidRDefault="00D03677" w:rsidP="00B92FF3">
      <w:pPr>
        <w:spacing w:line="480" w:lineRule="auto"/>
        <w:jc w:val="both"/>
        <w:rPr>
          <w:rFonts w:ascii="Times New Roman" w:hAnsi="Times New Roman" w:cs="Times New Roman"/>
        </w:rPr>
      </w:pPr>
    </w:p>
    <w:p w14:paraId="0D669806" w14:textId="77777777" w:rsidR="00A40577"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Case Outcome</w:t>
      </w:r>
    </w:p>
    <w:p w14:paraId="0D669807" w14:textId="15CBC763" w:rsidR="00101113"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Two days later, </w:t>
      </w:r>
      <w:r w:rsidR="00D8641D">
        <w:rPr>
          <w:rFonts w:ascii="Times New Roman" w:hAnsi="Times New Roman" w:cs="Times New Roman"/>
        </w:rPr>
        <w:t>it was</w:t>
      </w:r>
      <w:r w:rsidRPr="0052764B">
        <w:rPr>
          <w:rFonts w:ascii="Times New Roman" w:hAnsi="Times New Roman" w:cs="Times New Roman"/>
        </w:rPr>
        <w:t xml:space="preserve"> learnt that the patient had suffered cardiac arrest, and the ward notified his wife. Despite the previous unfruitful </w:t>
      </w:r>
      <w:r w:rsidR="00A40577" w:rsidRPr="0052764B">
        <w:rPr>
          <w:rFonts w:ascii="Times New Roman" w:hAnsi="Times New Roman" w:cs="Times New Roman"/>
        </w:rPr>
        <w:t>attempts</w:t>
      </w:r>
      <w:r w:rsidRPr="0052764B">
        <w:rPr>
          <w:rFonts w:ascii="Times New Roman" w:hAnsi="Times New Roman" w:cs="Times New Roman"/>
        </w:rPr>
        <w:t xml:space="preserve"> to summon her</w:t>
      </w:r>
      <w:r w:rsidR="007162DB" w:rsidRPr="0052764B">
        <w:rPr>
          <w:rFonts w:ascii="Times New Roman" w:hAnsi="Times New Roman" w:cs="Times New Roman"/>
        </w:rPr>
        <w:t>, s</w:t>
      </w:r>
      <w:r w:rsidRPr="0052764B">
        <w:rPr>
          <w:rFonts w:ascii="Times New Roman" w:hAnsi="Times New Roman" w:cs="Times New Roman"/>
        </w:rPr>
        <w:t>he had eventually visited the patient and demanded that “his life must be salvaged at a</w:t>
      </w:r>
      <w:r w:rsidR="00907DCC" w:rsidRPr="0052764B">
        <w:rPr>
          <w:rFonts w:ascii="Times New Roman" w:hAnsi="Times New Roman" w:cs="Times New Roman"/>
        </w:rPr>
        <w:t>ll</w:t>
      </w:r>
      <w:r w:rsidRPr="0052764B">
        <w:rPr>
          <w:rFonts w:ascii="Times New Roman" w:hAnsi="Times New Roman" w:cs="Times New Roman"/>
        </w:rPr>
        <w:t xml:space="preserve"> cost</w:t>
      </w:r>
      <w:r w:rsidR="00907DCC" w:rsidRPr="0052764B">
        <w:rPr>
          <w:rFonts w:ascii="Times New Roman" w:hAnsi="Times New Roman" w:cs="Times New Roman"/>
        </w:rPr>
        <w:t>s</w:t>
      </w:r>
      <w:r w:rsidRPr="0052764B">
        <w:rPr>
          <w:rFonts w:ascii="Times New Roman" w:hAnsi="Times New Roman" w:cs="Times New Roman"/>
        </w:rPr>
        <w:t xml:space="preserve">" despite the ward doctor's strong disapproval. The doctor had </w:t>
      </w:r>
      <w:r w:rsidR="00A40577" w:rsidRPr="0052764B">
        <w:rPr>
          <w:rFonts w:ascii="Times New Roman" w:hAnsi="Times New Roman" w:cs="Times New Roman"/>
        </w:rPr>
        <w:t xml:space="preserve">had to </w:t>
      </w:r>
      <w:r w:rsidRPr="0052764B">
        <w:rPr>
          <w:rFonts w:ascii="Times New Roman" w:hAnsi="Times New Roman" w:cs="Times New Roman"/>
        </w:rPr>
        <w:t>resor</w:t>
      </w:r>
      <w:r w:rsidR="00A40577" w:rsidRPr="0052764B">
        <w:rPr>
          <w:rFonts w:ascii="Times New Roman" w:hAnsi="Times New Roman" w:cs="Times New Roman"/>
        </w:rPr>
        <w:t>t</w:t>
      </w:r>
      <w:r w:rsidRPr="0052764B">
        <w:rPr>
          <w:rFonts w:ascii="Times New Roman" w:hAnsi="Times New Roman" w:cs="Times New Roman"/>
        </w:rPr>
        <w:t xml:space="preserve"> </w:t>
      </w:r>
      <w:r w:rsidR="00A40577" w:rsidRPr="0052764B">
        <w:rPr>
          <w:rFonts w:ascii="Times New Roman" w:hAnsi="Times New Roman" w:cs="Times New Roman"/>
        </w:rPr>
        <w:t>on</w:t>
      </w:r>
      <w:r w:rsidRPr="0052764B">
        <w:rPr>
          <w:rFonts w:ascii="Times New Roman" w:hAnsi="Times New Roman" w:cs="Times New Roman"/>
        </w:rPr>
        <w:t xml:space="preserve"> administer</w:t>
      </w:r>
      <w:r w:rsidR="00A40577" w:rsidRPr="0052764B">
        <w:rPr>
          <w:rFonts w:ascii="Times New Roman" w:hAnsi="Times New Roman" w:cs="Times New Roman"/>
        </w:rPr>
        <w:t>ing</w:t>
      </w:r>
      <w:r w:rsidRPr="0052764B">
        <w:rPr>
          <w:rFonts w:ascii="Times New Roman" w:hAnsi="Times New Roman" w:cs="Times New Roman"/>
        </w:rPr>
        <w:t xml:space="preserve"> CPR to the subconscious patient for </w:t>
      </w:r>
      <w:r w:rsidR="00A40577" w:rsidRPr="0052764B">
        <w:rPr>
          <w:rFonts w:ascii="Times New Roman" w:hAnsi="Times New Roman" w:cs="Times New Roman"/>
        </w:rPr>
        <w:t>45</w:t>
      </w:r>
      <w:r w:rsidRPr="0052764B">
        <w:rPr>
          <w:rFonts w:ascii="Times New Roman" w:hAnsi="Times New Roman" w:cs="Times New Roman"/>
        </w:rPr>
        <w:t xml:space="preserve"> minutes before announcing him “dead”.</w:t>
      </w:r>
    </w:p>
    <w:p w14:paraId="0D669808" w14:textId="77777777" w:rsidR="00A40577" w:rsidRPr="0052764B" w:rsidRDefault="00A40577" w:rsidP="00B92FF3">
      <w:pPr>
        <w:spacing w:line="480" w:lineRule="auto"/>
        <w:jc w:val="both"/>
        <w:rPr>
          <w:rFonts w:ascii="Times New Roman" w:hAnsi="Times New Roman" w:cs="Times New Roman"/>
        </w:rPr>
      </w:pPr>
    </w:p>
    <w:p w14:paraId="0D669809" w14:textId="77777777" w:rsidR="00A40577" w:rsidRPr="0052764B" w:rsidRDefault="00756ACA" w:rsidP="00B92FF3">
      <w:pPr>
        <w:spacing w:line="480" w:lineRule="auto"/>
        <w:jc w:val="both"/>
        <w:rPr>
          <w:rFonts w:ascii="Times New Roman" w:hAnsi="Times New Roman" w:cs="Times New Roman"/>
          <w:b/>
          <w:bCs/>
        </w:rPr>
      </w:pPr>
      <w:r w:rsidRPr="0052764B">
        <w:rPr>
          <w:rFonts w:ascii="Times New Roman" w:hAnsi="Times New Roman" w:cs="Times New Roman"/>
          <w:b/>
          <w:bCs/>
        </w:rPr>
        <w:t>Discussion</w:t>
      </w:r>
    </w:p>
    <w:p w14:paraId="0D66980A" w14:textId="77777777" w:rsidR="007162D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Severe ethical and legal concerns related to this scenario are reflexively appraised below. </w:t>
      </w:r>
    </w:p>
    <w:p w14:paraId="0D66980B" w14:textId="2F824AA2" w:rsidR="00101113" w:rsidRDefault="00756ACA" w:rsidP="00B92FF3">
      <w:pPr>
        <w:spacing w:line="480" w:lineRule="auto"/>
        <w:jc w:val="both"/>
        <w:rPr>
          <w:rFonts w:ascii="Times New Roman" w:hAnsi="Times New Roman" w:cs="Times New Roman"/>
        </w:rPr>
      </w:pPr>
      <w:r w:rsidRPr="0052764B">
        <w:rPr>
          <w:rFonts w:ascii="Times New Roman" w:hAnsi="Times New Roman" w:cs="Times New Roman"/>
        </w:rPr>
        <w:t xml:space="preserve">The ethical </w:t>
      </w:r>
      <w:r w:rsidR="00E9037B" w:rsidRPr="0052764B">
        <w:rPr>
          <w:rFonts w:ascii="Times New Roman" w:hAnsi="Times New Roman" w:cs="Times New Roman"/>
        </w:rPr>
        <w:t xml:space="preserve">and legal </w:t>
      </w:r>
      <w:r w:rsidRPr="0052764B">
        <w:rPr>
          <w:rFonts w:ascii="Times New Roman" w:hAnsi="Times New Roman" w:cs="Times New Roman"/>
        </w:rPr>
        <w:t xml:space="preserve">dilemmas </w:t>
      </w:r>
      <w:r w:rsidR="00B92F47" w:rsidRPr="0052764B">
        <w:rPr>
          <w:rFonts w:ascii="Times New Roman" w:hAnsi="Times New Roman" w:cs="Times New Roman"/>
        </w:rPr>
        <w:t xml:space="preserve">faced by the clinicians with </w:t>
      </w:r>
      <w:r w:rsidRPr="0052764B">
        <w:rPr>
          <w:rFonts w:ascii="Times New Roman" w:hAnsi="Times New Roman" w:cs="Times New Roman"/>
        </w:rPr>
        <w:t xml:space="preserve">this scenario are </w:t>
      </w:r>
      <w:r w:rsidR="00032EDF" w:rsidRPr="0052764B">
        <w:rPr>
          <w:rFonts w:ascii="Times New Roman" w:hAnsi="Times New Roman" w:cs="Times New Roman"/>
        </w:rPr>
        <w:t>discussed</w:t>
      </w:r>
      <w:r w:rsidRPr="0052764B">
        <w:rPr>
          <w:rFonts w:ascii="Times New Roman" w:hAnsi="Times New Roman" w:cs="Times New Roman"/>
        </w:rPr>
        <w:t xml:space="preserve"> </w:t>
      </w:r>
      <w:r w:rsidR="00C303E3">
        <w:rPr>
          <w:rFonts w:ascii="Times New Roman" w:hAnsi="Times New Roman" w:cs="Times New Roman"/>
        </w:rPr>
        <w:t>below</w:t>
      </w:r>
      <w:r w:rsidR="007162DB" w:rsidRPr="0052764B">
        <w:rPr>
          <w:rFonts w:ascii="Times New Roman" w:hAnsi="Times New Roman" w:cs="Times New Roman"/>
        </w:rPr>
        <w:t xml:space="preserve"> with a specific focus on the four basic principles of clinical ethics (respect to autonomy, beneficence, non-maleficence and justice)</w:t>
      </w:r>
      <w:r w:rsidR="00E41988">
        <w:rPr>
          <w:rFonts w:ascii="Times New Roman" w:hAnsi="Times New Roman" w:cs="Times New Roman"/>
        </w:rPr>
        <w:t>,</w:t>
      </w:r>
      <w:r w:rsidR="007162DB" w:rsidRPr="0052764B">
        <w:rPr>
          <w:rFonts w:ascii="Times New Roman" w:hAnsi="Times New Roman" w:cs="Times New Roman"/>
        </w:rPr>
        <w:t xml:space="preserve"> </w:t>
      </w:r>
      <w:r w:rsidR="007162DB"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260k8uimse","properties":{"formattedCitation":"(4)","plainCitation":"(4)","noteIndex":0},"citationItems":[{"id":710,"uris":["http://zotero.org/users/5488776/items/68SUAD3X"],"uri":["http://zotero.org/users/5488776/items/68SUAD3X"],"itemData":{"id":710,"type":"article-journal","container-title":"Indian Journal of Palliative Care","DOI":"10.4103/0973-1075.58450","ISSN":"0973-1075","issue":"2","journalAbbreviation":"Indian J Palliat Care","note":"PMID: 20668583\nPMCID: PMC2902121","page":"89-92","source":"PubMed Central","title":"Ethics in Palliative Care","volume":"15","author":[{"family":"Mohanti","given":"Bidhu K"}],"issued":{"date-parts":[["2009"]]}}}],"schema":"https://github.com/citation-style-language/schema/raw/master/csl-citation.json"} </w:instrText>
      </w:r>
      <w:r w:rsidR="007162DB"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4</w:t>
      </w:r>
      <w:r w:rsidR="00E41988">
        <w:rPr>
          <w:rFonts w:ascii="Times New Roman" w:hAnsi="Times New Roman" w:cs="Times New Roman"/>
          <w:noProof/>
        </w:rPr>
        <w:t>]</w:t>
      </w:r>
      <w:r w:rsidR="007162DB" w:rsidRPr="0052764B">
        <w:rPr>
          <w:rFonts w:ascii="Times New Roman" w:hAnsi="Times New Roman" w:cs="Times New Roman"/>
        </w:rPr>
        <w:fldChar w:fldCharType="end"/>
      </w:r>
      <w:r w:rsidR="007162DB" w:rsidRPr="0052764B">
        <w:rPr>
          <w:rFonts w:ascii="Times New Roman" w:hAnsi="Times New Roman" w:cs="Times New Roman"/>
        </w:rPr>
        <w:t xml:space="preserve"> utilitarian and deontological viewpoints</w:t>
      </w:r>
      <w:r w:rsidR="00E41988">
        <w:rPr>
          <w:rFonts w:ascii="Times New Roman" w:hAnsi="Times New Roman" w:cs="Times New Roman"/>
        </w:rPr>
        <w:t>.</w:t>
      </w:r>
      <w:r w:rsidR="004F7547">
        <w:rPr>
          <w:rFonts w:ascii="Times New Roman" w:hAnsi="Times New Roman" w:cs="Times New Roman"/>
        </w:rPr>
        <w:t xml:space="preserve"> </w:t>
      </w:r>
      <w:r w:rsidR="004F7547">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9YdDwupl","properties":{"formattedCitation":"(5)","plainCitation":"(5)","noteIndex":0},"citationItems":[{"id":3168,"uris":["http://zotero.org/users/5488776/items/HAKP7N79"],"uri":["http://zotero.org/users/5488776/items/HAKP7N79"],"itemData":{"id":3168,"type":"article-journal","abstract":"Medical ethics is a sensible branch of moral philosophy and deals with conflicts in obligations/duties and their potential outcome. Two strands of thought exist in ethics regarding decision-making: deontological and utilitarian. In deontological approach, outcomes/consequences may not just justify the means to achieve it while in utilitarian approach; outcomes determine the means and greatest benefit expected for the greatest number. In brief, deontology is patient-centered, whereas utilitarianism is society-centered. Although these approaches contradict each other, each of them has their own substantiating advantages and disadvantages in medical practice. Over years, a trend has been observed from deontological practice to utilitarian approach leading to frustration and discontentment. Health care system and practitioners need to balance both these ethical arms to bring congruity in medical practice.","container-title":"Tropical Parasitology","DOI":"10.4103/2229-5070.175024","ISSN":"2229-5070","issue":"1","journalAbbreviation":"Trop Parasitol","note":"PMID: 26998430\nPMCID: PMC4778182","page":"5-7","source":"PubMed Central","title":"Utilitarian and deontological ethics in medicine","volume":"6","author":[{"family":"Mandal","given":"Jharna"},{"family":"Ponnambath","given":"Dinoop Korol"},{"family":"Parija","given":"Subhash Chandra"}],"issued":{"date-parts":[["2016"]]}}}],"schema":"https://github.com/citation-style-language/schema/raw/master/csl-citation.json"} </w:instrText>
      </w:r>
      <w:r w:rsidR="004F7547">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5</w:t>
      </w:r>
      <w:r w:rsidR="00E41988">
        <w:rPr>
          <w:rFonts w:ascii="Times New Roman" w:hAnsi="Times New Roman" w:cs="Times New Roman"/>
          <w:noProof/>
        </w:rPr>
        <w:t>]</w:t>
      </w:r>
      <w:r w:rsidR="004F7547">
        <w:rPr>
          <w:rFonts w:ascii="Times New Roman" w:hAnsi="Times New Roman" w:cs="Times New Roman"/>
        </w:rPr>
        <w:fldChar w:fldCharType="end"/>
      </w:r>
      <w:r w:rsidR="00C303E3">
        <w:rPr>
          <w:rFonts w:ascii="Times New Roman" w:hAnsi="Times New Roman" w:cs="Times New Roman"/>
        </w:rPr>
        <w:t>.</w:t>
      </w:r>
    </w:p>
    <w:p w14:paraId="10CBA9A7" w14:textId="77777777" w:rsidR="00C303E3" w:rsidRDefault="00C303E3" w:rsidP="00B92FF3">
      <w:pPr>
        <w:spacing w:line="480" w:lineRule="auto"/>
        <w:jc w:val="both"/>
        <w:rPr>
          <w:rFonts w:ascii="Times New Roman" w:hAnsi="Times New Roman" w:cs="Times New Roman"/>
        </w:rPr>
      </w:pPr>
    </w:p>
    <w:p w14:paraId="34760504" w14:textId="61885761" w:rsidR="00C303E3" w:rsidRDefault="00756ACA" w:rsidP="00B92FF3">
      <w:pPr>
        <w:spacing w:line="480" w:lineRule="auto"/>
        <w:jc w:val="both"/>
        <w:rPr>
          <w:rFonts w:ascii="Times New Roman" w:hAnsi="Times New Roman" w:cs="Times New Roman"/>
        </w:rPr>
      </w:pPr>
      <w:r w:rsidRPr="00AD7FDD">
        <w:rPr>
          <w:rFonts w:ascii="Times New Roman" w:hAnsi="Times New Roman" w:cs="Times New Roman"/>
        </w:rPr>
        <w:lastRenderedPageBreak/>
        <w:t>Th</w:t>
      </w:r>
      <w:r>
        <w:rPr>
          <w:rFonts w:ascii="Times New Roman" w:hAnsi="Times New Roman" w:cs="Times New Roman"/>
        </w:rPr>
        <w:t xml:space="preserve">e </w:t>
      </w:r>
      <w:r w:rsidRPr="00AD7FDD">
        <w:rPr>
          <w:rFonts w:ascii="Times New Roman" w:hAnsi="Times New Roman" w:cs="Times New Roman"/>
        </w:rPr>
        <w:t>principle</w:t>
      </w:r>
      <w:r>
        <w:rPr>
          <w:rFonts w:ascii="Times New Roman" w:hAnsi="Times New Roman" w:cs="Times New Roman"/>
        </w:rPr>
        <w:t xml:space="preserve"> of 'autonomy' affirms</w:t>
      </w:r>
      <w:r w:rsidRPr="00AD7FDD">
        <w:rPr>
          <w:rFonts w:ascii="Times New Roman" w:hAnsi="Times New Roman" w:cs="Times New Roman"/>
        </w:rPr>
        <w:t xml:space="preserve"> the right of a mentally competent patient to advocate for the decisions on their further treatment and care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m8c6a44v7","properties":{"formattedCitation":"(6)","plainCitation":"(6)","noteIndex":0},"citationItems":[{"id":724,"uris":["http://zotero.org/users/5488776/items/8DJCDN73"],"uri":["http://zotero.org/users/5488776/items/8DJCDN73"],"itemData":{"id":724,"type":"webpage","title":"Consequentialism - Ministry of Ethics .co.uk","URL":"http://ministryofethics.co.uk/index.php?p=4","accessed":{"date-parts":[["2017",10,7]]}}}],"schema":"https://github.com/citation-style-language/schema/raw/master/csl-citation.json"}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6</w:t>
      </w:r>
      <w:r w:rsidRPr="00AD7FDD">
        <w:rPr>
          <w:rFonts w:ascii="Times New Roman" w:hAnsi="Times New Roman" w:cs="Times New Roman"/>
        </w:rPr>
        <w:fldChar w:fldCharType="end"/>
      </w:r>
      <w:r>
        <w:rPr>
          <w:rFonts w:ascii="Times New Roman" w:hAnsi="Times New Roman" w:cs="Times New Roman"/>
        </w:rPr>
        <w:t>]</w:t>
      </w:r>
      <w:r w:rsidRPr="00AD7FDD">
        <w:rPr>
          <w:rFonts w:ascii="Times New Roman" w:hAnsi="Times New Roman" w:cs="Times New Roman"/>
        </w:rPr>
        <w:t xml:space="preserve"> This particular patient has not only been deprived of his free, well-informed choice against CPR but also his values have been overridden by a person who was not a proxy decision-maker appointed or implied by the patient.</w:t>
      </w:r>
      <w:r>
        <w:rPr>
          <w:rFonts w:ascii="Times New Roman" w:hAnsi="Times New Roman" w:cs="Times New Roman"/>
        </w:rPr>
        <w:t xml:space="preserve"> </w:t>
      </w:r>
      <w:r w:rsidRPr="00AD7FDD">
        <w:rPr>
          <w:rFonts w:ascii="Times New Roman" w:hAnsi="Times New Roman" w:cs="Times New Roman"/>
        </w:rPr>
        <w:t>It had been agreed among the treating oncologist and the PCC team, that the patient would benefit from treatment of supportive nature.  Hence, measures were taken to optimise the patient's symptom management, and it was decided to withdraw further palliative chemo-irradiation on him. By limiting the management to comfort care, the healthcare decisions aligned well with the sentiments of the patient. The decision arrived at in consensus not to attempt CPR was not documented by healthcare staff members, which is not unusual in this setting provided the potential legal implications prompting the doctor to administer CPR upon the patient's wife's forcible request. This violated the patient's decisional-autonomy and the rational decision made by the clinical team.</w:t>
      </w:r>
      <w:r>
        <w:rPr>
          <w:rFonts w:ascii="Times New Roman" w:hAnsi="Times New Roman" w:cs="Times New Roman"/>
        </w:rPr>
        <w:t xml:space="preserve"> </w:t>
      </w:r>
      <w:r w:rsidRPr="00AD7FDD">
        <w:rPr>
          <w:rFonts w:ascii="Times New Roman" w:hAnsi="Times New Roman" w:cs="Times New Roman"/>
        </w:rPr>
        <w:t>Despite having cerebral metastasis with a potential to impair decisional capacity, the patient demonstrated to possess mental capacity in terms of all four criteria outlined in the Mental Capacity Act (2005): in comprehending the information relevant to the decision, weighing the options available, arriving at a decision and communicating his decision to the clinical team</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1rnrnsh9l4","properties":{"formattedCitation":"(7)","plainCitation":"(7)","noteIndex":0},"citationItems":[{"id":837,"uris":["http://zotero.org/users/5488776/items/XK53NSMW"],"uri":["http://zotero.org/users/5488776/items/XK53NSMW"],"itemData":{"id":837,"type":"article-journal","abstract":"Foreword This Journal feature begins with a case vignette highlighting a common clinical problem. Evidence supporting various strategies is then presented, followed by a review of formal guidelines, when they exist. The article ends with the author's clinical recommendations. Stage A 75-year-old woman with type 2 diabetes mellitus and peripheral vascular disease is admitted with a gangrenous ulcer of the plantar aspect of her left foot. A surgical consultation results in a recommendation for a below-the-knee amputation, but the patient declines the procedure on the grounds that she has lived long enough and wants to die with her body intact. Her internist, who has known her for 15 years, is concerned that she has been increasingly confused over the past year and now appears to be depressed. How should her physician determine whether her decision is a competent one? . . .","container-title":"New England Journal of Medicine","DOI":"10.1056/NEJMcp074045","ISSN":"0028-4793","issue":"18","note":"PMID: 17978292","page":"1834-1840","source":"Taylor and Francis+NEJM","title":"Assessment of Patients' Competence to Consent to Treatment","volume":"357","author":[{"family":"Appelbaum","given":"Paul S."}],"issued":{"date-parts":[["2007",11,1]]}}}],"schema":"https://github.com/citation-style-language/schema/raw/master/csl-citation.json"}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7]</w:t>
      </w:r>
      <w:r w:rsidRPr="00AD7FDD">
        <w:rPr>
          <w:rFonts w:ascii="Times New Roman" w:hAnsi="Times New Roman" w:cs="Times New Roman"/>
        </w:rPr>
        <w:fldChar w:fldCharType="end"/>
      </w:r>
    </w:p>
    <w:p w14:paraId="250C250E" w14:textId="3405CDFB" w:rsidR="000579A6" w:rsidRDefault="000579A6" w:rsidP="00B92FF3">
      <w:pPr>
        <w:spacing w:line="480" w:lineRule="auto"/>
        <w:jc w:val="both"/>
        <w:rPr>
          <w:rFonts w:ascii="Times New Roman" w:hAnsi="Times New Roman" w:cs="Times New Roman"/>
          <w:b/>
          <w:bCs/>
        </w:rPr>
      </w:pPr>
    </w:p>
    <w:p w14:paraId="5DBBD340" w14:textId="1E1E1758" w:rsidR="00C303E3" w:rsidRPr="00C303E3" w:rsidRDefault="00756ACA" w:rsidP="00B92FF3">
      <w:pPr>
        <w:spacing w:line="480" w:lineRule="auto"/>
        <w:jc w:val="both"/>
        <w:rPr>
          <w:rFonts w:ascii="Times New Roman" w:hAnsi="Times New Roman" w:cs="Times New Roman"/>
        </w:rPr>
      </w:pPr>
      <w:r w:rsidRPr="00AD7FDD">
        <w:rPr>
          <w:rFonts w:ascii="Times New Roman" w:hAnsi="Times New Roman" w:cs="Times New Roman"/>
        </w:rPr>
        <w:t>The principles of 'beneficence' and 'non-maleficence' are concerned with making decisions in 'best interests' of the patient balancing benefits over adversities, ultimately aiming a net favourable outcome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q3jav4bc0","properties":{"formattedCitation":"(6)","plainCitation":"(6)","noteIndex":0},"citationItems":[{"id":724,"uris":["http://zotero.org/users/5488776/items/8DJCDN73"],"uri":["http://zotero.org/users/5488776/items/8DJCDN73"],"itemData":{"id":724,"type":"webpage","title":"Consequentialism - Ministry of Ethics .co.uk","URL":"http://ministryofethics.co.uk/index.php?p=4","accessed":{"date-parts":[["2017",10,7]]}}}],"schema":"https://github.com/citation-style-language/schema/raw/master/csl-citation.json"}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6]</w:t>
      </w:r>
      <w:r w:rsidRPr="00AD7FDD">
        <w:rPr>
          <w:rFonts w:ascii="Times New Roman" w:hAnsi="Times New Roman" w:cs="Times New Roman"/>
        </w:rPr>
        <w:fldChar w:fldCharType="end"/>
      </w:r>
      <w:r w:rsidRPr="00AD7FDD">
        <w:rPr>
          <w:rFonts w:ascii="Times New Roman" w:hAnsi="Times New Roman" w:cs="Times New Roman"/>
        </w:rPr>
        <w:t xml:space="preserve"> Nevertheless, the doctrine of "double effect" describes the possible unintended accompaniment of adverse consequences of an intervention, otherwise aiming patient welfare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11vua80ar5","properties":{"formattedCitation":"(8)","plainCitation":"(8)","noteIndex":0},"citationItems":[{"id":775,"uris":["http://zotero.org/users/5488776/items/TM4TGGH7"],"uri":["http://zotero.org/users/5488776/items/TM4TGGH7"],"itemData":{"id":775,"type":"webpage","abstract":"The ethical rationale for the use of palliative sedation derives from the principles of double effect, informed consent, and autonomy, although double effect is by no means necessary to endorse app…","container-title":"Palliative Care: Education &amp; Training","title":"Ethical Framework of Palliative Sedation: The Principle of Double Effect","title-short":"Ethical Framework of Palliative Sedation","URL":"https://palliative.stanford.edu/palliative-sedation/ethical-framework-of-palliative-sedation-the-principle-of-double-effect/","accessed":{"date-parts":[["2017",10,8]]},"issued":{"date-parts":[["2013",4,20]]}}}],"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8]</w:t>
      </w:r>
      <w:r w:rsidRPr="00AD7FDD">
        <w:rPr>
          <w:rFonts w:ascii="Times New Roman" w:hAnsi="Times New Roman" w:cs="Times New Roman"/>
        </w:rPr>
        <w:fldChar w:fldCharType="end"/>
      </w:r>
      <w:r w:rsidRPr="00AD7FDD">
        <w:rPr>
          <w:rFonts w:ascii="Times New Roman" w:hAnsi="Times New Roman" w:cs="Times New Roman"/>
        </w:rPr>
        <w:t xml:space="preserve">  Among outcome measures of palliative care, the enhancement of </w:t>
      </w:r>
      <w:r w:rsidRPr="00AD7FDD">
        <w:rPr>
          <w:rFonts w:ascii="Times New Roman" w:hAnsi="Times New Roman" w:cs="Times New Roman"/>
          <w:i/>
          <w:iCs/>
        </w:rPr>
        <w:t>quality</w:t>
      </w:r>
      <w:r w:rsidRPr="00AD7FDD">
        <w:rPr>
          <w:rFonts w:ascii="Times New Roman" w:hAnsi="Times New Roman" w:cs="Times New Roman"/>
        </w:rPr>
        <w:t xml:space="preserve"> of life gains more prominence over the </w:t>
      </w:r>
      <w:r w:rsidRPr="00AD7FDD">
        <w:rPr>
          <w:rFonts w:ascii="Times New Roman" w:hAnsi="Times New Roman" w:cs="Times New Roman"/>
          <w:i/>
          <w:iCs/>
        </w:rPr>
        <w:t>quantity</w:t>
      </w:r>
      <w:r w:rsidRPr="00AD7FDD">
        <w:rPr>
          <w:rFonts w:ascii="Times New Roman" w:hAnsi="Times New Roman" w:cs="Times New Roman"/>
        </w:rPr>
        <w:t xml:space="preserve"> in terms of longevity. On this note, the added hours or days into the patient’s life in the unlikely event of successful yet traumatic CPR, </w:t>
      </w:r>
      <w:r w:rsidRPr="00AD7FDD">
        <w:rPr>
          <w:rFonts w:ascii="Times New Roman" w:hAnsi="Times New Roman" w:cs="Times New Roman"/>
        </w:rPr>
        <w:lastRenderedPageBreak/>
        <w:t>have negligible value over the last few minutes of his life which could have been spent peacefully with optimum relief of the accompanying symptoms. From the medical perspective, although the patient was young, the scope for a cure was negligible owing to the extensive metastasis. The overall "survival to discharge" rate of CPR in metastatic cancer is 5.6%</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26gd8qopia","properties":{"formattedCitation":"(9)","plainCitation":"(9)","noteIndex":0},"citationItems":[{"id":793,"uris":["http://zotero.org/users/5488776/items/JZ6UXIHG"],"uri":["http://zotero.org/users/5488776/items/JZ6UXIHG"],"itemData":{"id":793,"type":"webpage","abstract":"I recently saw a new patient with advanced cancer in the intensive care unit (ICU). She had been treated with multiple lines of therapy at other cancer centers. While she already had an oncologist, I was called in to help the ICU team with any oncologic issues. There were no acute cancer problems to solve, but I noted the patient was “full code.” I thought that clarifying code status might be helpful. In our discussion, it seemed that (at least from the patient’s perspective) no one had deeply dived into this topic.","container-title":"ASCO Connection","title":"CPR in Advanced Cancer","URL":"https://connection.asco.org/blogs/cpr-advanced-cancer","accessed":{"date-parts":[["2017",10,8]]},"issued":{"date-parts":[["2013",3,1]]}}}],"schema":"https://github.com/citation-style-language/schema/raw/master/csl-citation.json"}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9]</w:t>
      </w:r>
      <w:r w:rsidRPr="00AD7FDD">
        <w:rPr>
          <w:rFonts w:ascii="Times New Roman" w:hAnsi="Times New Roman" w:cs="Times New Roman"/>
        </w:rPr>
        <w:fldChar w:fldCharType="end"/>
      </w:r>
      <w:r w:rsidRPr="00AD7FDD">
        <w:rPr>
          <w:rFonts w:ascii="Times New Roman" w:hAnsi="Times New Roman" w:cs="Times New Roman"/>
        </w:rPr>
        <w:t xml:space="preserve"> The procedure ensues a painful and unpleasant terminal experience to the minimally conscious patient according to the literature</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1o7lial3hd","properties":{"formattedCitation":"(10)","plainCitation":"(10)","noteIndex":0},"citationItems":[{"id":840,"uris":["http://zotero.org/users/5488776/items/B2HXJFRH"],"uri":["http://zotero.org/users/5488776/items/B2HXJFRH"],"itemData":{"id":840,"type":"webpage","title":"Dialogue on End-of-Life Decision Making: What is a minimally conscious state?","URL":"https://www.ncbi.nlm.nih.gov/pmc/articles/PMC1071686/","accessed":{"date-parts":[["2017",10,9]]}}}],"schema":"https://github.com/citation-style-language/schema/raw/master/csl-citation.json"}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10]</w:t>
      </w:r>
      <w:r w:rsidRPr="00AD7FDD">
        <w:rPr>
          <w:rFonts w:ascii="Times New Roman" w:hAnsi="Times New Roman" w:cs="Times New Roman"/>
        </w:rPr>
        <w:fldChar w:fldCharType="end"/>
      </w:r>
      <w:r w:rsidRPr="00AD7FDD">
        <w:rPr>
          <w:rFonts w:ascii="Times New Roman" w:hAnsi="Times New Roman" w:cs="Times New Roman"/>
        </w:rPr>
        <w:t xml:space="preserve"> There were also no significant life events shortly that the patient looked eagerly forward to, in which case attempts to extend life could have been justified</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wREpZ0dH","properties":{"formattedCitation":"(11,12)","plainCitation":"(11,12)","noteIndex":0},"citationItems":[{"id":815,"uris":["http://zotero.org/users/5488776/items/M7HU6B6C"],"uri":["http://zotero.org/users/5488776/items/M7HU6B6C"],"itemData":{"id":815,"type":"article-newspaper","abstract":"Only 3% of over-80s survive CPR and 1.9% of secondary cancer patients. It’s time we doctors stopped meddling and let such patients die with dignity","container-title":"The Guardian","ISSN":"0261-3077","language":"en-GB","section":"Healthcare Professionals Network","source":"www.theguardian.com","title":"This is not Casualty – in real life CPR is brutal and usually fails","URL":"http://www.theguardian.com/healthcare-network/2016/feb/03/casualty-cpr-fails-cancer-doctors-let-patients-die","author":[{"family":"Taubert","given":"Mark"}],"accessed":{"date-parts":[["2017",10,8]]},"issued":{"date-parts":[["2016",2,3]]}}},{"id":817,"uris":["http://zotero.org/users/5488776/items/CHKZEPWV"],"uri":["http://zotero.org/users/5488776/items/CHKZEPWV"],"itemData":{"id":817,"type":"article-journal","container-title":"CMAJ: Canadian Medical Association Journal","ISSN":"0820-3946","issue":"10","journalAbbreviation":"CMAJ","note":"PMID: 2804825\nPMCID: PMC1451479","page":"1043-1044","source":"PubMed Central","title":"Resuscitation of the terminally ill: a response to Buckman and Senn.","title-short":"Resuscitation of the terminally ill","volume":"141","author":[{"family":"Baylis","given":"F E"}],"issued":{"date-parts":[["1989",11,15]]}}}],"schema":"https://github.com/citation-style-language/schema/raw/master/csl-citation.json"}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11, 12]</w:t>
      </w:r>
      <w:r w:rsidRPr="00AD7FDD">
        <w:rPr>
          <w:rFonts w:ascii="Times New Roman" w:hAnsi="Times New Roman" w:cs="Times New Roman"/>
        </w:rPr>
        <w:fldChar w:fldCharType="end"/>
      </w:r>
      <w:r>
        <w:rPr>
          <w:rFonts w:ascii="Times New Roman" w:hAnsi="Times New Roman" w:cs="Times New Roman"/>
        </w:rPr>
        <w:t xml:space="preserve">. </w:t>
      </w:r>
      <w:r w:rsidRPr="00AD7FDD">
        <w:rPr>
          <w:rFonts w:ascii="Times New Roman" w:hAnsi="Times New Roman" w:cs="Times New Roman"/>
        </w:rPr>
        <w:t>The ‘best interests’ based medical decision not to administer invasive life-sustaining measures aligned well with the patient’s ‘subjective’ expectations. The events that led to his death in an undesired manner reflects the deficiencies in the local legislative structure and the medical ordinance complicated by the lack of institutional protocols. This traumatic death amounts to me a gross ethical crime where the maleficence well surpassed beneficence.</w:t>
      </w:r>
    </w:p>
    <w:p w14:paraId="0D66980F" w14:textId="4A298E65" w:rsidR="008E1002" w:rsidRDefault="008E1002" w:rsidP="00B92FF3">
      <w:pPr>
        <w:spacing w:line="480" w:lineRule="auto"/>
        <w:jc w:val="both"/>
        <w:rPr>
          <w:rFonts w:ascii="Times New Roman" w:hAnsi="Times New Roman" w:cs="Times New Roman"/>
          <w:b/>
          <w:bCs/>
        </w:rPr>
      </w:pPr>
    </w:p>
    <w:p w14:paraId="23158050" w14:textId="77777777" w:rsidR="00C303E3" w:rsidRDefault="00756ACA" w:rsidP="00B92FF3">
      <w:pPr>
        <w:spacing w:line="480" w:lineRule="auto"/>
        <w:jc w:val="both"/>
        <w:rPr>
          <w:rFonts w:ascii="Times New Roman" w:hAnsi="Times New Roman" w:cs="Times New Roman"/>
        </w:rPr>
      </w:pPr>
      <w:r w:rsidRPr="00AD7FDD">
        <w:rPr>
          <w:rFonts w:ascii="Times New Roman" w:hAnsi="Times New Roman" w:cs="Times New Roman"/>
        </w:rPr>
        <w:t>The principle of 'justice' encompasses the fair allocation of scarce resources and respect for human rights and morally acceptable laws</w:t>
      </w:r>
      <w:r>
        <w:rPr>
          <w:rFonts w:ascii="Times New Roman" w:hAnsi="Times New Roman" w:cs="Times New Roman"/>
        </w:rPr>
        <w:t>.</w:t>
      </w:r>
      <w:r w:rsidRPr="00AD7FDD">
        <w:rPr>
          <w:rFonts w:ascii="Times New Roman" w:hAnsi="Times New Roman" w:cs="Times New Roman"/>
        </w:rPr>
        <w:t xml:space="preserve">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2hlubkj8p4","properties":{"formattedCitation":"(13)","plainCitation":"(13)","noteIndex":0},"citationItems":[{"id":827,"uris":["http://zotero.org/users/5488776/items/TMN367ZV"],"uri":["http://zotero.org/users/5488776/items/TMN367ZV"],"itemData":{"id":827,"type":"article-journal","abstract":"The “four principles plus scope” approach provides a simple, accessible, and culturally neutral approach to thinking about ethical issues in health care. The approach, developed in the United States, is based on four common, basic prima facie moral commitments - respect for autonomy, beneficence, non-maleficence, and justice - plus concern for their scope of application. It offers a common, basic moral analytical framework and a common, basic moral language. Although they do not provide ordered rules, these principles can help doctors and other health care workers to make decisions when reflecting on moral issues that arise at work.\n\nNine years ago the BMJ allowed me to introduce to its readers1 an approach to medical ethics developed by the Americans Beauchamp and Childress,2 which is based on four prima facie moral principles and attention to these principles' scope of application. Since then I have often been asked for a summary of this approach by doctors and other health care workers who find it helpful for organising their thoughts about medical ethics. This paper, based on the preface of a large multiauthor textbook on medical ethics,3 offers a brief account of this “four principles plus scope” approach.\n\nThe four principles plus scope approach claims that whatever our personal philosophy, politics, religion, moral theory, or life stance, we will find no difficulty in committing ourselves to four prima facie moral principles plus a reflective concern about their scope of application. Moreover, these four principles, plus attention to their scope of application, encompass most of the moral issues that arise in health care.\n\nThe four prima facie principles are respect for autonomy, beneficence, non-maleficence, and justice. “Prima facie,” a term introduced by the English philosopher W D Ross, means that the principle is binding unless it conflicts with another moral principle …","container-title":"BMJ","DOI":"10.1136/bmj.309.6948.184","ISSN":"0959-8138, 1468-5833","issue":"6948","journalAbbreviation":"BMJ","language":"en","note":"PMID: 8044100","page":"184","source":"www.bmj.com","title":"Medical ethics: four principles plus attention to scope","title-short":"Medical ethics","volume":"309","author":[{"family":"Gillon","given":"R."}],"issued":{"date-parts":[["1994",7,16]]}}}],"schema":"https://github.com/citation-style-language/schema/raw/master/csl-citation.json"}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13]</w:t>
      </w:r>
      <w:r w:rsidRPr="00AD7FDD">
        <w:rPr>
          <w:rFonts w:ascii="Times New Roman" w:hAnsi="Times New Roman" w:cs="Times New Roman"/>
        </w:rPr>
        <w:fldChar w:fldCharType="end"/>
      </w:r>
      <w:r w:rsidRPr="00AD7FDD">
        <w:rPr>
          <w:rFonts w:ascii="Times New Roman" w:hAnsi="Times New Roman" w:cs="Times New Roman"/>
        </w:rPr>
        <w:t xml:space="preserve"> The patient's relationship with his wife cannot be gauged by the number of years they have spent together or apart. Albeit the possible argument for the contrary, the wife would have sincerely wished her husband to survive by all means. The doctor not attempting CPR on the dying patient would have intrigued her and aroused her emotions to demand it forcibly. The fact that she never visited her husband earlier despite repeated requests from the hospital would also have led to her poor understanding of her husband's preferences under the current circumstances complicated by the terminal diagnosis </w:t>
      </w:r>
      <w:r w:rsidRPr="00AD7FDD">
        <w:rPr>
          <w:rFonts w:ascii="Times New Roman" w:hAnsi="Times New Roman" w:cs="Times New Roman"/>
        </w:rPr>
        <w:fldChar w:fldCharType="begin"/>
      </w:r>
      <w:r>
        <w:rPr>
          <w:rFonts w:ascii="Times New Roman" w:hAnsi="Times New Roman" w:cs="Times New Roman"/>
        </w:rPr>
        <w:instrText xml:space="preserve"> ADDIN ZOTERO_ITEM CSL_CITATION {"citationID":"Dh5btEKW","properties":{"formattedCitation":"(14)","plainCitation":"(14)","noteIndex":0},"citationItems":[{"id":4255,"uris":["http://zotero.org/users/5488776/items/9XLM5ADS"],"uri":["http://zotero.org/users/5488776/items/9XLM5ADS"],"itemData":{"id":4255,"type":"article-journal","abstract":"BACKGROUND: Clinicians currently rely on patient-designated and next-of-kin surrogates to make end-of-life treatment decisions for incapacitated patients. Surrogates are instructed to use the substituted judgment standard, which directs them to make the treatment decision that the patient would have made if he or she were capacitated. However, commentators have questioned the accuracy with which surrogates predict patients' treatment preferences.\nMETHODS: A systematic literature search was conducted using PubMed, the Cochrane Library, and manuscript references, to identify published studies that provide empirical data on how accurately surrogates predict patients' treatment preferences and on the efficacy of commonly proposed methods to improve surrogate accuracy. Two of us (D.I.S. and D.W.) reviewed all articles and extracted data on the hypothetical scenarios used to assess surrogate accuracy and the percentage of agreement between patients and surrogates.\nRESULTS: The search identified 16 eligible studies, involving 151 hypothetical scenarios and 2595 surrogate-patient pairs, which collectively analyzed 19 526 patient-surrogate paired responses. Overall, surrogates predicted patients' treatment preferences with 68% accuracy. Neither patient designation of surrogates nor prior discussion of patients' treatment preferences improved surrogates' predictive accuracy.\nCONCLUSIONS: Patient-designated and next-of-kin surrogates incorrectly predict patients' end-of-life treatment preferences in one third of cases. These data undermine the claim that reliance on surrogates is justified by their ability to predict incapacitated patients' treatment preferences. Future studies should assess whether other mechanisms might predict patients' end-of-life treatment preferences more accurately. Also, they should assess whether reliance on patient-designated and next-of-kin surrogates offers patients and/or their families benefits that are independent of the accuracy of surrogates' decisions.","container-title":"Archives of Internal Medicine","DOI":"10.1001/archinte.166.5.493","ISSN":"0003-9926","issue":"5","journalAbbreviation":"Arch. Intern. Med.","language":"eng","note":"PMID: 16534034","page":"493-497","source":"PubMed","title":"The accuracy of surrogate decision makers: a systematic review","title-short":"The accuracy of surrogate decision makers","volume":"166","author":[{"family":"Shalowitz","given":"David I."},{"family":"Garrett-Mayer","given":"Elizabeth"},{"family":"Wendler","given":"David"}],"issued":{"date-parts":[["2006",3,13]]}}}],"schema":"https://github.com/citation-style-language/schema/raw/master/csl-citation.json"} </w:instrText>
      </w:r>
      <w:r w:rsidRPr="00AD7FDD">
        <w:rPr>
          <w:rFonts w:ascii="Times New Roman" w:hAnsi="Times New Roman" w:cs="Times New Roman"/>
        </w:rPr>
        <w:fldChar w:fldCharType="separate"/>
      </w:r>
      <w:r>
        <w:rPr>
          <w:rFonts w:ascii="Times New Roman" w:hAnsi="Times New Roman" w:cs="Times New Roman"/>
        </w:rPr>
        <w:t>[</w:t>
      </w:r>
      <w:r>
        <w:rPr>
          <w:rFonts w:ascii="Times New Roman" w:hAnsi="Times New Roman" w:cs="Times New Roman"/>
          <w:noProof/>
        </w:rPr>
        <w:t>14]</w:t>
      </w:r>
      <w:r w:rsidRPr="00AD7FDD">
        <w:rPr>
          <w:rFonts w:ascii="Times New Roman" w:hAnsi="Times New Roman" w:cs="Times New Roman"/>
        </w:rPr>
        <w:fldChar w:fldCharType="end"/>
      </w:r>
      <w:r w:rsidRPr="00AD7FDD">
        <w:rPr>
          <w:rFonts w:ascii="Times New Roman" w:hAnsi="Times New Roman" w:cs="Times New Roman"/>
        </w:rPr>
        <w:t xml:space="preserve"> However, eventually, her wishes were brought to justice at the expense of the patient's rights and autonomy.</w:t>
      </w:r>
      <w:r>
        <w:rPr>
          <w:rFonts w:ascii="Times New Roman" w:hAnsi="Times New Roman" w:cs="Times New Roman"/>
        </w:rPr>
        <w:t xml:space="preserve"> </w:t>
      </w:r>
      <w:r w:rsidRPr="00AD7FDD">
        <w:rPr>
          <w:rFonts w:ascii="Times New Roman" w:hAnsi="Times New Roman" w:cs="Times New Roman"/>
        </w:rPr>
        <w:t xml:space="preserve">Time, human resources and the resources misutilized in resuscitating this patient means distributive injustice. This case is further </w:t>
      </w:r>
      <w:r w:rsidRPr="00AD7FDD">
        <w:rPr>
          <w:rFonts w:ascii="Times New Roman" w:hAnsi="Times New Roman" w:cs="Times New Roman"/>
        </w:rPr>
        <w:lastRenderedPageBreak/>
        <w:t xml:space="preserve">prejudiced by the fact that the dying patient was not receiving the optimum symptomatic relief and comfort care, which was all that he expected in the terminal phase, despite the availability of necessary medicines in this hospital. </w:t>
      </w:r>
    </w:p>
    <w:p w14:paraId="09E2AC91" w14:textId="77777777" w:rsidR="00C303E3" w:rsidRDefault="00C303E3" w:rsidP="00B92FF3">
      <w:pPr>
        <w:spacing w:line="480" w:lineRule="auto"/>
        <w:jc w:val="both"/>
        <w:rPr>
          <w:rFonts w:ascii="Times New Roman" w:hAnsi="Times New Roman" w:cs="Times New Roman"/>
        </w:rPr>
      </w:pPr>
    </w:p>
    <w:p w14:paraId="12984AC7" w14:textId="531ABFD4" w:rsidR="00C303E3" w:rsidRPr="00C303E3" w:rsidRDefault="00756ACA" w:rsidP="00B92FF3">
      <w:pPr>
        <w:spacing w:line="480" w:lineRule="auto"/>
        <w:jc w:val="both"/>
        <w:rPr>
          <w:rFonts w:ascii="Times New Roman" w:hAnsi="Times New Roman" w:cs="Times New Roman"/>
        </w:rPr>
      </w:pPr>
      <w:r>
        <w:rPr>
          <w:rFonts w:ascii="Times New Roman" w:hAnsi="Times New Roman" w:cs="Times New Roman"/>
        </w:rPr>
        <w:t>‘Utilitarianism’</w:t>
      </w:r>
      <w:r w:rsidRPr="00AD7FDD">
        <w:rPr>
          <w:rFonts w:ascii="Times New Roman" w:hAnsi="Times New Roman" w:cs="Times New Roman"/>
        </w:rPr>
        <w:t xml:space="preserve"> examines the ‘right’ or ‘wrong’ of the act based on the consequences. In this scenario, the futility of life-sustaining measures was already established. Therefore,  CPR and ventilatory support would have only proven to be a burden to the patient.  </w:t>
      </w:r>
      <w:r>
        <w:rPr>
          <w:rFonts w:ascii="Times New Roman" w:hAnsi="Times New Roman" w:cs="Times New Roman"/>
        </w:rPr>
        <w:t>From a ‘deontological’ standpoint, the care of d</w:t>
      </w:r>
      <w:r w:rsidRPr="00AD7FDD">
        <w:rPr>
          <w:rFonts w:ascii="Times New Roman" w:hAnsi="Times New Roman" w:cs="Times New Roman"/>
        </w:rPr>
        <w:t>ut</w:t>
      </w:r>
      <w:r>
        <w:rPr>
          <w:rFonts w:ascii="Times New Roman" w:hAnsi="Times New Roman" w:cs="Times New Roman"/>
        </w:rPr>
        <w:t>y</w:t>
      </w:r>
      <w:r w:rsidRPr="00AD7FDD">
        <w:rPr>
          <w:rFonts w:ascii="Times New Roman" w:hAnsi="Times New Roman" w:cs="Times New Roman"/>
        </w:rPr>
        <w:t xml:space="preserve"> transcend</w:t>
      </w:r>
      <w:r>
        <w:rPr>
          <w:rFonts w:ascii="Times New Roman" w:hAnsi="Times New Roman" w:cs="Times New Roman"/>
        </w:rPr>
        <w:t xml:space="preserve">s </w:t>
      </w:r>
      <w:r w:rsidR="00B92FF3">
        <w:rPr>
          <w:rFonts w:ascii="Times New Roman" w:hAnsi="Times New Roman" w:cs="Times New Roman"/>
        </w:rPr>
        <w:t xml:space="preserve">the </w:t>
      </w:r>
      <w:r w:rsidRPr="00AD7FDD">
        <w:rPr>
          <w:rFonts w:ascii="Times New Roman" w:hAnsi="Times New Roman" w:cs="Times New Roman"/>
        </w:rPr>
        <w:t>calculations of net benefit. In this case, the wife was estranged and did not know the patient’s last wish, and therefore was not the justifiable surrogate to make a decision. She probably was shocked to realise that her husband is dying and might have been guilty that she did not visit the hospital when summoned by the treating team. Even though the wife was separated, she was legally still his wife and hence can make decisions on the patient’s behalf. Unfortunately, the decision the wife made was diametrically opposite to what the patient made.</w:t>
      </w:r>
      <w:r w:rsidR="00B92FF3">
        <w:rPr>
          <w:rFonts w:ascii="Times New Roman" w:hAnsi="Times New Roman" w:cs="Times New Roman"/>
        </w:rPr>
        <w:t xml:space="preserve"> </w:t>
      </w:r>
      <w:r w:rsidRPr="00AD7FDD">
        <w:rPr>
          <w:rFonts w:ascii="Times New Roman" w:hAnsi="Times New Roman" w:cs="Times New Roman"/>
        </w:rPr>
        <w:t>If the patient’s decision was converted to an Advance Care Directive or a living will, the trauma that the patient went though could have been avoided, and the patient’s autonomy respected.</w:t>
      </w:r>
    </w:p>
    <w:p w14:paraId="2A7A9140" w14:textId="77777777" w:rsidR="00C303E3" w:rsidRPr="0052764B" w:rsidRDefault="00C303E3" w:rsidP="00B92FF3">
      <w:pPr>
        <w:spacing w:line="480" w:lineRule="auto"/>
        <w:jc w:val="both"/>
        <w:rPr>
          <w:rFonts w:ascii="Times New Roman" w:hAnsi="Times New Roman" w:cs="Times New Roman"/>
          <w:b/>
          <w:bCs/>
          <w:i/>
          <w:iCs/>
        </w:rPr>
      </w:pPr>
    </w:p>
    <w:p w14:paraId="0D669810" w14:textId="77777777" w:rsidR="00101113" w:rsidRPr="0052764B" w:rsidRDefault="00756ACA" w:rsidP="00B92FF3">
      <w:pPr>
        <w:spacing w:line="480" w:lineRule="auto"/>
        <w:jc w:val="both"/>
        <w:rPr>
          <w:rFonts w:ascii="Times New Roman" w:hAnsi="Times New Roman" w:cs="Times New Roman"/>
          <w:b/>
          <w:bCs/>
          <w:i/>
          <w:iCs/>
        </w:rPr>
      </w:pPr>
      <w:r w:rsidRPr="0052764B">
        <w:rPr>
          <w:rFonts w:ascii="Times New Roman" w:hAnsi="Times New Roman" w:cs="Times New Roman"/>
          <w:b/>
          <w:bCs/>
          <w:i/>
          <w:iCs/>
        </w:rPr>
        <w:t>Practical issues experienced in Sri Lanka</w:t>
      </w:r>
    </w:p>
    <w:p w14:paraId="0D669811" w14:textId="03A99909" w:rsidR="008E1002" w:rsidRPr="0052764B" w:rsidRDefault="00756ACA" w:rsidP="00B92FF3">
      <w:pPr>
        <w:spacing w:line="480" w:lineRule="auto"/>
        <w:jc w:val="both"/>
        <w:rPr>
          <w:rFonts w:ascii="Times New Roman" w:hAnsi="Times New Roman" w:cs="Times New Roman"/>
        </w:rPr>
      </w:pPr>
      <w:r>
        <w:rPr>
          <w:rFonts w:ascii="Times New Roman" w:hAnsi="Times New Roman" w:cs="Times New Roman"/>
        </w:rPr>
        <w:t>S</w:t>
      </w:r>
      <w:r w:rsidR="009203D9" w:rsidRPr="0052764B">
        <w:rPr>
          <w:rFonts w:ascii="Times New Roman" w:hAnsi="Times New Roman" w:cs="Times New Roman"/>
        </w:rPr>
        <w:t xml:space="preserve">ignificant “loopholes” </w:t>
      </w:r>
      <w:r>
        <w:rPr>
          <w:rFonts w:ascii="Times New Roman" w:hAnsi="Times New Roman" w:cs="Times New Roman"/>
        </w:rPr>
        <w:t xml:space="preserve">are noted </w:t>
      </w:r>
      <w:r w:rsidR="009203D9" w:rsidRPr="0052764B">
        <w:rPr>
          <w:rFonts w:ascii="Times New Roman" w:hAnsi="Times New Roman" w:cs="Times New Roman"/>
        </w:rPr>
        <w:t>in the current Sri Lankan medical ordinance</w:t>
      </w:r>
      <w:r w:rsidR="00E41988">
        <w:rPr>
          <w:rFonts w:ascii="Times New Roman" w:hAnsi="Times New Roman" w:cs="Times New Roman"/>
        </w:rPr>
        <w:t>.</w:t>
      </w:r>
      <w:r w:rsidR="009203D9" w:rsidRPr="0052764B">
        <w:rPr>
          <w:rFonts w:ascii="Times New Roman" w:hAnsi="Times New Roman" w:cs="Times New Roman"/>
        </w:rPr>
        <w:t xml:space="preserve"> </w:t>
      </w:r>
      <w:r w:rsidR="009203D9" w:rsidRPr="0052764B">
        <w:rPr>
          <w:rFonts w:ascii="Times New Roman" w:hAnsi="Times New Roman" w:cs="Times New Roman"/>
        </w:rPr>
        <w:fldChar w:fldCharType="begin"/>
      </w:r>
      <w:r w:rsidR="00A76662">
        <w:rPr>
          <w:rFonts w:ascii="Times New Roman" w:hAnsi="Times New Roman" w:cs="Times New Roman"/>
        </w:rPr>
        <w:instrText xml:space="preserve"> ADDIN ZOTERO_ITEM CSL_CITATION {"citationID":"416sdaun7","properties":{"formattedCitation":"({\\i{}Medical Ordinance | Volume V}, n.d.)","plainCitation":"(Medical Ordinance | Volume V, n.d.)","dontUpdate":true,"noteIndex":0},"citationItems":[{"id":830,"uris":["http://zotero.org/users/5488776/items/ZDDC7QZT"],"uri":["http://zotero.org/users/5488776/items/ZDDC7QZT"],"itemData":{"id":830,"type":"webpage","title":"Medical Ordinance | Volume V","URL":"http://srilankalaw.lk/Volume-V/medical-ordinance.html","accessed":{"date-parts":[["2017",10,8]]}}}],"schema":"https://github.com/citation-style-language/schema/raw/master/csl-citation.json"} </w:instrText>
      </w:r>
      <w:r w:rsidR="009203D9" w:rsidRPr="0052764B">
        <w:rPr>
          <w:rFonts w:ascii="Times New Roman" w:hAnsi="Times New Roman" w:cs="Times New Roman"/>
        </w:rPr>
        <w:fldChar w:fldCharType="separate"/>
      </w:r>
      <w:r w:rsidR="00E41988">
        <w:rPr>
          <w:rFonts w:ascii="Times New Roman" w:hAnsi="Times New Roman" w:cs="Times New Roman"/>
          <w:lang w:val="en-US"/>
        </w:rPr>
        <w:t>[15]</w:t>
      </w:r>
      <w:r w:rsidR="009203D9" w:rsidRPr="0052764B">
        <w:rPr>
          <w:rFonts w:ascii="Times New Roman" w:hAnsi="Times New Roman" w:cs="Times New Roman"/>
        </w:rPr>
        <w:fldChar w:fldCharType="end"/>
      </w:r>
      <w:r w:rsidR="009203D9" w:rsidRPr="0052764B">
        <w:rPr>
          <w:rFonts w:ascii="Times New Roman" w:hAnsi="Times New Roman" w:cs="Times New Roman"/>
        </w:rPr>
        <w:t xml:space="preserve"> and legislative structure in terms of the ability of patients to form legally binding advanced directives, legally appoint suitable surrogate decision-makers and for the physicians to forgo clinically inappropriate life-sustaining </w:t>
      </w:r>
      <w:r w:rsidR="00E41988">
        <w:rPr>
          <w:rFonts w:ascii="Times New Roman" w:hAnsi="Times New Roman" w:cs="Times New Roman"/>
        </w:rPr>
        <w:t>treatment.</w:t>
      </w:r>
      <w:r w:rsidR="009203D9" w:rsidRPr="0052764B">
        <w:rPr>
          <w:rFonts w:ascii="Times New Roman" w:hAnsi="Times New Roman" w:cs="Times New Roman"/>
        </w:rPr>
        <w:t xml:space="preserve"> </w:t>
      </w:r>
      <w:r w:rsidR="009203D9"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26jlf8hmbh","properties":{"formattedCitation":"(16)","plainCitation":"(16)","noteIndex":0},"citationItems":[{"id":791,"uris":["http://zotero.org/users/5488776/items/K4KK3H52"],"uri":["http://zotero.org/users/5488776/items/K4KK3H52"],"itemData":{"id":791,"type":"book","abstract":"Asia is by far the largest continent in the world in terms of area with population exceeding 3.5 billion and has dozens of cultures, religions, languages and ethnic groups. As a result of its highly varied political systems, Asia also spawns a wide variety of health care systems including mental health care systems, often based on historical roots and at times colonial heritages. The people who suffer from mental or neurological disorders in the continent form a vulnerable section of society and often face stigma, discrimination and marginalization in all societies, and this increases the likelihood that their human rights will be violated This book tackles the issue of mental health legislation in South Asia. The first of its kind, it addresses an issue that is necessary for protecting the rights of people with mental disorders and serves as an essential text for reinforcing mental health policy in South Asia. It is a timely addition to our global understanding of mental health and how different regions address it.","ISBN":"978-94-017-9017-8","language":"en","note":"Google-Books-ID: DUWgBQAAQBAJ","number-of-pages":"366","publisher":"Springer","source":"Google Books","title":"Mental Health in South Asia: Ethics, Resources, Programs and Legislation","title-short":"Mental Health in South Asia","author":[{"family":"Trivedi","given":"Jitendra Kumar"},{"family":"Tripathi","given":"Adarsh"}],"issued":{"date-parts":[["2014",11,28]]}}}],"schema":"https://github.com/citation-style-language/schema/raw/master/csl-citation.json"} </w:instrText>
      </w:r>
      <w:r w:rsidR="009203D9"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16</w:t>
      </w:r>
      <w:r w:rsidR="00E41988">
        <w:rPr>
          <w:rFonts w:ascii="Times New Roman" w:hAnsi="Times New Roman" w:cs="Times New Roman"/>
          <w:noProof/>
        </w:rPr>
        <w:t>]</w:t>
      </w:r>
      <w:r w:rsidR="009203D9" w:rsidRPr="0052764B">
        <w:rPr>
          <w:rFonts w:ascii="Times New Roman" w:hAnsi="Times New Roman" w:cs="Times New Roman"/>
        </w:rPr>
        <w:fldChar w:fldCharType="end"/>
      </w:r>
      <w:r w:rsidR="009203D9" w:rsidRPr="0052764B">
        <w:rPr>
          <w:rFonts w:ascii="Times New Roman" w:hAnsi="Times New Roman" w:cs="Times New Roman"/>
        </w:rPr>
        <w:t xml:space="preserve"> The legal status of withholding or withdrawing life-sustaining treatment is unknown</w:t>
      </w:r>
      <w:r w:rsidR="00E41988">
        <w:rPr>
          <w:rFonts w:ascii="Times New Roman" w:hAnsi="Times New Roman" w:cs="Times New Roman"/>
        </w:rPr>
        <w:t xml:space="preserve">, </w:t>
      </w:r>
      <w:r w:rsidR="009203D9"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nde7l57qk","properties":{"formattedCitation":"(17)","plainCitation":"(17)","noteIndex":0},"citationItems":[{"id":773,"uris":["http://zotero.org/users/5488776/items/47KI8F3S"],"uri":["http://zotero.org/users/5488776/items/47KI8F3S"],"itemData":{"id":773,"type":"book","abstract":"The definitive Oxford Textbook of Palliative Medicine, now in its fifth edition, has again been thoroughly updated to offer a truly global perspective in this field of extraordinary talent and thoughtfulness. Updated to include new sections devoted to assessment tools, care of patients with cancer, and the management of issues in the very young and the very old, this leading textbook covers all the new and emerging topics since its original publication in 1993. In addition, the multi-disciplinary natureof palliative care is emphasized throughout the book, covering areas from ethical and communication issues, the treatment of symptoms and the management of pain. The printed book is complemented with 12 months free access to the online version, which includes expanded chapter information and links from the references to primary research journal articles, ensuring this edition continues to be at the forefront of palliative medicine. This fifth edition of the Oxford Textbook of Palliative Medicine is dedicated to the memory of Professor Geoffrey Hanks, pioneer in the field of palliative medicine, and co-editor of the previous four editions. A truly comprehensive text, no hospital, hospice, palliative care service, or medicallibrary should be without this essential source of information.","ISBN":"978-0-19-965609-7","language":"en","note":"Google-Books-ID: ruCrBwAAQBAJ","number-of-pages":"1281","publisher":"Oxford University Press","source":"Google Books","title":"Oxford Textbook of Palliative Medicine","author":[{"family":"Cherny","given":"Nathan I."},{"family":"Fallon","given":"Marie"},{"family":"Kaasa","given":"Stein"},{"family":"Portenoy","given":"Russell K."},{"family":"Currow","given":"David C."}],"issued":{"date-parts":[["2015"]]}}}],"schema":"https://github.com/citation-style-language/schema/raw/master/csl-citation.json"} </w:instrText>
      </w:r>
      <w:r w:rsidR="009203D9"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17</w:t>
      </w:r>
      <w:r w:rsidR="00E41988">
        <w:rPr>
          <w:rFonts w:ascii="Times New Roman" w:hAnsi="Times New Roman" w:cs="Times New Roman"/>
          <w:noProof/>
        </w:rPr>
        <w:t>]</w:t>
      </w:r>
      <w:r w:rsidR="009203D9" w:rsidRPr="0052764B">
        <w:rPr>
          <w:rFonts w:ascii="Times New Roman" w:hAnsi="Times New Roman" w:cs="Times New Roman"/>
        </w:rPr>
        <w:fldChar w:fldCharType="end"/>
      </w:r>
      <w:r w:rsidR="009203D9" w:rsidRPr="0052764B">
        <w:rPr>
          <w:rFonts w:ascii="Times New Roman" w:hAnsi="Times New Roman" w:cs="Times New Roman"/>
        </w:rPr>
        <w:t xml:space="preserve"> and doctors are not necessarily immune from legal conviction for not resuscitating the patients. </w:t>
      </w:r>
      <w:r w:rsidR="008F4C1C" w:rsidRPr="0052764B">
        <w:rPr>
          <w:rFonts w:ascii="Times New Roman" w:hAnsi="Times New Roman" w:cs="Times New Roman"/>
        </w:rPr>
        <w:t xml:space="preserve">This could be causing the perceived lack of ACP discussions in Sri Lankan clinical practice. Furthermore, cultural </w:t>
      </w:r>
      <w:r w:rsidR="008F4C1C" w:rsidRPr="0052764B">
        <w:rPr>
          <w:rFonts w:ascii="Times New Roman" w:hAnsi="Times New Roman" w:cs="Times New Roman"/>
        </w:rPr>
        <w:lastRenderedPageBreak/>
        <w:t xml:space="preserve">factors </w:t>
      </w:r>
      <w:r w:rsidR="00BD25E6" w:rsidRPr="0052764B">
        <w:rPr>
          <w:rFonts w:ascii="Times New Roman" w:hAnsi="Times New Roman" w:cs="Times New Roman"/>
        </w:rPr>
        <w:t xml:space="preserve">in the country </w:t>
      </w:r>
      <w:r w:rsidR="008F4C1C" w:rsidRPr="0052764B">
        <w:rPr>
          <w:rFonts w:ascii="Times New Roman" w:hAnsi="Times New Roman" w:cs="Times New Roman"/>
        </w:rPr>
        <w:t>are known to place patient autonomy in a subordinate position to the familial preferences</w:t>
      </w:r>
      <w:r w:rsidR="00E41988">
        <w:rPr>
          <w:rFonts w:ascii="Times New Roman" w:hAnsi="Times New Roman" w:cs="Times New Roman"/>
        </w:rPr>
        <w:t>.</w:t>
      </w:r>
      <w:r w:rsidR="008F4C1C" w:rsidRPr="0052764B">
        <w:rPr>
          <w:rFonts w:ascii="Times New Roman" w:hAnsi="Times New Roman" w:cs="Times New Roman"/>
        </w:rPr>
        <w:t xml:space="preserve"> </w:t>
      </w:r>
      <w:r w:rsidR="008F4C1C"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5FnMrudJ","properties":{"formattedCitation":"(18)","plainCitation":"(18)","noteIndex":0},"citationItems":[{"id":4545,"uris":["http://zotero.org/users/5488776/items/XV23Q5JC"],"uri":["http://zotero.org/users/5488776/items/XV23Q5JC"],"itemData":{"id":4545,"type":"article-journal","container-title":"Clinical Ethics","DOI":"10.1177/1477750917738106","ISSN":"1477-7509","issue":"1","journalAbbreviation":"Clinical Ethics","language":"en","page":"17-25","source":"SAGE Journals","title":"A qualitative study of practice, culture and education of doctors in Sri Lanka regarding ‘do not attempt cardiopulmonary resuscitation’ decisions and disclosure","volume":"13","author":[{"family":"Dodd","given":"Alexander"},{"family":"De Silva","given":"Vijitha"},{"family":"Fritz","given":"Zoë"}],"issued":{"date-parts":[["2018",3,1]]}}}],"schema":"https://github.com/citation-style-language/schema/raw/master/csl-citation.json"} </w:instrText>
      </w:r>
      <w:r w:rsidR="008F4C1C"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18</w:t>
      </w:r>
      <w:r w:rsidR="00E41988">
        <w:rPr>
          <w:rFonts w:ascii="Times New Roman" w:hAnsi="Times New Roman" w:cs="Times New Roman"/>
          <w:noProof/>
        </w:rPr>
        <w:t>]</w:t>
      </w:r>
      <w:r w:rsidR="008F4C1C" w:rsidRPr="0052764B">
        <w:rPr>
          <w:rFonts w:ascii="Times New Roman" w:hAnsi="Times New Roman" w:cs="Times New Roman"/>
        </w:rPr>
        <w:fldChar w:fldCharType="end"/>
      </w:r>
      <w:r w:rsidR="001560C0" w:rsidRPr="0052764B">
        <w:rPr>
          <w:rFonts w:ascii="Times New Roman" w:hAnsi="Times New Roman" w:cs="Times New Roman"/>
        </w:rPr>
        <w:t xml:space="preserve"> </w:t>
      </w:r>
    </w:p>
    <w:p w14:paraId="0D669812" w14:textId="77777777" w:rsidR="001560C0" w:rsidRPr="0052764B" w:rsidRDefault="001560C0" w:rsidP="00B92FF3">
      <w:pPr>
        <w:spacing w:line="480" w:lineRule="auto"/>
        <w:jc w:val="both"/>
        <w:rPr>
          <w:rFonts w:ascii="Times New Roman" w:hAnsi="Times New Roman" w:cs="Times New Roman"/>
        </w:rPr>
      </w:pPr>
    </w:p>
    <w:p w14:paraId="0D669813" w14:textId="0A1B7916" w:rsidR="008E1002"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Integral to the establishment of a framework to build the ethics-based-laws would be the input from countries currently practising effective laws such as the UK</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prsnaum1c","properties":{"formattedCitation":"(19)","plainCitation":"(19)","noteIndex":0},"citationItems":[{"id":833,"uris":["http://zotero.org/users/5488776/items/TNUXNZZP"],"uri":["http://zotero.org/users/5488776/items/TNUXNZZP"],"itemData":{"id":833,"type":"article-journal","abstract":"Support for dealing with ethical issues in clinical practice should be an integral part of patient care \n\nClinical practice raises a wide variety of ethical issues that can be difficult for individual doctors to resolve. Some NHS trusts have established clinical ethics committees to provide ethical support. These committees had largely worked alone until a meeting of committee representatives in January 2001 led to the development of the UK Clinical Ethics Network. The principal aims of the network are to promote the development of clinical ethics support in the United Kingdom, to encourage a high level of ethical debate in clinical practice, and to facilitate sharing of best practice between clinical ethics committees (box 1).1 We consider the emergence of clinical ethics support in the context of similar development in other countries.\n\nClinical ethics support can be described as the provision of support and advice to health professionals and patients on ethical issues arising from clinical practice or patient care. The support can take different forms, but in the United Kingdom the most common model is a committee or group sitting within an NHS trust, usually an acute trust. These committees are multidisciplinary and include lay members. Issues are referred to the committee by clinicians and managers, and some committees are now being approached by local general practitioners. Few committees include patients or their families directly in committee discussions.\n\nThe number of trusts with clinical ethics committees is increasing. In 2001 the Nuffield Trust published a survey of all NHS trusts that identified 20 …","container-title":"BMJ","DOI":"10.1136/bmj.328.7445.950","ISSN":"0959-8138, 1468-5833","issue":"7445","journalAbbreviation":"BMJ","language":"en","note":"PMID: 15087349","page":"950-952","source":"www.bmj.com","title":"Development of clinical ethics committees","volume":"328","author":[{"family":"Slowther","given":"Anne"},{"family":"Johnston","given":"Carolyn"},{"family":"Goodall","given":"Jane"},{"family":"Hope","given":"Tony"}],"issued":{"date-parts":[["2004",4,15]]}}}],"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19</w:t>
      </w:r>
      <w:r w:rsidR="00E41988">
        <w:rPr>
          <w:rFonts w:ascii="Times New Roman" w:hAnsi="Times New Roman" w:cs="Times New Roman"/>
          <w:noProof/>
        </w:rPr>
        <w:t>]</w:t>
      </w:r>
      <w:r w:rsidRPr="0052764B">
        <w:rPr>
          <w:rFonts w:ascii="Times New Roman" w:hAnsi="Times New Roman" w:cs="Times New Roman"/>
        </w:rPr>
        <w:fldChar w:fldCharType="end"/>
      </w:r>
    </w:p>
    <w:p w14:paraId="0D669814" w14:textId="77777777" w:rsidR="006931C2" w:rsidRPr="0052764B" w:rsidRDefault="006931C2" w:rsidP="00B92FF3">
      <w:pPr>
        <w:spacing w:line="480" w:lineRule="auto"/>
        <w:jc w:val="both"/>
        <w:rPr>
          <w:rFonts w:ascii="Times New Roman" w:hAnsi="Times New Roman" w:cs="Times New Roman"/>
          <w:bCs/>
          <w:i/>
          <w:iCs/>
        </w:rPr>
      </w:pPr>
    </w:p>
    <w:p w14:paraId="0D669815" w14:textId="77777777" w:rsidR="008E1002" w:rsidRPr="0052764B" w:rsidRDefault="00756ACA" w:rsidP="00B92FF3">
      <w:pPr>
        <w:spacing w:line="480" w:lineRule="auto"/>
        <w:jc w:val="both"/>
        <w:rPr>
          <w:rFonts w:ascii="Times New Roman" w:hAnsi="Times New Roman" w:cs="Times New Roman"/>
          <w:b/>
          <w:i/>
          <w:iCs/>
        </w:rPr>
      </w:pPr>
      <w:r w:rsidRPr="0052764B">
        <w:rPr>
          <w:rFonts w:ascii="Times New Roman" w:hAnsi="Times New Roman" w:cs="Times New Roman"/>
          <w:b/>
          <w:i/>
          <w:iCs/>
        </w:rPr>
        <w:t>Tip</w:t>
      </w:r>
      <w:r w:rsidR="00032EDF" w:rsidRPr="0052764B">
        <w:rPr>
          <w:rFonts w:ascii="Times New Roman" w:hAnsi="Times New Roman" w:cs="Times New Roman"/>
          <w:b/>
          <w:i/>
          <w:iCs/>
        </w:rPr>
        <w:t>s from the United Kingdom (UK)</w:t>
      </w:r>
      <w:r w:rsidRPr="0052764B">
        <w:rPr>
          <w:rFonts w:ascii="Times New Roman" w:hAnsi="Times New Roman" w:cs="Times New Roman"/>
          <w:b/>
          <w:i/>
          <w:iCs/>
        </w:rPr>
        <w:t xml:space="preserve"> </w:t>
      </w:r>
    </w:p>
    <w:p w14:paraId="0D669816" w14:textId="5C67E807" w:rsidR="00541D59"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In the UK, a</w:t>
      </w:r>
      <w:r w:rsidR="008E1002" w:rsidRPr="0052764B">
        <w:rPr>
          <w:rFonts w:ascii="Times New Roman" w:hAnsi="Times New Roman" w:cs="Times New Roman"/>
        </w:rPr>
        <w:t>n</w:t>
      </w:r>
      <w:r w:rsidR="00A17C8D" w:rsidRPr="0052764B">
        <w:rPr>
          <w:rFonts w:ascii="Times New Roman" w:hAnsi="Times New Roman" w:cs="Times New Roman"/>
        </w:rPr>
        <w:t xml:space="preserve"> adult</w:t>
      </w:r>
      <w:r w:rsidRPr="0052764B">
        <w:rPr>
          <w:rFonts w:ascii="Times New Roman" w:hAnsi="Times New Roman" w:cs="Times New Roman"/>
        </w:rPr>
        <w:t xml:space="preserve"> patient secures the right to make informed decisions </w:t>
      </w:r>
      <w:r w:rsidR="00F0562F" w:rsidRPr="0052764B">
        <w:rPr>
          <w:rFonts w:ascii="Times New Roman" w:hAnsi="Times New Roman" w:cs="Times New Roman"/>
        </w:rPr>
        <w:t>regarding</w:t>
      </w:r>
      <w:r w:rsidRPr="0052764B">
        <w:rPr>
          <w:rFonts w:ascii="Times New Roman" w:hAnsi="Times New Roman" w:cs="Times New Roman"/>
        </w:rPr>
        <w:t xml:space="preserve"> the refusal of life-sustaining treatment including CPR, unless he is deemed to have lost mental capacity in terms of the particular decision</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sPkp9edD","properties":{"formattedCitation":"(20)","plainCitation":"(20)","noteIndex":0},"citationItems":[{"id":4002,"uris":["http://zotero.org/users/5488776/items/4JR48HKC"],"uri":["http://zotero.org/users/5488776/items/4JR48HKC"],"itemData":{"id":4002,"type":"article-journal","abstract":"This article continues the series in analysing the implications of the Mental Capacity Act 2005 by looking at how a person (donor) is able to appoint another person (donee) to have the power to act on his or her behalf in relation to care and treatment decisions. Section 9 of the Act explicates that a donee has the authority to make decisions about the donor’s personal welfare or specific matters concerning the donor’s personal welfare, as well as the donor’s property or affairs or specific matters concerning his or her property or affairs. This article examines the details regarding these new provisions as well as the impact this new legislation is likely to have on healthcare professionals.","container-title":"British Journal of Nursing","DOI":"10.12968/bjon.2007.16.20.27576","ISSN":"0966-0461","issue":"20","journalAbbreviation":"Br J Nurs","page":"1284-1285","source":"magonlinelibrary.com (Atypon)","title":"The Mental Capacity Act 2005: lasting power of attorney","title-short":"The Mental Capacity Act 2005","volume":"16","author":[{"family":"Dimond","given":"Bridgit"}],"issued":{"date-parts":[["2007",11,1]]}}}],"schema":"https://github.com/citation-style-language/schema/raw/master/csl-citation.json"}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20</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Such a decision must be honoured even though </w:t>
      </w:r>
      <w:r w:rsidR="00A17C8D" w:rsidRPr="0052764B">
        <w:rPr>
          <w:rFonts w:ascii="Times New Roman" w:hAnsi="Times New Roman" w:cs="Times New Roman"/>
        </w:rPr>
        <w:t>it</w:t>
      </w:r>
      <w:r w:rsidRPr="0052764B">
        <w:rPr>
          <w:rFonts w:ascii="Times New Roman" w:hAnsi="Times New Roman" w:cs="Times New Roman"/>
        </w:rPr>
        <w:t xml:space="preserve"> is considered to be detrimental from the medical viewpoint or may also shorten </w:t>
      </w:r>
      <w:r w:rsidR="00A17C8D" w:rsidRPr="0052764B">
        <w:rPr>
          <w:rFonts w:ascii="Times New Roman" w:hAnsi="Times New Roman" w:cs="Times New Roman"/>
        </w:rPr>
        <w:t>their</w:t>
      </w:r>
      <w:r w:rsidRPr="0052764B">
        <w:rPr>
          <w:rFonts w:ascii="Times New Roman" w:hAnsi="Times New Roman" w:cs="Times New Roman"/>
        </w:rPr>
        <w:t xml:space="preserve"> lifespan</w:t>
      </w:r>
      <w:r w:rsidR="00E41988">
        <w:rPr>
          <w:rFonts w:ascii="Times New Roman" w:hAnsi="Times New Roman" w:cs="Times New Roman"/>
        </w:rPr>
        <w:t>.</w:t>
      </w:r>
      <w:r w:rsidR="00A76662">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zGfOPDwo","properties":{"formattedCitation":"(4)","plainCitation":"(4)","noteIndex":0},"citationItems":[{"id":710,"uris":["http://zotero.org/users/5488776/items/68SUAD3X"],"uri":["http://zotero.org/users/5488776/items/68SUAD3X"],"itemData":{"id":710,"type":"article-journal","container-title":"Indian Journal of Palliative Care","DOI":"10.4103/0973-1075.58450","ISSN":"0973-1075","issue":"2","journalAbbreviation":"Indian J Palliat Care","note":"PMID: 20668583\nPMCID: PMC2902121","page":"89-92","source":"PubMed Central","title":"Ethics in Palliative Care","volume":"15","author":[{"family":"Mohanti","given":"Bidhu K"}],"issued":{"date-parts":[["2009"]]}}}],"schema":"https://github.com/citation-style-language/schema/raw/master/csl-citation.json"}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rPr>
        <w:t>[</w:t>
      </w:r>
      <w:r w:rsidR="00D34F24">
        <w:rPr>
          <w:rFonts w:ascii="Times New Roman" w:hAnsi="Times New Roman" w:cs="Times New Roman"/>
        </w:rPr>
        <w:t>4</w:t>
      </w:r>
      <w:r w:rsidR="00E41988">
        <w:rPr>
          <w:rFonts w:ascii="Times New Roman" w:hAnsi="Times New Roman" w:cs="Times New Roman"/>
        </w:rPr>
        <w:t>]</w:t>
      </w:r>
      <w:r w:rsidRPr="0052764B">
        <w:rPr>
          <w:rFonts w:ascii="Times New Roman" w:hAnsi="Times New Roman" w:cs="Times New Roman"/>
        </w:rPr>
        <w:fldChar w:fldCharType="end"/>
      </w:r>
    </w:p>
    <w:p w14:paraId="0D669817" w14:textId="77777777" w:rsidR="00541D59" w:rsidRPr="0052764B" w:rsidRDefault="00541D59" w:rsidP="00B92FF3">
      <w:pPr>
        <w:spacing w:line="480" w:lineRule="auto"/>
        <w:jc w:val="both"/>
        <w:rPr>
          <w:rFonts w:ascii="Times New Roman" w:hAnsi="Times New Roman" w:cs="Times New Roman"/>
          <w:bCs/>
          <w:i/>
          <w:iCs/>
        </w:rPr>
      </w:pPr>
    </w:p>
    <w:p w14:paraId="0D669818" w14:textId="5E2A0745" w:rsidR="00541D59"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As part of Advance Care Planning (ACP), the legislat</w:t>
      </w:r>
      <w:r w:rsidR="00A17C8D" w:rsidRPr="0052764B">
        <w:rPr>
          <w:rFonts w:ascii="Times New Roman" w:hAnsi="Times New Roman" w:cs="Times New Roman"/>
        </w:rPr>
        <w:t>ion</w:t>
      </w:r>
      <w:r w:rsidRPr="0052764B">
        <w:rPr>
          <w:rFonts w:ascii="Times New Roman" w:hAnsi="Times New Roman" w:cs="Times New Roman"/>
        </w:rPr>
        <w:t xml:space="preserve"> in the UK facilitates </w:t>
      </w:r>
      <w:r w:rsidR="00CC0D88" w:rsidRPr="0052764B">
        <w:rPr>
          <w:rFonts w:ascii="Times New Roman" w:hAnsi="Times New Roman" w:cs="Times New Roman"/>
        </w:rPr>
        <w:t>palliative</w:t>
      </w:r>
      <w:r w:rsidRPr="0052764B">
        <w:rPr>
          <w:rFonts w:ascii="Times New Roman" w:hAnsi="Times New Roman" w:cs="Times New Roman"/>
        </w:rPr>
        <w:t xml:space="preserve"> patients to plan future care and treatment </w:t>
      </w:r>
      <w:r w:rsidR="00F0562F" w:rsidRPr="0052764B">
        <w:rPr>
          <w:rFonts w:ascii="Times New Roman" w:hAnsi="Times New Roman" w:cs="Times New Roman"/>
        </w:rPr>
        <w:t xml:space="preserve">modes </w:t>
      </w:r>
      <w:r w:rsidRPr="0052764B">
        <w:rPr>
          <w:rFonts w:ascii="Times New Roman" w:hAnsi="Times New Roman" w:cs="Times New Roman"/>
        </w:rPr>
        <w:t>in anticipation of the likely mental capacity loss</w:t>
      </w:r>
      <w:r w:rsidR="00F0562F" w:rsidRPr="0052764B">
        <w:rPr>
          <w:rFonts w:ascii="Times New Roman" w:hAnsi="Times New Roman" w:cs="Times New Roman"/>
        </w:rPr>
        <w:t xml:space="preserve"> along </w:t>
      </w:r>
      <w:r w:rsidR="00CC0D88" w:rsidRPr="0052764B">
        <w:rPr>
          <w:rFonts w:ascii="Times New Roman" w:hAnsi="Times New Roman" w:cs="Times New Roman"/>
        </w:rPr>
        <w:t>disease</w:t>
      </w:r>
      <w:r w:rsidR="00F0562F" w:rsidRPr="0052764B">
        <w:rPr>
          <w:rFonts w:ascii="Times New Roman" w:hAnsi="Times New Roman" w:cs="Times New Roman"/>
        </w:rPr>
        <w:t xml:space="preserve"> trajector</w:t>
      </w:r>
      <w:r w:rsidR="00CC0D88" w:rsidRPr="0052764B">
        <w:rPr>
          <w:rFonts w:ascii="Times New Roman" w:hAnsi="Times New Roman" w:cs="Times New Roman"/>
        </w:rPr>
        <w:t>ies</w:t>
      </w:r>
      <w:r w:rsidRPr="0052764B">
        <w:rPr>
          <w:rFonts w:ascii="Times New Roman" w:hAnsi="Times New Roman" w:cs="Times New Roman"/>
        </w:rPr>
        <w:t xml:space="preserve">. Having considered the pros and cons of the care options suggested by the healthcare professionals alongside the patients’ own opinions and wishes, a legally binding document (Advance Care Directive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928i0ig9p","properties":{"formattedCitation":"(21)","plainCitation":"(21)","noteIndex":0},"citationItems":[{"id":763,"uris":["http://zotero.org/users/5488776/items/EIJBUPZV"],"uri":["http://zotero.org/users/5488776/items/EIJBUPZV"],"itemData":{"id":763,"type":"webpage","abstract":"An advance decision (sometimes known as an advance decision to refuse treatment, ADRT or living will) is a decision you can make now to refuse a specific type of treatment at some time in the future. Includes DNACPR (do not attempt cardiopulmonary resuscitation).","language":"eng","title":"Advance decision and DNACPR - End of life care - NHS Choices","URL":"http://www.nhs.uk/Planners/end-of-life-care/Pages/advance-decision-to-refuse-treatment.aspx","author":[{"family":"Choices","given":"N. H. S."}],"accessed":{"date-parts":[["2017",10,8]]},"issued":{"date-parts":[["2017",9,27]]}}}],"schema":"https://github.com/citation-style-language/schema/raw/master/csl-citation.json"}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21</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could be formulated delineating the future care pathways to be executed</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iqpH31jY","properties":{"formattedCitation":"(22)","plainCitation":"(22)","noteIndex":0},"citationItems":[{"id":4652,"uris":["http://zotero.org/users/5488776/items/8F5BUHC8"],"uri":["http://zotero.org/users/5488776/items/8F5BUHC8"],"itemData":{"id":4652,"type":"article-journal","abstract":"&lt;p&gt;Navigating the legal frameworks relevant to treating patients who refuse treatment can be daunting. This article provides a guide to which framework to choose in which situation &lt;/p&gt;","container-title":"BMJ","DOI":"10.1136/bmj.g2043","ISSN":"1756-1833","journalAbbreviation":"BMJ","language":"en","note":"PMID: 24668621","source":"www.bmj.com","title":"When and how to treat patients who refuse treatment","URL":"https://www.bmj.com/content/348/bmj.g2043","volume":"348","author":[{"family":"Humphreys","given":"Rosemary A."},{"family":"Lepper","given":"Robert"},{"family":"Nicholson","given":"Timothy R. J."}],"accessed":{"date-parts":[["2020",2,25]]},"issued":{"date-parts":[["2014",3,25]]}}}],"schema":"https://github.com/citation-style-language/schema/raw/master/csl-citation.json"}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lang w:val="en-US"/>
        </w:rPr>
        <w:t>[</w:t>
      </w:r>
      <w:r w:rsidR="00D34F24">
        <w:rPr>
          <w:rFonts w:ascii="Times New Roman" w:hAnsi="Times New Roman" w:cs="Times New Roman"/>
          <w:lang w:val="en-US"/>
        </w:rPr>
        <w:t>22</w:t>
      </w:r>
      <w:r w:rsidR="00E41988">
        <w:rPr>
          <w:rFonts w:ascii="Times New Roman" w:hAnsi="Times New Roman" w:cs="Times New Roman"/>
          <w:lang w:val="en-US"/>
        </w:rPr>
        <w:t>]</w:t>
      </w:r>
      <w:r w:rsidRPr="0052764B">
        <w:rPr>
          <w:rFonts w:ascii="Times New Roman" w:hAnsi="Times New Roman" w:cs="Times New Roman"/>
        </w:rPr>
        <w:fldChar w:fldCharType="end"/>
      </w:r>
      <w:r w:rsidRPr="0052764B">
        <w:rPr>
          <w:rFonts w:ascii="Times New Roman" w:hAnsi="Times New Roman" w:cs="Times New Roman"/>
        </w:rPr>
        <w:t xml:space="preserve"> </w:t>
      </w:r>
      <w:r w:rsidR="00686C9D" w:rsidRPr="0052764B">
        <w:rPr>
          <w:rFonts w:ascii="Times New Roman" w:hAnsi="Times New Roman" w:cs="Times New Roman"/>
        </w:rPr>
        <w:t>Patients could also document a “statement of wishes and preferences” in a non-legally binding manner to facilitate the decision-making process by the healthcare provider</w:t>
      </w:r>
      <w:r w:rsidR="00A17C8D" w:rsidRPr="0052764B">
        <w:rPr>
          <w:rFonts w:ascii="Times New Roman" w:hAnsi="Times New Roman" w:cs="Times New Roman"/>
        </w:rPr>
        <w:t>s</w:t>
      </w:r>
      <w:r w:rsidR="00686C9D" w:rsidRPr="0052764B">
        <w:rPr>
          <w:rFonts w:ascii="Times New Roman" w:hAnsi="Times New Roman" w:cs="Times New Roman"/>
        </w:rPr>
        <w:t xml:space="preserve"> in the future. </w:t>
      </w:r>
      <w:r w:rsidRPr="0052764B">
        <w:rPr>
          <w:rFonts w:ascii="Times New Roman" w:hAnsi="Times New Roman" w:cs="Times New Roman"/>
        </w:rPr>
        <w:t>There are provisions for patients to legally appoint a proxy decision-maker to decide on the patient’s behalf following mental capacity</w:t>
      </w:r>
      <w:r w:rsidR="00F0562F" w:rsidRPr="0052764B">
        <w:rPr>
          <w:rFonts w:ascii="Times New Roman" w:hAnsi="Times New Roman" w:cs="Times New Roman"/>
        </w:rPr>
        <w:t xml:space="preserve"> impairment</w:t>
      </w:r>
      <w:r w:rsidRPr="0052764B">
        <w:rPr>
          <w:rFonts w:ascii="Times New Roman" w:hAnsi="Times New Roman" w:cs="Times New Roman"/>
        </w:rPr>
        <w:t xml:space="preserve"> through a Lasting Power of Attorney (LPA) for health and welfare</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2jc222k8jc","properties":{"formattedCitation":"(23)","plainCitation":"(23)","noteIndex":0},"citationItems":[{"id":767,"uris":["http://zotero.org/users/5488776/items/ZHTZMSNQ"],"uri":["http://zotero.org/users/5488776/items/ZHTZMSNQ"],"itemData":{"id":767,"type":"webpage","abstract":"If you become unable to make decisions for yourself in the future, someone will need to make decisions for you. Who does this will depend on the situation.","language":"eng","title":"Lasting power of attorney - End of life care guide - NHS Choices","URL":"http://www.nhs.uk/Planners/end-of-life-care/Pages/lasting-power-of-attorney.aspx","author":[{"family":"Choices","given":"N. H. S."}],"accessed":{"date-parts":[["2017",10,8]]},"issued":{"date-parts":[["2017",5,1]]}}}],"schema":"https://github.com/citation-style-language/schema/raw/master/csl-citation.json"}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23</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w:t>
      </w:r>
    </w:p>
    <w:p w14:paraId="0D669819" w14:textId="77777777" w:rsidR="00541D59" w:rsidRPr="0052764B" w:rsidRDefault="00541D59" w:rsidP="00B92FF3">
      <w:pPr>
        <w:spacing w:line="480" w:lineRule="auto"/>
        <w:jc w:val="both"/>
        <w:rPr>
          <w:rFonts w:ascii="Times New Roman" w:hAnsi="Times New Roman" w:cs="Times New Roman"/>
        </w:rPr>
      </w:pPr>
    </w:p>
    <w:p w14:paraId="0D66981A" w14:textId="635B7047" w:rsidR="00541D59"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lastRenderedPageBreak/>
        <w:t>I</w:t>
      </w:r>
      <w:r w:rsidR="001560C0" w:rsidRPr="0052764B">
        <w:rPr>
          <w:rFonts w:ascii="Times New Roman" w:hAnsi="Times New Roman" w:cs="Times New Roman"/>
        </w:rPr>
        <w:t>deally</w:t>
      </w:r>
      <w:r w:rsidRPr="0052764B">
        <w:rPr>
          <w:rFonts w:ascii="Times New Roman" w:hAnsi="Times New Roman" w:cs="Times New Roman"/>
        </w:rPr>
        <w:t>, the patients must be at the liberty of changing the care preferences along the course of periodic discussions with the health care providers</w:t>
      </w:r>
      <w:r w:rsidR="00E41988">
        <w:rPr>
          <w:rFonts w:ascii="Times New Roman" w:hAnsi="Times New Roman" w:cs="Times New Roman"/>
        </w:rPr>
        <w:t>.</w:t>
      </w:r>
      <w:r w:rsidRPr="0052764B">
        <w:rPr>
          <w:rFonts w:ascii="Times New Roman" w:hAnsi="Times New Roman" w:cs="Times New Roman"/>
        </w:rPr>
        <w:t xml:space="preserve"> </w:t>
      </w:r>
      <w:r w:rsidR="00E41988">
        <w:rPr>
          <w:rFonts w:ascii="Times New Roman" w:hAnsi="Times New Roman" w:cs="Times New Roman"/>
        </w:rPr>
        <w:t>[</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ttaPXTO4","properties":{"formattedCitation":"(24)","plainCitation":"(24)","noteIndex":0},"citationItems":[{"id":3990,"uris":["http://zotero.org/users/5488776/items/72RE7A6P"],"uri":["http://zotero.org/users/5488776/items/72RE7A6P"],"itemData":{"id":3990,"type":"article-journal","abstract":"OBJECTIVES: To determine whether advance care planning influences quality of end-of-life care.\nDESIGN: In this observational cohort study, Medicare data and survey data from the Health and Retirement Study (HRS) were combined to determine whether advance care planning was associated with quality metrics.\nSETTING: The nationally representative HRS.\nPARTICIPANTS: Four thousand three hundred ninety-nine decedent subjects (mean age 82.6 at death, 55% women).\nMEASUREMENTS: Advance care planning (ACP) was defined as having an advance directive (AD), durable power of attorney (DPOA) or having discussed preferences for end-of-life care with a next of kin. Outcomes included previously reported quality metrics observed during the last month of life (rates of hospital admission, in-hospital death, &gt;14 days in the hospital, intensive care unit admission, &gt;1 emergency department visit, hospice admission, and length of hospice ≤ 3 days).\nRESULTS: Seventy-six percent of subjects engaged in ACP. Ninety-two percent of ADs stated a preference to prioritize comfort. After adjustment, subjects who engaged in ACP were less likely to die in a hospital (adjusted relative risk (aRR) = 0.87, 95% confidence interval (CI) = 0.80-0.94), more likely to be enrolled in hospice (aRR = 1.68, 95% CI = 1.43-1.97), and less likely to receive hospice for 3 days or less before death (aRR = 0.88, 95% CI = 0.85-0.91). Having an AD, a DPOA or an ACP discussion were each independently associated with a significant increase in hospice use (P &lt; .01 for all).\nCONCLUSION: ACP was associated with improved quality of care at the end of life, including less in-hospital death and increased use of hospice. Having an AD, assigning a DPOA and conducting ACP discussions are all important elements of ACP.","container-title":"Journal of the American Geriatrics Society","DOI":"10.1111/jgs.12105","ISSN":"1532-5415","issue":"2","journalAbbreviation":"J Am Geriatr Soc","language":"eng","note":"PMID: 23350921\nPMCID: PMC3760679","page":"209-214","source":"PubMed","title":"Advance care planning and the quality of end-of-life care in older adults","volume":"61","author":[{"family":"Bischoff","given":"Kara E."},{"family":"Sudore","given":"Rebecca"},{"family":"Miao","given":"Yinghui"},{"family":"Boscardin","given":"Walter John"},{"family":"Smith","given":"Alexander K."}],"issued":{"date-parts":[["2013",2]]}}}],"schema":"https://github.com/citation-style-language/schema/raw/master/csl-citation.json"} </w:instrText>
      </w:r>
      <w:r w:rsidRPr="0052764B">
        <w:rPr>
          <w:rFonts w:ascii="Times New Roman" w:hAnsi="Times New Roman" w:cs="Times New Roman"/>
        </w:rPr>
        <w:fldChar w:fldCharType="separate"/>
      </w:r>
      <w:r w:rsidR="00D34F24">
        <w:rPr>
          <w:rFonts w:ascii="Times New Roman" w:hAnsi="Times New Roman" w:cs="Times New Roman"/>
          <w:noProof/>
        </w:rPr>
        <w:t>24</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Most importantly, the legal and health systems of the UK have proper channels to communicate these decisions to the healthcare providers </w:t>
      </w:r>
      <w:r w:rsidR="00654D1B" w:rsidRPr="0052764B">
        <w:rPr>
          <w:rFonts w:ascii="Times New Roman" w:hAnsi="Times New Roman" w:cs="Times New Roman"/>
        </w:rPr>
        <w:t>in order to ensure</w:t>
      </w:r>
      <w:r w:rsidRPr="0052764B">
        <w:rPr>
          <w:rFonts w:ascii="Times New Roman" w:hAnsi="Times New Roman" w:cs="Times New Roman"/>
        </w:rPr>
        <w:t xml:space="preserve"> that the unnecessary invasive interventions do no ensue as the patient</w:t>
      </w:r>
      <w:r w:rsidR="00654D1B" w:rsidRPr="0052764B">
        <w:rPr>
          <w:rFonts w:ascii="Times New Roman" w:hAnsi="Times New Roman" w:cs="Times New Roman"/>
        </w:rPr>
        <w:t>’</w:t>
      </w:r>
      <w:r w:rsidRPr="0052764B">
        <w:rPr>
          <w:rFonts w:ascii="Times New Roman" w:hAnsi="Times New Roman" w:cs="Times New Roman"/>
        </w:rPr>
        <w:t xml:space="preserve">s condition deteriorate </w:t>
      </w:r>
      <w:r w:rsidR="00654D1B" w:rsidRPr="0052764B">
        <w:rPr>
          <w:rFonts w:ascii="Times New Roman" w:hAnsi="Times New Roman" w:cs="Times New Roman"/>
        </w:rPr>
        <w:t>unexpectedly</w:t>
      </w:r>
      <w:r w:rsidRPr="0052764B">
        <w:rPr>
          <w:rFonts w:ascii="Times New Roman" w:hAnsi="Times New Roman" w:cs="Times New Roman"/>
        </w:rPr>
        <w:t xml:space="preserve">. </w:t>
      </w:r>
    </w:p>
    <w:p w14:paraId="0D66981B" w14:textId="77777777" w:rsidR="00541D59" w:rsidRPr="0052764B" w:rsidRDefault="00541D59" w:rsidP="00B92FF3">
      <w:pPr>
        <w:spacing w:line="480" w:lineRule="auto"/>
        <w:jc w:val="both"/>
        <w:rPr>
          <w:rFonts w:ascii="Times New Roman" w:hAnsi="Times New Roman" w:cs="Times New Roman"/>
          <w:bCs/>
          <w:i/>
          <w:iCs/>
        </w:rPr>
      </w:pPr>
    </w:p>
    <w:p w14:paraId="0D66981C" w14:textId="562785E8" w:rsidR="003C7AE9" w:rsidRPr="0052764B" w:rsidRDefault="00756ACA" w:rsidP="00B92FF3">
      <w:pPr>
        <w:spacing w:line="480" w:lineRule="auto"/>
        <w:jc w:val="both"/>
        <w:rPr>
          <w:rFonts w:ascii="Times New Roman" w:hAnsi="Times New Roman" w:cs="Times New Roman"/>
          <w:bCs/>
          <w:i/>
          <w:iCs/>
        </w:rPr>
      </w:pPr>
      <w:r w:rsidRPr="0052764B">
        <w:rPr>
          <w:rFonts w:ascii="Times New Roman" w:hAnsi="Times New Roman" w:cs="Times New Roman"/>
        </w:rPr>
        <w:t>In the UK, in the event of a medical emergency in a mentally incapacitated patient</w:t>
      </w:r>
      <w:r w:rsidR="001560C0" w:rsidRPr="0052764B">
        <w:rPr>
          <w:rFonts w:ascii="Times New Roman" w:hAnsi="Times New Roman" w:cs="Times New Roman"/>
        </w:rPr>
        <w:t xml:space="preserve"> without </w:t>
      </w:r>
      <w:r w:rsidRPr="0052764B">
        <w:rPr>
          <w:rFonts w:ascii="Times New Roman" w:hAnsi="Times New Roman" w:cs="Times New Roman"/>
        </w:rPr>
        <w:t>an ACD, the treating doctor could decide in the best interests of the patient. Neither the relatives could demand, nor the physician is obliged to administer treatments deemed inappropriate or does more harm than any benefit from the medical perspective</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1ml67c7r97","properties":{"formattedCitation":"(25)","plainCitation":"(25)","noteIndex":0},"citationItems":[{"id":820,"uris":["http://zotero.org/users/5488776/items/6C2AMQBH"],"uri":["http://zotero.org/users/5488776/items/6C2AMQBH"],"itemData":{"id":820,"type":"article-journal","abstract":"A difficult ethical conundrum in clinical medicine is determining when to withdraw or withhold treatments deemed medically futile. These decisions are particularly complex when physicians have less experience with these discussions, when families and providers disagree about benefits from treatment, and when cultural disparities are involved in misunderstandings. This paper elucidates the concept of “medical futility,” demonstrates the application of futility to practical patient care decisions, and suggests means for physicians to negotiate transitions from aggressive treatment to comfort care with patients and their families. Ultimately, respect of persons and beneficent approaches can lead to ethically and morally viable solutions.","container-title":"Journal of General Internal Medicine","DOI":"10.1111/j.1525-1497.2004.40134.x","ISSN":"0884-8734","issue":"10","journalAbbreviation":"J Gen Intern Med","note":"PMID: 15482559\nPMCID: PMC1492577","page":"1053-1056","source":"PubMed Central","title":"When Is Medical Treatment Futile?","volume":"19","author":[{"family":"Kasman","given":"Deborah L"}],"issued":{"date-parts":[["2004",10]]}}}],"schema":"https://github.com/citation-style-language/schema/raw/master/csl-citation.json"}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25</w:t>
      </w:r>
      <w:r w:rsidR="00E41988">
        <w:rPr>
          <w:rFonts w:ascii="Times New Roman" w:hAnsi="Times New Roman" w:cs="Times New Roman"/>
          <w:noProof/>
        </w:rPr>
        <w:t>]</w:t>
      </w:r>
      <w:r w:rsidRPr="0052764B">
        <w:rPr>
          <w:rFonts w:ascii="Times New Roman" w:hAnsi="Times New Roman" w:cs="Times New Roman"/>
        </w:rPr>
        <w:fldChar w:fldCharType="end"/>
      </w:r>
      <w:r w:rsidRPr="0052764B">
        <w:rPr>
          <w:rFonts w:ascii="Times New Roman" w:hAnsi="Times New Roman" w:cs="Times New Roman"/>
        </w:rPr>
        <w:t xml:space="preserve"> </w:t>
      </w:r>
    </w:p>
    <w:p w14:paraId="0D66981D" w14:textId="77777777" w:rsidR="003C7AE9" w:rsidRPr="0052764B" w:rsidRDefault="003C7AE9" w:rsidP="00B92FF3">
      <w:pPr>
        <w:spacing w:line="480" w:lineRule="auto"/>
        <w:jc w:val="both"/>
        <w:rPr>
          <w:rFonts w:ascii="Times New Roman" w:hAnsi="Times New Roman" w:cs="Times New Roman"/>
          <w:i/>
          <w:iCs/>
        </w:rPr>
      </w:pPr>
    </w:p>
    <w:p w14:paraId="0D66981E" w14:textId="77777777" w:rsidR="00452C9B" w:rsidRPr="0052764B" w:rsidRDefault="00756ACA" w:rsidP="00B92FF3">
      <w:pPr>
        <w:spacing w:line="480" w:lineRule="auto"/>
        <w:jc w:val="both"/>
        <w:rPr>
          <w:rFonts w:ascii="Times New Roman" w:hAnsi="Times New Roman" w:cs="Times New Roman"/>
          <w:b/>
          <w:bCs/>
          <w:i/>
          <w:iCs/>
        </w:rPr>
      </w:pPr>
      <w:r w:rsidRPr="0052764B">
        <w:rPr>
          <w:rFonts w:ascii="Times New Roman" w:hAnsi="Times New Roman" w:cs="Times New Roman"/>
          <w:b/>
          <w:bCs/>
          <w:i/>
          <w:iCs/>
        </w:rPr>
        <w:t>Potential means to remedy the situation in Sri Lanka</w:t>
      </w:r>
    </w:p>
    <w:p w14:paraId="0D66981F" w14:textId="25B69E6E" w:rsidR="00452C9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T</w:t>
      </w:r>
      <w:r w:rsidR="00032EDF" w:rsidRPr="0052764B">
        <w:rPr>
          <w:rFonts w:ascii="Times New Roman" w:hAnsi="Times New Roman" w:cs="Times New Roman"/>
        </w:rPr>
        <w:t xml:space="preserve">here remains a </w:t>
      </w:r>
      <w:r w:rsidRPr="0052764B">
        <w:rPr>
          <w:rFonts w:ascii="Times New Roman" w:hAnsi="Times New Roman" w:cs="Times New Roman"/>
        </w:rPr>
        <w:t xml:space="preserve">dire </w:t>
      </w:r>
      <w:r w:rsidR="00032EDF" w:rsidRPr="0052764B">
        <w:rPr>
          <w:rFonts w:ascii="Times New Roman" w:hAnsi="Times New Roman" w:cs="Times New Roman"/>
        </w:rPr>
        <w:t>ne</w:t>
      </w:r>
      <w:r w:rsidR="001560C0" w:rsidRPr="0052764B">
        <w:rPr>
          <w:rFonts w:ascii="Times New Roman" w:hAnsi="Times New Roman" w:cs="Times New Roman"/>
        </w:rPr>
        <w:t>ed</w:t>
      </w:r>
      <w:r w:rsidR="00032EDF" w:rsidRPr="0052764B">
        <w:rPr>
          <w:rFonts w:ascii="Times New Roman" w:hAnsi="Times New Roman" w:cs="Times New Roman"/>
        </w:rPr>
        <w:t xml:space="preserve"> for collaborative work between the clinicians, policy-makers and the leg</w:t>
      </w:r>
      <w:r w:rsidR="001560C0" w:rsidRPr="0052764B">
        <w:rPr>
          <w:rFonts w:ascii="Times New Roman" w:hAnsi="Times New Roman" w:cs="Times New Roman"/>
        </w:rPr>
        <w:t>islative</w:t>
      </w:r>
      <w:r w:rsidR="00032EDF" w:rsidRPr="0052764B">
        <w:rPr>
          <w:rFonts w:ascii="Times New Roman" w:hAnsi="Times New Roman" w:cs="Times New Roman"/>
        </w:rPr>
        <w:t xml:space="preserve"> bodies with regards to eliminating the deficiencies and e</w:t>
      </w:r>
      <w:r w:rsidR="003C7AE9" w:rsidRPr="0052764B">
        <w:rPr>
          <w:rFonts w:ascii="Times New Roman" w:hAnsi="Times New Roman" w:cs="Times New Roman"/>
        </w:rPr>
        <w:t>nacting</w:t>
      </w:r>
      <w:r w:rsidR="00032EDF" w:rsidRPr="0052764B">
        <w:rPr>
          <w:rFonts w:ascii="Times New Roman" w:hAnsi="Times New Roman" w:cs="Times New Roman"/>
        </w:rPr>
        <w:t xml:space="preserve"> necessary regulations. Moving beyond </w:t>
      </w:r>
      <w:r w:rsidR="001560C0" w:rsidRPr="0052764B">
        <w:rPr>
          <w:rFonts w:ascii="Times New Roman" w:hAnsi="Times New Roman" w:cs="Times New Roman"/>
        </w:rPr>
        <w:t xml:space="preserve">provisions to formulate </w:t>
      </w:r>
      <w:r w:rsidR="00032EDF" w:rsidRPr="0052764B">
        <w:rPr>
          <w:rFonts w:ascii="Times New Roman" w:hAnsi="Times New Roman" w:cs="Times New Roman"/>
        </w:rPr>
        <w:t>advance d</w:t>
      </w:r>
      <w:r w:rsidR="001560C0" w:rsidRPr="0052764B">
        <w:rPr>
          <w:rFonts w:ascii="Times New Roman" w:hAnsi="Times New Roman" w:cs="Times New Roman"/>
        </w:rPr>
        <w:t>irectives</w:t>
      </w:r>
      <w:r w:rsidR="00032EDF" w:rsidRPr="0052764B">
        <w:rPr>
          <w:rFonts w:ascii="Times New Roman" w:hAnsi="Times New Roman" w:cs="Times New Roman"/>
        </w:rPr>
        <w:t xml:space="preserve"> and </w:t>
      </w:r>
      <w:r w:rsidR="001560C0" w:rsidRPr="0052764B">
        <w:rPr>
          <w:rFonts w:ascii="Times New Roman" w:hAnsi="Times New Roman" w:cs="Times New Roman"/>
        </w:rPr>
        <w:t xml:space="preserve">to appoint </w:t>
      </w:r>
      <w:r w:rsidR="00032EDF" w:rsidRPr="0052764B">
        <w:rPr>
          <w:rFonts w:ascii="Times New Roman" w:hAnsi="Times New Roman" w:cs="Times New Roman"/>
        </w:rPr>
        <w:t>proxies, the establishment of a system to appoint Independent Mental Capacity Advocates</w:t>
      </w:r>
      <w:r w:rsidR="00E41988">
        <w:rPr>
          <w:rFonts w:ascii="Times New Roman" w:hAnsi="Times New Roman" w:cs="Times New Roman"/>
        </w:rPr>
        <w:t>,</w:t>
      </w:r>
      <w:r w:rsidR="00032EDF" w:rsidRPr="0052764B">
        <w:rPr>
          <w:rFonts w:ascii="Times New Roman" w:hAnsi="Times New Roman" w:cs="Times New Roman"/>
        </w:rPr>
        <w:t xml:space="preserve"> </w:t>
      </w:r>
      <w:r w:rsidR="00032EDF"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nf6Q6H1M","properties":{"formattedCitation":"(26)","plainCitation":"(26)","noteIndex":0},"citationItems":[{"id":2714,"uris":["http://zotero.org/users/5488776/items/GUIADK4H"],"uri":["http://zotero.org/users/5488776/items/GUIADK4H"],"itemData":{"id":2714,"type":"webpage","title":"Independent Mental Capacity Advocate (IMCA) | SCIE","URL":"https://www.scie.org.uk/mca/imca/","issued":{"date-parts":[["2017",10]]}}}],"schema":"https://github.com/citation-style-language/schema/raw/master/csl-citation.json"} </w:instrText>
      </w:r>
      <w:r w:rsidR="00032EDF" w:rsidRPr="0052764B">
        <w:rPr>
          <w:rFonts w:ascii="Times New Roman" w:hAnsi="Times New Roman" w:cs="Times New Roman"/>
        </w:rPr>
        <w:fldChar w:fldCharType="separate"/>
      </w:r>
      <w:r w:rsidR="00E41988">
        <w:rPr>
          <w:rFonts w:ascii="Times New Roman" w:hAnsi="Times New Roman" w:cs="Times New Roman"/>
          <w:lang w:val="en-US"/>
        </w:rPr>
        <w:t>[</w:t>
      </w:r>
      <w:r w:rsidR="00D34F24">
        <w:rPr>
          <w:rFonts w:ascii="Times New Roman" w:hAnsi="Times New Roman" w:cs="Times New Roman"/>
          <w:lang w:val="en-US"/>
        </w:rPr>
        <w:t>26</w:t>
      </w:r>
      <w:r w:rsidR="00E41988">
        <w:rPr>
          <w:rFonts w:ascii="Times New Roman" w:hAnsi="Times New Roman" w:cs="Times New Roman"/>
          <w:lang w:val="en-US"/>
        </w:rPr>
        <w:t>]</w:t>
      </w:r>
      <w:r w:rsidR="00032EDF" w:rsidRPr="0052764B">
        <w:rPr>
          <w:rFonts w:ascii="Times New Roman" w:hAnsi="Times New Roman" w:cs="Times New Roman"/>
        </w:rPr>
        <w:fldChar w:fldCharType="end"/>
      </w:r>
      <w:r w:rsidR="00E41988" w:rsidRPr="0052764B">
        <w:rPr>
          <w:rFonts w:ascii="Times New Roman" w:hAnsi="Times New Roman" w:cs="Times New Roman"/>
        </w:rPr>
        <w:t xml:space="preserve"> </w:t>
      </w:r>
      <w:r w:rsidR="00032EDF" w:rsidRPr="0052764B">
        <w:rPr>
          <w:rFonts w:ascii="Times New Roman" w:hAnsi="Times New Roman" w:cs="Times New Roman"/>
        </w:rPr>
        <w:t xml:space="preserve"> for unbefriended patients </w:t>
      </w:r>
      <w:r w:rsidR="00CE20DF" w:rsidRPr="0052764B">
        <w:rPr>
          <w:rFonts w:ascii="Times New Roman" w:hAnsi="Times New Roman" w:cs="Times New Roman"/>
        </w:rPr>
        <w:t>(without</w:t>
      </w:r>
      <w:r w:rsidR="00032EDF" w:rsidRPr="0052764B">
        <w:rPr>
          <w:rFonts w:ascii="Times New Roman" w:hAnsi="Times New Roman" w:cs="Times New Roman"/>
        </w:rPr>
        <w:t xml:space="preserve"> next-of-kin) is also immaterial. </w:t>
      </w:r>
      <w:r w:rsidRPr="0052764B">
        <w:rPr>
          <w:rFonts w:ascii="Times New Roman" w:hAnsi="Times New Roman" w:cs="Times New Roman"/>
        </w:rPr>
        <w:t xml:space="preserve">Should a protocol and legal provisions be in place in keeping with </w:t>
      </w:r>
      <w:r w:rsidR="001560C0" w:rsidRPr="0052764B">
        <w:rPr>
          <w:rFonts w:ascii="Times New Roman" w:hAnsi="Times New Roman" w:cs="Times New Roman"/>
        </w:rPr>
        <w:t>a clear</w:t>
      </w:r>
      <w:r w:rsidRPr="0052764B">
        <w:rPr>
          <w:rFonts w:ascii="Times New Roman" w:hAnsi="Times New Roman" w:cs="Times New Roman"/>
        </w:rPr>
        <w:t xml:space="preserve"> decision-making hierarchy (1. Subjective standard, 2. Substituted Judgement Standard and 3. Best interests Standard), each stakeholder responsible for patient’s care will feel empowered to act prudently in the event of an unprecedented deterioration in the patient’s condition</w:t>
      </w:r>
      <w:r w:rsidR="00E41988">
        <w:rPr>
          <w:rFonts w:ascii="Times New Roman" w:hAnsi="Times New Roman" w:cs="Times New Roman"/>
        </w:rPr>
        <w:t>.</w:t>
      </w:r>
      <w:r w:rsidRPr="0052764B">
        <w:rPr>
          <w:rFonts w:ascii="Times New Roman" w:hAnsi="Times New Roman" w:cs="Times New Roman"/>
        </w:rPr>
        <w:t xml:space="preserve"> </w:t>
      </w:r>
      <w:r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qYL89rAr","properties":{"formattedCitation":"(27)","plainCitation":"(27)","noteIndex":0},"citationItems":[{"id":4361,"uris":["http://zotero.org/users/5488776/items/2258MFA5"],"uri":["http://zotero.org/users/5488776/items/2258MFA5"],"itemData":{"id":4361,"type":"article-journal","abstract":"Substituted judgment is often invoked as a guide for decision making when a patient lacks decision making capacity and has no advance directive. Using substituted judgment, doctors and family members try to make the decision that the patient would have made if he or she were able to make decisions. However, empirical evidence suggests that the moral basis for substituted judgment is unsound. In spite of this, many physicians and bioethicists continue to rely on the notion of substituted judgment. Given compelling evidence that the use of substituted judgment has insurmountable flaws, other approaches should be considered. One approach provides limits on decision making using a best interest standard based on community norms. A second approach uses narrative techniques and focuses on each patient's dignity and individuality rather than his or her autonomy.","container-title":"Journal of general internal medicine","DOI":"10.1007/s11606-008-0688-8","journalAbbreviation":"Journal of general internal medicine","page":"1514-7","source":"ResearchGate","title":"Substituted Judgment: The Limitations of Autonomy in Surrogate Decision Making","title-short":"Substituted Judgment","volume":"23","author":[{"family":"Torke","given":"Alexia"},{"family":"Alexander","given":"G"},{"family":"Lantos","given":"John"}],"issued":{"date-parts":[["2008",8,1]]}}}],"schema":"https://github.com/citation-style-language/schema/raw/master/csl-citation.json"} </w:instrText>
      </w:r>
      <w:r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27</w:t>
      </w:r>
      <w:r w:rsidR="00E41988">
        <w:rPr>
          <w:rFonts w:ascii="Times New Roman" w:hAnsi="Times New Roman" w:cs="Times New Roman"/>
          <w:noProof/>
        </w:rPr>
        <w:t>]</w:t>
      </w:r>
      <w:r w:rsidRPr="0052764B">
        <w:rPr>
          <w:rFonts w:ascii="Times New Roman" w:hAnsi="Times New Roman" w:cs="Times New Roman"/>
        </w:rPr>
        <w:fldChar w:fldCharType="end"/>
      </w:r>
      <w:r w:rsidR="001560C0" w:rsidRPr="0052764B">
        <w:rPr>
          <w:rFonts w:ascii="Times New Roman" w:hAnsi="Times New Roman" w:cs="Times New Roman"/>
        </w:rPr>
        <w:t xml:space="preserve"> </w:t>
      </w:r>
      <w:r w:rsidRPr="0052764B">
        <w:rPr>
          <w:rFonts w:ascii="Times New Roman" w:hAnsi="Times New Roman" w:cs="Times New Roman"/>
        </w:rPr>
        <w:t>It is also mandatory to devise a system to communicate the patient’s decisions and preferences to all the healthcare staff members involved in their care.</w:t>
      </w:r>
    </w:p>
    <w:p w14:paraId="0D669820" w14:textId="77777777" w:rsidR="00452C9B" w:rsidRPr="0052764B" w:rsidRDefault="00452C9B" w:rsidP="00B92FF3">
      <w:pPr>
        <w:spacing w:line="480" w:lineRule="auto"/>
        <w:jc w:val="both"/>
        <w:rPr>
          <w:rFonts w:ascii="Times New Roman" w:hAnsi="Times New Roman" w:cs="Times New Roman"/>
        </w:rPr>
      </w:pPr>
    </w:p>
    <w:p w14:paraId="0D669821" w14:textId="08E683E7" w:rsidR="00452C9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lastRenderedPageBreak/>
        <w:t>Clinicians</w:t>
      </w:r>
      <w:r w:rsidR="00032EDF" w:rsidRPr="0052764B">
        <w:rPr>
          <w:rFonts w:ascii="Times New Roman" w:hAnsi="Times New Roman" w:cs="Times New Roman"/>
        </w:rPr>
        <w:t xml:space="preserve"> </w:t>
      </w:r>
      <w:r w:rsidR="003C7AE9" w:rsidRPr="0052764B">
        <w:rPr>
          <w:rFonts w:ascii="Times New Roman" w:hAnsi="Times New Roman" w:cs="Times New Roman"/>
        </w:rPr>
        <w:t xml:space="preserve">in Sri Lanka, who are not </w:t>
      </w:r>
      <w:r w:rsidRPr="0052764B">
        <w:rPr>
          <w:rFonts w:ascii="Times New Roman" w:hAnsi="Times New Roman" w:cs="Times New Roman"/>
        </w:rPr>
        <w:t>sufficiently</w:t>
      </w:r>
      <w:r w:rsidR="003C7AE9" w:rsidRPr="0052764B">
        <w:rPr>
          <w:rFonts w:ascii="Times New Roman" w:hAnsi="Times New Roman" w:cs="Times New Roman"/>
        </w:rPr>
        <w:t xml:space="preserve"> familiar with the </w:t>
      </w:r>
      <w:r w:rsidRPr="0052764B">
        <w:rPr>
          <w:rFonts w:ascii="Times New Roman" w:hAnsi="Times New Roman" w:cs="Times New Roman"/>
        </w:rPr>
        <w:t xml:space="preserve">unique </w:t>
      </w:r>
      <w:r w:rsidR="003C7AE9" w:rsidRPr="0052764B">
        <w:rPr>
          <w:rFonts w:ascii="Times New Roman" w:hAnsi="Times New Roman" w:cs="Times New Roman"/>
        </w:rPr>
        <w:t xml:space="preserve">principles of palliative care </w:t>
      </w:r>
      <w:r w:rsidRPr="0052764B">
        <w:rPr>
          <w:rFonts w:ascii="Times New Roman" w:hAnsi="Times New Roman" w:cs="Times New Roman"/>
        </w:rPr>
        <w:t>(a clinical discipline thriving in infancy in the country)</w:t>
      </w:r>
      <w:r w:rsidR="00E41988">
        <w:rPr>
          <w:rFonts w:ascii="Times New Roman" w:hAnsi="Times New Roman" w:cs="Times New Roman"/>
        </w:rPr>
        <w:t>,</w:t>
      </w:r>
      <w:r w:rsidRPr="0052764B">
        <w:rPr>
          <w:rFonts w:ascii="Times New Roman" w:hAnsi="Times New Roman" w:cs="Times New Roman"/>
        </w:rPr>
        <w:t xml:space="preserve"> </w:t>
      </w:r>
      <w:r w:rsidR="003C7AE9" w:rsidRPr="0052764B">
        <w:rPr>
          <w:rFonts w:ascii="Times New Roman" w:hAnsi="Times New Roman" w:cs="Times New Roman"/>
        </w:rPr>
        <w:fldChar w:fldCharType="begin"/>
      </w:r>
      <w:r w:rsidR="00D34F24">
        <w:rPr>
          <w:rFonts w:ascii="Times New Roman" w:hAnsi="Times New Roman" w:cs="Times New Roman"/>
        </w:rPr>
        <w:instrText xml:space="preserve"> ADDIN ZOTERO_ITEM CSL_CITATION {"citationID":"dDwoFclU","properties":{"formattedCitation":"(28)","plainCitation":"(28)","noteIndex":0},"citationItems":[{"id":4088,"uris":["http://zotero.org/users/5488776/items/G2X9VBAN"],"uri":["http://zotero.org/users/5488776/items/G2X9VBAN"],"itemData":{"id":4088,"type":"article-journal","abstract":"Discipline of palliative care is still evolving in developed parts of the world while it remains at an infantile stage in Sri Lanka which has not been formally assessed as of today. We aimed at evaluating the level of palliative care knowledge and opinions among young medical graduates. A descriptive cross-sectional study was carried out among pre-residency medical graduates of Sri Lanka through a social media based online survey. The pre-tested questionnaire assessed the level of knowledge on general principles, service organization, clinical management and ethical considerations while it also evaluated their opinions.","container-title":"BMC Research Notes","DOI":"10.1186/s13104-019-4462-2","ISSN":"1756-0500","issue":"1","journalAbbreviation":"BMC Research Notes","page":"419","title":"What do young doctors know of palliative care; how do they expect the concept to work?","volume":"12","author":[{"family":"Fernando","given":"G. V. M. C."},{"family":"Prathapan","given":"S."}],"issued":{"date-parts":[["2019",7,16]]}}}],"schema":"https://github.com/citation-style-language/schema/raw/master/csl-citation.json"} </w:instrText>
      </w:r>
      <w:r w:rsidR="003C7AE9" w:rsidRPr="0052764B">
        <w:rPr>
          <w:rFonts w:ascii="Times New Roman" w:hAnsi="Times New Roman" w:cs="Times New Roman"/>
        </w:rPr>
        <w:fldChar w:fldCharType="separate"/>
      </w:r>
      <w:r w:rsidR="00E41988">
        <w:rPr>
          <w:rFonts w:ascii="Times New Roman" w:hAnsi="Times New Roman" w:cs="Times New Roman"/>
          <w:noProof/>
        </w:rPr>
        <w:t>[</w:t>
      </w:r>
      <w:r w:rsidR="00D34F24">
        <w:rPr>
          <w:rFonts w:ascii="Times New Roman" w:hAnsi="Times New Roman" w:cs="Times New Roman"/>
          <w:noProof/>
        </w:rPr>
        <w:t>28</w:t>
      </w:r>
      <w:r w:rsidR="00E41988">
        <w:rPr>
          <w:rFonts w:ascii="Times New Roman" w:hAnsi="Times New Roman" w:cs="Times New Roman"/>
          <w:noProof/>
        </w:rPr>
        <w:t>]</w:t>
      </w:r>
      <w:r w:rsidR="003C7AE9" w:rsidRPr="0052764B">
        <w:rPr>
          <w:rFonts w:ascii="Times New Roman" w:hAnsi="Times New Roman" w:cs="Times New Roman"/>
        </w:rPr>
        <w:fldChar w:fldCharType="end"/>
      </w:r>
      <w:r w:rsidR="003C7AE9" w:rsidRPr="0052764B">
        <w:rPr>
          <w:rFonts w:ascii="Times New Roman" w:hAnsi="Times New Roman" w:cs="Times New Roman"/>
        </w:rPr>
        <w:t xml:space="preserve"> </w:t>
      </w:r>
      <w:r w:rsidR="00032EDF" w:rsidRPr="0052764B">
        <w:rPr>
          <w:rFonts w:ascii="Times New Roman" w:hAnsi="Times New Roman" w:cs="Times New Roman"/>
        </w:rPr>
        <w:t>should avail themselves adequately to educational resources on this discipline</w:t>
      </w:r>
      <w:r w:rsidR="003C7AE9" w:rsidRPr="0052764B">
        <w:rPr>
          <w:rFonts w:ascii="Times New Roman" w:hAnsi="Times New Roman" w:cs="Times New Roman"/>
        </w:rPr>
        <w:t xml:space="preserve">. This would lead to a realisation among the clinicians the robust emphasis </w:t>
      </w:r>
      <w:r w:rsidRPr="0052764B">
        <w:rPr>
          <w:rFonts w:ascii="Times New Roman" w:hAnsi="Times New Roman" w:cs="Times New Roman"/>
        </w:rPr>
        <w:t xml:space="preserve">palliative approach to care </w:t>
      </w:r>
      <w:r w:rsidR="003C7AE9" w:rsidRPr="0052764B">
        <w:rPr>
          <w:rFonts w:ascii="Times New Roman" w:hAnsi="Times New Roman" w:cs="Times New Roman"/>
        </w:rPr>
        <w:t>place</w:t>
      </w:r>
      <w:r w:rsidRPr="0052764B">
        <w:rPr>
          <w:rFonts w:ascii="Times New Roman" w:hAnsi="Times New Roman" w:cs="Times New Roman"/>
        </w:rPr>
        <w:t>s</w:t>
      </w:r>
      <w:r w:rsidR="003C7AE9" w:rsidRPr="0052764B">
        <w:rPr>
          <w:rFonts w:ascii="Times New Roman" w:hAnsi="Times New Roman" w:cs="Times New Roman"/>
        </w:rPr>
        <w:t xml:space="preserve"> on clinical ethics</w:t>
      </w:r>
      <w:r w:rsidR="00EB5E0D" w:rsidRPr="0052764B">
        <w:rPr>
          <w:rFonts w:ascii="Times New Roman" w:hAnsi="Times New Roman" w:cs="Times New Roman"/>
        </w:rPr>
        <w:t>.</w:t>
      </w:r>
      <w:r w:rsidR="00032EDF" w:rsidRPr="0052764B">
        <w:rPr>
          <w:rFonts w:ascii="Times New Roman" w:hAnsi="Times New Roman" w:cs="Times New Roman"/>
        </w:rPr>
        <w:t xml:space="preserve"> </w:t>
      </w:r>
      <w:r w:rsidRPr="0052764B">
        <w:rPr>
          <w:rFonts w:ascii="Times New Roman" w:hAnsi="Times New Roman" w:cs="Times New Roman"/>
        </w:rPr>
        <w:t xml:space="preserve">Furthermore, education of the general public about the </w:t>
      </w:r>
      <w:r w:rsidR="00763383" w:rsidRPr="0052764B">
        <w:rPr>
          <w:rFonts w:ascii="Times New Roman" w:hAnsi="Times New Roman" w:cs="Times New Roman"/>
        </w:rPr>
        <w:t>negligible</w:t>
      </w:r>
      <w:r w:rsidRPr="0052764B">
        <w:rPr>
          <w:rFonts w:ascii="Times New Roman" w:hAnsi="Times New Roman" w:cs="Times New Roman"/>
        </w:rPr>
        <w:t xml:space="preserve"> success rates of procedures such as CPR in the terminal </w:t>
      </w:r>
      <w:r w:rsidR="00763383" w:rsidRPr="0052764B">
        <w:rPr>
          <w:rFonts w:ascii="Times New Roman" w:hAnsi="Times New Roman" w:cs="Times New Roman"/>
        </w:rPr>
        <w:t>illnesses</w:t>
      </w:r>
      <w:r w:rsidRPr="0052764B">
        <w:rPr>
          <w:rFonts w:ascii="Times New Roman" w:hAnsi="Times New Roman" w:cs="Times New Roman"/>
        </w:rPr>
        <w:t xml:space="preserve"> can minimise not only unrealistic expectations among them but also irrational accusations. </w:t>
      </w:r>
    </w:p>
    <w:p w14:paraId="0D669822" w14:textId="77777777" w:rsidR="00452C9B" w:rsidRPr="0052764B" w:rsidRDefault="00452C9B" w:rsidP="00B92FF3">
      <w:pPr>
        <w:spacing w:line="480" w:lineRule="auto"/>
        <w:jc w:val="both"/>
        <w:rPr>
          <w:rFonts w:ascii="Times New Roman" w:hAnsi="Times New Roman" w:cs="Times New Roman"/>
        </w:rPr>
      </w:pPr>
    </w:p>
    <w:p w14:paraId="0D669823" w14:textId="77777777" w:rsidR="00CE20DF" w:rsidRPr="0052764B" w:rsidRDefault="00277AB2" w:rsidP="00B92FF3">
      <w:pPr>
        <w:spacing w:line="480" w:lineRule="auto"/>
        <w:jc w:val="both"/>
        <w:rPr>
          <w:rFonts w:ascii="Times New Roman" w:hAnsi="Times New Roman" w:cs="Times New Roman"/>
        </w:rPr>
      </w:pPr>
      <w:r w:rsidRPr="0052764B">
        <w:rPr>
          <w:rFonts w:ascii="Times New Roman" w:hAnsi="Times New Roman" w:cs="Times New Roman"/>
        </w:rPr>
        <w:t xml:space="preserve">Owing to the arbitrary </w:t>
      </w:r>
      <w:r w:rsidR="00756ACA" w:rsidRPr="0052764B">
        <w:rPr>
          <w:rFonts w:ascii="Times New Roman" w:hAnsi="Times New Roman" w:cs="Times New Roman"/>
        </w:rPr>
        <w:t xml:space="preserve">role I assumed as a voluntary physician, </w:t>
      </w:r>
      <w:r w:rsidRPr="0052764B">
        <w:rPr>
          <w:rFonts w:ascii="Times New Roman" w:hAnsi="Times New Roman" w:cs="Times New Roman"/>
        </w:rPr>
        <w:t xml:space="preserve">my authority </w:t>
      </w:r>
      <w:r w:rsidR="00756ACA" w:rsidRPr="0052764B">
        <w:rPr>
          <w:rFonts w:ascii="Times New Roman" w:hAnsi="Times New Roman" w:cs="Times New Roman"/>
        </w:rPr>
        <w:t xml:space="preserve">to make clinical decisions about the </w:t>
      </w:r>
      <w:r w:rsidRPr="0052764B">
        <w:rPr>
          <w:rFonts w:ascii="Times New Roman" w:hAnsi="Times New Roman" w:cs="Times New Roman"/>
        </w:rPr>
        <w:t xml:space="preserve">resident </w:t>
      </w:r>
      <w:r w:rsidR="00756ACA" w:rsidRPr="0052764B">
        <w:rPr>
          <w:rFonts w:ascii="Times New Roman" w:hAnsi="Times New Roman" w:cs="Times New Roman"/>
        </w:rPr>
        <w:t>patients</w:t>
      </w:r>
      <w:r w:rsidRPr="0052764B">
        <w:rPr>
          <w:rFonts w:ascii="Times New Roman" w:hAnsi="Times New Roman" w:cs="Times New Roman"/>
        </w:rPr>
        <w:t xml:space="preserve"> of this institution </w:t>
      </w:r>
      <w:r w:rsidR="00756ACA" w:rsidRPr="0052764B">
        <w:rPr>
          <w:rFonts w:ascii="Times New Roman" w:hAnsi="Times New Roman" w:cs="Times New Roman"/>
        </w:rPr>
        <w:t xml:space="preserve">reasonably intrigued specific </w:t>
      </w:r>
      <w:r w:rsidR="00763383" w:rsidRPr="0052764B">
        <w:rPr>
          <w:rFonts w:ascii="Times New Roman" w:hAnsi="Times New Roman" w:cs="Times New Roman"/>
        </w:rPr>
        <w:t>individual</w:t>
      </w:r>
      <w:r w:rsidR="00756ACA" w:rsidRPr="0052764B">
        <w:rPr>
          <w:rFonts w:ascii="Times New Roman" w:hAnsi="Times New Roman" w:cs="Times New Roman"/>
        </w:rPr>
        <w:t xml:space="preserve">s. </w:t>
      </w:r>
      <w:r w:rsidR="00763383" w:rsidRPr="0052764B">
        <w:rPr>
          <w:rFonts w:ascii="Times New Roman" w:hAnsi="Times New Roman" w:cs="Times New Roman"/>
        </w:rPr>
        <w:t>E</w:t>
      </w:r>
      <w:r w:rsidR="00756ACA" w:rsidRPr="0052764B">
        <w:rPr>
          <w:rFonts w:ascii="Times New Roman" w:hAnsi="Times New Roman" w:cs="Times New Roman"/>
        </w:rPr>
        <w:t xml:space="preserve">stablishment of hospital-based palliative care teams and hospital ethics committees authorised to address these sensitive issues will </w:t>
      </w:r>
      <w:r w:rsidR="00763383" w:rsidRPr="0052764B">
        <w:rPr>
          <w:rFonts w:ascii="Times New Roman" w:hAnsi="Times New Roman" w:cs="Times New Roman"/>
        </w:rPr>
        <w:t xml:space="preserve">assist in </w:t>
      </w:r>
      <w:r w:rsidR="00756ACA" w:rsidRPr="0052764B">
        <w:rPr>
          <w:rFonts w:ascii="Times New Roman" w:hAnsi="Times New Roman" w:cs="Times New Roman"/>
        </w:rPr>
        <w:t>alleviating t</w:t>
      </w:r>
      <w:r w:rsidRPr="0052764B">
        <w:rPr>
          <w:rFonts w:ascii="Times New Roman" w:hAnsi="Times New Roman" w:cs="Times New Roman"/>
        </w:rPr>
        <w:t xml:space="preserve">he authority related </w:t>
      </w:r>
      <w:r w:rsidR="00EB5E0D" w:rsidRPr="0052764B">
        <w:rPr>
          <w:rFonts w:ascii="Times New Roman" w:hAnsi="Times New Roman" w:cs="Times New Roman"/>
        </w:rPr>
        <w:t>scepticisms</w:t>
      </w:r>
      <w:r w:rsidR="00756ACA" w:rsidRPr="0052764B">
        <w:rPr>
          <w:rFonts w:ascii="Times New Roman" w:hAnsi="Times New Roman" w:cs="Times New Roman"/>
        </w:rPr>
        <w:t xml:space="preserve">. </w:t>
      </w:r>
    </w:p>
    <w:p w14:paraId="0D669824" w14:textId="77777777" w:rsidR="00CE20DF" w:rsidRPr="0052764B" w:rsidRDefault="00CE20DF" w:rsidP="00B92FF3">
      <w:pPr>
        <w:spacing w:line="480" w:lineRule="auto"/>
        <w:jc w:val="both"/>
        <w:rPr>
          <w:rFonts w:ascii="Times New Roman" w:hAnsi="Times New Roman" w:cs="Times New Roman"/>
        </w:rPr>
      </w:pPr>
    </w:p>
    <w:p w14:paraId="0D669825" w14:textId="77777777" w:rsidR="00654D1B" w:rsidRPr="0052764B" w:rsidRDefault="00756ACA" w:rsidP="00B92FF3">
      <w:pPr>
        <w:spacing w:line="480" w:lineRule="auto"/>
        <w:jc w:val="both"/>
        <w:rPr>
          <w:rFonts w:ascii="Times New Roman" w:hAnsi="Times New Roman" w:cs="Times New Roman"/>
        </w:rPr>
      </w:pPr>
      <w:r w:rsidRPr="0052764B">
        <w:rPr>
          <w:rFonts w:ascii="Times New Roman" w:hAnsi="Times New Roman" w:cs="Times New Roman"/>
        </w:rPr>
        <w:t>Finally, c</w:t>
      </w:r>
      <w:r w:rsidR="00EB5E0D" w:rsidRPr="0052764B">
        <w:rPr>
          <w:rFonts w:ascii="Times New Roman" w:hAnsi="Times New Roman" w:cs="Times New Roman"/>
        </w:rPr>
        <w:t>linicians must be encouraged to</w:t>
      </w:r>
      <w:r w:rsidR="00032EDF" w:rsidRPr="0052764B">
        <w:rPr>
          <w:rFonts w:ascii="Times New Roman" w:hAnsi="Times New Roman" w:cs="Times New Roman"/>
        </w:rPr>
        <w:t xml:space="preserve"> summon the patients’ significant others upon patients </w:t>
      </w:r>
      <w:r w:rsidR="0074452D" w:rsidRPr="0052764B">
        <w:rPr>
          <w:rFonts w:ascii="Times New Roman" w:hAnsi="Times New Roman" w:cs="Times New Roman"/>
        </w:rPr>
        <w:t xml:space="preserve">explicit </w:t>
      </w:r>
      <w:r w:rsidR="00032EDF" w:rsidRPr="0052764B">
        <w:rPr>
          <w:rFonts w:ascii="Times New Roman" w:hAnsi="Times New Roman" w:cs="Times New Roman"/>
        </w:rPr>
        <w:t xml:space="preserve">consent and </w:t>
      </w:r>
      <w:r w:rsidRPr="0052764B">
        <w:rPr>
          <w:rFonts w:ascii="Times New Roman" w:hAnsi="Times New Roman" w:cs="Times New Roman"/>
        </w:rPr>
        <w:t>discuss</w:t>
      </w:r>
      <w:r w:rsidR="00032EDF" w:rsidRPr="0052764B">
        <w:rPr>
          <w:rFonts w:ascii="Times New Roman" w:hAnsi="Times New Roman" w:cs="Times New Roman"/>
        </w:rPr>
        <w:t xml:space="preserve"> the prognosis while setting realistic </w:t>
      </w:r>
      <w:r w:rsidR="000122DF">
        <w:rPr>
          <w:rFonts w:ascii="Times New Roman" w:hAnsi="Times New Roman" w:cs="Times New Roman"/>
        </w:rPr>
        <w:t xml:space="preserve">care and support </w:t>
      </w:r>
      <w:r w:rsidR="00032EDF" w:rsidRPr="0052764B">
        <w:rPr>
          <w:rFonts w:ascii="Times New Roman" w:hAnsi="Times New Roman" w:cs="Times New Roman"/>
        </w:rPr>
        <w:t>goals aiming holistic care</w:t>
      </w:r>
      <w:r w:rsidRPr="0052764B">
        <w:rPr>
          <w:rFonts w:ascii="Times New Roman" w:hAnsi="Times New Roman" w:cs="Times New Roman"/>
        </w:rPr>
        <w:t xml:space="preserve"> provision</w:t>
      </w:r>
      <w:r w:rsidR="00032EDF" w:rsidRPr="0052764B">
        <w:rPr>
          <w:rFonts w:ascii="Times New Roman" w:hAnsi="Times New Roman" w:cs="Times New Roman"/>
        </w:rPr>
        <w:t xml:space="preserve">. </w:t>
      </w:r>
    </w:p>
    <w:p w14:paraId="0D66982A" w14:textId="391AC96A" w:rsidR="00654D1B" w:rsidRDefault="00654D1B" w:rsidP="00B92FF3">
      <w:pPr>
        <w:spacing w:line="480" w:lineRule="auto"/>
        <w:jc w:val="both"/>
        <w:rPr>
          <w:rFonts w:ascii="Times New Roman" w:hAnsi="Times New Roman" w:cs="Times New Roman"/>
        </w:rPr>
      </w:pPr>
    </w:p>
    <w:p w14:paraId="47F41223" w14:textId="6691EC19" w:rsidR="00690D09" w:rsidRDefault="00756ACA" w:rsidP="00B92FF3">
      <w:pPr>
        <w:pStyle w:val="NormalWeb"/>
        <w:spacing w:line="480" w:lineRule="auto"/>
        <w:jc w:val="both"/>
      </w:pPr>
      <w:r w:rsidRPr="00373FDA">
        <w:rPr>
          <w:b/>
          <w:bCs/>
        </w:rPr>
        <w:t xml:space="preserve">Acknowledgements </w:t>
      </w:r>
      <w:r w:rsidRPr="00373FDA">
        <w:t>This article is a modification of one of the assignments submitted by the author as part of his Postgraduate Diploma in Palliative Medicine at Cardiff University, UK. No funding was received towards the conduct of the study.</w:t>
      </w:r>
    </w:p>
    <w:p w14:paraId="071B65DC" w14:textId="77777777" w:rsidR="00B92FF3" w:rsidRPr="00373FDA" w:rsidRDefault="00B92FF3" w:rsidP="00B92FF3">
      <w:pPr>
        <w:pStyle w:val="NormalWeb"/>
        <w:spacing w:line="480" w:lineRule="auto"/>
        <w:jc w:val="both"/>
        <w:rPr>
          <w:b/>
          <w:bCs/>
        </w:rPr>
      </w:pPr>
    </w:p>
    <w:p w14:paraId="7968B4E8" w14:textId="77777777" w:rsidR="00690D09" w:rsidRPr="00373FDA" w:rsidRDefault="00756ACA" w:rsidP="00B92FF3">
      <w:pPr>
        <w:pStyle w:val="NormalWeb"/>
        <w:spacing w:line="480" w:lineRule="auto"/>
        <w:jc w:val="both"/>
      </w:pPr>
      <w:r w:rsidRPr="00373FDA">
        <w:rPr>
          <w:b/>
          <w:bCs/>
        </w:rPr>
        <w:t xml:space="preserve">Competing interests </w:t>
      </w:r>
      <w:r w:rsidRPr="00373FDA">
        <w:t>None declared.</w:t>
      </w:r>
    </w:p>
    <w:p w14:paraId="1D01BBE4" w14:textId="411F562E" w:rsidR="00B92FF3" w:rsidRDefault="00B92FF3" w:rsidP="00B92FF3">
      <w:pPr>
        <w:spacing w:line="480" w:lineRule="auto"/>
        <w:jc w:val="both"/>
        <w:rPr>
          <w:rFonts w:ascii="Times New Roman" w:hAnsi="Times New Roman" w:cs="Times New Roman"/>
        </w:rPr>
      </w:pPr>
    </w:p>
    <w:p w14:paraId="6A39F175" w14:textId="4BF11209" w:rsidR="00B92FF3" w:rsidRDefault="00B92FF3" w:rsidP="00B92FF3">
      <w:pPr>
        <w:spacing w:line="480" w:lineRule="auto"/>
        <w:jc w:val="both"/>
        <w:rPr>
          <w:rFonts w:ascii="Times New Roman" w:hAnsi="Times New Roman" w:cs="Times New Roman"/>
        </w:rPr>
      </w:pPr>
    </w:p>
    <w:p w14:paraId="7A4DB8C2" w14:textId="12B5F459" w:rsidR="00B92FF3" w:rsidRDefault="00B92FF3" w:rsidP="00B92FF3">
      <w:pPr>
        <w:spacing w:line="480" w:lineRule="auto"/>
        <w:jc w:val="both"/>
        <w:rPr>
          <w:rFonts w:ascii="Times New Roman" w:hAnsi="Times New Roman" w:cs="Times New Roman"/>
        </w:rPr>
      </w:pPr>
    </w:p>
    <w:p w14:paraId="696BB633" w14:textId="6439A162" w:rsidR="00B92FF3" w:rsidRDefault="00B92FF3" w:rsidP="00B92FF3">
      <w:pPr>
        <w:spacing w:line="480" w:lineRule="auto"/>
        <w:jc w:val="both"/>
        <w:rPr>
          <w:rFonts w:ascii="Times New Roman" w:hAnsi="Times New Roman" w:cs="Times New Roman"/>
        </w:rPr>
      </w:pPr>
    </w:p>
    <w:p w14:paraId="11F12B29" w14:textId="6C116F5A" w:rsidR="00B92FF3" w:rsidRDefault="00B92FF3" w:rsidP="00B92FF3">
      <w:pPr>
        <w:spacing w:line="480" w:lineRule="auto"/>
        <w:jc w:val="both"/>
        <w:rPr>
          <w:rFonts w:ascii="Times New Roman" w:hAnsi="Times New Roman" w:cs="Times New Roman"/>
        </w:rPr>
      </w:pPr>
    </w:p>
    <w:p w14:paraId="73E9B705" w14:textId="77777777" w:rsidR="00B92FF3" w:rsidRPr="0052764B" w:rsidRDefault="00B92FF3" w:rsidP="00B92FF3">
      <w:pPr>
        <w:spacing w:line="480" w:lineRule="auto"/>
        <w:jc w:val="both"/>
        <w:rPr>
          <w:rFonts w:ascii="Times New Roman" w:hAnsi="Times New Roman" w:cs="Times New Roman"/>
        </w:rPr>
      </w:pPr>
    </w:p>
    <w:p w14:paraId="0D66982B" w14:textId="77777777" w:rsidR="00101113" w:rsidRPr="0052764B" w:rsidRDefault="00756ACA" w:rsidP="00224CCF">
      <w:pPr>
        <w:spacing w:line="480" w:lineRule="auto"/>
        <w:rPr>
          <w:rFonts w:ascii="Times New Roman" w:hAnsi="Times New Roman" w:cs="Times New Roman"/>
        </w:rPr>
      </w:pPr>
      <w:r w:rsidRPr="0052764B">
        <w:rPr>
          <w:rFonts w:ascii="Times New Roman" w:hAnsi="Times New Roman" w:cs="Times New Roman"/>
          <w:b/>
        </w:rPr>
        <w:t>References</w:t>
      </w:r>
    </w:p>
    <w:p w14:paraId="5D6DB801" w14:textId="77777777" w:rsidR="00D34F24" w:rsidRPr="00D34F24" w:rsidRDefault="00756ACA" w:rsidP="00224CCF">
      <w:pPr>
        <w:pStyle w:val="Bibliography"/>
        <w:spacing w:line="480" w:lineRule="auto"/>
        <w:rPr>
          <w:rFonts w:ascii="Times New Roman" w:hAnsi="Times New Roman" w:cs="Times New Roman"/>
          <w:sz w:val="24"/>
          <w:lang w:val="en-US"/>
        </w:rPr>
      </w:pPr>
      <w:r w:rsidRPr="0052764B">
        <w:rPr>
          <w:sz w:val="24"/>
          <w:szCs w:val="24"/>
        </w:rPr>
        <w:fldChar w:fldCharType="begin"/>
      </w:r>
      <w:r>
        <w:rPr>
          <w:sz w:val="24"/>
          <w:szCs w:val="24"/>
        </w:rPr>
        <w:instrText xml:space="preserve"> ADDIN ZOTERO_BIBL {"uncited":[],"omitted":[],"custom":[]} CSL_BIBLIOGRAPHY </w:instrText>
      </w:r>
      <w:r w:rsidRPr="0052764B">
        <w:rPr>
          <w:sz w:val="24"/>
          <w:szCs w:val="24"/>
        </w:rPr>
        <w:fldChar w:fldCharType="separate"/>
      </w:r>
      <w:r w:rsidRPr="00D34F24">
        <w:rPr>
          <w:rFonts w:ascii="Times New Roman" w:hAnsi="Times New Roman" w:cs="Times New Roman"/>
          <w:sz w:val="24"/>
          <w:lang w:val="en-US"/>
        </w:rPr>
        <w:t xml:space="preserve">1. </w:t>
      </w:r>
      <w:r w:rsidRPr="00D34F24">
        <w:rPr>
          <w:rFonts w:ascii="Times New Roman" w:hAnsi="Times New Roman" w:cs="Times New Roman"/>
          <w:sz w:val="24"/>
          <w:lang w:val="en-US"/>
        </w:rPr>
        <w:tab/>
        <w:t xml:space="preserve">Baram TZ, van Tassel P, Jaffe NA. Brain metastases in osteosarcoma: incidence, clinical and neuroradiological findings and management options. </w:t>
      </w:r>
      <w:r w:rsidRPr="00224CCF">
        <w:rPr>
          <w:rFonts w:ascii="Times New Roman" w:hAnsi="Times New Roman" w:cs="Times New Roman"/>
          <w:i/>
          <w:iCs/>
          <w:sz w:val="24"/>
          <w:lang w:val="en-US"/>
        </w:rPr>
        <w:t>J Neurooncol</w:t>
      </w:r>
      <w:r w:rsidRPr="00D34F24">
        <w:rPr>
          <w:rFonts w:ascii="Times New Roman" w:hAnsi="Times New Roman" w:cs="Times New Roman"/>
          <w:sz w:val="24"/>
          <w:lang w:val="en-US"/>
        </w:rPr>
        <w:t xml:space="preserve">. 1988;6(1):47–52. </w:t>
      </w:r>
    </w:p>
    <w:p w14:paraId="5538F3ED"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 </w:t>
      </w:r>
      <w:r w:rsidRPr="00D34F24">
        <w:rPr>
          <w:rFonts w:ascii="Times New Roman" w:hAnsi="Times New Roman" w:cs="Times New Roman"/>
          <w:sz w:val="24"/>
          <w:lang w:val="en-US"/>
        </w:rPr>
        <w:tab/>
        <w:t xml:space="preserve">(UK) NCC for C. Opioids in Palliative Care: Safe and Effective Prescribing of Strong Opioids for Pain in Palliative Care of Adults [Internet]. </w:t>
      </w:r>
      <w:r w:rsidRPr="00224CCF">
        <w:rPr>
          <w:rFonts w:ascii="Times New Roman" w:hAnsi="Times New Roman" w:cs="Times New Roman"/>
          <w:i/>
          <w:iCs/>
          <w:sz w:val="24"/>
          <w:lang w:val="en-US"/>
        </w:rPr>
        <w:t>Cardiff (UK): National Collaborating Centre for Cancer (UK)</w:t>
      </w:r>
      <w:r w:rsidRPr="00D34F24">
        <w:rPr>
          <w:rFonts w:ascii="Times New Roman" w:hAnsi="Times New Roman" w:cs="Times New Roman"/>
          <w:sz w:val="24"/>
          <w:lang w:val="en-US"/>
        </w:rPr>
        <w:t>; 2012. Available from: http://www.ncbi.nlm.nih.gov/books/NBK115251/</w:t>
      </w:r>
    </w:p>
    <w:p w14:paraId="04F2A4B7"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3. </w:t>
      </w:r>
      <w:r w:rsidRPr="00D34F24">
        <w:rPr>
          <w:rFonts w:ascii="Times New Roman" w:hAnsi="Times New Roman" w:cs="Times New Roman"/>
          <w:sz w:val="24"/>
          <w:lang w:val="en-US"/>
        </w:rPr>
        <w:tab/>
        <w:t xml:space="preserve">Nogueira FL, Sakata RK. Palliative sedation of terminally ill patients. </w:t>
      </w:r>
      <w:r w:rsidRPr="00224CCF">
        <w:rPr>
          <w:rFonts w:ascii="Times New Roman" w:hAnsi="Times New Roman" w:cs="Times New Roman"/>
          <w:i/>
          <w:iCs/>
          <w:sz w:val="24"/>
          <w:lang w:val="en-US"/>
        </w:rPr>
        <w:t>Rev Bras Anestesiol</w:t>
      </w:r>
      <w:r w:rsidRPr="00D34F24">
        <w:rPr>
          <w:rFonts w:ascii="Times New Roman" w:hAnsi="Times New Roman" w:cs="Times New Roman"/>
          <w:sz w:val="24"/>
          <w:lang w:val="en-US"/>
        </w:rPr>
        <w:t xml:space="preserve">. 2012 Aug;62(4):586–92. </w:t>
      </w:r>
    </w:p>
    <w:p w14:paraId="6BA5BD3F"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4. </w:t>
      </w:r>
      <w:r w:rsidRPr="00D34F24">
        <w:rPr>
          <w:rFonts w:ascii="Times New Roman" w:hAnsi="Times New Roman" w:cs="Times New Roman"/>
          <w:sz w:val="24"/>
          <w:lang w:val="en-US"/>
        </w:rPr>
        <w:tab/>
        <w:t xml:space="preserve">Mohanti BK. Ethics in Palliative Care. </w:t>
      </w:r>
      <w:r w:rsidRPr="00224CCF">
        <w:rPr>
          <w:rFonts w:ascii="Times New Roman" w:hAnsi="Times New Roman" w:cs="Times New Roman"/>
          <w:i/>
          <w:iCs/>
          <w:sz w:val="24"/>
          <w:lang w:val="en-US"/>
        </w:rPr>
        <w:t>Indian J Palliat Care</w:t>
      </w:r>
      <w:r w:rsidRPr="00D34F24">
        <w:rPr>
          <w:rFonts w:ascii="Times New Roman" w:hAnsi="Times New Roman" w:cs="Times New Roman"/>
          <w:sz w:val="24"/>
          <w:lang w:val="en-US"/>
        </w:rPr>
        <w:t xml:space="preserve">. 2009;15(2):89–92. </w:t>
      </w:r>
    </w:p>
    <w:p w14:paraId="5059FFA4"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5. </w:t>
      </w:r>
      <w:r w:rsidRPr="00D34F24">
        <w:rPr>
          <w:rFonts w:ascii="Times New Roman" w:hAnsi="Times New Roman" w:cs="Times New Roman"/>
          <w:sz w:val="24"/>
          <w:lang w:val="en-US"/>
        </w:rPr>
        <w:tab/>
        <w:t xml:space="preserve">Mandal J, Ponnambath DK, Parija SC. Utilitarian and deontological ethics in medicine. </w:t>
      </w:r>
      <w:r w:rsidRPr="00224CCF">
        <w:rPr>
          <w:rFonts w:ascii="Times New Roman" w:hAnsi="Times New Roman" w:cs="Times New Roman"/>
          <w:i/>
          <w:iCs/>
          <w:sz w:val="24"/>
          <w:lang w:val="en-US"/>
        </w:rPr>
        <w:t>Trop Parasitol</w:t>
      </w:r>
      <w:r w:rsidRPr="00D34F24">
        <w:rPr>
          <w:rFonts w:ascii="Times New Roman" w:hAnsi="Times New Roman" w:cs="Times New Roman"/>
          <w:sz w:val="24"/>
          <w:lang w:val="en-US"/>
        </w:rPr>
        <w:t xml:space="preserve">. 2016;6(1):5–7. </w:t>
      </w:r>
    </w:p>
    <w:p w14:paraId="27B103D5"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6. </w:t>
      </w:r>
      <w:r w:rsidRPr="00D34F24">
        <w:rPr>
          <w:rFonts w:ascii="Times New Roman" w:hAnsi="Times New Roman" w:cs="Times New Roman"/>
          <w:sz w:val="24"/>
          <w:lang w:val="en-US"/>
        </w:rPr>
        <w:tab/>
        <w:t>Consequentialism - Ministry of Ethics .co.uk [Internet]. [cited 2017 Oct 7]. Available from: http://ministryofethics.co.uk/index.php?p=4</w:t>
      </w:r>
    </w:p>
    <w:p w14:paraId="4CECC045"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7. </w:t>
      </w:r>
      <w:r w:rsidRPr="00D34F24">
        <w:rPr>
          <w:rFonts w:ascii="Times New Roman" w:hAnsi="Times New Roman" w:cs="Times New Roman"/>
          <w:sz w:val="24"/>
          <w:lang w:val="en-US"/>
        </w:rPr>
        <w:tab/>
        <w:t xml:space="preserve">Appelbaum PS. Assessment of Patients’ Competence to Consent to Treatment. </w:t>
      </w:r>
      <w:r w:rsidRPr="00224CCF">
        <w:rPr>
          <w:rFonts w:ascii="Times New Roman" w:hAnsi="Times New Roman" w:cs="Times New Roman"/>
          <w:i/>
          <w:iCs/>
          <w:sz w:val="24"/>
          <w:lang w:val="en-US"/>
        </w:rPr>
        <w:t>N Engl J Med</w:t>
      </w:r>
      <w:r w:rsidRPr="00D34F24">
        <w:rPr>
          <w:rFonts w:ascii="Times New Roman" w:hAnsi="Times New Roman" w:cs="Times New Roman"/>
          <w:sz w:val="24"/>
          <w:lang w:val="en-US"/>
        </w:rPr>
        <w:t xml:space="preserve">. 2007 Nov 1;357(18):1834–40. </w:t>
      </w:r>
    </w:p>
    <w:p w14:paraId="3198F241"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lastRenderedPageBreak/>
        <w:t xml:space="preserve">8. </w:t>
      </w:r>
      <w:r w:rsidRPr="00D34F24">
        <w:rPr>
          <w:rFonts w:ascii="Times New Roman" w:hAnsi="Times New Roman" w:cs="Times New Roman"/>
          <w:sz w:val="24"/>
          <w:lang w:val="en-US"/>
        </w:rPr>
        <w:tab/>
        <w:t xml:space="preserve">Ethical Framework of Palliative Sedation: The Principle of Double Effect [Internet]. </w:t>
      </w:r>
      <w:r w:rsidRPr="00224CCF">
        <w:rPr>
          <w:rFonts w:ascii="Times New Roman" w:hAnsi="Times New Roman" w:cs="Times New Roman"/>
          <w:i/>
          <w:iCs/>
          <w:sz w:val="24"/>
          <w:lang w:val="en-US"/>
        </w:rPr>
        <w:t>Palliative Care: Education &amp; Training</w:t>
      </w:r>
      <w:r w:rsidRPr="00D34F24">
        <w:rPr>
          <w:rFonts w:ascii="Times New Roman" w:hAnsi="Times New Roman" w:cs="Times New Roman"/>
          <w:sz w:val="24"/>
          <w:lang w:val="en-US"/>
        </w:rPr>
        <w:t>. 2013 [cited 2017 Oct 8]. Available from: https://palliative.stanford.edu/palliative-sedation/ethical-framework-of-palliative-sedation-the-principle-of-double-effect/</w:t>
      </w:r>
    </w:p>
    <w:p w14:paraId="539283A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9. </w:t>
      </w:r>
      <w:r w:rsidRPr="00D34F24">
        <w:rPr>
          <w:rFonts w:ascii="Times New Roman" w:hAnsi="Times New Roman" w:cs="Times New Roman"/>
          <w:sz w:val="24"/>
          <w:lang w:val="en-US"/>
        </w:rPr>
        <w:tab/>
        <w:t xml:space="preserve">CPR in Advanced Cancer [Internet]. </w:t>
      </w:r>
      <w:r w:rsidRPr="00224CCF">
        <w:rPr>
          <w:rFonts w:ascii="Times New Roman" w:hAnsi="Times New Roman" w:cs="Times New Roman"/>
          <w:i/>
          <w:iCs/>
          <w:sz w:val="24"/>
          <w:lang w:val="en-US"/>
        </w:rPr>
        <w:t>ASCO Connection</w:t>
      </w:r>
      <w:r w:rsidRPr="00D34F24">
        <w:rPr>
          <w:rFonts w:ascii="Times New Roman" w:hAnsi="Times New Roman" w:cs="Times New Roman"/>
          <w:sz w:val="24"/>
          <w:lang w:val="en-US"/>
        </w:rPr>
        <w:t>. 2013 [cited 2017 Oct 8]. Available from: https://connection.asco.org/blogs/cpr-advanced-cancer</w:t>
      </w:r>
    </w:p>
    <w:p w14:paraId="36D06D1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10. </w:t>
      </w:r>
      <w:r w:rsidRPr="00D34F24">
        <w:rPr>
          <w:rFonts w:ascii="Times New Roman" w:hAnsi="Times New Roman" w:cs="Times New Roman"/>
          <w:sz w:val="24"/>
          <w:lang w:val="en-US"/>
        </w:rPr>
        <w:tab/>
        <w:t>Dialogue on End-of-Life Decision Making: What is a minimally conscious state? [Internet]. [cited 2017 Oct 9]. Available from: https://www.ncbi.nlm.nih.gov/pmc/articles/PMC1071686/</w:t>
      </w:r>
    </w:p>
    <w:p w14:paraId="74F4D3C7"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11. </w:t>
      </w:r>
      <w:r w:rsidRPr="00D34F24">
        <w:rPr>
          <w:rFonts w:ascii="Times New Roman" w:hAnsi="Times New Roman" w:cs="Times New Roman"/>
          <w:sz w:val="24"/>
          <w:lang w:val="en-US"/>
        </w:rPr>
        <w:tab/>
        <w:t xml:space="preserve">Taubert M. This is not Casualty – in real life CPR is brutal and usually fails. </w:t>
      </w:r>
      <w:r w:rsidRPr="00224CCF">
        <w:rPr>
          <w:rFonts w:ascii="Times New Roman" w:hAnsi="Times New Roman" w:cs="Times New Roman"/>
          <w:i/>
          <w:iCs/>
          <w:sz w:val="24"/>
          <w:lang w:val="en-US"/>
        </w:rPr>
        <w:t>The Guardian</w:t>
      </w:r>
      <w:r w:rsidRPr="00D34F24">
        <w:rPr>
          <w:rFonts w:ascii="Times New Roman" w:hAnsi="Times New Roman" w:cs="Times New Roman"/>
          <w:sz w:val="24"/>
          <w:lang w:val="en-US"/>
        </w:rPr>
        <w:t xml:space="preserve"> [Internet]. 2016 Feb 3 [cited 2017 Oct 8]; Available from: http://www.theguardian.com/healthcare-network/2016/feb/03/casualty-cpr-fails-cancer-doctors-let-patients-die</w:t>
      </w:r>
    </w:p>
    <w:p w14:paraId="6F6D78BE"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12. </w:t>
      </w:r>
      <w:r w:rsidRPr="00D34F24">
        <w:rPr>
          <w:rFonts w:ascii="Times New Roman" w:hAnsi="Times New Roman" w:cs="Times New Roman"/>
          <w:sz w:val="24"/>
          <w:lang w:val="en-US"/>
        </w:rPr>
        <w:tab/>
        <w:t xml:space="preserve">Baylis FE. Resuscitation of the terminally ill: a response to Buckman and Senn. CMAJ </w:t>
      </w:r>
      <w:r w:rsidRPr="00224CCF">
        <w:rPr>
          <w:rFonts w:ascii="Times New Roman" w:hAnsi="Times New Roman" w:cs="Times New Roman"/>
          <w:i/>
          <w:iCs/>
          <w:sz w:val="24"/>
          <w:lang w:val="en-US"/>
        </w:rPr>
        <w:t>Can Med Assoc J</w:t>
      </w:r>
      <w:r w:rsidRPr="00D34F24">
        <w:rPr>
          <w:rFonts w:ascii="Times New Roman" w:hAnsi="Times New Roman" w:cs="Times New Roman"/>
          <w:sz w:val="24"/>
          <w:lang w:val="en-US"/>
        </w:rPr>
        <w:t xml:space="preserve">. 1989 Nov 15;141(10):1043–4. </w:t>
      </w:r>
    </w:p>
    <w:p w14:paraId="55BE102D"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13. </w:t>
      </w:r>
      <w:r w:rsidRPr="00D34F24">
        <w:rPr>
          <w:rFonts w:ascii="Times New Roman" w:hAnsi="Times New Roman" w:cs="Times New Roman"/>
          <w:sz w:val="24"/>
          <w:lang w:val="en-US"/>
        </w:rPr>
        <w:tab/>
        <w:t xml:space="preserve">Gillon R. Medical ethics: four principles plus attention to scope. </w:t>
      </w:r>
      <w:r w:rsidRPr="00224CCF">
        <w:rPr>
          <w:rFonts w:ascii="Times New Roman" w:hAnsi="Times New Roman" w:cs="Times New Roman"/>
          <w:i/>
          <w:iCs/>
          <w:sz w:val="24"/>
          <w:lang w:val="en-US"/>
        </w:rPr>
        <w:t>BMJ</w:t>
      </w:r>
      <w:r w:rsidRPr="00D34F24">
        <w:rPr>
          <w:rFonts w:ascii="Times New Roman" w:hAnsi="Times New Roman" w:cs="Times New Roman"/>
          <w:sz w:val="24"/>
          <w:lang w:val="en-US"/>
        </w:rPr>
        <w:t xml:space="preserve">. 1994 Jul 16;309(6948):184. </w:t>
      </w:r>
    </w:p>
    <w:p w14:paraId="777F71A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14. </w:t>
      </w:r>
      <w:r w:rsidRPr="00D34F24">
        <w:rPr>
          <w:rFonts w:ascii="Times New Roman" w:hAnsi="Times New Roman" w:cs="Times New Roman"/>
          <w:sz w:val="24"/>
          <w:lang w:val="en-US"/>
        </w:rPr>
        <w:tab/>
        <w:t xml:space="preserve">Shalowitz DI, Garrett-Mayer E, Wendler D. The accuracy of surrogate decision makers: a systematic review. </w:t>
      </w:r>
      <w:r w:rsidRPr="00224CCF">
        <w:rPr>
          <w:rFonts w:ascii="Times New Roman" w:hAnsi="Times New Roman" w:cs="Times New Roman"/>
          <w:i/>
          <w:iCs/>
          <w:sz w:val="24"/>
          <w:lang w:val="en-US"/>
        </w:rPr>
        <w:t>Arch Intern Med</w:t>
      </w:r>
      <w:r w:rsidRPr="00D34F24">
        <w:rPr>
          <w:rFonts w:ascii="Times New Roman" w:hAnsi="Times New Roman" w:cs="Times New Roman"/>
          <w:sz w:val="24"/>
          <w:lang w:val="en-US"/>
        </w:rPr>
        <w:t xml:space="preserve">. 2006 Mar 13;166(5):493–7. </w:t>
      </w:r>
    </w:p>
    <w:p w14:paraId="6F36FAD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15. </w:t>
      </w:r>
      <w:r w:rsidRPr="00D34F24">
        <w:rPr>
          <w:rFonts w:ascii="Times New Roman" w:hAnsi="Times New Roman" w:cs="Times New Roman"/>
          <w:sz w:val="24"/>
          <w:lang w:val="en-US"/>
        </w:rPr>
        <w:tab/>
        <w:t>Medical Ordinance | Volume V [Internet]. [cited 2017 Oct 8]. Available from: http://srilankalaw.lk/Volume-V/medical-ordinance.html</w:t>
      </w:r>
    </w:p>
    <w:p w14:paraId="2B40E8C9"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lastRenderedPageBreak/>
        <w:t xml:space="preserve">16. </w:t>
      </w:r>
      <w:r w:rsidRPr="00D34F24">
        <w:rPr>
          <w:rFonts w:ascii="Times New Roman" w:hAnsi="Times New Roman" w:cs="Times New Roman"/>
          <w:sz w:val="24"/>
          <w:lang w:val="en-US"/>
        </w:rPr>
        <w:tab/>
        <w:t>Trivedi JK, Tripathi A. Mental Health in South Asia: Ethics, Resources, Programs and Legislation.</w:t>
      </w:r>
      <w:r w:rsidRPr="00224CCF">
        <w:rPr>
          <w:rFonts w:ascii="Times New Roman" w:hAnsi="Times New Roman" w:cs="Times New Roman"/>
          <w:i/>
          <w:iCs/>
          <w:sz w:val="24"/>
          <w:lang w:val="en-US"/>
        </w:rPr>
        <w:t xml:space="preserve"> Springer</w:t>
      </w:r>
      <w:r w:rsidRPr="00D34F24">
        <w:rPr>
          <w:rFonts w:ascii="Times New Roman" w:hAnsi="Times New Roman" w:cs="Times New Roman"/>
          <w:sz w:val="24"/>
          <w:lang w:val="en-US"/>
        </w:rPr>
        <w:t xml:space="preserve">; 2014. 366 p. </w:t>
      </w:r>
    </w:p>
    <w:p w14:paraId="742F3E29" w14:textId="46C5C7BA"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17. </w:t>
      </w:r>
      <w:r w:rsidRPr="00D34F24">
        <w:rPr>
          <w:rFonts w:ascii="Times New Roman" w:hAnsi="Times New Roman" w:cs="Times New Roman"/>
          <w:sz w:val="24"/>
          <w:lang w:val="en-US"/>
        </w:rPr>
        <w:tab/>
        <w:t>Cherny NI, Fallon M, Kaasa S</w:t>
      </w:r>
      <w:r w:rsidR="00224CCF">
        <w:rPr>
          <w:rFonts w:ascii="Times New Roman" w:hAnsi="Times New Roman" w:cs="Times New Roman"/>
          <w:sz w:val="24"/>
          <w:lang w:val="en-US"/>
        </w:rPr>
        <w:t xml:space="preserve"> et al.,</w:t>
      </w:r>
      <w:r w:rsidRPr="00D34F24">
        <w:rPr>
          <w:rFonts w:ascii="Times New Roman" w:hAnsi="Times New Roman" w:cs="Times New Roman"/>
          <w:sz w:val="24"/>
          <w:lang w:val="en-US"/>
        </w:rPr>
        <w:t xml:space="preserve"> </w:t>
      </w:r>
      <w:r w:rsidRPr="00224CCF">
        <w:rPr>
          <w:rFonts w:ascii="Times New Roman" w:hAnsi="Times New Roman" w:cs="Times New Roman"/>
          <w:i/>
          <w:iCs/>
          <w:sz w:val="24"/>
          <w:lang w:val="en-US"/>
        </w:rPr>
        <w:t>Oxford Textbook of Palliative Medicine</w:t>
      </w:r>
      <w:r w:rsidRPr="00D34F24">
        <w:rPr>
          <w:rFonts w:ascii="Times New Roman" w:hAnsi="Times New Roman" w:cs="Times New Roman"/>
          <w:sz w:val="24"/>
          <w:lang w:val="en-US"/>
        </w:rPr>
        <w:t xml:space="preserve">. Oxford University Press; 2015. 1281 p. </w:t>
      </w:r>
    </w:p>
    <w:p w14:paraId="53708E4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18. </w:t>
      </w:r>
      <w:r w:rsidRPr="00D34F24">
        <w:rPr>
          <w:rFonts w:ascii="Times New Roman" w:hAnsi="Times New Roman" w:cs="Times New Roman"/>
          <w:sz w:val="24"/>
          <w:lang w:val="en-US"/>
        </w:rPr>
        <w:tab/>
        <w:t xml:space="preserve">Dodd A, De Silva V, Fritz Z. A qualitative study of practice, culture and education of doctors in Sri Lanka regarding ‘do not attempt cardiopulmonary resuscitation’ decisions and disclosure. </w:t>
      </w:r>
      <w:r w:rsidRPr="00224CCF">
        <w:rPr>
          <w:rFonts w:ascii="Times New Roman" w:hAnsi="Times New Roman" w:cs="Times New Roman"/>
          <w:i/>
          <w:iCs/>
          <w:sz w:val="24"/>
          <w:lang w:val="en-US"/>
        </w:rPr>
        <w:t>Clin Ethics</w:t>
      </w:r>
      <w:r w:rsidRPr="00D34F24">
        <w:rPr>
          <w:rFonts w:ascii="Times New Roman" w:hAnsi="Times New Roman" w:cs="Times New Roman"/>
          <w:sz w:val="24"/>
          <w:lang w:val="en-US"/>
        </w:rPr>
        <w:t xml:space="preserve">. 2018 Mar 1;13(1):17–25. </w:t>
      </w:r>
    </w:p>
    <w:p w14:paraId="200E01B2" w14:textId="62E19B53"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19. </w:t>
      </w:r>
      <w:r w:rsidRPr="00D34F24">
        <w:rPr>
          <w:rFonts w:ascii="Times New Roman" w:hAnsi="Times New Roman" w:cs="Times New Roman"/>
          <w:sz w:val="24"/>
          <w:lang w:val="en-US"/>
        </w:rPr>
        <w:tab/>
        <w:t>Slowther A, Johnston C, Goodall J</w:t>
      </w:r>
      <w:r w:rsidR="00224CCF">
        <w:rPr>
          <w:rFonts w:ascii="Times New Roman" w:hAnsi="Times New Roman" w:cs="Times New Roman"/>
          <w:sz w:val="24"/>
          <w:lang w:val="en-US"/>
        </w:rPr>
        <w:t xml:space="preserve"> et al.,</w:t>
      </w:r>
      <w:r w:rsidRPr="00D34F24">
        <w:rPr>
          <w:rFonts w:ascii="Times New Roman" w:hAnsi="Times New Roman" w:cs="Times New Roman"/>
          <w:sz w:val="24"/>
          <w:lang w:val="en-US"/>
        </w:rPr>
        <w:t xml:space="preserve"> Development of clinical ethics committees. </w:t>
      </w:r>
      <w:r w:rsidRPr="00224CCF">
        <w:rPr>
          <w:rFonts w:ascii="Times New Roman" w:hAnsi="Times New Roman" w:cs="Times New Roman"/>
          <w:i/>
          <w:iCs/>
          <w:sz w:val="24"/>
          <w:lang w:val="en-US"/>
        </w:rPr>
        <w:t>BMJ.</w:t>
      </w:r>
      <w:r w:rsidRPr="00D34F24">
        <w:rPr>
          <w:rFonts w:ascii="Times New Roman" w:hAnsi="Times New Roman" w:cs="Times New Roman"/>
          <w:sz w:val="24"/>
          <w:lang w:val="en-US"/>
        </w:rPr>
        <w:t xml:space="preserve"> 2004 Apr 15;328(7445):950–2. </w:t>
      </w:r>
    </w:p>
    <w:p w14:paraId="5463D856"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20. </w:t>
      </w:r>
      <w:r w:rsidRPr="00D34F24">
        <w:rPr>
          <w:rFonts w:ascii="Times New Roman" w:hAnsi="Times New Roman" w:cs="Times New Roman"/>
          <w:sz w:val="24"/>
          <w:lang w:val="en-US"/>
        </w:rPr>
        <w:tab/>
        <w:t xml:space="preserve">Dimond B. The Mental Capacity Act 2005: lasting power of attorney. </w:t>
      </w:r>
      <w:r w:rsidRPr="00224CCF">
        <w:rPr>
          <w:rFonts w:ascii="Times New Roman" w:hAnsi="Times New Roman" w:cs="Times New Roman"/>
          <w:i/>
          <w:iCs/>
          <w:sz w:val="24"/>
          <w:lang w:val="en-US"/>
        </w:rPr>
        <w:t>Br J Nurs. 2007</w:t>
      </w:r>
      <w:r w:rsidRPr="00D34F24">
        <w:rPr>
          <w:rFonts w:ascii="Times New Roman" w:hAnsi="Times New Roman" w:cs="Times New Roman"/>
          <w:sz w:val="24"/>
          <w:lang w:val="en-US"/>
        </w:rPr>
        <w:t xml:space="preserve"> Nov 1;16(20):1284–5. </w:t>
      </w:r>
    </w:p>
    <w:p w14:paraId="156F50CF"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21. </w:t>
      </w:r>
      <w:r w:rsidRPr="00D34F24">
        <w:rPr>
          <w:rFonts w:ascii="Times New Roman" w:hAnsi="Times New Roman" w:cs="Times New Roman"/>
          <w:sz w:val="24"/>
          <w:lang w:val="en-US"/>
        </w:rPr>
        <w:tab/>
        <w:t xml:space="preserve">Choices NHS. Advance decision and DNACPR - End of life care - </w:t>
      </w:r>
      <w:r w:rsidRPr="00224CCF">
        <w:rPr>
          <w:rFonts w:ascii="Times New Roman" w:hAnsi="Times New Roman" w:cs="Times New Roman"/>
          <w:i/>
          <w:iCs/>
          <w:sz w:val="24"/>
          <w:lang w:val="en-US"/>
        </w:rPr>
        <w:t>NHS Choices</w:t>
      </w:r>
      <w:r w:rsidRPr="00D34F24">
        <w:rPr>
          <w:rFonts w:ascii="Times New Roman" w:hAnsi="Times New Roman" w:cs="Times New Roman"/>
          <w:sz w:val="24"/>
          <w:lang w:val="en-US"/>
        </w:rPr>
        <w:t xml:space="preserve"> [Internet]. 2017 [cited 2017 Oct 8]. Available from: http://www.nhs.uk/Planners/end-of-life-care/Pages/advance-decision-to-refuse-treatment.aspx</w:t>
      </w:r>
    </w:p>
    <w:p w14:paraId="6A7BC873"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22. </w:t>
      </w:r>
      <w:r w:rsidRPr="00D34F24">
        <w:rPr>
          <w:rFonts w:ascii="Times New Roman" w:hAnsi="Times New Roman" w:cs="Times New Roman"/>
          <w:sz w:val="24"/>
          <w:lang w:val="en-US"/>
        </w:rPr>
        <w:tab/>
        <w:t xml:space="preserve">Humphreys RA, Lepper R, Nicholson TRJ. When and how to treat patients who refuse treatment. </w:t>
      </w:r>
      <w:r w:rsidRPr="00224CCF">
        <w:rPr>
          <w:rFonts w:ascii="Times New Roman" w:hAnsi="Times New Roman" w:cs="Times New Roman"/>
          <w:i/>
          <w:iCs/>
          <w:sz w:val="24"/>
          <w:lang w:val="en-US"/>
        </w:rPr>
        <w:t>BMJ</w:t>
      </w:r>
      <w:r w:rsidRPr="00D34F24">
        <w:rPr>
          <w:rFonts w:ascii="Times New Roman" w:hAnsi="Times New Roman" w:cs="Times New Roman"/>
          <w:sz w:val="24"/>
          <w:lang w:val="en-US"/>
        </w:rPr>
        <w:t xml:space="preserve"> [Internet]. 2014 Mar 25 [cited 2020 Feb 25];348. Available from: https://www.bmj.com/content/348/bmj.g2043</w:t>
      </w:r>
    </w:p>
    <w:p w14:paraId="29C5C6E9"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23. </w:t>
      </w:r>
      <w:r w:rsidRPr="00D34F24">
        <w:rPr>
          <w:rFonts w:ascii="Times New Roman" w:hAnsi="Times New Roman" w:cs="Times New Roman"/>
          <w:sz w:val="24"/>
          <w:lang w:val="en-US"/>
        </w:rPr>
        <w:tab/>
        <w:t xml:space="preserve">Choices NHS. Lasting power of attorney - End of life care guide - </w:t>
      </w:r>
      <w:r w:rsidRPr="00224CCF">
        <w:rPr>
          <w:rFonts w:ascii="Times New Roman" w:hAnsi="Times New Roman" w:cs="Times New Roman"/>
          <w:i/>
          <w:iCs/>
          <w:sz w:val="24"/>
          <w:lang w:val="en-US"/>
        </w:rPr>
        <w:t>NHS Choices</w:t>
      </w:r>
      <w:r w:rsidRPr="00D34F24">
        <w:rPr>
          <w:rFonts w:ascii="Times New Roman" w:hAnsi="Times New Roman" w:cs="Times New Roman"/>
          <w:sz w:val="24"/>
          <w:lang w:val="en-US"/>
        </w:rPr>
        <w:t xml:space="preserve"> [Internet]. 2017 [cited 2017 Oct 8]. Available from: http://www.nhs.uk/Planners/end-of-life-care/Pages/lasting-power-of-attorney.aspx</w:t>
      </w:r>
    </w:p>
    <w:p w14:paraId="236C9809" w14:textId="51BC29B0"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24. </w:t>
      </w:r>
      <w:r w:rsidRPr="00D34F24">
        <w:rPr>
          <w:rFonts w:ascii="Times New Roman" w:hAnsi="Times New Roman" w:cs="Times New Roman"/>
          <w:sz w:val="24"/>
          <w:lang w:val="en-US"/>
        </w:rPr>
        <w:tab/>
        <w:t>Bischoff KE, Sudore R, Miao Y</w:t>
      </w:r>
      <w:r w:rsidR="00224CCF">
        <w:rPr>
          <w:rFonts w:ascii="Times New Roman" w:hAnsi="Times New Roman" w:cs="Times New Roman"/>
          <w:sz w:val="24"/>
          <w:lang w:val="en-US"/>
        </w:rPr>
        <w:t xml:space="preserve"> et al</w:t>
      </w:r>
      <w:r w:rsidRPr="00D34F24">
        <w:rPr>
          <w:rFonts w:ascii="Times New Roman" w:hAnsi="Times New Roman" w:cs="Times New Roman"/>
          <w:sz w:val="24"/>
          <w:lang w:val="en-US"/>
        </w:rPr>
        <w:t>.</w:t>
      </w:r>
      <w:r w:rsidR="00224CCF">
        <w:rPr>
          <w:rFonts w:ascii="Times New Roman" w:hAnsi="Times New Roman" w:cs="Times New Roman"/>
          <w:sz w:val="24"/>
          <w:lang w:val="en-US"/>
        </w:rPr>
        <w:t>,</w:t>
      </w:r>
      <w:r w:rsidRPr="00D34F24">
        <w:rPr>
          <w:rFonts w:ascii="Times New Roman" w:hAnsi="Times New Roman" w:cs="Times New Roman"/>
          <w:sz w:val="24"/>
          <w:lang w:val="en-US"/>
        </w:rPr>
        <w:t xml:space="preserve"> Advance care planning and the quality of end-of-life care in older adults. </w:t>
      </w:r>
      <w:r w:rsidRPr="00224CCF">
        <w:rPr>
          <w:rFonts w:ascii="Times New Roman" w:hAnsi="Times New Roman" w:cs="Times New Roman"/>
          <w:i/>
          <w:iCs/>
          <w:sz w:val="24"/>
          <w:lang w:val="en-US"/>
        </w:rPr>
        <w:t>J Am Geriatr Soc</w:t>
      </w:r>
      <w:r w:rsidRPr="00D34F24">
        <w:rPr>
          <w:rFonts w:ascii="Times New Roman" w:hAnsi="Times New Roman" w:cs="Times New Roman"/>
          <w:sz w:val="24"/>
          <w:lang w:val="en-US"/>
        </w:rPr>
        <w:t xml:space="preserve">. 2013 Feb;61(2):209–14. </w:t>
      </w:r>
    </w:p>
    <w:p w14:paraId="18115E6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lastRenderedPageBreak/>
        <w:t xml:space="preserve">25. </w:t>
      </w:r>
      <w:r w:rsidRPr="00D34F24">
        <w:rPr>
          <w:rFonts w:ascii="Times New Roman" w:hAnsi="Times New Roman" w:cs="Times New Roman"/>
          <w:sz w:val="24"/>
          <w:lang w:val="en-US"/>
        </w:rPr>
        <w:tab/>
        <w:t xml:space="preserve">Kasman DL. When Is Medical Treatment Futile? </w:t>
      </w:r>
      <w:r w:rsidRPr="00224CCF">
        <w:rPr>
          <w:rFonts w:ascii="Times New Roman" w:hAnsi="Times New Roman" w:cs="Times New Roman"/>
          <w:i/>
          <w:iCs/>
          <w:sz w:val="24"/>
          <w:lang w:val="en-US"/>
        </w:rPr>
        <w:t>J Gen Intern Med</w:t>
      </w:r>
      <w:r w:rsidRPr="00D34F24">
        <w:rPr>
          <w:rFonts w:ascii="Times New Roman" w:hAnsi="Times New Roman" w:cs="Times New Roman"/>
          <w:sz w:val="24"/>
          <w:lang w:val="en-US"/>
        </w:rPr>
        <w:t xml:space="preserve">. 2004 Oct;19(10):1053–6. </w:t>
      </w:r>
    </w:p>
    <w:p w14:paraId="6D5E38D4"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26. </w:t>
      </w:r>
      <w:r w:rsidRPr="00D34F24">
        <w:rPr>
          <w:rFonts w:ascii="Times New Roman" w:hAnsi="Times New Roman" w:cs="Times New Roman"/>
          <w:sz w:val="24"/>
          <w:lang w:val="en-US"/>
        </w:rPr>
        <w:tab/>
        <w:t xml:space="preserve">Independent Mental Capacity Advocate (IMCA) | </w:t>
      </w:r>
      <w:r w:rsidRPr="00224CCF">
        <w:rPr>
          <w:rFonts w:ascii="Times New Roman" w:hAnsi="Times New Roman" w:cs="Times New Roman"/>
          <w:i/>
          <w:iCs/>
          <w:sz w:val="24"/>
          <w:lang w:val="en-US"/>
        </w:rPr>
        <w:t>SCIE</w:t>
      </w:r>
      <w:r w:rsidRPr="00D34F24">
        <w:rPr>
          <w:rFonts w:ascii="Times New Roman" w:hAnsi="Times New Roman" w:cs="Times New Roman"/>
          <w:sz w:val="24"/>
          <w:lang w:val="en-US"/>
        </w:rPr>
        <w:t xml:space="preserve"> [Internet]. 2017. Available from: https://www.scie.org.uk/mca/imca/</w:t>
      </w:r>
    </w:p>
    <w:p w14:paraId="52B70072"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27. </w:t>
      </w:r>
      <w:r w:rsidRPr="00D34F24">
        <w:rPr>
          <w:rFonts w:ascii="Times New Roman" w:hAnsi="Times New Roman" w:cs="Times New Roman"/>
          <w:sz w:val="24"/>
          <w:lang w:val="en-US"/>
        </w:rPr>
        <w:tab/>
        <w:t xml:space="preserve">Torke A, Alexander G, Lantos J. Substituted Judgment: The Limitations of Autonomy in Surrogate Decision Making. </w:t>
      </w:r>
      <w:r w:rsidRPr="00224CCF">
        <w:rPr>
          <w:rFonts w:ascii="Times New Roman" w:hAnsi="Times New Roman" w:cs="Times New Roman"/>
          <w:i/>
          <w:iCs/>
          <w:sz w:val="24"/>
          <w:lang w:val="en-US"/>
        </w:rPr>
        <w:t>J Gen Intern Med</w:t>
      </w:r>
      <w:r w:rsidRPr="00D34F24">
        <w:rPr>
          <w:rFonts w:ascii="Times New Roman" w:hAnsi="Times New Roman" w:cs="Times New Roman"/>
          <w:sz w:val="24"/>
          <w:lang w:val="en-US"/>
        </w:rPr>
        <w:t xml:space="preserve">. 2008 Aug 1;23:1514–7. </w:t>
      </w:r>
    </w:p>
    <w:p w14:paraId="5198F0C0" w14:textId="77777777" w:rsidR="00D34F24" w:rsidRPr="00D34F24" w:rsidRDefault="00756ACA" w:rsidP="00224CCF">
      <w:pPr>
        <w:pStyle w:val="Bibliography"/>
        <w:spacing w:line="480" w:lineRule="auto"/>
        <w:rPr>
          <w:rFonts w:ascii="Times New Roman" w:hAnsi="Times New Roman" w:cs="Times New Roman"/>
          <w:sz w:val="24"/>
          <w:lang w:val="en-US"/>
        </w:rPr>
      </w:pPr>
      <w:r w:rsidRPr="00D34F24">
        <w:rPr>
          <w:rFonts w:ascii="Times New Roman" w:hAnsi="Times New Roman" w:cs="Times New Roman"/>
          <w:sz w:val="24"/>
          <w:lang w:val="en-US"/>
        </w:rPr>
        <w:t xml:space="preserve">28. </w:t>
      </w:r>
      <w:r w:rsidRPr="00D34F24">
        <w:rPr>
          <w:rFonts w:ascii="Times New Roman" w:hAnsi="Times New Roman" w:cs="Times New Roman"/>
          <w:sz w:val="24"/>
          <w:lang w:val="en-US"/>
        </w:rPr>
        <w:tab/>
        <w:t xml:space="preserve">Fernando GVMC, Prathapan S. What do young doctors know of palliative care; how do they expect the concept to work? </w:t>
      </w:r>
      <w:r w:rsidRPr="00224CCF">
        <w:rPr>
          <w:rFonts w:ascii="Times New Roman" w:hAnsi="Times New Roman" w:cs="Times New Roman"/>
          <w:i/>
          <w:iCs/>
          <w:sz w:val="24"/>
          <w:lang w:val="en-US"/>
        </w:rPr>
        <w:t>BMC Res Notes</w:t>
      </w:r>
      <w:r w:rsidRPr="00D34F24">
        <w:rPr>
          <w:rFonts w:ascii="Times New Roman" w:hAnsi="Times New Roman" w:cs="Times New Roman"/>
          <w:sz w:val="24"/>
          <w:lang w:val="en-US"/>
        </w:rPr>
        <w:t xml:space="preserve">. 2019 Jul 16;12(1):419. </w:t>
      </w:r>
    </w:p>
    <w:p w14:paraId="0D669847" w14:textId="06B5FCED" w:rsidR="00101113" w:rsidRDefault="00756ACA" w:rsidP="00224CCF">
      <w:pPr>
        <w:spacing w:line="480" w:lineRule="auto"/>
        <w:rPr>
          <w:rFonts w:ascii="Times New Roman" w:hAnsi="Times New Roman" w:cs="Times New Roman"/>
        </w:rPr>
      </w:pPr>
      <w:r w:rsidRPr="0052764B">
        <w:rPr>
          <w:rFonts w:ascii="Times New Roman" w:hAnsi="Times New Roman" w:cs="Times New Roman"/>
        </w:rPr>
        <w:fldChar w:fldCharType="end"/>
      </w:r>
    </w:p>
    <w:p w14:paraId="0EB4B8A3" w14:textId="461C02F5" w:rsidR="002C7861" w:rsidRDefault="002C7861" w:rsidP="00224CCF">
      <w:pPr>
        <w:spacing w:line="480" w:lineRule="auto"/>
        <w:rPr>
          <w:rFonts w:ascii="Times New Roman" w:hAnsi="Times New Roman" w:cs="Times New Roman"/>
        </w:rPr>
      </w:pPr>
    </w:p>
    <w:p w14:paraId="3BAA3E41" w14:textId="0D2327DF" w:rsidR="002C7861" w:rsidRDefault="002C7861" w:rsidP="00224CCF">
      <w:pPr>
        <w:spacing w:line="480" w:lineRule="auto"/>
        <w:rPr>
          <w:rFonts w:ascii="Times New Roman" w:hAnsi="Times New Roman" w:cs="Times New Roman"/>
        </w:rPr>
      </w:pPr>
    </w:p>
    <w:p w14:paraId="18BD4AD7" w14:textId="30ECCFC1" w:rsidR="002C7861" w:rsidRDefault="002C7861" w:rsidP="00224CCF">
      <w:pPr>
        <w:spacing w:line="480" w:lineRule="auto"/>
        <w:rPr>
          <w:rFonts w:ascii="Times New Roman" w:hAnsi="Times New Roman" w:cs="Times New Roman"/>
        </w:rPr>
      </w:pPr>
    </w:p>
    <w:p w14:paraId="07EAFB0E" w14:textId="5CADF6B1" w:rsidR="002C7861" w:rsidRDefault="002C7861" w:rsidP="00224CCF">
      <w:pPr>
        <w:spacing w:line="480" w:lineRule="auto"/>
        <w:rPr>
          <w:rFonts w:ascii="Times New Roman" w:hAnsi="Times New Roman" w:cs="Times New Roman"/>
        </w:rPr>
      </w:pPr>
    </w:p>
    <w:p w14:paraId="18DDBD65" w14:textId="0DB77E0C" w:rsidR="002C7861" w:rsidRDefault="002C7861" w:rsidP="00224CCF">
      <w:pPr>
        <w:spacing w:line="480" w:lineRule="auto"/>
        <w:rPr>
          <w:rFonts w:ascii="Times New Roman" w:hAnsi="Times New Roman" w:cs="Times New Roman"/>
        </w:rPr>
      </w:pPr>
    </w:p>
    <w:p w14:paraId="536B483B" w14:textId="55BEF046" w:rsidR="002C7861" w:rsidRDefault="002C7861" w:rsidP="00224CCF">
      <w:pPr>
        <w:spacing w:line="480" w:lineRule="auto"/>
        <w:rPr>
          <w:rFonts w:ascii="Times New Roman" w:hAnsi="Times New Roman" w:cs="Times New Roman"/>
        </w:rPr>
      </w:pPr>
    </w:p>
    <w:p w14:paraId="19149C67" w14:textId="46C0CF45" w:rsidR="002C7861" w:rsidRDefault="002C7861" w:rsidP="00224CCF">
      <w:pPr>
        <w:spacing w:line="480" w:lineRule="auto"/>
        <w:rPr>
          <w:rFonts w:ascii="Times New Roman" w:hAnsi="Times New Roman" w:cs="Times New Roman"/>
        </w:rPr>
      </w:pPr>
    </w:p>
    <w:p w14:paraId="6DDC5837" w14:textId="39312121" w:rsidR="002C7861" w:rsidRDefault="002C7861" w:rsidP="00224CCF">
      <w:pPr>
        <w:spacing w:line="480" w:lineRule="auto"/>
        <w:rPr>
          <w:rFonts w:ascii="Times New Roman" w:hAnsi="Times New Roman" w:cs="Times New Roman"/>
        </w:rPr>
      </w:pPr>
    </w:p>
    <w:p w14:paraId="2CD0BF3D" w14:textId="5F454F3D" w:rsidR="002C7861" w:rsidRDefault="002C7861" w:rsidP="00224CCF">
      <w:pPr>
        <w:spacing w:line="480" w:lineRule="auto"/>
        <w:rPr>
          <w:rFonts w:ascii="Times New Roman" w:hAnsi="Times New Roman" w:cs="Times New Roman"/>
        </w:rPr>
      </w:pPr>
    </w:p>
    <w:p w14:paraId="00FDCD54" w14:textId="23BAADCA" w:rsidR="002C7861" w:rsidRDefault="002C7861" w:rsidP="00224CCF">
      <w:pPr>
        <w:spacing w:line="480" w:lineRule="auto"/>
        <w:rPr>
          <w:rFonts w:ascii="Times New Roman" w:hAnsi="Times New Roman" w:cs="Times New Roman"/>
        </w:rPr>
      </w:pPr>
    </w:p>
    <w:p w14:paraId="4BA9E08C" w14:textId="4F1828BF" w:rsidR="002C7861" w:rsidRDefault="002C7861" w:rsidP="00224CCF">
      <w:pPr>
        <w:spacing w:line="480" w:lineRule="auto"/>
        <w:rPr>
          <w:rFonts w:ascii="Times New Roman" w:hAnsi="Times New Roman" w:cs="Times New Roman"/>
        </w:rPr>
      </w:pPr>
    </w:p>
    <w:p w14:paraId="6CE00D49" w14:textId="6A6AAAEB" w:rsidR="002C7861" w:rsidRDefault="002C7861" w:rsidP="00224CCF">
      <w:pPr>
        <w:spacing w:line="480" w:lineRule="auto"/>
        <w:rPr>
          <w:rFonts w:ascii="Times New Roman" w:hAnsi="Times New Roman" w:cs="Times New Roman"/>
        </w:rPr>
      </w:pPr>
    </w:p>
    <w:p w14:paraId="192BEDE3" w14:textId="4551E240" w:rsidR="002C7861" w:rsidRDefault="002C7861" w:rsidP="00224CCF">
      <w:pPr>
        <w:spacing w:line="480" w:lineRule="auto"/>
        <w:rPr>
          <w:rFonts w:ascii="Times New Roman" w:hAnsi="Times New Roman" w:cs="Times New Roman"/>
        </w:rPr>
      </w:pPr>
    </w:p>
    <w:p w14:paraId="71618158" w14:textId="44AC13D7" w:rsidR="002C7861" w:rsidRDefault="002C7861" w:rsidP="00224CCF">
      <w:pPr>
        <w:spacing w:line="480" w:lineRule="auto"/>
        <w:rPr>
          <w:rFonts w:ascii="Times New Roman" w:hAnsi="Times New Roman" w:cs="Times New Roman"/>
        </w:rPr>
      </w:pPr>
    </w:p>
    <w:p w14:paraId="1881F726" w14:textId="4CF330B0" w:rsidR="002C7861" w:rsidRDefault="002C7861" w:rsidP="00224CCF">
      <w:pPr>
        <w:spacing w:line="480" w:lineRule="auto"/>
        <w:rPr>
          <w:rFonts w:ascii="Times New Roman" w:hAnsi="Times New Roman" w:cs="Times New Roman"/>
        </w:rPr>
      </w:pPr>
    </w:p>
    <w:p w14:paraId="289FBF82" w14:textId="1382A377" w:rsidR="002C7861" w:rsidRDefault="002C7861" w:rsidP="00224CCF">
      <w:pPr>
        <w:spacing w:line="480" w:lineRule="auto"/>
        <w:rPr>
          <w:rFonts w:ascii="Times New Roman" w:hAnsi="Times New Roman" w:cs="Times New Roman"/>
        </w:rPr>
      </w:pPr>
    </w:p>
    <w:p w14:paraId="15C5B96A" w14:textId="5D66DF4A" w:rsidR="002C7861" w:rsidRDefault="002C7861" w:rsidP="00224CCF">
      <w:pPr>
        <w:spacing w:line="480" w:lineRule="auto"/>
        <w:rPr>
          <w:rFonts w:ascii="Times New Roman" w:hAnsi="Times New Roman" w:cs="Times New Roman"/>
        </w:rPr>
      </w:pPr>
    </w:p>
    <w:p w14:paraId="4E90F42C" w14:textId="29F4111B" w:rsidR="002C7861" w:rsidRDefault="002C7861" w:rsidP="00224CCF">
      <w:pPr>
        <w:spacing w:line="480" w:lineRule="auto"/>
        <w:rPr>
          <w:rFonts w:ascii="Times New Roman" w:hAnsi="Times New Roman" w:cs="Times New Roman"/>
        </w:rPr>
      </w:pPr>
    </w:p>
    <w:p w14:paraId="1340F97A" w14:textId="77777777" w:rsidR="002C7861" w:rsidRDefault="002C7861" w:rsidP="00224CCF">
      <w:pPr>
        <w:spacing w:line="480" w:lineRule="auto"/>
        <w:rPr>
          <w:rFonts w:ascii="Times New Roman" w:hAnsi="Times New Roman" w:cs="Times New Roman"/>
        </w:rPr>
      </w:pPr>
    </w:p>
    <w:p w14:paraId="6EA43F5C" w14:textId="77777777" w:rsidR="000579A6" w:rsidRPr="0052764B" w:rsidRDefault="00756ACA" w:rsidP="000579A6">
      <w:pPr>
        <w:spacing w:line="480" w:lineRule="auto"/>
        <w:rPr>
          <w:rFonts w:ascii="Times New Roman" w:hAnsi="Times New Roman" w:cs="Times New Roman"/>
          <w:b/>
          <w:bCs/>
        </w:rPr>
      </w:pPr>
      <w:r w:rsidRPr="0052764B">
        <w:rPr>
          <w:rFonts w:ascii="Times New Roman" w:hAnsi="Times New Roman" w:cs="Times New Roman"/>
          <w:b/>
          <w:bCs/>
        </w:rPr>
        <w:t>Table 1: Ethical, legal and moral conflicts faced while deciding on life-sustaining care</w:t>
      </w:r>
    </w:p>
    <w:tbl>
      <w:tblPr>
        <w:tblStyle w:val="TableGrid"/>
        <w:tblW w:w="0" w:type="auto"/>
        <w:tblLook w:val="04A0" w:firstRow="1" w:lastRow="0" w:firstColumn="1" w:lastColumn="0" w:noHBand="0" w:noVBand="1"/>
      </w:tblPr>
      <w:tblGrid>
        <w:gridCol w:w="2043"/>
        <w:gridCol w:w="7193"/>
      </w:tblGrid>
      <w:tr w:rsidR="00F728E8" w14:paraId="31603DF6" w14:textId="77777777" w:rsidTr="007903EF">
        <w:tc>
          <w:tcPr>
            <w:tcW w:w="1376" w:type="dxa"/>
          </w:tcPr>
          <w:p w14:paraId="2E1FA4AF" w14:textId="77777777" w:rsidR="000579A6" w:rsidRPr="00AD7FDD" w:rsidRDefault="00756ACA" w:rsidP="007903EF">
            <w:pPr>
              <w:spacing w:line="480" w:lineRule="auto"/>
              <w:rPr>
                <w:rFonts w:ascii="Times New Roman" w:hAnsi="Times New Roman" w:cs="Times New Roman"/>
                <w:b/>
                <w:bCs/>
              </w:rPr>
            </w:pPr>
            <w:r w:rsidRPr="00AD7FDD">
              <w:rPr>
                <w:rFonts w:ascii="Times New Roman" w:hAnsi="Times New Roman" w:cs="Times New Roman"/>
                <w:b/>
                <w:bCs/>
              </w:rPr>
              <w:t>The aspect of clinical ethics</w:t>
            </w:r>
          </w:p>
        </w:tc>
        <w:tc>
          <w:tcPr>
            <w:tcW w:w="7634" w:type="dxa"/>
          </w:tcPr>
          <w:p w14:paraId="0EFD9595" w14:textId="77777777" w:rsidR="000579A6" w:rsidRPr="00AD7FDD" w:rsidRDefault="00756ACA" w:rsidP="007903EF">
            <w:pPr>
              <w:spacing w:line="480" w:lineRule="auto"/>
              <w:rPr>
                <w:rFonts w:ascii="Times New Roman" w:hAnsi="Times New Roman" w:cs="Times New Roman"/>
                <w:b/>
                <w:bCs/>
              </w:rPr>
            </w:pPr>
            <w:r w:rsidRPr="00AD7FDD">
              <w:rPr>
                <w:rFonts w:ascii="Times New Roman" w:hAnsi="Times New Roman" w:cs="Times New Roman"/>
                <w:b/>
                <w:bCs/>
              </w:rPr>
              <w:t>Ethical and legal dilemmas</w:t>
            </w:r>
          </w:p>
        </w:tc>
      </w:tr>
      <w:tr w:rsidR="00F728E8" w14:paraId="3F65DCD6" w14:textId="77777777" w:rsidTr="007903EF">
        <w:tc>
          <w:tcPr>
            <w:tcW w:w="1376" w:type="dxa"/>
          </w:tcPr>
          <w:p w14:paraId="5435CF1F" w14:textId="77777777" w:rsidR="000579A6" w:rsidRPr="00AD7FDD" w:rsidRDefault="00756ACA" w:rsidP="007903EF">
            <w:pPr>
              <w:spacing w:line="480" w:lineRule="auto"/>
              <w:rPr>
                <w:rFonts w:ascii="Times New Roman" w:hAnsi="Times New Roman" w:cs="Times New Roman"/>
              </w:rPr>
            </w:pPr>
            <w:r w:rsidRPr="00AD7FDD">
              <w:rPr>
                <w:rFonts w:ascii="Times New Roman" w:hAnsi="Times New Roman" w:cs="Times New Roman"/>
                <w:bCs/>
                <w:i/>
                <w:iCs/>
              </w:rPr>
              <w:t>Respect to autonomy</w:t>
            </w:r>
          </w:p>
        </w:tc>
        <w:tc>
          <w:tcPr>
            <w:tcW w:w="7634" w:type="dxa"/>
          </w:tcPr>
          <w:p w14:paraId="6A1B9667" w14:textId="2C753070" w:rsidR="000579A6" w:rsidRPr="00AD7FDD" w:rsidRDefault="000579A6" w:rsidP="007903EF">
            <w:pPr>
              <w:spacing w:line="480" w:lineRule="auto"/>
              <w:rPr>
                <w:rFonts w:ascii="Times New Roman" w:hAnsi="Times New Roman" w:cs="Times New Roman"/>
              </w:rPr>
            </w:pPr>
          </w:p>
        </w:tc>
      </w:tr>
      <w:tr w:rsidR="00F728E8" w14:paraId="70D12A29" w14:textId="77777777" w:rsidTr="007903EF">
        <w:tc>
          <w:tcPr>
            <w:tcW w:w="1376" w:type="dxa"/>
          </w:tcPr>
          <w:p w14:paraId="41D5DB67" w14:textId="77777777" w:rsidR="000579A6" w:rsidRPr="00AD7FDD" w:rsidRDefault="00756ACA" w:rsidP="007903EF">
            <w:pPr>
              <w:spacing w:line="480" w:lineRule="auto"/>
              <w:rPr>
                <w:rFonts w:ascii="Times New Roman" w:hAnsi="Times New Roman" w:cs="Times New Roman"/>
                <w:bCs/>
                <w:i/>
                <w:iCs/>
              </w:rPr>
            </w:pPr>
            <w:r w:rsidRPr="00AD7FDD">
              <w:rPr>
                <w:rFonts w:ascii="Times New Roman" w:hAnsi="Times New Roman" w:cs="Times New Roman"/>
                <w:bCs/>
                <w:i/>
                <w:iCs/>
              </w:rPr>
              <w:t>Beneficence and non-maleficence</w:t>
            </w:r>
          </w:p>
        </w:tc>
        <w:tc>
          <w:tcPr>
            <w:tcW w:w="7634" w:type="dxa"/>
          </w:tcPr>
          <w:p w14:paraId="03C9D3DB" w14:textId="4A9AE9BD" w:rsidR="000579A6" w:rsidRPr="00AD7FDD" w:rsidRDefault="000579A6" w:rsidP="007903EF">
            <w:pPr>
              <w:spacing w:line="480" w:lineRule="auto"/>
              <w:rPr>
                <w:rFonts w:ascii="Times New Roman" w:hAnsi="Times New Roman" w:cs="Times New Roman"/>
              </w:rPr>
            </w:pPr>
          </w:p>
        </w:tc>
      </w:tr>
      <w:tr w:rsidR="00F728E8" w14:paraId="0A0242B7" w14:textId="77777777" w:rsidTr="007903EF">
        <w:tc>
          <w:tcPr>
            <w:tcW w:w="1376" w:type="dxa"/>
          </w:tcPr>
          <w:p w14:paraId="234B4A2D" w14:textId="77777777" w:rsidR="000579A6" w:rsidRPr="00AD7FDD" w:rsidRDefault="00756ACA" w:rsidP="007903EF">
            <w:pPr>
              <w:spacing w:line="480" w:lineRule="auto"/>
              <w:rPr>
                <w:rFonts w:ascii="Times New Roman" w:hAnsi="Times New Roman" w:cs="Times New Roman"/>
                <w:i/>
                <w:iCs/>
              </w:rPr>
            </w:pPr>
            <w:r w:rsidRPr="00AD7FDD">
              <w:rPr>
                <w:rFonts w:ascii="Times New Roman" w:hAnsi="Times New Roman" w:cs="Times New Roman"/>
                <w:i/>
                <w:iCs/>
              </w:rPr>
              <w:t>Justice</w:t>
            </w:r>
          </w:p>
        </w:tc>
        <w:tc>
          <w:tcPr>
            <w:tcW w:w="7634" w:type="dxa"/>
          </w:tcPr>
          <w:p w14:paraId="59A42A94" w14:textId="27DB2B6F" w:rsidR="000579A6" w:rsidRPr="00AD7FDD" w:rsidRDefault="000579A6" w:rsidP="007903EF">
            <w:pPr>
              <w:spacing w:line="480" w:lineRule="auto"/>
              <w:rPr>
                <w:rFonts w:ascii="Times New Roman" w:hAnsi="Times New Roman" w:cs="Times New Roman"/>
              </w:rPr>
            </w:pPr>
          </w:p>
        </w:tc>
      </w:tr>
      <w:tr w:rsidR="00F728E8" w14:paraId="324EB8A2" w14:textId="77777777" w:rsidTr="007903EF">
        <w:tc>
          <w:tcPr>
            <w:tcW w:w="9010" w:type="dxa"/>
            <w:gridSpan w:val="2"/>
          </w:tcPr>
          <w:p w14:paraId="13C61CE2" w14:textId="77777777" w:rsidR="000579A6" w:rsidRPr="00AD7FDD" w:rsidRDefault="00756ACA" w:rsidP="007903EF">
            <w:pPr>
              <w:spacing w:line="480" w:lineRule="auto"/>
              <w:rPr>
                <w:rFonts w:ascii="Times New Roman" w:hAnsi="Times New Roman" w:cs="Times New Roman"/>
                <w:b/>
                <w:bCs/>
                <w:i/>
                <w:iCs/>
              </w:rPr>
            </w:pPr>
            <w:r w:rsidRPr="00AD7FDD">
              <w:rPr>
                <w:rFonts w:ascii="Times New Roman" w:hAnsi="Times New Roman" w:cs="Times New Roman"/>
                <w:b/>
                <w:bCs/>
                <w:i/>
                <w:iCs/>
              </w:rPr>
              <w:t xml:space="preserve">The above four principles were inadequate to determine the ethical justice of this case scenario. Hence, two additional principles of ethics were also brought in here to help with decisions. </w:t>
            </w:r>
          </w:p>
        </w:tc>
      </w:tr>
      <w:tr w:rsidR="00F728E8" w14:paraId="2D21E21C" w14:textId="77777777" w:rsidTr="007903EF">
        <w:tc>
          <w:tcPr>
            <w:tcW w:w="1376" w:type="dxa"/>
          </w:tcPr>
          <w:p w14:paraId="110DF0FA" w14:textId="77777777" w:rsidR="000579A6" w:rsidRPr="00AD7FDD" w:rsidRDefault="00756ACA" w:rsidP="007903EF">
            <w:pPr>
              <w:spacing w:line="480" w:lineRule="auto"/>
              <w:rPr>
                <w:rFonts w:ascii="Times New Roman" w:hAnsi="Times New Roman" w:cs="Times New Roman"/>
                <w:i/>
                <w:iCs/>
              </w:rPr>
            </w:pPr>
            <w:r w:rsidRPr="00AD7FDD">
              <w:rPr>
                <w:rFonts w:ascii="Times New Roman" w:hAnsi="Times New Roman" w:cs="Times New Roman"/>
                <w:i/>
                <w:iCs/>
              </w:rPr>
              <w:t>Utilitarian approach (consequentialism)</w:t>
            </w:r>
          </w:p>
        </w:tc>
        <w:tc>
          <w:tcPr>
            <w:tcW w:w="7634" w:type="dxa"/>
          </w:tcPr>
          <w:p w14:paraId="5EE25D4B" w14:textId="276241BF" w:rsidR="000579A6" w:rsidRPr="00AD7FDD" w:rsidRDefault="000579A6" w:rsidP="007903EF">
            <w:pPr>
              <w:spacing w:line="480" w:lineRule="auto"/>
              <w:rPr>
                <w:rFonts w:ascii="Times New Roman" w:hAnsi="Times New Roman" w:cs="Times New Roman"/>
              </w:rPr>
            </w:pPr>
          </w:p>
        </w:tc>
      </w:tr>
      <w:tr w:rsidR="00F728E8" w14:paraId="0E059FD9" w14:textId="77777777" w:rsidTr="007903EF">
        <w:tc>
          <w:tcPr>
            <w:tcW w:w="1376" w:type="dxa"/>
          </w:tcPr>
          <w:p w14:paraId="07EC1A2D" w14:textId="77777777" w:rsidR="000579A6" w:rsidRPr="00AD7FDD" w:rsidRDefault="00756ACA" w:rsidP="007903EF">
            <w:pPr>
              <w:spacing w:line="480" w:lineRule="auto"/>
              <w:rPr>
                <w:rFonts w:ascii="Times New Roman" w:hAnsi="Times New Roman" w:cs="Times New Roman"/>
                <w:i/>
                <w:iCs/>
              </w:rPr>
            </w:pPr>
            <w:r w:rsidRPr="00AD7FDD">
              <w:rPr>
                <w:rFonts w:ascii="Times New Roman" w:hAnsi="Times New Roman" w:cs="Times New Roman"/>
                <w:i/>
                <w:iCs/>
              </w:rPr>
              <w:t>Deontological approach (duty of care)</w:t>
            </w:r>
          </w:p>
        </w:tc>
        <w:tc>
          <w:tcPr>
            <w:tcW w:w="7634" w:type="dxa"/>
          </w:tcPr>
          <w:p w14:paraId="6ADBD19F" w14:textId="6E6C5681" w:rsidR="000579A6" w:rsidRPr="00AD7FDD" w:rsidRDefault="000579A6" w:rsidP="007903EF">
            <w:pPr>
              <w:spacing w:line="480" w:lineRule="auto"/>
              <w:rPr>
                <w:rFonts w:ascii="Times New Roman" w:hAnsi="Times New Roman" w:cs="Times New Roman"/>
              </w:rPr>
            </w:pPr>
          </w:p>
        </w:tc>
      </w:tr>
    </w:tbl>
    <w:p w14:paraId="48CCAA0B" w14:textId="77777777" w:rsidR="000579A6" w:rsidRPr="0052764B" w:rsidRDefault="000579A6" w:rsidP="00224CCF">
      <w:pPr>
        <w:spacing w:line="480" w:lineRule="auto"/>
        <w:rPr>
          <w:rFonts w:ascii="Times New Roman" w:hAnsi="Times New Roman" w:cs="Times New Roman"/>
        </w:rPr>
      </w:pPr>
    </w:p>
    <w:p w14:paraId="0D669848" w14:textId="77777777" w:rsidR="00101113" w:rsidRPr="0052764B" w:rsidRDefault="00101113" w:rsidP="00224CCF">
      <w:pPr>
        <w:spacing w:line="480" w:lineRule="auto"/>
        <w:rPr>
          <w:rFonts w:ascii="Times New Roman" w:hAnsi="Times New Roman" w:cs="Times New Roman"/>
          <w:color w:val="FF0000"/>
        </w:rPr>
      </w:pPr>
    </w:p>
    <w:p w14:paraId="0D669849" w14:textId="77777777" w:rsidR="00101113" w:rsidRDefault="00101113" w:rsidP="00224CCF">
      <w:pPr>
        <w:spacing w:line="480" w:lineRule="auto"/>
        <w:rPr>
          <w:rFonts w:ascii="Times New Roman" w:hAnsi="Times New Roman" w:cs="Times New Roman"/>
          <w:lang w:val="en-US"/>
        </w:rPr>
      </w:pPr>
    </w:p>
    <w:p w14:paraId="0D66984A" w14:textId="77777777" w:rsidR="00AF68EA" w:rsidRDefault="00AF68EA" w:rsidP="00224CCF">
      <w:pPr>
        <w:spacing w:line="480" w:lineRule="auto"/>
        <w:rPr>
          <w:rFonts w:ascii="Times New Roman" w:hAnsi="Times New Roman" w:cs="Times New Roman"/>
          <w:lang w:val="en-US"/>
        </w:rPr>
      </w:pPr>
    </w:p>
    <w:p w14:paraId="0D669851" w14:textId="77777777" w:rsidR="00A76662" w:rsidRDefault="00A76662" w:rsidP="00224CCF">
      <w:pPr>
        <w:spacing w:line="480" w:lineRule="auto"/>
        <w:rPr>
          <w:rFonts w:ascii="Times New Roman" w:hAnsi="Times New Roman" w:cs="Times New Roman"/>
          <w:b/>
          <w:bCs/>
        </w:rPr>
      </w:pPr>
    </w:p>
    <w:sectPr w:rsidR="00A76662" w:rsidSect="00357F18">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56BED" w14:textId="77777777" w:rsidR="00A13C1D" w:rsidRDefault="00A13C1D">
      <w:r>
        <w:separator/>
      </w:r>
    </w:p>
  </w:endnote>
  <w:endnote w:type="continuationSeparator" w:id="0">
    <w:p w14:paraId="16F5CDD2" w14:textId="77777777" w:rsidR="00A13C1D" w:rsidRDefault="00A13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70843513"/>
      <w:docPartObj>
        <w:docPartGallery w:val="Page Numbers (Bottom of Page)"/>
        <w:docPartUnique/>
      </w:docPartObj>
    </w:sdtPr>
    <w:sdtEndPr>
      <w:rPr>
        <w:rStyle w:val="PageNumber"/>
      </w:rPr>
    </w:sdtEndPr>
    <w:sdtContent>
      <w:p w14:paraId="0D669870" w14:textId="77777777" w:rsidR="002857BA" w:rsidRDefault="00756ACA" w:rsidP="00DA65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669871" w14:textId="77777777" w:rsidR="002857BA" w:rsidRDefault="002857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01396141"/>
      <w:docPartObj>
        <w:docPartGallery w:val="Page Numbers (Bottom of Page)"/>
        <w:docPartUnique/>
      </w:docPartObj>
    </w:sdtPr>
    <w:sdtEndPr>
      <w:rPr>
        <w:rStyle w:val="PageNumber"/>
      </w:rPr>
    </w:sdtEndPr>
    <w:sdtContent>
      <w:p w14:paraId="0D669872" w14:textId="77777777" w:rsidR="002857BA" w:rsidRDefault="00756ACA" w:rsidP="00DA65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C2C17">
          <w:rPr>
            <w:rStyle w:val="PageNumber"/>
            <w:noProof/>
          </w:rPr>
          <w:t>1</w:t>
        </w:r>
        <w:r>
          <w:rPr>
            <w:rStyle w:val="PageNumber"/>
          </w:rPr>
          <w:fldChar w:fldCharType="end"/>
        </w:r>
      </w:p>
    </w:sdtContent>
  </w:sdt>
  <w:p w14:paraId="0D669873" w14:textId="77777777" w:rsidR="002857BA" w:rsidRDefault="002857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FE4D5" w14:textId="77777777" w:rsidR="00A13C1D" w:rsidRDefault="00A13C1D">
      <w:r>
        <w:separator/>
      </w:r>
    </w:p>
  </w:footnote>
  <w:footnote w:type="continuationSeparator" w:id="0">
    <w:p w14:paraId="37946998" w14:textId="77777777" w:rsidR="00A13C1D" w:rsidRDefault="00A13C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113"/>
    <w:rsid w:val="000122DF"/>
    <w:rsid w:val="00026BEA"/>
    <w:rsid w:val="000277CC"/>
    <w:rsid w:val="00032EDF"/>
    <w:rsid w:val="00043565"/>
    <w:rsid w:val="000579A6"/>
    <w:rsid w:val="000A572B"/>
    <w:rsid w:val="000F3D6D"/>
    <w:rsid w:val="00101113"/>
    <w:rsid w:val="00117458"/>
    <w:rsid w:val="00145977"/>
    <w:rsid w:val="0014679D"/>
    <w:rsid w:val="001560C0"/>
    <w:rsid w:val="001B5989"/>
    <w:rsid w:val="001F30FF"/>
    <w:rsid w:val="00207141"/>
    <w:rsid w:val="00224CCF"/>
    <w:rsid w:val="00230A92"/>
    <w:rsid w:val="00234940"/>
    <w:rsid w:val="00277AB2"/>
    <w:rsid w:val="002857BA"/>
    <w:rsid w:val="00296D11"/>
    <w:rsid w:val="002B4F36"/>
    <w:rsid w:val="002C7861"/>
    <w:rsid w:val="002F63E6"/>
    <w:rsid w:val="00312CCD"/>
    <w:rsid w:val="00357F18"/>
    <w:rsid w:val="00373FDA"/>
    <w:rsid w:val="003771A9"/>
    <w:rsid w:val="00385CD4"/>
    <w:rsid w:val="003C3992"/>
    <w:rsid w:val="003C7AE9"/>
    <w:rsid w:val="003D55D9"/>
    <w:rsid w:val="003E4C7E"/>
    <w:rsid w:val="003F07B4"/>
    <w:rsid w:val="00452C9B"/>
    <w:rsid w:val="00454F4A"/>
    <w:rsid w:val="00456023"/>
    <w:rsid w:val="00481D1E"/>
    <w:rsid w:val="004A367D"/>
    <w:rsid w:val="004E3C75"/>
    <w:rsid w:val="004F5F40"/>
    <w:rsid w:val="004F7547"/>
    <w:rsid w:val="00500006"/>
    <w:rsid w:val="0052764B"/>
    <w:rsid w:val="00541A44"/>
    <w:rsid w:val="00541D59"/>
    <w:rsid w:val="005C1055"/>
    <w:rsid w:val="005C58C9"/>
    <w:rsid w:val="005C6F17"/>
    <w:rsid w:val="00604449"/>
    <w:rsid w:val="00654D1B"/>
    <w:rsid w:val="00660E25"/>
    <w:rsid w:val="00662634"/>
    <w:rsid w:val="0066705C"/>
    <w:rsid w:val="00686C9D"/>
    <w:rsid w:val="00690D09"/>
    <w:rsid w:val="006931C2"/>
    <w:rsid w:val="006A6997"/>
    <w:rsid w:val="006D1D92"/>
    <w:rsid w:val="007162DB"/>
    <w:rsid w:val="0074452D"/>
    <w:rsid w:val="00756ACA"/>
    <w:rsid w:val="00763383"/>
    <w:rsid w:val="00780F08"/>
    <w:rsid w:val="007903EF"/>
    <w:rsid w:val="007A6862"/>
    <w:rsid w:val="007B1B96"/>
    <w:rsid w:val="007B2763"/>
    <w:rsid w:val="00803118"/>
    <w:rsid w:val="0082312C"/>
    <w:rsid w:val="00827EEA"/>
    <w:rsid w:val="00837481"/>
    <w:rsid w:val="00863DE7"/>
    <w:rsid w:val="008951FB"/>
    <w:rsid w:val="008B2E69"/>
    <w:rsid w:val="008B3596"/>
    <w:rsid w:val="008C7B29"/>
    <w:rsid w:val="008E0CA7"/>
    <w:rsid w:val="008E1002"/>
    <w:rsid w:val="008F4C1C"/>
    <w:rsid w:val="00907DCC"/>
    <w:rsid w:val="009203D9"/>
    <w:rsid w:val="009318E8"/>
    <w:rsid w:val="009B1C16"/>
    <w:rsid w:val="009C2C17"/>
    <w:rsid w:val="009C756A"/>
    <w:rsid w:val="00A13C1D"/>
    <w:rsid w:val="00A17C8D"/>
    <w:rsid w:val="00A254EB"/>
    <w:rsid w:val="00A40577"/>
    <w:rsid w:val="00A55236"/>
    <w:rsid w:val="00A76662"/>
    <w:rsid w:val="00AA6469"/>
    <w:rsid w:val="00AB2DC9"/>
    <w:rsid w:val="00AD7FDD"/>
    <w:rsid w:val="00AE11F8"/>
    <w:rsid w:val="00AF68EA"/>
    <w:rsid w:val="00B42823"/>
    <w:rsid w:val="00B92F47"/>
    <w:rsid w:val="00B92FF3"/>
    <w:rsid w:val="00BB247A"/>
    <w:rsid w:val="00BC12C2"/>
    <w:rsid w:val="00BD25E6"/>
    <w:rsid w:val="00C303E3"/>
    <w:rsid w:val="00C50B8E"/>
    <w:rsid w:val="00C926FB"/>
    <w:rsid w:val="00CB6121"/>
    <w:rsid w:val="00CC0D88"/>
    <w:rsid w:val="00CD2416"/>
    <w:rsid w:val="00CE20DF"/>
    <w:rsid w:val="00D03677"/>
    <w:rsid w:val="00D3229E"/>
    <w:rsid w:val="00D34F24"/>
    <w:rsid w:val="00D60C6B"/>
    <w:rsid w:val="00D8641D"/>
    <w:rsid w:val="00D935CA"/>
    <w:rsid w:val="00DA65BE"/>
    <w:rsid w:val="00DF4F8B"/>
    <w:rsid w:val="00E35BCE"/>
    <w:rsid w:val="00E36655"/>
    <w:rsid w:val="00E41988"/>
    <w:rsid w:val="00E47604"/>
    <w:rsid w:val="00E72C03"/>
    <w:rsid w:val="00E82AD3"/>
    <w:rsid w:val="00E9037B"/>
    <w:rsid w:val="00E920FA"/>
    <w:rsid w:val="00E95B8A"/>
    <w:rsid w:val="00EA70CA"/>
    <w:rsid w:val="00EB5E0D"/>
    <w:rsid w:val="00F0562F"/>
    <w:rsid w:val="00F62726"/>
    <w:rsid w:val="00F66A2F"/>
    <w:rsid w:val="00F728E8"/>
    <w:rsid w:val="00FA4046"/>
    <w:rsid w:val="00FD00A4"/>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2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01113"/>
    <w:pPr>
      <w:tabs>
        <w:tab w:val="left" w:pos="500"/>
      </w:tabs>
      <w:spacing w:after="240"/>
      <w:ind w:left="504" w:hanging="504"/>
    </w:pPr>
    <w:rPr>
      <w:sz w:val="22"/>
      <w:szCs w:val="22"/>
    </w:rPr>
  </w:style>
  <w:style w:type="character" w:customStyle="1" w:styleId="orcid-id-https">
    <w:name w:val="orcid-id-https"/>
    <w:basedOn w:val="DefaultParagraphFont"/>
    <w:rsid w:val="00101113"/>
  </w:style>
  <w:style w:type="character" w:styleId="Hyperlink">
    <w:name w:val="Hyperlink"/>
    <w:basedOn w:val="DefaultParagraphFont"/>
    <w:uiPriority w:val="99"/>
    <w:unhideWhenUsed/>
    <w:rsid w:val="0014679D"/>
    <w:rPr>
      <w:color w:val="0563C1" w:themeColor="hyperlink"/>
      <w:u w:val="single"/>
    </w:rPr>
  </w:style>
  <w:style w:type="character" w:customStyle="1" w:styleId="UnresolvedMention1">
    <w:name w:val="Unresolved Mention1"/>
    <w:basedOn w:val="DefaultParagraphFont"/>
    <w:uiPriority w:val="99"/>
    <w:semiHidden/>
    <w:unhideWhenUsed/>
    <w:rsid w:val="0014679D"/>
    <w:rPr>
      <w:color w:val="605E5C"/>
      <w:shd w:val="clear" w:color="auto" w:fill="E1DFDD"/>
    </w:rPr>
  </w:style>
  <w:style w:type="table" w:styleId="TableGrid">
    <w:name w:val="Table Grid"/>
    <w:basedOn w:val="TableNormal"/>
    <w:uiPriority w:val="39"/>
    <w:rsid w:val="00A405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B5E0D"/>
    <w:rPr>
      <w:color w:val="954F72" w:themeColor="followedHyperlink"/>
      <w:u w:val="single"/>
    </w:rPr>
  </w:style>
  <w:style w:type="paragraph" w:styleId="NormalWeb">
    <w:name w:val="Normal (Web)"/>
    <w:basedOn w:val="Normal"/>
    <w:uiPriority w:val="99"/>
    <w:unhideWhenUsed/>
    <w:rsid w:val="00BC12C2"/>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857BA"/>
    <w:pPr>
      <w:tabs>
        <w:tab w:val="center" w:pos="4680"/>
        <w:tab w:val="right" w:pos="9360"/>
      </w:tabs>
    </w:pPr>
  </w:style>
  <w:style w:type="character" w:customStyle="1" w:styleId="FooterChar">
    <w:name w:val="Footer Char"/>
    <w:basedOn w:val="DefaultParagraphFont"/>
    <w:link w:val="Footer"/>
    <w:uiPriority w:val="99"/>
    <w:rsid w:val="002857BA"/>
    <w:rPr>
      <w:lang w:val="en-GB"/>
    </w:rPr>
  </w:style>
  <w:style w:type="character" w:styleId="PageNumber">
    <w:name w:val="page number"/>
    <w:basedOn w:val="DefaultParagraphFont"/>
    <w:uiPriority w:val="99"/>
    <w:semiHidden/>
    <w:unhideWhenUsed/>
    <w:rsid w:val="002857BA"/>
  </w:style>
  <w:style w:type="character" w:styleId="CommentReference">
    <w:name w:val="annotation reference"/>
    <w:basedOn w:val="DefaultParagraphFont"/>
    <w:uiPriority w:val="99"/>
    <w:semiHidden/>
    <w:unhideWhenUsed/>
    <w:rsid w:val="001B5989"/>
    <w:rPr>
      <w:sz w:val="16"/>
      <w:szCs w:val="16"/>
    </w:rPr>
  </w:style>
  <w:style w:type="paragraph" w:styleId="CommentText">
    <w:name w:val="annotation text"/>
    <w:basedOn w:val="Normal"/>
    <w:link w:val="CommentTextChar"/>
    <w:uiPriority w:val="99"/>
    <w:semiHidden/>
    <w:unhideWhenUsed/>
    <w:rsid w:val="001B5989"/>
    <w:rPr>
      <w:sz w:val="20"/>
      <w:szCs w:val="20"/>
    </w:rPr>
  </w:style>
  <w:style w:type="character" w:customStyle="1" w:styleId="CommentTextChar">
    <w:name w:val="Comment Text Char"/>
    <w:basedOn w:val="DefaultParagraphFont"/>
    <w:link w:val="CommentText"/>
    <w:uiPriority w:val="99"/>
    <w:semiHidden/>
    <w:rsid w:val="001B5989"/>
    <w:rPr>
      <w:sz w:val="20"/>
      <w:szCs w:val="20"/>
      <w:lang w:val="en-GB"/>
    </w:rPr>
  </w:style>
  <w:style w:type="paragraph" w:styleId="CommentSubject">
    <w:name w:val="annotation subject"/>
    <w:basedOn w:val="CommentText"/>
    <w:next w:val="CommentText"/>
    <w:link w:val="CommentSubjectChar"/>
    <w:uiPriority w:val="99"/>
    <w:semiHidden/>
    <w:unhideWhenUsed/>
    <w:rsid w:val="001B5989"/>
    <w:rPr>
      <w:b/>
      <w:bCs/>
    </w:rPr>
  </w:style>
  <w:style w:type="character" w:customStyle="1" w:styleId="CommentSubjectChar">
    <w:name w:val="Comment Subject Char"/>
    <w:basedOn w:val="CommentTextChar"/>
    <w:link w:val="CommentSubject"/>
    <w:uiPriority w:val="99"/>
    <w:semiHidden/>
    <w:rsid w:val="001B5989"/>
    <w:rPr>
      <w:b/>
      <w:bCs/>
      <w:sz w:val="20"/>
      <w:szCs w:val="20"/>
      <w:lang w:val="en-GB"/>
    </w:rPr>
  </w:style>
  <w:style w:type="paragraph" w:styleId="BalloonText">
    <w:name w:val="Balloon Text"/>
    <w:basedOn w:val="Normal"/>
    <w:link w:val="BalloonTextChar"/>
    <w:uiPriority w:val="99"/>
    <w:semiHidden/>
    <w:unhideWhenUsed/>
    <w:rsid w:val="001B5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989"/>
    <w:rPr>
      <w:rFonts w:ascii="Segoe UI" w:hAnsi="Segoe UI" w:cs="Segoe UI"/>
      <w:sz w:val="18"/>
      <w:szCs w:val="18"/>
      <w:lang w:val="en-GB"/>
    </w:rPr>
  </w:style>
  <w:style w:type="paragraph" w:customStyle="1" w:styleId="Default">
    <w:name w:val="Default"/>
    <w:rsid w:val="00827EEA"/>
    <w:pPr>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01113"/>
    <w:pPr>
      <w:tabs>
        <w:tab w:val="left" w:pos="500"/>
      </w:tabs>
      <w:spacing w:after="240"/>
      <w:ind w:left="504" w:hanging="504"/>
    </w:pPr>
    <w:rPr>
      <w:sz w:val="22"/>
      <w:szCs w:val="22"/>
    </w:rPr>
  </w:style>
  <w:style w:type="character" w:customStyle="1" w:styleId="orcid-id-https">
    <w:name w:val="orcid-id-https"/>
    <w:basedOn w:val="DefaultParagraphFont"/>
    <w:rsid w:val="00101113"/>
  </w:style>
  <w:style w:type="character" w:styleId="Hyperlink">
    <w:name w:val="Hyperlink"/>
    <w:basedOn w:val="DefaultParagraphFont"/>
    <w:uiPriority w:val="99"/>
    <w:unhideWhenUsed/>
    <w:rsid w:val="0014679D"/>
    <w:rPr>
      <w:color w:val="0563C1" w:themeColor="hyperlink"/>
      <w:u w:val="single"/>
    </w:rPr>
  </w:style>
  <w:style w:type="character" w:customStyle="1" w:styleId="UnresolvedMention1">
    <w:name w:val="Unresolved Mention1"/>
    <w:basedOn w:val="DefaultParagraphFont"/>
    <w:uiPriority w:val="99"/>
    <w:semiHidden/>
    <w:unhideWhenUsed/>
    <w:rsid w:val="0014679D"/>
    <w:rPr>
      <w:color w:val="605E5C"/>
      <w:shd w:val="clear" w:color="auto" w:fill="E1DFDD"/>
    </w:rPr>
  </w:style>
  <w:style w:type="table" w:styleId="TableGrid">
    <w:name w:val="Table Grid"/>
    <w:basedOn w:val="TableNormal"/>
    <w:uiPriority w:val="39"/>
    <w:rsid w:val="00A405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B5E0D"/>
    <w:rPr>
      <w:color w:val="954F72" w:themeColor="followedHyperlink"/>
      <w:u w:val="single"/>
    </w:rPr>
  </w:style>
  <w:style w:type="paragraph" w:styleId="NormalWeb">
    <w:name w:val="Normal (Web)"/>
    <w:basedOn w:val="Normal"/>
    <w:uiPriority w:val="99"/>
    <w:unhideWhenUsed/>
    <w:rsid w:val="00BC12C2"/>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857BA"/>
    <w:pPr>
      <w:tabs>
        <w:tab w:val="center" w:pos="4680"/>
        <w:tab w:val="right" w:pos="9360"/>
      </w:tabs>
    </w:pPr>
  </w:style>
  <w:style w:type="character" w:customStyle="1" w:styleId="FooterChar">
    <w:name w:val="Footer Char"/>
    <w:basedOn w:val="DefaultParagraphFont"/>
    <w:link w:val="Footer"/>
    <w:uiPriority w:val="99"/>
    <w:rsid w:val="002857BA"/>
    <w:rPr>
      <w:lang w:val="en-GB"/>
    </w:rPr>
  </w:style>
  <w:style w:type="character" w:styleId="PageNumber">
    <w:name w:val="page number"/>
    <w:basedOn w:val="DefaultParagraphFont"/>
    <w:uiPriority w:val="99"/>
    <w:semiHidden/>
    <w:unhideWhenUsed/>
    <w:rsid w:val="002857BA"/>
  </w:style>
  <w:style w:type="character" w:styleId="CommentReference">
    <w:name w:val="annotation reference"/>
    <w:basedOn w:val="DefaultParagraphFont"/>
    <w:uiPriority w:val="99"/>
    <w:semiHidden/>
    <w:unhideWhenUsed/>
    <w:rsid w:val="001B5989"/>
    <w:rPr>
      <w:sz w:val="16"/>
      <w:szCs w:val="16"/>
    </w:rPr>
  </w:style>
  <w:style w:type="paragraph" w:styleId="CommentText">
    <w:name w:val="annotation text"/>
    <w:basedOn w:val="Normal"/>
    <w:link w:val="CommentTextChar"/>
    <w:uiPriority w:val="99"/>
    <w:semiHidden/>
    <w:unhideWhenUsed/>
    <w:rsid w:val="001B5989"/>
    <w:rPr>
      <w:sz w:val="20"/>
      <w:szCs w:val="20"/>
    </w:rPr>
  </w:style>
  <w:style w:type="character" w:customStyle="1" w:styleId="CommentTextChar">
    <w:name w:val="Comment Text Char"/>
    <w:basedOn w:val="DefaultParagraphFont"/>
    <w:link w:val="CommentText"/>
    <w:uiPriority w:val="99"/>
    <w:semiHidden/>
    <w:rsid w:val="001B5989"/>
    <w:rPr>
      <w:sz w:val="20"/>
      <w:szCs w:val="20"/>
      <w:lang w:val="en-GB"/>
    </w:rPr>
  </w:style>
  <w:style w:type="paragraph" w:styleId="CommentSubject">
    <w:name w:val="annotation subject"/>
    <w:basedOn w:val="CommentText"/>
    <w:next w:val="CommentText"/>
    <w:link w:val="CommentSubjectChar"/>
    <w:uiPriority w:val="99"/>
    <w:semiHidden/>
    <w:unhideWhenUsed/>
    <w:rsid w:val="001B5989"/>
    <w:rPr>
      <w:b/>
      <w:bCs/>
    </w:rPr>
  </w:style>
  <w:style w:type="character" w:customStyle="1" w:styleId="CommentSubjectChar">
    <w:name w:val="Comment Subject Char"/>
    <w:basedOn w:val="CommentTextChar"/>
    <w:link w:val="CommentSubject"/>
    <w:uiPriority w:val="99"/>
    <w:semiHidden/>
    <w:rsid w:val="001B5989"/>
    <w:rPr>
      <w:b/>
      <w:bCs/>
      <w:sz w:val="20"/>
      <w:szCs w:val="20"/>
      <w:lang w:val="en-GB"/>
    </w:rPr>
  </w:style>
  <w:style w:type="paragraph" w:styleId="BalloonText">
    <w:name w:val="Balloon Text"/>
    <w:basedOn w:val="Normal"/>
    <w:link w:val="BalloonTextChar"/>
    <w:uiPriority w:val="99"/>
    <w:semiHidden/>
    <w:unhideWhenUsed/>
    <w:rsid w:val="001B59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989"/>
    <w:rPr>
      <w:rFonts w:ascii="Segoe UI" w:hAnsi="Segoe UI" w:cs="Segoe UI"/>
      <w:sz w:val="18"/>
      <w:szCs w:val="18"/>
      <w:lang w:val="en-GB"/>
    </w:rPr>
  </w:style>
  <w:style w:type="paragraph" w:customStyle="1" w:styleId="Default">
    <w:name w:val="Default"/>
    <w:rsid w:val="00827EEA"/>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metf@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emetf@sjp.ac.lk" TargetMode="External"/><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rcid.org/0000-0002-5516-3267" TargetMode="External"/><Relationship Id="rId4" Type="http://schemas.openxmlformats.org/officeDocument/2006/relationships/webSettings" Target="webSettings.xml"/><Relationship Id="rId9" Type="http://schemas.openxmlformats.org/officeDocument/2006/relationships/hyperlink" Target="https://orcid.org/0000-0003-2689-73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9945</Words>
  <Characters>56693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University of Sri Jayewardenepura, Sri Lanka</Company>
  <LinksUpToDate>false</LinksUpToDate>
  <CharactersWithSpaces>66505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Chamath Fernando</dc:creator>
  <cp:lastModifiedBy>VIJAY</cp:lastModifiedBy>
  <cp:revision>2</cp:revision>
  <dcterms:created xsi:type="dcterms:W3CDTF">2020-06-16T11:51:00Z</dcterms:created>
  <dcterms:modified xsi:type="dcterms:W3CDTF">2020-06-16T11:51:00Z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id="1kctOkbc"/&gt;&lt;style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