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17347" w14:textId="5178F840" w:rsidR="00821569" w:rsidRDefault="001B2CB7" w:rsidP="0015781A">
      <w:pPr>
        <w:pStyle w:val="NormalWeb"/>
        <w:spacing w:before="0" w:beforeAutospacing="0" w:after="0" w:afterAutospacing="0" w:line="276" w:lineRule="auto"/>
        <w:jc w:val="center"/>
        <w:rPr>
          <w:b/>
          <w:bCs/>
          <w:color w:val="0E101A"/>
        </w:rPr>
      </w:pPr>
      <w:bookmarkStart w:id="0" w:name="OLE_LINK1"/>
      <w:bookmarkStart w:id="1" w:name="OLE_LINK2"/>
      <w:bookmarkStart w:id="2" w:name="_GoBack"/>
      <w:bookmarkEnd w:id="2"/>
      <w:r w:rsidRPr="00CF4890">
        <w:rPr>
          <w:b/>
          <w:bCs/>
          <w:color w:val="0E101A"/>
        </w:rPr>
        <w:t>Bad Science</w:t>
      </w:r>
      <w:r w:rsidR="00444270" w:rsidRPr="00CF4890">
        <w:rPr>
          <w:b/>
          <w:bCs/>
          <w:color w:val="0E101A"/>
        </w:rPr>
        <w:t xml:space="preserve"> </w:t>
      </w:r>
      <w:r w:rsidRPr="00CF4890">
        <w:rPr>
          <w:b/>
          <w:bCs/>
          <w:color w:val="0E101A"/>
        </w:rPr>
        <w:t>in the Time of</w:t>
      </w:r>
      <w:r w:rsidR="00444270" w:rsidRPr="00CF4890">
        <w:rPr>
          <w:b/>
          <w:bCs/>
          <w:color w:val="0E101A"/>
        </w:rPr>
        <w:t xml:space="preserve"> COVID</w:t>
      </w:r>
      <w:r w:rsidR="00AC50E6" w:rsidRPr="00CF4890">
        <w:rPr>
          <w:b/>
          <w:bCs/>
          <w:color w:val="0E101A"/>
        </w:rPr>
        <w:t>-19</w:t>
      </w:r>
    </w:p>
    <w:p w14:paraId="2584DCCF" w14:textId="1593653E" w:rsidR="00780AB7" w:rsidRDefault="00780AB7" w:rsidP="00780AB7">
      <w:pPr>
        <w:pStyle w:val="NormalWeb"/>
        <w:spacing w:before="0" w:beforeAutospacing="0" w:after="0" w:afterAutospacing="0" w:line="276" w:lineRule="auto"/>
        <w:jc w:val="center"/>
        <w:rPr>
          <w:color w:val="0E101A"/>
        </w:rPr>
      </w:pPr>
    </w:p>
    <w:p w14:paraId="2B7C1FD3" w14:textId="3FDA784C" w:rsidR="00780AB7" w:rsidRDefault="00780AB7" w:rsidP="00780AB7">
      <w:pPr>
        <w:pStyle w:val="NormalWeb"/>
        <w:spacing w:before="0" w:beforeAutospacing="0" w:after="0" w:afterAutospacing="0" w:line="276" w:lineRule="auto"/>
        <w:rPr>
          <w:color w:val="0E101A"/>
        </w:rPr>
      </w:pPr>
    </w:p>
    <w:p w14:paraId="3B45CC28" w14:textId="5357012E" w:rsidR="00780AB7" w:rsidRDefault="00780AB7" w:rsidP="00780AB7">
      <w:pPr>
        <w:pStyle w:val="NormalWeb"/>
        <w:spacing w:before="0" w:beforeAutospacing="0" w:after="0" w:afterAutospacing="0" w:line="276" w:lineRule="auto"/>
        <w:rPr>
          <w:color w:val="0E101A"/>
        </w:rPr>
      </w:pPr>
      <w:proofErr w:type="spellStart"/>
      <w:r>
        <w:rPr>
          <w:color w:val="0E101A"/>
        </w:rPr>
        <w:t>Arya</w:t>
      </w:r>
      <w:proofErr w:type="spellEnd"/>
      <w:r>
        <w:rPr>
          <w:color w:val="0E101A"/>
        </w:rPr>
        <w:t xml:space="preserve"> Mariam Roy</w:t>
      </w:r>
      <w:r>
        <w:rPr>
          <w:color w:val="0E101A"/>
          <w:vertAlign w:val="superscript"/>
        </w:rPr>
        <w:t>1</w:t>
      </w:r>
      <w:r>
        <w:rPr>
          <w:color w:val="0E101A"/>
        </w:rPr>
        <w:t xml:space="preserve">, </w:t>
      </w:r>
      <w:proofErr w:type="spellStart"/>
      <w:r>
        <w:rPr>
          <w:color w:val="0E101A"/>
        </w:rPr>
        <w:t>Aju</w:t>
      </w:r>
      <w:proofErr w:type="spellEnd"/>
      <w:r>
        <w:rPr>
          <w:color w:val="0E101A"/>
        </w:rPr>
        <w:t xml:space="preserve"> Mathew</w:t>
      </w:r>
      <w:r>
        <w:rPr>
          <w:color w:val="0E101A"/>
          <w:vertAlign w:val="superscript"/>
        </w:rPr>
        <w:t>2,3</w:t>
      </w:r>
    </w:p>
    <w:p w14:paraId="5EF388F8" w14:textId="77777777" w:rsidR="00780AB7" w:rsidRPr="00780AB7" w:rsidRDefault="00780AB7" w:rsidP="00780AB7">
      <w:pPr>
        <w:pStyle w:val="NormalWeb"/>
        <w:spacing w:before="0" w:beforeAutospacing="0" w:after="0" w:afterAutospacing="0" w:line="276" w:lineRule="auto"/>
        <w:rPr>
          <w:color w:val="0E101A"/>
        </w:rPr>
      </w:pPr>
    </w:p>
    <w:p w14:paraId="061F911B" w14:textId="5884E5AB" w:rsidR="00444270" w:rsidRDefault="00AB60B6" w:rsidP="00CF4890">
      <w:pPr>
        <w:pStyle w:val="NormalWeb"/>
        <w:spacing w:before="0" w:beforeAutospacing="0" w:after="0" w:afterAutospacing="0" w:line="276" w:lineRule="auto"/>
        <w:rPr>
          <w:color w:val="0E101A"/>
        </w:rPr>
      </w:pPr>
      <w:r>
        <w:rPr>
          <w:color w:val="0E101A"/>
          <w:vertAlign w:val="superscript"/>
        </w:rPr>
        <w:t>1</w:t>
      </w:r>
      <w:r>
        <w:rPr>
          <w:color w:val="0E101A"/>
        </w:rPr>
        <w:t>Department of Internal Medicine, University of Arkansas for Medical Sciences, Little Rock, Arkansas, USA</w:t>
      </w:r>
    </w:p>
    <w:p w14:paraId="209A0AC5" w14:textId="509BF2F2" w:rsidR="00AB60B6" w:rsidRDefault="00AB60B6" w:rsidP="00CF4890">
      <w:pPr>
        <w:pStyle w:val="NormalWeb"/>
        <w:spacing w:before="0" w:beforeAutospacing="0" w:after="0" w:afterAutospacing="0" w:line="276" w:lineRule="auto"/>
        <w:rPr>
          <w:color w:val="0E101A"/>
        </w:rPr>
      </w:pPr>
    </w:p>
    <w:p w14:paraId="09C3FD6B" w14:textId="787627D9" w:rsidR="00AB60B6" w:rsidRDefault="00AB60B6" w:rsidP="00CF4890">
      <w:pPr>
        <w:pStyle w:val="NormalWeb"/>
        <w:spacing w:before="0" w:beforeAutospacing="0" w:after="0" w:afterAutospacing="0" w:line="276" w:lineRule="auto"/>
        <w:rPr>
          <w:color w:val="0E101A"/>
        </w:rPr>
      </w:pPr>
      <w:r>
        <w:rPr>
          <w:color w:val="0E101A"/>
          <w:vertAlign w:val="superscript"/>
        </w:rPr>
        <w:t>2</w:t>
      </w:r>
      <w:r w:rsidRPr="00AB60B6">
        <w:rPr>
          <w:color w:val="0E101A"/>
        </w:rPr>
        <w:t>University of Kentucky Markey Cancer Center, Lexington, Kentucky, USA</w:t>
      </w:r>
    </w:p>
    <w:p w14:paraId="67E39CB3" w14:textId="5DEF495A" w:rsidR="00AB60B6" w:rsidRDefault="00AB60B6" w:rsidP="00CF4890">
      <w:pPr>
        <w:pStyle w:val="NormalWeb"/>
        <w:spacing w:before="0" w:beforeAutospacing="0" w:after="0" w:afterAutospacing="0" w:line="276" w:lineRule="auto"/>
        <w:rPr>
          <w:color w:val="0E101A"/>
        </w:rPr>
      </w:pPr>
    </w:p>
    <w:p w14:paraId="3FDDE80C" w14:textId="25CC745D" w:rsidR="00AB60B6" w:rsidRDefault="00AB60B6" w:rsidP="00CF4890">
      <w:pPr>
        <w:pStyle w:val="NormalWeb"/>
        <w:spacing w:before="0" w:beforeAutospacing="0" w:after="0" w:afterAutospacing="0" w:line="276" w:lineRule="auto"/>
        <w:rPr>
          <w:color w:val="0E101A"/>
        </w:rPr>
      </w:pPr>
      <w:r>
        <w:rPr>
          <w:color w:val="0E101A"/>
          <w:vertAlign w:val="superscript"/>
        </w:rPr>
        <w:t>3</w:t>
      </w:r>
      <w:r w:rsidRPr="00AB60B6">
        <w:rPr>
          <w:color w:val="0E101A"/>
        </w:rPr>
        <w:t>MOSC Medical College Kolenchery, Kerala, India</w:t>
      </w:r>
    </w:p>
    <w:p w14:paraId="2F98E229" w14:textId="4A101C13" w:rsidR="00AB60B6" w:rsidRDefault="00AB60B6" w:rsidP="00CF4890">
      <w:pPr>
        <w:pStyle w:val="NormalWeb"/>
        <w:spacing w:before="0" w:beforeAutospacing="0" w:after="0" w:afterAutospacing="0" w:line="276" w:lineRule="auto"/>
        <w:rPr>
          <w:color w:val="0E101A"/>
        </w:rPr>
      </w:pPr>
    </w:p>
    <w:p w14:paraId="50066A4B" w14:textId="77777777" w:rsidR="00780AB7" w:rsidRDefault="00780AB7" w:rsidP="00CF4890">
      <w:pPr>
        <w:pStyle w:val="NormalWeb"/>
        <w:spacing w:before="0" w:beforeAutospacing="0" w:after="0" w:afterAutospacing="0" w:line="276" w:lineRule="auto"/>
        <w:rPr>
          <w:color w:val="0E101A"/>
        </w:rPr>
      </w:pPr>
    </w:p>
    <w:p w14:paraId="1EA0F63B" w14:textId="4F88D955" w:rsidR="00AB60B6" w:rsidRPr="00780AB7" w:rsidRDefault="00AB60B6" w:rsidP="00CF4890">
      <w:pPr>
        <w:pStyle w:val="NormalWeb"/>
        <w:spacing w:before="0" w:beforeAutospacing="0" w:after="0" w:afterAutospacing="0" w:line="276" w:lineRule="auto"/>
        <w:rPr>
          <w:b/>
          <w:bCs/>
          <w:color w:val="0E101A"/>
        </w:rPr>
      </w:pPr>
      <w:r w:rsidRPr="00780AB7">
        <w:rPr>
          <w:b/>
          <w:bCs/>
          <w:color w:val="0E101A"/>
        </w:rPr>
        <w:t>Contact Details:</w:t>
      </w:r>
    </w:p>
    <w:p w14:paraId="07587493" w14:textId="677CE76B" w:rsidR="00AB60B6" w:rsidRDefault="00AB60B6" w:rsidP="00CF4890">
      <w:pPr>
        <w:pStyle w:val="NormalWeb"/>
        <w:spacing w:before="0" w:beforeAutospacing="0" w:after="0" w:afterAutospacing="0" w:line="276" w:lineRule="auto"/>
        <w:rPr>
          <w:color w:val="0E101A"/>
        </w:rPr>
      </w:pPr>
    </w:p>
    <w:p w14:paraId="3DC6E0AB" w14:textId="4A5CFAAC" w:rsidR="00AB60B6" w:rsidRDefault="00AB60B6" w:rsidP="00CF4890">
      <w:pPr>
        <w:pStyle w:val="NormalWeb"/>
        <w:spacing w:before="0" w:beforeAutospacing="0" w:after="0" w:afterAutospacing="0" w:line="276" w:lineRule="auto"/>
        <w:rPr>
          <w:color w:val="0E101A"/>
        </w:rPr>
      </w:pPr>
      <w:r>
        <w:rPr>
          <w:color w:val="0E101A"/>
        </w:rPr>
        <w:t>Arya Mariam Roy</w:t>
      </w:r>
    </w:p>
    <w:p w14:paraId="64A4578B" w14:textId="2951EEA7" w:rsidR="00AB60B6" w:rsidRDefault="00AB60B6" w:rsidP="00CF4890">
      <w:pPr>
        <w:pStyle w:val="NormalWeb"/>
        <w:spacing w:before="0" w:beforeAutospacing="0" w:after="0" w:afterAutospacing="0" w:line="276" w:lineRule="auto"/>
        <w:rPr>
          <w:color w:val="0E101A"/>
        </w:rPr>
      </w:pPr>
      <w:r>
        <w:rPr>
          <w:color w:val="0E101A"/>
        </w:rPr>
        <w:t>3400 S Bowman Road</w:t>
      </w:r>
    </w:p>
    <w:p w14:paraId="473D3337" w14:textId="725B7D8E" w:rsidR="00AB60B6" w:rsidRDefault="00AB60B6" w:rsidP="00CF4890">
      <w:pPr>
        <w:pStyle w:val="NormalWeb"/>
        <w:spacing w:before="0" w:beforeAutospacing="0" w:after="0" w:afterAutospacing="0" w:line="276" w:lineRule="auto"/>
        <w:rPr>
          <w:color w:val="0E101A"/>
        </w:rPr>
      </w:pPr>
      <w:r>
        <w:rPr>
          <w:color w:val="0E101A"/>
        </w:rPr>
        <w:t>Apt 1910</w:t>
      </w:r>
    </w:p>
    <w:p w14:paraId="3AECA28D" w14:textId="7BA752F8" w:rsidR="00AB60B6" w:rsidRDefault="00AB60B6" w:rsidP="00CF4890">
      <w:pPr>
        <w:pStyle w:val="NormalWeb"/>
        <w:spacing w:before="0" w:beforeAutospacing="0" w:after="0" w:afterAutospacing="0" w:line="276" w:lineRule="auto"/>
        <w:rPr>
          <w:color w:val="0E101A"/>
        </w:rPr>
      </w:pPr>
      <w:r>
        <w:rPr>
          <w:color w:val="0E101A"/>
        </w:rPr>
        <w:t>Little Rock, Arkansas – 72211</w:t>
      </w:r>
    </w:p>
    <w:p w14:paraId="32563F6D" w14:textId="10C9526A" w:rsidR="00AB60B6" w:rsidRDefault="00AB60B6" w:rsidP="00CF4890">
      <w:pPr>
        <w:pStyle w:val="NormalWeb"/>
        <w:spacing w:before="0" w:beforeAutospacing="0" w:after="0" w:afterAutospacing="0" w:line="276" w:lineRule="auto"/>
        <w:rPr>
          <w:color w:val="0E101A"/>
        </w:rPr>
      </w:pPr>
      <w:r>
        <w:rPr>
          <w:color w:val="0E101A"/>
        </w:rPr>
        <w:t xml:space="preserve">Email: </w:t>
      </w:r>
      <w:hyperlink r:id="rId7" w:history="1">
        <w:r w:rsidRPr="00AE6E70">
          <w:rPr>
            <w:rStyle w:val="Hyperlink"/>
          </w:rPr>
          <w:t>aryamariyamroy@gmail.com</w:t>
        </w:r>
      </w:hyperlink>
    </w:p>
    <w:p w14:paraId="4380801E" w14:textId="272A26D8" w:rsidR="00AB60B6" w:rsidRDefault="00AB60B6" w:rsidP="00CF4890">
      <w:pPr>
        <w:pStyle w:val="NormalWeb"/>
        <w:spacing w:before="0" w:beforeAutospacing="0" w:after="0" w:afterAutospacing="0" w:line="276" w:lineRule="auto"/>
        <w:rPr>
          <w:color w:val="0E101A"/>
        </w:rPr>
      </w:pPr>
      <w:r>
        <w:rPr>
          <w:color w:val="0E101A"/>
        </w:rPr>
        <w:t>Cell: +1-925-309-9307</w:t>
      </w:r>
    </w:p>
    <w:p w14:paraId="7B04107F" w14:textId="0585A1FB" w:rsidR="00AB60B6" w:rsidRDefault="00AB60B6" w:rsidP="00CF4890">
      <w:pPr>
        <w:pStyle w:val="NormalWeb"/>
        <w:spacing w:before="0" w:beforeAutospacing="0" w:after="0" w:afterAutospacing="0" w:line="276" w:lineRule="auto"/>
        <w:rPr>
          <w:color w:val="0E101A"/>
        </w:rPr>
      </w:pPr>
    </w:p>
    <w:p w14:paraId="72A3BE4C" w14:textId="347E067B" w:rsidR="00AB60B6" w:rsidRPr="00780AB7" w:rsidRDefault="00AB60B6" w:rsidP="00CF4890">
      <w:pPr>
        <w:pStyle w:val="NormalWeb"/>
        <w:spacing w:before="0" w:beforeAutospacing="0" w:after="0" w:afterAutospacing="0" w:line="276" w:lineRule="auto"/>
        <w:rPr>
          <w:b/>
          <w:bCs/>
          <w:color w:val="0E101A"/>
        </w:rPr>
      </w:pPr>
      <w:r w:rsidRPr="00780AB7">
        <w:rPr>
          <w:b/>
          <w:bCs/>
          <w:color w:val="0E101A"/>
        </w:rPr>
        <w:t>Corresponding Author:</w:t>
      </w:r>
    </w:p>
    <w:p w14:paraId="61CB636A" w14:textId="52B1C554" w:rsidR="00780AB7" w:rsidRDefault="00780AB7" w:rsidP="00CF4890">
      <w:pPr>
        <w:pStyle w:val="NormalWeb"/>
        <w:spacing w:before="0" w:beforeAutospacing="0" w:after="0" w:afterAutospacing="0" w:line="276" w:lineRule="auto"/>
        <w:rPr>
          <w:color w:val="0E101A"/>
        </w:rPr>
      </w:pPr>
    </w:p>
    <w:p w14:paraId="52C5E833" w14:textId="65F9C24F" w:rsidR="00AB60B6" w:rsidRDefault="00AB60B6" w:rsidP="00AB60B6">
      <w:pPr>
        <w:pStyle w:val="NormalWeb"/>
        <w:spacing w:before="0" w:beforeAutospacing="0" w:after="0" w:afterAutospacing="0" w:line="276" w:lineRule="auto"/>
        <w:rPr>
          <w:color w:val="0E101A"/>
        </w:rPr>
      </w:pPr>
      <w:proofErr w:type="spellStart"/>
      <w:r>
        <w:rPr>
          <w:color w:val="0E101A"/>
        </w:rPr>
        <w:t>Aju</w:t>
      </w:r>
      <w:proofErr w:type="spellEnd"/>
      <w:r>
        <w:rPr>
          <w:color w:val="0E101A"/>
        </w:rPr>
        <w:t xml:space="preserve"> Mathew, MD, MPhil</w:t>
      </w:r>
    </w:p>
    <w:p w14:paraId="0D69BB95" w14:textId="57601D9D" w:rsidR="00AB60B6" w:rsidRDefault="00AB60B6" w:rsidP="00AB60B6">
      <w:pPr>
        <w:pStyle w:val="NormalWeb"/>
        <w:spacing w:before="0" w:beforeAutospacing="0" w:after="0" w:afterAutospacing="0" w:line="276" w:lineRule="auto"/>
        <w:rPr>
          <w:color w:val="0E101A"/>
        </w:rPr>
      </w:pPr>
      <w:r>
        <w:rPr>
          <w:color w:val="0E101A"/>
        </w:rPr>
        <w:t>MOSC Medical College, Kolenchery,</w:t>
      </w:r>
    </w:p>
    <w:p w14:paraId="2C4DE872" w14:textId="03A9228D" w:rsidR="00AB60B6" w:rsidRDefault="00AB60B6" w:rsidP="00AB60B6">
      <w:pPr>
        <w:pStyle w:val="NormalWeb"/>
        <w:spacing w:before="0" w:beforeAutospacing="0" w:after="0" w:afterAutospacing="0" w:line="276" w:lineRule="auto"/>
        <w:rPr>
          <w:color w:val="0E101A"/>
        </w:rPr>
      </w:pPr>
      <w:r>
        <w:rPr>
          <w:color w:val="0E101A"/>
        </w:rPr>
        <w:t>Medical College Road PO, Kolenchery, Kochi, Kerala - 682311</w:t>
      </w:r>
    </w:p>
    <w:p w14:paraId="622C507D" w14:textId="77777777" w:rsidR="00AB60B6" w:rsidRPr="00AB60B6" w:rsidRDefault="00AB60B6" w:rsidP="00AB60B6">
      <w:pPr>
        <w:pStyle w:val="NormalWeb"/>
        <w:spacing w:before="0" w:beforeAutospacing="0" w:after="0" w:afterAutospacing="0" w:line="276" w:lineRule="auto"/>
        <w:rPr>
          <w:color w:val="0E101A"/>
        </w:rPr>
      </w:pPr>
      <w:r>
        <w:rPr>
          <w:color w:val="0E101A"/>
        </w:rPr>
        <w:t xml:space="preserve">Email: </w:t>
      </w:r>
      <w:r w:rsidRPr="00AB60B6">
        <w:rPr>
          <w:color w:val="0E101A"/>
        </w:rPr>
        <w:t xml:space="preserve">cancerkerala@gmail.com </w:t>
      </w:r>
    </w:p>
    <w:p w14:paraId="4305A090" w14:textId="2D0F7C72" w:rsidR="00AB60B6" w:rsidRDefault="00AB60B6" w:rsidP="00AB60B6">
      <w:pPr>
        <w:pStyle w:val="NormalWeb"/>
        <w:spacing w:before="0" w:beforeAutospacing="0" w:after="0" w:afterAutospacing="0" w:line="276" w:lineRule="auto"/>
        <w:rPr>
          <w:color w:val="0E101A"/>
        </w:rPr>
      </w:pPr>
      <w:r>
        <w:rPr>
          <w:color w:val="0E101A"/>
        </w:rPr>
        <w:t>Cell: +91-7510135076</w:t>
      </w:r>
    </w:p>
    <w:p w14:paraId="397EBF53" w14:textId="77777777" w:rsidR="00AB60B6" w:rsidRDefault="00AB60B6" w:rsidP="00CF4890">
      <w:pPr>
        <w:pStyle w:val="NormalWeb"/>
        <w:spacing w:before="0" w:beforeAutospacing="0" w:after="0" w:afterAutospacing="0" w:line="276" w:lineRule="auto"/>
        <w:rPr>
          <w:color w:val="0E101A"/>
        </w:rPr>
      </w:pPr>
    </w:p>
    <w:p w14:paraId="1B537380" w14:textId="6B82B4BD" w:rsidR="00F94AF0" w:rsidRDefault="00F94AF0" w:rsidP="00F94AF0">
      <w:pPr>
        <w:spacing w:before="100" w:beforeAutospacing="1" w:after="100" w:afterAutospacing="1"/>
        <w:rPr>
          <w:rFonts w:ascii="TimesNewRomanPSMT" w:eastAsia="Times New Roman" w:hAnsi="TimesNewRomanPSMT" w:cs="Times New Roman"/>
        </w:rPr>
      </w:pPr>
      <w:r w:rsidRPr="00F94AF0">
        <w:rPr>
          <w:rFonts w:ascii="TimesNewRomanPSMT" w:eastAsia="Times New Roman" w:hAnsi="TimesNewRomanPSMT" w:cs="Times New Roman"/>
        </w:rPr>
        <w:t xml:space="preserve">We have not received any sponsorship and financial assistance in writing the article. </w:t>
      </w:r>
    </w:p>
    <w:p w14:paraId="140FFD41" w14:textId="44736E18" w:rsidR="00F94AF0" w:rsidRPr="00F94AF0" w:rsidRDefault="00F94AF0" w:rsidP="00F94AF0">
      <w:pPr>
        <w:spacing w:before="100" w:beforeAutospacing="1" w:after="100" w:afterAutospacing="1"/>
        <w:rPr>
          <w:rFonts w:ascii="Times New Roman" w:eastAsia="Times New Roman" w:hAnsi="Times New Roman" w:cs="Times New Roman"/>
        </w:rPr>
      </w:pPr>
      <w:r w:rsidRPr="00F94AF0">
        <w:rPr>
          <w:rFonts w:ascii="TimesNewRomanPSMT" w:eastAsia="Times New Roman" w:hAnsi="TimesNewRomanPSMT" w:cs="Times New Roman"/>
        </w:rPr>
        <w:t xml:space="preserve">We have no conflicts of interests to disclose. </w:t>
      </w:r>
    </w:p>
    <w:p w14:paraId="3809934C" w14:textId="77777777" w:rsidR="00AB60B6" w:rsidRDefault="00AB60B6" w:rsidP="00CF4890">
      <w:pPr>
        <w:pStyle w:val="NormalWeb"/>
        <w:spacing w:before="0" w:beforeAutospacing="0" w:after="0" w:afterAutospacing="0" w:line="276" w:lineRule="auto"/>
        <w:rPr>
          <w:color w:val="0E101A"/>
        </w:rPr>
      </w:pPr>
    </w:p>
    <w:p w14:paraId="4AE0179F" w14:textId="77777777" w:rsidR="00AB60B6" w:rsidRDefault="00AB60B6" w:rsidP="00CF4890">
      <w:pPr>
        <w:pStyle w:val="NormalWeb"/>
        <w:spacing w:before="0" w:beforeAutospacing="0" w:after="0" w:afterAutospacing="0" w:line="276" w:lineRule="auto"/>
        <w:rPr>
          <w:color w:val="0E101A"/>
        </w:rPr>
      </w:pPr>
    </w:p>
    <w:p w14:paraId="4092E9B8" w14:textId="77777777" w:rsidR="004A0C1C" w:rsidRDefault="004A0C1C" w:rsidP="00CF4890">
      <w:pPr>
        <w:pStyle w:val="NormalWeb"/>
        <w:spacing w:before="0" w:beforeAutospacing="0" w:after="0" w:afterAutospacing="0" w:line="276" w:lineRule="auto"/>
        <w:rPr>
          <w:b/>
          <w:bCs/>
          <w:color w:val="0E101A"/>
        </w:rPr>
      </w:pPr>
    </w:p>
    <w:p w14:paraId="79B4F2D0" w14:textId="77777777" w:rsidR="004A0C1C" w:rsidRDefault="004A0C1C" w:rsidP="00CF4890">
      <w:pPr>
        <w:pStyle w:val="NormalWeb"/>
        <w:spacing w:before="0" w:beforeAutospacing="0" w:after="0" w:afterAutospacing="0" w:line="276" w:lineRule="auto"/>
        <w:rPr>
          <w:b/>
          <w:bCs/>
          <w:color w:val="0E101A"/>
        </w:rPr>
      </w:pPr>
    </w:p>
    <w:p w14:paraId="3951749C" w14:textId="77777777" w:rsidR="004A0C1C" w:rsidRDefault="004A0C1C" w:rsidP="00CF4890">
      <w:pPr>
        <w:pStyle w:val="NormalWeb"/>
        <w:spacing w:before="0" w:beforeAutospacing="0" w:after="0" w:afterAutospacing="0" w:line="276" w:lineRule="auto"/>
        <w:rPr>
          <w:b/>
          <w:bCs/>
          <w:color w:val="0E101A"/>
        </w:rPr>
      </w:pPr>
    </w:p>
    <w:p w14:paraId="07413BFB" w14:textId="77777777" w:rsidR="004A0C1C" w:rsidRDefault="004A0C1C" w:rsidP="00CF4890">
      <w:pPr>
        <w:pStyle w:val="NormalWeb"/>
        <w:spacing w:before="0" w:beforeAutospacing="0" w:after="0" w:afterAutospacing="0" w:line="276" w:lineRule="auto"/>
        <w:rPr>
          <w:b/>
          <w:bCs/>
          <w:color w:val="0E101A"/>
        </w:rPr>
      </w:pPr>
    </w:p>
    <w:p w14:paraId="4C0F1942" w14:textId="04F35CF1" w:rsidR="00AB60B6" w:rsidRPr="00CC4A66" w:rsidRDefault="00F94AF0" w:rsidP="00CF4890">
      <w:pPr>
        <w:pStyle w:val="NormalWeb"/>
        <w:spacing w:before="0" w:beforeAutospacing="0" w:after="0" w:afterAutospacing="0" w:line="276" w:lineRule="auto"/>
        <w:rPr>
          <w:b/>
          <w:bCs/>
          <w:color w:val="0E101A"/>
        </w:rPr>
      </w:pPr>
      <w:r w:rsidRPr="00CC4A66">
        <w:rPr>
          <w:b/>
          <w:bCs/>
          <w:color w:val="0E101A"/>
        </w:rPr>
        <w:lastRenderedPageBreak/>
        <w:t>Abstract</w:t>
      </w:r>
    </w:p>
    <w:p w14:paraId="00DBC908" w14:textId="1DC273DC" w:rsidR="00F94AF0" w:rsidRDefault="00F94AF0" w:rsidP="00CF4890">
      <w:pPr>
        <w:pStyle w:val="NormalWeb"/>
        <w:spacing w:before="0" w:beforeAutospacing="0" w:after="0" w:afterAutospacing="0" w:line="276" w:lineRule="auto"/>
        <w:rPr>
          <w:color w:val="0E101A"/>
        </w:rPr>
      </w:pPr>
    </w:p>
    <w:p w14:paraId="7F4EB4A7" w14:textId="39C8FD91" w:rsidR="00CC4A66" w:rsidRPr="00CC4A66" w:rsidRDefault="00CC4A66" w:rsidP="00CC4A66">
      <w:pPr>
        <w:rPr>
          <w:rFonts w:ascii="Times New Roman" w:eastAsia="Times New Roman" w:hAnsi="Times New Roman" w:cs="Times New Roman"/>
          <w:color w:val="0E101A"/>
        </w:rPr>
      </w:pPr>
      <w:r w:rsidRPr="00CC4A66">
        <w:rPr>
          <w:rFonts w:ascii="Times New Roman" w:eastAsia="Times New Roman" w:hAnsi="Times New Roman" w:cs="Times New Roman"/>
          <w:color w:val="0E101A"/>
        </w:rPr>
        <w:t>The COVID- 19 pandemic period continues to be a deluge of scientific research, clinical trials, controversies, and experimental implication of drugs. We have witnessed bad science creating havoc among scientists and the public and influenced the society in numerous ways. Impulsively conducted research in a short time gave fallacious results and created undesirable impacts. The arguments about the use of antimalarial drug hydroxychloroquine, BCG-vaccination in COVID-19 are</w:t>
      </w:r>
      <w:r w:rsidR="00BC37D7">
        <w:rPr>
          <w:rFonts w:ascii="Times New Roman" w:eastAsia="Times New Roman" w:hAnsi="Times New Roman" w:cs="Times New Roman"/>
          <w:color w:val="0E101A"/>
        </w:rPr>
        <w:t xml:space="preserve"> just a</w:t>
      </w:r>
      <w:r w:rsidRPr="00CC4A66">
        <w:rPr>
          <w:rFonts w:ascii="Times New Roman" w:eastAsia="Times New Roman" w:hAnsi="Times New Roman" w:cs="Times New Roman"/>
          <w:color w:val="0E101A"/>
        </w:rPr>
        <w:t xml:space="preserve"> few examples among many. Good science is built on proper scientific methods of investigation and will withstand the test of replication. Properly designed, conducted, and peer-reviewed good science should be the cornerstone to tackle the pandemic. Quality should be kept as the keyword rather than quantity in scientific research at the time of this crisis. During this historic time, clinicians, researchers, the media should team up to promote and practice good science. </w:t>
      </w:r>
    </w:p>
    <w:p w14:paraId="47E38042" w14:textId="7DBC4CCC" w:rsidR="00CC4A66" w:rsidRDefault="00CC4A66" w:rsidP="00CF4890">
      <w:pPr>
        <w:pStyle w:val="NormalWeb"/>
        <w:spacing w:before="0" w:beforeAutospacing="0" w:after="0" w:afterAutospacing="0" w:line="276" w:lineRule="auto"/>
        <w:rPr>
          <w:color w:val="0E101A"/>
        </w:rPr>
      </w:pPr>
    </w:p>
    <w:p w14:paraId="3BDB32BC" w14:textId="63361D41" w:rsidR="00CC4A66" w:rsidRDefault="00CC4A66" w:rsidP="00CF4890">
      <w:pPr>
        <w:pStyle w:val="NormalWeb"/>
        <w:spacing w:before="0" w:beforeAutospacing="0" w:after="0" w:afterAutospacing="0" w:line="276" w:lineRule="auto"/>
        <w:rPr>
          <w:color w:val="0E101A"/>
        </w:rPr>
      </w:pPr>
    </w:p>
    <w:p w14:paraId="681E3DBC" w14:textId="77777777" w:rsidR="00AB60B6" w:rsidRDefault="00AB60B6" w:rsidP="00CF4890">
      <w:pPr>
        <w:pStyle w:val="NormalWeb"/>
        <w:spacing w:before="0" w:beforeAutospacing="0" w:after="0" w:afterAutospacing="0" w:line="276" w:lineRule="auto"/>
        <w:rPr>
          <w:color w:val="0E101A"/>
        </w:rPr>
      </w:pPr>
    </w:p>
    <w:p w14:paraId="28F13D5E" w14:textId="77777777" w:rsidR="00AB60B6" w:rsidRDefault="00AB60B6" w:rsidP="00CF4890">
      <w:pPr>
        <w:pStyle w:val="NormalWeb"/>
        <w:spacing w:before="0" w:beforeAutospacing="0" w:after="0" w:afterAutospacing="0" w:line="276" w:lineRule="auto"/>
        <w:rPr>
          <w:color w:val="0E101A"/>
        </w:rPr>
      </w:pPr>
    </w:p>
    <w:p w14:paraId="512F6FAB" w14:textId="77777777" w:rsidR="00AB60B6" w:rsidRDefault="00AB60B6" w:rsidP="00CF4890">
      <w:pPr>
        <w:pStyle w:val="NormalWeb"/>
        <w:spacing w:before="0" w:beforeAutospacing="0" w:after="0" w:afterAutospacing="0" w:line="276" w:lineRule="auto"/>
        <w:rPr>
          <w:color w:val="0E101A"/>
        </w:rPr>
      </w:pPr>
    </w:p>
    <w:p w14:paraId="444CB447" w14:textId="77777777" w:rsidR="00AB60B6" w:rsidRDefault="00AB60B6" w:rsidP="00CF4890">
      <w:pPr>
        <w:pStyle w:val="NormalWeb"/>
        <w:spacing w:before="0" w:beforeAutospacing="0" w:after="0" w:afterAutospacing="0" w:line="276" w:lineRule="auto"/>
        <w:rPr>
          <w:color w:val="0E101A"/>
        </w:rPr>
      </w:pPr>
    </w:p>
    <w:p w14:paraId="7CD19017" w14:textId="77777777" w:rsidR="00AB60B6" w:rsidRDefault="00AB60B6" w:rsidP="00CF4890">
      <w:pPr>
        <w:pStyle w:val="NormalWeb"/>
        <w:spacing w:before="0" w:beforeAutospacing="0" w:after="0" w:afterAutospacing="0" w:line="276" w:lineRule="auto"/>
        <w:rPr>
          <w:color w:val="0E101A"/>
        </w:rPr>
      </w:pPr>
    </w:p>
    <w:p w14:paraId="05DF5C5C" w14:textId="004CBD1F" w:rsidR="00F94AF0" w:rsidRDefault="00F94AF0">
      <w:pPr>
        <w:rPr>
          <w:rFonts w:ascii="Times New Roman" w:eastAsia="Times New Roman" w:hAnsi="Times New Roman" w:cs="Times New Roman"/>
          <w:color w:val="0E101A"/>
        </w:rPr>
      </w:pPr>
      <w:r>
        <w:rPr>
          <w:color w:val="0E101A"/>
        </w:rPr>
        <w:br w:type="page"/>
      </w:r>
    </w:p>
    <w:p w14:paraId="2520F674" w14:textId="77777777" w:rsidR="00BC37D7" w:rsidRDefault="00BC37D7" w:rsidP="00BC37D7">
      <w:pPr>
        <w:pStyle w:val="NormalWeb"/>
        <w:spacing w:before="0" w:beforeAutospacing="0" w:after="0" w:afterAutospacing="0" w:line="276" w:lineRule="auto"/>
        <w:jc w:val="center"/>
        <w:rPr>
          <w:b/>
          <w:bCs/>
          <w:color w:val="0E101A"/>
        </w:rPr>
      </w:pPr>
      <w:r w:rsidRPr="00CF4890">
        <w:rPr>
          <w:b/>
          <w:bCs/>
          <w:color w:val="0E101A"/>
        </w:rPr>
        <w:lastRenderedPageBreak/>
        <w:t>Bad Science in the Time of COVID-19</w:t>
      </w:r>
    </w:p>
    <w:p w14:paraId="1B000231" w14:textId="77777777" w:rsidR="00AB60B6" w:rsidRDefault="00AB60B6" w:rsidP="00CF4890">
      <w:pPr>
        <w:pStyle w:val="NormalWeb"/>
        <w:spacing w:before="0" w:beforeAutospacing="0" w:after="0" w:afterAutospacing="0" w:line="276" w:lineRule="auto"/>
        <w:rPr>
          <w:color w:val="0E101A"/>
        </w:rPr>
      </w:pPr>
    </w:p>
    <w:p w14:paraId="15625553" w14:textId="0E91AE7B" w:rsidR="004D756E" w:rsidRDefault="00444270" w:rsidP="00BC37D7">
      <w:pPr>
        <w:pStyle w:val="NormalWeb"/>
        <w:spacing w:before="0" w:beforeAutospacing="0" w:after="0" w:afterAutospacing="0"/>
        <w:rPr>
          <w:color w:val="0E101A"/>
        </w:rPr>
      </w:pPr>
      <w:r w:rsidRPr="00CF4890">
        <w:rPr>
          <w:color w:val="0E101A"/>
        </w:rPr>
        <w:t>The COVID-19 pandemic</w:t>
      </w:r>
      <w:r w:rsidR="0088225A" w:rsidRPr="00CF4890">
        <w:rPr>
          <w:color w:val="0E101A"/>
        </w:rPr>
        <w:t xml:space="preserve"> has </w:t>
      </w:r>
      <w:r w:rsidR="009465D4" w:rsidRPr="00CF4890">
        <w:rPr>
          <w:color w:val="0E101A"/>
        </w:rPr>
        <w:t xml:space="preserve">produced a </w:t>
      </w:r>
      <w:r w:rsidRPr="00CF4890">
        <w:rPr>
          <w:color w:val="0E101A"/>
        </w:rPr>
        <w:t xml:space="preserve">cloudburst for </w:t>
      </w:r>
      <w:r w:rsidR="0088225A" w:rsidRPr="00CF4890">
        <w:rPr>
          <w:color w:val="0E101A"/>
        </w:rPr>
        <w:t xml:space="preserve">scientific </w:t>
      </w:r>
      <w:r w:rsidRPr="00CF4890">
        <w:rPr>
          <w:color w:val="0E101A"/>
        </w:rPr>
        <w:t xml:space="preserve">claims and </w:t>
      </w:r>
      <w:r w:rsidR="0088225A" w:rsidRPr="00CF4890">
        <w:rPr>
          <w:color w:val="0E101A"/>
        </w:rPr>
        <w:t>discoveries</w:t>
      </w:r>
      <w:r w:rsidRPr="00CF4890">
        <w:rPr>
          <w:color w:val="0E101A"/>
        </w:rPr>
        <w:t xml:space="preserve">. </w:t>
      </w:r>
      <w:r w:rsidR="0088225A" w:rsidRPr="00CF4890">
        <w:rPr>
          <w:color w:val="0E101A"/>
        </w:rPr>
        <w:t>We have seen science progress at breakneck speed. But it has come at a cost. B</w:t>
      </w:r>
      <w:r w:rsidRPr="00CF4890">
        <w:rPr>
          <w:color w:val="0E101A"/>
        </w:rPr>
        <w:t>ad</w:t>
      </w:r>
      <w:r w:rsidR="0088225A" w:rsidRPr="00CF4890">
        <w:rPr>
          <w:color w:val="0E101A"/>
        </w:rPr>
        <w:t xml:space="preserve"> </w:t>
      </w:r>
      <w:r w:rsidRPr="00CF4890">
        <w:rPr>
          <w:color w:val="0E101A"/>
        </w:rPr>
        <w:t>science</w:t>
      </w:r>
      <w:r w:rsidR="009465D4" w:rsidRPr="00CF4890">
        <w:rPr>
          <w:color w:val="0E101A"/>
        </w:rPr>
        <w:t xml:space="preserve"> has</w:t>
      </w:r>
      <w:r w:rsidRPr="00CF4890">
        <w:rPr>
          <w:color w:val="0E101A"/>
        </w:rPr>
        <w:t xml:space="preserve"> cracked through the fissures and </w:t>
      </w:r>
      <w:r w:rsidR="004D756E" w:rsidRPr="00CF4890">
        <w:rPr>
          <w:color w:val="0E101A"/>
        </w:rPr>
        <w:t>created chaos among</w:t>
      </w:r>
      <w:r w:rsidRPr="00CF4890">
        <w:rPr>
          <w:color w:val="0E101A"/>
        </w:rPr>
        <w:t xml:space="preserve"> the public. </w:t>
      </w:r>
      <w:r w:rsidR="004D756E" w:rsidRPr="00CF4890">
        <w:rPr>
          <w:color w:val="0E101A"/>
        </w:rPr>
        <w:t>There are examples galore.</w:t>
      </w:r>
    </w:p>
    <w:p w14:paraId="77B47E86" w14:textId="464AE79A" w:rsidR="004D756E" w:rsidRDefault="004D756E" w:rsidP="00CF4890">
      <w:pPr>
        <w:pStyle w:val="NormalWeb"/>
        <w:spacing w:before="0" w:beforeAutospacing="0" w:after="0" w:afterAutospacing="0" w:line="276" w:lineRule="auto"/>
        <w:rPr>
          <w:color w:val="0E101A"/>
        </w:rPr>
      </w:pPr>
    </w:p>
    <w:p w14:paraId="42A3CA53" w14:textId="77777777" w:rsidR="00B03BE3" w:rsidRPr="00CF4890" w:rsidRDefault="00B03BE3" w:rsidP="00CF4890">
      <w:pPr>
        <w:pStyle w:val="NormalWeb"/>
        <w:spacing w:before="0" w:beforeAutospacing="0" w:after="0" w:afterAutospacing="0" w:line="276" w:lineRule="auto"/>
        <w:rPr>
          <w:color w:val="0E101A"/>
        </w:rPr>
      </w:pPr>
    </w:p>
    <w:p w14:paraId="1C7DDD95" w14:textId="7106DC40" w:rsidR="004D756E" w:rsidRDefault="004D756E" w:rsidP="00BC37D7">
      <w:pPr>
        <w:pStyle w:val="NormalWeb"/>
        <w:spacing w:before="0" w:beforeAutospacing="0" w:after="0" w:afterAutospacing="0"/>
        <w:rPr>
          <w:color w:val="0E101A"/>
        </w:rPr>
      </w:pPr>
      <w:r w:rsidRPr="00CF4890">
        <w:rPr>
          <w:color w:val="0E101A"/>
        </w:rPr>
        <w:t xml:space="preserve">BCG vaccination suddenly staked a claim for the key reason why the global south did not see much </w:t>
      </w:r>
      <w:r w:rsidR="0075548C">
        <w:rPr>
          <w:color w:val="0E101A"/>
        </w:rPr>
        <w:t xml:space="preserve">of </w:t>
      </w:r>
      <w:r w:rsidRPr="00CF4890">
        <w:rPr>
          <w:color w:val="0E101A"/>
        </w:rPr>
        <w:t xml:space="preserve">COVID-19. Suddenly, there were graphs showing </w:t>
      </w:r>
      <w:r w:rsidR="009465D4" w:rsidRPr="00CF4890">
        <w:rPr>
          <w:color w:val="0E101A"/>
        </w:rPr>
        <w:t xml:space="preserve">countries with high rates of BCG vaccination and the remarkably low rates of COVID-19. It was not surprising to see even doctors mistake </w:t>
      </w:r>
      <w:r w:rsidR="009465D4" w:rsidRPr="0075548C">
        <w:rPr>
          <w:i/>
          <w:iCs/>
          <w:color w:val="0E101A"/>
        </w:rPr>
        <w:t>correlation for causation</w:t>
      </w:r>
      <w:r w:rsidR="009465D4" w:rsidRPr="00CF4890">
        <w:rPr>
          <w:color w:val="0E101A"/>
        </w:rPr>
        <w:t xml:space="preserve">. </w:t>
      </w:r>
      <w:r w:rsidR="004A35BD" w:rsidRPr="00CF4890">
        <w:rPr>
          <w:color w:val="0E101A"/>
        </w:rPr>
        <w:t>Ecological studies can help formulate hypothesis. But we negated the fact that these are just hypothesis and not evidence for a direct link</w:t>
      </w:r>
      <w:r w:rsidR="00A30ED4">
        <w:rPr>
          <w:color w:val="0E101A"/>
        </w:rPr>
        <w:t xml:space="preserve"> [1]</w:t>
      </w:r>
      <w:r w:rsidR="004A35BD" w:rsidRPr="00CF4890">
        <w:rPr>
          <w:color w:val="0E101A"/>
        </w:rPr>
        <w:t xml:space="preserve">. </w:t>
      </w:r>
    </w:p>
    <w:p w14:paraId="5F0ED93E" w14:textId="2095A1A7" w:rsidR="009465D4" w:rsidRDefault="009465D4" w:rsidP="00CF4890">
      <w:pPr>
        <w:pStyle w:val="NormalWeb"/>
        <w:spacing w:before="0" w:beforeAutospacing="0" w:after="0" w:afterAutospacing="0" w:line="276" w:lineRule="auto"/>
        <w:rPr>
          <w:color w:val="0E101A"/>
        </w:rPr>
      </w:pPr>
    </w:p>
    <w:p w14:paraId="276752CB" w14:textId="77777777" w:rsidR="00B03BE3" w:rsidRPr="00CF4890" w:rsidRDefault="00B03BE3" w:rsidP="00CF4890">
      <w:pPr>
        <w:pStyle w:val="NormalWeb"/>
        <w:spacing w:before="0" w:beforeAutospacing="0" w:after="0" w:afterAutospacing="0" w:line="276" w:lineRule="auto"/>
        <w:rPr>
          <w:color w:val="0E101A"/>
        </w:rPr>
      </w:pPr>
    </w:p>
    <w:p w14:paraId="32AD2834" w14:textId="42A7EB49" w:rsidR="009465D4" w:rsidRDefault="004A35BD" w:rsidP="00BC37D7">
      <w:pPr>
        <w:pStyle w:val="NormalWeb"/>
        <w:spacing w:before="0" w:beforeAutospacing="0" w:after="0" w:afterAutospacing="0"/>
        <w:rPr>
          <w:color w:val="0E101A"/>
        </w:rPr>
      </w:pPr>
      <w:r w:rsidRPr="00CF4890">
        <w:rPr>
          <w:color w:val="0E101A"/>
        </w:rPr>
        <w:t xml:space="preserve">Even brief correspondences appearing in medical journals turned into viral social media phenomenon. </w:t>
      </w:r>
      <w:r w:rsidR="009465D4" w:rsidRPr="00CF4890">
        <w:rPr>
          <w:color w:val="0E101A"/>
        </w:rPr>
        <w:t>In a letter that was published in The Lancet Respiratory Medicine journal, it was hypothesized that patients with hypertension</w:t>
      </w:r>
      <w:r w:rsidR="0075548C">
        <w:rPr>
          <w:color w:val="0E101A"/>
        </w:rPr>
        <w:t xml:space="preserve"> and </w:t>
      </w:r>
      <w:r w:rsidR="009465D4" w:rsidRPr="00CF4890">
        <w:rPr>
          <w:color w:val="0E101A"/>
        </w:rPr>
        <w:t>diabetes who are treated with angiotensin-converting enzyme (ACE) inhibitors, angiotensin receptor blockers (ARB) and ibuprofen have a high risk of infection with COVID-19</w:t>
      </w:r>
      <w:r w:rsidR="00A30ED4">
        <w:rPr>
          <w:color w:val="0E101A"/>
        </w:rPr>
        <w:t xml:space="preserve"> [2]</w:t>
      </w:r>
      <w:r w:rsidR="009465D4" w:rsidRPr="00CF4890">
        <w:rPr>
          <w:color w:val="0E101A"/>
        </w:rPr>
        <w:t>. This was on a theoretical fact that the SARS</w:t>
      </w:r>
      <w:r w:rsidR="0075548C">
        <w:rPr>
          <w:color w:val="0E101A"/>
        </w:rPr>
        <w:t>-</w:t>
      </w:r>
      <w:r w:rsidR="009465D4" w:rsidRPr="00CF4890">
        <w:rPr>
          <w:color w:val="0E101A"/>
        </w:rPr>
        <w:t xml:space="preserve">CoV2 virus binds to their target cells through the ACE2 receptors which are expressed by the pulmonary alveolar cells, heart, kidney, blood vessels, and intestine. Chronic exposure to ACE inhibitors, ARBs, and ibuprofen has been shown to upregulate ACE2 expression </w:t>
      </w:r>
      <w:r w:rsidR="0075548C">
        <w:rPr>
          <w:color w:val="0E101A"/>
        </w:rPr>
        <w:t xml:space="preserve">in </w:t>
      </w:r>
      <w:r w:rsidR="009465D4" w:rsidRPr="00CF4890">
        <w:rPr>
          <w:color w:val="0E101A"/>
        </w:rPr>
        <w:t xml:space="preserve">animal </w:t>
      </w:r>
      <w:r w:rsidR="0075548C">
        <w:rPr>
          <w:color w:val="0E101A"/>
        </w:rPr>
        <w:t>experiments</w:t>
      </w:r>
      <w:r w:rsidR="009465D4" w:rsidRPr="00CF4890">
        <w:rPr>
          <w:color w:val="0E101A"/>
        </w:rPr>
        <w:t xml:space="preserve">. News media and social media amplified the message. </w:t>
      </w:r>
      <w:r w:rsidR="00A33109" w:rsidRPr="00CF4890">
        <w:rPr>
          <w:color w:val="0E101A"/>
        </w:rPr>
        <w:t>Patients and physicians were confused and worried.</w:t>
      </w:r>
      <w:r w:rsidR="00A33109">
        <w:rPr>
          <w:color w:val="0E101A"/>
        </w:rPr>
        <w:t xml:space="preserve"> </w:t>
      </w:r>
      <w:r w:rsidR="0075548C">
        <w:rPr>
          <w:color w:val="0E101A"/>
        </w:rPr>
        <w:t>Finally, after couple of months of raging debate, r</w:t>
      </w:r>
      <w:r w:rsidR="009465D4" w:rsidRPr="00CF4890">
        <w:rPr>
          <w:color w:val="0E101A"/>
        </w:rPr>
        <w:t xml:space="preserve">igorous studies </w:t>
      </w:r>
      <w:r w:rsidR="0044658C" w:rsidRPr="00CF4890">
        <w:rPr>
          <w:color w:val="0E101A"/>
        </w:rPr>
        <w:t>have now</w:t>
      </w:r>
      <w:r w:rsidR="00372F21">
        <w:rPr>
          <w:color w:val="0E101A"/>
        </w:rPr>
        <w:t xml:space="preserve"> </w:t>
      </w:r>
      <w:r w:rsidR="009465D4" w:rsidRPr="00CF4890">
        <w:rPr>
          <w:color w:val="0E101A"/>
        </w:rPr>
        <w:t>effectively debunked this hypothesis</w:t>
      </w:r>
      <w:r w:rsidR="009B2A62">
        <w:rPr>
          <w:color w:val="0E101A"/>
        </w:rPr>
        <w:t xml:space="preserve"> [3, 4]</w:t>
      </w:r>
      <w:r w:rsidR="009465D4" w:rsidRPr="00CF4890">
        <w:rPr>
          <w:color w:val="0E101A"/>
        </w:rPr>
        <w:t xml:space="preserve">. </w:t>
      </w:r>
    </w:p>
    <w:p w14:paraId="115AF04E" w14:textId="41E00864" w:rsidR="009465D4" w:rsidRDefault="009465D4" w:rsidP="00CF4890">
      <w:pPr>
        <w:pStyle w:val="NormalWeb"/>
        <w:spacing w:before="0" w:beforeAutospacing="0" w:after="0" w:afterAutospacing="0" w:line="276" w:lineRule="auto"/>
        <w:rPr>
          <w:color w:val="0E101A"/>
        </w:rPr>
      </w:pPr>
    </w:p>
    <w:p w14:paraId="4AAECB94" w14:textId="77777777" w:rsidR="00B03BE3" w:rsidRPr="00CF4890" w:rsidRDefault="00B03BE3" w:rsidP="00CF4890">
      <w:pPr>
        <w:pStyle w:val="NormalWeb"/>
        <w:spacing w:before="0" w:beforeAutospacing="0" w:after="0" w:afterAutospacing="0" w:line="276" w:lineRule="auto"/>
        <w:rPr>
          <w:color w:val="0E101A"/>
        </w:rPr>
      </w:pPr>
    </w:p>
    <w:p w14:paraId="1C7E77BA" w14:textId="10D2782A" w:rsidR="00DF0491" w:rsidRDefault="009465D4" w:rsidP="00BC37D7">
      <w:pPr>
        <w:pStyle w:val="NormalWeb"/>
        <w:spacing w:before="0" w:beforeAutospacing="0" w:after="0" w:afterAutospacing="0"/>
        <w:rPr>
          <w:color w:val="0E101A"/>
        </w:rPr>
      </w:pPr>
      <w:r w:rsidRPr="00CF4890">
        <w:rPr>
          <w:color w:val="0E101A"/>
        </w:rPr>
        <w:t>What could have been done to avert the pandemonium? Let’s go back to the basics</w:t>
      </w:r>
      <w:r w:rsidR="0075548C">
        <w:rPr>
          <w:color w:val="0E101A"/>
        </w:rPr>
        <w:t xml:space="preserve"> of </w:t>
      </w:r>
      <w:r w:rsidR="0075548C" w:rsidRPr="00CF4890">
        <w:rPr>
          <w:color w:val="0E101A"/>
        </w:rPr>
        <w:t>scientific rigor</w:t>
      </w:r>
      <w:r w:rsidRPr="00CF4890">
        <w:rPr>
          <w:color w:val="0E101A"/>
        </w:rPr>
        <w:t xml:space="preserve">. </w:t>
      </w:r>
      <w:r w:rsidR="0075548C">
        <w:rPr>
          <w:color w:val="0E101A"/>
        </w:rPr>
        <w:t xml:space="preserve">Good science </w:t>
      </w:r>
      <w:r w:rsidR="006B7178">
        <w:rPr>
          <w:color w:val="0E101A"/>
        </w:rPr>
        <w:t>will</w:t>
      </w:r>
      <w:r w:rsidRPr="00CF4890">
        <w:rPr>
          <w:color w:val="0E101A"/>
        </w:rPr>
        <w:t xml:space="preserve"> b</w:t>
      </w:r>
      <w:r w:rsidR="006B7178">
        <w:rPr>
          <w:color w:val="0E101A"/>
        </w:rPr>
        <w:t>e built on</w:t>
      </w:r>
      <w:r w:rsidRPr="00CF4890">
        <w:rPr>
          <w:color w:val="0E101A"/>
        </w:rPr>
        <w:t xml:space="preserve"> sound principles of investigation – most importantly, that of avoiding biases, using preclinical and clinical data judiciously, and the ethical tenet of scientific integrity. </w:t>
      </w:r>
      <w:r w:rsidR="0075548C" w:rsidRPr="00CF4890">
        <w:rPr>
          <w:color w:val="0E101A"/>
        </w:rPr>
        <w:t xml:space="preserve">Good science </w:t>
      </w:r>
      <w:r w:rsidR="006B7178">
        <w:rPr>
          <w:color w:val="0E101A"/>
        </w:rPr>
        <w:t>will</w:t>
      </w:r>
      <w:r w:rsidR="0075548C" w:rsidRPr="00CF4890">
        <w:rPr>
          <w:color w:val="0E101A"/>
        </w:rPr>
        <w:t xml:space="preserve"> </w:t>
      </w:r>
      <w:r w:rsidR="006B7178">
        <w:rPr>
          <w:color w:val="0E101A"/>
        </w:rPr>
        <w:t xml:space="preserve">withstand the test of </w:t>
      </w:r>
      <w:r w:rsidR="0075548C">
        <w:rPr>
          <w:color w:val="0E101A"/>
        </w:rPr>
        <w:t>replication.</w:t>
      </w:r>
      <w:r w:rsidR="006B7178">
        <w:rPr>
          <w:color w:val="0E101A"/>
        </w:rPr>
        <w:t xml:space="preserve"> </w:t>
      </w:r>
      <w:r w:rsidRPr="00CF4890">
        <w:rPr>
          <w:color w:val="0E101A"/>
        </w:rPr>
        <w:t>G</w:t>
      </w:r>
      <w:r w:rsidR="00444270" w:rsidRPr="00CF4890">
        <w:rPr>
          <w:color w:val="0E101A"/>
        </w:rPr>
        <w:t xml:space="preserve">ood science </w:t>
      </w:r>
      <w:r w:rsidR="006B7178">
        <w:rPr>
          <w:color w:val="0E101A"/>
        </w:rPr>
        <w:t>will</w:t>
      </w:r>
      <w:r w:rsidRPr="00CF4890">
        <w:rPr>
          <w:color w:val="0E101A"/>
        </w:rPr>
        <w:t xml:space="preserve"> strict</w:t>
      </w:r>
      <w:r w:rsidR="006B7178">
        <w:rPr>
          <w:color w:val="0E101A"/>
        </w:rPr>
        <w:t>ly</w:t>
      </w:r>
      <w:r w:rsidRPr="00CF4890">
        <w:rPr>
          <w:color w:val="0E101A"/>
        </w:rPr>
        <w:t xml:space="preserve"> adhere</w:t>
      </w:r>
      <w:r w:rsidR="006B7178">
        <w:rPr>
          <w:color w:val="0E101A"/>
        </w:rPr>
        <w:t xml:space="preserve"> </w:t>
      </w:r>
      <w:r w:rsidRPr="00CF4890">
        <w:rPr>
          <w:color w:val="0E101A"/>
        </w:rPr>
        <w:t>to scientific methods</w:t>
      </w:r>
      <w:r w:rsidR="006B7178">
        <w:rPr>
          <w:color w:val="0E101A"/>
        </w:rPr>
        <w:t xml:space="preserve"> of investigation</w:t>
      </w:r>
      <w:r w:rsidR="00444270" w:rsidRPr="00CF4890">
        <w:rPr>
          <w:color w:val="0E101A"/>
        </w:rPr>
        <w:t xml:space="preserve">. </w:t>
      </w:r>
    </w:p>
    <w:p w14:paraId="380359B0" w14:textId="2EC4D225" w:rsidR="004A0C1C" w:rsidRDefault="004A0C1C" w:rsidP="00CF4890">
      <w:pPr>
        <w:pStyle w:val="NormalWeb"/>
        <w:spacing w:before="0" w:beforeAutospacing="0" w:after="0" w:afterAutospacing="0" w:line="276" w:lineRule="auto"/>
        <w:rPr>
          <w:color w:val="0E101A"/>
        </w:rPr>
      </w:pPr>
    </w:p>
    <w:p w14:paraId="4FBEA610" w14:textId="77777777" w:rsidR="00B03BE3" w:rsidRDefault="00B03BE3" w:rsidP="00CF4890">
      <w:pPr>
        <w:pStyle w:val="NormalWeb"/>
        <w:spacing w:before="0" w:beforeAutospacing="0" w:after="0" w:afterAutospacing="0" w:line="276" w:lineRule="auto"/>
        <w:rPr>
          <w:color w:val="0E101A"/>
        </w:rPr>
      </w:pPr>
    </w:p>
    <w:p w14:paraId="349DCB2D" w14:textId="3AC3DED5" w:rsidR="00382036" w:rsidRDefault="00444270" w:rsidP="00BC37D7">
      <w:pPr>
        <w:pStyle w:val="NormalWeb"/>
        <w:spacing w:before="0" w:beforeAutospacing="0" w:after="0" w:afterAutospacing="0"/>
        <w:rPr>
          <w:color w:val="0E101A"/>
        </w:rPr>
      </w:pPr>
      <w:r w:rsidRPr="00CF4890">
        <w:rPr>
          <w:color w:val="0E101A"/>
        </w:rPr>
        <w:t xml:space="preserve">Of course, one can </w:t>
      </w:r>
      <w:r w:rsidR="00CC3414" w:rsidRPr="00CF4890">
        <w:rPr>
          <w:color w:val="0E101A"/>
        </w:rPr>
        <w:t xml:space="preserve">say </w:t>
      </w:r>
      <w:r w:rsidRPr="00CF4890">
        <w:rPr>
          <w:color w:val="0E101A"/>
        </w:rPr>
        <w:t>that in the current situation of a pandemic</w:t>
      </w:r>
      <w:r w:rsidR="00CC3414" w:rsidRPr="00CF4890">
        <w:rPr>
          <w:color w:val="0E101A"/>
        </w:rPr>
        <w:t>, time is of paramount importance</w:t>
      </w:r>
      <w:r w:rsidR="009465D4" w:rsidRPr="00CF4890">
        <w:rPr>
          <w:color w:val="0E101A"/>
        </w:rPr>
        <w:t xml:space="preserve">. But that </w:t>
      </w:r>
      <w:r w:rsidR="004A35BD" w:rsidRPr="00CF4890">
        <w:rPr>
          <w:color w:val="0E101A"/>
        </w:rPr>
        <w:t xml:space="preserve">thought </w:t>
      </w:r>
      <w:r w:rsidR="009465D4" w:rsidRPr="00CF4890">
        <w:rPr>
          <w:color w:val="0E101A"/>
        </w:rPr>
        <w:t xml:space="preserve">presupposes on the idea that speed </w:t>
      </w:r>
      <w:r w:rsidR="00382036" w:rsidRPr="00CF4890">
        <w:rPr>
          <w:color w:val="0E101A"/>
        </w:rPr>
        <w:t xml:space="preserve">of scientific progress </w:t>
      </w:r>
      <w:r w:rsidR="009465D4" w:rsidRPr="00CF4890">
        <w:rPr>
          <w:color w:val="0E101A"/>
        </w:rPr>
        <w:t>equals lives saved. Let’s not forget that bad science has hurt</w:t>
      </w:r>
      <w:r w:rsidR="00382036" w:rsidRPr="00CF4890">
        <w:rPr>
          <w:color w:val="0E101A"/>
        </w:rPr>
        <w:t xml:space="preserve"> people since the beginning of modern scientific investigation. The best example is that of the now-debunked vaccine-autism hypothesis published in The Lancet</w:t>
      </w:r>
      <w:r w:rsidR="00725E6D">
        <w:rPr>
          <w:color w:val="0E101A"/>
        </w:rPr>
        <w:t xml:space="preserve"> </w:t>
      </w:r>
      <w:r w:rsidR="00725E6D">
        <w:rPr>
          <w:color w:val="0E101A"/>
        </w:rPr>
        <w:fldChar w:fldCharType="begin"/>
      </w:r>
      <w:r w:rsidR="00725E6D">
        <w:rPr>
          <w:color w:val="0E101A"/>
        </w:rPr>
        <w:instrText xml:space="preserve"> ADDIN EN.CITE &lt;EndNote&gt;&lt;Cite&gt;&lt;Author&gt;Eggertson&lt;/Author&gt;&lt;Year&gt;2010&lt;/Year&gt;&lt;RecNum&gt;231&lt;/RecNum&gt;&lt;DisplayText&gt;[1]&lt;/DisplayText&gt;&lt;record&gt;&lt;rec-number&gt;231&lt;/rec-number&gt;&lt;foreign-keys&gt;&lt;key app="EN" db-id="sf9a5x2x5ez925eaewxvswd72vdawvfdat05" timestamp="1591576289"&gt;231&lt;/key&gt;&lt;/foreign-keys&gt;&lt;ref-type name="Journal Article"&gt;17&lt;/ref-type&gt;&lt;contributors&gt;&lt;authors&gt;&lt;author&gt;Eggertson, L.&lt;/author&gt;&lt;/authors&gt;&lt;/contributors&gt;&lt;titles&gt;&lt;title&gt;Lancet retracts 12-year-old article linking autism to MMR vaccines&lt;/title&gt;&lt;secondary-title&gt;CMAJ&lt;/secondary-title&gt;&lt;/titles&gt;&lt;periodical&gt;&lt;full-title&gt;CMAJ&lt;/full-title&gt;&lt;/periodical&gt;&lt;pages&gt;E199-200&lt;/pages&gt;&lt;volume&gt;182&lt;/volume&gt;&lt;number&gt;4&lt;/number&gt;&lt;edition&gt;2010/02/10&lt;/edition&gt;&lt;keywords&gt;&lt;keyword&gt;Autistic Disorder/*chemically induced&lt;/keyword&gt;&lt;keyword&gt;Child, Preschool&lt;/keyword&gt;&lt;keyword&gt;Health Status&lt;/keyword&gt;&lt;keyword&gt;History, 20th Century&lt;/keyword&gt;&lt;keyword&gt;History, 21st Century&lt;/keyword&gt;&lt;keyword&gt;Humans&lt;/keyword&gt;&lt;keyword&gt;Infant&lt;/keyword&gt;&lt;keyword&gt;Measles-Mumps-Rubella Vaccine/*adverse effects&lt;/keyword&gt;&lt;keyword&gt;Treatment Refusal/statistics &amp;amp; numerical data&lt;/keyword&gt;&lt;keyword&gt;United Kingdom/epidemiology&lt;/keyword&gt;&lt;/keywords&gt;&lt;dates&gt;&lt;year&gt;2010&lt;/year&gt;&lt;pub-dates&gt;&lt;date&gt;Mar 9&lt;/date&gt;&lt;/pub-dates&gt;&lt;/dates&gt;&lt;isbn&gt;1488-2329 (Electronic)&amp;#xD;0820-3946 (Linking)&lt;/isbn&gt;&lt;accession-num&gt;20142376&lt;/accession-num&gt;&lt;urls&gt;&lt;related-urls&gt;&lt;url&gt;https://www.ncbi.nlm.nih.gov/pubmed/20142376&lt;/url&gt;&lt;/related-urls&gt;&lt;/urls&gt;&lt;custom2&gt;PMC2831678&lt;/custom2&gt;&lt;electronic-resource-num&gt;10.1503/cmaj.109-3179&lt;/electronic-resource-num&gt;&lt;/record&gt;&lt;/Cite&gt;&lt;/EndNote&gt;</w:instrText>
      </w:r>
      <w:r w:rsidR="00725E6D">
        <w:rPr>
          <w:color w:val="0E101A"/>
        </w:rPr>
        <w:fldChar w:fldCharType="separate"/>
      </w:r>
      <w:r w:rsidR="00725E6D">
        <w:rPr>
          <w:noProof/>
          <w:color w:val="0E101A"/>
        </w:rPr>
        <w:t>[5]</w:t>
      </w:r>
      <w:r w:rsidR="00725E6D">
        <w:rPr>
          <w:color w:val="0E101A"/>
        </w:rPr>
        <w:fldChar w:fldCharType="end"/>
      </w:r>
      <w:r w:rsidR="00382036" w:rsidRPr="00CF4890">
        <w:rPr>
          <w:color w:val="0E101A"/>
        </w:rPr>
        <w:t>. The research study has been found faulty, and the author’s lack of integrity has been highlighted in countless articles. But the damage was already done</w:t>
      </w:r>
      <w:r w:rsidR="006B7178">
        <w:rPr>
          <w:color w:val="0E101A"/>
        </w:rPr>
        <w:t xml:space="preserve"> when the first prints of the journal carrying the faulty research hit the newsstands</w:t>
      </w:r>
      <w:r w:rsidR="00382036" w:rsidRPr="00CF4890">
        <w:rPr>
          <w:color w:val="0E101A"/>
        </w:rPr>
        <w:t>.</w:t>
      </w:r>
      <w:r w:rsidR="009465D4" w:rsidRPr="00CF4890">
        <w:rPr>
          <w:color w:val="0E101A"/>
        </w:rPr>
        <w:t xml:space="preserve"> </w:t>
      </w:r>
    </w:p>
    <w:p w14:paraId="61F1E399" w14:textId="5FF59EBC" w:rsidR="00821569" w:rsidRDefault="00821569" w:rsidP="00BC37D7">
      <w:pPr>
        <w:pStyle w:val="NormalWeb"/>
        <w:spacing w:before="0" w:beforeAutospacing="0" w:after="0" w:afterAutospacing="0"/>
        <w:rPr>
          <w:color w:val="0E101A"/>
        </w:rPr>
      </w:pPr>
    </w:p>
    <w:p w14:paraId="6CD773DA" w14:textId="77777777" w:rsidR="00B03BE3" w:rsidRDefault="00B03BE3" w:rsidP="00BC37D7">
      <w:pPr>
        <w:pStyle w:val="NormalWeb"/>
        <w:spacing w:before="0" w:beforeAutospacing="0" w:after="0" w:afterAutospacing="0"/>
        <w:rPr>
          <w:color w:val="0E101A"/>
        </w:rPr>
      </w:pPr>
    </w:p>
    <w:p w14:paraId="6EB17435" w14:textId="20845F12" w:rsidR="00F9424E" w:rsidRDefault="00A33109" w:rsidP="00BC37D7">
      <w:pPr>
        <w:pStyle w:val="NormalWeb"/>
        <w:spacing w:before="0" w:beforeAutospacing="0" w:after="0" w:afterAutospacing="0"/>
        <w:rPr>
          <w:color w:val="0E101A"/>
        </w:rPr>
      </w:pPr>
      <w:r>
        <w:rPr>
          <w:color w:val="0E101A"/>
        </w:rPr>
        <w:t>Good</w:t>
      </w:r>
      <w:r w:rsidR="00444270" w:rsidRPr="00CF4890">
        <w:rPr>
          <w:color w:val="0E101A"/>
        </w:rPr>
        <w:t xml:space="preserve"> clinical research should be properly designed, conducted, thoroughly reviewed before </w:t>
      </w:r>
      <w:r w:rsidRPr="00A33109">
        <w:rPr>
          <w:color w:val="0E101A"/>
        </w:rPr>
        <w:t>an eventual dissemination through peer-reviewed journal publication</w:t>
      </w:r>
      <w:r>
        <w:rPr>
          <w:color w:val="0E101A"/>
        </w:rPr>
        <w:t xml:space="preserve">. </w:t>
      </w:r>
      <w:r w:rsidR="00382036" w:rsidRPr="00CF4890">
        <w:rPr>
          <w:color w:val="0E101A"/>
        </w:rPr>
        <w:t>The</w:t>
      </w:r>
      <w:r w:rsidR="00444270" w:rsidRPr="00CF4890">
        <w:rPr>
          <w:color w:val="0E101A"/>
        </w:rPr>
        <w:t xml:space="preserve"> gold standard</w:t>
      </w:r>
      <w:r w:rsidR="00382036" w:rsidRPr="00CF4890">
        <w:rPr>
          <w:color w:val="0E101A"/>
        </w:rPr>
        <w:t xml:space="preserve"> of clinical </w:t>
      </w:r>
      <w:r w:rsidR="00382036" w:rsidRPr="00CF4890">
        <w:rPr>
          <w:color w:val="0E101A"/>
        </w:rPr>
        <w:lastRenderedPageBreak/>
        <w:t>investigation, randomized clinical trials (RCTs), involves</w:t>
      </w:r>
      <w:r w:rsidR="00444270" w:rsidRPr="00CF4890">
        <w:rPr>
          <w:color w:val="0E101A"/>
        </w:rPr>
        <w:t xml:space="preserve"> adequate randomization</w:t>
      </w:r>
      <w:r w:rsidR="00382036" w:rsidRPr="00CF4890">
        <w:rPr>
          <w:color w:val="0E101A"/>
        </w:rPr>
        <w:t xml:space="preserve"> (to minimize risk for selection bias which is preferentially selecting people into one arm to skew the results favorably)</w:t>
      </w:r>
      <w:r w:rsidR="00444270" w:rsidRPr="00CF4890">
        <w:rPr>
          <w:color w:val="0E101A"/>
        </w:rPr>
        <w:t xml:space="preserve">, </w:t>
      </w:r>
      <w:r w:rsidR="00382036" w:rsidRPr="00CF4890">
        <w:rPr>
          <w:color w:val="0E101A"/>
        </w:rPr>
        <w:t>appropriately selected</w:t>
      </w:r>
      <w:r w:rsidR="00444270" w:rsidRPr="00CF4890">
        <w:rPr>
          <w:color w:val="0E101A"/>
        </w:rPr>
        <w:t xml:space="preserve"> </w:t>
      </w:r>
      <w:r w:rsidR="00382036" w:rsidRPr="00CF4890">
        <w:rPr>
          <w:color w:val="0E101A"/>
        </w:rPr>
        <w:t>control group</w:t>
      </w:r>
      <w:r w:rsidR="00444270" w:rsidRPr="00CF4890">
        <w:rPr>
          <w:color w:val="0E101A"/>
        </w:rPr>
        <w:t>, and blinding</w:t>
      </w:r>
      <w:r w:rsidR="00382036" w:rsidRPr="00CF4890">
        <w:rPr>
          <w:color w:val="0E101A"/>
        </w:rPr>
        <w:t xml:space="preserve"> </w:t>
      </w:r>
      <w:r w:rsidR="00F9424E" w:rsidRPr="00CF4890">
        <w:rPr>
          <w:color w:val="0E101A"/>
        </w:rPr>
        <w:t>the interpretation from the people who can influence the conclusions (patients and investigators)</w:t>
      </w:r>
      <w:r w:rsidR="00982AB7">
        <w:rPr>
          <w:color w:val="0E101A"/>
        </w:rPr>
        <w:t xml:space="preserve"> [6]</w:t>
      </w:r>
      <w:r w:rsidR="00F9424E" w:rsidRPr="00CF4890">
        <w:rPr>
          <w:color w:val="0E101A"/>
        </w:rPr>
        <w:t>.</w:t>
      </w:r>
      <w:r w:rsidR="00444270" w:rsidRPr="00CF4890">
        <w:rPr>
          <w:color w:val="0E101A"/>
        </w:rPr>
        <w:t xml:space="preserve"> </w:t>
      </w:r>
    </w:p>
    <w:p w14:paraId="113FE62C" w14:textId="77777777" w:rsidR="00B03BE3" w:rsidRDefault="00B03BE3" w:rsidP="00BC37D7">
      <w:pPr>
        <w:pStyle w:val="NormalWeb"/>
        <w:spacing w:before="0" w:beforeAutospacing="0" w:after="0" w:afterAutospacing="0"/>
        <w:rPr>
          <w:color w:val="0E101A"/>
        </w:rPr>
      </w:pPr>
    </w:p>
    <w:p w14:paraId="137FE4CB" w14:textId="5B6DD50A" w:rsidR="00DF0491" w:rsidRDefault="00504EC4" w:rsidP="00BC37D7">
      <w:pPr>
        <w:pStyle w:val="NormalWeb"/>
        <w:rPr>
          <w:color w:val="0E101A"/>
        </w:rPr>
      </w:pPr>
      <w:r w:rsidRPr="00CF4890">
        <w:rPr>
          <w:color w:val="0E101A"/>
        </w:rPr>
        <w:t xml:space="preserve">The recent </w:t>
      </w:r>
      <w:r w:rsidR="00821569">
        <w:rPr>
          <w:color w:val="0E101A"/>
        </w:rPr>
        <w:t>c</w:t>
      </w:r>
      <w:r w:rsidRPr="00CF4890">
        <w:rPr>
          <w:color w:val="0E101A"/>
        </w:rPr>
        <w:t>ontroversy with the use of the anti-malarial drug hydroxychloroquine in treating COVID-19 is a ripe example for bad science. A non-randomized, single-arm, clinical trial conducted by a French scientist showed that hydroxychloroquine was associated with significant viral load reduction in the SARS CoV-2 virus affected patients</w:t>
      </w:r>
      <w:r w:rsidR="00982AB7">
        <w:rPr>
          <w:color w:val="0E101A"/>
        </w:rPr>
        <w:t xml:space="preserve"> [7]</w:t>
      </w:r>
      <w:r w:rsidRPr="00CF4890">
        <w:rPr>
          <w:color w:val="0E101A"/>
        </w:rPr>
        <w:t xml:space="preserve">. Even though the study was very poorly designed and conducted, it was welcomed by many powerful individuals across the </w:t>
      </w:r>
      <w:r w:rsidR="00F03673">
        <w:rPr>
          <w:color w:val="0E101A"/>
        </w:rPr>
        <w:t>W</w:t>
      </w:r>
      <w:r w:rsidRPr="00CF4890">
        <w:rPr>
          <w:color w:val="0E101A"/>
        </w:rPr>
        <w:t xml:space="preserve">orld, </w:t>
      </w:r>
      <w:r w:rsidR="00F03673">
        <w:rPr>
          <w:color w:val="0E101A"/>
        </w:rPr>
        <w:t>and subsequently greater</w:t>
      </w:r>
      <w:r w:rsidRPr="00CF4890">
        <w:rPr>
          <w:color w:val="0E101A"/>
        </w:rPr>
        <w:t xml:space="preserve"> acceptance by the public. </w:t>
      </w:r>
      <w:r w:rsidR="000E5A92" w:rsidRPr="000E5A92">
        <w:rPr>
          <w:color w:val="0E101A"/>
        </w:rPr>
        <w:t>Credible scientific voices were</w:t>
      </w:r>
      <w:r w:rsidR="000E5A92">
        <w:rPr>
          <w:color w:val="0E101A"/>
        </w:rPr>
        <w:t xml:space="preserve"> </w:t>
      </w:r>
      <w:r w:rsidR="000E5A92" w:rsidRPr="000E5A92">
        <w:rPr>
          <w:color w:val="0E101A"/>
        </w:rPr>
        <w:t>shouted out.</w:t>
      </w:r>
      <w:r w:rsidR="000E5A92">
        <w:rPr>
          <w:color w:val="0E101A"/>
        </w:rPr>
        <w:t xml:space="preserve"> </w:t>
      </w:r>
      <w:r w:rsidRPr="00CF4890">
        <w:rPr>
          <w:color w:val="0E101A"/>
        </w:rPr>
        <w:t xml:space="preserve">People overlooked the several limitations of the study - a very small sample size, lack of effective control arm, absence of blinding, unsupported conclusions, and numerous errors of omission – and campaigned for wider use for the drug. If those in power had stayed in their lane and not swayed into scientific analysis and interpretation, proper clinical investigation could have been conducted into whether the drug has any benefit in treating or preventing COVID-19. </w:t>
      </w:r>
    </w:p>
    <w:p w14:paraId="1F92BD2C" w14:textId="77777777" w:rsidR="00B03BE3" w:rsidRDefault="00B03BE3" w:rsidP="00BC37D7">
      <w:pPr>
        <w:pStyle w:val="NormalWeb"/>
        <w:rPr>
          <w:color w:val="0E101A"/>
        </w:rPr>
      </w:pPr>
    </w:p>
    <w:p w14:paraId="3B6E9FF4" w14:textId="5B7000F9" w:rsidR="00444270" w:rsidRDefault="006B7178" w:rsidP="00BC37D7">
      <w:pPr>
        <w:pStyle w:val="NormalWeb"/>
        <w:spacing w:before="0" w:beforeAutospacing="0" w:after="0" w:afterAutospacing="0"/>
        <w:rPr>
          <w:color w:val="0E101A"/>
        </w:rPr>
      </w:pPr>
      <w:r>
        <w:rPr>
          <w:color w:val="0E101A"/>
        </w:rPr>
        <w:t xml:space="preserve">Good science will withstand the test of effective and efficient peer review. </w:t>
      </w:r>
      <w:r w:rsidR="00444270" w:rsidRPr="00CF4890">
        <w:rPr>
          <w:color w:val="0E101A"/>
        </w:rPr>
        <w:t xml:space="preserve">Peer review is the </w:t>
      </w:r>
      <w:r w:rsidR="00D77C27" w:rsidRPr="00CF4890">
        <w:rPr>
          <w:color w:val="0E101A"/>
        </w:rPr>
        <w:t>scientific equivalent</w:t>
      </w:r>
      <w:r w:rsidR="00444270" w:rsidRPr="00CF4890">
        <w:rPr>
          <w:color w:val="0E101A"/>
        </w:rPr>
        <w:t xml:space="preserve"> of </w:t>
      </w:r>
      <w:r w:rsidR="00D77C27" w:rsidRPr="00CF4890">
        <w:rPr>
          <w:color w:val="0E101A"/>
        </w:rPr>
        <w:t xml:space="preserve">a system of checks and balances seen in politics. It deconstructs the </w:t>
      </w:r>
      <w:r w:rsidR="00444270" w:rsidRPr="00CF4890">
        <w:rPr>
          <w:color w:val="0E101A"/>
        </w:rPr>
        <w:t xml:space="preserve">scientific validity, the clinical impact, the worthiness of the </w:t>
      </w:r>
      <w:r w:rsidR="00D77C27" w:rsidRPr="00CF4890">
        <w:rPr>
          <w:color w:val="0E101A"/>
        </w:rPr>
        <w:t>conclusions and its applications</w:t>
      </w:r>
      <w:r w:rsidR="00444270" w:rsidRPr="00CF4890">
        <w:rPr>
          <w:color w:val="0E101A"/>
        </w:rPr>
        <w:t xml:space="preserve">, and its contribution to the existing </w:t>
      </w:r>
      <w:r w:rsidR="00D77C27" w:rsidRPr="00CF4890">
        <w:rPr>
          <w:color w:val="0E101A"/>
        </w:rPr>
        <w:t>body of science</w:t>
      </w:r>
      <w:r w:rsidR="00FF237F">
        <w:rPr>
          <w:color w:val="0E101A"/>
        </w:rPr>
        <w:t xml:space="preserve"> [</w:t>
      </w:r>
      <w:r w:rsidR="004E2874">
        <w:rPr>
          <w:color w:val="0E101A"/>
        </w:rPr>
        <w:t>8</w:t>
      </w:r>
      <w:r w:rsidR="00FF237F">
        <w:rPr>
          <w:color w:val="0E101A"/>
        </w:rPr>
        <w:t>]</w:t>
      </w:r>
      <w:r w:rsidR="00444270" w:rsidRPr="00CF4890">
        <w:rPr>
          <w:color w:val="0E101A"/>
        </w:rPr>
        <w:t>.</w:t>
      </w:r>
      <w:r w:rsidR="00D77C27" w:rsidRPr="00CF4890">
        <w:rPr>
          <w:color w:val="0E101A"/>
        </w:rPr>
        <w:t xml:space="preserve"> COVID-19 science desperately missed the peer review system. Preprint servers which were meant to improve the pace and rigor of science was soon used as a source for all information. It is therefore not surprising that one of the most widely shared </w:t>
      </w:r>
      <w:r w:rsidR="000D75FF" w:rsidRPr="00CF4890">
        <w:rPr>
          <w:color w:val="0E101A"/>
        </w:rPr>
        <w:t xml:space="preserve">manuscript from a preprint server </w:t>
      </w:r>
      <w:r w:rsidR="00D77C27" w:rsidRPr="00CF4890">
        <w:rPr>
          <w:color w:val="0E101A"/>
        </w:rPr>
        <w:t xml:space="preserve">provided fodder for conspiracy theorists regarding the origin of the virus. Very few people who have read the fake news probably knows that the manuscript was </w:t>
      </w:r>
      <w:r w:rsidR="002C6D77">
        <w:rPr>
          <w:color w:val="0E101A"/>
        </w:rPr>
        <w:t xml:space="preserve">discredited and </w:t>
      </w:r>
      <w:r w:rsidR="00D77C27" w:rsidRPr="00CF4890">
        <w:rPr>
          <w:color w:val="0E101A"/>
        </w:rPr>
        <w:t>removed from the server after a few days. The lay public had no understanding of peer review and what it means for scientific validity.</w:t>
      </w:r>
      <w:r>
        <w:rPr>
          <w:color w:val="0E101A"/>
        </w:rPr>
        <w:t xml:space="preserve"> </w:t>
      </w:r>
      <w:r w:rsidRPr="00CF4890">
        <w:rPr>
          <w:color w:val="0E101A"/>
        </w:rPr>
        <w:t xml:space="preserve">As cliched as it sounds, the truth is that damage </w:t>
      </w:r>
      <w:r>
        <w:rPr>
          <w:color w:val="0E101A"/>
        </w:rPr>
        <w:t xml:space="preserve">was </w:t>
      </w:r>
      <w:r w:rsidRPr="00CF4890">
        <w:rPr>
          <w:color w:val="0E101A"/>
        </w:rPr>
        <w:t>already</w:t>
      </w:r>
      <w:r>
        <w:rPr>
          <w:color w:val="0E101A"/>
        </w:rPr>
        <w:t xml:space="preserve"> done when news reports of the spurious research hit the stands. </w:t>
      </w:r>
      <w:r w:rsidR="00D77C27" w:rsidRPr="00CF4890">
        <w:rPr>
          <w:color w:val="0E101A"/>
        </w:rPr>
        <w:t xml:space="preserve"> </w:t>
      </w:r>
      <w:r w:rsidR="00444270" w:rsidRPr="00CF4890">
        <w:rPr>
          <w:color w:val="0E101A"/>
        </w:rPr>
        <w:t xml:space="preserve"> </w:t>
      </w:r>
    </w:p>
    <w:p w14:paraId="72E22EF0" w14:textId="77777777" w:rsidR="00B03BE3" w:rsidRDefault="00B03BE3" w:rsidP="00BC37D7">
      <w:pPr>
        <w:pStyle w:val="NormalWeb"/>
        <w:spacing w:before="0" w:beforeAutospacing="0" w:after="0" w:afterAutospacing="0"/>
        <w:rPr>
          <w:color w:val="0E101A"/>
        </w:rPr>
      </w:pPr>
    </w:p>
    <w:p w14:paraId="384D172B" w14:textId="054B766D" w:rsidR="00DF0491" w:rsidRDefault="00DF0491" w:rsidP="00CF4890">
      <w:pPr>
        <w:pStyle w:val="NormalWeb"/>
        <w:spacing w:before="0" w:beforeAutospacing="0" w:after="0" w:afterAutospacing="0" w:line="276" w:lineRule="auto"/>
        <w:rPr>
          <w:color w:val="0E101A"/>
        </w:rPr>
      </w:pPr>
    </w:p>
    <w:p w14:paraId="2B5580D4" w14:textId="6A2FAF43" w:rsidR="00821569" w:rsidRDefault="00C3353A" w:rsidP="00BC37D7">
      <w:pPr>
        <w:pStyle w:val="NormalWeb"/>
        <w:spacing w:before="0" w:beforeAutospacing="0" w:after="0" w:afterAutospacing="0"/>
        <w:rPr>
          <w:color w:val="0E101A"/>
        </w:rPr>
      </w:pPr>
      <w:r>
        <w:rPr>
          <w:color w:val="0E101A"/>
        </w:rPr>
        <w:t xml:space="preserve">But peer review should not be considered infallible. </w:t>
      </w:r>
      <w:r w:rsidR="00821569">
        <w:rPr>
          <w:color w:val="0E101A"/>
        </w:rPr>
        <w:t xml:space="preserve">The reliability of the articles that are published even after thorough peer review is </w:t>
      </w:r>
      <w:r>
        <w:rPr>
          <w:color w:val="0E101A"/>
        </w:rPr>
        <w:t>currently being questioned</w:t>
      </w:r>
      <w:r w:rsidR="00821569">
        <w:rPr>
          <w:color w:val="0E101A"/>
        </w:rPr>
        <w:t>. The journals which are considered as the epitome of scientific research: The Lancet and The New England Journal of Medicine (NEJM) have recently retracted their articles about the use of hydroxychloroquine [</w:t>
      </w:r>
      <w:r w:rsidR="004E2874">
        <w:rPr>
          <w:color w:val="0E101A"/>
        </w:rPr>
        <w:t>9</w:t>
      </w:r>
      <w:r w:rsidR="00821569">
        <w:rPr>
          <w:color w:val="0E101A"/>
        </w:rPr>
        <w:t>], ACE inhibitors and ARB’s in COVID-19 [</w:t>
      </w:r>
      <w:r w:rsidR="004E2874">
        <w:rPr>
          <w:color w:val="0E101A"/>
        </w:rPr>
        <w:t>10</w:t>
      </w:r>
      <w:r w:rsidR="00821569">
        <w:rPr>
          <w:color w:val="0E101A"/>
        </w:rPr>
        <w:t xml:space="preserve">] due to the skeptical research data. </w:t>
      </w:r>
    </w:p>
    <w:p w14:paraId="426383C4" w14:textId="77777777" w:rsidR="00B03BE3" w:rsidRDefault="00B03BE3" w:rsidP="00BC37D7">
      <w:pPr>
        <w:pStyle w:val="NormalWeb"/>
        <w:spacing w:before="0" w:beforeAutospacing="0" w:after="0" w:afterAutospacing="0"/>
        <w:rPr>
          <w:color w:val="0E101A"/>
        </w:rPr>
      </w:pPr>
    </w:p>
    <w:p w14:paraId="3B0AE08E" w14:textId="77777777" w:rsidR="00821569" w:rsidRPr="00CF4890" w:rsidRDefault="00821569" w:rsidP="00BC37D7">
      <w:pPr>
        <w:pStyle w:val="NormalWeb"/>
        <w:spacing w:before="0" w:beforeAutospacing="0" w:after="0" w:afterAutospacing="0"/>
        <w:rPr>
          <w:color w:val="0E101A"/>
        </w:rPr>
      </w:pPr>
    </w:p>
    <w:p w14:paraId="7F47DBBF" w14:textId="129475C7" w:rsidR="00444270" w:rsidRPr="00821569" w:rsidRDefault="00444270" w:rsidP="00BC37D7">
      <w:pPr>
        <w:pStyle w:val="NormalWeb"/>
        <w:spacing w:before="0" w:beforeAutospacing="0" w:after="0" w:afterAutospacing="0"/>
        <w:rPr>
          <w:color w:val="0E101A"/>
        </w:rPr>
      </w:pPr>
      <w:r w:rsidRPr="00CF4890">
        <w:rPr>
          <w:color w:val="0E101A"/>
        </w:rPr>
        <w:t xml:space="preserve">Good science should be the backbone in </w:t>
      </w:r>
      <w:r w:rsidR="00CF4890" w:rsidRPr="00CF4890">
        <w:rPr>
          <w:color w:val="0E101A"/>
        </w:rPr>
        <w:t>tackling</w:t>
      </w:r>
      <w:r w:rsidRPr="00CF4890">
        <w:rPr>
          <w:color w:val="0E101A"/>
        </w:rPr>
        <w:t xml:space="preserve"> the pandemic. </w:t>
      </w:r>
      <w:r w:rsidR="00CF4890" w:rsidRPr="00CF4890">
        <w:rPr>
          <w:color w:val="0E101A"/>
        </w:rPr>
        <w:t xml:space="preserve">Speed should not be at the expense of replicability of scientific discoveries. </w:t>
      </w:r>
      <w:r w:rsidRPr="00CF4890">
        <w:rPr>
          <w:color w:val="0E101A"/>
        </w:rPr>
        <w:t xml:space="preserve">Quality should be the </w:t>
      </w:r>
      <w:r w:rsidR="00CF4890" w:rsidRPr="00CF4890">
        <w:rPr>
          <w:color w:val="0E101A"/>
        </w:rPr>
        <w:t>buzzword in times of pandemic research</w:t>
      </w:r>
      <w:r w:rsidRPr="00CF4890">
        <w:rPr>
          <w:color w:val="0E101A"/>
        </w:rPr>
        <w:t xml:space="preserve"> rather than the</w:t>
      </w:r>
      <w:r w:rsidR="00CF4890" w:rsidRPr="00CF4890">
        <w:rPr>
          <w:color w:val="0E101A"/>
        </w:rPr>
        <w:t xml:space="preserve"> quantity</w:t>
      </w:r>
      <w:r w:rsidRPr="00CF4890">
        <w:rPr>
          <w:color w:val="0E101A"/>
        </w:rPr>
        <w:t xml:space="preserve">. Scientists, clinicians, health officials, </w:t>
      </w:r>
      <w:r w:rsidR="00CF4890" w:rsidRPr="00CF4890">
        <w:rPr>
          <w:color w:val="0E101A"/>
        </w:rPr>
        <w:t xml:space="preserve">media, and politicians </w:t>
      </w:r>
      <w:r w:rsidRPr="00CF4890">
        <w:rPr>
          <w:color w:val="0E101A"/>
        </w:rPr>
        <w:t>should coalesce their</w:t>
      </w:r>
      <w:r w:rsidR="00CF4890" w:rsidRPr="00CF4890">
        <w:rPr>
          <w:color w:val="0E101A"/>
        </w:rPr>
        <w:t xml:space="preserve"> best</w:t>
      </w:r>
      <w:r w:rsidRPr="00CF4890">
        <w:rPr>
          <w:color w:val="0E101A"/>
        </w:rPr>
        <w:t xml:space="preserve"> efforts during this exceptional </w:t>
      </w:r>
      <w:r w:rsidR="00CF4890" w:rsidRPr="00CF4890">
        <w:rPr>
          <w:color w:val="0E101A"/>
        </w:rPr>
        <w:t xml:space="preserve">time in history </w:t>
      </w:r>
      <w:r w:rsidRPr="00CF4890">
        <w:rPr>
          <w:color w:val="0E101A"/>
        </w:rPr>
        <w:t>to conduct and promote proper scientific research.</w:t>
      </w:r>
      <w:r w:rsidR="00CF4890" w:rsidRPr="00CF4890">
        <w:rPr>
          <w:color w:val="0E101A"/>
        </w:rPr>
        <w:t xml:space="preserve"> In that, there should be no conflicts of interest. </w:t>
      </w:r>
    </w:p>
    <w:bookmarkEnd w:id="0"/>
    <w:bookmarkEnd w:id="1"/>
    <w:p w14:paraId="3EEED97E" w14:textId="4DB80757" w:rsidR="000425F5" w:rsidRDefault="000425F5" w:rsidP="00CF4890">
      <w:pPr>
        <w:spacing w:line="276" w:lineRule="auto"/>
        <w:rPr>
          <w:rFonts w:ascii="Times New Roman" w:hAnsi="Times New Roman" w:cs="Times New Roman"/>
        </w:rPr>
      </w:pPr>
    </w:p>
    <w:p w14:paraId="0D104BD5" w14:textId="6AF72A34" w:rsidR="00A30ED4" w:rsidRPr="00821569" w:rsidRDefault="00A30ED4" w:rsidP="00CF4890">
      <w:pPr>
        <w:spacing w:line="276" w:lineRule="auto"/>
        <w:rPr>
          <w:rFonts w:ascii="Times New Roman" w:hAnsi="Times New Roman" w:cs="Times New Roman"/>
          <w:b/>
          <w:bCs/>
        </w:rPr>
      </w:pPr>
      <w:r w:rsidRPr="00821569">
        <w:rPr>
          <w:rFonts w:ascii="Times New Roman" w:hAnsi="Times New Roman" w:cs="Times New Roman"/>
          <w:b/>
          <w:bCs/>
        </w:rPr>
        <w:t>References</w:t>
      </w:r>
    </w:p>
    <w:p w14:paraId="5AB2CD31" w14:textId="1876B296" w:rsidR="00A30ED4" w:rsidRPr="00821569" w:rsidRDefault="00A30ED4" w:rsidP="00CF4890">
      <w:pPr>
        <w:spacing w:line="276" w:lineRule="auto"/>
        <w:rPr>
          <w:rFonts w:ascii="Times New Roman" w:hAnsi="Times New Roman" w:cs="Times New Roman"/>
        </w:rPr>
      </w:pPr>
    </w:p>
    <w:p w14:paraId="2E9FBEE2" w14:textId="52FC29D7" w:rsidR="00A30ED4" w:rsidRPr="00821569" w:rsidRDefault="00A30ED4" w:rsidP="00A30ED4">
      <w:pPr>
        <w:pStyle w:val="EndNoteBibliography"/>
        <w:numPr>
          <w:ilvl w:val="0"/>
          <w:numId w:val="1"/>
        </w:numPr>
        <w:rPr>
          <w:rFonts w:ascii="Times New Roman" w:hAnsi="Times New Roman" w:cs="Times New Roman"/>
          <w:noProof/>
        </w:rPr>
      </w:pPr>
      <w:r w:rsidRPr="00821569">
        <w:rPr>
          <w:rFonts w:ascii="Times New Roman" w:hAnsi="Times New Roman" w:cs="Times New Roman"/>
          <w:noProof/>
        </w:rPr>
        <w:t xml:space="preserve">Loney, T. and N.J. Nagelkerke, </w:t>
      </w:r>
      <w:r w:rsidRPr="00821569">
        <w:rPr>
          <w:rFonts w:ascii="Times New Roman" w:hAnsi="Times New Roman" w:cs="Times New Roman"/>
          <w:i/>
          <w:noProof/>
        </w:rPr>
        <w:t>The individualistic fallacy, ecological studies and instrumental variables: a causal interpretation.</w:t>
      </w:r>
      <w:r w:rsidRPr="00821569">
        <w:rPr>
          <w:rFonts w:ascii="Times New Roman" w:hAnsi="Times New Roman" w:cs="Times New Roman"/>
          <w:noProof/>
        </w:rPr>
        <w:t xml:space="preserve"> Emerg Themes Epidemiol, 2014. </w:t>
      </w:r>
      <w:r w:rsidRPr="00821569">
        <w:rPr>
          <w:rFonts w:ascii="Times New Roman" w:hAnsi="Times New Roman" w:cs="Times New Roman"/>
          <w:b/>
          <w:noProof/>
        </w:rPr>
        <w:t>11</w:t>
      </w:r>
      <w:r w:rsidRPr="00821569">
        <w:rPr>
          <w:rFonts w:ascii="Times New Roman" w:hAnsi="Times New Roman" w:cs="Times New Roman"/>
          <w:noProof/>
        </w:rPr>
        <w:t>: p. 18.</w:t>
      </w:r>
    </w:p>
    <w:p w14:paraId="6F622AB2" w14:textId="77777777" w:rsidR="00A30ED4" w:rsidRPr="00821569" w:rsidRDefault="00A30ED4" w:rsidP="00A30ED4">
      <w:pPr>
        <w:pStyle w:val="EndNoteBibliography"/>
        <w:numPr>
          <w:ilvl w:val="0"/>
          <w:numId w:val="1"/>
        </w:numPr>
        <w:rPr>
          <w:rFonts w:ascii="Times New Roman" w:hAnsi="Times New Roman" w:cs="Times New Roman"/>
          <w:noProof/>
        </w:rPr>
      </w:pPr>
      <w:r w:rsidRPr="00821569">
        <w:rPr>
          <w:rFonts w:ascii="Times New Roman" w:hAnsi="Times New Roman" w:cs="Times New Roman"/>
          <w:noProof/>
        </w:rPr>
        <w:t xml:space="preserve">Lei Fang, G.K., Micheal Roth, </w:t>
      </w:r>
      <w:r w:rsidRPr="00821569">
        <w:rPr>
          <w:rFonts w:ascii="Times New Roman" w:hAnsi="Times New Roman" w:cs="Times New Roman"/>
          <w:i/>
          <w:noProof/>
        </w:rPr>
        <w:t>Are patients with hypertension and diabetes mellitus at increased risk for COVID-19 infection?</w:t>
      </w:r>
      <w:r w:rsidRPr="00821569">
        <w:rPr>
          <w:rFonts w:ascii="Times New Roman" w:hAnsi="Times New Roman" w:cs="Times New Roman"/>
          <w:noProof/>
        </w:rPr>
        <w:t xml:space="preserve"> The Lancet, 2020. </w:t>
      </w:r>
      <w:r w:rsidRPr="00821569">
        <w:rPr>
          <w:rFonts w:ascii="Times New Roman" w:hAnsi="Times New Roman" w:cs="Times New Roman"/>
          <w:b/>
          <w:noProof/>
        </w:rPr>
        <w:t>8</w:t>
      </w:r>
      <w:r w:rsidRPr="00821569">
        <w:rPr>
          <w:rFonts w:ascii="Times New Roman" w:hAnsi="Times New Roman" w:cs="Times New Roman"/>
          <w:noProof/>
        </w:rPr>
        <w:t>(4).</w:t>
      </w:r>
    </w:p>
    <w:p w14:paraId="23834514" w14:textId="77777777" w:rsidR="009B2A62" w:rsidRPr="00821569" w:rsidRDefault="009B2A62" w:rsidP="009B2A62">
      <w:pPr>
        <w:pStyle w:val="EndNoteBibliography"/>
        <w:numPr>
          <w:ilvl w:val="0"/>
          <w:numId w:val="1"/>
        </w:numPr>
        <w:rPr>
          <w:rFonts w:ascii="Times New Roman" w:hAnsi="Times New Roman" w:cs="Times New Roman"/>
          <w:noProof/>
        </w:rPr>
      </w:pPr>
      <w:r w:rsidRPr="00821569">
        <w:rPr>
          <w:rFonts w:ascii="Times New Roman" w:hAnsi="Times New Roman" w:cs="Times New Roman"/>
          <w:noProof/>
        </w:rPr>
        <w:t xml:space="preserve">de Abajo, F.J., et al., </w:t>
      </w:r>
      <w:r w:rsidRPr="00821569">
        <w:rPr>
          <w:rFonts w:ascii="Times New Roman" w:hAnsi="Times New Roman" w:cs="Times New Roman"/>
          <w:i/>
          <w:noProof/>
        </w:rPr>
        <w:t>Use of renin-angiotensin-aldosterone system inhibitors and risk of COVID-19 requiring admission to hospital: a case-population study.</w:t>
      </w:r>
      <w:r w:rsidRPr="00821569">
        <w:rPr>
          <w:rFonts w:ascii="Times New Roman" w:hAnsi="Times New Roman" w:cs="Times New Roman"/>
          <w:noProof/>
        </w:rPr>
        <w:t xml:space="preserve"> Lancet, 2020.</w:t>
      </w:r>
    </w:p>
    <w:p w14:paraId="7DFDD439" w14:textId="77C37710" w:rsidR="009B2A62" w:rsidRPr="00821569" w:rsidRDefault="009B2A62" w:rsidP="009B2A62">
      <w:pPr>
        <w:pStyle w:val="EndNoteBibliography"/>
        <w:numPr>
          <w:ilvl w:val="0"/>
          <w:numId w:val="1"/>
        </w:numPr>
        <w:rPr>
          <w:rFonts w:ascii="Times New Roman" w:hAnsi="Times New Roman" w:cs="Times New Roman"/>
          <w:noProof/>
        </w:rPr>
      </w:pPr>
      <w:r w:rsidRPr="00821569">
        <w:rPr>
          <w:rFonts w:ascii="Times New Roman" w:hAnsi="Times New Roman" w:cs="Times New Roman"/>
          <w:noProof/>
        </w:rPr>
        <w:t xml:space="preserve">Reynolds, H.R., et al., </w:t>
      </w:r>
      <w:r w:rsidRPr="00821569">
        <w:rPr>
          <w:rFonts w:ascii="Times New Roman" w:hAnsi="Times New Roman" w:cs="Times New Roman"/>
          <w:i/>
          <w:noProof/>
        </w:rPr>
        <w:t>Renin-Angiotensin-Aldosterone System Inhibitors and Risk of Covid-19.</w:t>
      </w:r>
      <w:r w:rsidRPr="00821569">
        <w:rPr>
          <w:rFonts w:ascii="Times New Roman" w:hAnsi="Times New Roman" w:cs="Times New Roman"/>
          <w:noProof/>
        </w:rPr>
        <w:t xml:space="preserve"> N Engl J Med, 2020.</w:t>
      </w:r>
    </w:p>
    <w:p w14:paraId="449D2E2E" w14:textId="77777777" w:rsidR="00982AB7" w:rsidRPr="00821569" w:rsidRDefault="00725E6D" w:rsidP="00982AB7">
      <w:pPr>
        <w:pStyle w:val="EndNoteBibliography"/>
        <w:ind w:left="720" w:hanging="720"/>
        <w:rPr>
          <w:rFonts w:ascii="Times New Roman" w:hAnsi="Times New Roman" w:cs="Times New Roman"/>
          <w:noProof/>
        </w:rPr>
      </w:pPr>
      <w:r w:rsidRPr="00821569">
        <w:rPr>
          <w:rFonts w:ascii="Times New Roman" w:hAnsi="Times New Roman" w:cs="Times New Roman"/>
        </w:rPr>
        <w:fldChar w:fldCharType="begin"/>
      </w:r>
      <w:r w:rsidRPr="00821569">
        <w:rPr>
          <w:rFonts w:ascii="Times New Roman" w:hAnsi="Times New Roman" w:cs="Times New Roman"/>
        </w:rPr>
        <w:instrText xml:space="preserve"> ADDIN EN.REFLIST </w:instrText>
      </w:r>
      <w:r w:rsidRPr="00821569">
        <w:rPr>
          <w:rFonts w:ascii="Times New Roman" w:hAnsi="Times New Roman" w:cs="Times New Roman"/>
        </w:rPr>
        <w:fldChar w:fldCharType="separate"/>
      </w:r>
      <w:r w:rsidRPr="00821569">
        <w:rPr>
          <w:rFonts w:ascii="Times New Roman" w:hAnsi="Times New Roman" w:cs="Times New Roman"/>
          <w:noProof/>
        </w:rPr>
        <w:t xml:space="preserve">      5.</w:t>
      </w:r>
      <w:r w:rsidRPr="00821569">
        <w:rPr>
          <w:rFonts w:ascii="Times New Roman" w:hAnsi="Times New Roman" w:cs="Times New Roman"/>
          <w:noProof/>
        </w:rPr>
        <w:tab/>
        <w:t xml:space="preserve">Eggertson, L., </w:t>
      </w:r>
      <w:r w:rsidRPr="00821569">
        <w:rPr>
          <w:rFonts w:ascii="Times New Roman" w:hAnsi="Times New Roman" w:cs="Times New Roman"/>
          <w:i/>
          <w:noProof/>
        </w:rPr>
        <w:t>Lancet retracts 12-year-old article linking autism to MMR vaccines.</w:t>
      </w:r>
      <w:r w:rsidRPr="00821569">
        <w:rPr>
          <w:rFonts w:ascii="Times New Roman" w:hAnsi="Times New Roman" w:cs="Times New Roman"/>
          <w:noProof/>
        </w:rPr>
        <w:t xml:space="preserve"> CMAJ, 2010. </w:t>
      </w:r>
      <w:r w:rsidRPr="00821569">
        <w:rPr>
          <w:rFonts w:ascii="Times New Roman" w:hAnsi="Times New Roman" w:cs="Times New Roman"/>
          <w:b/>
          <w:noProof/>
        </w:rPr>
        <w:t>182</w:t>
      </w:r>
      <w:r w:rsidRPr="00821569">
        <w:rPr>
          <w:rFonts w:ascii="Times New Roman" w:hAnsi="Times New Roman" w:cs="Times New Roman"/>
          <w:noProof/>
        </w:rPr>
        <w:t>(4): p. E199-200.</w:t>
      </w:r>
    </w:p>
    <w:p w14:paraId="5E51D024" w14:textId="45EE31C0" w:rsidR="00982AB7" w:rsidRPr="00821569" w:rsidRDefault="00725E6D" w:rsidP="00982AB7">
      <w:pPr>
        <w:pStyle w:val="EndNoteBibliography"/>
        <w:numPr>
          <w:ilvl w:val="0"/>
          <w:numId w:val="2"/>
        </w:numPr>
        <w:rPr>
          <w:rFonts w:ascii="Times New Roman" w:hAnsi="Times New Roman" w:cs="Times New Roman"/>
          <w:noProof/>
        </w:rPr>
      </w:pPr>
      <w:r w:rsidRPr="00821569">
        <w:rPr>
          <w:rFonts w:ascii="Times New Roman" w:hAnsi="Times New Roman" w:cs="Times New Roman"/>
        </w:rPr>
        <w:fldChar w:fldCharType="end"/>
      </w:r>
      <w:r w:rsidR="00982AB7" w:rsidRPr="00821569">
        <w:rPr>
          <w:rFonts w:ascii="Times New Roman" w:hAnsi="Times New Roman" w:cs="Times New Roman"/>
          <w:noProof/>
        </w:rPr>
        <w:t xml:space="preserve"> Kabisch, M., et al., </w:t>
      </w:r>
      <w:r w:rsidR="00982AB7" w:rsidRPr="00821569">
        <w:rPr>
          <w:rFonts w:ascii="Times New Roman" w:hAnsi="Times New Roman" w:cs="Times New Roman"/>
          <w:i/>
          <w:noProof/>
        </w:rPr>
        <w:t>Randomized controlled trials: part 17 of a series on evaluation of scientific publications.</w:t>
      </w:r>
      <w:r w:rsidR="00982AB7" w:rsidRPr="00821569">
        <w:rPr>
          <w:rFonts w:ascii="Times New Roman" w:hAnsi="Times New Roman" w:cs="Times New Roman"/>
          <w:noProof/>
        </w:rPr>
        <w:t xml:space="preserve"> Dtsch Arztebl Int, 2011. </w:t>
      </w:r>
      <w:r w:rsidR="00982AB7" w:rsidRPr="00821569">
        <w:rPr>
          <w:rFonts w:ascii="Times New Roman" w:hAnsi="Times New Roman" w:cs="Times New Roman"/>
          <w:b/>
          <w:noProof/>
        </w:rPr>
        <w:t>108</w:t>
      </w:r>
      <w:r w:rsidR="00982AB7" w:rsidRPr="00821569">
        <w:rPr>
          <w:rFonts w:ascii="Times New Roman" w:hAnsi="Times New Roman" w:cs="Times New Roman"/>
          <w:noProof/>
        </w:rPr>
        <w:t>(39): p. 663-8.</w:t>
      </w:r>
    </w:p>
    <w:p w14:paraId="3FAF1038" w14:textId="1058291B" w:rsidR="00982AB7" w:rsidRPr="00821569" w:rsidRDefault="00982AB7" w:rsidP="00982AB7">
      <w:pPr>
        <w:pStyle w:val="EndNoteBibliography"/>
        <w:numPr>
          <w:ilvl w:val="0"/>
          <w:numId w:val="2"/>
        </w:numPr>
        <w:rPr>
          <w:rFonts w:ascii="Times New Roman" w:hAnsi="Times New Roman" w:cs="Times New Roman"/>
          <w:noProof/>
        </w:rPr>
      </w:pPr>
      <w:r w:rsidRPr="00821569">
        <w:rPr>
          <w:rFonts w:ascii="Times New Roman" w:hAnsi="Times New Roman" w:cs="Times New Roman"/>
          <w:noProof/>
        </w:rPr>
        <w:t xml:space="preserve">Gautret, P., et al., </w:t>
      </w:r>
      <w:r w:rsidRPr="00821569">
        <w:rPr>
          <w:rFonts w:ascii="Times New Roman" w:hAnsi="Times New Roman" w:cs="Times New Roman"/>
          <w:i/>
          <w:noProof/>
        </w:rPr>
        <w:t>Hydroxychloroquine and azithromycin as a treatment of COVID-19: results of an open-label non-randomized clinical trial.</w:t>
      </w:r>
      <w:r w:rsidRPr="00821569">
        <w:rPr>
          <w:rFonts w:ascii="Times New Roman" w:hAnsi="Times New Roman" w:cs="Times New Roman"/>
          <w:noProof/>
        </w:rPr>
        <w:t xml:space="preserve"> Int J Antimicrob Agents, 2020: p. 105949.</w:t>
      </w:r>
    </w:p>
    <w:p w14:paraId="1315411C" w14:textId="77777777" w:rsidR="004E2874" w:rsidRPr="00821569" w:rsidRDefault="004E2874" w:rsidP="004E2874">
      <w:pPr>
        <w:pStyle w:val="EndNoteBibliography"/>
        <w:numPr>
          <w:ilvl w:val="0"/>
          <w:numId w:val="2"/>
        </w:numPr>
        <w:rPr>
          <w:rFonts w:ascii="Times New Roman" w:hAnsi="Times New Roman" w:cs="Times New Roman"/>
          <w:noProof/>
        </w:rPr>
      </w:pPr>
      <w:r w:rsidRPr="00821569">
        <w:rPr>
          <w:rFonts w:ascii="Times New Roman" w:hAnsi="Times New Roman" w:cs="Times New Roman"/>
          <w:noProof/>
        </w:rPr>
        <w:t xml:space="preserve">Campion, E.W., G.D. Curfman, and J.M. Drazen, </w:t>
      </w:r>
      <w:r w:rsidRPr="00821569">
        <w:rPr>
          <w:rFonts w:ascii="Times New Roman" w:hAnsi="Times New Roman" w:cs="Times New Roman"/>
          <w:i/>
          <w:noProof/>
        </w:rPr>
        <w:t>Tracking the peer-review process.</w:t>
      </w:r>
      <w:r w:rsidRPr="00821569">
        <w:rPr>
          <w:rFonts w:ascii="Times New Roman" w:hAnsi="Times New Roman" w:cs="Times New Roman"/>
          <w:noProof/>
        </w:rPr>
        <w:t xml:space="preserve"> N Engl J Med, 2000. </w:t>
      </w:r>
      <w:r w:rsidRPr="00821569">
        <w:rPr>
          <w:rFonts w:ascii="Times New Roman" w:hAnsi="Times New Roman" w:cs="Times New Roman"/>
          <w:b/>
          <w:noProof/>
        </w:rPr>
        <w:t>343</w:t>
      </w:r>
      <w:r w:rsidRPr="00821569">
        <w:rPr>
          <w:rFonts w:ascii="Times New Roman" w:hAnsi="Times New Roman" w:cs="Times New Roman"/>
          <w:noProof/>
        </w:rPr>
        <w:t>(20): p. 1485-6.</w:t>
      </w:r>
    </w:p>
    <w:p w14:paraId="5E9913D5" w14:textId="77777777" w:rsidR="00217A16" w:rsidRPr="00821569" w:rsidRDefault="00217A16" w:rsidP="00217A16">
      <w:pPr>
        <w:pStyle w:val="EndNoteBibliography"/>
        <w:numPr>
          <w:ilvl w:val="0"/>
          <w:numId w:val="2"/>
        </w:numPr>
        <w:rPr>
          <w:rFonts w:ascii="Times New Roman" w:hAnsi="Times New Roman" w:cs="Times New Roman"/>
          <w:noProof/>
        </w:rPr>
      </w:pPr>
      <w:r w:rsidRPr="00821569">
        <w:rPr>
          <w:rFonts w:ascii="Times New Roman" w:hAnsi="Times New Roman" w:cs="Times New Roman"/>
          <w:noProof/>
        </w:rPr>
        <w:t xml:space="preserve">Mehra, M.R., </w:t>
      </w:r>
      <w:r w:rsidRPr="00821569">
        <w:rPr>
          <w:rFonts w:ascii="Times New Roman" w:hAnsi="Times New Roman" w:cs="Times New Roman"/>
          <w:i/>
          <w:noProof/>
        </w:rPr>
        <w:t>Hydroxychloroquine or chloroquine with or without a macrolide for treatment of COVID-19: a multinational registry analysis.</w:t>
      </w:r>
      <w:r w:rsidRPr="00821569">
        <w:rPr>
          <w:rFonts w:ascii="Times New Roman" w:hAnsi="Times New Roman" w:cs="Times New Roman"/>
          <w:noProof/>
        </w:rPr>
        <w:t xml:space="preserve"> The Lancet, 2020.</w:t>
      </w:r>
    </w:p>
    <w:p w14:paraId="5153A119" w14:textId="790BB451" w:rsidR="00217A16" w:rsidRPr="00821569" w:rsidRDefault="00012419" w:rsidP="00821569">
      <w:pPr>
        <w:pStyle w:val="EndNoteBibliography"/>
        <w:numPr>
          <w:ilvl w:val="0"/>
          <w:numId w:val="2"/>
        </w:numPr>
        <w:rPr>
          <w:rFonts w:ascii="Times New Roman" w:hAnsi="Times New Roman" w:cs="Times New Roman"/>
          <w:noProof/>
        </w:rPr>
      </w:pPr>
      <w:r w:rsidRPr="00821569">
        <w:rPr>
          <w:rFonts w:ascii="Times New Roman" w:hAnsi="Times New Roman" w:cs="Times New Roman"/>
          <w:noProof/>
        </w:rPr>
        <w:t xml:space="preserve">Mehra, M.R., et al., </w:t>
      </w:r>
      <w:r w:rsidRPr="00821569">
        <w:rPr>
          <w:rFonts w:ascii="Times New Roman" w:hAnsi="Times New Roman" w:cs="Times New Roman"/>
          <w:i/>
          <w:noProof/>
        </w:rPr>
        <w:t>Retraction: Cardiovascular Disease, Drug Therapy, and Mortality in Covid-19. N Engl J Med. DOI: 10.1056/NEJMoa2007621.</w:t>
      </w:r>
      <w:r w:rsidRPr="00821569">
        <w:rPr>
          <w:rFonts w:ascii="Times New Roman" w:hAnsi="Times New Roman" w:cs="Times New Roman"/>
          <w:noProof/>
        </w:rPr>
        <w:t xml:space="preserve"> N Engl J Med, 2020.</w:t>
      </w:r>
    </w:p>
    <w:p w14:paraId="5DF77654" w14:textId="77777777" w:rsidR="00982AB7" w:rsidRPr="00821569" w:rsidRDefault="00982AB7" w:rsidP="00012419">
      <w:pPr>
        <w:pStyle w:val="EndNoteBibliography"/>
        <w:ind w:left="720"/>
        <w:rPr>
          <w:rFonts w:ascii="Times New Roman" w:hAnsi="Times New Roman" w:cs="Times New Roman"/>
          <w:noProof/>
        </w:rPr>
      </w:pPr>
    </w:p>
    <w:p w14:paraId="1CADD98B" w14:textId="03AAEB2B" w:rsidR="00A30ED4" w:rsidRPr="00821569" w:rsidRDefault="00A30ED4" w:rsidP="00982AB7">
      <w:pPr>
        <w:pStyle w:val="EndNoteBibliography"/>
        <w:ind w:left="720" w:hanging="720"/>
        <w:rPr>
          <w:rFonts w:ascii="Times New Roman" w:hAnsi="Times New Roman" w:cs="Times New Roman"/>
        </w:rPr>
      </w:pPr>
    </w:p>
    <w:sectPr w:rsidR="00A30ED4" w:rsidRPr="00821569" w:rsidSect="00397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401F5"/>
    <w:multiLevelType w:val="hybridMultilevel"/>
    <w:tmpl w:val="367EE4FC"/>
    <w:lvl w:ilvl="0" w:tplc="0409000F">
      <w:start w:val="6"/>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D924D2"/>
    <w:multiLevelType w:val="hybridMultilevel"/>
    <w:tmpl w:val="A3D6B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9a5x2x5ez925eaewxvswd72vdawvfdat05&quot;&gt;Mendeley Collection-Converted&lt;record-ids&gt;&lt;item&gt;231&lt;/item&gt;&lt;/record-ids&gt;&lt;/item&gt;&lt;/Libraries&gt;"/>
  </w:docVars>
  <w:rsids>
    <w:rsidRoot w:val="000425F5"/>
    <w:rsid w:val="00012419"/>
    <w:rsid w:val="000425F5"/>
    <w:rsid w:val="000579A0"/>
    <w:rsid w:val="00061657"/>
    <w:rsid w:val="000669B0"/>
    <w:rsid w:val="000747BF"/>
    <w:rsid w:val="00083655"/>
    <w:rsid w:val="00096527"/>
    <w:rsid w:val="000A1B66"/>
    <w:rsid w:val="000B392C"/>
    <w:rsid w:val="000D75FF"/>
    <w:rsid w:val="000E5A92"/>
    <w:rsid w:val="0015781A"/>
    <w:rsid w:val="00161913"/>
    <w:rsid w:val="001707EC"/>
    <w:rsid w:val="001B2CB7"/>
    <w:rsid w:val="001B410B"/>
    <w:rsid w:val="001C7939"/>
    <w:rsid w:val="001D178F"/>
    <w:rsid w:val="001D1EEB"/>
    <w:rsid w:val="001E5231"/>
    <w:rsid w:val="001E5A30"/>
    <w:rsid w:val="001F58CB"/>
    <w:rsid w:val="00200AB8"/>
    <w:rsid w:val="002056E3"/>
    <w:rsid w:val="00217A16"/>
    <w:rsid w:val="00242B42"/>
    <w:rsid w:val="00251EAA"/>
    <w:rsid w:val="002C27A7"/>
    <w:rsid w:val="002C6D77"/>
    <w:rsid w:val="002E5872"/>
    <w:rsid w:val="00327F0E"/>
    <w:rsid w:val="00341499"/>
    <w:rsid w:val="0034604F"/>
    <w:rsid w:val="003516AD"/>
    <w:rsid w:val="00353EDD"/>
    <w:rsid w:val="00372F21"/>
    <w:rsid w:val="00382036"/>
    <w:rsid w:val="00397473"/>
    <w:rsid w:val="003A0C6D"/>
    <w:rsid w:val="003C3E81"/>
    <w:rsid w:val="003C5761"/>
    <w:rsid w:val="003D0AFE"/>
    <w:rsid w:val="003D5AB4"/>
    <w:rsid w:val="003E375D"/>
    <w:rsid w:val="003F466E"/>
    <w:rsid w:val="003F716E"/>
    <w:rsid w:val="00400B31"/>
    <w:rsid w:val="00444270"/>
    <w:rsid w:val="0044658C"/>
    <w:rsid w:val="00454679"/>
    <w:rsid w:val="00466A4E"/>
    <w:rsid w:val="00471F61"/>
    <w:rsid w:val="00485255"/>
    <w:rsid w:val="004A0C1C"/>
    <w:rsid w:val="004A35BD"/>
    <w:rsid w:val="004B17A6"/>
    <w:rsid w:val="004C5A4C"/>
    <w:rsid w:val="004D28C7"/>
    <w:rsid w:val="004D6B6F"/>
    <w:rsid w:val="004D7405"/>
    <w:rsid w:val="004D756E"/>
    <w:rsid w:val="004E2874"/>
    <w:rsid w:val="004E3C79"/>
    <w:rsid w:val="004F34AA"/>
    <w:rsid w:val="004F7028"/>
    <w:rsid w:val="0050282A"/>
    <w:rsid w:val="00504EC4"/>
    <w:rsid w:val="005177C6"/>
    <w:rsid w:val="00535387"/>
    <w:rsid w:val="00545786"/>
    <w:rsid w:val="0057371C"/>
    <w:rsid w:val="00576997"/>
    <w:rsid w:val="00594D4A"/>
    <w:rsid w:val="005A349E"/>
    <w:rsid w:val="005C1FD4"/>
    <w:rsid w:val="005D532B"/>
    <w:rsid w:val="005D5D7C"/>
    <w:rsid w:val="005E0988"/>
    <w:rsid w:val="005E15CC"/>
    <w:rsid w:val="006172F8"/>
    <w:rsid w:val="00626653"/>
    <w:rsid w:val="00627C27"/>
    <w:rsid w:val="00630B93"/>
    <w:rsid w:val="00684CE8"/>
    <w:rsid w:val="006A026A"/>
    <w:rsid w:val="006B0611"/>
    <w:rsid w:val="006B7178"/>
    <w:rsid w:val="006F771E"/>
    <w:rsid w:val="00700C8D"/>
    <w:rsid w:val="007045DA"/>
    <w:rsid w:val="00725E6D"/>
    <w:rsid w:val="0073315C"/>
    <w:rsid w:val="00745450"/>
    <w:rsid w:val="00750B45"/>
    <w:rsid w:val="007542E0"/>
    <w:rsid w:val="0075548C"/>
    <w:rsid w:val="00780AB7"/>
    <w:rsid w:val="00782B75"/>
    <w:rsid w:val="007C0105"/>
    <w:rsid w:val="007F3766"/>
    <w:rsid w:val="00804E8A"/>
    <w:rsid w:val="00821569"/>
    <w:rsid w:val="00832290"/>
    <w:rsid w:val="00852362"/>
    <w:rsid w:val="008562FA"/>
    <w:rsid w:val="008700D1"/>
    <w:rsid w:val="0088225A"/>
    <w:rsid w:val="008968F5"/>
    <w:rsid w:val="008A3046"/>
    <w:rsid w:val="008A4DDF"/>
    <w:rsid w:val="008A5F82"/>
    <w:rsid w:val="008C25DB"/>
    <w:rsid w:val="008C5F03"/>
    <w:rsid w:val="008E3067"/>
    <w:rsid w:val="0090294C"/>
    <w:rsid w:val="00923192"/>
    <w:rsid w:val="00936E4F"/>
    <w:rsid w:val="009465D4"/>
    <w:rsid w:val="00972CC7"/>
    <w:rsid w:val="00982AB7"/>
    <w:rsid w:val="0098448B"/>
    <w:rsid w:val="009B2A62"/>
    <w:rsid w:val="00A00B17"/>
    <w:rsid w:val="00A07479"/>
    <w:rsid w:val="00A30ED4"/>
    <w:rsid w:val="00A33109"/>
    <w:rsid w:val="00A64031"/>
    <w:rsid w:val="00A65C05"/>
    <w:rsid w:val="00A71740"/>
    <w:rsid w:val="00A74795"/>
    <w:rsid w:val="00AA2E01"/>
    <w:rsid w:val="00AB03CF"/>
    <w:rsid w:val="00AB1113"/>
    <w:rsid w:val="00AB60B6"/>
    <w:rsid w:val="00AC50E6"/>
    <w:rsid w:val="00AC6298"/>
    <w:rsid w:val="00AD5AA8"/>
    <w:rsid w:val="00AF67B7"/>
    <w:rsid w:val="00B03BE3"/>
    <w:rsid w:val="00B124EB"/>
    <w:rsid w:val="00B27902"/>
    <w:rsid w:val="00B33366"/>
    <w:rsid w:val="00B40A59"/>
    <w:rsid w:val="00B40E99"/>
    <w:rsid w:val="00B62D18"/>
    <w:rsid w:val="00B65CA8"/>
    <w:rsid w:val="00B90178"/>
    <w:rsid w:val="00BA30DA"/>
    <w:rsid w:val="00BA3BC5"/>
    <w:rsid w:val="00BC37D7"/>
    <w:rsid w:val="00BF4A29"/>
    <w:rsid w:val="00C3353A"/>
    <w:rsid w:val="00C516D2"/>
    <w:rsid w:val="00C6321F"/>
    <w:rsid w:val="00CA2612"/>
    <w:rsid w:val="00CB2FDE"/>
    <w:rsid w:val="00CC3414"/>
    <w:rsid w:val="00CC4A66"/>
    <w:rsid w:val="00CF237E"/>
    <w:rsid w:val="00CF457C"/>
    <w:rsid w:val="00CF4890"/>
    <w:rsid w:val="00D00A79"/>
    <w:rsid w:val="00D036E6"/>
    <w:rsid w:val="00D12927"/>
    <w:rsid w:val="00D17891"/>
    <w:rsid w:val="00D31502"/>
    <w:rsid w:val="00D35237"/>
    <w:rsid w:val="00D437B4"/>
    <w:rsid w:val="00D61CE6"/>
    <w:rsid w:val="00D710C2"/>
    <w:rsid w:val="00D77C27"/>
    <w:rsid w:val="00DA219B"/>
    <w:rsid w:val="00DD4D12"/>
    <w:rsid w:val="00DF0491"/>
    <w:rsid w:val="00DF4E68"/>
    <w:rsid w:val="00E11AF3"/>
    <w:rsid w:val="00E42520"/>
    <w:rsid w:val="00E5087A"/>
    <w:rsid w:val="00E67C44"/>
    <w:rsid w:val="00E94AD9"/>
    <w:rsid w:val="00EA0CEB"/>
    <w:rsid w:val="00EB1517"/>
    <w:rsid w:val="00EC5FC4"/>
    <w:rsid w:val="00F03673"/>
    <w:rsid w:val="00F05697"/>
    <w:rsid w:val="00F129F5"/>
    <w:rsid w:val="00F17918"/>
    <w:rsid w:val="00F35E0E"/>
    <w:rsid w:val="00F44372"/>
    <w:rsid w:val="00F53941"/>
    <w:rsid w:val="00F9424E"/>
    <w:rsid w:val="00F94AF0"/>
    <w:rsid w:val="00F9598B"/>
    <w:rsid w:val="00FA26FA"/>
    <w:rsid w:val="00FB057A"/>
    <w:rsid w:val="00FD6F24"/>
    <w:rsid w:val="00FF1EA0"/>
    <w:rsid w:val="00FF237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24E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F4E6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DF4E68"/>
    <w:rPr>
      <w:rFonts w:ascii="Calibri" w:hAnsi="Calibri" w:cs="Calibri"/>
    </w:rPr>
  </w:style>
  <w:style w:type="paragraph" w:customStyle="1" w:styleId="EndNoteBibliography">
    <w:name w:val="EndNote Bibliography"/>
    <w:basedOn w:val="Normal"/>
    <w:link w:val="EndNoteBibliographyChar"/>
    <w:rsid w:val="00DF4E68"/>
    <w:rPr>
      <w:rFonts w:ascii="Calibri" w:hAnsi="Calibri" w:cs="Calibri"/>
    </w:rPr>
  </w:style>
  <w:style w:type="character" w:customStyle="1" w:styleId="EndNoteBibliographyChar">
    <w:name w:val="EndNote Bibliography Char"/>
    <w:basedOn w:val="DefaultParagraphFont"/>
    <w:link w:val="EndNoteBibliography"/>
    <w:rsid w:val="00DF4E68"/>
    <w:rPr>
      <w:rFonts w:ascii="Calibri" w:hAnsi="Calibri" w:cs="Calibri"/>
    </w:rPr>
  </w:style>
  <w:style w:type="character" w:styleId="Hyperlink">
    <w:name w:val="Hyperlink"/>
    <w:basedOn w:val="DefaultParagraphFont"/>
    <w:uiPriority w:val="99"/>
    <w:unhideWhenUsed/>
    <w:rsid w:val="006B0611"/>
    <w:rPr>
      <w:color w:val="0000FF"/>
      <w:u w:val="single"/>
    </w:rPr>
  </w:style>
  <w:style w:type="character" w:customStyle="1" w:styleId="sr-only">
    <w:name w:val="sr-only"/>
    <w:basedOn w:val="DefaultParagraphFont"/>
    <w:rsid w:val="006B0611"/>
  </w:style>
  <w:style w:type="character" w:customStyle="1" w:styleId="Heading1Char">
    <w:name w:val="Heading 1 Char"/>
    <w:basedOn w:val="DefaultParagraphFont"/>
    <w:link w:val="Heading1"/>
    <w:uiPriority w:val="9"/>
    <w:rsid w:val="00B124E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4427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44270"/>
    <w:rPr>
      <w:i/>
      <w:iCs/>
    </w:rPr>
  </w:style>
  <w:style w:type="paragraph" w:styleId="BalloonText">
    <w:name w:val="Balloon Text"/>
    <w:basedOn w:val="Normal"/>
    <w:link w:val="BalloonTextChar"/>
    <w:uiPriority w:val="99"/>
    <w:semiHidden/>
    <w:unhideWhenUsed/>
    <w:rsid w:val="009465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5D4"/>
    <w:rPr>
      <w:rFonts w:ascii="Segoe UI" w:hAnsi="Segoe UI" w:cs="Segoe UI"/>
      <w:sz w:val="18"/>
      <w:szCs w:val="18"/>
    </w:rPr>
  </w:style>
  <w:style w:type="paragraph" w:styleId="ListParagraph">
    <w:name w:val="List Paragraph"/>
    <w:basedOn w:val="Normal"/>
    <w:uiPriority w:val="34"/>
    <w:qFormat/>
    <w:rsid w:val="00A30ED4"/>
    <w:pPr>
      <w:ind w:left="720"/>
      <w:contextualSpacing/>
    </w:pPr>
  </w:style>
  <w:style w:type="character" w:customStyle="1" w:styleId="UnresolvedMention">
    <w:name w:val="Unresolved Mention"/>
    <w:basedOn w:val="DefaultParagraphFont"/>
    <w:uiPriority w:val="99"/>
    <w:semiHidden/>
    <w:unhideWhenUsed/>
    <w:rsid w:val="00AB60B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24E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F4E6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DF4E68"/>
    <w:rPr>
      <w:rFonts w:ascii="Calibri" w:hAnsi="Calibri" w:cs="Calibri"/>
    </w:rPr>
  </w:style>
  <w:style w:type="paragraph" w:customStyle="1" w:styleId="EndNoteBibliography">
    <w:name w:val="EndNote Bibliography"/>
    <w:basedOn w:val="Normal"/>
    <w:link w:val="EndNoteBibliographyChar"/>
    <w:rsid w:val="00DF4E68"/>
    <w:rPr>
      <w:rFonts w:ascii="Calibri" w:hAnsi="Calibri" w:cs="Calibri"/>
    </w:rPr>
  </w:style>
  <w:style w:type="character" w:customStyle="1" w:styleId="EndNoteBibliographyChar">
    <w:name w:val="EndNote Bibliography Char"/>
    <w:basedOn w:val="DefaultParagraphFont"/>
    <w:link w:val="EndNoteBibliography"/>
    <w:rsid w:val="00DF4E68"/>
    <w:rPr>
      <w:rFonts w:ascii="Calibri" w:hAnsi="Calibri" w:cs="Calibri"/>
    </w:rPr>
  </w:style>
  <w:style w:type="character" w:styleId="Hyperlink">
    <w:name w:val="Hyperlink"/>
    <w:basedOn w:val="DefaultParagraphFont"/>
    <w:uiPriority w:val="99"/>
    <w:unhideWhenUsed/>
    <w:rsid w:val="006B0611"/>
    <w:rPr>
      <w:color w:val="0000FF"/>
      <w:u w:val="single"/>
    </w:rPr>
  </w:style>
  <w:style w:type="character" w:customStyle="1" w:styleId="sr-only">
    <w:name w:val="sr-only"/>
    <w:basedOn w:val="DefaultParagraphFont"/>
    <w:rsid w:val="006B0611"/>
  </w:style>
  <w:style w:type="character" w:customStyle="1" w:styleId="Heading1Char">
    <w:name w:val="Heading 1 Char"/>
    <w:basedOn w:val="DefaultParagraphFont"/>
    <w:link w:val="Heading1"/>
    <w:uiPriority w:val="9"/>
    <w:rsid w:val="00B124E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4427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44270"/>
    <w:rPr>
      <w:i/>
      <w:iCs/>
    </w:rPr>
  </w:style>
  <w:style w:type="paragraph" w:styleId="BalloonText">
    <w:name w:val="Balloon Text"/>
    <w:basedOn w:val="Normal"/>
    <w:link w:val="BalloonTextChar"/>
    <w:uiPriority w:val="99"/>
    <w:semiHidden/>
    <w:unhideWhenUsed/>
    <w:rsid w:val="009465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65D4"/>
    <w:rPr>
      <w:rFonts w:ascii="Segoe UI" w:hAnsi="Segoe UI" w:cs="Segoe UI"/>
      <w:sz w:val="18"/>
      <w:szCs w:val="18"/>
    </w:rPr>
  </w:style>
  <w:style w:type="paragraph" w:styleId="ListParagraph">
    <w:name w:val="List Paragraph"/>
    <w:basedOn w:val="Normal"/>
    <w:uiPriority w:val="34"/>
    <w:qFormat/>
    <w:rsid w:val="00A30ED4"/>
    <w:pPr>
      <w:ind w:left="720"/>
      <w:contextualSpacing/>
    </w:pPr>
  </w:style>
  <w:style w:type="character" w:customStyle="1" w:styleId="UnresolvedMention">
    <w:name w:val="Unresolved Mention"/>
    <w:basedOn w:val="DefaultParagraphFont"/>
    <w:uiPriority w:val="99"/>
    <w:semiHidden/>
    <w:unhideWhenUsed/>
    <w:rsid w:val="00AB60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33745">
      <w:bodyDiv w:val="1"/>
      <w:marLeft w:val="0"/>
      <w:marRight w:val="0"/>
      <w:marTop w:val="0"/>
      <w:marBottom w:val="0"/>
      <w:divBdr>
        <w:top w:val="none" w:sz="0" w:space="0" w:color="auto"/>
        <w:left w:val="none" w:sz="0" w:space="0" w:color="auto"/>
        <w:bottom w:val="none" w:sz="0" w:space="0" w:color="auto"/>
        <w:right w:val="none" w:sz="0" w:space="0" w:color="auto"/>
      </w:divBdr>
    </w:div>
    <w:div w:id="89358166">
      <w:bodyDiv w:val="1"/>
      <w:marLeft w:val="0"/>
      <w:marRight w:val="0"/>
      <w:marTop w:val="0"/>
      <w:marBottom w:val="0"/>
      <w:divBdr>
        <w:top w:val="none" w:sz="0" w:space="0" w:color="auto"/>
        <w:left w:val="none" w:sz="0" w:space="0" w:color="auto"/>
        <w:bottom w:val="none" w:sz="0" w:space="0" w:color="auto"/>
        <w:right w:val="none" w:sz="0" w:space="0" w:color="auto"/>
      </w:divBdr>
    </w:div>
    <w:div w:id="164905119">
      <w:bodyDiv w:val="1"/>
      <w:marLeft w:val="0"/>
      <w:marRight w:val="0"/>
      <w:marTop w:val="0"/>
      <w:marBottom w:val="0"/>
      <w:divBdr>
        <w:top w:val="none" w:sz="0" w:space="0" w:color="auto"/>
        <w:left w:val="none" w:sz="0" w:space="0" w:color="auto"/>
        <w:bottom w:val="none" w:sz="0" w:space="0" w:color="auto"/>
        <w:right w:val="none" w:sz="0" w:space="0" w:color="auto"/>
      </w:divBdr>
    </w:div>
    <w:div w:id="189295303">
      <w:bodyDiv w:val="1"/>
      <w:marLeft w:val="0"/>
      <w:marRight w:val="0"/>
      <w:marTop w:val="0"/>
      <w:marBottom w:val="0"/>
      <w:divBdr>
        <w:top w:val="none" w:sz="0" w:space="0" w:color="auto"/>
        <w:left w:val="none" w:sz="0" w:space="0" w:color="auto"/>
        <w:bottom w:val="none" w:sz="0" w:space="0" w:color="auto"/>
        <w:right w:val="none" w:sz="0" w:space="0" w:color="auto"/>
      </w:divBdr>
    </w:div>
    <w:div w:id="198277694">
      <w:bodyDiv w:val="1"/>
      <w:marLeft w:val="0"/>
      <w:marRight w:val="0"/>
      <w:marTop w:val="0"/>
      <w:marBottom w:val="0"/>
      <w:divBdr>
        <w:top w:val="none" w:sz="0" w:space="0" w:color="auto"/>
        <w:left w:val="none" w:sz="0" w:space="0" w:color="auto"/>
        <w:bottom w:val="none" w:sz="0" w:space="0" w:color="auto"/>
        <w:right w:val="none" w:sz="0" w:space="0" w:color="auto"/>
      </w:divBdr>
      <w:divsChild>
        <w:div w:id="1582131474">
          <w:marLeft w:val="0"/>
          <w:marRight w:val="0"/>
          <w:marTop w:val="0"/>
          <w:marBottom w:val="0"/>
          <w:divBdr>
            <w:top w:val="none" w:sz="0" w:space="0" w:color="auto"/>
            <w:left w:val="none" w:sz="0" w:space="0" w:color="auto"/>
            <w:bottom w:val="none" w:sz="0" w:space="0" w:color="auto"/>
            <w:right w:val="none" w:sz="0" w:space="0" w:color="auto"/>
          </w:divBdr>
          <w:divsChild>
            <w:div w:id="1308170714">
              <w:marLeft w:val="0"/>
              <w:marRight w:val="0"/>
              <w:marTop w:val="0"/>
              <w:marBottom w:val="0"/>
              <w:divBdr>
                <w:top w:val="none" w:sz="0" w:space="0" w:color="auto"/>
                <w:left w:val="none" w:sz="0" w:space="0" w:color="auto"/>
                <w:bottom w:val="none" w:sz="0" w:space="0" w:color="auto"/>
                <w:right w:val="none" w:sz="0" w:space="0" w:color="auto"/>
              </w:divBdr>
              <w:divsChild>
                <w:div w:id="10186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574968">
      <w:bodyDiv w:val="1"/>
      <w:marLeft w:val="0"/>
      <w:marRight w:val="0"/>
      <w:marTop w:val="0"/>
      <w:marBottom w:val="0"/>
      <w:divBdr>
        <w:top w:val="none" w:sz="0" w:space="0" w:color="auto"/>
        <w:left w:val="none" w:sz="0" w:space="0" w:color="auto"/>
        <w:bottom w:val="none" w:sz="0" w:space="0" w:color="auto"/>
        <w:right w:val="none" w:sz="0" w:space="0" w:color="auto"/>
      </w:divBdr>
    </w:div>
    <w:div w:id="486164846">
      <w:bodyDiv w:val="1"/>
      <w:marLeft w:val="0"/>
      <w:marRight w:val="0"/>
      <w:marTop w:val="0"/>
      <w:marBottom w:val="0"/>
      <w:divBdr>
        <w:top w:val="none" w:sz="0" w:space="0" w:color="auto"/>
        <w:left w:val="none" w:sz="0" w:space="0" w:color="auto"/>
        <w:bottom w:val="none" w:sz="0" w:space="0" w:color="auto"/>
        <w:right w:val="none" w:sz="0" w:space="0" w:color="auto"/>
      </w:divBdr>
    </w:div>
    <w:div w:id="497305840">
      <w:bodyDiv w:val="1"/>
      <w:marLeft w:val="0"/>
      <w:marRight w:val="0"/>
      <w:marTop w:val="0"/>
      <w:marBottom w:val="0"/>
      <w:divBdr>
        <w:top w:val="none" w:sz="0" w:space="0" w:color="auto"/>
        <w:left w:val="none" w:sz="0" w:space="0" w:color="auto"/>
        <w:bottom w:val="none" w:sz="0" w:space="0" w:color="auto"/>
        <w:right w:val="none" w:sz="0" w:space="0" w:color="auto"/>
      </w:divBdr>
    </w:div>
    <w:div w:id="764225232">
      <w:bodyDiv w:val="1"/>
      <w:marLeft w:val="0"/>
      <w:marRight w:val="0"/>
      <w:marTop w:val="0"/>
      <w:marBottom w:val="0"/>
      <w:divBdr>
        <w:top w:val="none" w:sz="0" w:space="0" w:color="auto"/>
        <w:left w:val="none" w:sz="0" w:space="0" w:color="auto"/>
        <w:bottom w:val="none" w:sz="0" w:space="0" w:color="auto"/>
        <w:right w:val="none" w:sz="0" w:space="0" w:color="auto"/>
      </w:divBdr>
    </w:div>
    <w:div w:id="882794971">
      <w:bodyDiv w:val="1"/>
      <w:marLeft w:val="0"/>
      <w:marRight w:val="0"/>
      <w:marTop w:val="0"/>
      <w:marBottom w:val="0"/>
      <w:divBdr>
        <w:top w:val="none" w:sz="0" w:space="0" w:color="auto"/>
        <w:left w:val="none" w:sz="0" w:space="0" w:color="auto"/>
        <w:bottom w:val="none" w:sz="0" w:space="0" w:color="auto"/>
        <w:right w:val="none" w:sz="0" w:space="0" w:color="auto"/>
      </w:divBdr>
    </w:div>
    <w:div w:id="976111101">
      <w:bodyDiv w:val="1"/>
      <w:marLeft w:val="0"/>
      <w:marRight w:val="0"/>
      <w:marTop w:val="0"/>
      <w:marBottom w:val="0"/>
      <w:divBdr>
        <w:top w:val="none" w:sz="0" w:space="0" w:color="auto"/>
        <w:left w:val="none" w:sz="0" w:space="0" w:color="auto"/>
        <w:bottom w:val="none" w:sz="0" w:space="0" w:color="auto"/>
        <w:right w:val="none" w:sz="0" w:space="0" w:color="auto"/>
      </w:divBdr>
    </w:div>
    <w:div w:id="1116103486">
      <w:bodyDiv w:val="1"/>
      <w:marLeft w:val="0"/>
      <w:marRight w:val="0"/>
      <w:marTop w:val="0"/>
      <w:marBottom w:val="0"/>
      <w:divBdr>
        <w:top w:val="none" w:sz="0" w:space="0" w:color="auto"/>
        <w:left w:val="none" w:sz="0" w:space="0" w:color="auto"/>
        <w:bottom w:val="none" w:sz="0" w:space="0" w:color="auto"/>
        <w:right w:val="none" w:sz="0" w:space="0" w:color="auto"/>
      </w:divBdr>
    </w:div>
    <w:div w:id="1345942411">
      <w:bodyDiv w:val="1"/>
      <w:marLeft w:val="0"/>
      <w:marRight w:val="0"/>
      <w:marTop w:val="0"/>
      <w:marBottom w:val="0"/>
      <w:divBdr>
        <w:top w:val="none" w:sz="0" w:space="0" w:color="auto"/>
        <w:left w:val="none" w:sz="0" w:space="0" w:color="auto"/>
        <w:bottom w:val="none" w:sz="0" w:space="0" w:color="auto"/>
        <w:right w:val="none" w:sz="0" w:space="0" w:color="auto"/>
      </w:divBdr>
      <w:divsChild>
        <w:div w:id="760493235">
          <w:marLeft w:val="0"/>
          <w:marRight w:val="0"/>
          <w:marTop w:val="0"/>
          <w:marBottom w:val="0"/>
          <w:divBdr>
            <w:top w:val="none" w:sz="0" w:space="0" w:color="auto"/>
            <w:left w:val="none" w:sz="0" w:space="0" w:color="auto"/>
            <w:bottom w:val="none" w:sz="0" w:space="0" w:color="auto"/>
            <w:right w:val="none" w:sz="0" w:space="0" w:color="auto"/>
          </w:divBdr>
          <w:divsChild>
            <w:div w:id="1498761629">
              <w:marLeft w:val="0"/>
              <w:marRight w:val="0"/>
              <w:marTop w:val="0"/>
              <w:marBottom w:val="0"/>
              <w:divBdr>
                <w:top w:val="none" w:sz="0" w:space="0" w:color="auto"/>
                <w:left w:val="none" w:sz="0" w:space="0" w:color="auto"/>
                <w:bottom w:val="none" w:sz="0" w:space="0" w:color="auto"/>
                <w:right w:val="none" w:sz="0" w:space="0" w:color="auto"/>
              </w:divBdr>
              <w:divsChild>
                <w:div w:id="187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8522">
      <w:bodyDiv w:val="1"/>
      <w:marLeft w:val="0"/>
      <w:marRight w:val="0"/>
      <w:marTop w:val="0"/>
      <w:marBottom w:val="0"/>
      <w:divBdr>
        <w:top w:val="none" w:sz="0" w:space="0" w:color="auto"/>
        <w:left w:val="none" w:sz="0" w:space="0" w:color="auto"/>
        <w:bottom w:val="none" w:sz="0" w:space="0" w:color="auto"/>
        <w:right w:val="none" w:sz="0" w:space="0" w:color="auto"/>
      </w:divBdr>
    </w:div>
    <w:div w:id="1790003434">
      <w:bodyDiv w:val="1"/>
      <w:marLeft w:val="0"/>
      <w:marRight w:val="0"/>
      <w:marTop w:val="0"/>
      <w:marBottom w:val="0"/>
      <w:divBdr>
        <w:top w:val="none" w:sz="0" w:space="0" w:color="auto"/>
        <w:left w:val="none" w:sz="0" w:space="0" w:color="auto"/>
        <w:bottom w:val="none" w:sz="0" w:space="0" w:color="auto"/>
        <w:right w:val="none" w:sz="0" w:space="0" w:color="auto"/>
      </w:divBdr>
    </w:div>
    <w:div w:id="1811750560">
      <w:bodyDiv w:val="1"/>
      <w:marLeft w:val="0"/>
      <w:marRight w:val="0"/>
      <w:marTop w:val="0"/>
      <w:marBottom w:val="0"/>
      <w:divBdr>
        <w:top w:val="none" w:sz="0" w:space="0" w:color="auto"/>
        <w:left w:val="none" w:sz="0" w:space="0" w:color="auto"/>
        <w:bottom w:val="none" w:sz="0" w:space="0" w:color="auto"/>
        <w:right w:val="none" w:sz="0" w:space="0" w:color="auto"/>
      </w:divBdr>
      <w:divsChild>
        <w:div w:id="1589580891">
          <w:marLeft w:val="0"/>
          <w:marRight w:val="0"/>
          <w:marTop w:val="0"/>
          <w:marBottom w:val="0"/>
          <w:divBdr>
            <w:top w:val="none" w:sz="0" w:space="0" w:color="auto"/>
            <w:left w:val="none" w:sz="0" w:space="0" w:color="auto"/>
            <w:bottom w:val="none" w:sz="0" w:space="0" w:color="auto"/>
            <w:right w:val="none" w:sz="0" w:space="0" w:color="auto"/>
          </w:divBdr>
          <w:divsChild>
            <w:div w:id="354771867">
              <w:marLeft w:val="0"/>
              <w:marRight w:val="0"/>
              <w:marTop w:val="0"/>
              <w:marBottom w:val="0"/>
              <w:divBdr>
                <w:top w:val="none" w:sz="0" w:space="0" w:color="auto"/>
                <w:left w:val="none" w:sz="0" w:space="0" w:color="auto"/>
                <w:bottom w:val="none" w:sz="0" w:space="0" w:color="auto"/>
                <w:right w:val="none" w:sz="0" w:space="0" w:color="auto"/>
              </w:divBdr>
              <w:divsChild>
                <w:div w:id="8281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28463">
      <w:bodyDiv w:val="1"/>
      <w:marLeft w:val="0"/>
      <w:marRight w:val="0"/>
      <w:marTop w:val="0"/>
      <w:marBottom w:val="0"/>
      <w:divBdr>
        <w:top w:val="none" w:sz="0" w:space="0" w:color="auto"/>
        <w:left w:val="none" w:sz="0" w:space="0" w:color="auto"/>
        <w:bottom w:val="none" w:sz="0" w:space="0" w:color="auto"/>
        <w:right w:val="none" w:sz="0" w:space="0" w:color="auto"/>
      </w:divBdr>
      <w:divsChild>
        <w:div w:id="1439645236">
          <w:marLeft w:val="0"/>
          <w:marRight w:val="0"/>
          <w:marTop w:val="0"/>
          <w:marBottom w:val="0"/>
          <w:divBdr>
            <w:top w:val="none" w:sz="0" w:space="0" w:color="auto"/>
            <w:left w:val="none" w:sz="0" w:space="0" w:color="auto"/>
            <w:bottom w:val="none" w:sz="0" w:space="0" w:color="auto"/>
            <w:right w:val="none" w:sz="0" w:space="0" w:color="auto"/>
          </w:divBdr>
          <w:divsChild>
            <w:div w:id="391731485">
              <w:marLeft w:val="0"/>
              <w:marRight w:val="0"/>
              <w:marTop w:val="0"/>
              <w:marBottom w:val="0"/>
              <w:divBdr>
                <w:top w:val="none" w:sz="0" w:space="0" w:color="auto"/>
                <w:left w:val="none" w:sz="0" w:space="0" w:color="auto"/>
                <w:bottom w:val="none" w:sz="0" w:space="0" w:color="auto"/>
                <w:right w:val="none" w:sz="0" w:space="0" w:color="auto"/>
              </w:divBdr>
              <w:divsChild>
                <w:div w:id="1275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83505">
      <w:bodyDiv w:val="1"/>
      <w:marLeft w:val="0"/>
      <w:marRight w:val="0"/>
      <w:marTop w:val="0"/>
      <w:marBottom w:val="0"/>
      <w:divBdr>
        <w:top w:val="none" w:sz="0" w:space="0" w:color="auto"/>
        <w:left w:val="none" w:sz="0" w:space="0" w:color="auto"/>
        <w:bottom w:val="none" w:sz="0" w:space="0" w:color="auto"/>
        <w:right w:val="none" w:sz="0" w:space="0" w:color="auto"/>
      </w:divBdr>
    </w:div>
    <w:div w:id="212456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ryamariyamroy@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66533-8B02-45DD-AD24-1718380BD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VIJAY</cp:lastModifiedBy>
  <cp:revision>2</cp:revision>
  <dcterms:created xsi:type="dcterms:W3CDTF">2020-06-23T10:42:00Z</dcterms:created>
  <dcterms:modified xsi:type="dcterms:W3CDTF">2020-06-23T10:42:00Z</dcterms:modified>
</cp:coreProperties>
</file>