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6A8" w:rsidRPr="00C064A2" w:rsidRDefault="002928A5" w:rsidP="008F79E1">
      <w:pPr>
        <w:jc w:val="center"/>
        <w:rPr>
          <w:rFonts w:ascii="Times New Roman" w:hAnsi="Times New Roman" w:cs="Times New Roman"/>
          <w:b/>
          <w:sz w:val="30"/>
          <w:szCs w:val="24"/>
          <w:lang w:val="en-US"/>
        </w:rPr>
      </w:pPr>
      <w:r w:rsidRPr="00C064A2">
        <w:rPr>
          <w:rFonts w:ascii="Times New Roman" w:hAnsi="Times New Roman" w:cs="Times New Roman"/>
          <w:b/>
          <w:sz w:val="30"/>
          <w:szCs w:val="24"/>
          <w:lang w:val="en-US"/>
        </w:rPr>
        <w:t>Capacity Building for combating Covid 19 Pandemic</w:t>
      </w:r>
      <w:r w:rsidR="00C064A2" w:rsidRPr="00C064A2">
        <w:rPr>
          <w:rFonts w:ascii="Times New Roman" w:hAnsi="Times New Roman" w:cs="Times New Roman"/>
          <w:b/>
          <w:sz w:val="30"/>
          <w:szCs w:val="24"/>
          <w:lang w:val="en-US"/>
        </w:rPr>
        <w:t xml:space="preserve"> and beyond</w:t>
      </w:r>
      <w:r w:rsidRPr="00C064A2">
        <w:rPr>
          <w:rFonts w:ascii="Times New Roman" w:hAnsi="Times New Roman" w:cs="Times New Roman"/>
          <w:b/>
          <w:sz w:val="30"/>
          <w:szCs w:val="24"/>
          <w:lang w:val="en-US"/>
        </w:rPr>
        <w:t>: Ethical considerations</w:t>
      </w:r>
    </w:p>
    <w:p w:rsidR="003B005F" w:rsidRDefault="003B005F" w:rsidP="003B005F">
      <w:pPr>
        <w:spacing w:after="0" w:line="240" w:lineRule="auto"/>
        <w:jc w:val="center"/>
        <w:rPr>
          <w:rFonts w:ascii="Times New Roman" w:hAnsi="Times New Roman"/>
          <w:sz w:val="24"/>
          <w:szCs w:val="24"/>
        </w:rPr>
      </w:pPr>
      <w:r>
        <w:rPr>
          <w:rFonts w:ascii="Times New Roman" w:hAnsi="Times New Roman"/>
          <w:sz w:val="24"/>
          <w:szCs w:val="24"/>
        </w:rPr>
        <w:t>S N Sarbadhikari and K B Pradhan</w:t>
      </w:r>
    </w:p>
    <w:p w:rsidR="00BA6195" w:rsidRDefault="003B005F" w:rsidP="003B005F">
      <w:pPr>
        <w:spacing w:after="0" w:line="240" w:lineRule="auto"/>
        <w:jc w:val="center"/>
        <w:rPr>
          <w:rFonts w:ascii="Times New Roman" w:hAnsi="Times New Roman"/>
          <w:sz w:val="24"/>
          <w:szCs w:val="24"/>
        </w:rPr>
      </w:pPr>
      <w:r>
        <w:rPr>
          <w:rFonts w:ascii="Times New Roman" w:hAnsi="Times New Roman"/>
          <w:sz w:val="24"/>
          <w:szCs w:val="24"/>
        </w:rPr>
        <w:t>Chitkara School of Health Sciences, Chi</w:t>
      </w:r>
      <w:r w:rsidR="00514949">
        <w:rPr>
          <w:rFonts w:ascii="Times New Roman" w:hAnsi="Times New Roman"/>
          <w:sz w:val="24"/>
          <w:szCs w:val="24"/>
        </w:rPr>
        <w:t>tkara University, Punjab 140401</w:t>
      </w:r>
    </w:p>
    <w:p w:rsidR="00514949" w:rsidRPr="00BA6195" w:rsidRDefault="00514949" w:rsidP="003B005F">
      <w:pPr>
        <w:spacing w:after="0" w:line="240" w:lineRule="auto"/>
        <w:jc w:val="center"/>
        <w:rPr>
          <w:rFonts w:ascii="Times New Roman" w:eastAsia="Times New Roman" w:hAnsi="Times New Roman" w:cs="Times New Roman"/>
          <w:sz w:val="24"/>
          <w:szCs w:val="24"/>
          <w:lang w:eastAsia="en-IN"/>
        </w:rPr>
      </w:pPr>
      <w:r>
        <w:rPr>
          <w:rFonts w:ascii="Times New Roman" w:hAnsi="Times New Roman"/>
          <w:sz w:val="24"/>
          <w:szCs w:val="24"/>
        </w:rPr>
        <w:t xml:space="preserve">Email: </w:t>
      </w:r>
      <w:bookmarkStart w:id="0" w:name="_GoBack"/>
      <w:r w:rsidR="00CC4E52">
        <w:fldChar w:fldCharType="begin"/>
      </w:r>
      <w:r w:rsidR="00CC4E52">
        <w:instrText xml:space="preserve"> HYPERLINK "mailto:supten@gmail.com" </w:instrText>
      </w:r>
      <w:r w:rsidR="00CC4E52">
        <w:fldChar w:fldCharType="separate"/>
      </w:r>
      <w:r>
        <w:rPr>
          <w:rStyle w:val="Hyperlink"/>
          <w:rFonts w:ascii="Times New Roman" w:hAnsi="Times New Roman"/>
          <w:sz w:val="24"/>
          <w:szCs w:val="24"/>
        </w:rPr>
        <w:t>supten@gmail.com</w:t>
      </w:r>
      <w:r w:rsidR="00CC4E52">
        <w:rPr>
          <w:rStyle w:val="Hyperlink"/>
          <w:rFonts w:ascii="Times New Roman" w:hAnsi="Times New Roman"/>
          <w:sz w:val="24"/>
          <w:szCs w:val="24"/>
        </w:rPr>
        <w:fldChar w:fldCharType="end"/>
      </w:r>
    </w:p>
    <w:p w:rsidR="003B005F" w:rsidRDefault="003B005F" w:rsidP="003B005F">
      <w:pPr>
        <w:pStyle w:val="Default"/>
        <w:jc w:val="center"/>
      </w:pPr>
    </w:p>
    <w:bookmarkEnd w:id="0"/>
    <w:p w:rsidR="007B199B" w:rsidRDefault="007B199B" w:rsidP="007B199B">
      <w:pPr>
        <w:pStyle w:val="Default"/>
        <w:numPr>
          <w:ilvl w:val="0"/>
          <w:numId w:val="7"/>
        </w:numPr>
        <w:rPr>
          <w:b/>
          <w:i/>
        </w:rPr>
      </w:pPr>
      <w:r w:rsidRPr="003B005F">
        <w:rPr>
          <w:b/>
          <w:i/>
        </w:rPr>
        <w:t xml:space="preserve">The submission is not under consideration for publication in any other journal. </w:t>
      </w:r>
    </w:p>
    <w:p w:rsidR="007B199B" w:rsidRPr="003B005F" w:rsidRDefault="007B199B" w:rsidP="007B199B">
      <w:pPr>
        <w:pStyle w:val="Default"/>
        <w:ind w:left="720"/>
        <w:rPr>
          <w:b/>
          <w:i/>
        </w:rPr>
      </w:pPr>
    </w:p>
    <w:p w:rsidR="003B005F" w:rsidRPr="003B005F" w:rsidRDefault="003B005F" w:rsidP="003B005F">
      <w:pPr>
        <w:pStyle w:val="Default"/>
        <w:numPr>
          <w:ilvl w:val="0"/>
          <w:numId w:val="7"/>
        </w:numPr>
        <w:rPr>
          <w:b/>
          <w:i/>
        </w:rPr>
      </w:pPr>
      <w:r w:rsidRPr="003B005F">
        <w:rPr>
          <w:b/>
          <w:i/>
        </w:rPr>
        <w:t xml:space="preserve">Details of sponsorship or relevant competing interests, financial or otherwise: </w:t>
      </w:r>
      <w:r w:rsidRPr="003B005F">
        <w:rPr>
          <w:b/>
          <w:i/>
          <w:u w:val="single"/>
        </w:rPr>
        <w:t>None.</w:t>
      </w:r>
      <w:r w:rsidRPr="003B005F">
        <w:rPr>
          <w:b/>
          <w:i/>
        </w:rPr>
        <w:t xml:space="preserve"> </w:t>
      </w:r>
    </w:p>
    <w:p w:rsidR="003B005F" w:rsidRPr="003B005F" w:rsidRDefault="003B005F" w:rsidP="003B005F">
      <w:pPr>
        <w:pStyle w:val="Default"/>
        <w:rPr>
          <w:b/>
          <w:i/>
        </w:rPr>
      </w:pPr>
    </w:p>
    <w:p w:rsidR="00765671" w:rsidRPr="000F6B5A" w:rsidRDefault="00765671" w:rsidP="000F6B5A">
      <w:pPr>
        <w:rPr>
          <w:rFonts w:ascii="Times New Roman" w:hAnsi="Times New Roman" w:cs="Times New Roman"/>
          <w:b/>
          <w:sz w:val="24"/>
          <w:szCs w:val="24"/>
          <w:lang w:val="en-US"/>
        </w:rPr>
      </w:pPr>
      <w:r w:rsidRPr="000F6B5A">
        <w:rPr>
          <w:rFonts w:ascii="Times New Roman" w:hAnsi="Times New Roman" w:cs="Times New Roman"/>
          <w:b/>
          <w:sz w:val="24"/>
          <w:szCs w:val="24"/>
          <w:lang w:val="en-US"/>
        </w:rPr>
        <w:t>Abstract</w:t>
      </w:r>
    </w:p>
    <w:p w:rsidR="00765671" w:rsidRDefault="00064079" w:rsidP="00140CAE">
      <w:pPr>
        <w:autoSpaceDE w:val="0"/>
        <w:autoSpaceDN w:val="0"/>
        <w:adjustRightInd w:val="0"/>
        <w:spacing w:after="0" w:line="240" w:lineRule="auto"/>
        <w:rPr>
          <w:rFonts w:ascii="Times New Roman" w:hAnsi="Times New Roman" w:cs="Times New Roman"/>
          <w:sz w:val="24"/>
          <w:szCs w:val="24"/>
          <w:lang w:eastAsia="en-IN"/>
        </w:rPr>
      </w:pPr>
      <w:r w:rsidRPr="000F6B5A">
        <w:rPr>
          <w:rFonts w:ascii="Times New Roman" w:hAnsi="Times New Roman" w:cs="Times New Roman"/>
          <w:sz w:val="24"/>
          <w:szCs w:val="24"/>
        </w:rPr>
        <w:t xml:space="preserve">Strengthening of the health system is an ethical imperative, especially in a crisis as caused by the </w:t>
      </w:r>
      <w:r w:rsidR="00B635A0">
        <w:rPr>
          <w:rFonts w:ascii="Times New Roman" w:hAnsi="Times New Roman" w:cs="Times New Roman"/>
          <w:sz w:val="24"/>
          <w:szCs w:val="24"/>
        </w:rPr>
        <w:t xml:space="preserve">ongoing </w:t>
      </w:r>
      <w:r w:rsidRPr="000F6B5A">
        <w:rPr>
          <w:rFonts w:ascii="Times New Roman" w:hAnsi="Times New Roman" w:cs="Times New Roman"/>
          <w:sz w:val="24"/>
          <w:szCs w:val="24"/>
        </w:rPr>
        <w:t xml:space="preserve">Covid 19 pandemic. </w:t>
      </w:r>
      <w:r>
        <w:rPr>
          <w:rFonts w:ascii="Times New Roman" w:hAnsi="Times New Roman" w:cs="Times New Roman"/>
          <w:sz w:val="24"/>
          <w:szCs w:val="24"/>
        </w:rPr>
        <w:t>While there is a need for enhancing the number and skillsets of the public health professionals,</w:t>
      </w:r>
      <w:r w:rsidR="00B635A0">
        <w:rPr>
          <w:rFonts w:ascii="Times New Roman" w:hAnsi="Times New Roman" w:cs="Times New Roman"/>
          <w:sz w:val="24"/>
          <w:szCs w:val="24"/>
        </w:rPr>
        <w:t xml:space="preserve"> especially the frontline workers,</w:t>
      </w:r>
      <w:r>
        <w:rPr>
          <w:rFonts w:ascii="Times New Roman" w:hAnsi="Times New Roman" w:cs="Times New Roman"/>
          <w:sz w:val="24"/>
          <w:szCs w:val="24"/>
        </w:rPr>
        <w:t xml:space="preserve"> it will be prudent to utilize the digital health technologies, including A</w:t>
      </w:r>
      <w:r w:rsidR="00B635A0">
        <w:rPr>
          <w:rFonts w:ascii="Times New Roman" w:hAnsi="Times New Roman" w:cs="Times New Roman"/>
          <w:sz w:val="24"/>
          <w:szCs w:val="24"/>
        </w:rPr>
        <w:t xml:space="preserve">rtificial </w:t>
      </w:r>
      <w:r>
        <w:rPr>
          <w:rFonts w:ascii="Times New Roman" w:hAnsi="Times New Roman" w:cs="Times New Roman"/>
          <w:sz w:val="24"/>
          <w:szCs w:val="24"/>
        </w:rPr>
        <w:t>I</w:t>
      </w:r>
      <w:r w:rsidR="00B635A0">
        <w:rPr>
          <w:rFonts w:ascii="Times New Roman" w:hAnsi="Times New Roman" w:cs="Times New Roman"/>
          <w:sz w:val="24"/>
          <w:szCs w:val="24"/>
        </w:rPr>
        <w:t>ntelligence</w:t>
      </w:r>
      <w:r>
        <w:rPr>
          <w:rFonts w:ascii="Times New Roman" w:hAnsi="Times New Roman" w:cs="Times New Roman"/>
          <w:sz w:val="24"/>
          <w:szCs w:val="24"/>
        </w:rPr>
        <w:t xml:space="preserve">, in enhancing the capacity of the health care professional education and delivery. However, it has to be ensured that </w:t>
      </w:r>
      <w:r w:rsidR="00140CAE">
        <w:rPr>
          <w:rFonts w:ascii="Times New Roman" w:hAnsi="Times New Roman" w:cs="Times New Roman"/>
          <w:sz w:val="24"/>
          <w:szCs w:val="24"/>
        </w:rPr>
        <w:t>an</w:t>
      </w:r>
      <w:r>
        <w:rPr>
          <w:rFonts w:ascii="Times New Roman" w:hAnsi="Times New Roman" w:cs="Times New Roman"/>
          <w:sz w:val="24"/>
          <w:szCs w:val="24"/>
        </w:rPr>
        <w:t xml:space="preserve"> </w:t>
      </w:r>
      <w:r w:rsidR="00140CAE">
        <w:rPr>
          <w:rFonts w:ascii="Times New Roman" w:hAnsi="Times New Roman" w:cs="Times New Roman"/>
          <w:sz w:val="24"/>
          <w:szCs w:val="24"/>
          <w:lang w:eastAsia="en-IN"/>
        </w:rPr>
        <w:t>ethical approach is adopted to utilize digital health technology to enhance the capacity of the human resources for health</w:t>
      </w:r>
      <w:r w:rsidR="00B635A0">
        <w:rPr>
          <w:rFonts w:ascii="Times New Roman" w:hAnsi="Times New Roman" w:cs="Times New Roman"/>
          <w:sz w:val="24"/>
          <w:szCs w:val="24"/>
          <w:lang w:eastAsia="en-IN"/>
        </w:rPr>
        <w:t>,</w:t>
      </w:r>
      <w:r w:rsidR="00140CAE">
        <w:rPr>
          <w:rFonts w:ascii="Times New Roman" w:hAnsi="Times New Roman" w:cs="Times New Roman"/>
          <w:sz w:val="24"/>
          <w:szCs w:val="24"/>
          <w:lang w:eastAsia="en-IN"/>
        </w:rPr>
        <w:t xml:space="preserve"> leading to an overall health system strengthening.</w:t>
      </w:r>
    </w:p>
    <w:p w:rsidR="00140CAE" w:rsidRDefault="00140CAE" w:rsidP="00140CAE">
      <w:pPr>
        <w:autoSpaceDE w:val="0"/>
        <w:autoSpaceDN w:val="0"/>
        <w:adjustRightInd w:val="0"/>
        <w:spacing w:after="0" w:line="240" w:lineRule="auto"/>
        <w:rPr>
          <w:rFonts w:ascii="Times New Roman" w:hAnsi="Times New Roman" w:cs="Times New Roman"/>
          <w:sz w:val="24"/>
          <w:szCs w:val="24"/>
          <w:lang w:eastAsia="en-IN"/>
        </w:rPr>
      </w:pPr>
    </w:p>
    <w:p w:rsidR="00053ADF" w:rsidRPr="000F6B5A" w:rsidRDefault="00053ADF" w:rsidP="000F6B5A">
      <w:pPr>
        <w:rPr>
          <w:rFonts w:ascii="Times New Roman" w:hAnsi="Times New Roman" w:cs="Times New Roman"/>
          <w:b/>
          <w:sz w:val="24"/>
          <w:szCs w:val="24"/>
          <w:lang w:val="en-US"/>
        </w:rPr>
      </w:pPr>
      <w:r w:rsidRPr="000F6B5A">
        <w:rPr>
          <w:rFonts w:ascii="Times New Roman" w:hAnsi="Times New Roman" w:cs="Times New Roman"/>
          <w:b/>
          <w:sz w:val="24"/>
          <w:szCs w:val="24"/>
          <w:lang w:val="en-US"/>
        </w:rPr>
        <w:t>Background</w:t>
      </w:r>
      <w:r w:rsidR="00140CAE">
        <w:rPr>
          <w:rFonts w:ascii="Times New Roman" w:hAnsi="Times New Roman" w:cs="Times New Roman"/>
          <w:b/>
          <w:sz w:val="24"/>
          <w:szCs w:val="24"/>
          <w:lang w:val="en-US"/>
        </w:rPr>
        <w:t xml:space="preserve"> </w:t>
      </w:r>
    </w:p>
    <w:p w:rsidR="00053ADF" w:rsidRPr="000F6B5A" w:rsidRDefault="00053ADF" w:rsidP="000F6B5A">
      <w:pPr>
        <w:autoSpaceDE w:val="0"/>
        <w:autoSpaceDN w:val="0"/>
        <w:adjustRightInd w:val="0"/>
        <w:spacing w:after="200" w:line="276" w:lineRule="auto"/>
        <w:rPr>
          <w:rFonts w:ascii="Times New Roman" w:hAnsi="Times New Roman" w:cs="Times New Roman"/>
          <w:sz w:val="24"/>
          <w:szCs w:val="24"/>
          <w:lang w:val="en"/>
        </w:rPr>
      </w:pPr>
      <w:r w:rsidRPr="000F6B5A">
        <w:rPr>
          <w:rFonts w:ascii="Times New Roman" w:hAnsi="Times New Roman" w:cs="Times New Roman"/>
          <w:sz w:val="24"/>
          <w:szCs w:val="24"/>
        </w:rPr>
        <w:t xml:space="preserve">Strengthening of the health system is an ethical imperative (1), especially in a crisis as caused by the Covid 19 pandemic.  </w:t>
      </w:r>
      <w:r w:rsidR="00AE526B" w:rsidRPr="000F6B5A">
        <w:rPr>
          <w:rFonts w:ascii="Times New Roman" w:hAnsi="Times New Roman" w:cs="Times New Roman"/>
          <w:sz w:val="24"/>
          <w:szCs w:val="24"/>
        </w:rPr>
        <w:t>That will require significant improvement of policy, education and implementation or delivery – across all the areas.</w:t>
      </w:r>
    </w:p>
    <w:p w:rsidR="00053ADF" w:rsidRPr="000F6B5A" w:rsidRDefault="00053ADF" w:rsidP="000F6B5A">
      <w:pPr>
        <w:autoSpaceDE w:val="0"/>
        <w:autoSpaceDN w:val="0"/>
        <w:adjustRightInd w:val="0"/>
        <w:spacing w:after="200" w:line="276" w:lineRule="auto"/>
        <w:rPr>
          <w:rFonts w:ascii="Times New Roman" w:hAnsi="Times New Roman" w:cs="Times New Roman"/>
          <w:b/>
          <w:sz w:val="24"/>
          <w:szCs w:val="24"/>
          <w:lang w:val="en"/>
        </w:rPr>
      </w:pPr>
      <w:r w:rsidRPr="000F6B5A">
        <w:rPr>
          <w:rFonts w:ascii="Times New Roman" w:hAnsi="Times New Roman" w:cs="Times New Roman"/>
          <w:b/>
          <w:sz w:val="24"/>
          <w:szCs w:val="24"/>
          <w:lang w:val="en"/>
        </w:rPr>
        <w:t>Ethical issues with Human Resources for Health Professional Education and Delivery</w:t>
      </w:r>
    </w:p>
    <w:p w:rsidR="00053ADF" w:rsidRPr="000F6B5A" w:rsidRDefault="008F3618" w:rsidP="000F6B5A">
      <w:pPr>
        <w:autoSpaceDE w:val="0"/>
        <w:autoSpaceDN w:val="0"/>
        <w:adjustRightInd w:val="0"/>
        <w:spacing w:after="200" w:line="276" w:lineRule="auto"/>
        <w:rPr>
          <w:rFonts w:ascii="Times New Roman" w:hAnsi="Times New Roman" w:cs="Times New Roman"/>
          <w:sz w:val="24"/>
          <w:szCs w:val="24"/>
          <w:lang w:val="en"/>
        </w:rPr>
      </w:pPr>
      <w:r w:rsidRPr="000F6B5A">
        <w:rPr>
          <w:rFonts w:ascii="Times New Roman" w:hAnsi="Times New Roman" w:cs="Times New Roman"/>
          <w:sz w:val="24"/>
          <w:szCs w:val="24"/>
          <w:lang w:val="en"/>
        </w:rPr>
        <w:t xml:space="preserve">In India, the conventional health professional education regulators like the MCI (2) or the NBE (3) have hardly lived up to their ethical responsibilities. </w:t>
      </w:r>
    </w:p>
    <w:p w:rsidR="00053ADF" w:rsidRPr="000F6B5A" w:rsidRDefault="00ED39BD" w:rsidP="000F6B5A">
      <w:pPr>
        <w:autoSpaceDE w:val="0"/>
        <w:autoSpaceDN w:val="0"/>
        <w:adjustRightInd w:val="0"/>
        <w:spacing w:after="200" w:line="276" w:lineRule="auto"/>
        <w:rPr>
          <w:rFonts w:ascii="Times New Roman" w:hAnsi="Times New Roman" w:cs="Times New Roman"/>
          <w:sz w:val="24"/>
          <w:szCs w:val="24"/>
          <w:lang w:val="en"/>
        </w:rPr>
      </w:pPr>
      <w:r w:rsidRPr="000F6B5A">
        <w:rPr>
          <w:rFonts w:ascii="Times New Roman" w:hAnsi="Times New Roman" w:cs="Times New Roman"/>
          <w:sz w:val="24"/>
          <w:szCs w:val="24"/>
          <w:lang w:val="en"/>
        </w:rPr>
        <w:t>Also, as pointed out earlier (1</w:t>
      </w:r>
      <w:proofErr w:type="gramStart"/>
      <w:r w:rsidRPr="000F6B5A">
        <w:rPr>
          <w:rFonts w:ascii="Times New Roman" w:hAnsi="Times New Roman" w:cs="Times New Roman"/>
          <w:sz w:val="24"/>
          <w:szCs w:val="24"/>
          <w:lang w:val="en"/>
        </w:rPr>
        <w:t>,4</w:t>
      </w:r>
      <w:proofErr w:type="gramEnd"/>
      <w:r w:rsidRPr="000F6B5A">
        <w:rPr>
          <w:rFonts w:ascii="Times New Roman" w:hAnsi="Times New Roman" w:cs="Times New Roman"/>
          <w:sz w:val="24"/>
          <w:szCs w:val="24"/>
          <w:lang w:val="en"/>
        </w:rPr>
        <w:t xml:space="preserve">), </w:t>
      </w:r>
      <w:r w:rsidR="006C279C" w:rsidRPr="000F6B5A">
        <w:rPr>
          <w:rFonts w:ascii="Times New Roman" w:hAnsi="Times New Roman" w:cs="Times New Roman"/>
          <w:sz w:val="24"/>
          <w:szCs w:val="24"/>
          <w:lang w:val="en"/>
        </w:rPr>
        <w:t xml:space="preserve">there is a significant crunch in health human resources in India. </w:t>
      </w:r>
      <w:r w:rsidR="008E2446" w:rsidRPr="000F6B5A">
        <w:rPr>
          <w:rFonts w:ascii="Times New Roman" w:hAnsi="Times New Roman" w:cs="Times New Roman"/>
          <w:sz w:val="24"/>
          <w:szCs w:val="24"/>
          <w:lang w:val="en"/>
        </w:rPr>
        <w:t xml:space="preserve">As evident from the second joint statement by the public health experts from India (5), </w:t>
      </w:r>
      <w:r w:rsidR="00D55476" w:rsidRPr="000F6B5A">
        <w:rPr>
          <w:rFonts w:ascii="Times New Roman" w:hAnsi="Times New Roman" w:cs="Times New Roman"/>
          <w:sz w:val="24"/>
          <w:szCs w:val="24"/>
          <w:lang w:val="en"/>
        </w:rPr>
        <w:t xml:space="preserve">it will be prudent to scale up </w:t>
      </w:r>
      <w:r w:rsidR="00D55476" w:rsidRPr="000F6B5A">
        <w:rPr>
          <w:rFonts w:ascii="Times New Roman" w:hAnsi="Times New Roman" w:cs="Times New Roman"/>
          <w:sz w:val="24"/>
          <w:szCs w:val="24"/>
        </w:rPr>
        <w:t xml:space="preserve">public health rapidly (including medical care) – both for services; as well as, education and research.  </w:t>
      </w:r>
      <w:r w:rsidR="00D34CEF" w:rsidRPr="000F6B5A">
        <w:rPr>
          <w:rFonts w:ascii="Times New Roman" w:hAnsi="Times New Roman" w:cs="Times New Roman"/>
          <w:sz w:val="24"/>
          <w:szCs w:val="24"/>
        </w:rPr>
        <w:t>This has to be done both judiciously and ethically. Otherwise, the accountability may not be there and the blame for any mismanagement will be passed on and on to unrelated personnel – most often the frontline workers.</w:t>
      </w:r>
    </w:p>
    <w:p w:rsidR="00053ADF" w:rsidRPr="000F6B5A" w:rsidRDefault="0070266F" w:rsidP="000F6B5A">
      <w:pPr>
        <w:autoSpaceDE w:val="0"/>
        <w:autoSpaceDN w:val="0"/>
        <w:adjustRightInd w:val="0"/>
        <w:spacing w:after="200" w:line="276" w:lineRule="auto"/>
        <w:rPr>
          <w:rFonts w:ascii="Times New Roman" w:hAnsi="Times New Roman" w:cs="Times New Roman"/>
          <w:b/>
          <w:sz w:val="24"/>
          <w:szCs w:val="24"/>
          <w:lang w:val="en"/>
        </w:rPr>
      </w:pPr>
      <w:r>
        <w:rPr>
          <w:rFonts w:ascii="Times New Roman" w:hAnsi="Times New Roman" w:cs="Times New Roman"/>
          <w:b/>
          <w:sz w:val="24"/>
          <w:szCs w:val="24"/>
          <w:lang w:val="en"/>
        </w:rPr>
        <w:t>Technology</w:t>
      </w:r>
      <w:r w:rsidR="00053ADF" w:rsidRPr="000F6B5A">
        <w:rPr>
          <w:rFonts w:ascii="Times New Roman" w:hAnsi="Times New Roman" w:cs="Times New Roman"/>
          <w:b/>
          <w:sz w:val="24"/>
          <w:szCs w:val="24"/>
          <w:lang w:val="en"/>
        </w:rPr>
        <w:t>-enabled systems as Ethical Guides / Facilitators</w:t>
      </w:r>
    </w:p>
    <w:p w:rsidR="009B472C" w:rsidRDefault="007403D5" w:rsidP="000F6B5A">
      <w:pPr>
        <w:autoSpaceDE w:val="0"/>
        <w:autoSpaceDN w:val="0"/>
        <w:adjustRightInd w:val="0"/>
        <w:spacing w:after="200" w:line="276" w:lineRule="auto"/>
        <w:rPr>
          <w:rFonts w:ascii="Times New Roman" w:hAnsi="Times New Roman" w:cs="Times New Roman"/>
          <w:sz w:val="24"/>
          <w:szCs w:val="24"/>
          <w:lang w:val="en"/>
        </w:rPr>
      </w:pPr>
      <w:r w:rsidRPr="000F6B5A">
        <w:rPr>
          <w:rFonts w:ascii="Times New Roman" w:hAnsi="Times New Roman" w:cs="Times New Roman"/>
          <w:sz w:val="24"/>
          <w:szCs w:val="24"/>
          <w:lang w:val="en"/>
        </w:rPr>
        <w:t>One of the ways to overcome health human resource crunch is to use the telemedicine and tele-education facilities. It is very heartening to note that, during the ongoing pandemic,</w:t>
      </w:r>
      <w:r w:rsidR="009B472C" w:rsidRPr="000F6B5A">
        <w:rPr>
          <w:rFonts w:ascii="Times New Roman" w:hAnsi="Times New Roman" w:cs="Times New Roman"/>
          <w:sz w:val="24"/>
          <w:szCs w:val="24"/>
          <w:lang w:val="en"/>
        </w:rPr>
        <w:t xml:space="preserve"> India has released the Telemedicine Practice Guidelines 2020 for modern medicine (6</w:t>
      </w:r>
      <w:r w:rsidR="00B33279" w:rsidRPr="000F6B5A">
        <w:rPr>
          <w:rFonts w:ascii="Times New Roman" w:hAnsi="Times New Roman" w:cs="Times New Roman"/>
          <w:sz w:val="24"/>
          <w:szCs w:val="24"/>
          <w:lang w:val="en"/>
        </w:rPr>
        <w:t>),</w:t>
      </w:r>
      <w:r w:rsidR="009B472C" w:rsidRPr="000F6B5A">
        <w:rPr>
          <w:rFonts w:ascii="Times New Roman" w:hAnsi="Times New Roman" w:cs="Times New Roman"/>
          <w:sz w:val="24"/>
          <w:szCs w:val="24"/>
          <w:lang w:val="en"/>
        </w:rPr>
        <w:t xml:space="preserve"> AYUSH (Ayurveda, Unani and Siddha) (7) and Homoeopathy (8). </w:t>
      </w:r>
    </w:p>
    <w:p w:rsidR="00941FAE" w:rsidRDefault="00941FAE" w:rsidP="000F6B5A">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lastRenderedPageBreak/>
        <w:t>There have been various other applications of technology or digital health interventions for fighting against the ongoing Covid 19 pandemic</w:t>
      </w:r>
      <w:r w:rsidR="005E6E8E">
        <w:rPr>
          <w:rFonts w:ascii="Times New Roman" w:hAnsi="Times New Roman" w:cs="Times New Roman"/>
          <w:sz w:val="24"/>
          <w:szCs w:val="24"/>
          <w:lang w:val="en"/>
        </w:rPr>
        <w:t xml:space="preserve"> (9)</w:t>
      </w:r>
      <w:r>
        <w:rPr>
          <w:rFonts w:ascii="Times New Roman" w:hAnsi="Times New Roman" w:cs="Times New Roman"/>
          <w:sz w:val="24"/>
          <w:szCs w:val="24"/>
          <w:lang w:val="en"/>
        </w:rPr>
        <w:t xml:space="preserve">. </w:t>
      </w:r>
      <w:r w:rsidR="005E6E8E">
        <w:rPr>
          <w:rFonts w:ascii="Times New Roman" w:hAnsi="Times New Roman" w:cs="Times New Roman"/>
          <w:sz w:val="24"/>
          <w:szCs w:val="24"/>
          <w:lang w:val="en"/>
        </w:rPr>
        <w:t xml:space="preserve">In the present day of ubiquitous social media amplification of information, communication in a useful and harmless way </w:t>
      </w:r>
      <w:r w:rsidR="007F00B3">
        <w:rPr>
          <w:rFonts w:ascii="Times New Roman" w:hAnsi="Times New Roman" w:cs="Times New Roman"/>
          <w:sz w:val="24"/>
          <w:szCs w:val="24"/>
          <w:lang w:val="en"/>
        </w:rPr>
        <w:t xml:space="preserve">is becoming very difficult (10). However, technology, if used judiciously, can be more beneficial than harmful. Here are a couple </w:t>
      </w:r>
      <w:r w:rsidR="00796749">
        <w:rPr>
          <w:rFonts w:ascii="Times New Roman" w:hAnsi="Times New Roman" w:cs="Times New Roman"/>
          <w:sz w:val="24"/>
          <w:szCs w:val="24"/>
          <w:lang w:val="en"/>
        </w:rPr>
        <w:t>of</w:t>
      </w:r>
      <w:r w:rsidR="007F00B3">
        <w:rPr>
          <w:rFonts w:ascii="Times New Roman" w:hAnsi="Times New Roman" w:cs="Times New Roman"/>
          <w:sz w:val="24"/>
          <w:szCs w:val="24"/>
          <w:lang w:val="en"/>
        </w:rPr>
        <w:t xml:space="preserve"> examples.</w:t>
      </w:r>
    </w:p>
    <w:p w:rsidR="007F00B3" w:rsidRPr="000F6B5A" w:rsidRDefault="007F00B3" w:rsidP="007F00B3">
      <w:pPr>
        <w:tabs>
          <w:tab w:val="left" w:pos="5164"/>
        </w:tabs>
        <w:autoSpaceDE w:val="0"/>
        <w:autoSpaceDN w:val="0"/>
        <w:adjustRightInd w:val="0"/>
        <w:spacing w:after="200" w:line="276" w:lineRule="auto"/>
        <w:rPr>
          <w:rFonts w:ascii="Times New Roman" w:hAnsi="Times New Roman" w:cs="Times New Roman"/>
          <w:sz w:val="24"/>
          <w:szCs w:val="24"/>
          <w:lang w:val="en"/>
        </w:rPr>
      </w:pPr>
      <w:proofErr w:type="spellStart"/>
      <w:r w:rsidRPr="000F6B5A">
        <w:rPr>
          <w:rFonts w:ascii="Times New Roman" w:hAnsi="Times New Roman" w:cs="Times New Roman"/>
          <w:sz w:val="24"/>
          <w:szCs w:val="24"/>
          <w:lang w:val="en"/>
        </w:rPr>
        <w:t>Bluedot</w:t>
      </w:r>
      <w:proofErr w:type="spellEnd"/>
      <w:r w:rsidRPr="000F6B5A">
        <w:rPr>
          <w:rFonts w:ascii="Times New Roman" w:hAnsi="Times New Roman" w:cs="Times New Roman"/>
          <w:sz w:val="24"/>
          <w:szCs w:val="24"/>
          <w:lang w:val="en"/>
        </w:rPr>
        <w:t xml:space="preserve"> has developed an outbreak risk software </w:t>
      </w:r>
      <w:r>
        <w:rPr>
          <w:rFonts w:ascii="Times New Roman" w:hAnsi="Times New Roman" w:cs="Times New Roman"/>
          <w:sz w:val="24"/>
          <w:szCs w:val="24"/>
          <w:lang w:val="en"/>
        </w:rPr>
        <w:t>(11)</w:t>
      </w:r>
      <w:r w:rsidR="00796749">
        <w:rPr>
          <w:rFonts w:ascii="Times New Roman" w:hAnsi="Times New Roman" w:cs="Times New Roman"/>
          <w:sz w:val="24"/>
          <w:szCs w:val="24"/>
          <w:lang w:val="en"/>
        </w:rPr>
        <w:t>, based on Artificial Intelligence (</w:t>
      </w:r>
      <w:r w:rsidR="00796749" w:rsidRPr="000F6B5A">
        <w:rPr>
          <w:rFonts w:ascii="Times New Roman" w:hAnsi="Times New Roman" w:cs="Times New Roman"/>
          <w:sz w:val="24"/>
          <w:szCs w:val="24"/>
          <w:lang w:val="en"/>
        </w:rPr>
        <w:t>AI</w:t>
      </w:r>
      <w:r w:rsidR="00796749">
        <w:rPr>
          <w:rFonts w:ascii="Times New Roman" w:hAnsi="Times New Roman" w:cs="Times New Roman"/>
          <w:sz w:val="24"/>
          <w:szCs w:val="24"/>
          <w:lang w:val="en"/>
        </w:rPr>
        <w:t>),</w:t>
      </w:r>
      <w:r>
        <w:rPr>
          <w:rFonts w:ascii="Times New Roman" w:hAnsi="Times New Roman" w:cs="Times New Roman"/>
          <w:sz w:val="24"/>
          <w:szCs w:val="24"/>
          <w:lang w:val="en"/>
        </w:rPr>
        <w:t xml:space="preserve"> </w:t>
      </w:r>
      <w:r w:rsidR="00796749">
        <w:rPr>
          <w:rFonts w:ascii="Times New Roman" w:hAnsi="Times New Roman" w:cs="Times New Roman"/>
          <w:sz w:val="24"/>
          <w:szCs w:val="24"/>
          <w:lang w:val="en"/>
        </w:rPr>
        <w:t>which</w:t>
      </w:r>
      <w:r w:rsidRPr="000F6B5A">
        <w:rPr>
          <w:rFonts w:ascii="Times New Roman" w:hAnsi="Times New Roman" w:cs="Times New Roman"/>
          <w:sz w:val="24"/>
          <w:szCs w:val="24"/>
          <w:lang w:val="en"/>
        </w:rPr>
        <w:t xml:space="preserve"> can help in handling exposure and spread of infectious diseases like Covid-19. </w:t>
      </w:r>
      <w:proofErr w:type="spellStart"/>
      <w:r w:rsidRPr="000F6B5A">
        <w:rPr>
          <w:rFonts w:ascii="Times New Roman" w:hAnsi="Times New Roman" w:cs="Times New Roman"/>
          <w:sz w:val="24"/>
          <w:szCs w:val="24"/>
          <w:lang w:val="en"/>
        </w:rPr>
        <w:t>Bluedot</w:t>
      </w:r>
      <w:proofErr w:type="spellEnd"/>
      <w:r w:rsidRPr="000F6B5A">
        <w:rPr>
          <w:rFonts w:ascii="Times New Roman" w:hAnsi="Times New Roman" w:cs="Times New Roman"/>
          <w:sz w:val="24"/>
          <w:szCs w:val="24"/>
          <w:lang w:val="en"/>
        </w:rPr>
        <w:t xml:space="preserve"> helps answer </w:t>
      </w:r>
      <w:r w:rsidR="007D4D04">
        <w:rPr>
          <w:rFonts w:ascii="Times New Roman" w:hAnsi="Times New Roman" w:cs="Times New Roman"/>
          <w:sz w:val="24"/>
          <w:szCs w:val="24"/>
          <w:lang w:val="en"/>
        </w:rPr>
        <w:t>important</w:t>
      </w:r>
      <w:r w:rsidRPr="000F6B5A">
        <w:rPr>
          <w:rFonts w:ascii="Times New Roman" w:hAnsi="Times New Roman" w:cs="Times New Roman"/>
          <w:sz w:val="24"/>
          <w:szCs w:val="24"/>
          <w:lang w:val="en"/>
        </w:rPr>
        <w:t xml:space="preserve"> questions regarding the report of local cases</w:t>
      </w:r>
      <w:r w:rsidR="007D4D04">
        <w:rPr>
          <w:rFonts w:ascii="Times New Roman" w:hAnsi="Times New Roman" w:cs="Times New Roman"/>
          <w:sz w:val="24"/>
          <w:szCs w:val="24"/>
          <w:lang w:val="en"/>
        </w:rPr>
        <w:t xml:space="preserve">, </w:t>
      </w:r>
      <w:r w:rsidR="007D4D04" w:rsidRPr="000F6B5A">
        <w:rPr>
          <w:rFonts w:ascii="Times New Roman" w:hAnsi="Times New Roman" w:cs="Times New Roman"/>
          <w:sz w:val="24"/>
          <w:szCs w:val="24"/>
          <w:lang w:val="en"/>
        </w:rPr>
        <w:t xml:space="preserve">and </w:t>
      </w:r>
      <w:r w:rsidR="007D4D04">
        <w:rPr>
          <w:rFonts w:ascii="Times New Roman" w:hAnsi="Times New Roman" w:cs="Times New Roman"/>
          <w:sz w:val="24"/>
          <w:szCs w:val="24"/>
          <w:lang w:val="en"/>
        </w:rPr>
        <w:t>the</w:t>
      </w:r>
      <w:r w:rsidR="007D4D04" w:rsidRPr="000F6B5A">
        <w:rPr>
          <w:rFonts w:ascii="Times New Roman" w:hAnsi="Times New Roman" w:cs="Times New Roman"/>
          <w:sz w:val="24"/>
          <w:szCs w:val="24"/>
          <w:lang w:val="en"/>
        </w:rPr>
        <w:t xml:space="preserve"> severity</w:t>
      </w:r>
      <w:r w:rsidR="007D4D04">
        <w:rPr>
          <w:rFonts w:ascii="Times New Roman" w:hAnsi="Times New Roman" w:cs="Times New Roman"/>
          <w:sz w:val="24"/>
          <w:szCs w:val="24"/>
          <w:lang w:val="en"/>
        </w:rPr>
        <w:t>,</w:t>
      </w:r>
      <w:r w:rsidRPr="000F6B5A">
        <w:rPr>
          <w:rFonts w:ascii="Times New Roman" w:hAnsi="Times New Roman" w:cs="Times New Roman"/>
          <w:sz w:val="24"/>
          <w:szCs w:val="24"/>
          <w:lang w:val="en"/>
        </w:rPr>
        <w:t xml:space="preserve"> in various countries. They provide real time insights to users with Covid-19’s movements, strengthening the security of human health.</w:t>
      </w:r>
      <w:r w:rsidR="007D4D04">
        <w:rPr>
          <w:rFonts w:ascii="Times New Roman" w:hAnsi="Times New Roman" w:cs="Times New Roman"/>
          <w:sz w:val="24"/>
          <w:szCs w:val="24"/>
          <w:lang w:val="en"/>
        </w:rPr>
        <w:t xml:space="preserve"> They had been able to predict the genesis of the pandemic even before the WHO had declared it.</w:t>
      </w:r>
    </w:p>
    <w:p w:rsidR="0062488E" w:rsidRDefault="0062488E" w:rsidP="000F6B5A">
      <w:pPr>
        <w:autoSpaceDE w:val="0"/>
        <w:autoSpaceDN w:val="0"/>
        <w:adjustRightInd w:val="0"/>
        <w:spacing w:after="200" w:line="276" w:lineRule="auto"/>
        <w:rPr>
          <w:rFonts w:ascii="Times New Roman" w:hAnsi="Times New Roman" w:cs="Times New Roman"/>
          <w:sz w:val="24"/>
          <w:szCs w:val="24"/>
          <w:lang w:val="en"/>
        </w:rPr>
      </w:pPr>
      <w:r w:rsidRPr="000F6B5A">
        <w:rPr>
          <w:rFonts w:ascii="Times New Roman" w:hAnsi="Times New Roman" w:cs="Times New Roman"/>
          <w:sz w:val="24"/>
          <w:szCs w:val="24"/>
          <w:lang w:val="en"/>
        </w:rPr>
        <w:t>The W</w:t>
      </w:r>
      <w:r w:rsidR="00941FAE">
        <w:rPr>
          <w:rFonts w:ascii="Times New Roman" w:hAnsi="Times New Roman" w:cs="Times New Roman"/>
          <w:sz w:val="24"/>
          <w:szCs w:val="24"/>
          <w:lang w:val="en"/>
        </w:rPr>
        <w:t xml:space="preserve">orld </w:t>
      </w:r>
      <w:r w:rsidRPr="000F6B5A">
        <w:rPr>
          <w:rFonts w:ascii="Times New Roman" w:hAnsi="Times New Roman" w:cs="Times New Roman"/>
          <w:sz w:val="24"/>
          <w:szCs w:val="24"/>
          <w:lang w:val="en"/>
        </w:rPr>
        <w:t>H</w:t>
      </w:r>
      <w:r w:rsidR="00941FAE">
        <w:rPr>
          <w:rFonts w:ascii="Times New Roman" w:hAnsi="Times New Roman" w:cs="Times New Roman"/>
          <w:sz w:val="24"/>
          <w:szCs w:val="24"/>
          <w:lang w:val="en"/>
        </w:rPr>
        <w:t xml:space="preserve">ealth </w:t>
      </w:r>
      <w:r w:rsidRPr="000F6B5A">
        <w:rPr>
          <w:rFonts w:ascii="Times New Roman" w:hAnsi="Times New Roman" w:cs="Times New Roman"/>
          <w:sz w:val="24"/>
          <w:szCs w:val="24"/>
          <w:lang w:val="en"/>
        </w:rPr>
        <w:t>O</w:t>
      </w:r>
      <w:r w:rsidR="00941FAE">
        <w:rPr>
          <w:rFonts w:ascii="Times New Roman" w:hAnsi="Times New Roman" w:cs="Times New Roman"/>
          <w:sz w:val="24"/>
          <w:szCs w:val="24"/>
          <w:lang w:val="en"/>
        </w:rPr>
        <w:t>rganization</w:t>
      </w:r>
      <w:r w:rsidRPr="000F6B5A">
        <w:rPr>
          <w:rFonts w:ascii="Times New Roman" w:hAnsi="Times New Roman" w:cs="Times New Roman"/>
          <w:sz w:val="24"/>
          <w:szCs w:val="24"/>
          <w:lang w:val="en"/>
        </w:rPr>
        <w:t xml:space="preserve"> has created a repository of about more than 5000 peer-reviewed and curated research articles on </w:t>
      </w:r>
      <w:r w:rsidR="00941FAE">
        <w:rPr>
          <w:rFonts w:ascii="Times New Roman" w:hAnsi="Times New Roman" w:cs="Times New Roman"/>
          <w:sz w:val="24"/>
          <w:szCs w:val="24"/>
          <w:lang w:val="en"/>
        </w:rPr>
        <w:t>many</w:t>
      </w:r>
      <w:r w:rsidRPr="000F6B5A">
        <w:rPr>
          <w:rFonts w:ascii="Times New Roman" w:hAnsi="Times New Roman" w:cs="Times New Roman"/>
          <w:sz w:val="24"/>
          <w:szCs w:val="24"/>
          <w:lang w:val="en"/>
        </w:rPr>
        <w:t xml:space="preserve"> aspects including epidemiology, clinical features, diagnosis, treatment, social factors, </w:t>
      </w:r>
      <w:r w:rsidR="00156F23">
        <w:rPr>
          <w:rFonts w:ascii="Times New Roman" w:hAnsi="Times New Roman" w:cs="Times New Roman"/>
          <w:sz w:val="24"/>
          <w:szCs w:val="24"/>
          <w:lang w:val="en"/>
        </w:rPr>
        <w:t>as well as</w:t>
      </w:r>
      <w:r w:rsidRPr="000F6B5A">
        <w:rPr>
          <w:rFonts w:ascii="Times New Roman" w:hAnsi="Times New Roman" w:cs="Times New Roman"/>
          <w:sz w:val="24"/>
          <w:szCs w:val="24"/>
          <w:lang w:val="en"/>
        </w:rPr>
        <w:t xml:space="preserve"> economics. </w:t>
      </w:r>
      <w:r w:rsidR="00156F23" w:rsidRPr="000F6B5A">
        <w:rPr>
          <w:rFonts w:ascii="Times New Roman" w:hAnsi="Times New Roman" w:cs="Times New Roman"/>
          <w:sz w:val="24"/>
          <w:szCs w:val="24"/>
          <w:lang w:val="en"/>
        </w:rPr>
        <w:t>IIIT Delhi researchers</w:t>
      </w:r>
      <w:r w:rsidR="00156F23">
        <w:rPr>
          <w:rFonts w:ascii="Times New Roman" w:hAnsi="Times New Roman" w:cs="Times New Roman"/>
          <w:sz w:val="24"/>
          <w:szCs w:val="24"/>
          <w:lang w:val="en"/>
        </w:rPr>
        <w:t xml:space="preserve"> </w:t>
      </w:r>
      <w:r w:rsidR="00773319">
        <w:rPr>
          <w:rFonts w:ascii="Times New Roman" w:hAnsi="Times New Roman" w:cs="Times New Roman"/>
          <w:sz w:val="24"/>
          <w:szCs w:val="24"/>
          <w:lang w:val="en"/>
        </w:rPr>
        <w:t xml:space="preserve">(12) </w:t>
      </w:r>
      <w:r w:rsidR="00156F23">
        <w:rPr>
          <w:rFonts w:ascii="Times New Roman" w:hAnsi="Times New Roman" w:cs="Times New Roman"/>
          <w:sz w:val="24"/>
          <w:szCs w:val="24"/>
          <w:lang w:val="en"/>
        </w:rPr>
        <w:t>have developed and applied</w:t>
      </w:r>
      <w:r w:rsidRPr="000F6B5A">
        <w:rPr>
          <w:rFonts w:ascii="Times New Roman" w:hAnsi="Times New Roman" w:cs="Times New Roman"/>
          <w:sz w:val="24"/>
          <w:szCs w:val="24"/>
          <w:lang w:val="en"/>
        </w:rPr>
        <w:t xml:space="preserve"> the </w:t>
      </w:r>
      <w:r w:rsidR="00941FAE">
        <w:rPr>
          <w:rFonts w:ascii="Times New Roman" w:hAnsi="Times New Roman" w:cs="Times New Roman"/>
          <w:sz w:val="24"/>
          <w:szCs w:val="24"/>
          <w:lang w:val="en"/>
        </w:rPr>
        <w:t>Artificial Intelligence (</w:t>
      </w:r>
      <w:r w:rsidRPr="000F6B5A">
        <w:rPr>
          <w:rFonts w:ascii="Times New Roman" w:hAnsi="Times New Roman" w:cs="Times New Roman"/>
          <w:sz w:val="24"/>
          <w:szCs w:val="24"/>
          <w:lang w:val="en"/>
        </w:rPr>
        <w:t>AI</w:t>
      </w:r>
      <w:r w:rsidR="00941FAE">
        <w:rPr>
          <w:rFonts w:ascii="Times New Roman" w:hAnsi="Times New Roman" w:cs="Times New Roman"/>
          <w:sz w:val="24"/>
          <w:szCs w:val="24"/>
          <w:lang w:val="en"/>
        </w:rPr>
        <w:t>)</w:t>
      </w:r>
      <w:r w:rsidRPr="000F6B5A">
        <w:rPr>
          <w:rFonts w:ascii="Times New Roman" w:hAnsi="Times New Roman" w:cs="Times New Roman"/>
          <w:sz w:val="24"/>
          <w:szCs w:val="24"/>
          <w:lang w:val="en"/>
        </w:rPr>
        <w:t xml:space="preserve"> technique of NLP (Natural Language Processing), on this massive literature, </w:t>
      </w:r>
      <w:r w:rsidR="00156F23">
        <w:rPr>
          <w:rFonts w:ascii="Times New Roman" w:hAnsi="Times New Roman" w:cs="Times New Roman"/>
          <w:sz w:val="24"/>
          <w:szCs w:val="24"/>
          <w:lang w:val="en"/>
        </w:rPr>
        <w:t>and have been able</w:t>
      </w:r>
      <w:r w:rsidRPr="000F6B5A">
        <w:rPr>
          <w:rFonts w:ascii="Times New Roman" w:hAnsi="Times New Roman" w:cs="Times New Roman"/>
          <w:sz w:val="24"/>
          <w:szCs w:val="24"/>
          <w:lang w:val="en"/>
        </w:rPr>
        <w:t xml:space="preserve"> to discover the direct effects of COVID-19 and also </w:t>
      </w:r>
      <w:r w:rsidR="00156F23">
        <w:rPr>
          <w:rFonts w:ascii="Times New Roman" w:hAnsi="Times New Roman" w:cs="Times New Roman"/>
          <w:sz w:val="24"/>
          <w:szCs w:val="24"/>
          <w:lang w:val="en"/>
        </w:rPr>
        <w:t>many</w:t>
      </w:r>
      <w:r w:rsidRPr="000F6B5A">
        <w:rPr>
          <w:rFonts w:ascii="Times New Roman" w:hAnsi="Times New Roman" w:cs="Times New Roman"/>
          <w:sz w:val="24"/>
          <w:szCs w:val="24"/>
          <w:lang w:val="en"/>
        </w:rPr>
        <w:t xml:space="preserve"> systematic implications </w:t>
      </w:r>
      <w:r w:rsidR="00156F23">
        <w:rPr>
          <w:rFonts w:ascii="Times New Roman" w:hAnsi="Times New Roman" w:cs="Times New Roman"/>
          <w:sz w:val="24"/>
          <w:szCs w:val="24"/>
          <w:lang w:val="en"/>
        </w:rPr>
        <w:t>like</w:t>
      </w:r>
      <w:r w:rsidRPr="000F6B5A">
        <w:rPr>
          <w:rFonts w:ascii="Times New Roman" w:hAnsi="Times New Roman" w:cs="Times New Roman"/>
          <w:sz w:val="24"/>
          <w:szCs w:val="24"/>
          <w:lang w:val="en"/>
        </w:rPr>
        <w:t xml:space="preserve"> the anticipated rise in TB and cancer mortality due to the non-availability of drugs during the export lockdown. This </w:t>
      </w:r>
      <w:r w:rsidR="00156F23">
        <w:rPr>
          <w:rFonts w:ascii="Times New Roman" w:hAnsi="Times New Roman" w:cs="Times New Roman"/>
          <w:sz w:val="24"/>
          <w:szCs w:val="24"/>
          <w:lang w:val="en"/>
        </w:rPr>
        <w:t>helps</w:t>
      </w:r>
      <w:r w:rsidRPr="000F6B5A">
        <w:rPr>
          <w:rFonts w:ascii="Times New Roman" w:hAnsi="Times New Roman" w:cs="Times New Roman"/>
          <w:sz w:val="24"/>
          <w:szCs w:val="24"/>
          <w:lang w:val="en"/>
        </w:rPr>
        <w:t xml:space="preserve"> users understand, synthesize, and take pre-emptive action with the available peer-reviewed evidence on COVID-19. </w:t>
      </w:r>
    </w:p>
    <w:p w:rsidR="00F70BC6" w:rsidRPr="000F6B5A" w:rsidRDefault="009064D2" w:rsidP="007B68B5">
      <w:pPr>
        <w:autoSpaceDE w:val="0"/>
        <w:autoSpaceDN w:val="0"/>
        <w:adjustRightInd w:val="0"/>
        <w:spacing w:after="200" w:line="276" w:lineRule="auto"/>
        <w:rPr>
          <w:rFonts w:ascii="Times New Roman" w:hAnsi="Times New Roman" w:cs="Times New Roman"/>
          <w:sz w:val="24"/>
          <w:szCs w:val="24"/>
          <w:lang w:eastAsia="en-IN"/>
        </w:rPr>
      </w:pPr>
      <w:r>
        <w:rPr>
          <w:rFonts w:ascii="Times New Roman" w:hAnsi="Times New Roman" w:cs="Times New Roman"/>
          <w:sz w:val="24"/>
          <w:szCs w:val="24"/>
          <w:lang w:val="en"/>
        </w:rPr>
        <w:t xml:space="preserve">However, often technology in general, and AI in particular, are viewed to have dubious ethical integrity. </w:t>
      </w:r>
      <w:r w:rsidR="00F70BC6" w:rsidRPr="000F6B5A">
        <w:rPr>
          <w:rFonts w:ascii="Times New Roman" w:hAnsi="Times New Roman" w:cs="Times New Roman"/>
          <w:sz w:val="24"/>
          <w:szCs w:val="24"/>
          <w:lang w:eastAsia="en-IN"/>
        </w:rPr>
        <w:t xml:space="preserve">Berg and </w:t>
      </w:r>
      <w:proofErr w:type="spellStart"/>
      <w:r w:rsidR="00F70BC6" w:rsidRPr="000F6B5A">
        <w:rPr>
          <w:rFonts w:ascii="Times New Roman" w:hAnsi="Times New Roman" w:cs="Times New Roman"/>
          <w:sz w:val="24"/>
          <w:szCs w:val="24"/>
          <w:lang w:eastAsia="en-IN"/>
        </w:rPr>
        <w:t>Joynson</w:t>
      </w:r>
      <w:proofErr w:type="spellEnd"/>
      <w:r w:rsidR="00F70BC6" w:rsidRPr="000F6B5A">
        <w:rPr>
          <w:rFonts w:ascii="Times New Roman" w:hAnsi="Times New Roman" w:cs="Times New Roman"/>
          <w:sz w:val="24"/>
          <w:szCs w:val="24"/>
          <w:lang w:eastAsia="en-IN"/>
        </w:rPr>
        <w:t xml:space="preserve"> (1</w:t>
      </w:r>
      <w:r w:rsidR="00773319">
        <w:rPr>
          <w:rFonts w:ascii="Times New Roman" w:hAnsi="Times New Roman" w:cs="Times New Roman"/>
          <w:sz w:val="24"/>
          <w:szCs w:val="24"/>
          <w:lang w:eastAsia="en-IN"/>
        </w:rPr>
        <w:t>3</w:t>
      </w:r>
      <w:r w:rsidR="00F70BC6" w:rsidRPr="000F6B5A">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further  elaborates</w:t>
      </w:r>
      <w:r w:rsidR="00F70BC6" w:rsidRPr="000F6B5A">
        <w:rPr>
          <w:rFonts w:ascii="Times New Roman" w:hAnsi="Times New Roman" w:cs="Times New Roman"/>
          <w:sz w:val="24"/>
          <w:szCs w:val="24"/>
          <w:lang w:eastAsia="en-IN"/>
        </w:rPr>
        <w:t xml:space="preserve">: the potential for AI to make erroneous decisions; the question of who is responsible when AI is used to support decision-making; difficulties in validating the outputs of AI </w:t>
      </w:r>
      <w:r w:rsidRPr="000F6B5A">
        <w:rPr>
          <w:rFonts w:ascii="Times New Roman" w:hAnsi="Times New Roman" w:cs="Times New Roman"/>
          <w:sz w:val="24"/>
          <w:szCs w:val="24"/>
          <w:lang w:eastAsia="en-IN"/>
        </w:rPr>
        <w:t>systems</w:t>
      </w:r>
      <w:r w:rsidR="00F70BC6" w:rsidRPr="000F6B5A">
        <w:rPr>
          <w:rFonts w:ascii="Times New Roman" w:hAnsi="Times New Roman" w:cs="Times New Roman"/>
          <w:sz w:val="24"/>
          <w:szCs w:val="24"/>
          <w:lang w:eastAsia="en-IN"/>
        </w:rPr>
        <w:t>; inherent biases in the data used to train AI systems; ensuring the protection of potentially sensitive data; securing public trust in the development and use of AI technologies; effects on people’s sense of dignity and social isolation in care situations; effects on the roles and skill-requirements of healthcare professionals; and the potential for AI to be used for malicious purposes.</w:t>
      </w:r>
    </w:p>
    <w:p w:rsidR="00F70BC6" w:rsidRPr="000F6B5A" w:rsidRDefault="00F70BC6" w:rsidP="007B68B5">
      <w:pPr>
        <w:spacing w:after="200" w:line="276" w:lineRule="auto"/>
        <w:rPr>
          <w:rFonts w:ascii="Times New Roman" w:hAnsi="Times New Roman" w:cs="Times New Roman"/>
          <w:sz w:val="24"/>
          <w:szCs w:val="24"/>
          <w:lang w:val="en-US"/>
        </w:rPr>
      </w:pPr>
      <w:r w:rsidRPr="000F6B5A">
        <w:rPr>
          <w:rFonts w:ascii="Times New Roman" w:hAnsi="Times New Roman" w:cs="Times New Roman"/>
          <w:sz w:val="24"/>
          <w:szCs w:val="24"/>
        </w:rPr>
        <w:t xml:space="preserve">AI is an area witnessing accelerated development. Governments have been paying attention to this and recognizing the implication have been doing several activities in order to steer the direction and lay down a framework to allay the challenges and worries.  Governments are also concerned that they steer this development and not have this be in the hands of private sector or academia who are currently working on this in multiple ways. </w:t>
      </w:r>
    </w:p>
    <w:p w:rsidR="00F70BC6" w:rsidRPr="000F6B5A" w:rsidRDefault="00F70BC6" w:rsidP="000F6B5A">
      <w:pPr>
        <w:autoSpaceDE w:val="0"/>
        <w:autoSpaceDN w:val="0"/>
        <w:adjustRightInd w:val="0"/>
        <w:rPr>
          <w:rFonts w:ascii="Times New Roman" w:hAnsi="Times New Roman" w:cs="Times New Roman"/>
          <w:sz w:val="24"/>
          <w:szCs w:val="24"/>
        </w:rPr>
      </w:pPr>
      <w:r w:rsidRPr="000F6B5A">
        <w:rPr>
          <w:rFonts w:ascii="Times New Roman" w:hAnsi="Times New Roman" w:cs="Times New Roman"/>
          <w:sz w:val="24"/>
          <w:szCs w:val="24"/>
        </w:rPr>
        <w:t>NITI Aayog, the official think tank of the Government of India (1</w:t>
      </w:r>
      <w:r w:rsidR="00773319">
        <w:rPr>
          <w:rFonts w:ascii="Times New Roman" w:hAnsi="Times New Roman" w:cs="Times New Roman"/>
          <w:sz w:val="24"/>
          <w:szCs w:val="24"/>
        </w:rPr>
        <w:t>4</w:t>
      </w:r>
      <w:r w:rsidRPr="000F6B5A">
        <w:rPr>
          <w:rFonts w:ascii="Times New Roman" w:hAnsi="Times New Roman" w:cs="Times New Roman"/>
          <w:sz w:val="24"/>
          <w:szCs w:val="24"/>
        </w:rPr>
        <w:t xml:space="preserve">) is coming out with a </w:t>
      </w:r>
      <w:r w:rsidRPr="000F6B5A">
        <w:rPr>
          <w:rFonts w:ascii="Times New Roman" w:hAnsi="Times New Roman" w:cs="Times New Roman"/>
          <w:sz w:val="24"/>
          <w:szCs w:val="24"/>
          <w:lang w:eastAsia="en-IN"/>
        </w:rPr>
        <w:t xml:space="preserve">National Strategy on Artificial Intelligence. </w:t>
      </w:r>
      <w:r w:rsidRPr="000F6B5A">
        <w:rPr>
          <w:rFonts w:ascii="Times New Roman" w:hAnsi="Times New Roman" w:cs="Times New Roman"/>
          <w:color w:val="333333"/>
          <w:sz w:val="24"/>
          <w:szCs w:val="24"/>
          <w:shd w:val="clear" w:color="auto" w:fill="FFFFFF"/>
        </w:rPr>
        <w:t xml:space="preserve">The strategy also flags important issues like ethics, bias and privacy issues relating to AI and envisions Government promoting research in technology to address these concerns. The focus is on sectors like agriculture, health and education where public investment and lead would be necessary. </w:t>
      </w:r>
      <w:r w:rsidRPr="000F6B5A">
        <w:rPr>
          <w:rFonts w:ascii="Times New Roman" w:hAnsi="Times New Roman" w:cs="Times New Roman"/>
          <w:sz w:val="24"/>
          <w:szCs w:val="24"/>
        </w:rPr>
        <w:t xml:space="preserve">Digital technologies, practices, sciences, goods, and services can be enormously beneficial for human flourishing. AI </w:t>
      </w:r>
      <w:r w:rsidR="00745DB7">
        <w:rPr>
          <w:rFonts w:ascii="Times New Roman" w:hAnsi="Times New Roman" w:cs="Times New Roman"/>
          <w:sz w:val="24"/>
          <w:szCs w:val="24"/>
        </w:rPr>
        <w:t xml:space="preserve">can </w:t>
      </w:r>
      <w:r w:rsidRPr="000F6B5A">
        <w:rPr>
          <w:rFonts w:ascii="Times New Roman" w:hAnsi="Times New Roman" w:cs="Times New Roman"/>
          <w:sz w:val="24"/>
          <w:szCs w:val="24"/>
        </w:rPr>
        <w:t xml:space="preserve">play a crucial role in </w:t>
      </w:r>
      <w:r w:rsidR="00745DB7">
        <w:rPr>
          <w:rFonts w:ascii="Times New Roman" w:hAnsi="Times New Roman" w:cs="Times New Roman"/>
          <w:sz w:val="24"/>
          <w:szCs w:val="24"/>
        </w:rPr>
        <w:t>capacity building of human resources for health in combating the ongoing pandemic, as well beyond that</w:t>
      </w:r>
      <w:r w:rsidRPr="000F6B5A">
        <w:rPr>
          <w:rFonts w:ascii="Times New Roman" w:hAnsi="Times New Roman" w:cs="Times New Roman"/>
          <w:sz w:val="24"/>
          <w:szCs w:val="24"/>
        </w:rPr>
        <w:t>.</w:t>
      </w:r>
    </w:p>
    <w:p w:rsidR="00765671" w:rsidRPr="000F6B5A" w:rsidRDefault="00053ADF" w:rsidP="000F6B5A">
      <w:pPr>
        <w:rPr>
          <w:rFonts w:ascii="Times New Roman" w:hAnsi="Times New Roman" w:cs="Times New Roman"/>
          <w:b/>
          <w:sz w:val="24"/>
          <w:szCs w:val="24"/>
          <w:lang w:val="en-US"/>
        </w:rPr>
      </w:pPr>
      <w:r w:rsidRPr="000F6B5A">
        <w:rPr>
          <w:rFonts w:ascii="Times New Roman" w:hAnsi="Times New Roman" w:cs="Times New Roman"/>
          <w:b/>
          <w:sz w:val="24"/>
          <w:szCs w:val="24"/>
          <w:lang w:val="en-US"/>
        </w:rPr>
        <w:lastRenderedPageBreak/>
        <w:t>Way Forward</w:t>
      </w:r>
    </w:p>
    <w:p w:rsidR="00765671" w:rsidRDefault="00F1618D" w:rsidP="00745DB7">
      <w:pPr>
        <w:autoSpaceDE w:val="0"/>
        <w:autoSpaceDN w:val="0"/>
        <w:adjustRightInd w:val="0"/>
        <w:spacing w:after="0" w:line="240" w:lineRule="auto"/>
        <w:rPr>
          <w:rFonts w:ascii="Times New Roman" w:hAnsi="Times New Roman" w:cs="Times New Roman"/>
          <w:sz w:val="24"/>
          <w:szCs w:val="24"/>
          <w:lang w:eastAsia="en-IN"/>
        </w:rPr>
      </w:pPr>
      <w:r w:rsidRPr="000F6B5A">
        <w:rPr>
          <w:rFonts w:ascii="Times New Roman" w:hAnsi="Times New Roman" w:cs="Times New Roman"/>
          <w:sz w:val="24"/>
          <w:szCs w:val="24"/>
          <w:lang w:eastAsia="en-IN"/>
        </w:rPr>
        <w:t>Therefore, a key challenge will be ensuring that AI is developed and used in a way that is transparent and compatible with the public interest, whilst stimulating and driving innovation in the sector.</w:t>
      </w:r>
      <w:r w:rsidR="00745DB7">
        <w:rPr>
          <w:rFonts w:ascii="Times New Roman" w:hAnsi="Times New Roman" w:cs="Times New Roman"/>
          <w:sz w:val="24"/>
          <w:szCs w:val="24"/>
          <w:lang w:eastAsia="en-IN"/>
        </w:rPr>
        <w:t xml:space="preserve"> In other words, an ethical approach to utilize digital health technology, including AI, will enhance the capacity of the human resources for health and lead to overall health system strengthening.</w:t>
      </w:r>
    </w:p>
    <w:p w:rsidR="00745DB7" w:rsidRPr="00745DB7" w:rsidRDefault="00745DB7" w:rsidP="00745DB7">
      <w:pPr>
        <w:autoSpaceDE w:val="0"/>
        <w:autoSpaceDN w:val="0"/>
        <w:adjustRightInd w:val="0"/>
        <w:spacing w:after="0" w:line="240" w:lineRule="auto"/>
        <w:rPr>
          <w:rFonts w:ascii="Times New Roman" w:hAnsi="Times New Roman" w:cs="Times New Roman"/>
          <w:sz w:val="24"/>
          <w:szCs w:val="24"/>
          <w:lang w:eastAsia="en-IN"/>
        </w:rPr>
      </w:pPr>
    </w:p>
    <w:p w:rsidR="00765671" w:rsidRPr="000F6B5A" w:rsidRDefault="00765671" w:rsidP="000F6B5A">
      <w:pPr>
        <w:rPr>
          <w:rFonts w:ascii="Times New Roman" w:hAnsi="Times New Roman" w:cs="Times New Roman"/>
          <w:b/>
          <w:sz w:val="24"/>
          <w:szCs w:val="24"/>
          <w:lang w:val="en-US"/>
        </w:rPr>
      </w:pPr>
      <w:r w:rsidRPr="000F6B5A">
        <w:rPr>
          <w:rFonts w:ascii="Times New Roman" w:hAnsi="Times New Roman" w:cs="Times New Roman"/>
          <w:b/>
          <w:sz w:val="24"/>
          <w:szCs w:val="24"/>
          <w:lang w:val="en-US"/>
        </w:rPr>
        <w:t>References</w:t>
      </w:r>
    </w:p>
    <w:p w:rsidR="00E6014F" w:rsidRPr="000F6B5A" w:rsidRDefault="00E6014F" w:rsidP="000F6B5A">
      <w:pPr>
        <w:pStyle w:val="ListParagraph"/>
        <w:numPr>
          <w:ilvl w:val="0"/>
          <w:numId w:val="1"/>
        </w:numPr>
        <w:autoSpaceDE w:val="0"/>
        <w:autoSpaceDN w:val="0"/>
        <w:adjustRightInd w:val="0"/>
        <w:spacing w:after="0" w:line="240" w:lineRule="auto"/>
        <w:rPr>
          <w:rFonts w:ascii="Times New Roman" w:hAnsi="Times New Roman" w:cs="Times New Roman"/>
          <w:sz w:val="24"/>
          <w:szCs w:val="24"/>
          <w:lang w:val="en-US"/>
        </w:rPr>
      </w:pPr>
      <w:r w:rsidRPr="000F6B5A">
        <w:rPr>
          <w:rFonts w:ascii="Times New Roman" w:hAnsi="Times New Roman" w:cs="Times New Roman"/>
          <w:sz w:val="24"/>
          <w:szCs w:val="24"/>
        </w:rPr>
        <w:t>Vijayaprasad G, Sudarshini</w:t>
      </w:r>
      <w:r w:rsidR="00745DB7">
        <w:rPr>
          <w:rFonts w:ascii="Times New Roman" w:hAnsi="Times New Roman" w:cs="Times New Roman"/>
          <w:sz w:val="24"/>
          <w:szCs w:val="24"/>
        </w:rPr>
        <w:t xml:space="preserve"> </w:t>
      </w:r>
      <w:r w:rsidRPr="000F6B5A">
        <w:rPr>
          <w:rFonts w:ascii="Times New Roman" w:hAnsi="Times New Roman" w:cs="Times New Roman"/>
          <w:sz w:val="24"/>
          <w:szCs w:val="24"/>
        </w:rPr>
        <w:t xml:space="preserve">S. Response to Covid-19: An ethical imperative to build a resilient health system in India. </w:t>
      </w:r>
      <w:r w:rsidRPr="000F6B5A">
        <w:rPr>
          <w:rStyle w:val="Strong"/>
          <w:rFonts w:ascii="Times New Roman" w:hAnsi="Times New Roman" w:cs="Times New Roman"/>
          <w:b w:val="0"/>
          <w:i/>
          <w:sz w:val="24"/>
          <w:szCs w:val="24"/>
        </w:rPr>
        <w:t>Indian J Medical Ethics</w:t>
      </w:r>
      <w:r w:rsidRPr="000F6B5A">
        <w:rPr>
          <w:rFonts w:ascii="Times New Roman" w:hAnsi="Times New Roman" w:cs="Times New Roman"/>
          <w:sz w:val="24"/>
          <w:szCs w:val="24"/>
        </w:rPr>
        <w:t>, Mar 2020; 2(3): 89-92.</w:t>
      </w:r>
    </w:p>
    <w:p w:rsidR="00E6014F" w:rsidRPr="000F6B5A" w:rsidRDefault="00E6014F" w:rsidP="000F6B5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F6B5A">
        <w:rPr>
          <w:rFonts w:ascii="Times New Roman" w:hAnsi="Times New Roman" w:cs="Times New Roman"/>
          <w:sz w:val="24"/>
          <w:szCs w:val="24"/>
        </w:rPr>
        <w:t xml:space="preserve">Pandya SK. Medical Council of India: the rot within. </w:t>
      </w:r>
      <w:r w:rsidRPr="000F6B5A">
        <w:rPr>
          <w:rFonts w:ascii="Times New Roman" w:hAnsi="Times New Roman" w:cs="Times New Roman"/>
          <w:i/>
          <w:iCs/>
          <w:sz w:val="24"/>
          <w:szCs w:val="24"/>
        </w:rPr>
        <w:t>Indian J Med Ethics</w:t>
      </w:r>
      <w:r w:rsidRPr="000F6B5A">
        <w:rPr>
          <w:rFonts w:ascii="Times New Roman" w:hAnsi="Times New Roman" w:cs="Times New Roman"/>
          <w:sz w:val="24"/>
          <w:szCs w:val="24"/>
        </w:rPr>
        <w:t xml:space="preserve">. 2009 Jul-Sep; 6(3): 125 -31. </w:t>
      </w:r>
    </w:p>
    <w:p w:rsidR="00E6014F" w:rsidRPr="000F6B5A" w:rsidRDefault="00E6014F" w:rsidP="000F6B5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F6B5A">
        <w:rPr>
          <w:rStyle w:val="Hyperlink"/>
          <w:rFonts w:ascii="Times New Roman" w:hAnsi="Times New Roman" w:cs="Times New Roman"/>
          <w:color w:val="auto"/>
          <w:sz w:val="24"/>
          <w:szCs w:val="24"/>
          <w:u w:val="none"/>
        </w:rPr>
        <w:t xml:space="preserve">Sarbadhikari SN, </w:t>
      </w:r>
      <w:r w:rsidRPr="000F6B5A">
        <w:rPr>
          <w:rFonts w:ascii="Times New Roman" w:hAnsi="Times New Roman" w:cs="Times New Roman"/>
          <w:sz w:val="24"/>
          <w:szCs w:val="24"/>
        </w:rPr>
        <w:t xml:space="preserve">A farce called the National Board of Examinations. </w:t>
      </w:r>
      <w:r w:rsidRPr="000F6B5A">
        <w:rPr>
          <w:rFonts w:ascii="Times New Roman" w:hAnsi="Times New Roman" w:cs="Times New Roman"/>
          <w:i/>
          <w:sz w:val="24"/>
          <w:szCs w:val="24"/>
        </w:rPr>
        <w:t>Indian J Med Ethics</w:t>
      </w:r>
      <w:r w:rsidRPr="000F6B5A">
        <w:rPr>
          <w:rFonts w:ascii="Times New Roman" w:hAnsi="Times New Roman" w:cs="Times New Roman"/>
          <w:sz w:val="24"/>
          <w:szCs w:val="24"/>
        </w:rPr>
        <w:t>. 2010 Jan; 7 (1); 20-22.</w:t>
      </w:r>
    </w:p>
    <w:p w:rsidR="00ED39BD" w:rsidRPr="000F6B5A" w:rsidRDefault="00ED39BD" w:rsidP="000F6B5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F6B5A">
        <w:rPr>
          <w:rFonts w:ascii="Times New Roman" w:hAnsi="Times New Roman" w:cs="Times New Roman"/>
          <w:sz w:val="24"/>
          <w:szCs w:val="24"/>
        </w:rPr>
        <w:t xml:space="preserve">Nandan D, Agarwal D. Human resources for health in India: urgent need for reforms. </w:t>
      </w:r>
      <w:r w:rsidRPr="000F6B5A">
        <w:rPr>
          <w:rStyle w:val="Emphasis"/>
          <w:rFonts w:ascii="Times New Roman" w:hAnsi="Times New Roman" w:cs="Times New Roman"/>
          <w:sz w:val="24"/>
          <w:szCs w:val="24"/>
        </w:rPr>
        <w:t>Indian J Community Med.</w:t>
      </w:r>
      <w:r w:rsidRPr="000F6B5A">
        <w:rPr>
          <w:rFonts w:ascii="Times New Roman" w:hAnsi="Times New Roman" w:cs="Times New Roman"/>
          <w:sz w:val="24"/>
          <w:szCs w:val="24"/>
        </w:rPr>
        <w:t xml:space="preserve"> 2012 Oct; 37(4): 205–6.  </w:t>
      </w:r>
    </w:p>
    <w:p w:rsidR="00CF4E9B" w:rsidRPr="000F6B5A" w:rsidRDefault="00CF4E9B" w:rsidP="000F6B5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F6B5A">
        <w:rPr>
          <w:rFonts w:ascii="Times New Roman" w:hAnsi="Times New Roman" w:cs="Times New Roman"/>
          <w:sz w:val="24"/>
          <w:szCs w:val="24"/>
        </w:rPr>
        <w:t xml:space="preserve">Second joint statement of the IPHA, IAPSM and IAE- Public health approach for COVID-19 pandemic control in India. </w:t>
      </w:r>
      <w:r w:rsidRPr="000F6B5A">
        <w:rPr>
          <w:rFonts w:ascii="Times New Roman" w:hAnsi="Times New Roman" w:cs="Times New Roman"/>
          <w:i/>
          <w:sz w:val="24"/>
          <w:szCs w:val="24"/>
        </w:rPr>
        <w:t>Indian J Public Health</w:t>
      </w:r>
      <w:r w:rsidRPr="000F6B5A">
        <w:rPr>
          <w:rFonts w:ascii="Times New Roman" w:hAnsi="Times New Roman" w:cs="Times New Roman"/>
          <w:sz w:val="24"/>
          <w:szCs w:val="24"/>
        </w:rPr>
        <w:t xml:space="preserve"> [serial online] 2020 [cited 2020 Jun 26]; 64, Suppl S2:84-6. Available from: </w:t>
      </w:r>
      <w:hyperlink r:id="rId5" w:history="1">
        <w:r w:rsidRPr="000F6B5A">
          <w:rPr>
            <w:rStyle w:val="Hyperlink"/>
            <w:rFonts w:ascii="Times New Roman" w:hAnsi="Times New Roman" w:cs="Times New Roman"/>
            <w:sz w:val="24"/>
            <w:szCs w:val="24"/>
          </w:rPr>
          <w:t>http://www.ijph.in/text.asp?2020/64/6/84/285636</w:t>
        </w:r>
      </w:hyperlink>
    </w:p>
    <w:p w:rsidR="00B33279" w:rsidRPr="000F6B5A" w:rsidRDefault="00B33279" w:rsidP="000F6B5A">
      <w:pPr>
        <w:pStyle w:val="ListParagraph"/>
        <w:numPr>
          <w:ilvl w:val="0"/>
          <w:numId w:val="1"/>
        </w:numPr>
        <w:autoSpaceDE w:val="0"/>
        <w:autoSpaceDN w:val="0"/>
        <w:adjustRightInd w:val="0"/>
        <w:spacing w:after="0" w:line="240" w:lineRule="auto"/>
        <w:rPr>
          <w:rStyle w:val="Hyperlink"/>
          <w:rFonts w:ascii="Times New Roman" w:hAnsi="Times New Roman" w:cs="Times New Roman"/>
          <w:color w:val="auto"/>
          <w:sz w:val="24"/>
          <w:szCs w:val="24"/>
          <w:u w:val="none"/>
        </w:rPr>
      </w:pPr>
      <w:r w:rsidRPr="000F6B5A">
        <w:rPr>
          <w:rStyle w:val="Hyperlink"/>
          <w:rFonts w:ascii="Times New Roman" w:hAnsi="Times New Roman" w:cs="Times New Roman"/>
          <w:color w:val="auto"/>
          <w:sz w:val="24"/>
          <w:szCs w:val="24"/>
          <w:u w:val="none"/>
        </w:rPr>
        <w:t xml:space="preserve">Ministry of Health and Family Welfare, Government of India, Telemedicine Practice Guidelines, 2020 [cited </w:t>
      </w:r>
      <w:r w:rsidRPr="000F6B5A">
        <w:rPr>
          <w:rFonts w:ascii="Times New Roman" w:hAnsi="Times New Roman" w:cs="Times New Roman"/>
          <w:sz w:val="24"/>
          <w:szCs w:val="24"/>
        </w:rPr>
        <w:t>2020 Jun 26</w:t>
      </w:r>
      <w:r w:rsidRPr="000F6B5A">
        <w:rPr>
          <w:rStyle w:val="Hyperlink"/>
          <w:rFonts w:ascii="Times New Roman" w:hAnsi="Times New Roman" w:cs="Times New Roman"/>
          <w:color w:val="auto"/>
          <w:sz w:val="24"/>
          <w:szCs w:val="24"/>
          <w:u w:val="none"/>
        </w:rPr>
        <w:t>], Available from</w:t>
      </w:r>
      <w:r w:rsidRPr="000F6B5A">
        <w:rPr>
          <w:rFonts w:ascii="Times New Roman" w:hAnsi="Times New Roman" w:cs="Times New Roman"/>
          <w:bCs/>
          <w:sz w:val="24"/>
          <w:szCs w:val="24"/>
        </w:rPr>
        <w:t xml:space="preserve">: </w:t>
      </w:r>
      <w:hyperlink r:id="rId6" w:history="1">
        <w:r w:rsidRPr="000F6B5A">
          <w:rPr>
            <w:rStyle w:val="Hyperlink"/>
            <w:rFonts w:ascii="Times New Roman" w:hAnsi="Times New Roman" w:cs="Times New Roman"/>
            <w:bCs/>
            <w:sz w:val="24"/>
            <w:szCs w:val="24"/>
          </w:rPr>
          <w:t>https://www.mohfw.gov.in/pdf/Telemedicine.pdf</w:t>
        </w:r>
      </w:hyperlink>
    </w:p>
    <w:p w:rsidR="00B33279" w:rsidRPr="000F6B5A" w:rsidRDefault="00B33279" w:rsidP="000F6B5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F6B5A">
        <w:rPr>
          <w:rFonts w:ascii="Times New Roman" w:hAnsi="Times New Roman" w:cs="Times New Roman"/>
          <w:sz w:val="24"/>
          <w:szCs w:val="24"/>
        </w:rPr>
        <w:t xml:space="preserve">Central Council of Indian Medicine, </w:t>
      </w:r>
      <w:r w:rsidRPr="000F6B5A">
        <w:rPr>
          <w:rStyle w:val="Hyperlink"/>
          <w:rFonts w:ascii="Times New Roman" w:hAnsi="Times New Roman" w:cs="Times New Roman"/>
          <w:color w:val="auto"/>
          <w:sz w:val="24"/>
          <w:szCs w:val="24"/>
          <w:u w:val="none"/>
        </w:rPr>
        <w:t xml:space="preserve">Government of India, Telemedicine Practice Guidelines for Ayurveda, Siddha and Unani Practitioners, [cited </w:t>
      </w:r>
      <w:r w:rsidRPr="000F6B5A">
        <w:rPr>
          <w:rFonts w:ascii="Times New Roman" w:hAnsi="Times New Roman" w:cs="Times New Roman"/>
          <w:sz w:val="24"/>
          <w:szCs w:val="24"/>
        </w:rPr>
        <w:t>2020 Jun 26</w:t>
      </w:r>
      <w:r w:rsidRPr="000F6B5A">
        <w:rPr>
          <w:rStyle w:val="Hyperlink"/>
          <w:rFonts w:ascii="Times New Roman" w:hAnsi="Times New Roman" w:cs="Times New Roman"/>
          <w:color w:val="auto"/>
          <w:sz w:val="24"/>
          <w:szCs w:val="24"/>
          <w:u w:val="none"/>
        </w:rPr>
        <w:t>], Available from</w:t>
      </w:r>
      <w:r w:rsidRPr="000F6B5A">
        <w:rPr>
          <w:rFonts w:ascii="Times New Roman" w:hAnsi="Times New Roman" w:cs="Times New Roman"/>
          <w:bCs/>
          <w:sz w:val="24"/>
          <w:szCs w:val="24"/>
        </w:rPr>
        <w:t xml:space="preserve">: </w:t>
      </w:r>
      <w:hyperlink r:id="rId7" w:history="1">
        <w:r w:rsidRPr="000F6B5A">
          <w:rPr>
            <w:rStyle w:val="Hyperlink"/>
            <w:rFonts w:ascii="Times New Roman" w:hAnsi="Times New Roman" w:cs="Times New Roman"/>
            <w:sz w:val="24"/>
            <w:szCs w:val="24"/>
          </w:rPr>
          <w:t>https://www.ccimindia.org/pdf/CCIM_Telemedicine_Guidelines_08-04-2020.pdf</w:t>
        </w:r>
      </w:hyperlink>
    </w:p>
    <w:p w:rsidR="00B33279" w:rsidRPr="000F6B5A" w:rsidRDefault="00B33279" w:rsidP="000F6B5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F6B5A">
        <w:rPr>
          <w:rFonts w:ascii="Times New Roman" w:hAnsi="Times New Roman" w:cs="Times New Roman"/>
          <w:sz w:val="24"/>
          <w:szCs w:val="24"/>
        </w:rPr>
        <w:t xml:space="preserve">Central Council of Homoeopathy, </w:t>
      </w:r>
      <w:r w:rsidRPr="000F6B5A">
        <w:rPr>
          <w:rStyle w:val="Hyperlink"/>
          <w:rFonts w:ascii="Times New Roman" w:hAnsi="Times New Roman" w:cs="Times New Roman"/>
          <w:color w:val="auto"/>
          <w:sz w:val="24"/>
          <w:szCs w:val="24"/>
          <w:u w:val="none"/>
        </w:rPr>
        <w:t>Government of India, Telemedicine Practice Guidelines, [cited 2020, May 01], Available from</w:t>
      </w:r>
      <w:r w:rsidRPr="000F6B5A">
        <w:rPr>
          <w:rFonts w:ascii="Times New Roman" w:hAnsi="Times New Roman" w:cs="Times New Roman"/>
          <w:bCs/>
          <w:sz w:val="24"/>
          <w:szCs w:val="24"/>
        </w:rPr>
        <w:t xml:space="preserve">: </w:t>
      </w:r>
      <w:hyperlink r:id="rId8" w:history="1">
        <w:r w:rsidRPr="000F6B5A">
          <w:rPr>
            <w:rStyle w:val="Hyperlink"/>
            <w:rFonts w:ascii="Times New Roman" w:hAnsi="Times New Roman" w:cs="Times New Roman"/>
            <w:sz w:val="24"/>
            <w:szCs w:val="24"/>
          </w:rPr>
          <w:t>https://www.ayush.gov.in/docs/126.pdf</w:t>
        </w:r>
      </w:hyperlink>
    </w:p>
    <w:p w:rsidR="00941FAE" w:rsidRPr="000F6B5A" w:rsidRDefault="00941FAE" w:rsidP="00941F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F6B5A">
        <w:rPr>
          <w:rFonts w:ascii="Times New Roman" w:hAnsi="Times New Roman" w:cs="Times New Roman"/>
          <w:sz w:val="24"/>
          <w:szCs w:val="24"/>
        </w:rPr>
        <w:t xml:space="preserve">Sarbadhikari S, Sarbadhikari SN. The global experience of digital health interventions in COVID-19 management. </w:t>
      </w:r>
      <w:r w:rsidRPr="000F6B5A">
        <w:rPr>
          <w:rFonts w:ascii="Times New Roman" w:hAnsi="Times New Roman" w:cs="Times New Roman"/>
          <w:i/>
          <w:sz w:val="24"/>
          <w:szCs w:val="24"/>
        </w:rPr>
        <w:t>Indian J Public Health</w:t>
      </w:r>
      <w:r w:rsidRPr="000F6B5A">
        <w:rPr>
          <w:rFonts w:ascii="Times New Roman" w:hAnsi="Times New Roman" w:cs="Times New Roman"/>
          <w:sz w:val="24"/>
          <w:szCs w:val="24"/>
        </w:rPr>
        <w:t xml:space="preserve"> 2020; </w:t>
      </w:r>
      <w:r w:rsidRPr="000F6B5A">
        <w:rPr>
          <w:rFonts w:ascii="Times New Roman" w:hAnsi="Times New Roman" w:cs="Times New Roman"/>
          <w:b/>
          <w:sz w:val="24"/>
          <w:szCs w:val="24"/>
        </w:rPr>
        <w:t>64:</w:t>
      </w:r>
      <w:r w:rsidRPr="000F6B5A">
        <w:rPr>
          <w:rFonts w:ascii="Times New Roman" w:hAnsi="Times New Roman" w:cs="Times New Roman"/>
          <w:sz w:val="24"/>
          <w:szCs w:val="24"/>
        </w:rPr>
        <w:t xml:space="preserve"> S117-24.   </w:t>
      </w:r>
    </w:p>
    <w:p w:rsidR="00941FAE" w:rsidRPr="000F6B5A" w:rsidRDefault="00941FAE" w:rsidP="00941F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F6B5A">
        <w:rPr>
          <w:rFonts w:ascii="Times New Roman" w:hAnsi="Times New Roman" w:cs="Times New Roman"/>
          <w:sz w:val="24"/>
          <w:szCs w:val="24"/>
        </w:rPr>
        <w:t xml:space="preserve">Sarbadhikari S, Ch. 18, The Future of Communication in a Digital World, In, Parija SC and </w:t>
      </w:r>
      <w:proofErr w:type="spellStart"/>
      <w:r w:rsidRPr="000F6B5A">
        <w:rPr>
          <w:rFonts w:ascii="Times New Roman" w:hAnsi="Times New Roman" w:cs="Times New Roman"/>
          <w:sz w:val="24"/>
          <w:szCs w:val="24"/>
        </w:rPr>
        <w:t>Adkoli</w:t>
      </w:r>
      <w:proofErr w:type="spellEnd"/>
      <w:r w:rsidRPr="000F6B5A">
        <w:rPr>
          <w:rFonts w:ascii="Times New Roman" w:hAnsi="Times New Roman" w:cs="Times New Roman"/>
          <w:sz w:val="24"/>
          <w:szCs w:val="24"/>
        </w:rPr>
        <w:t xml:space="preserve"> BV, </w:t>
      </w:r>
      <w:proofErr w:type="spellStart"/>
      <w:r w:rsidRPr="000F6B5A">
        <w:rPr>
          <w:rFonts w:ascii="Times New Roman" w:hAnsi="Times New Roman" w:cs="Times New Roman"/>
          <w:sz w:val="24"/>
          <w:szCs w:val="24"/>
        </w:rPr>
        <w:t>Eds</w:t>
      </w:r>
      <w:proofErr w:type="spellEnd"/>
      <w:r w:rsidRPr="000F6B5A">
        <w:rPr>
          <w:rFonts w:ascii="Times New Roman" w:hAnsi="Times New Roman" w:cs="Times New Roman"/>
          <w:sz w:val="24"/>
          <w:szCs w:val="24"/>
        </w:rPr>
        <w:t xml:space="preserve">, Effective Medical Communication: The A, B, C, D, E of it, Springer, 2020, </w:t>
      </w:r>
      <w:r w:rsidRPr="000F6B5A">
        <w:rPr>
          <w:rFonts w:ascii="Times New Roman" w:hAnsi="Times New Roman" w:cs="Times New Roman"/>
          <w:sz w:val="24"/>
          <w:szCs w:val="24"/>
          <w:lang w:val="en"/>
        </w:rPr>
        <w:t xml:space="preserve">ISBN:978-981-15-3408-9, Chapter </w:t>
      </w:r>
      <w:proofErr w:type="spellStart"/>
      <w:r w:rsidRPr="000F6B5A">
        <w:rPr>
          <w:rFonts w:ascii="Times New Roman" w:hAnsi="Times New Roman" w:cs="Times New Roman"/>
          <w:sz w:val="24"/>
          <w:szCs w:val="24"/>
          <w:lang w:val="en"/>
        </w:rPr>
        <w:t>DoI</w:t>
      </w:r>
      <w:proofErr w:type="spellEnd"/>
      <w:r w:rsidRPr="000F6B5A">
        <w:rPr>
          <w:rFonts w:ascii="Times New Roman" w:hAnsi="Times New Roman" w:cs="Times New Roman"/>
          <w:sz w:val="24"/>
          <w:szCs w:val="24"/>
          <w:lang w:val="en"/>
        </w:rPr>
        <w:t>: 10.1007/978-981-15-3409-6_18</w:t>
      </w:r>
    </w:p>
    <w:p w:rsidR="007F00B3" w:rsidRPr="000F6B5A" w:rsidRDefault="007F00B3" w:rsidP="007F00B3">
      <w:pPr>
        <w:pStyle w:val="ListParagraph"/>
        <w:numPr>
          <w:ilvl w:val="0"/>
          <w:numId w:val="1"/>
        </w:numPr>
        <w:autoSpaceDE w:val="0"/>
        <w:autoSpaceDN w:val="0"/>
        <w:adjustRightInd w:val="0"/>
        <w:spacing w:after="0" w:line="240" w:lineRule="auto"/>
        <w:rPr>
          <w:rStyle w:val="Hyperlink"/>
          <w:rFonts w:ascii="Times New Roman" w:hAnsi="Times New Roman" w:cs="Times New Roman"/>
          <w:color w:val="auto"/>
          <w:sz w:val="24"/>
          <w:szCs w:val="24"/>
          <w:u w:val="none"/>
        </w:rPr>
      </w:pPr>
      <w:proofErr w:type="spellStart"/>
      <w:r w:rsidRPr="000F6B5A">
        <w:rPr>
          <w:rFonts w:ascii="Times New Roman" w:hAnsi="Times New Roman" w:cs="Times New Roman"/>
          <w:sz w:val="24"/>
          <w:szCs w:val="24"/>
        </w:rPr>
        <w:t>Bluedot</w:t>
      </w:r>
      <w:proofErr w:type="spellEnd"/>
      <w:r w:rsidRPr="000F6B5A">
        <w:rPr>
          <w:rFonts w:ascii="Times New Roman" w:hAnsi="Times New Roman" w:cs="Times New Roman"/>
          <w:sz w:val="24"/>
          <w:szCs w:val="24"/>
        </w:rPr>
        <w:t xml:space="preserve">, </w:t>
      </w:r>
      <w:proofErr w:type="spellStart"/>
      <w:r w:rsidRPr="000F6B5A">
        <w:rPr>
          <w:rFonts w:ascii="Times New Roman" w:hAnsi="Times New Roman" w:cs="Times New Roman"/>
          <w:sz w:val="24"/>
          <w:szCs w:val="24"/>
        </w:rPr>
        <w:t>BlueDot’s</w:t>
      </w:r>
      <w:proofErr w:type="spellEnd"/>
      <w:r w:rsidRPr="000F6B5A">
        <w:rPr>
          <w:rFonts w:ascii="Times New Roman" w:hAnsi="Times New Roman" w:cs="Times New Roman"/>
          <w:sz w:val="24"/>
          <w:szCs w:val="24"/>
        </w:rPr>
        <w:t xml:space="preserve"> outbreak risk software safeguards lives by mitigating exposure to infectious diseases that threaten human health, security, and prosperity, 2020:</w:t>
      </w:r>
      <w:r w:rsidRPr="000F6B5A">
        <w:rPr>
          <w:rStyle w:val="Hyperlink"/>
          <w:rFonts w:ascii="Times New Roman" w:hAnsi="Times New Roman" w:cs="Times New Roman"/>
          <w:color w:val="auto"/>
          <w:sz w:val="24"/>
          <w:szCs w:val="24"/>
          <w:u w:val="none"/>
        </w:rPr>
        <w:t xml:space="preserve"> [cited 2020 Jun 26], Available from</w:t>
      </w:r>
      <w:r w:rsidRPr="000F6B5A">
        <w:rPr>
          <w:rFonts w:ascii="Times New Roman" w:hAnsi="Times New Roman" w:cs="Times New Roman"/>
          <w:bCs/>
          <w:sz w:val="24"/>
          <w:szCs w:val="24"/>
        </w:rPr>
        <w:t xml:space="preserve">: </w:t>
      </w:r>
      <w:r w:rsidRPr="000F6B5A">
        <w:rPr>
          <w:rFonts w:ascii="Times New Roman" w:hAnsi="Times New Roman" w:cs="Times New Roman"/>
          <w:sz w:val="24"/>
          <w:szCs w:val="24"/>
        </w:rPr>
        <w:t xml:space="preserve"> </w:t>
      </w:r>
      <w:hyperlink r:id="rId9" w:history="1">
        <w:r w:rsidRPr="000F6B5A">
          <w:rPr>
            <w:rStyle w:val="Hyperlink"/>
            <w:rFonts w:ascii="Times New Roman" w:hAnsi="Times New Roman" w:cs="Times New Roman"/>
            <w:sz w:val="24"/>
            <w:szCs w:val="24"/>
          </w:rPr>
          <w:t>https://bluedot.global/</w:t>
        </w:r>
      </w:hyperlink>
    </w:p>
    <w:p w:rsidR="00DA6641" w:rsidRPr="000F6B5A" w:rsidRDefault="00A75F38" w:rsidP="000F6B5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F6B5A">
        <w:rPr>
          <w:rFonts w:ascii="Times New Roman" w:hAnsi="Times New Roman" w:cs="Times New Roman"/>
          <w:color w:val="000000"/>
          <w:sz w:val="24"/>
          <w:szCs w:val="24"/>
        </w:rPr>
        <w:t xml:space="preserve">Awasthi R, Pal R, Singh P, </w:t>
      </w:r>
      <w:proofErr w:type="spellStart"/>
      <w:r w:rsidRPr="000F6B5A">
        <w:rPr>
          <w:rStyle w:val="nlm-surname"/>
          <w:rFonts w:ascii="Times New Roman" w:hAnsi="Times New Roman" w:cs="Times New Roman"/>
          <w:color w:val="333333"/>
          <w:sz w:val="24"/>
          <w:szCs w:val="24"/>
          <w:bdr w:val="none" w:sz="0" w:space="0" w:color="auto" w:frame="1"/>
        </w:rPr>
        <w:t>Nagori</w:t>
      </w:r>
      <w:proofErr w:type="spellEnd"/>
      <w:r w:rsidRPr="000F6B5A">
        <w:rPr>
          <w:rStyle w:val="nlm-surname"/>
          <w:rFonts w:ascii="Times New Roman" w:hAnsi="Times New Roman" w:cs="Times New Roman"/>
          <w:color w:val="333333"/>
          <w:sz w:val="24"/>
          <w:szCs w:val="24"/>
          <w:bdr w:val="none" w:sz="0" w:space="0" w:color="auto" w:frame="1"/>
        </w:rPr>
        <w:t xml:space="preserve"> A</w:t>
      </w:r>
      <w:r w:rsidRPr="000F6B5A">
        <w:rPr>
          <w:rFonts w:ascii="Times New Roman" w:hAnsi="Times New Roman" w:cs="Times New Roman"/>
          <w:color w:val="333333"/>
          <w:sz w:val="24"/>
          <w:szCs w:val="24"/>
        </w:rPr>
        <w:t>, </w:t>
      </w:r>
      <w:r w:rsidRPr="000F6B5A">
        <w:rPr>
          <w:rStyle w:val="nlm-surname"/>
          <w:rFonts w:ascii="Times New Roman" w:hAnsi="Times New Roman" w:cs="Times New Roman"/>
          <w:color w:val="333333"/>
          <w:sz w:val="24"/>
          <w:szCs w:val="24"/>
          <w:bdr w:val="none" w:sz="0" w:space="0" w:color="auto" w:frame="1"/>
        </w:rPr>
        <w:t>Reddy S</w:t>
      </w:r>
      <w:r w:rsidRPr="000F6B5A">
        <w:rPr>
          <w:rFonts w:ascii="Times New Roman" w:hAnsi="Times New Roman" w:cs="Times New Roman"/>
          <w:color w:val="333333"/>
          <w:sz w:val="24"/>
          <w:szCs w:val="24"/>
        </w:rPr>
        <w:t>, </w:t>
      </w:r>
      <w:r w:rsidRPr="000F6B5A">
        <w:rPr>
          <w:rStyle w:val="nlm-surname"/>
          <w:rFonts w:ascii="Times New Roman" w:hAnsi="Times New Roman" w:cs="Times New Roman"/>
          <w:color w:val="333333"/>
          <w:sz w:val="24"/>
          <w:szCs w:val="24"/>
          <w:bdr w:val="none" w:sz="0" w:space="0" w:color="auto" w:frame="1"/>
        </w:rPr>
        <w:t>Gulati A</w:t>
      </w:r>
      <w:r w:rsidRPr="000F6B5A">
        <w:rPr>
          <w:rFonts w:ascii="Times New Roman" w:hAnsi="Times New Roman" w:cs="Times New Roman"/>
          <w:color w:val="333333"/>
          <w:sz w:val="24"/>
          <w:szCs w:val="24"/>
        </w:rPr>
        <w:t>, </w:t>
      </w:r>
      <w:proofErr w:type="spellStart"/>
      <w:r w:rsidRPr="000F6B5A">
        <w:rPr>
          <w:rStyle w:val="nlm-surname"/>
          <w:rFonts w:ascii="Times New Roman" w:hAnsi="Times New Roman" w:cs="Times New Roman"/>
          <w:color w:val="333333"/>
          <w:sz w:val="24"/>
          <w:szCs w:val="24"/>
          <w:bdr w:val="none" w:sz="0" w:space="0" w:color="auto" w:frame="1"/>
        </w:rPr>
        <w:t>Kumaraguru</w:t>
      </w:r>
      <w:proofErr w:type="spellEnd"/>
      <w:r w:rsidRPr="000F6B5A">
        <w:rPr>
          <w:rStyle w:val="nlm-surname"/>
          <w:rFonts w:ascii="Times New Roman" w:hAnsi="Times New Roman" w:cs="Times New Roman"/>
          <w:color w:val="333333"/>
          <w:sz w:val="24"/>
          <w:szCs w:val="24"/>
          <w:bdr w:val="none" w:sz="0" w:space="0" w:color="auto" w:frame="1"/>
        </w:rPr>
        <w:t xml:space="preserve"> P and</w:t>
      </w:r>
      <w:r w:rsidRPr="000F6B5A">
        <w:rPr>
          <w:rFonts w:ascii="Times New Roman" w:hAnsi="Times New Roman" w:cs="Times New Roman"/>
          <w:color w:val="333333"/>
          <w:sz w:val="24"/>
          <w:szCs w:val="24"/>
        </w:rPr>
        <w:t> </w:t>
      </w:r>
      <w:r w:rsidRPr="000F6B5A">
        <w:rPr>
          <w:rStyle w:val="nlm-surname"/>
          <w:rFonts w:ascii="Times New Roman" w:hAnsi="Times New Roman" w:cs="Times New Roman"/>
          <w:color w:val="333333"/>
          <w:sz w:val="24"/>
          <w:szCs w:val="24"/>
          <w:bdr w:val="none" w:sz="0" w:space="0" w:color="auto" w:frame="1"/>
        </w:rPr>
        <w:t xml:space="preserve">Sethi T, </w:t>
      </w:r>
      <w:proofErr w:type="spellStart"/>
      <w:r w:rsidRPr="000F6B5A">
        <w:rPr>
          <w:rFonts w:ascii="Times New Roman" w:hAnsi="Times New Roman" w:cs="Times New Roman"/>
          <w:color w:val="000000"/>
          <w:sz w:val="24"/>
          <w:szCs w:val="24"/>
        </w:rPr>
        <w:t>CovidNLP</w:t>
      </w:r>
      <w:proofErr w:type="spellEnd"/>
      <w:r w:rsidRPr="000F6B5A">
        <w:rPr>
          <w:rFonts w:ascii="Times New Roman" w:hAnsi="Times New Roman" w:cs="Times New Roman"/>
          <w:color w:val="000000"/>
          <w:sz w:val="24"/>
          <w:szCs w:val="24"/>
        </w:rPr>
        <w:t>: A Web Application for Distilling Systemic Implications of COVID</w:t>
      </w:r>
      <w:r w:rsidRPr="000F6B5A">
        <w:rPr>
          <w:rFonts w:ascii="Times New Roman" w:hAnsi="Times New Roman" w:cs="Times New Roman"/>
          <w:color w:val="000000"/>
          <w:sz w:val="24"/>
          <w:szCs w:val="24"/>
        </w:rPr>
        <w:noBreakHyphen/>
        <w:t xml:space="preserve">19 Pandemic with Natural Language Processing. </w:t>
      </w:r>
      <w:proofErr w:type="gramStart"/>
      <w:r w:rsidRPr="000F6B5A">
        <w:rPr>
          <w:rFonts w:ascii="Times New Roman" w:hAnsi="Times New Roman" w:cs="Times New Roman"/>
          <w:color w:val="000000"/>
          <w:sz w:val="24"/>
          <w:szCs w:val="24"/>
        </w:rPr>
        <w:t>medRxiv</w:t>
      </w:r>
      <w:proofErr w:type="gramEnd"/>
      <w:r w:rsidRPr="000F6B5A">
        <w:rPr>
          <w:rFonts w:ascii="Times New Roman" w:hAnsi="Times New Roman" w:cs="Times New Roman"/>
          <w:color w:val="000000"/>
          <w:sz w:val="24"/>
          <w:szCs w:val="24"/>
        </w:rPr>
        <w:t xml:space="preserve"> 2020;</w:t>
      </w:r>
      <w:r w:rsidR="00A13414" w:rsidRPr="000F6B5A">
        <w:rPr>
          <w:rFonts w:ascii="Times New Roman" w:hAnsi="Times New Roman" w:cs="Times New Roman"/>
          <w:sz w:val="24"/>
          <w:szCs w:val="24"/>
        </w:rPr>
        <w:t xml:space="preserve"> [cited 2020 Jun 26]  </w:t>
      </w:r>
      <w:r w:rsidRPr="000F6B5A">
        <w:rPr>
          <w:rFonts w:ascii="Times New Roman" w:hAnsi="Times New Roman" w:cs="Times New Roman"/>
          <w:color w:val="000000"/>
          <w:sz w:val="24"/>
          <w:szCs w:val="24"/>
        </w:rPr>
        <w:t xml:space="preserve"> </w:t>
      </w:r>
      <w:r w:rsidRPr="000F6B5A">
        <w:rPr>
          <w:rStyle w:val="label"/>
          <w:rFonts w:ascii="Times New Roman" w:hAnsi="Times New Roman" w:cs="Times New Roman"/>
          <w:b/>
          <w:bCs/>
          <w:color w:val="333333"/>
          <w:sz w:val="24"/>
          <w:szCs w:val="24"/>
          <w:bdr w:val="none" w:sz="0" w:space="0" w:color="auto" w:frame="1"/>
        </w:rPr>
        <w:t>doi:</w:t>
      </w:r>
      <w:r w:rsidRPr="000F6B5A">
        <w:rPr>
          <w:rFonts w:ascii="Times New Roman" w:hAnsi="Times New Roman" w:cs="Times New Roman"/>
          <w:color w:val="333333"/>
          <w:sz w:val="24"/>
          <w:szCs w:val="24"/>
        </w:rPr>
        <w:t> </w:t>
      </w:r>
      <w:hyperlink r:id="rId10" w:history="1">
        <w:r w:rsidRPr="000F6B5A">
          <w:rPr>
            <w:rStyle w:val="Hyperlink"/>
            <w:rFonts w:ascii="Times New Roman" w:hAnsi="Times New Roman" w:cs="Times New Roman"/>
            <w:sz w:val="24"/>
            <w:szCs w:val="24"/>
          </w:rPr>
          <w:t>https://doi.org/10.1101/2020.04.25.20079129</w:t>
        </w:r>
      </w:hyperlink>
      <w:r w:rsidRPr="000F6B5A">
        <w:rPr>
          <w:rFonts w:ascii="Times New Roman" w:hAnsi="Times New Roman" w:cs="Times New Roman"/>
          <w:color w:val="333333"/>
          <w:sz w:val="24"/>
          <w:szCs w:val="24"/>
        </w:rPr>
        <w:t xml:space="preserve"> </w:t>
      </w:r>
      <w:r w:rsidRPr="000F6B5A">
        <w:rPr>
          <w:rFonts w:ascii="Times New Roman" w:hAnsi="Times New Roman" w:cs="Times New Roman"/>
          <w:color w:val="000000"/>
          <w:sz w:val="24"/>
          <w:szCs w:val="24"/>
        </w:rPr>
        <w:t xml:space="preserve">Available from: </w:t>
      </w:r>
      <w:hyperlink r:id="rId11" w:history="1">
        <w:r w:rsidRPr="000F6B5A">
          <w:rPr>
            <w:rStyle w:val="Hyperlink"/>
            <w:rFonts w:ascii="Times New Roman" w:hAnsi="Times New Roman" w:cs="Times New Roman"/>
            <w:sz w:val="24"/>
            <w:szCs w:val="24"/>
          </w:rPr>
          <w:t>https://www.medrxiv.org/content/10.1101/2020.04.25.20079129v1</w:t>
        </w:r>
      </w:hyperlink>
      <w:r w:rsidRPr="000F6B5A">
        <w:rPr>
          <w:rFonts w:ascii="Times New Roman" w:hAnsi="Times New Roman" w:cs="Times New Roman"/>
          <w:color w:val="000000"/>
          <w:sz w:val="24"/>
          <w:szCs w:val="24"/>
        </w:rPr>
        <w:t xml:space="preserve"> . </w:t>
      </w:r>
    </w:p>
    <w:p w:rsidR="00773319" w:rsidRPr="000F6B5A" w:rsidRDefault="00773319" w:rsidP="00773319">
      <w:pPr>
        <w:numPr>
          <w:ilvl w:val="0"/>
          <w:numId w:val="1"/>
        </w:numPr>
        <w:spacing w:after="0" w:line="240" w:lineRule="auto"/>
        <w:rPr>
          <w:rFonts w:ascii="Times New Roman" w:hAnsi="Times New Roman" w:cs="Times New Roman"/>
          <w:sz w:val="24"/>
          <w:szCs w:val="24"/>
        </w:rPr>
      </w:pPr>
      <w:r w:rsidRPr="000F6B5A">
        <w:rPr>
          <w:rFonts w:ascii="Times New Roman" w:hAnsi="Times New Roman" w:cs="Times New Roman"/>
          <w:sz w:val="24"/>
          <w:szCs w:val="24"/>
        </w:rPr>
        <w:t xml:space="preserve">Berg RS and </w:t>
      </w:r>
      <w:proofErr w:type="spellStart"/>
      <w:r w:rsidRPr="000F6B5A">
        <w:rPr>
          <w:rFonts w:ascii="Times New Roman" w:hAnsi="Times New Roman" w:cs="Times New Roman"/>
          <w:sz w:val="24"/>
          <w:szCs w:val="24"/>
        </w:rPr>
        <w:t>Joynson</w:t>
      </w:r>
      <w:proofErr w:type="spellEnd"/>
      <w:r w:rsidRPr="000F6B5A">
        <w:rPr>
          <w:rFonts w:ascii="Times New Roman" w:hAnsi="Times New Roman" w:cs="Times New Roman"/>
          <w:sz w:val="24"/>
          <w:szCs w:val="24"/>
        </w:rPr>
        <w:t xml:space="preserve"> C; Nuffield Council on Bioethics, Bioethics Briefing Note: Artificial Intelligence (AI) in Healthcare and Research, 2020, [cited 2020 Jun 26]  Available from: </w:t>
      </w:r>
      <w:hyperlink r:id="rId12" w:history="1">
        <w:r w:rsidRPr="000F6B5A">
          <w:rPr>
            <w:rStyle w:val="Hyperlink"/>
            <w:rFonts w:ascii="Times New Roman" w:hAnsi="Times New Roman" w:cs="Times New Roman"/>
            <w:sz w:val="24"/>
            <w:szCs w:val="24"/>
          </w:rPr>
          <w:t>https://www.nuffieldbioethics.org/publications/ai-in-healthcare-and-research</w:t>
        </w:r>
      </w:hyperlink>
    </w:p>
    <w:p w:rsidR="00682D93" w:rsidRPr="000F6B5A" w:rsidRDefault="00682D93" w:rsidP="000F6B5A">
      <w:pPr>
        <w:numPr>
          <w:ilvl w:val="0"/>
          <w:numId w:val="1"/>
        </w:numPr>
        <w:spacing w:after="0" w:line="240" w:lineRule="auto"/>
        <w:rPr>
          <w:rFonts w:ascii="Times New Roman" w:hAnsi="Times New Roman" w:cs="Times New Roman"/>
          <w:sz w:val="24"/>
          <w:szCs w:val="24"/>
        </w:rPr>
      </w:pPr>
      <w:r w:rsidRPr="000F6B5A">
        <w:rPr>
          <w:rFonts w:ascii="Times New Roman" w:hAnsi="Times New Roman" w:cs="Times New Roman"/>
          <w:sz w:val="24"/>
          <w:szCs w:val="24"/>
        </w:rPr>
        <w:lastRenderedPageBreak/>
        <w:t xml:space="preserve">NITI Aayog, Government of India, </w:t>
      </w:r>
      <w:r w:rsidRPr="000F6B5A">
        <w:rPr>
          <w:rFonts w:ascii="Times New Roman" w:hAnsi="Times New Roman" w:cs="Times New Roman"/>
          <w:sz w:val="24"/>
          <w:szCs w:val="24"/>
          <w:lang w:eastAsia="en-IN"/>
        </w:rPr>
        <w:t xml:space="preserve">National Strategy On Artificial Intelligence, 2018, </w:t>
      </w:r>
      <w:r w:rsidR="00A13414" w:rsidRPr="000F6B5A">
        <w:rPr>
          <w:rFonts w:ascii="Times New Roman" w:hAnsi="Times New Roman" w:cs="Times New Roman"/>
          <w:sz w:val="24"/>
          <w:szCs w:val="24"/>
        </w:rPr>
        <w:t xml:space="preserve">[cited 2020 Jun 26]  </w:t>
      </w:r>
      <w:r w:rsidRPr="000F6B5A">
        <w:rPr>
          <w:rFonts w:ascii="Times New Roman" w:hAnsi="Times New Roman" w:cs="Times New Roman"/>
          <w:sz w:val="24"/>
          <w:szCs w:val="24"/>
          <w:lang w:eastAsia="en-IN"/>
        </w:rPr>
        <w:t xml:space="preserve">Available from: </w:t>
      </w:r>
      <w:hyperlink r:id="rId13" w:history="1">
        <w:r w:rsidRPr="000F6B5A">
          <w:rPr>
            <w:rStyle w:val="Hyperlink"/>
            <w:rFonts w:ascii="Times New Roman" w:hAnsi="Times New Roman" w:cs="Times New Roman"/>
            <w:sz w:val="24"/>
            <w:szCs w:val="24"/>
          </w:rPr>
          <w:t>https://niti.gov.in/national-strategy-artificial-intelligence</w:t>
        </w:r>
      </w:hyperlink>
    </w:p>
    <w:p w:rsidR="00773319" w:rsidRPr="000F6B5A" w:rsidRDefault="00773319" w:rsidP="00773319">
      <w:pPr>
        <w:spacing w:after="0" w:line="240" w:lineRule="auto"/>
        <w:ind w:left="720"/>
        <w:rPr>
          <w:rFonts w:ascii="Times New Roman" w:hAnsi="Times New Roman" w:cs="Times New Roman"/>
          <w:sz w:val="24"/>
          <w:szCs w:val="24"/>
        </w:rPr>
      </w:pPr>
    </w:p>
    <w:sectPr w:rsidR="00773319" w:rsidRPr="000F6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F3957"/>
    <w:multiLevelType w:val="hybridMultilevel"/>
    <w:tmpl w:val="D8D88B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22A96C55"/>
    <w:multiLevelType w:val="hybridMultilevel"/>
    <w:tmpl w:val="F0A0A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E225116"/>
    <w:multiLevelType w:val="hybridMultilevel"/>
    <w:tmpl w:val="D9B44A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625B1B"/>
    <w:multiLevelType w:val="hybridMultilevel"/>
    <w:tmpl w:val="D58AB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976691"/>
    <w:multiLevelType w:val="hybridMultilevel"/>
    <w:tmpl w:val="D58AB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50803A7"/>
    <w:multiLevelType w:val="hybridMultilevel"/>
    <w:tmpl w:val="B0486EAC"/>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5C"/>
    <w:rsid w:val="00053ADF"/>
    <w:rsid w:val="00064079"/>
    <w:rsid w:val="00064CD6"/>
    <w:rsid w:val="000F6B5A"/>
    <w:rsid w:val="00140CAE"/>
    <w:rsid w:val="00156F23"/>
    <w:rsid w:val="00253687"/>
    <w:rsid w:val="002928A5"/>
    <w:rsid w:val="003B005F"/>
    <w:rsid w:val="004736C5"/>
    <w:rsid w:val="0047710E"/>
    <w:rsid w:val="004C6FE0"/>
    <w:rsid w:val="00514949"/>
    <w:rsid w:val="00556ABA"/>
    <w:rsid w:val="005E6E8E"/>
    <w:rsid w:val="0062488E"/>
    <w:rsid w:val="00667119"/>
    <w:rsid w:val="00682D93"/>
    <w:rsid w:val="006C279C"/>
    <w:rsid w:val="0070266F"/>
    <w:rsid w:val="007129CD"/>
    <w:rsid w:val="007403D5"/>
    <w:rsid w:val="00745DB7"/>
    <w:rsid w:val="00765671"/>
    <w:rsid w:val="00773319"/>
    <w:rsid w:val="00796749"/>
    <w:rsid w:val="007B199B"/>
    <w:rsid w:val="007B68B5"/>
    <w:rsid w:val="007D4D04"/>
    <w:rsid w:val="007F00B3"/>
    <w:rsid w:val="00887A3F"/>
    <w:rsid w:val="00892A92"/>
    <w:rsid w:val="008E2446"/>
    <w:rsid w:val="008F3618"/>
    <w:rsid w:val="008F79E1"/>
    <w:rsid w:val="009064D2"/>
    <w:rsid w:val="00941FAE"/>
    <w:rsid w:val="009B472C"/>
    <w:rsid w:val="009F6F3B"/>
    <w:rsid w:val="00A04371"/>
    <w:rsid w:val="00A13414"/>
    <w:rsid w:val="00A75F38"/>
    <w:rsid w:val="00AE526B"/>
    <w:rsid w:val="00B33279"/>
    <w:rsid w:val="00B635A0"/>
    <w:rsid w:val="00BA6195"/>
    <w:rsid w:val="00C064A2"/>
    <w:rsid w:val="00C0792D"/>
    <w:rsid w:val="00CC4E52"/>
    <w:rsid w:val="00CF4E9B"/>
    <w:rsid w:val="00D34CEF"/>
    <w:rsid w:val="00D55476"/>
    <w:rsid w:val="00D5625C"/>
    <w:rsid w:val="00DA6641"/>
    <w:rsid w:val="00E6014F"/>
    <w:rsid w:val="00ED39BD"/>
    <w:rsid w:val="00F1618D"/>
    <w:rsid w:val="00F30B44"/>
    <w:rsid w:val="00F34F55"/>
    <w:rsid w:val="00F70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0674B-1136-4E02-BFD0-F4A81156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641"/>
    <w:pPr>
      <w:ind w:left="720"/>
      <w:contextualSpacing/>
    </w:pPr>
  </w:style>
  <w:style w:type="character" w:styleId="Hyperlink">
    <w:name w:val="Hyperlink"/>
    <w:basedOn w:val="DefaultParagraphFont"/>
    <w:uiPriority w:val="99"/>
    <w:unhideWhenUsed/>
    <w:rsid w:val="00DA6641"/>
    <w:rPr>
      <w:color w:val="0000FF"/>
      <w:u w:val="single"/>
    </w:rPr>
  </w:style>
  <w:style w:type="character" w:customStyle="1" w:styleId="nlm-surname">
    <w:name w:val="nlm-surname"/>
    <w:rsid w:val="00A75F38"/>
  </w:style>
  <w:style w:type="character" w:customStyle="1" w:styleId="label">
    <w:name w:val="label"/>
    <w:rsid w:val="00A75F38"/>
  </w:style>
  <w:style w:type="character" w:styleId="Emphasis">
    <w:name w:val="Emphasis"/>
    <w:basedOn w:val="DefaultParagraphFont"/>
    <w:uiPriority w:val="20"/>
    <w:qFormat/>
    <w:rsid w:val="00667119"/>
    <w:rPr>
      <w:i/>
      <w:iCs/>
    </w:rPr>
  </w:style>
  <w:style w:type="character" w:styleId="Strong">
    <w:name w:val="Strong"/>
    <w:basedOn w:val="DefaultParagraphFont"/>
    <w:uiPriority w:val="22"/>
    <w:qFormat/>
    <w:rsid w:val="00A04371"/>
    <w:rPr>
      <w:b/>
      <w:bCs/>
    </w:rPr>
  </w:style>
  <w:style w:type="paragraph" w:customStyle="1" w:styleId="Default">
    <w:name w:val="Default"/>
    <w:rsid w:val="003B005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7880">
      <w:bodyDiv w:val="1"/>
      <w:marLeft w:val="0"/>
      <w:marRight w:val="0"/>
      <w:marTop w:val="0"/>
      <w:marBottom w:val="0"/>
      <w:divBdr>
        <w:top w:val="none" w:sz="0" w:space="0" w:color="auto"/>
        <w:left w:val="none" w:sz="0" w:space="0" w:color="auto"/>
        <w:bottom w:val="none" w:sz="0" w:space="0" w:color="auto"/>
        <w:right w:val="none" w:sz="0" w:space="0" w:color="auto"/>
      </w:divBdr>
    </w:div>
    <w:div w:id="344863290">
      <w:bodyDiv w:val="1"/>
      <w:marLeft w:val="0"/>
      <w:marRight w:val="0"/>
      <w:marTop w:val="0"/>
      <w:marBottom w:val="0"/>
      <w:divBdr>
        <w:top w:val="none" w:sz="0" w:space="0" w:color="auto"/>
        <w:left w:val="none" w:sz="0" w:space="0" w:color="auto"/>
        <w:bottom w:val="none" w:sz="0" w:space="0" w:color="auto"/>
        <w:right w:val="none" w:sz="0" w:space="0" w:color="auto"/>
      </w:divBdr>
    </w:div>
    <w:div w:id="537015729">
      <w:bodyDiv w:val="1"/>
      <w:marLeft w:val="0"/>
      <w:marRight w:val="0"/>
      <w:marTop w:val="0"/>
      <w:marBottom w:val="0"/>
      <w:divBdr>
        <w:top w:val="none" w:sz="0" w:space="0" w:color="auto"/>
        <w:left w:val="none" w:sz="0" w:space="0" w:color="auto"/>
        <w:bottom w:val="none" w:sz="0" w:space="0" w:color="auto"/>
        <w:right w:val="none" w:sz="0" w:space="0" w:color="auto"/>
      </w:divBdr>
    </w:div>
    <w:div w:id="1297375870">
      <w:bodyDiv w:val="1"/>
      <w:marLeft w:val="0"/>
      <w:marRight w:val="0"/>
      <w:marTop w:val="0"/>
      <w:marBottom w:val="0"/>
      <w:divBdr>
        <w:top w:val="none" w:sz="0" w:space="0" w:color="auto"/>
        <w:left w:val="none" w:sz="0" w:space="0" w:color="auto"/>
        <w:bottom w:val="none" w:sz="0" w:space="0" w:color="auto"/>
        <w:right w:val="none" w:sz="0" w:space="0" w:color="auto"/>
      </w:divBdr>
    </w:div>
    <w:div w:id="1694113918">
      <w:bodyDiv w:val="1"/>
      <w:marLeft w:val="0"/>
      <w:marRight w:val="0"/>
      <w:marTop w:val="0"/>
      <w:marBottom w:val="0"/>
      <w:divBdr>
        <w:top w:val="none" w:sz="0" w:space="0" w:color="auto"/>
        <w:left w:val="none" w:sz="0" w:space="0" w:color="auto"/>
        <w:bottom w:val="none" w:sz="0" w:space="0" w:color="auto"/>
        <w:right w:val="none" w:sz="0" w:space="0" w:color="auto"/>
      </w:divBdr>
    </w:div>
    <w:div w:id="1869558291">
      <w:bodyDiv w:val="1"/>
      <w:marLeft w:val="0"/>
      <w:marRight w:val="0"/>
      <w:marTop w:val="0"/>
      <w:marBottom w:val="0"/>
      <w:divBdr>
        <w:top w:val="none" w:sz="0" w:space="0" w:color="auto"/>
        <w:left w:val="none" w:sz="0" w:space="0" w:color="auto"/>
        <w:bottom w:val="none" w:sz="0" w:space="0" w:color="auto"/>
        <w:right w:val="none" w:sz="0" w:space="0" w:color="auto"/>
      </w:divBdr>
    </w:div>
    <w:div w:id="202613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yush.gov.in/docs/126.pdf" TargetMode="External"/><Relationship Id="rId13" Type="http://schemas.openxmlformats.org/officeDocument/2006/relationships/hyperlink" Target="https://niti.gov.in/national-strategy-artificial-intelligence" TargetMode="External"/><Relationship Id="rId3" Type="http://schemas.openxmlformats.org/officeDocument/2006/relationships/settings" Target="settings.xml"/><Relationship Id="rId7" Type="http://schemas.openxmlformats.org/officeDocument/2006/relationships/hyperlink" Target="https://www.ccimindia.org/pdf/CCIM_Telemedicine_Guidelines_08-04-2020.pdf" TargetMode="External"/><Relationship Id="rId12" Type="http://schemas.openxmlformats.org/officeDocument/2006/relationships/hyperlink" Target="https://www.nuffieldbioethics.org/publications/ai-in-healthcare-and-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hfw.gov.in/pdf/Telemedicine.pdf" TargetMode="External"/><Relationship Id="rId11" Type="http://schemas.openxmlformats.org/officeDocument/2006/relationships/hyperlink" Target="https://www.medrxiv.org/content/10.1101/2020.04.25.20079129v1" TargetMode="External"/><Relationship Id="rId5" Type="http://schemas.openxmlformats.org/officeDocument/2006/relationships/hyperlink" Target="http://www.ijph.in/text.asp?2020/64/6/84/285636" TargetMode="External"/><Relationship Id="rId15" Type="http://schemas.openxmlformats.org/officeDocument/2006/relationships/theme" Target="theme/theme1.xml"/><Relationship Id="rId10" Type="http://schemas.openxmlformats.org/officeDocument/2006/relationships/hyperlink" Target="https://doi.org/10.1101/2020.04.25.20079129" TargetMode="External"/><Relationship Id="rId4" Type="http://schemas.openxmlformats.org/officeDocument/2006/relationships/webSettings" Target="webSettings.xml"/><Relationship Id="rId9" Type="http://schemas.openxmlformats.org/officeDocument/2006/relationships/hyperlink" Target="https://bluedot.glob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Copy editor</cp:lastModifiedBy>
  <cp:revision>2</cp:revision>
  <dcterms:created xsi:type="dcterms:W3CDTF">2020-06-26T09:12:00Z</dcterms:created>
  <dcterms:modified xsi:type="dcterms:W3CDTF">2020-06-26T09:12:00Z</dcterms:modified>
</cp:coreProperties>
</file>