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636" w:rsidRPr="00A864AE" w:rsidRDefault="00E80636" w:rsidP="00E80636">
      <w:pPr>
        <w:pStyle w:val="HTMLPreformatted"/>
        <w:spacing w:line="480" w:lineRule="auto"/>
        <w:jc w:val="both"/>
        <w:rPr>
          <w:rFonts w:ascii="Arial" w:hAnsi="Arial" w:cs="Arial"/>
          <w:color w:val="222222"/>
          <w:shd w:val="clear" w:color="auto" w:fill="FFFFFF"/>
        </w:rPr>
      </w:pPr>
      <w:r>
        <w:rPr>
          <w:rFonts w:ascii="Arial" w:hAnsi="Arial" w:cs="Arial"/>
          <w:color w:val="222222"/>
          <w:shd w:val="clear" w:color="auto" w:fill="FFFFFF"/>
        </w:rPr>
        <w:t xml:space="preserve">Title: </w:t>
      </w:r>
      <w:r w:rsidRPr="002C380C">
        <w:rPr>
          <w:rFonts w:asciiTheme="majorBidi" w:hAnsiTheme="majorBidi" w:cstheme="majorBidi"/>
          <w:b/>
          <w:bCs/>
          <w:sz w:val="24"/>
          <w:szCs w:val="24"/>
          <w:lang w:bidi="ar-SA"/>
        </w:rPr>
        <w:t>Relationship betwee</w:t>
      </w:r>
      <w:bookmarkStart w:id="0" w:name="_GoBack"/>
      <w:bookmarkEnd w:id="0"/>
      <w:r w:rsidRPr="002C380C">
        <w:rPr>
          <w:rFonts w:asciiTheme="majorBidi" w:hAnsiTheme="majorBidi" w:cstheme="majorBidi"/>
          <w:b/>
          <w:bCs/>
          <w:sz w:val="24"/>
          <w:szCs w:val="24"/>
          <w:lang w:bidi="ar-SA"/>
        </w:rPr>
        <w:t>n Professional Ethics</w:t>
      </w:r>
      <w:r>
        <w:rPr>
          <w:rFonts w:asciiTheme="majorBidi" w:hAnsiTheme="majorBidi" w:cstheme="majorBidi"/>
          <w:b/>
          <w:bCs/>
          <w:sz w:val="24"/>
          <w:szCs w:val="24"/>
          <w:lang w:bidi="ar-SA"/>
        </w:rPr>
        <w:t xml:space="preserve"> and </w:t>
      </w:r>
      <w:r w:rsidRPr="002C380C">
        <w:rPr>
          <w:rFonts w:asciiTheme="majorBidi" w:hAnsiTheme="majorBidi" w:cstheme="majorBidi"/>
          <w:b/>
          <w:bCs/>
          <w:sz w:val="24"/>
          <w:szCs w:val="24"/>
          <w:lang w:bidi="ar-SA"/>
        </w:rPr>
        <w:t>Spiritual Wellbeing in Iranian Nurses</w:t>
      </w:r>
    </w:p>
    <w:tbl>
      <w:tblPr>
        <w:tblStyle w:val="TableGrid"/>
        <w:tblW w:w="0" w:type="auto"/>
        <w:tblLook w:val="04A0" w:firstRow="1" w:lastRow="0" w:firstColumn="1" w:lastColumn="0" w:noHBand="0" w:noVBand="1"/>
      </w:tblPr>
      <w:tblGrid>
        <w:gridCol w:w="817"/>
        <w:gridCol w:w="3971"/>
        <w:gridCol w:w="2394"/>
        <w:gridCol w:w="2394"/>
      </w:tblGrid>
      <w:tr w:rsidR="00A864AE" w:rsidTr="00A864AE">
        <w:tc>
          <w:tcPr>
            <w:tcW w:w="817" w:type="dxa"/>
          </w:tcPr>
          <w:p w:rsidR="00A864AE" w:rsidRPr="00472AB8" w:rsidRDefault="00A864AE">
            <w:pPr>
              <w:rPr>
                <w:b/>
              </w:rPr>
            </w:pPr>
            <w:r w:rsidRPr="00472AB8">
              <w:rPr>
                <w:b/>
              </w:rPr>
              <w:t>S. No.</w:t>
            </w:r>
          </w:p>
        </w:tc>
        <w:tc>
          <w:tcPr>
            <w:tcW w:w="3971" w:type="dxa"/>
          </w:tcPr>
          <w:p w:rsidR="00A864AE" w:rsidRPr="00472AB8" w:rsidRDefault="00A864AE">
            <w:pPr>
              <w:rPr>
                <w:b/>
              </w:rPr>
            </w:pPr>
            <w:r w:rsidRPr="00472AB8">
              <w:rPr>
                <w:b/>
              </w:rPr>
              <w:t>Reviewers’</w:t>
            </w:r>
            <w:r w:rsidR="00472AB8">
              <w:rPr>
                <w:b/>
              </w:rPr>
              <w:t xml:space="preserve"> </w:t>
            </w:r>
            <w:r w:rsidRPr="00472AB8">
              <w:rPr>
                <w:b/>
              </w:rPr>
              <w:t>Comments</w:t>
            </w:r>
          </w:p>
        </w:tc>
        <w:tc>
          <w:tcPr>
            <w:tcW w:w="2394" w:type="dxa"/>
          </w:tcPr>
          <w:p w:rsidR="00A864AE" w:rsidRPr="00472AB8" w:rsidRDefault="00A864AE">
            <w:pPr>
              <w:rPr>
                <w:b/>
              </w:rPr>
            </w:pPr>
            <w:r w:rsidRPr="00472AB8">
              <w:rPr>
                <w:b/>
              </w:rPr>
              <w:t>Authors’</w:t>
            </w:r>
            <w:r w:rsidR="00472AB8">
              <w:rPr>
                <w:b/>
              </w:rPr>
              <w:t xml:space="preserve"> </w:t>
            </w:r>
            <w:r w:rsidRPr="00472AB8">
              <w:rPr>
                <w:b/>
              </w:rPr>
              <w:t>Responses</w:t>
            </w:r>
          </w:p>
        </w:tc>
        <w:tc>
          <w:tcPr>
            <w:tcW w:w="2394" w:type="dxa"/>
          </w:tcPr>
          <w:p w:rsidR="00A864AE" w:rsidRPr="00472AB8" w:rsidRDefault="00A864AE">
            <w:pPr>
              <w:rPr>
                <w:b/>
              </w:rPr>
            </w:pPr>
            <w:r w:rsidRPr="00472AB8">
              <w:rPr>
                <w:b/>
              </w:rPr>
              <w:t>Action taken</w:t>
            </w:r>
          </w:p>
        </w:tc>
      </w:tr>
      <w:tr w:rsidR="00805EDB" w:rsidTr="00A864AE">
        <w:tc>
          <w:tcPr>
            <w:tcW w:w="817" w:type="dxa"/>
          </w:tcPr>
          <w:p w:rsidR="00805EDB" w:rsidRDefault="00805EDB">
            <w:pPr>
              <w:rPr>
                <w:b/>
                <w:u w:val="single"/>
              </w:rPr>
            </w:pPr>
          </w:p>
        </w:tc>
        <w:tc>
          <w:tcPr>
            <w:tcW w:w="3971" w:type="dxa"/>
          </w:tcPr>
          <w:p w:rsidR="00805EDB" w:rsidRPr="00D13E3A" w:rsidRDefault="00805EDB">
            <w:pPr>
              <w:rPr>
                <w:rFonts w:cstheme="minorHAnsi"/>
                <w:b/>
                <w:color w:val="00B0F0"/>
                <w:shd w:val="clear" w:color="auto" w:fill="FFFFFF"/>
              </w:rPr>
            </w:pPr>
            <w:r w:rsidRPr="00D13E3A">
              <w:rPr>
                <w:rFonts w:cstheme="minorHAnsi"/>
                <w:b/>
                <w:color w:val="00B0F0"/>
                <w:shd w:val="clear" w:color="auto" w:fill="FFFFFF"/>
              </w:rPr>
              <w:t>Reviewer 1:</w:t>
            </w:r>
          </w:p>
        </w:tc>
        <w:tc>
          <w:tcPr>
            <w:tcW w:w="2394" w:type="dxa"/>
          </w:tcPr>
          <w:p w:rsidR="00805EDB" w:rsidRDefault="00805EDB">
            <w:pPr>
              <w:rPr>
                <w:b/>
                <w:u w:val="single"/>
              </w:rPr>
            </w:pPr>
          </w:p>
        </w:tc>
        <w:tc>
          <w:tcPr>
            <w:tcW w:w="2394" w:type="dxa"/>
          </w:tcPr>
          <w:p w:rsidR="00805EDB" w:rsidRDefault="00805EDB">
            <w:pPr>
              <w:rPr>
                <w:b/>
                <w:u w:val="single"/>
              </w:rPr>
            </w:pPr>
          </w:p>
        </w:tc>
      </w:tr>
      <w:tr w:rsidR="00A864AE" w:rsidTr="00A864AE">
        <w:tc>
          <w:tcPr>
            <w:tcW w:w="817" w:type="dxa"/>
          </w:tcPr>
          <w:p w:rsidR="00A864AE" w:rsidRPr="00805EDB" w:rsidRDefault="00805EDB">
            <w:r w:rsidRPr="00805EDB">
              <w:t>1.</w:t>
            </w:r>
          </w:p>
        </w:tc>
        <w:tc>
          <w:tcPr>
            <w:tcW w:w="3971" w:type="dxa"/>
          </w:tcPr>
          <w:p w:rsidR="00A864AE" w:rsidRPr="00FF61C6" w:rsidRDefault="00A864AE">
            <w:pPr>
              <w:rPr>
                <w:rFonts w:cstheme="minorHAnsi"/>
                <w:u w:val="single"/>
              </w:rPr>
            </w:pPr>
            <w:r w:rsidRPr="00FF61C6">
              <w:rPr>
                <w:rFonts w:cstheme="minorHAnsi"/>
                <w:color w:val="222222"/>
                <w:shd w:val="clear" w:color="auto" w:fill="FFFFFF"/>
              </w:rPr>
              <w:t>The issues discussed are relevant to the fields of bioethics and medical ethics in the developing countries</w:t>
            </w:r>
          </w:p>
        </w:tc>
        <w:tc>
          <w:tcPr>
            <w:tcW w:w="2394" w:type="dxa"/>
          </w:tcPr>
          <w:p w:rsidR="00A864AE" w:rsidRDefault="00A864AE">
            <w:pPr>
              <w:rPr>
                <w:b/>
                <w:u w:val="single"/>
              </w:rPr>
            </w:pPr>
          </w:p>
        </w:tc>
        <w:tc>
          <w:tcPr>
            <w:tcW w:w="2394" w:type="dxa"/>
          </w:tcPr>
          <w:p w:rsidR="00A864AE" w:rsidRDefault="00A864AE">
            <w:pPr>
              <w:rPr>
                <w:b/>
                <w:u w:val="single"/>
              </w:rPr>
            </w:pPr>
          </w:p>
        </w:tc>
      </w:tr>
      <w:tr w:rsidR="00A864AE" w:rsidTr="00A864AE">
        <w:tc>
          <w:tcPr>
            <w:tcW w:w="817" w:type="dxa"/>
          </w:tcPr>
          <w:p w:rsidR="00A864AE" w:rsidRPr="00805EDB" w:rsidRDefault="00805EDB">
            <w:r w:rsidRPr="00805EDB">
              <w:t>2.</w:t>
            </w:r>
          </w:p>
        </w:tc>
        <w:tc>
          <w:tcPr>
            <w:tcW w:w="3971" w:type="dxa"/>
          </w:tcPr>
          <w:p w:rsidR="00A864AE" w:rsidRPr="00805EDB" w:rsidRDefault="00472AB8">
            <w:pPr>
              <w:rPr>
                <w:rFonts w:cstheme="minorHAnsi"/>
              </w:rPr>
            </w:pPr>
            <w:r w:rsidRPr="00805EDB">
              <w:rPr>
                <w:rFonts w:cstheme="minorHAnsi"/>
              </w:rPr>
              <w:t>The discussion is relevant to another country</w:t>
            </w:r>
          </w:p>
        </w:tc>
        <w:tc>
          <w:tcPr>
            <w:tcW w:w="2394" w:type="dxa"/>
          </w:tcPr>
          <w:p w:rsidR="00A864AE" w:rsidRDefault="00A864AE">
            <w:pPr>
              <w:rPr>
                <w:b/>
                <w:u w:val="single"/>
              </w:rPr>
            </w:pPr>
          </w:p>
        </w:tc>
        <w:tc>
          <w:tcPr>
            <w:tcW w:w="2394" w:type="dxa"/>
          </w:tcPr>
          <w:p w:rsidR="00A864AE" w:rsidRDefault="00A864AE">
            <w:pPr>
              <w:rPr>
                <w:b/>
                <w:u w:val="single"/>
              </w:rPr>
            </w:pPr>
          </w:p>
        </w:tc>
      </w:tr>
      <w:tr w:rsidR="00A864AE" w:rsidTr="00A864AE">
        <w:tc>
          <w:tcPr>
            <w:tcW w:w="817" w:type="dxa"/>
          </w:tcPr>
          <w:p w:rsidR="00A864AE" w:rsidRPr="00805EDB" w:rsidRDefault="00805EDB">
            <w:r w:rsidRPr="00805EDB">
              <w:t>3.</w:t>
            </w:r>
          </w:p>
        </w:tc>
        <w:tc>
          <w:tcPr>
            <w:tcW w:w="3971" w:type="dxa"/>
          </w:tcPr>
          <w:p w:rsidR="00A864AE" w:rsidRPr="00805EDB" w:rsidRDefault="00472AB8">
            <w:pPr>
              <w:rPr>
                <w:rFonts w:cstheme="minorHAnsi"/>
              </w:rPr>
            </w:pPr>
            <w:r w:rsidRPr="00805EDB">
              <w:rPr>
                <w:rFonts w:cstheme="minorHAnsi"/>
              </w:rPr>
              <w:t>The information is new and the interpretation well-developed.</w:t>
            </w:r>
          </w:p>
        </w:tc>
        <w:tc>
          <w:tcPr>
            <w:tcW w:w="2394" w:type="dxa"/>
          </w:tcPr>
          <w:p w:rsidR="00A864AE" w:rsidRDefault="00A864AE">
            <w:pPr>
              <w:rPr>
                <w:b/>
                <w:u w:val="single"/>
              </w:rPr>
            </w:pPr>
          </w:p>
        </w:tc>
        <w:tc>
          <w:tcPr>
            <w:tcW w:w="2394" w:type="dxa"/>
          </w:tcPr>
          <w:p w:rsidR="00A864AE" w:rsidRDefault="00A864AE">
            <w:pPr>
              <w:rPr>
                <w:b/>
                <w:u w:val="single"/>
              </w:rPr>
            </w:pPr>
          </w:p>
        </w:tc>
      </w:tr>
      <w:tr w:rsidR="00A864AE" w:rsidTr="00A864AE">
        <w:tc>
          <w:tcPr>
            <w:tcW w:w="817" w:type="dxa"/>
          </w:tcPr>
          <w:p w:rsidR="00A864AE" w:rsidRPr="00805EDB" w:rsidRDefault="00805EDB">
            <w:r w:rsidRPr="00805EDB">
              <w:t>4.</w:t>
            </w:r>
          </w:p>
        </w:tc>
        <w:tc>
          <w:tcPr>
            <w:tcW w:w="3971" w:type="dxa"/>
          </w:tcPr>
          <w:p w:rsidR="00A864AE" w:rsidRPr="00805EDB" w:rsidRDefault="00472AB8">
            <w:pPr>
              <w:rPr>
                <w:rFonts w:cstheme="minorHAnsi"/>
              </w:rPr>
            </w:pPr>
            <w:r w:rsidRPr="00805EDB">
              <w:rPr>
                <w:rFonts w:cstheme="minorHAnsi"/>
              </w:rPr>
              <w:t>The expression should be more compact, and Background should be reduced in length</w:t>
            </w:r>
          </w:p>
        </w:tc>
        <w:tc>
          <w:tcPr>
            <w:tcW w:w="2394" w:type="dxa"/>
          </w:tcPr>
          <w:p w:rsidR="00A864AE" w:rsidRDefault="00A864AE">
            <w:pPr>
              <w:rPr>
                <w:b/>
                <w:u w:val="single"/>
              </w:rPr>
            </w:pPr>
          </w:p>
        </w:tc>
        <w:tc>
          <w:tcPr>
            <w:tcW w:w="2394" w:type="dxa"/>
          </w:tcPr>
          <w:p w:rsidR="00A864AE" w:rsidRDefault="00A864AE">
            <w:pPr>
              <w:rPr>
                <w:b/>
                <w:u w:val="single"/>
              </w:rPr>
            </w:pPr>
          </w:p>
        </w:tc>
      </w:tr>
      <w:tr w:rsidR="00A864AE" w:rsidTr="00A864AE">
        <w:tc>
          <w:tcPr>
            <w:tcW w:w="817" w:type="dxa"/>
          </w:tcPr>
          <w:p w:rsidR="00A864AE" w:rsidRPr="00805EDB" w:rsidRDefault="00805EDB">
            <w:r w:rsidRPr="00805EDB">
              <w:t>5.</w:t>
            </w:r>
          </w:p>
        </w:tc>
        <w:tc>
          <w:tcPr>
            <w:tcW w:w="3971" w:type="dxa"/>
          </w:tcPr>
          <w:p w:rsidR="00A864AE" w:rsidRPr="00805EDB" w:rsidRDefault="00472AB8">
            <w:pPr>
              <w:rPr>
                <w:rFonts w:cstheme="minorHAnsi"/>
              </w:rPr>
            </w:pPr>
            <w:r w:rsidRPr="00805EDB">
              <w:rPr>
                <w:rFonts w:cstheme="minorHAnsi"/>
              </w:rPr>
              <w:t>Discussion section to be modified as suggested in the text of the paper.</w:t>
            </w:r>
          </w:p>
        </w:tc>
        <w:tc>
          <w:tcPr>
            <w:tcW w:w="2394" w:type="dxa"/>
          </w:tcPr>
          <w:p w:rsidR="00A864AE" w:rsidRDefault="00A864AE">
            <w:pPr>
              <w:rPr>
                <w:b/>
                <w:u w:val="single"/>
              </w:rPr>
            </w:pPr>
          </w:p>
        </w:tc>
        <w:tc>
          <w:tcPr>
            <w:tcW w:w="2394" w:type="dxa"/>
          </w:tcPr>
          <w:p w:rsidR="00A864AE" w:rsidRDefault="00A864AE">
            <w:pPr>
              <w:rPr>
                <w:b/>
                <w:u w:val="single"/>
              </w:rPr>
            </w:pPr>
          </w:p>
        </w:tc>
      </w:tr>
      <w:tr w:rsidR="00A864AE" w:rsidTr="00A864AE">
        <w:tc>
          <w:tcPr>
            <w:tcW w:w="817" w:type="dxa"/>
          </w:tcPr>
          <w:p w:rsidR="00A864AE" w:rsidRDefault="00A864AE">
            <w:pPr>
              <w:rPr>
                <w:b/>
                <w:u w:val="single"/>
              </w:rPr>
            </w:pPr>
          </w:p>
        </w:tc>
        <w:tc>
          <w:tcPr>
            <w:tcW w:w="3971" w:type="dxa"/>
          </w:tcPr>
          <w:p w:rsidR="00A864AE" w:rsidRPr="00FF61C6" w:rsidRDefault="00A864AE">
            <w:pPr>
              <w:rPr>
                <w:rFonts w:cstheme="minorHAnsi"/>
                <w:u w:val="single"/>
              </w:rPr>
            </w:pPr>
          </w:p>
        </w:tc>
        <w:tc>
          <w:tcPr>
            <w:tcW w:w="2394" w:type="dxa"/>
          </w:tcPr>
          <w:p w:rsidR="00A864AE" w:rsidRDefault="00A864AE">
            <w:pPr>
              <w:rPr>
                <w:b/>
                <w:u w:val="single"/>
              </w:rPr>
            </w:pPr>
          </w:p>
        </w:tc>
        <w:tc>
          <w:tcPr>
            <w:tcW w:w="2394" w:type="dxa"/>
          </w:tcPr>
          <w:p w:rsidR="00A864AE" w:rsidRDefault="00A864AE">
            <w:pPr>
              <w:rPr>
                <w:b/>
                <w:u w:val="single"/>
              </w:rPr>
            </w:pPr>
          </w:p>
        </w:tc>
      </w:tr>
      <w:tr w:rsidR="00A864AE" w:rsidTr="00A864AE">
        <w:tc>
          <w:tcPr>
            <w:tcW w:w="817" w:type="dxa"/>
          </w:tcPr>
          <w:p w:rsidR="00A864AE" w:rsidRDefault="00A864AE">
            <w:pPr>
              <w:rPr>
                <w:b/>
                <w:u w:val="single"/>
              </w:rPr>
            </w:pPr>
          </w:p>
        </w:tc>
        <w:tc>
          <w:tcPr>
            <w:tcW w:w="3971" w:type="dxa"/>
          </w:tcPr>
          <w:p w:rsidR="00A864AE" w:rsidRPr="00D13E3A" w:rsidRDefault="00472AB8">
            <w:pPr>
              <w:rPr>
                <w:rFonts w:cstheme="minorHAnsi"/>
                <w:b/>
                <w:color w:val="00B0F0"/>
              </w:rPr>
            </w:pPr>
            <w:r w:rsidRPr="00D13E3A">
              <w:rPr>
                <w:rFonts w:cstheme="minorHAnsi"/>
                <w:b/>
                <w:color w:val="00B0F0"/>
              </w:rPr>
              <w:t>Reviewer 2:</w:t>
            </w:r>
          </w:p>
          <w:p w:rsidR="00805EDB" w:rsidRPr="00805EDB" w:rsidRDefault="00805EDB">
            <w:pPr>
              <w:rPr>
                <w:rFonts w:cstheme="minorHAnsi"/>
                <w:b/>
              </w:rPr>
            </w:pPr>
          </w:p>
        </w:tc>
        <w:tc>
          <w:tcPr>
            <w:tcW w:w="2394" w:type="dxa"/>
          </w:tcPr>
          <w:p w:rsidR="00A864AE" w:rsidRDefault="00A864AE">
            <w:pPr>
              <w:rPr>
                <w:b/>
                <w:u w:val="single"/>
              </w:rPr>
            </w:pPr>
          </w:p>
        </w:tc>
        <w:tc>
          <w:tcPr>
            <w:tcW w:w="2394" w:type="dxa"/>
          </w:tcPr>
          <w:p w:rsidR="00A864AE" w:rsidRDefault="00A864AE">
            <w:pPr>
              <w:rPr>
                <w:b/>
                <w:u w:val="single"/>
              </w:rPr>
            </w:pPr>
          </w:p>
        </w:tc>
      </w:tr>
      <w:tr w:rsidR="00A864AE" w:rsidTr="00A864AE">
        <w:tc>
          <w:tcPr>
            <w:tcW w:w="817" w:type="dxa"/>
          </w:tcPr>
          <w:p w:rsidR="00A864AE" w:rsidRPr="00805EDB" w:rsidRDefault="00805EDB">
            <w:r w:rsidRPr="00805EDB">
              <w:t>6.</w:t>
            </w:r>
          </w:p>
        </w:tc>
        <w:tc>
          <w:tcPr>
            <w:tcW w:w="3971" w:type="dxa"/>
          </w:tcPr>
          <w:p w:rsidR="00472AB8" w:rsidRPr="00A864AE" w:rsidRDefault="00472AB8" w:rsidP="00472AB8">
            <w:pPr>
              <w:spacing w:before="100" w:beforeAutospacing="1" w:after="100" w:afterAutospacing="1"/>
              <w:rPr>
                <w:rFonts w:eastAsia="Times New Roman" w:cstheme="minorHAnsi"/>
                <w:lang w:val="en-IN" w:eastAsia="en-IN"/>
              </w:rPr>
            </w:pPr>
            <w:r w:rsidRPr="00A864AE">
              <w:rPr>
                <w:rFonts w:eastAsia="Times New Roman" w:cstheme="minorHAnsi"/>
                <w:lang w:val="en-IN" w:eastAsia="en-IN"/>
              </w:rPr>
              <w:t>The background and literature review are too lengthy and can be edited.</w:t>
            </w:r>
          </w:p>
          <w:p w:rsidR="00A864AE" w:rsidRPr="00FF61C6" w:rsidRDefault="00A864AE">
            <w:pPr>
              <w:rPr>
                <w:rFonts w:cstheme="minorHAnsi"/>
                <w:u w:val="single"/>
              </w:rPr>
            </w:pPr>
          </w:p>
        </w:tc>
        <w:tc>
          <w:tcPr>
            <w:tcW w:w="2394" w:type="dxa"/>
          </w:tcPr>
          <w:p w:rsidR="00A864AE" w:rsidRDefault="00A864AE">
            <w:pPr>
              <w:rPr>
                <w:b/>
                <w:u w:val="single"/>
              </w:rPr>
            </w:pPr>
          </w:p>
        </w:tc>
        <w:tc>
          <w:tcPr>
            <w:tcW w:w="2394" w:type="dxa"/>
          </w:tcPr>
          <w:p w:rsidR="00A864AE" w:rsidRDefault="00A864AE">
            <w:pPr>
              <w:rPr>
                <w:b/>
                <w:u w:val="single"/>
              </w:rPr>
            </w:pPr>
          </w:p>
        </w:tc>
      </w:tr>
      <w:tr w:rsidR="00A864AE" w:rsidTr="00A864AE">
        <w:tc>
          <w:tcPr>
            <w:tcW w:w="817" w:type="dxa"/>
          </w:tcPr>
          <w:p w:rsidR="00A864AE" w:rsidRPr="00805EDB" w:rsidRDefault="00805EDB" w:rsidP="00805EDB">
            <w:r w:rsidRPr="00805EDB">
              <w:t>7.</w:t>
            </w:r>
          </w:p>
        </w:tc>
        <w:tc>
          <w:tcPr>
            <w:tcW w:w="3971" w:type="dxa"/>
          </w:tcPr>
          <w:p w:rsidR="00472AB8" w:rsidRPr="00A864AE" w:rsidRDefault="00472AB8" w:rsidP="00472AB8">
            <w:pPr>
              <w:spacing w:before="100" w:beforeAutospacing="1" w:after="100" w:afterAutospacing="1"/>
              <w:rPr>
                <w:rFonts w:eastAsia="Times New Roman" w:cstheme="minorHAnsi"/>
                <w:lang w:val="en-IN" w:eastAsia="en-IN"/>
              </w:rPr>
            </w:pPr>
            <w:r w:rsidRPr="00A864AE">
              <w:rPr>
                <w:rFonts w:eastAsia="Times New Roman" w:cstheme="minorHAnsi"/>
                <w:lang w:val="en-IN" w:eastAsia="en-IN"/>
              </w:rPr>
              <w:t>The justification for why the constructs of spiritual wellbeing and professional ethics are related to one another is not clearly brought out. This theoretical foundation must be built in the background.</w:t>
            </w:r>
          </w:p>
          <w:p w:rsidR="00A864AE" w:rsidRPr="00FF61C6" w:rsidRDefault="00A864AE">
            <w:pPr>
              <w:rPr>
                <w:rFonts w:cstheme="minorHAnsi"/>
                <w:u w:val="single"/>
              </w:rPr>
            </w:pPr>
          </w:p>
        </w:tc>
        <w:tc>
          <w:tcPr>
            <w:tcW w:w="2394" w:type="dxa"/>
          </w:tcPr>
          <w:p w:rsidR="00A864AE" w:rsidRDefault="00A864AE">
            <w:pPr>
              <w:rPr>
                <w:b/>
                <w:u w:val="single"/>
              </w:rPr>
            </w:pPr>
          </w:p>
        </w:tc>
        <w:tc>
          <w:tcPr>
            <w:tcW w:w="2394" w:type="dxa"/>
          </w:tcPr>
          <w:p w:rsidR="00A864AE" w:rsidRDefault="00A864AE">
            <w:pPr>
              <w:rPr>
                <w:b/>
                <w:u w:val="single"/>
              </w:rPr>
            </w:pPr>
          </w:p>
        </w:tc>
      </w:tr>
      <w:tr w:rsidR="00472AB8" w:rsidTr="00A864AE">
        <w:tc>
          <w:tcPr>
            <w:tcW w:w="817" w:type="dxa"/>
          </w:tcPr>
          <w:p w:rsidR="00472AB8" w:rsidRPr="00805EDB" w:rsidRDefault="00805EDB">
            <w:r w:rsidRPr="00805EDB">
              <w:t>8.</w:t>
            </w:r>
          </w:p>
        </w:tc>
        <w:tc>
          <w:tcPr>
            <w:tcW w:w="3971" w:type="dxa"/>
          </w:tcPr>
          <w:p w:rsidR="00472AB8" w:rsidRPr="00A864AE" w:rsidRDefault="00472AB8" w:rsidP="00472AB8">
            <w:pPr>
              <w:spacing w:before="100" w:beforeAutospacing="1" w:after="100" w:afterAutospacing="1"/>
              <w:rPr>
                <w:rFonts w:eastAsia="Times New Roman" w:cstheme="minorHAnsi"/>
                <w:lang w:val="en-IN" w:eastAsia="en-IN"/>
              </w:rPr>
            </w:pPr>
            <w:r w:rsidRPr="00A864AE">
              <w:rPr>
                <w:rFonts w:eastAsia="Times New Roman" w:cstheme="minorHAnsi"/>
                <w:lang w:val="en-IN" w:eastAsia="en-IN"/>
              </w:rPr>
              <w:t>The parameters of the path analysis are not clearly defined. The path analysis model must be clearly explained. What were the dependent and independent variables?</w:t>
            </w:r>
          </w:p>
          <w:p w:rsidR="00472AB8" w:rsidRPr="00FF61C6" w:rsidRDefault="00472AB8" w:rsidP="00472AB8">
            <w:pPr>
              <w:spacing w:before="100" w:beforeAutospacing="1" w:after="100" w:afterAutospacing="1"/>
              <w:rPr>
                <w:rFonts w:eastAsia="Times New Roman" w:cstheme="minorHAnsi"/>
                <w:lang w:val="en-IN" w:eastAsia="en-IN"/>
              </w:rPr>
            </w:pPr>
          </w:p>
        </w:tc>
        <w:tc>
          <w:tcPr>
            <w:tcW w:w="2394" w:type="dxa"/>
          </w:tcPr>
          <w:p w:rsidR="00472AB8" w:rsidRDefault="00472AB8">
            <w:pPr>
              <w:rPr>
                <w:b/>
                <w:u w:val="single"/>
              </w:rPr>
            </w:pPr>
          </w:p>
        </w:tc>
        <w:tc>
          <w:tcPr>
            <w:tcW w:w="2394" w:type="dxa"/>
          </w:tcPr>
          <w:p w:rsidR="00472AB8" w:rsidRDefault="00472AB8">
            <w:pPr>
              <w:rPr>
                <w:b/>
                <w:u w:val="single"/>
              </w:rPr>
            </w:pPr>
          </w:p>
        </w:tc>
      </w:tr>
      <w:tr w:rsidR="00472AB8" w:rsidTr="00A864AE">
        <w:tc>
          <w:tcPr>
            <w:tcW w:w="817" w:type="dxa"/>
          </w:tcPr>
          <w:p w:rsidR="00472AB8" w:rsidRPr="00805EDB" w:rsidRDefault="00805EDB">
            <w:r w:rsidRPr="00805EDB">
              <w:t>9.</w:t>
            </w:r>
          </w:p>
        </w:tc>
        <w:tc>
          <w:tcPr>
            <w:tcW w:w="3971" w:type="dxa"/>
          </w:tcPr>
          <w:p w:rsidR="00472AB8" w:rsidRPr="00A864AE" w:rsidRDefault="00472AB8" w:rsidP="00472AB8">
            <w:pPr>
              <w:spacing w:before="100" w:beforeAutospacing="1" w:after="100" w:afterAutospacing="1"/>
              <w:rPr>
                <w:rFonts w:eastAsia="Times New Roman" w:cstheme="minorHAnsi"/>
                <w:lang w:val="en-IN" w:eastAsia="en-IN"/>
              </w:rPr>
            </w:pPr>
            <w:r w:rsidRPr="00A864AE">
              <w:rPr>
                <w:rFonts w:eastAsia="Times New Roman" w:cstheme="minorHAnsi"/>
                <w:lang w:val="en-IN" w:eastAsia="en-IN"/>
              </w:rPr>
              <w:t>In the relationship between spiritual wellbeing and professional ethics, how did you determine the direction of association? How come it is not in the opposite direction? This must be explained.</w:t>
            </w:r>
          </w:p>
          <w:p w:rsidR="00472AB8" w:rsidRPr="00FF61C6" w:rsidRDefault="00472AB8" w:rsidP="00472AB8">
            <w:pPr>
              <w:spacing w:before="100" w:beforeAutospacing="1" w:after="100" w:afterAutospacing="1"/>
              <w:rPr>
                <w:rFonts w:eastAsia="Times New Roman" w:cstheme="minorHAnsi"/>
                <w:lang w:val="en-IN" w:eastAsia="en-IN"/>
              </w:rPr>
            </w:pPr>
          </w:p>
        </w:tc>
        <w:tc>
          <w:tcPr>
            <w:tcW w:w="2394" w:type="dxa"/>
          </w:tcPr>
          <w:p w:rsidR="00472AB8" w:rsidRDefault="00472AB8">
            <w:pPr>
              <w:rPr>
                <w:b/>
                <w:u w:val="single"/>
              </w:rPr>
            </w:pPr>
          </w:p>
        </w:tc>
        <w:tc>
          <w:tcPr>
            <w:tcW w:w="2394" w:type="dxa"/>
          </w:tcPr>
          <w:p w:rsidR="00472AB8" w:rsidRDefault="00472AB8">
            <w:pPr>
              <w:rPr>
                <w:b/>
                <w:u w:val="single"/>
              </w:rPr>
            </w:pPr>
          </w:p>
        </w:tc>
      </w:tr>
      <w:tr w:rsidR="00472AB8" w:rsidTr="00A864AE">
        <w:tc>
          <w:tcPr>
            <w:tcW w:w="817" w:type="dxa"/>
          </w:tcPr>
          <w:p w:rsidR="00472AB8" w:rsidRPr="00805EDB" w:rsidRDefault="00805EDB">
            <w:r w:rsidRPr="00805EDB">
              <w:t>10.</w:t>
            </w:r>
          </w:p>
        </w:tc>
        <w:tc>
          <w:tcPr>
            <w:tcW w:w="3971" w:type="dxa"/>
          </w:tcPr>
          <w:p w:rsidR="00FF61C6" w:rsidRPr="00A864AE" w:rsidRDefault="00FF61C6" w:rsidP="00FF61C6">
            <w:pPr>
              <w:spacing w:before="100" w:beforeAutospacing="1" w:after="100" w:afterAutospacing="1"/>
              <w:rPr>
                <w:rFonts w:eastAsia="Times New Roman" w:cstheme="minorHAnsi"/>
                <w:lang w:val="en-IN" w:eastAsia="en-IN"/>
              </w:rPr>
            </w:pPr>
            <w:r w:rsidRPr="00A864AE">
              <w:rPr>
                <w:rFonts w:eastAsia="Times New Roman" w:cstheme="minorHAnsi"/>
                <w:lang w:val="en-IN" w:eastAsia="en-IN"/>
              </w:rPr>
              <w:t xml:space="preserve">The results must be explained in greater </w:t>
            </w:r>
            <w:r w:rsidRPr="00A864AE">
              <w:rPr>
                <w:rFonts w:eastAsia="Times New Roman" w:cstheme="minorHAnsi"/>
                <w:lang w:val="en-IN" w:eastAsia="en-IN"/>
              </w:rPr>
              <w:lastRenderedPageBreak/>
              <w:t>detail.</w:t>
            </w:r>
          </w:p>
          <w:p w:rsidR="00472AB8" w:rsidRPr="00FF61C6" w:rsidRDefault="00472AB8" w:rsidP="00472AB8">
            <w:pPr>
              <w:spacing w:before="100" w:beforeAutospacing="1" w:after="100" w:afterAutospacing="1"/>
              <w:rPr>
                <w:rFonts w:eastAsia="Times New Roman" w:cstheme="minorHAnsi"/>
                <w:lang w:val="en-IN" w:eastAsia="en-IN"/>
              </w:rPr>
            </w:pPr>
          </w:p>
        </w:tc>
        <w:tc>
          <w:tcPr>
            <w:tcW w:w="2394" w:type="dxa"/>
          </w:tcPr>
          <w:p w:rsidR="00472AB8" w:rsidRDefault="00472AB8">
            <w:pPr>
              <w:rPr>
                <w:b/>
                <w:u w:val="single"/>
              </w:rPr>
            </w:pPr>
          </w:p>
        </w:tc>
        <w:tc>
          <w:tcPr>
            <w:tcW w:w="2394" w:type="dxa"/>
          </w:tcPr>
          <w:p w:rsidR="00472AB8" w:rsidRDefault="00472AB8">
            <w:pPr>
              <w:rPr>
                <w:b/>
                <w:u w:val="single"/>
              </w:rPr>
            </w:pPr>
          </w:p>
        </w:tc>
      </w:tr>
      <w:tr w:rsidR="00FF61C6" w:rsidTr="00A864AE">
        <w:tc>
          <w:tcPr>
            <w:tcW w:w="817" w:type="dxa"/>
          </w:tcPr>
          <w:p w:rsidR="00FF61C6" w:rsidRPr="00805EDB" w:rsidRDefault="00805EDB">
            <w:r w:rsidRPr="00805EDB">
              <w:lastRenderedPageBreak/>
              <w:t>11.</w:t>
            </w:r>
          </w:p>
        </w:tc>
        <w:tc>
          <w:tcPr>
            <w:tcW w:w="3971" w:type="dxa"/>
          </w:tcPr>
          <w:p w:rsidR="00FF61C6" w:rsidRPr="00FF61C6" w:rsidRDefault="00FF61C6" w:rsidP="00FF61C6">
            <w:pPr>
              <w:spacing w:before="100" w:beforeAutospacing="1" w:after="100" w:afterAutospacing="1"/>
              <w:rPr>
                <w:rFonts w:eastAsia="Times New Roman" w:cstheme="minorHAnsi"/>
                <w:lang w:val="en-IN" w:eastAsia="en-IN"/>
              </w:rPr>
            </w:pPr>
            <w:r w:rsidRPr="00A864AE">
              <w:rPr>
                <w:rFonts w:eastAsia="Times New Roman" w:cstheme="minorHAnsi"/>
                <w:lang w:val="en-IN" w:eastAsia="en-IN"/>
              </w:rPr>
              <w:t>The discussion must explain each finding in detail</w:t>
            </w:r>
          </w:p>
        </w:tc>
        <w:tc>
          <w:tcPr>
            <w:tcW w:w="2394" w:type="dxa"/>
          </w:tcPr>
          <w:p w:rsidR="00FF61C6" w:rsidRDefault="00FF61C6">
            <w:pPr>
              <w:rPr>
                <w:b/>
                <w:u w:val="single"/>
              </w:rPr>
            </w:pPr>
          </w:p>
        </w:tc>
        <w:tc>
          <w:tcPr>
            <w:tcW w:w="2394" w:type="dxa"/>
          </w:tcPr>
          <w:p w:rsidR="00FF61C6" w:rsidRDefault="00FF61C6">
            <w:pPr>
              <w:rPr>
                <w:b/>
                <w:u w:val="single"/>
              </w:rPr>
            </w:pPr>
          </w:p>
        </w:tc>
      </w:tr>
      <w:tr w:rsidR="00472AB8" w:rsidTr="00A864AE">
        <w:tc>
          <w:tcPr>
            <w:tcW w:w="817" w:type="dxa"/>
          </w:tcPr>
          <w:p w:rsidR="00472AB8" w:rsidRDefault="00472AB8">
            <w:pPr>
              <w:rPr>
                <w:b/>
                <w:u w:val="single"/>
              </w:rPr>
            </w:pPr>
          </w:p>
        </w:tc>
        <w:tc>
          <w:tcPr>
            <w:tcW w:w="3971" w:type="dxa"/>
          </w:tcPr>
          <w:p w:rsidR="00472AB8" w:rsidRPr="00FF61C6" w:rsidRDefault="00472AB8" w:rsidP="00472AB8">
            <w:pPr>
              <w:spacing w:before="100" w:beforeAutospacing="1" w:after="100" w:afterAutospacing="1"/>
              <w:rPr>
                <w:rFonts w:eastAsia="Times New Roman" w:cstheme="minorHAnsi"/>
                <w:lang w:val="en-IN" w:eastAsia="en-IN"/>
              </w:rPr>
            </w:pPr>
          </w:p>
        </w:tc>
        <w:tc>
          <w:tcPr>
            <w:tcW w:w="2394" w:type="dxa"/>
          </w:tcPr>
          <w:p w:rsidR="00472AB8" w:rsidRDefault="00472AB8">
            <w:pPr>
              <w:rPr>
                <w:b/>
                <w:u w:val="single"/>
              </w:rPr>
            </w:pPr>
          </w:p>
        </w:tc>
        <w:tc>
          <w:tcPr>
            <w:tcW w:w="2394" w:type="dxa"/>
          </w:tcPr>
          <w:p w:rsidR="00472AB8" w:rsidRDefault="00472AB8">
            <w:pPr>
              <w:rPr>
                <w:b/>
                <w:u w:val="single"/>
              </w:rPr>
            </w:pPr>
          </w:p>
        </w:tc>
      </w:tr>
    </w:tbl>
    <w:p w:rsidR="00A864AE" w:rsidRPr="002653B8" w:rsidRDefault="00A864AE">
      <w:pPr>
        <w:rPr>
          <w:b/>
          <w:u w:val="single"/>
        </w:rPr>
      </w:pPr>
    </w:p>
    <w:sectPr w:rsidR="00A864AE" w:rsidRPr="002653B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A3977"/>
    <w:multiLevelType w:val="multilevel"/>
    <w:tmpl w:val="8168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8516C"/>
    <w:multiLevelType w:val="multilevel"/>
    <w:tmpl w:val="8168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83820"/>
    <w:multiLevelType w:val="multilevel"/>
    <w:tmpl w:val="8168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782E42"/>
    <w:multiLevelType w:val="multilevel"/>
    <w:tmpl w:val="8168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1437D9"/>
    <w:multiLevelType w:val="multilevel"/>
    <w:tmpl w:val="8168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137C08"/>
    <w:multiLevelType w:val="multilevel"/>
    <w:tmpl w:val="8168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DC4C1C"/>
    <w:rsid w:val="00030EBA"/>
    <w:rsid w:val="00130513"/>
    <w:rsid w:val="002653B8"/>
    <w:rsid w:val="00472AB8"/>
    <w:rsid w:val="00544227"/>
    <w:rsid w:val="00663B75"/>
    <w:rsid w:val="006F7DA5"/>
    <w:rsid w:val="00715AD3"/>
    <w:rsid w:val="00805EDB"/>
    <w:rsid w:val="00945A4D"/>
    <w:rsid w:val="009D062E"/>
    <w:rsid w:val="00A864AE"/>
    <w:rsid w:val="00C131A0"/>
    <w:rsid w:val="00C4380F"/>
    <w:rsid w:val="00D13E3A"/>
    <w:rsid w:val="00DC4C1C"/>
    <w:rsid w:val="00E80636"/>
    <w:rsid w:val="00EE7961"/>
    <w:rsid w:val="00F7519C"/>
    <w:rsid w:val="00F93F53"/>
    <w:rsid w:val="00FF6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E364C-A767-4E68-A3F2-A3A0BA49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styleId="HTMLPreformatted">
    <w:name w:val="HTML Preformatted"/>
    <w:basedOn w:val="Normal"/>
    <w:link w:val="HTMLPreformattedChar"/>
    <w:uiPriority w:val="99"/>
    <w:unhideWhenUsed/>
    <w:rsid w:val="00544227"/>
    <w:rPr>
      <w:rFonts w:ascii="Courier New" w:eastAsia="Times New Roman" w:hAnsi="Courier New" w:cs="Times New Roman"/>
      <w:sz w:val="20"/>
      <w:szCs w:val="20"/>
      <w:lang w:bidi="fa-IR"/>
    </w:rPr>
  </w:style>
  <w:style w:type="character" w:customStyle="1" w:styleId="HTMLPreformattedChar">
    <w:name w:val="HTML Preformatted Char"/>
    <w:basedOn w:val="DefaultParagraphFont"/>
    <w:link w:val="HTMLPreformatted"/>
    <w:uiPriority w:val="99"/>
    <w:rsid w:val="00544227"/>
    <w:rPr>
      <w:rFonts w:ascii="Courier New" w:eastAsia="Times New Roman" w:hAnsi="Courier New" w:cs="Times New Roman"/>
      <w:sz w:val="20"/>
      <w:szCs w:val="20"/>
      <w:lang w:bidi="fa-IR"/>
    </w:rPr>
  </w:style>
  <w:style w:type="table" w:styleId="TableGrid">
    <w:name w:val="Table Grid"/>
    <w:basedOn w:val="TableNormal"/>
    <w:uiPriority w:val="59"/>
    <w:rsid w:val="00A86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47600">
      <w:bodyDiv w:val="1"/>
      <w:marLeft w:val="0"/>
      <w:marRight w:val="0"/>
      <w:marTop w:val="0"/>
      <w:marBottom w:val="0"/>
      <w:divBdr>
        <w:top w:val="none" w:sz="0" w:space="0" w:color="auto"/>
        <w:left w:val="none" w:sz="0" w:space="0" w:color="auto"/>
        <w:bottom w:val="none" w:sz="0" w:space="0" w:color="auto"/>
        <w:right w:val="none" w:sz="0" w:space="0" w:color="auto"/>
      </w:divBdr>
      <w:divsChild>
        <w:div w:id="173998351">
          <w:marLeft w:val="0"/>
          <w:marRight w:val="0"/>
          <w:marTop w:val="0"/>
          <w:marBottom w:val="0"/>
          <w:divBdr>
            <w:top w:val="none" w:sz="0" w:space="0" w:color="auto"/>
            <w:left w:val="none" w:sz="0" w:space="0" w:color="auto"/>
            <w:bottom w:val="none" w:sz="0" w:space="0" w:color="auto"/>
            <w:right w:val="none" w:sz="0" w:space="0" w:color="auto"/>
          </w:divBdr>
          <w:divsChild>
            <w:div w:id="420026233">
              <w:blockQuote w:val="1"/>
              <w:marLeft w:val="75"/>
              <w:marRight w:val="0"/>
              <w:marTop w:val="0"/>
              <w:marBottom w:val="0"/>
              <w:divBdr>
                <w:top w:val="none" w:sz="0" w:space="0" w:color="auto"/>
                <w:left w:val="single" w:sz="6" w:space="5" w:color="CCCCCC"/>
                <w:bottom w:val="none" w:sz="0" w:space="0" w:color="auto"/>
                <w:right w:val="none" w:sz="0" w:space="0" w:color="auto"/>
              </w:divBdr>
              <w:divsChild>
                <w:div w:id="827748517">
                  <w:marLeft w:val="0"/>
                  <w:marRight w:val="0"/>
                  <w:marTop w:val="0"/>
                  <w:marBottom w:val="0"/>
                  <w:divBdr>
                    <w:top w:val="none" w:sz="0" w:space="0" w:color="auto"/>
                    <w:left w:val="none" w:sz="0" w:space="0" w:color="auto"/>
                    <w:bottom w:val="none" w:sz="0" w:space="0" w:color="auto"/>
                    <w:right w:val="none" w:sz="0" w:space="0" w:color="auto"/>
                  </w:divBdr>
                  <w:divsChild>
                    <w:div w:id="17326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MD</cp:lastModifiedBy>
  <cp:revision>3</cp:revision>
  <dcterms:created xsi:type="dcterms:W3CDTF">2020-11-16T10:07:00Z</dcterms:created>
  <dcterms:modified xsi:type="dcterms:W3CDTF">2020-11-16T10:19:00Z</dcterms:modified>
</cp:coreProperties>
</file>