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E31F4" w14:textId="77777777" w:rsidR="00421BA1" w:rsidRPr="00E21BC3" w:rsidRDefault="00421BA1">
      <w:pPr>
        <w:widowControl/>
        <w:spacing w:before="240" w:after="240" w:line="256" w:lineRule="auto"/>
        <w:rPr>
          <w:rFonts w:ascii="Times New Roman" w:eastAsia="Times New Roman" w:hAnsi="Times New Roman" w:cs="Times New Roman"/>
          <w:b/>
          <w:sz w:val="24"/>
          <w:szCs w:val="24"/>
        </w:rPr>
      </w:pPr>
      <w:bookmarkStart w:id="0" w:name="_Hlk46386932"/>
      <w:r w:rsidRPr="00E21BC3">
        <w:rPr>
          <w:rFonts w:ascii="Times New Roman" w:eastAsia="Times New Roman" w:hAnsi="Times New Roman" w:cs="Times New Roman"/>
          <w:b/>
          <w:sz w:val="24"/>
          <w:szCs w:val="24"/>
        </w:rPr>
        <w:t>SLUG: EDITORIAL</w:t>
      </w:r>
    </w:p>
    <w:p w14:paraId="1ACF0189" w14:textId="71C4D574" w:rsidR="00421BA1" w:rsidRPr="00E21BC3" w:rsidRDefault="00421BA1">
      <w:pPr>
        <w:widowControl/>
        <w:spacing w:before="240" w:after="240" w:line="256" w:lineRule="auto"/>
        <w:rPr>
          <w:rFonts w:ascii="Times New Roman" w:eastAsia="Times New Roman" w:hAnsi="Times New Roman" w:cs="Times New Roman"/>
          <w:b/>
          <w:sz w:val="24"/>
          <w:szCs w:val="24"/>
        </w:rPr>
      </w:pPr>
      <w:r w:rsidRPr="00E21BC3">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 xml:space="preserve">Ethics of clinical research and </w:t>
      </w:r>
      <w:r w:rsidRPr="00E21BC3">
        <w:rPr>
          <w:rFonts w:ascii="Times New Roman" w:eastAsia="Times New Roman" w:hAnsi="Times New Roman" w:cs="Times New Roman"/>
          <w:b/>
          <w:sz w:val="24"/>
          <w:szCs w:val="24"/>
        </w:rPr>
        <w:t>practice</w:t>
      </w:r>
      <w:r>
        <w:rPr>
          <w:rFonts w:ascii="Times New Roman" w:eastAsia="Times New Roman" w:hAnsi="Times New Roman" w:cs="Times New Roman"/>
          <w:b/>
          <w:sz w:val="24"/>
          <w:szCs w:val="24"/>
        </w:rPr>
        <w:t xml:space="preserve"> in India </w:t>
      </w:r>
      <w:r w:rsidRPr="00E21BC3">
        <w:rPr>
          <w:rFonts w:ascii="Times New Roman" w:eastAsia="Times New Roman" w:hAnsi="Times New Roman" w:cs="Times New Roman"/>
          <w:b/>
          <w:sz w:val="24"/>
          <w:szCs w:val="24"/>
        </w:rPr>
        <w:t xml:space="preserve">during the </w:t>
      </w:r>
      <w:r>
        <w:rPr>
          <w:rFonts w:ascii="Times New Roman" w:eastAsia="Times New Roman" w:hAnsi="Times New Roman" w:cs="Times New Roman"/>
          <w:b/>
          <w:sz w:val="24"/>
          <w:szCs w:val="24"/>
        </w:rPr>
        <w:t>C</w:t>
      </w:r>
      <w:r w:rsidR="006210CD">
        <w:rPr>
          <w:rFonts w:ascii="Times New Roman" w:eastAsia="Times New Roman" w:hAnsi="Times New Roman" w:cs="Times New Roman"/>
          <w:b/>
          <w:sz w:val="24"/>
          <w:szCs w:val="24"/>
        </w:rPr>
        <w:t>ovid</w:t>
      </w:r>
      <w:r w:rsidRPr="00E21BC3">
        <w:rPr>
          <w:rFonts w:ascii="Times New Roman" w:eastAsia="Times New Roman" w:hAnsi="Times New Roman" w:cs="Times New Roman"/>
          <w:b/>
          <w:sz w:val="24"/>
          <w:szCs w:val="24"/>
        </w:rPr>
        <w:t xml:space="preserve">-19 pandemic </w:t>
      </w:r>
    </w:p>
    <w:p w14:paraId="127A9879" w14:textId="77777777" w:rsidR="00421BA1" w:rsidRDefault="00421BA1">
      <w:pPr>
        <w:widowControl/>
        <w:spacing w:before="240" w:after="240" w:line="256" w:lineRule="auto"/>
        <w:rPr>
          <w:rFonts w:ascii="Times New Roman" w:eastAsia="Times New Roman" w:hAnsi="Times New Roman" w:cs="Times New Roman"/>
          <w:b/>
          <w:sz w:val="24"/>
          <w:szCs w:val="24"/>
        </w:rPr>
      </w:pPr>
      <w:r w:rsidRPr="00E21BC3">
        <w:rPr>
          <w:rFonts w:ascii="Times New Roman" w:eastAsia="Times New Roman" w:hAnsi="Times New Roman" w:cs="Times New Roman"/>
          <w:b/>
          <w:sz w:val="24"/>
          <w:szCs w:val="24"/>
        </w:rPr>
        <w:t>AUTHORS: SAHAJ RATHI, SP KALANTRI</w:t>
      </w:r>
    </w:p>
    <w:p w14:paraId="04381A2D" w14:textId="77777777" w:rsidR="00421BA1" w:rsidRPr="00E21BC3" w:rsidRDefault="00421BA1">
      <w:pPr>
        <w:widowControl/>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p w14:paraId="7750D702" w14:textId="77777777" w:rsidR="00421BA1" w:rsidRDefault="00421BA1" w:rsidP="00E21BC3">
      <w:pPr>
        <w:spacing w:after="0" w:line="254" w:lineRule="auto"/>
        <w:rPr>
          <w:rFonts w:ascii="Times New Roman" w:eastAsia="Times New Roman" w:hAnsi="Times New Roman" w:cs="Times New Roman"/>
          <w:sz w:val="24"/>
          <w:szCs w:val="24"/>
        </w:rPr>
      </w:pPr>
      <w:r w:rsidRPr="00E21BC3">
        <w:rPr>
          <w:rFonts w:ascii="Times New Roman" w:eastAsia="Times New Roman" w:hAnsi="Times New Roman" w:cs="Times New Roman"/>
          <w:sz w:val="24"/>
          <w:szCs w:val="24"/>
        </w:rPr>
        <w:t xml:space="preserve">Authors: </w:t>
      </w:r>
      <w:r w:rsidRPr="002D14FE">
        <w:rPr>
          <w:rFonts w:ascii="Times New Roman" w:eastAsia="Times New Roman" w:hAnsi="Times New Roman" w:cs="Times New Roman"/>
          <w:b/>
          <w:sz w:val="24"/>
          <w:szCs w:val="24"/>
        </w:rPr>
        <w:t>Sahaj Rathi</w:t>
      </w:r>
      <w:r>
        <w:rPr>
          <w:rFonts w:ascii="Times New Roman" w:eastAsia="Times New Roman" w:hAnsi="Times New Roman" w:cs="Times New Roman"/>
          <w:sz w:val="24"/>
          <w:szCs w:val="24"/>
        </w:rPr>
        <w:t xml:space="preserve"> </w:t>
      </w:r>
      <w:r w:rsidRPr="00E21BC3">
        <w:rPr>
          <w:rFonts w:ascii="Times New Roman" w:eastAsia="Times New Roman" w:hAnsi="Times New Roman" w:cs="Times New Roman"/>
          <w:sz w:val="24"/>
          <w:szCs w:val="24"/>
        </w:rPr>
        <w:t>(</w:t>
      </w:r>
      <w:r w:rsidRPr="00BF1ECA">
        <w:rPr>
          <w:rFonts w:ascii="Times New Roman" w:eastAsia="Times New Roman" w:hAnsi="Times New Roman" w:cs="Times New Roman"/>
          <w:sz w:val="24"/>
          <w:szCs w:val="24"/>
        </w:rPr>
        <w:t>sahajrathi@gmail.com</w:t>
      </w:r>
      <w:r w:rsidRPr="00E21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21BC3">
        <w:rPr>
          <w:rFonts w:ascii="Times New Roman" w:hAnsi="Times New Roman" w:cs="Times New Roman"/>
          <w:sz w:val="24"/>
          <w:szCs w:val="24"/>
        </w:rPr>
        <w:t xml:space="preserve">Visiting Consultant, Department of Medicine, Mahatma Gandhi Institute of Medical Sciences, Sevagram, Maharashtra, </w:t>
      </w:r>
      <w:r w:rsidRPr="00BF1ECA">
        <w:rPr>
          <w:rFonts w:ascii="Times New Roman" w:hAnsi="Times New Roman" w:cs="Times New Roman"/>
          <w:sz w:val="24"/>
          <w:szCs w:val="24"/>
        </w:rPr>
        <w:t>442 102</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INDIA;   </w:t>
      </w:r>
      <w:r w:rsidRPr="002D14FE">
        <w:rPr>
          <w:rFonts w:ascii="Times New Roman" w:eastAsia="Times New Roman" w:hAnsi="Times New Roman" w:cs="Times New Roman"/>
          <w:b/>
          <w:sz w:val="24"/>
          <w:szCs w:val="24"/>
        </w:rPr>
        <w:t>SP Kalantri</w:t>
      </w:r>
      <w:r w:rsidRPr="00E21BC3">
        <w:rPr>
          <w:rFonts w:ascii="Times New Roman" w:eastAsia="Times New Roman" w:hAnsi="Times New Roman" w:cs="Times New Roman"/>
          <w:sz w:val="24"/>
          <w:szCs w:val="24"/>
        </w:rPr>
        <w:t xml:space="preserve"> (</w:t>
      </w:r>
      <w:r w:rsidRPr="00BF1ECA">
        <w:rPr>
          <w:rFonts w:ascii="Times New Roman" w:eastAsia="Times New Roman" w:hAnsi="Times New Roman" w:cs="Times New Roman"/>
          <w:sz w:val="24"/>
          <w:szCs w:val="24"/>
        </w:rPr>
        <w:t>spkalantri@mgims.ac.in</w:t>
      </w:r>
      <w:r>
        <w:rPr>
          <w:rFonts w:ascii="Times New Roman" w:eastAsia="Times New Roman" w:hAnsi="Times New Roman" w:cs="Times New Roman"/>
          <w:sz w:val="24"/>
          <w:szCs w:val="24"/>
        </w:rPr>
        <w:t>)</w:t>
      </w:r>
      <w:r w:rsidRPr="00E21BC3">
        <w:rPr>
          <w:rFonts w:ascii="Times New Roman" w:eastAsia="Times New Roman" w:hAnsi="Times New Roman" w:cs="Times New Roman"/>
          <w:sz w:val="24"/>
          <w:szCs w:val="24"/>
        </w:rPr>
        <w:t>, Director</w:t>
      </w:r>
      <w:r>
        <w:rPr>
          <w:rFonts w:ascii="Times New Roman" w:eastAsia="Times New Roman" w:hAnsi="Times New Roman" w:cs="Times New Roman"/>
          <w:sz w:val="24"/>
          <w:szCs w:val="24"/>
        </w:rPr>
        <w:t>-</w:t>
      </w:r>
      <w:r w:rsidRPr="00E21BC3">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rPr>
        <w:t xml:space="preserve">of Medicine </w:t>
      </w:r>
      <w:r w:rsidRPr="00E21BC3">
        <w:rPr>
          <w:rFonts w:ascii="Times New Roman" w:eastAsia="Times New Roman" w:hAnsi="Times New Roman" w:cs="Times New Roman"/>
          <w:sz w:val="24"/>
          <w:szCs w:val="24"/>
        </w:rPr>
        <w:t>and Medical Superintendent, Mahatma Gandhi Institute of Medical Sciences, Sevagram, Maharashtra, 442</w:t>
      </w:r>
      <w:r>
        <w:rPr>
          <w:rFonts w:ascii="Times New Roman" w:eastAsia="Times New Roman" w:hAnsi="Times New Roman" w:cs="Times New Roman"/>
          <w:sz w:val="24"/>
          <w:szCs w:val="24"/>
        </w:rPr>
        <w:t xml:space="preserve"> 102</w:t>
      </w:r>
      <w:r w:rsidRPr="00E21BC3">
        <w:rPr>
          <w:rFonts w:ascii="Times New Roman" w:eastAsia="Times New Roman" w:hAnsi="Times New Roman" w:cs="Times New Roman"/>
          <w:sz w:val="24"/>
          <w:szCs w:val="24"/>
        </w:rPr>
        <w:t xml:space="preserve"> INDIA</w:t>
      </w:r>
      <w:r>
        <w:rPr>
          <w:rFonts w:ascii="Times New Roman" w:eastAsia="Times New Roman" w:hAnsi="Times New Roman" w:cs="Times New Roman"/>
          <w:sz w:val="24"/>
          <w:szCs w:val="24"/>
        </w:rPr>
        <w:t>.</w:t>
      </w:r>
    </w:p>
    <w:p w14:paraId="73555D70" w14:textId="77777777" w:rsidR="00421BA1" w:rsidRDefault="00421BA1" w:rsidP="00E21BC3">
      <w:pPr>
        <w:spacing w:after="0" w:line="254" w:lineRule="auto"/>
        <w:rPr>
          <w:rFonts w:ascii="Times New Roman" w:eastAsia="Times New Roman" w:hAnsi="Times New Roman" w:cs="Times New Roman"/>
          <w:sz w:val="24"/>
          <w:szCs w:val="24"/>
        </w:rPr>
      </w:pPr>
    </w:p>
    <w:p w14:paraId="2CEE7951" w14:textId="3F057FCD" w:rsidR="00421BA1" w:rsidRDefault="00421BA1" w:rsidP="00E21BC3">
      <w:pPr>
        <w:spacing w:after="0"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cite Rathi S, Kalantri SP. Ethics of clinical research and practice in India during the COVID-19 pandemic. </w:t>
      </w:r>
      <w:r w:rsidRPr="00284EE2">
        <w:rPr>
          <w:rFonts w:ascii="Times New Roman" w:eastAsia="Times New Roman" w:hAnsi="Times New Roman" w:cs="Times New Roman"/>
          <w:i/>
          <w:sz w:val="24"/>
          <w:szCs w:val="24"/>
        </w:rPr>
        <w:t>Indian J Med Ethics</w:t>
      </w:r>
      <w:r>
        <w:rPr>
          <w:rFonts w:ascii="Times New Roman" w:eastAsia="Times New Roman" w:hAnsi="Times New Roman" w:cs="Times New Roman"/>
          <w:sz w:val="24"/>
          <w:szCs w:val="24"/>
        </w:rPr>
        <w:t>. 2020 Jul-Sep; 5(3) NS</w:t>
      </w:r>
      <w:proofErr w:type="gramStart"/>
      <w:r>
        <w:rPr>
          <w:rFonts w:ascii="Times New Roman" w:eastAsia="Times New Roman" w:hAnsi="Times New Roman" w:cs="Times New Roman"/>
          <w:sz w:val="24"/>
          <w:szCs w:val="24"/>
        </w:rPr>
        <w:t>:</w:t>
      </w:r>
      <w:r w:rsidRPr="002D14FE">
        <w:rPr>
          <w:rFonts w:ascii="Times New Roman" w:eastAsia="Times New Roman" w:hAnsi="Times New Roman" w:cs="Times New Roman"/>
          <w:sz w:val="24"/>
          <w:szCs w:val="24"/>
          <w:highlight w:val="yellow"/>
        </w:rPr>
        <w:t>---</w:t>
      </w:r>
      <w:proofErr w:type="gramEnd"/>
      <w:r>
        <w:rPr>
          <w:rFonts w:ascii="Times New Roman" w:eastAsia="Times New Roman" w:hAnsi="Times New Roman" w:cs="Times New Roman"/>
          <w:sz w:val="24"/>
          <w:szCs w:val="24"/>
        </w:rPr>
        <w:t xml:space="preserve"> DOI: </w:t>
      </w:r>
      <w:r w:rsidRPr="002D14FE">
        <w:rPr>
          <w:rFonts w:ascii="Times New Roman" w:eastAsia="Times New Roman" w:hAnsi="Times New Roman" w:cs="Times New Roman"/>
          <w:sz w:val="24"/>
          <w:szCs w:val="24"/>
        </w:rPr>
        <w:t>1</w:t>
      </w:r>
      <w:r>
        <w:rPr>
          <w:rFonts w:ascii="Times New Roman" w:eastAsia="Times New Roman" w:hAnsi="Times New Roman" w:cs="Times New Roman"/>
          <w:sz w:val="24"/>
          <w:szCs w:val="24"/>
        </w:rPr>
        <w:t>0.20529/IJME.2020.</w:t>
      </w:r>
      <w:r w:rsidR="00B12EA0">
        <w:rPr>
          <w:rFonts w:ascii="Times New Roman" w:eastAsia="Times New Roman" w:hAnsi="Times New Roman" w:cs="Times New Roman"/>
          <w:sz w:val="24"/>
          <w:szCs w:val="24"/>
        </w:rPr>
        <w:t>0</w:t>
      </w:r>
      <w:r>
        <w:rPr>
          <w:rFonts w:ascii="Times New Roman" w:eastAsia="Times New Roman" w:hAnsi="Times New Roman" w:cs="Times New Roman"/>
          <w:sz w:val="24"/>
          <w:szCs w:val="24"/>
        </w:rPr>
        <w:t>80.</w:t>
      </w:r>
    </w:p>
    <w:p w14:paraId="3C3BDC70" w14:textId="77777777" w:rsidR="00421BA1" w:rsidRPr="008A6D1F" w:rsidRDefault="00421BA1" w:rsidP="00E21BC3">
      <w:pPr>
        <w:spacing w:after="0" w:line="254" w:lineRule="auto"/>
        <w:rPr>
          <w:rFonts w:ascii="Times New Roman" w:eastAsia="Times New Roman" w:hAnsi="Times New Roman" w:cs="Times New Roman"/>
          <w:b/>
          <w:sz w:val="24"/>
          <w:szCs w:val="24"/>
        </w:rPr>
      </w:pPr>
    </w:p>
    <w:p w14:paraId="5F848502" w14:textId="77777777" w:rsidR="00421BA1" w:rsidRDefault="00421BA1" w:rsidP="00E21BC3">
      <w:pPr>
        <w:spacing w:after="0" w:line="25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Pr="002D14FE">
        <w:rPr>
          <w:rFonts w:ascii="Times New Roman" w:eastAsia="Times New Roman" w:hAnsi="Times New Roman" w:cs="Times New Roman"/>
          <w:i/>
          <w:sz w:val="24"/>
          <w:szCs w:val="24"/>
        </w:rPr>
        <w:t>Indian Journal of Medical Ethics</w:t>
      </w:r>
      <w:r>
        <w:rPr>
          <w:rFonts w:ascii="Times New Roman" w:eastAsia="Times New Roman" w:hAnsi="Times New Roman" w:cs="Times New Roman"/>
          <w:sz w:val="24"/>
          <w:szCs w:val="24"/>
        </w:rPr>
        <w:t xml:space="preserve"> 2020</w:t>
      </w:r>
    </w:p>
    <w:p w14:paraId="79EF9323" w14:textId="77777777" w:rsidR="00421BA1" w:rsidRPr="00E21BC3" w:rsidRDefault="00421BA1" w:rsidP="00E21BC3">
      <w:pPr>
        <w:spacing w:after="0" w:line="254" w:lineRule="auto"/>
        <w:rPr>
          <w:rFonts w:ascii="Times New Roman" w:hAnsi="Times New Roman" w:cs="Times New Roman"/>
          <w:sz w:val="24"/>
          <w:szCs w:val="24"/>
        </w:rPr>
      </w:pPr>
      <w:r>
        <w:rPr>
          <w:rFonts w:ascii="Times New Roman" w:eastAsia="Times New Roman" w:hAnsi="Times New Roman" w:cs="Times New Roman"/>
          <w:sz w:val="24"/>
          <w:szCs w:val="24"/>
        </w:rPr>
        <w:t>---------------------------------------------------------------------------------------------------------</w:t>
      </w:r>
    </w:p>
    <w:p w14:paraId="76EC97C1" w14:textId="77777777" w:rsidR="00421BA1" w:rsidRDefault="00421BA1" w:rsidP="00C71F8A">
      <w:pPr>
        <w:rPr>
          <w:rFonts w:ascii="Times New Roman" w:hAnsi="Times New Roman" w:cs="Times New Roman"/>
          <w:b/>
          <w:i/>
          <w:sz w:val="24"/>
          <w:szCs w:val="24"/>
        </w:rPr>
      </w:pPr>
      <w:bookmarkStart w:id="1" w:name="_heading=h.30j0zll" w:colFirst="0" w:colLast="0"/>
      <w:bookmarkEnd w:id="1"/>
    </w:p>
    <w:p w14:paraId="6D86B2A2" w14:textId="77777777" w:rsidR="00421BA1" w:rsidRPr="00284EE2" w:rsidRDefault="00421BA1" w:rsidP="00C71F8A">
      <w:pPr>
        <w:rPr>
          <w:rFonts w:ascii="Times New Roman" w:hAnsi="Times New Roman" w:cs="Times New Roman"/>
          <w:i/>
          <w:sz w:val="24"/>
          <w:szCs w:val="24"/>
        </w:rPr>
      </w:pPr>
      <w:r w:rsidRPr="00284EE2">
        <w:rPr>
          <w:rFonts w:ascii="Times New Roman" w:hAnsi="Times New Roman" w:cs="Times New Roman"/>
          <w:b/>
          <w:i/>
          <w:sz w:val="24"/>
          <w:szCs w:val="24"/>
        </w:rPr>
        <w:t xml:space="preserve">Keywords: </w:t>
      </w:r>
      <w:r>
        <w:rPr>
          <w:rFonts w:ascii="Times New Roman" w:hAnsi="Times New Roman" w:cs="Times New Roman"/>
          <w:i/>
          <w:sz w:val="24"/>
          <w:szCs w:val="24"/>
        </w:rPr>
        <w:t>COVID</w:t>
      </w:r>
      <w:r w:rsidRPr="00284EE2">
        <w:rPr>
          <w:rFonts w:ascii="Times New Roman" w:hAnsi="Times New Roman" w:cs="Times New Roman"/>
          <w:i/>
          <w:sz w:val="24"/>
          <w:szCs w:val="24"/>
        </w:rPr>
        <w:t xml:space="preserve">-19, pandemic, drugs, research; evidence-based medicine; ethics </w:t>
      </w:r>
    </w:p>
    <w:p w14:paraId="637FE3DD" w14:textId="77777777" w:rsidR="00421BA1" w:rsidRPr="00284EE2" w:rsidRDefault="00421BA1">
      <w:pPr>
        <w:pStyle w:val="Heading1"/>
        <w:spacing w:line="276" w:lineRule="auto"/>
        <w:rPr>
          <w:rFonts w:ascii="Times New Roman" w:hAnsi="Times New Roman" w:cs="Times New Roman"/>
          <w:i/>
          <w:color w:val="auto"/>
          <w:sz w:val="24"/>
          <w:szCs w:val="24"/>
        </w:rPr>
      </w:pPr>
    </w:p>
    <w:p w14:paraId="3C558E98" w14:textId="77777777" w:rsidR="00421BA1" w:rsidRPr="00E21BC3" w:rsidRDefault="00421BA1">
      <w:pPr>
        <w:pStyle w:val="Heading1"/>
        <w:spacing w:line="276" w:lineRule="auto"/>
        <w:rPr>
          <w:rFonts w:ascii="Times New Roman" w:hAnsi="Times New Roman" w:cs="Times New Roman"/>
          <w:b/>
          <w:color w:val="auto"/>
          <w:sz w:val="24"/>
          <w:szCs w:val="24"/>
        </w:rPr>
      </w:pPr>
      <w:r w:rsidRPr="00E21BC3">
        <w:rPr>
          <w:rFonts w:ascii="Times New Roman" w:hAnsi="Times New Roman" w:cs="Times New Roman"/>
          <w:b/>
          <w:color w:val="auto"/>
          <w:sz w:val="24"/>
          <w:szCs w:val="24"/>
        </w:rPr>
        <w:t>Introduction</w:t>
      </w:r>
    </w:p>
    <w:p w14:paraId="394C39FB" w14:textId="43C8CDFD" w:rsidR="00421BA1" w:rsidRDefault="00421BA1" w:rsidP="00CA14B9">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6210CD">
        <w:rPr>
          <w:rFonts w:ascii="Times New Roman" w:hAnsi="Times New Roman" w:cs="Times New Roman"/>
          <w:sz w:val="24"/>
          <w:szCs w:val="24"/>
        </w:rPr>
        <w:t>ovid</w:t>
      </w:r>
      <w:r w:rsidRPr="00E21BC3">
        <w:rPr>
          <w:rFonts w:ascii="Times New Roman" w:hAnsi="Times New Roman" w:cs="Times New Roman"/>
          <w:sz w:val="24"/>
          <w:szCs w:val="24"/>
        </w:rPr>
        <w:t>-19 has been one of the worst public health calamities faced by huma</w:t>
      </w:r>
      <w:r>
        <w:rPr>
          <w:rFonts w:ascii="Times New Roman" w:hAnsi="Times New Roman" w:cs="Times New Roman"/>
          <w:sz w:val="24"/>
          <w:szCs w:val="24"/>
        </w:rPr>
        <w:t xml:space="preserve">nkind in over a century. As of </w:t>
      </w:r>
      <w:r w:rsidRPr="00E21BC3">
        <w:rPr>
          <w:rFonts w:ascii="Times New Roman" w:hAnsi="Times New Roman" w:cs="Times New Roman"/>
          <w:sz w:val="24"/>
          <w:szCs w:val="24"/>
        </w:rPr>
        <w:t xml:space="preserve">July </w:t>
      </w:r>
      <w:r>
        <w:rPr>
          <w:rFonts w:ascii="Times New Roman" w:hAnsi="Times New Roman" w:cs="Times New Roman"/>
          <w:sz w:val="24"/>
          <w:szCs w:val="24"/>
        </w:rPr>
        <w:t xml:space="preserve">23, </w:t>
      </w:r>
      <w:r w:rsidRPr="00E21BC3">
        <w:rPr>
          <w:rFonts w:ascii="Times New Roman" w:hAnsi="Times New Roman" w:cs="Times New Roman"/>
          <w:sz w:val="24"/>
          <w:szCs w:val="24"/>
        </w:rPr>
        <w:t xml:space="preserve">2020, there have been </w:t>
      </w:r>
      <w:r w:rsidRPr="00A730D7">
        <w:rPr>
          <w:rFonts w:ascii="Times New Roman" w:hAnsi="Times New Roman" w:cs="Times New Roman"/>
          <w:sz w:val="24"/>
          <w:szCs w:val="24"/>
        </w:rPr>
        <w:t>15,633,159</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confirmed cases and </w:t>
      </w:r>
      <w:r w:rsidRPr="00A730D7">
        <w:rPr>
          <w:rFonts w:ascii="Times New Roman" w:hAnsi="Times New Roman" w:cs="Times New Roman"/>
          <w:sz w:val="24"/>
          <w:szCs w:val="24"/>
        </w:rPr>
        <w:t>635,422</w:t>
      </w:r>
      <w:r>
        <w:rPr>
          <w:rFonts w:ascii="Times New Roman" w:hAnsi="Times New Roman" w:cs="Times New Roman"/>
          <w:sz w:val="24"/>
          <w:szCs w:val="24"/>
        </w:rPr>
        <w:t xml:space="preserve"> deaths reported,</w:t>
      </w:r>
      <w:r w:rsidRPr="00E21BC3">
        <w:rPr>
          <w:rFonts w:ascii="Times New Roman" w:hAnsi="Times New Roman" w:cs="Times New Roman"/>
          <w:sz w:val="24"/>
          <w:szCs w:val="24"/>
        </w:rPr>
        <w:t xml:space="preserve"> worldwide </w:t>
      </w:r>
      <w:r>
        <w:rPr>
          <w:rFonts w:ascii="Times New Roman" w:hAnsi="Times New Roman" w:cs="Times New Roman"/>
          <w:noProof/>
          <w:sz w:val="24"/>
          <w:szCs w:val="24"/>
        </w:rPr>
        <w:t>(1)</w:t>
      </w:r>
      <w:r w:rsidRPr="00E21BC3">
        <w:rPr>
          <w:rFonts w:ascii="Times New Roman" w:hAnsi="Times New Roman" w:cs="Times New Roman"/>
          <w:sz w:val="24"/>
          <w:szCs w:val="24"/>
        </w:rPr>
        <w:t xml:space="preserve">. We are six months into the pandemic, and yet we know little about the disease. The role of medicines is far from optimal, and vaccines are still under trials. Therefore, we have little to defend ourselves against this novel virus. </w:t>
      </w:r>
    </w:p>
    <w:p w14:paraId="3C592714" w14:textId="77777777" w:rsidR="00421BA1" w:rsidRDefault="00421BA1" w:rsidP="00CA14B9">
      <w:pPr>
        <w:spacing w:after="0" w:line="240" w:lineRule="auto"/>
        <w:rPr>
          <w:rFonts w:ascii="Times New Roman" w:hAnsi="Times New Roman" w:cs="Times New Roman"/>
          <w:sz w:val="24"/>
          <w:szCs w:val="24"/>
        </w:rPr>
      </w:pPr>
    </w:p>
    <w:p w14:paraId="433CFC63" w14:textId="03F54154" w:rsidR="00421BA1" w:rsidRPr="00E21BC3" w:rsidRDefault="00421BA1" w:rsidP="00CE70E2">
      <w:pPr>
        <w:rPr>
          <w:rFonts w:ascii="Times New Roman" w:hAnsi="Times New Roman" w:cs="Times New Roman"/>
          <w:sz w:val="24"/>
          <w:szCs w:val="24"/>
        </w:rPr>
      </w:pPr>
      <w:r w:rsidRPr="00E21BC3">
        <w:rPr>
          <w:rFonts w:ascii="Times New Roman" w:hAnsi="Times New Roman" w:cs="Times New Roman"/>
          <w:sz w:val="24"/>
          <w:szCs w:val="24"/>
        </w:rPr>
        <w:t xml:space="preserve">Drafting health policy </w:t>
      </w:r>
      <w:r>
        <w:rPr>
          <w:rFonts w:ascii="Times New Roman" w:hAnsi="Times New Roman" w:cs="Times New Roman"/>
          <w:sz w:val="24"/>
          <w:szCs w:val="24"/>
        </w:rPr>
        <w:t>around</w:t>
      </w:r>
      <w:r w:rsidRPr="00E21BC3">
        <w:rPr>
          <w:rFonts w:ascii="Times New Roman" w:hAnsi="Times New Roman" w:cs="Times New Roman"/>
          <w:sz w:val="24"/>
          <w:szCs w:val="24"/>
        </w:rPr>
        <w:t xml:space="preserve"> this virus</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has been a mammoth task. Different parts of India have been </w:t>
      </w:r>
      <w:r>
        <w:rPr>
          <w:rFonts w:ascii="Times New Roman" w:hAnsi="Times New Roman" w:cs="Times New Roman"/>
          <w:sz w:val="24"/>
          <w:szCs w:val="24"/>
        </w:rPr>
        <w:t>in</w:t>
      </w:r>
      <w:r w:rsidRPr="00E21BC3">
        <w:rPr>
          <w:rFonts w:ascii="Times New Roman" w:hAnsi="Times New Roman" w:cs="Times New Roman"/>
          <w:sz w:val="24"/>
          <w:szCs w:val="24"/>
        </w:rPr>
        <w:t xml:space="preserve"> a state of intermittent lockdown since March 2020</w:t>
      </w:r>
      <w:r>
        <w:rPr>
          <w:rFonts w:ascii="Times New Roman" w:hAnsi="Times New Roman" w:cs="Times New Roman"/>
          <w:sz w:val="24"/>
          <w:szCs w:val="24"/>
        </w:rPr>
        <w:t xml:space="preserve">, yet </w:t>
      </w:r>
      <w:r w:rsidRPr="00E21BC3">
        <w:rPr>
          <w:rFonts w:ascii="Times New Roman" w:hAnsi="Times New Roman" w:cs="Times New Roman"/>
          <w:sz w:val="24"/>
          <w:szCs w:val="24"/>
        </w:rPr>
        <w:t xml:space="preserve">cases </w:t>
      </w:r>
      <w:r>
        <w:rPr>
          <w:rFonts w:ascii="Times New Roman" w:hAnsi="Times New Roman" w:cs="Times New Roman"/>
          <w:sz w:val="24"/>
          <w:szCs w:val="24"/>
        </w:rPr>
        <w:t>continue to rise</w:t>
      </w:r>
      <w:r w:rsidRPr="00E21BC3">
        <w:rPr>
          <w:rFonts w:ascii="Times New Roman" w:hAnsi="Times New Roman" w:cs="Times New Roman"/>
          <w:sz w:val="24"/>
          <w:szCs w:val="24"/>
        </w:rPr>
        <w:t xml:space="preserve">. </w:t>
      </w:r>
      <w:r>
        <w:rPr>
          <w:rFonts w:ascii="Times New Roman" w:hAnsi="Times New Roman" w:cs="Times New Roman"/>
          <w:sz w:val="24"/>
          <w:szCs w:val="24"/>
        </w:rPr>
        <w:t>O</w:t>
      </w:r>
      <w:r w:rsidRPr="00E21BC3">
        <w:rPr>
          <w:rFonts w:ascii="Times New Roman" w:hAnsi="Times New Roman" w:cs="Times New Roman"/>
          <w:sz w:val="24"/>
          <w:szCs w:val="24"/>
        </w:rPr>
        <w:t xml:space="preserve">ur highest scientific bodies have approved many drugs for prophylaxis and treatment, </w:t>
      </w:r>
      <w:r>
        <w:rPr>
          <w:rFonts w:ascii="Times New Roman" w:hAnsi="Times New Roman" w:cs="Times New Roman"/>
          <w:sz w:val="24"/>
          <w:szCs w:val="24"/>
        </w:rPr>
        <w:t>based on unconvincing evidence.</w:t>
      </w:r>
      <w:r w:rsidRPr="00E21BC3">
        <w:rPr>
          <w:rFonts w:ascii="Times New Roman" w:hAnsi="Times New Roman" w:cs="Times New Roman"/>
          <w:sz w:val="24"/>
          <w:szCs w:val="24"/>
        </w:rPr>
        <w:t xml:space="preserve"> As an example, hydroxychloroquine (HCQ) </w:t>
      </w:r>
      <w:r>
        <w:rPr>
          <w:rFonts w:ascii="Times New Roman" w:hAnsi="Times New Roman" w:cs="Times New Roman"/>
          <w:sz w:val="24"/>
          <w:szCs w:val="24"/>
        </w:rPr>
        <w:t xml:space="preserve">is </w:t>
      </w:r>
      <w:r w:rsidRPr="00E21BC3">
        <w:rPr>
          <w:rFonts w:ascii="Times New Roman" w:hAnsi="Times New Roman" w:cs="Times New Roman"/>
          <w:sz w:val="24"/>
          <w:szCs w:val="24"/>
        </w:rPr>
        <w:t xml:space="preserve">recommended for </w:t>
      </w:r>
      <w:r>
        <w:rPr>
          <w:rFonts w:ascii="Times New Roman" w:hAnsi="Times New Roman" w:cs="Times New Roman"/>
          <w:sz w:val="24"/>
          <w:szCs w:val="24"/>
        </w:rPr>
        <w:t xml:space="preserve">both </w:t>
      </w:r>
      <w:r w:rsidRPr="00E21BC3">
        <w:rPr>
          <w:rFonts w:ascii="Times New Roman" w:hAnsi="Times New Roman" w:cs="Times New Roman"/>
          <w:sz w:val="24"/>
          <w:szCs w:val="24"/>
        </w:rPr>
        <w:t xml:space="preserve">prophylaxis </w:t>
      </w:r>
      <w:r>
        <w:rPr>
          <w:rFonts w:ascii="Times New Roman" w:hAnsi="Times New Roman" w:cs="Times New Roman"/>
          <w:sz w:val="24"/>
          <w:szCs w:val="24"/>
        </w:rPr>
        <w:t>and management of C</w:t>
      </w:r>
      <w:r w:rsidR="006210CD">
        <w:rPr>
          <w:rFonts w:ascii="Times New Roman" w:hAnsi="Times New Roman" w:cs="Times New Roman"/>
          <w:sz w:val="24"/>
          <w:szCs w:val="24"/>
        </w:rPr>
        <w:t>ovid</w:t>
      </w:r>
      <w:r w:rsidRPr="00E21BC3">
        <w:rPr>
          <w:rFonts w:ascii="Times New Roman" w:hAnsi="Times New Roman" w:cs="Times New Roman"/>
          <w:sz w:val="24"/>
          <w:szCs w:val="24"/>
        </w:rPr>
        <w:t>-19 in</w:t>
      </w:r>
      <w:r>
        <w:rPr>
          <w:rFonts w:ascii="Times New Roman" w:hAnsi="Times New Roman" w:cs="Times New Roman"/>
          <w:sz w:val="24"/>
          <w:szCs w:val="24"/>
        </w:rPr>
        <w:t xml:space="preserve"> I</w:t>
      </w:r>
      <w:r w:rsidRPr="00E21BC3">
        <w:rPr>
          <w:rFonts w:ascii="Times New Roman" w:hAnsi="Times New Roman" w:cs="Times New Roman"/>
          <w:sz w:val="24"/>
          <w:szCs w:val="24"/>
        </w:rPr>
        <w:t>ndia</w:t>
      </w:r>
      <w:r>
        <w:rPr>
          <w:rFonts w:ascii="Times New Roman" w:hAnsi="Times New Roman" w:cs="Times New Roman"/>
          <w:sz w:val="24"/>
          <w:szCs w:val="24"/>
        </w:rPr>
        <w:t xml:space="preserve"> </w:t>
      </w:r>
      <w:r>
        <w:rPr>
          <w:rFonts w:ascii="Times New Roman" w:hAnsi="Times New Roman" w:cs="Times New Roman"/>
          <w:noProof/>
          <w:sz w:val="24"/>
          <w:szCs w:val="24"/>
        </w:rPr>
        <w:t>(2)</w:t>
      </w:r>
      <w:r w:rsidRPr="00E21BC3">
        <w:rPr>
          <w:rFonts w:ascii="Times New Roman" w:hAnsi="Times New Roman" w:cs="Times New Roman"/>
          <w:sz w:val="24"/>
          <w:szCs w:val="24"/>
        </w:rPr>
        <w:t>,</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despite multiple </w:t>
      </w:r>
      <w:r w:rsidR="00242A91" w:rsidRPr="00E21BC3">
        <w:rPr>
          <w:rFonts w:ascii="Times New Roman" w:hAnsi="Times New Roman" w:cs="Times New Roman"/>
          <w:sz w:val="24"/>
          <w:szCs w:val="24"/>
        </w:rPr>
        <w:t>trials</w:t>
      </w:r>
      <w:r w:rsidR="00242A91">
        <w:rPr>
          <w:rFonts w:ascii="Times New Roman" w:hAnsi="Times New Roman" w:cs="Times New Roman"/>
          <w:noProof/>
          <w:sz w:val="24"/>
          <w:szCs w:val="24"/>
        </w:rPr>
        <w:t xml:space="preserve"> (</w:t>
      </w:r>
      <w:r>
        <w:rPr>
          <w:rFonts w:ascii="Times New Roman" w:hAnsi="Times New Roman" w:cs="Times New Roman"/>
          <w:noProof/>
          <w:sz w:val="24"/>
          <w:szCs w:val="24"/>
        </w:rPr>
        <w:t>3-7)</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contradicting </w:t>
      </w:r>
      <w:r w:rsidRPr="00E21BC3">
        <w:rPr>
          <w:rFonts w:ascii="Times New Roman" w:hAnsi="Times New Roman" w:cs="Times New Roman"/>
          <w:sz w:val="24"/>
          <w:szCs w:val="24"/>
        </w:rPr>
        <w:t>any evidence of its efficacy</w:t>
      </w:r>
      <w:r>
        <w:rPr>
          <w:rFonts w:ascii="Times New Roman" w:hAnsi="Times New Roman" w:cs="Times New Roman"/>
          <w:sz w:val="24"/>
          <w:szCs w:val="24"/>
        </w:rPr>
        <w:t xml:space="preserve"> for either indication</w:t>
      </w:r>
      <w:r w:rsidRPr="00E21BC3">
        <w:rPr>
          <w:rFonts w:ascii="Times New Roman" w:hAnsi="Times New Roman" w:cs="Times New Roman"/>
          <w:sz w:val="24"/>
          <w:szCs w:val="24"/>
        </w:rPr>
        <w:t xml:space="preserve">. Similarly, </w:t>
      </w:r>
      <w:r>
        <w:rPr>
          <w:rFonts w:ascii="Times New Roman" w:hAnsi="Times New Roman" w:cs="Times New Roman"/>
          <w:sz w:val="24"/>
          <w:szCs w:val="24"/>
        </w:rPr>
        <w:t>various experimental therapies (</w:t>
      </w:r>
      <w:r w:rsidRPr="00E21BC3">
        <w:rPr>
          <w:rFonts w:ascii="Times New Roman" w:hAnsi="Times New Roman" w:cs="Times New Roman"/>
          <w:sz w:val="24"/>
          <w:szCs w:val="24"/>
        </w:rPr>
        <w:t>favipiravir, tocilizumab, itolizumab</w:t>
      </w:r>
      <w:r>
        <w:rPr>
          <w:rFonts w:ascii="Times New Roman" w:hAnsi="Times New Roman" w:cs="Times New Roman"/>
          <w:sz w:val="24"/>
          <w:szCs w:val="24"/>
        </w:rPr>
        <w:t xml:space="preserve">, </w:t>
      </w:r>
      <w:r w:rsidRPr="00E21BC3">
        <w:rPr>
          <w:rFonts w:ascii="Times New Roman" w:hAnsi="Times New Roman" w:cs="Times New Roman"/>
          <w:sz w:val="24"/>
          <w:szCs w:val="24"/>
        </w:rPr>
        <w:t>convalescent plasma</w:t>
      </w:r>
      <w:r>
        <w:rPr>
          <w:rFonts w:ascii="Times New Roman" w:hAnsi="Times New Roman" w:cs="Times New Roman"/>
          <w:sz w:val="24"/>
          <w:szCs w:val="24"/>
        </w:rPr>
        <w:t>)</w:t>
      </w:r>
      <w:r w:rsidRPr="00E21BC3">
        <w:rPr>
          <w:rFonts w:ascii="Times New Roman" w:hAnsi="Times New Roman" w:cs="Times New Roman"/>
          <w:sz w:val="24"/>
          <w:szCs w:val="24"/>
        </w:rPr>
        <w:t xml:space="preserve"> have been approved for clinical use despite an absence of appropriate safety and efficacy data</w:t>
      </w:r>
      <w:r>
        <w:rPr>
          <w:rFonts w:ascii="Times New Roman" w:hAnsi="Times New Roman" w:cs="Times New Roman"/>
          <w:sz w:val="24"/>
          <w:szCs w:val="24"/>
        </w:rPr>
        <w:t xml:space="preserve">. These approvals are </w:t>
      </w:r>
      <w:r w:rsidRPr="00E21BC3">
        <w:rPr>
          <w:rFonts w:ascii="Times New Roman" w:hAnsi="Times New Roman" w:cs="Times New Roman"/>
          <w:sz w:val="24"/>
          <w:szCs w:val="24"/>
        </w:rPr>
        <w:t xml:space="preserve">at odds with </w:t>
      </w:r>
      <w:r>
        <w:rPr>
          <w:rFonts w:ascii="Times New Roman" w:hAnsi="Times New Roman" w:cs="Times New Roman"/>
          <w:sz w:val="24"/>
          <w:szCs w:val="24"/>
        </w:rPr>
        <w:t xml:space="preserve">even </w:t>
      </w:r>
      <w:r w:rsidRPr="00E21BC3">
        <w:rPr>
          <w:rFonts w:ascii="Times New Roman" w:hAnsi="Times New Roman" w:cs="Times New Roman"/>
          <w:sz w:val="24"/>
          <w:szCs w:val="24"/>
        </w:rPr>
        <w:t>the World Health Organization recommendations for approval of emergency use drugs during pandemics</w:t>
      </w:r>
      <w:r>
        <w:rPr>
          <w:rFonts w:ascii="Times New Roman" w:hAnsi="Times New Roman" w:cs="Times New Roman"/>
          <w:sz w:val="24"/>
          <w:szCs w:val="24"/>
        </w:rPr>
        <w:t xml:space="preserve"> </w:t>
      </w:r>
      <w:r>
        <w:rPr>
          <w:rFonts w:ascii="Times New Roman" w:hAnsi="Times New Roman" w:cs="Times New Roman"/>
          <w:noProof/>
          <w:sz w:val="24"/>
          <w:szCs w:val="24"/>
        </w:rPr>
        <w:t>(8)</w:t>
      </w:r>
      <w:r w:rsidRPr="00E21BC3">
        <w:rPr>
          <w:rFonts w:ascii="Times New Roman" w:hAnsi="Times New Roman" w:cs="Times New Roman"/>
          <w:sz w:val="24"/>
          <w:szCs w:val="24"/>
        </w:rPr>
        <w:t>.</w:t>
      </w:r>
    </w:p>
    <w:p w14:paraId="15AB3ECE" w14:textId="163FB547" w:rsidR="00421BA1" w:rsidRPr="00E21BC3" w:rsidRDefault="00421BA1" w:rsidP="00CE70E2">
      <w:pPr>
        <w:rPr>
          <w:rFonts w:ascii="Times New Roman" w:hAnsi="Times New Roman" w:cs="Times New Roman"/>
          <w:sz w:val="24"/>
          <w:szCs w:val="24"/>
        </w:rPr>
      </w:pPr>
      <w:r>
        <w:rPr>
          <w:rFonts w:ascii="Times New Roman" w:hAnsi="Times New Roman" w:cs="Times New Roman"/>
          <w:sz w:val="24"/>
          <w:szCs w:val="24"/>
        </w:rPr>
        <w:t xml:space="preserve">In these </w:t>
      </w:r>
      <w:r w:rsidRPr="00E21BC3">
        <w:rPr>
          <w:rFonts w:ascii="Times New Roman" w:hAnsi="Times New Roman" w:cs="Times New Roman"/>
          <w:sz w:val="24"/>
          <w:szCs w:val="24"/>
        </w:rPr>
        <w:t xml:space="preserve">desperate times, is it </w:t>
      </w:r>
      <w:r w:rsidRPr="00D6289B">
        <w:rPr>
          <w:rFonts w:ascii="Times New Roman" w:hAnsi="Times New Roman" w:cs="Times New Roman"/>
          <w:sz w:val="24"/>
          <w:szCs w:val="24"/>
        </w:rPr>
        <w:t>fair</w:t>
      </w:r>
      <w:r w:rsidRPr="00E21BC3">
        <w:rPr>
          <w:rFonts w:ascii="Times New Roman" w:hAnsi="Times New Roman" w:cs="Times New Roman"/>
          <w:sz w:val="24"/>
          <w:szCs w:val="24"/>
        </w:rPr>
        <w:t xml:space="preserve"> to allow the use of new or repurposed drugs without adequate clinical trials? On the other hand, is it practical and ethical to conduct clinical trials before </w:t>
      </w:r>
      <w:r>
        <w:rPr>
          <w:rFonts w:ascii="Times New Roman" w:hAnsi="Times New Roman" w:cs="Times New Roman"/>
          <w:sz w:val="24"/>
          <w:szCs w:val="24"/>
        </w:rPr>
        <w:t>“</w:t>
      </w:r>
      <w:r w:rsidRPr="00E21BC3">
        <w:rPr>
          <w:rFonts w:ascii="Times New Roman" w:hAnsi="Times New Roman" w:cs="Times New Roman"/>
          <w:sz w:val="24"/>
          <w:szCs w:val="24"/>
        </w:rPr>
        <w:t>potentially</w:t>
      </w:r>
      <w:r>
        <w:rPr>
          <w:rFonts w:ascii="Times New Roman" w:hAnsi="Times New Roman" w:cs="Times New Roman"/>
          <w:sz w:val="24"/>
          <w:szCs w:val="24"/>
        </w:rPr>
        <w:t>”</w:t>
      </w:r>
      <w:r w:rsidRPr="00E21BC3">
        <w:rPr>
          <w:rFonts w:ascii="Times New Roman" w:hAnsi="Times New Roman" w:cs="Times New Roman"/>
          <w:sz w:val="24"/>
          <w:szCs w:val="24"/>
        </w:rPr>
        <w:t xml:space="preserve"> helpful treatment</w:t>
      </w:r>
      <w:r>
        <w:rPr>
          <w:rFonts w:ascii="Times New Roman" w:hAnsi="Times New Roman" w:cs="Times New Roman"/>
          <w:sz w:val="24"/>
          <w:szCs w:val="24"/>
        </w:rPr>
        <w:t>s</w:t>
      </w:r>
      <w:r w:rsidRPr="00E21BC3">
        <w:rPr>
          <w:rFonts w:ascii="Times New Roman" w:hAnsi="Times New Roman" w:cs="Times New Roman"/>
          <w:sz w:val="24"/>
          <w:szCs w:val="24"/>
        </w:rPr>
        <w:t xml:space="preserve"> </w:t>
      </w:r>
      <w:r>
        <w:rPr>
          <w:rFonts w:ascii="Times New Roman" w:hAnsi="Times New Roman" w:cs="Times New Roman"/>
          <w:sz w:val="24"/>
          <w:szCs w:val="24"/>
        </w:rPr>
        <w:t>can be</w:t>
      </w:r>
      <w:r w:rsidRPr="00E21BC3">
        <w:rPr>
          <w:rFonts w:ascii="Times New Roman" w:hAnsi="Times New Roman" w:cs="Times New Roman"/>
          <w:sz w:val="24"/>
          <w:szCs w:val="24"/>
        </w:rPr>
        <w:t xml:space="preserve"> provided to patients?</w:t>
      </w:r>
      <w:bookmarkStart w:id="2" w:name="_heading=h.1fob9te" w:colFirst="0" w:colLast="0"/>
      <w:bookmarkEnd w:id="2"/>
      <w:r>
        <w:rPr>
          <w:rFonts w:ascii="Times New Roman" w:hAnsi="Times New Roman" w:cs="Times New Roman"/>
          <w:sz w:val="24"/>
          <w:szCs w:val="24"/>
        </w:rPr>
        <w:t xml:space="preserve"> What is the ethical stand on prescribing experimental therapies to patients? </w:t>
      </w:r>
      <w:r w:rsidRPr="00E21BC3">
        <w:rPr>
          <w:rFonts w:ascii="Times New Roman" w:hAnsi="Times New Roman" w:cs="Times New Roman"/>
          <w:sz w:val="24"/>
          <w:szCs w:val="24"/>
        </w:rPr>
        <w:t xml:space="preserve">These are difficult questions in any </w:t>
      </w:r>
      <w:r w:rsidRPr="00E21BC3">
        <w:rPr>
          <w:rFonts w:ascii="Times New Roman" w:hAnsi="Times New Roman" w:cs="Times New Roman"/>
          <w:sz w:val="24"/>
          <w:szCs w:val="24"/>
        </w:rPr>
        <w:lastRenderedPageBreak/>
        <w:t>scenario, more so when a country with limited resources is struggling against this pandemic. Moreover, the political and media hype about these drugs seems to be swaying public perceptions much beyond the actual evidence</w:t>
      </w:r>
      <w:r>
        <w:rPr>
          <w:rFonts w:ascii="Times New Roman" w:hAnsi="Times New Roman" w:cs="Times New Roman"/>
          <w:sz w:val="24"/>
          <w:szCs w:val="24"/>
        </w:rPr>
        <w:t xml:space="preserve"> of efficacy</w:t>
      </w:r>
      <w:r w:rsidRPr="00E21BC3">
        <w:rPr>
          <w:rFonts w:ascii="Times New Roman" w:hAnsi="Times New Roman" w:cs="Times New Roman"/>
          <w:sz w:val="24"/>
          <w:szCs w:val="24"/>
        </w:rPr>
        <w:t xml:space="preserve">, thereby creating a difficult milieu for meaningful research. </w:t>
      </w:r>
      <w:r>
        <w:rPr>
          <w:rFonts w:ascii="Times New Roman" w:hAnsi="Times New Roman" w:cs="Times New Roman"/>
          <w:sz w:val="24"/>
          <w:szCs w:val="24"/>
        </w:rPr>
        <w:t xml:space="preserve">Here, </w:t>
      </w:r>
      <w:r w:rsidRPr="00E21BC3">
        <w:rPr>
          <w:rFonts w:ascii="Times New Roman" w:hAnsi="Times New Roman" w:cs="Times New Roman"/>
          <w:sz w:val="24"/>
          <w:szCs w:val="24"/>
        </w:rPr>
        <w:t>we</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attempt to explore the conduct of pandemic research </w:t>
      </w:r>
      <w:r>
        <w:rPr>
          <w:rFonts w:ascii="Times New Roman" w:hAnsi="Times New Roman" w:cs="Times New Roman"/>
          <w:sz w:val="24"/>
          <w:szCs w:val="24"/>
        </w:rPr>
        <w:t>and its clinical implications in the current Indian scenario</w:t>
      </w:r>
      <w:r w:rsidRPr="00E21BC3">
        <w:rPr>
          <w:rFonts w:ascii="Times New Roman" w:hAnsi="Times New Roman" w:cs="Times New Roman"/>
          <w:sz w:val="24"/>
          <w:szCs w:val="24"/>
        </w:rPr>
        <w:t>.</w:t>
      </w:r>
    </w:p>
    <w:p w14:paraId="65951A55" w14:textId="5AB1D72D" w:rsidR="00421BA1" w:rsidRPr="00E21BC3" w:rsidRDefault="00421BA1">
      <w:pPr>
        <w:pStyle w:val="Heading1"/>
        <w:spacing w:line="276" w:lineRule="auto"/>
        <w:rPr>
          <w:rFonts w:ascii="Times New Roman" w:hAnsi="Times New Roman" w:cs="Times New Roman"/>
          <w:b/>
          <w:color w:val="auto"/>
          <w:sz w:val="24"/>
          <w:szCs w:val="24"/>
        </w:rPr>
      </w:pPr>
      <w:bookmarkStart w:id="3" w:name="_heading=h.3znysh7" w:colFirst="0" w:colLast="0"/>
      <w:bookmarkEnd w:id="3"/>
      <w:r w:rsidRPr="00E21BC3">
        <w:rPr>
          <w:rFonts w:ascii="Times New Roman" w:hAnsi="Times New Roman" w:cs="Times New Roman"/>
          <w:b/>
          <w:color w:val="auto"/>
          <w:sz w:val="24"/>
          <w:szCs w:val="24"/>
        </w:rPr>
        <w:t xml:space="preserve">Setting the scene: Expectations from medicine in </w:t>
      </w:r>
      <w:r>
        <w:rPr>
          <w:rFonts w:ascii="Times New Roman" w:hAnsi="Times New Roman" w:cs="Times New Roman"/>
          <w:b/>
          <w:color w:val="auto"/>
          <w:sz w:val="24"/>
          <w:szCs w:val="24"/>
        </w:rPr>
        <w:t>the C</w:t>
      </w:r>
      <w:r w:rsidR="006210CD">
        <w:rPr>
          <w:rFonts w:ascii="Times New Roman" w:hAnsi="Times New Roman" w:cs="Times New Roman"/>
          <w:b/>
          <w:color w:val="auto"/>
          <w:sz w:val="24"/>
          <w:szCs w:val="24"/>
        </w:rPr>
        <w:t>ovid</w:t>
      </w:r>
      <w:r w:rsidRPr="00E21BC3">
        <w:rPr>
          <w:rFonts w:ascii="Times New Roman" w:hAnsi="Times New Roman" w:cs="Times New Roman"/>
          <w:b/>
          <w:color w:val="auto"/>
          <w:sz w:val="24"/>
          <w:szCs w:val="24"/>
        </w:rPr>
        <w:t xml:space="preserve"> era</w:t>
      </w:r>
    </w:p>
    <w:p w14:paraId="2420233F" w14:textId="77777777" w:rsidR="00421BA1" w:rsidRPr="00E21BC3" w:rsidRDefault="00421BA1" w:rsidP="009C3F2D">
      <w:pPr>
        <w:rPr>
          <w:rFonts w:ascii="Times New Roman" w:hAnsi="Times New Roman" w:cs="Times New Roman"/>
          <w:sz w:val="24"/>
          <w:szCs w:val="24"/>
        </w:rPr>
      </w:pPr>
      <w:r w:rsidRPr="00E21BC3">
        <w:rPr>
          <w:rFonts w:ascii="Times New Roman" w:hAnsi="Times New Roman" w:cs="Times New Roman"/>
          <w:sz w:val="24"/>
          <w:szCs w:val="24"/>
        </w:rPr>
        <w:t>The novel coronavirus is primarily a respiratory pathogen, typically result</w:t>
      </w:r>
      <w:r>
        <w:rPr>
          <w:rFonts w:ascii="Times New Roman" w:hAnsi="Times New Roman" w:cs="Times New Roman"/>
          <w:sz w:val="24"/>
          <w:szCs w:val="24"/>
        </w:rPr>
        <w:t>ing</w:t>
      </w:r>
      <w:r w:rsidRPr="00E21BC3">
        <w:rPr>
          <w:rFonts w:ascii="Times New Roman" w:hAnsi="Times New Roman" w:cs="Times New Roman"/>
          <w:sz w:val="24"/>
          <w:szCs w:val="24"/>
        </w:rPr>
        <w:t xml:space="preserve"> in mild </w:t>
      </w:r>
      <w:r>
        <w:rPr>
          <w:rFonts w:ascii="Times New Roman" w:hAnsi="Times New Roman" w:cs="Times New Roman"/>
          <w:sz w:val="24"/>
          <w:szCs w:val="24"/>
        </w:rPr>
        <w:t>symptoms</w:t>
      </w:r>
      <w:r w:rsidRPr="00E21BC3">
        <w:rPr>
          <w:rFonts w:ascii="Times New Roman" w:hAnsi="Times New Roman" w:cs="Times New Roman"/>
          <w:sz w:val="24"/>
          <w:szCs w:val="24"/>
        </w:rPr>
        <w:t xml:space="preserve">. In less than 20% </w:t>
      </w:r>
      <w:r>
        <w:rPr>
          <w:rFonts w:ascii="Times New Roman" w:hAnsi="Times New Roman" w:cs="Times New Roman"/>
          <w:sz w:val="24"/>
          <w:szCs w:val="24"/>
        </w:rPr>
        <w:t xml:space="preserve">of </w:t>
      </w:r>
      <w:r w:rsidRPr="00E21BC3">
        <w:rPr>
          <w:rFonts w:ascii="Times New Roman" w:hAnsi="Times New Roman" w:cs="Times New Roman"/>
          <w:sz w:val="24"/>
          <w:szCs w:val="24"/>
        </w:rPr>
        <w:t xml:space="preserve">cases, it </w:t>
      </w:r>
      <w:r>
        <w:rPr>
          <w:rFonts w:ascii="Times New Roman" w:hAnsi="Times New Roman" w:cs="Times New Roman"/>
          <w:sz w:val="24"/>
          <w:szCs w:val="24"/>
        </w:rPr>
        <w:t xml:space="preserve">can </w:t>
      </w:r>
      <w:r w:rsidRPr="00E21BC3">
        <w:rPr>
          <w:rFonts w:ascii="Times New Roman" w:hAnsi="Times New Roman" w:cs="Times New Roman"/>
          <w:sz w:val="24"/>
          <w:szCs w:val="24"/>
        </w:rPr>
        <w:t>cause</w:t>
      </w:r>
      <w:r>
        <w:rPr>
          <w:rFonts w:ascii="Times New Roman" w:hAnsi="Times New Roman" w:cs="Times New Roman"/>
          <w:sz w:val="24"/>
          <w:szCs w:val="24"/>
        </w:rPr>
        <w:t xml:space="preserve"> disease </w:t>
      </w:r>
      <w:r w:rsidRPr="00E21BC3">
        <w:rPr>
          <w:rFonts w:ascii="Times New Roman" w:hAnsi="Times New Roman" w:cs="Times New Roman"/>
          <w:sz w:val="24"/>
          <w:szCs w:val="24"/>
        </w:rPr>
        <w:t xml:space="preserve">severe enough to cause breathing difficulty, leading to multisystem involvement and death in 3-5% </w:t>
      </w:r>
      <w:r>
        <w:rPr>
          <w:rFonts w:ascii="Times New Roman" w:hAnsi="Times New Roman" w:cs="Times New Roman"/>
          <w:sz w:val="24"/>
          <w:szCs w:val="24"/>
        </w:rPr>
        <w:t xml:space="preserve">of </w:t>
      </w:r>
      <w:r w:rsidRPr="00E21BC3">
        <w:rPr>
          <w:rFonts w:ascii="Times New Roman" w:hAnsi="Times New Roman" w:cs="Times New Roman"/>
          <w:sz w:val="24"/>
          <w:szCs w:val="24"/>
        </w:rPr>
        <w:t xml:space="preserve">cases. Most of those who develop </w:t>
      </w:r>
      <w:r>
        <w:rPr>
          <w:rFonts w:ascii="Times New Roman" w:hAnsi="Times New Roman" w:cs="Times New Roman"/>
          <w:sz w:val="24"/>
          <w:szCs w:val="24"/>
        </w:rPr>
        <w:t xml:space="preserve">a </w:t>
      </w:r>
      <w:r w:rsidRPr="00E21BC3">
        <w:rPr>
          <w:rFonts w:ascii="Times New Roman" w:hAnsi="Times New Roman" w:cs="Times New Roman"/>
          <w:sz w:val="24"/>
          <w:szCs w:val="24"/>
        </w:rPr>
        <w:t xml:space="preserve">severe disease are elderly, or have comorbid illnesses. Mortality rates are lower </w:t>
      </w:r>
      <w:proofErr w:type="gramStart"/>
      <w:r w:rsidRPr="00E21BC3">
        <w:rPr>
          <w:rFonts w:ascii="Times New Roman" w:hAnsi="Times New Roman" w:cs="Times New Roman"/>
          <w:sz w:val="24"/>
          <w:szCs w:val="24"/>
        </w:rPr>
        <w:t>than</w:t>
      </w:r>
      <w:proofErr w:type="gramEnd"/>
      <w:r w:rsidRPr="00E21BC3">
        <w:rPr>
          <w:rFonts w:ascii="Times New Roman" w:hAnsi="Times New Roman" w:cs="Times New Roman"/>
          <w:sz w:val="24"/>
          <w:szCs w:val="24"/>
        </w:rPr>
        <w:t xml:space="preserve"> 0.5% in known cases among those under 50 years of age</w:t>
      </w:r>
      <w:r>
        <w:rPr>
          <w:rFonts w:ascii="Times New Roman" w:hAnsi="Times New Roman" w:cs="Times New Roman"/>
          <w:sz w:val="24"/>
          <w:szCs w:val="24"/>
        </w:rPr>
        <w:t xml:space="preserve"> </w:t>
      </w:r>
      <w:r>
        <w:rPr>
          <w:rFonts w:ascii="Times New Roman" w:hAnsi="Times New Roman" w:cs="Times New Roman"/>
          <w:noProof/>
          <w:sz w:val="24"/>
          <w:szCs w:val="24"/>
        </w:rPr>
        <w:t>(9)</w:t>
      </w:r>
      <w:r w:rsidRPr="00E21BC3">
        <w:rPr>
          <w:rFonts w:ascii="Times New Roman" w:hAnsi="Times New Roman" w:cs="Times New Roman"/>
          <w:sz w:val="24"/>
          <w:szCs w:val="24"/>
        </w:rPr>
        <w:t xml:space="preserve">. </w:t>
      </w:r>
    </w:p>
    <w:p w14:paraId="7FF4DEBB" w14:textId="5F32D68A" w:rsidR="00421BA1" w:rsidRPr="00E21BC3" w:rsidRDefault="00421BA1" w:rsidP="00BA744F">
      <w:pPr>
        <w:rPr>
          <w:rFonts w:ascii="Times New Roman" w:hAnsi="Times New Roman" w:cs="Times New Roman"/>
          <w:sz w:val="24"/>
          <w:szCs w:val="24"/>
        </w:rPr>
      </w:pPr>
      <w:r w:rsidRPr="00E21BC3">
        <w:rPr>
          <w:rFonts w:ascii="Times New Roman" w:hAnsi="Times New Roman" w:cs="Times New Roman"/>
          <w:sz w:val="24"/>
          <w:szCs w:val="24"/>
        </w:rPr>
        <w:t>Optimi</w:t>
      </w:r>
      <w:r>
        <w:rPr>
          <w:rFonts w:ascii="Times New Roman" w:hAnsi="Times New Roman" w:cs="Times New Roman"/>
          <w:sz w:val="24"/>
          <w:szCs w:val="24"/>
        </w:rPr>
        <w:t>s</w:t>
      </w:r>
      <w:r w:rsidRPr="00E21BC3">
        <w:rPr>
          <w:rFonts w:ascii="Times New Roman" w:hAnsi="Times New Roman" w:cs="Times New Roman"/>
          <w:sz w:val="24"/>
          <w:szCs w:val="24"/>
        </w:rPr>
        <w:t xml:space="preserve">ing public health policy has been the crux of this pandemic. The virus is novel, and there are no proven therapies. There is a great need to generate reliable data on both epidemiology and therapeutics. </w:t>
      </w:r>
      <w:r>
        <w:rPr>
          <w:rFonts w:ascii="Times New Roman" w:hAnsi="Times New Roman" w:cs="Times New Roman"/>
          <w:sz w:val="24"/>
          <w:szCs w:val="24"/>
        </w:rPr>
        <w:t>Published r</w:t>
      </w:r>
      <w:r w:rsidRPr="00E21BC3">
        <w:rPr>
          <w:rFonts w:ascii="Times New Roman" w:hAnsi="Times New Roman" w:cs="Times New Roman"/>
          <w:sz w:val="24"/>
          <w:szCs w:val="24"/>
        </w:rPr>
        <w:t>esearch</w:t>
      </w:r>
      <w:r>
        <w:rPr>
          <w:rFonts w:ascii="Times New Roman" w:hAnsi="Times New Roman" w:cs="Times New Roman"/>
          <w:sz w:val="24"/>
          <w:szCs w:val="24"/>
        </w:rPr>
        <w:t>,</w:t>
      </w:r>
      <w:r w:rsidRPr="00E21BC3">
        <w:rPr>
          <w:rFonts w:ascii="Times New Roman" w:hAnsi="Times New Roman" w:cs="Times New Roman"/>
          <w:sz w:val="24"/>
          <w:szCs w:val="24"/>
        </w:rPr>
        <w:t xml:space="preserve"> mostly from Europe, North America and </w:t>
      </w:r>
      <w:r>
        <w:rPr>
          <w:rFonts w:ascii="Times New Roman" w:hAnsi="Times New Roman" w:cs="Times New Roman"/>
          <w:sz w:val="24"/>
          <w:szCs w:val="24"/>
        </w:rPr>
        <w:t xml:space="preserve">the </w:t>
      </w:r>
      <w:r w:rsidRPr="00E21BC3">
        <w:rPr>
          <w:rFonts w:ascii="Times New Roman" w:hAnsi="Times New Roman" w:cs="Times New Roman"/>
          <w:sz w:val="24"/>
          <w:szCs w:val="24"/>
        </w:rPr>
        <w:t>Asia-Pacific Region show</w:t>
      </w:r>
      <w:r>
        <w:rPr>
          <w:rFonts w:ascii="Times New Roman" w:hAnsi="Times New Roman" w:cs="Times New Roman"/>
          <w:sz w:val="24"/>
          <w:szCs w:val="24"/>
        </w:rPr>
        <w:t>s</w:t>
      </w:r>
      <w:r w:rsidRPr="00E21BC3">
        <w:rPr>
          <w:rFonts w:ascii="Times New Roman" w:hAnsi="Times New Roman" w:cs="Times New Roman"/>
          <w:sz w:val="24"/>
          <w:szCs w:val="24"/>
        </w:rPr>
        <w:t xml:space="preserve"> considerable variability in the epidemiology of infection and se</w:t>
      </w:r>
      <w:r>
        <w:rPr>
          <w:rFonts w:ascii="Times New Roman" w:hAnsi="Times New Roman" w:cs="Times New Roman"/>
          <w:sz w:val="24"/>
          <w:szCs w:val="24"/>
        </w:rPr>
        <w:t xml:space="preserve">verity in different </w:t>
      </w:r>
      <w:r w:rsidR="00242A91">
        <w:rPr>
          <w:rFonts w:ascii="Times New Roman" w:hAnsi="Times New Roman" w:cs="Times New Roman"/>
          <w:sz w:val="24"/>
          <w:szCs w:val="24"/>
        </w:rPr>
        <w:t>populations</w:t>
      </w:r>
      <w:r w:rsidR="00242A91">
        <w:rPr>
          <w:rFonts w:ascii="Times New Roman" w:hAnsi="Times New Roman" w:cs="Times New Roman"/>
          <w:noProof/>
          <w:sz w:val="24"/>
          <w:szCs w:val="24"/>
        </w:rPr>
        <w:t xml:space="preserve"> (</w:t>
      </w:r>
      <w:r>
        <w:rPr>
          <w:rFonts w:ascii="Times New Roman" w:hAnsi="Times New Roman" w:cs="Times New Roman"/>
          <w:noProof/>
          <w:sz w:val="24"/>
          <w:szCs w:val="24"/>
        </w:rPr>
        <w:t>10)</w:t>
      </w:r>
      <w:r>
        <w:rPr>
          <w:rFonts w:ascii="Times New Roman" w:hAnsi="Times New Roman" w:cs="Times New Roman"/>
          <w:sz w:val="24"/>
          <w:szCs w:val="24"/>
        </w:rPr>
        <w:t>.</w:t>
      </w:r>
      <w:r w:rsidRPr="00E21BC3">
        <w:rPr>
          <w:rFonts w:ascii="Times New Roman" w:hAnsi="Times New Roman" w:cs="Times New Roman"/>
          <w:sz w:val="24"/>
          <w:szCs w:val="24"/>
        </w:rPr>
        <w:t xml:space="preserve"> Despite </w:t>
      </w:r>
      <w:r>
        <w:rPr>
          <w:rFonts w:ascii="Times New Roman" w:hAnsi="Times New Roman" w:cs="Times New Roman"/>
          <w:sz w:val="24"/>
          <w:szCs w:val="24"/>
        </w:rPr>
        <w:t xml:space="preserve">the </w:t>
      </w:r>
      <w:r w:rsidRPr="00E21BC3">
        <w:rPr>
          <w:rFonts w:ascii="Times New Roman" w:hAnsi="Times New Roman" w:cs="Times New Roman"/>
          <w:sz w:val="24"/>
          <w:szCs w:val="24"/>
        </w:rPr>
        <w:t xml:space="preserve">similar time of </w:t>
      </w:r>
      <w:r>
        <w:rPr>
          <w:rFonts w:ascii="Times New Roman" w:hAnsi="Times New Roman" w:cs="Times New Roman"/>
          <w:sz w:val="24"/>
          <w:szCs w:val="24"/>
        </w:rPr>
        <w:t xml:space="preserve">emergence </w:t>
      </w:r>
      <w:r w:rsidRPr="00E21BC3">
        <w:rPr>
          <w:rFonts w:ascii="Times New Roman" w:hAnsi="Times New Roman" w:cs="Times New Roman"/>
          <w:sz w:val="24"/>
          <w:szCs w:val="24"/>
        </w:rPr>
        <w:t xml:space="preserve">of the virus, the peak of </w:t>
      </w:r>
      <w:r>
        <w:rPr>
          <w:rFonts w:ascii="Times New Roman" w:hAnsi="Times New Roman" w:cs="Times New Roman"/>
          <w:sz w:val="24"/>
          <w:szCs w:val="24"/>
        </w:rPr>
        <w:t xml:space="preserve">the </w:t>
      </w:r>
      <w:r w:rsidRPr="00E21BC3">
        <w:rPr>
          <w:rFonts w:ascii="Times New Roman" w:hAnsi="Times New Roman" w:cs="Times New Roman"/>
          <w:sz w:val="24"/>
          <w:szCs w:val="24"/>
        </w:rPr>
        <w:t>epidemic was seen much sooner in Europe than the South East Asian region</w:t>
      </w:r>
      <w:r>
        <w:rPr>
          <w:rFonts w:ascii="Times New Roman" w:hAnsi="Times New Roman" w:cs="Times New Roman"/>
          <w:sz w:val="24"/>
          <w:szCs w:val="24"/>
        </w:rPr>
        <w:t xml:space="preserve">. The case </w:t>
      </w:r>
      <w:r w:rsidRPr="00E21BC3">
        <w:rPr>
          <w:rFonts w:ascii="Times New Roman" w:hAnsi="Times New Roman" w:cs="Times New Roman"/>
          <w:sz w:val="24"/>
          <w:szCs w:val="24"/>
        </w:rPr>
        <w:t>fatality rate</w:t>
      </w:r>
      <w:r>
        <w:rPr>
          <w:rFonts w:ascii="Times New Roman" w:hAnsi="Times New Roman" w:cs="Times New Roman"/>
          <w:sz w:val="24"/>
          <w:szCs w:val="24"/>
        </w:rPr>
        <w:t>s</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have also varied considerably, being </w:t>
      </w:r>
      <w:r w:rsidRPr="00E21BC3">
        <w:rPr>
          <w:rFonts w:ascii="Times New Roman" w:hAnsi="Times New Roman" w:cs="Times New Roman"/>
          <w:sz w:val="24"/>
          <w:szCs w:val="24"/>
        </w:rPr>
        <w:t xml:space="preserve">up to 12-14% in Belgium and </w:t>
      </w:r>
      <w:r>
        <w:rPr>
          <w:rFonts w:ascii="Times New Roman" w:hAnsi="Times New Roman" w:cs="Times New Roman"/>
          <w:sz w:val="24"/>
          <w:szCs w:val="24"/>
        </w:rPr>
        <w:t xml:space="preserve">the </w:t>
      </w:r>
      <w:r w:rsidRPr="00E21BC3">
        <w:rPr>
          <w:rFonts w:ascii="Times New Roman" w:hAnsi="Times New Roman" w:cs="Times New Roman"/>
          <w:sz w:val="24"/>
          <w:szCs w:val="24"/>
        </w:rPr>
        <w:t xml:space="preserve">UK, 3-5% in India and </w:t>
      </w:r>
      <w:r>
        <w:rPr>
          <w:rFonts w:ascii="Times New Roman" w:hAnsi="Times New Roman" w:cs="Times New Roman"/>
          <w:sz w:val="24"/>
          <w:szCs w:val="24"/>
        </w:rPr>
        <w:t xml:space="preserve">the </w:t>
      </w:r>
      <w:r w:rsidRPr="00E21BC3">
        <w:rPr>
          <w:rFonts w:ascii="Times New Roman" w:hAnsi="Times New Roman" w:cs="Times New Roman"/>
          <w:sz w:val="24"/>
          <w:szCs w:val="24"/>
        </w:rPr>
        <w:t>USA</w:t>
      </w:r>
      <w:r>
        <w:rPr>
          <w:rFonts w:ascii="Times New Roman" w:hAnsi="Times New Roman" w:cs="Times New Roman"/>
          <w:sz w:val="24"/>
          <w:szCs w:val="24"/>
        </w:rPr>
        <w:t>, and less than 1% in many Middle-Eastern countries</w:t>
      </w:r>
      <w:r w:rsidRPr="00E21BC3">
        <w:rPr>
          <w:rFonts w:ascii="Times New Roman" w:hAnsi="Times New Roman" w:cs="Times New Roman"/>
          <w:sz w:val="24"/>
          <w:szCs w:val="24"/>
        </w:rPr>
        <w:t>. It is not clear what accounts for this geographic variability</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 the host, the virus</w:t>
      </w:r>
      <w:r>
        <w:rPr>
          <w:rFonts w:ascii="Times New Roman" w:hAnsi="Times New Roman" w:cs="Times New Roman"/>
          <w:sz w:val="24"/>
          <w:szCs w:val="24"/>
        </w:rPr>
        <w:t>,</w:t>
      </w:r>
      <w:r w:rsidRPr="00E21BC3">
        <w:rPr>
          <w:rFonts w:ascii="Times New Roman" w:hAnsi="Times New Roman" w:cs="Times New Roman"/>
          <w:sz w:val="24"/>
          <w:szCs w:val="24"/>
        </w:rPr>
        <w:t xml:space="preserve"> or the environment. Therefore, it is crucial to keep track of international data regularly, as well as generate local data to inform public health decisions. With vastly different socioeconomic structures, age-distributions, comorbidity profiles, and non-</w:t>
      </w:r>
      <w:r>
        <w:rPr>
          <w:rFonts w:ascii="Times New Roman" w:hAnsi="Times New Roman" w:cs="Times New Roman"/>
          <w:sz w:val="24"/>
          <w:szCs w:val="24"/>
        </w:rPr>
        <w:t>C</w:t>
      </w:r>
      <w:r w:rsidR="006210CD">
        <w:rPr>
          <w:rFonts w:ascii="Times New Roman" w:hAnsi="Times New Roman" w:cs="Times New Roman"/>
          <w:sz w:val="24"/>
          <w:szCs w:val="24"/>
        </w:rPr>
        <w:t>ovid</w:t>
      </w:r>
      <w:r w:rsidRPr="00E21BC3">
        <w:rPr>
          <w:rFonts w:ascii="Times New Roman" w:hAnsi="Times New Roman" w:cs="Times New Roman"/>
          <w:sz w:val="24"/>
          <w:szCs w:val="24"/>
        </w:rPr>
        <w:t xml:space="preserve"> illness demographics between countries, a one-size-fits-all approach would be suboptimal at best, and downright dangerous at worst.</w:t>
      </w:r>
    </w:p>
    <w:p w14:paraId="7011AAA2" w14:textId="52705220" w:rsidR="00421BA1" w:rsidRPr="00E21BC3" w:rsidRDefault="00421BA1" w:rsidP="00BA744F">
      <w:pPr>
        <w:rPr>
          <w:rFonts w:ascii="Times New Roman" w:hAnsi="Times New Roman" w:cs="Times New Roman"/>
          <w:sz w:val="24"/>
          <w:szCs w:val="24"/>
        </w:rPr>
      </w:pPr>
      <w:r w:rsidRPr="00E21BC3">
        <w:rPr>
          <w:rFonts w:ascii="Times New Roman" w:hAnsi="Times New Roman" w:cs="Times New Roman"/>
          <w:sz w:val="24"/>
          <w:szCs w:val="24"/>
        </w:rPr>
        <w:t>In terms of therapeutics, we have</w:t>
      </w:r>
      <w:r>
        <w:rPr>
          <w:rFonts w:ascii="Times New Roman" w:hAnsi="Times New Roman" w:cs="Times New Roman"/>
          <w:sz w:val="24"/>
          <w:szCs w:val="24"/>
        </w:rPr>
        <w:t xml:space="preserve"> had</w:t>
      </w:r>
      <w:r w:rsidRPr="00E21BC3">
        <w:rPr>
          <w:rFonts w:ascii="Times New Roman" w:hAnsi="Times New Roman" w:cs="Times New Roman"/>
          <w:sz w:val="24"/>
          <w:szCs w:val="24"/>
        </w:rPr>
        <w:t xml:space="preserve"> little to go on. While there</w:t>
      </w:r>
      <w:r>
        <w:rPr>
          <w:rFonts w:ascii="Times New Roman" w:hAnsi="Times New Roman" w:cs="Times New Roman"/>
          <w:sz w:val="24"/>
          <w:szCs w:val="24"/>
        </w:rPr>
        <w:t xml:space="preserve"> are</w:t>
      </w:r>
      <w:r w:rsidRPr="00E21BC3">
        <w:rPr>
          <w:rFonts w:ascii="Times New Roman" w:hAnsi="Times New Roman" w:cs="Times New Roman"/>
          <w:sz w:val="24"/>
          <w:szCs w:val="24"/>
        </w:rPr>
        <w:t xml:space="preserve"> precedent</w:t>
      </w:r>
      <w:r>
        <w:rPr>
          <w:rFonts w:ascii="Times New Roman" w:hAnsi="Times New Roman" w:cs="Times New Roman"/>
          <w:sz w:val="24"/>
          <w:szCs w:val="24"/>
        </w:rPr>
        <w:t>s</w:t>
      </w:r>
      <w:r w:rsidRPr="00E21BC3">
        <w:rPr>
          <w:rFonts w:ascii="Times New Roman" w:hAnsi="Times New Roman" w:cs="Times New Roman"/>
          <w:sz w:val="24"/>
          <w:szCs w:val="24"/>
        </w:rPr>
        <w:t xml:space="preserve"> from pre-clinical evidence and older trials of antiviral drugs for related viruses, it would be naïve to presume efficacy without conducting adequately powered randomi</w:t>
      </w:r>
      <w:r>
        <w:rPr>
          <w:rFonts w:ascii="Times New Roman" w:hAnsi="Times New Roman" w:cs="Times New Roman"/>
          <w:sz w:val="24"/>
          <w:szCs w:val="24"/>
        </w:rPr>
        <w:t>s</w:t>
      </w:r>
      <w:r w:rsidRPr="00E21BC3">
        <w:rPr>
          <w:rFonts w:ascii="Times New Roman" w:hAnsi="Times New Roman" w:cs="Times New Roman"/>
          <w:sz w:val="24"/>
          <w:szCs w:val="24"/>
        </w:rPr>
        <w:t>ed controlled trials</w:t>
      </w:r>
      <w:r>
        <w:rPr>
          <w:rFonts w:ascii="Times New Roman" w:hAnsi="Times New Roman" w:cs="Times New Roman"/>
          <w:sz w:val="24"/>
          <w:szCs w:val="24"/>
        </w:rPr>
        <w:t xml:space="preserve">. These trials need to be placebo-controlled (or against a standard of care, only if clearly established) and assessed specifically on </w:t>
      </w:r>
      <w:r w:rsidRPr="00E21BC3">
        <w:rPr>
          <w:rFonts w:ascii="Times New Roman" w:hAnsi="Times New Roman" w:cs="Times New Roman"/>
          <w:sz w:val="24"/>
          <w:szCs w:val="24"/>
        </w:rPr>
        <w:t>clinically meaningful outcomes. Even if the drugs had been tested for other diseases in the past, they need to be tested from scratch again as they are being repurposed for entirely new indication</w:t>
      </w:r>
      <w:r>
        <w:rPr>
          <w:rFonts w:ascii="Times New Roman" w:hAnsi="Times New Roman" w:cs="Times New Roman"/>
          <w:sz w:val="24"/>
          <w:szCs w:val="24"/>
        </w:rPr>
        <w:t>s</w:t>
      </w:r>
      <w:r w:rsidRPr="00E21BC3">
        <w:rPr>
          <w:rFonts w:ascii="Times New Roman" w:hAnsi="Times New Roman" w:cs="Times New Roman"/>
          <w:sz w:val="24"/>
          <w:szCs w:val="24"/>
        </w:rPr>
        <w:t>.</w:t>
      </w:r>
      <w:r w:rsidR="006210CD">
        <w:rPr>
          <w:rFonts w:ascii="Times New Roman" w:hAnsi="Times New Roman" w:cs="Times New Roman"/>
          <w:sz w:val="24"/>
          <w:szCs w:val="24"/>
        </w:rPr>
        <w:t xml:space="preserve"> Any treatment</w:t>
      </w:r>
      <w:r>
        <w:rPr>
          <w:rFonts w:ascii="Times New Roman" w:hAnsi="Times New Roman" w:cs="Times New Roman"/>
          <w:sz w:val="24"/>
          <w:szCs w:val="24"/>
        </w:rPr>
        <w:t xml:space="preserve"> which d</w:t>
      </w:r>
      <w:r w:rsidR="006210CD">
        <w:rPr>
          <w:rFonts w:ascii="Times New Roman" w:hAnsi="Times New Roman" w:cs="Times New Roman"/>
          <w:sz w:val="24"/>
          <w:szCs w:val="24"/>
        </w:rPr>
        <w:t>oes not meet the above criteria</w:t>
      </w:r>
      <w:r>
        <w:rPr>
          <w:rFonts w:ascii="Times New Roman" w:hAnsi="Times New Roman" w:cs="Times New Roman"/>
          <w:sz w:val="24"/>
          <w:szCs w:val="24"/>
        </w:rPr>
        <w:t xml:space="preserve"> may still be offered to patients only after explicit communication of its experimental nature, in a strictly regulated manner. </w:t>
      </w:r>
    </w:p>
    <w:p w14:paraId="70CC0F0C" w14:textId="4DE49EDE" w:rsidR="00421BA1" w:rsidRPr="00E21BC3" w:rsidRDefault="00421BA1" w:rsidP="009C3F2D">
      <w:pPr>
        <w:rPr>
          <w:rFonts w:ascii="Times New Roman" w:hAnsi="Times New Roman" w:cs="Times New Roman"/>
          <w:sz w:val="24"/>
          <w:szCs w:val="24"/>
        </w:rPr>
      </w:pPr>
      <w:r w:rsidRPr="00E21BC3">
        <w:rPr>
          <w:rFonts w:ascii="Times New Roman" w:hAnsi="Times New Roman" w:cs="Times New Roman"/>
          <w:sz w:val="24"/>
          <w:szCs w:val="24"/>
        </w:rPr>
        <w:t xml:space="preserve">The disease has a finite duration, </w:t>
      </w:r>
      <w:r>
        <w:rPr>
          <w:rFonts w:ascii="Times New Roman" w:hAnsi="Times New Roman" w:cs="Times New Roman"/>
          <w:sz w:val="24"/>
          <w:szCs w:val="24"/>
        </w:rPr>
        <w:t xml:space="preserve">ending in </w:t>
      </w:r>
      <w:r w:rsidR="00242A91">
        <w:rPr>
          <w:rFonts w:ascii="Times New Roman" w:hAnsi="Times New Roman" w:cs="Times New Roman"/>
          <w:sz w:val="24"/>
          <w:szCs w:val="24"/>
        </w:rPr>
        <w:t xml:space="preserve">recovery </w:t>
      </w:r>
      <w:r w:rsidR="00242A91" w:rsidRPr="00E21BC3">
        <w:rPr>
          <w:rFonts w:ascii="Times New Roman" w:hAnsi="Times New Roman" w:cs="Times New Roman"/>
          <w:sz w:val="24"/>
          <w:szCs w:val="24"/>
        </w:rPr>
        <w:t>or</w:t>
      </w:r>
      <w:r w:rsidRPr="00E21BC3">
        <w:rPr>
          <w:rFonts w:ascii="Times New Roman" w:hAnsi="Times New Roman" w:cs="Times New Roman"/>
          <w:sz w:val="24"/>
          <w:szCs w:val="24"/>
        </w:rPr>
        <w:t xml:space="preserve"> death by the end of hospitali</w:t>
      </w:r>
      <w:r>
        <w:rPr>
          <w:rFonts w:ascii="Times New Roman" w:hAnsi="Times New Roman" w:cs="Times New Roman"/>
          <w:sz w:val="24"/>
          <w:szCs w:val="24"/>
        </w:rPr>
        <w:t>s</w:t>
      </w:r>
      <w:r w:rsidRPr="00E21BC3">
        <w:rPr>
          <w:rFonts w:ascii="Times New Roman" w:hAnsi="Times New Roman" w:cs="Times New Roman"/>
          <w:sz w:val="24"/>
          <w:szCs w:val="24"/>
        </w:rPr>
        <w:t xml:space="preserve">ation in most cases. </w:t>
      </w:r>
      <w:r>
        <w:rPr>
          <w:rFonts w:ascii="Times New Roman" w:hAnsi="Times New Roman" w:cs="Times New Roman"/>
          <w:sz w:val="24"/>
          <w:szCs w:val="24"/>
        </w:rPr>
        <w:t>So far, long-term complications are not known</w:t>
      </w:r>
      <w:r w:rsidRPr="00E21BC3">
        <w:rPr>
          <w:rFonts w:ascii="Times New Roman" w:hAnsi="Times New Roman" w:cs="Times New Roman"/>
          <w:sz w:val="24"/>
          <w:szCs w:val="24"/>
        </w:rPr>
        <w:t>. Therefore, the only outcomes that should matter for potential therapeutics should be in-hospital survival for severe cases, and progression to severe disease in mild</w:t>
      </w:r>
      <w:r w:rsidR="00793739">
        <w:rPr>
          <w:rFonts w:ascii="Times New Roman" w:hAnsi="Times New Roman" w:cs="Times New Roman"/>
          <w:sz w:val="24"/>
          <w:szCs w:val="24"/>
        </w:rPr>
        <w:t xml:space="preserve"> </w:t>
      </w:r>
      <w:bookmarkStart w:id="4" w:name="_GoBack"/>
      <w:bookmarkEnd w:id="4"/>
      <w:r w:rsidR="00793739">
        <w:rPr>
          <w:rFonts w:ascii="Times New Roman" w:hAnsi="Times New Roman" w:cs="Times New Roman"/>
          <w:sz w:val="24"/>
          <w:szCs w:val="24"/>
        </w:rPr>
        <w:t>cases</w:t>
      </w:r>
      <w:r w:rsidRPr="00E21BC3">
        <w:rPr>
          <w:rFonts w:ascii="Times New Roman" w:hAnsi="Times New Roman" w:cs="Times New Roman"/>
          <w:sz w:val="24"/>
          <w:szCs w:val="24"/>
        </w:rPr>
        <w:t xml:space="preserve">. </w:t>
      </w:r>
      <w:r>
        <w:rPr>
          <w:rFonts w:ascii="Times New Roman" w:hAnsi="Times New Roman" w:cs="Times New Roman"/>
          <w:sz w:val="24"/>
          <w:szCs w:val="24"/>
        </w:rPr>
        <w:t>Also</w:t>
      </w:r>
      <w:r w:rsidRPr="00E21BC3">
        <w:rPr>
          <w:rFonts w:ascii="Times New Roman" w:hAnsi="Times New Roman" w:cs="Times New Roman"/>
          <w:sz w:val="24"/>
          <w:szCs w:val="24"/>
        </w:rPr>
        <w:t xml:space="preserve">, length of stay in the intensive care unit or hospital </w:t>
      </w:r>
      <w:r>
        <w:rPr>
          <w:rFonts w:ascii="Times New Roman" w:hAnsi="Times New Roman" w:cs="Times New Roman"/>
          <w:sz w:val="24"/>
          <w:szCs w:val="24"/>
        </w:rPr>
        <w:t>is</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21BC3">
        <w:rPr>
          <w:rFonts w:ascii="Times New Roman" w:hAnsi="Times New Roman" w:cs="Times New Roman"/>
          <w:sz w:val="24"/>
          <w:szCs w:val="24"/>
        </w:rPr>
        <w:t>valid secondary endpoint in terms of resource utili</w:t>
      </w:r>
      <w:r>
        <w:rPr>
          <w:rFonts w:ascii="Times New Roman" w:hAnsi="Times New Roman" w:cs="Times New Roman"/>
          <w:sz w:val="24"/>
          <w:szCs w:val="24"/>
        </w:rPr>
        <w:t>s</w:t>
      </w:r>
      <w:r w:rsidRPr="00E21BC3">
        <w:rPr>
          <w:rFonts w:ascii="Times New Roman" w:hAnsi="Times New Roman" w:cs="Times New Roman"/>
          <w:sz w:val="24"/>
          <w:szCs w:val="24"/>
        </w:rPr>
        <w:t>ation. Duration of milder symptoms, subjective feeling</w:t>
      </w:r>
      <w:r>
        <w:rPr>
          <w:rFonts w:ascii="Times New Roman" w:hAnsi="Times New Roman" w:cs="Times New Roman"/>
          <w:sz w:val="24"/>
          <w:szCs w:val="24"/>
        </w:rPr>
        <w:t>s</w:t>
      </w:r>
      <w:r w:rsidRPr="00E21BC3">
        <w:rPr>
          <w:rFonts w:ascii="Times New Roman" w:hAnsi="Times New Roman" w:cs="Times New Roman"/>
          <w:sz w:val="24"/>
          <w:szCs w:val="24"/>
        </w:rPr>
        <w:t xml:space="preserve"> of improvement, viral clearance, </w:t>
      </w:r>
      <w:r>
        <w:rPr>
          <w:rFonts w:ascii="Times New Roman" w:hAnsi="Times New Roman" w:cs="Times New Roman"/>
          <w:sz w:val="24"/>
          <w:szCs w:val="24"/>
        </w:rPr>
        <w:t xml:space="preserve">or </w:t>
      </w:r>
      <w:r w:rsidRPr="00E21BC3">
        <w:rPr>
          <w:rFonts w:ascii="Times New Roman" w:hAnsi="Times New Roman" w:cs="Times New Roman"/>
          <w:sz w:val="24"/>
          <w:szCs w:val="24"/>
        </w:rPr>
        <w:t xml:space="preserve">radiological clearance of shadows are not valid endpoints to judge therapeutic efficacy in this disease. Therefore, new or repurposed drugs or interventions need to be judged on clinically meaningful robust, quantifiable endpoints. </w:t>
      </w:r>
    </w:p>
    <w:p w14:paraId="5F6A257C" w14:textId="4C3C9717" w:rsidR="00421BA1" w:rsidRDefault="00421BA1" w:rsidP="006D372C">
      <w:pPr>
        <w:rPr>
          <w:rFonts w:ascii="Times New Roman" w:hAnsi="Times New Roman" w:cs="Times New Roman"/>
          <w:sz w:val="24"/>
          <w:szCs w:val="24"/>
        </w:rPr>
      </w:pPr>
      <w:r w:rsidRPr="00E21BC3">
        <w:rPr>
          <w:rFonts w:ascii="Times New Roman" w:hAnsi="Times New Roman" w:cs="Times New Roman"/>
          <w:sz w:val="24"/>
          <w:szCs w:val="24"/>
        </w:rPr>
        <w:t xml:space="preserve">Finally, it all comes down to clinical decisions </w:t>
      </w:r>
      <w:r>
        <w:rPr>
          <w:rFonts w:ascii="Times New Roman" w:hAnsi="Times New Roman" w:cs="Times New Roman"/>
          <w:sz w:val="24"/>
          <w:szCs w:val="24"/>
        </w:rPr>
        <w:t xml:space="preserve">on the ground </w:t>
      </w:r>
      <w:r w:rsidRPr="00E21BC3">
        <w:rPr>
          <w:rFonts w:ascii="Times New Roman" w:hAnsi="Times New Roman" w:cs="Times New Roman"/>
          <w:sz w:val="24"/>
          <w:szCs w:val="24"/>
        </w:rPr>
        <w:t xml:space="preserve">by treating physicians. It is </w:t>
      </w:r>
      <w:r w:rsidRPr="00E21BC3">
        <w:rPr>
          <w:rFonts w:ascii="Times New Roman" w:hAnsi="Times New Roman" w:cs="Times New Roman"/>
          <w:sz w:val="24"/>
          <w:szCs w:val="24"/>
        </w:rPr>
        <w:lastRenderedPageBreak/>
        <w:t xml:space="preserve">nearly impossible for busy practitioners to </w:t>
      </w:r>
      <w:r>
        <w:rPr>
          <w:rFonts w:ascii="Times New Roman" w:hAnsi="Times New Roman" w:cs="Times New Roman"/>
          <w:sz w:val="24"/>
          <w:szCs w:val="24"/>
        </w:rPr>
        <w:t xml:space="preserve">keep up with </w:t>
      </w:r>
      <w:r w:rsidRPr="00E21BC3">
        <w:rPr>
          <w:rFonts w:ascii="Times New Roman" w:hAnsi="Times New Roman" w:cs="Times New Roman"/>
          <w:sz w:val="24"/>
          <w:szCs w:val="24"/>
        </w:rPr>
        <w:t>the tsunami of rapidly evolving evidence of variable quality, which is currently being generated. It is up to the regulatory bodies to distil the evidence and establish clear recommendations, allowing only proven interventions for general use. Interventions with unclear evidence should be strictly restricted to clinical trials until proven effective. Such regulations would enable simpler, heuristic decision-making algorithms, and greatly reduce the expenditure towards ineffective</w:t>
      </w:r>
      <w:r>
        <w:rPr>
          <w:rFonts w:ascii="Times New Roman" w:hAnsi="Times New Roman" w:cs="Times New Roman"/>
          <w:sz w:val="24"/>
          <w:szCs w:val="24"/>
        </w:rPr>
        <w:t xml:space="preserve"> </w:t>
      </w:r>
      <w:r w:rsidRPr="00E21BC3">
        <w:rPr>
          <w:rFonts w:ascii="Times New Roman" w:hAnsi="Times New Roman" w:cs="Times New Roman"/>
          <w:sz w:val="24"/>
          <w:szCs w:val="24"/>
        </w:rPr>
        <w:t>yet</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fancy therapies. While this approach may seem restrictive to physician freedom, it is possibly the only way to provide a standard of care in a widely unregulated healthcare infrastructure as we have in India. It would also help balance an inequitable resource consumption for </w:t>
      </w:r>
      <w:r>
        <w:rPr>
          <w:rFonts w:ascii="Times New Roman" w:hAnsi="Times New Roman" w:cs="Times New Roman"/>
          <w:sz w:val="24"/>
          <w:szCs w:val="24"/>
        </w:rPr>
        <w:t>C</w:t>
      </w:r>
      <w:r w:rsidR="00727E5C">
        <w:rPr>
          <w:rFonts w:ascii="Times New Roman" w:hAnsi="Times New Roman" w:cs="Times New Roman"/>
          <w:sz w:val="24"/>
          <w:szCs w:val="24"/>
        </w:rPr>
        <w:t>ovid</w:t>
      </w:r>
      <w:r w:rsidRPr="00E21BC3">
        <w:rPr>
          <w:rFonts w:ascii="Times New Roman" w:hAnsi="Times New Roman" w:cs="Times New Roman"/>
          <w:sz w:val="24"/>
          <w:szCs w:val="24"/>
        </w:rPr>
        <w:t>-19, which has likely led to an unmitigated crisis of healthcare shortage for all non-</w:t>
      </w:r>
      <w:r>
        <w:rPr>
          <w:rFonts w:ascii="Times New Roman" w:hAnsi="Times New Roman" w:cs="Times New Roman"/>
          <w:sz w:val="24"/>
          <w:szCs w:val="24"/>
        </w:rPr>
        <w:t>C</w:t>
      </w:r>
      <w:r w:rsidR="00727E5C">
        <w:rPr>
          <w:rFonts w:ascii="Times New Roman" w:hAnsi="Times New Roman" w:cs="Times New Roman"/>
          <w:sz w:val="24"/>
          <w:szCs w:val="24"/>
        </w:rPr>
        <w:t>ovid</w:t>
      </w:r>
      <w:r w:rsidRPr="00E21BC3">
        <w:rPr>
          <w:rFonts w:ascii="Times New Roman" w:hAnsi="Times New Roman" w:cs="Times New Roman"/>
          <w:sz w:val="24"/>
          <w:szCs w:val="24"/>
        </w:rPr>
        <w:t xml:space="preserve"> illnesses. </w:t>
      </w:r>
    </w:p>
    <w:p w14:paraId="062CF612" w14:textId="77777777" w:rsidR="00421BA1" w:rsidRDefault="00421BA1" w:rsidP="00445707">
      <w:pPr>
        <w:rPr>
          <w:rFonts w:ascii="Times New Roman" w:hAnsi="Times New Roman" w:cs="Times New Roman"/>
          <w:sz w:val="24"/>
          <w:szCs w:val="24"/>
        </w:rPr>
      </w:pPr>
    </w:p>
    <w:p w14:paraId="05E8B2DC" w14:textId="77777777" w:rsidR="00421BA1" w:rsidRPr="00445707" w:rsidRDefault="00421BA1" w:rsidP="00445707">
      <w:pPr>
        <w:rPr>
          <w:rFonts w:ascii="Times New Roman" w:hAnsi="Times New Roman" w:cs="Times New Roman"/>
          <w:sz w:val="24"/>
          <w:szCs w:val="24"/>
        </w:rPr>
      </w:pPr>
      <w:r w:rsidRPr="00E21BC3">
        <w:rPr>
          <w:rFonts w:ascii="Times New Roman" w:hAnsi="Times New Roman" w:cs="Times New Roman"/>
          <w:b/>
          <w:sz w:val="24"/>
          <w:szCs w:val="24"/>
        </w:rPr>
        <w:t>Drug regulations in India: Evidence vs recommendations</w:t>
      </w:r>
    </w:p>
    <w:p w14:paraId="4B225CBD" w14:textId="0B863AD4" w:rsidR="00421BA1" w:rsidRPr="006A4284" w:rsidRDefault="00421BA1" w:rsidP="00445707">
      <w:pPr>
        <w:pStyle w:val="Heading1"/>
        <w:spacing w:line="276" w:lineRule="auto"/>
        <w:rPr>
          <w:rFonts w:ascii="Times New Roman" w:hAnsi="Times New Roman" w:cs="Times New Roman"/>
          <w:bCs/>
          <w:iCs/>
          <w:color w:val="auto"/>
          <w:sz w:val="24"/>
          <w:szCs w:val="24"/>
        </w:rPr>
      </w:pPr>
      <w:r w:rsidRPr="000F6436">
        <w:rPr>
          <w:rFonts w:ascii="Times New Roman" w:hAnsi="Times New Roman" w:cs="Times New Roman"/>
          <w:bCs/>
          <w:iCs/>
          <w:color w:val="auto"/>
          <w:sz w:val="24"/>
          <w:szCs w:val="24"/>
        </w:rPr>
        <w:t xml:space="preserve">In the midst of this pandemic, </w:t>
      </w:r>
      <w:r w:rsidR="000F6436">
        <w:rPr>
          <w:rFonts w:ascii="Times New Roman" w:hAnsi="Times New Roman" w:cs="Times New Roman"/>
          <w:bCs/>
          <w:iCs/>
          <w:color w:val="auto"/>
          <w:sz w:val="24"/>
          <w:szCs w:val="24"/>
        </w:rPr>
        <w:t>several</w:t>
      </w:r>
      <w:r w:rsidRPr="000F6436">
        <w:rPr>
          <w:rFonts w:ascii="Times New Roman" w:hAnsi="Times New Roman" w:cs="Times New Roman"/>
          <w:bCs/>
          <w:iCs/>
          <w:color w:val="auto"/>
          <w:sz w:val="24"/>
          <w:szCs w:val="24"/>
        </w:rPr>
        <w:t xml:space="preserve"> drugs have been approved for clinical use by the regulatory bodies, albeit with scarce evidence. If physicians fail to critically appraise the evidence for the safety and benefits of these drugs</w:t>
      </w:r>
      <w:r w:rsidR="004E5C0D">
        <w:rPr>
          <w:rFonts w:ascii="Times New Roman" w:hAnsi="Times New Roman" w:cs="Times New Roman"/>
          <w:bCs/>
          <w:iCs/>
          <w:color w:val="auto"/>
          <w:sz w:val="24"/>
          <w:szCs w:val="24"/>
        </w:rPr>
        <w:t>,</w:t>
      </w:r>
      <w:r w:rsidRPr="000F6436">
        <w:rPr>
          <w:rFonts w:ascii="Times New Roman" w:hAnsi="Times New Roman" w:cs="Times New Roman"/>
          <w:bCs/>
          <w:iCs/>
          <w:color w:val="auto"/>
          <w:sz w:val="24"/>
          <w:szCs w:val="24"/>
        </w:rPr>
        <w:t xml:space="preserve"> potentially harmful therapies might become established as a standard of care. The consequences of such an approach could be dire.</w:t>
      </w:r>
    </w:p>
    <w:p w14:paraId="004CAF0F" w14:textId="77777777" w:rsidR="00421BA1" w:rsidRPr="00445707" w:rsidRDefault="00421BA1" w:rsidP="00445707">
      <w:pPr>
        <w:pStyle w:val="Heading1"/>
        <w:spacing w:line="276" w:lineRule="auto"/>
        <w:rPr>
          <w:rFonts w:ascii="Times New Roman" w:hAnsi="Times New Roman" w:cs="Times New Roman"/>
          <w:b/>
          <w:color w:val="auto"/>
          <w:sz w:val="24"/>
          <w:szCs w:val="24"/>
        </w:rPr>
      </w:pPr>
      <w:r w:rsidRPr="00954B55">
        <w:rPr>
          <w:rFonts w:ascii="Times New Roman" w:hAnsi="Times New Roman" w:cs="Times New Roman"/>
          <w:b/>
          <w:i/>
          <w:color w:val="auto"/>
          <w:sz w:val="24"/>
          <w:szCs w:val="24"/>
        </w:rPr>
        <w:t xml:space="preserve">Hydroxychloroquine </w:t>
      </w:r>
    </w:p>
    <w:p w14:paraId="18E4713F" w14:textId="18D512A2" w:rsidR="00421BA1" w:rsidRPr="00E21BC3" w:rsidRDefault="00421BA1" w:rsidP="00CE70E2">
      <w:pPr>
        <w:rPr>
          <w:rFonts w:ascii="Times New Roman" w:hAnsi="Times New Roman" w:cs="Times New Roman"/>
          <w:sz w:val="24"/>
          <w:szCs w:val="24"/>
        </w:rPr>
      </w:pPr>
      <w:r>
        <w:rPr>
          <w:rFonts w:ascii="Times New Roman" w:hAnsi="Times New Roman" w:cs="Times New Roman"/>
          <w:sz w:val="24"/>
          <w:szCs w:val="24"/>
        </w:rPr>
        <w:t>Hydroxychloroquine and chloroquine have been the most debated drugs during th</w:t>
      </w:r>
      <w:r w:rsidR="004E5C0D">
        <w:rPr>
          <w:rFonts w:ascii="Times New Roman" w:hAnsi="Times New Roman" w:cs="Times New Roman"/>
          <w:sz w:val="24"/>
          <w:szCs w:val="24"/>
        </w:rPr>
        <w:t>e</w:t>
      </w:r>
      <w:r>
        <w:rPr>
          <w:rFonts w:ascii="Times New Roman" w:hAnsi="Times New Roman" w:cs="Times New Roman"/>
          <w:sz w:val="24"/>
          <w:szCs w:val="24"/>
        </w:rPr>
        <w:t xml:space="preserve"> pandemic. Some preclinical and early clinical data suggested possible antiviral action against this coronavirus strain. It is interesting to note that several times in the last three decades, these drugs have been hailed as a potential cure for HIV, dengue, Ebola, Marburg, SARS, Whipple’s disease, Q-fever, etc</w:t>
      </w:r>
      <w:r w:rsidR="000F6436">
        <w:rPr>
          <w:rFonts w:ascii="Times New Roman" w:hAnsi="Times New Roman" w:cs="Times New Roman"/>
          <w:sz w:val="24"/>
          <w:szCs w:val="24"/>
        </w:rPr>
        <w:t xml:space="preserve"> </w:t>
      </w:r>
      <w:r>
        <w:rPr>
          <w:rFonts w:ascii="Times New Roman" w:hAnsi="Times New Roman" w:cs="Times New Roman"/>
          <w:noProof/>
          <w:sz w:val="24"/>
          <w:szCs w:val="24"/>
        </w:rPr>
        <w:t>(11)</w:t>
      </w:r>
      <w:r>
        <w:rPr>
          <w:rFonts w:ascii="Times New Roman" w:hAnsi="Times New Roman" w:cs="Times New Roman"/>
          <w:sz w:val="24"/>
          <w:szCs w:val="24"/>
        </w:rPr>
        <w:t>.</w:t>
      </w:r>
      <w:r w:rsidRPr="00AC5A8F">
        <w:t xml:space="preserve"> </w:t>
      </w:r>
      <w:r>
        <w:rPr>
          <w:rFonts w:ascii="Times New Roman" w:hAnsi="Times New Roman" w:cs="Times New Roman"/>
          <w:sz w:val="24"/>
          <w:szCs w:val="24"/>
        </w:rPr>
        <w:t xml:space="preserve">However, the drug has failed to translate into clinical practice for any of these indications </w:t>
      </w:r>
      <w:r>
        <w:rPr>
          <w:rFonts w:ascii="Times New Roman" w:hAnsi="Times New Roman" w:cs="Times New Roman"/>
          <w:noProof/>
          <w:sz w:val="24"/>
          <w:szCs w:val="24"/>
        </w:rPr>
        <w:t>(12)</w:t>
      </w:r>
      <w:r>
        <w:rPr>
          <w:rFonts w:ascii="Times New Roman" w:hAnsi="Times New Roman" w:cs="Times New Roman"/>
          <w:sz w:val="24"/>
          <w:szCs w:val="24"/>
        </w:rPr>
        <w:t>.</w:t>
      </w:r>
      <w:r>
        <w:t xml:space="preserve"> </w:t>
      </w:r>
      <w:r w:rsidRPr="00E21BC3">
        <w:rPr>
          <w:rFonts w:ascii="Times New Roman" w:hAnsi="Times New Roman" w:cs="Times New Roman"/>
          <w:sz w:val="24"/>
          <w:szCs w:val="24"/>
        </w:rPr>
        <w:t xml:space="preserve">As early as March 2020, the Indian Council of Medical Research (ICMR) approved and recommended </w:t>
      </w:r>
      <w:r>
        <w:rPr>
          <w:rFonts w:ascii="Times New Roman" w:hAnsi="Times New Roman" w:cs="Times New Roman"/>
          <w:sz w:val="24"/>
          <w:szCs w:val="24"/>
        </w:rPr>
        <w:t xml:space="preserve">it </w:t>
      </w:r>
      <w:r w:rsidRPr="00E21BC3">
        <w:rPr>
          <w:rFonts w:ascii="Times New Roman" w:hAnsi="Times New Roman" w:cs="Times New Roman"/>
          <w:sz w:val="24"/>
          <w:szCs w:val="24"/>
        </w:rPr>
        <w:t xml:space="preserve">for clinical use for pre-exposure prophylaxis </w:t>
      </w:r>
      <w:r>
        <w:rPr>
          <w:rFonts w:ascii="Times New Roman" w:hAnsi="Times New Roman" w:cs="Times New Roman"/>
          <w:noProof/>
          <w:sz w:val="24"/>
          <w:szCs w:val="24"/>
        </w:rPr>
        <w:t>(10)</w:t>
      </w:r>
      <w:r w:rsidRPr="00E21BC3">
        <w:rPr>
          <w:rFonts w:ascii="Times New Roman" w:hAnsi="Times New Roman" w:cs="Times New Roman"/>
          <w:sz w:val="24"/>
          <w:szCs w:val="24"/>
        </w:rPr>
        <w:t xml:space="preserve">. This was </w:t>
      </w:r>
      <w:r>
        <w:rPr>
          <w:rFonts w:ascii="Times New Roman" w:hAnsi="Times New Roman" w:cs="Times New Roman"/>
          <w:sz w:val="24"/>
          <w:szCs w:val="24"/>
        </w:rPr>
        <w:t xml:space="preserve">done </w:t>
      </w:r>
      <w:r w:rsidRPr="00E21BC3">
        <w:rPr>
          <w:rFonts w:ascii="Times New Roman" w:hAnsi="Times New Roman" w:cs="Times New Roman"/>
          <w:sz w:val="24"/>
          <w:szCs w:val="24"/>
        </w:rPr>
        <w:t>even before data from randomi</w:t>
      </w:r>
      <w:r>
        <w:rPr>
          <w:rFonts w:ascii="Times New Roman" w:hAnsi="Times New Roman" w:cs="Times New Roman"/>
          <w:sz w:val="24"/>
          <w:szCs w:val="24"/>
        </w:rPr>
        <w:t>s</w:t>
      </w:r>
      <w:r w:rsidRPr="00E21BC3">
        <w:rPr>
          <w:rFonts w:ascii="Times New Roman" w:hAnsi="Times New Roman" w:cs="Times New Roman"/>
          <w:sz w:val="24"/>
          <w:szCs w:val="24"/>
        </w:rPr>
        <w:t xml:space="preserve">ed controlled clinical trials were available. The Indian regulatory bodies chose to forgo clinical trials based on in-vitro data and uncontrolled clinical studies available at that time, while nearly all other international drug regulators had restricted access to the drug to trials and special permissions. Instead, a case-controlled study was designed by the scientific body in India to assess the efficacy of prophylaxis </w:t>
      </w:r>
      <w:r>
        <w:rPr>
          <w:rFonts w:ascii="Times New Roman" w:hAnsi="Times New Roman" w:cs="Times New Roman"/>
          <w:noProof/>
          <w:sz w:val="24"/>
          <w:szCs w:val="24"/>
        </w:rPr>
        <w:t>(13)</w:t>
      </w:r>
      <w:r w:rsidRPr="00E21BC3">
        <w:rPr>
          <w:rFonts w:ascii="Times New Roman" w:hAnsi="Times New Roman" w:cs="Times New Roman"/>
          <w:sz w:val="24"/>
          <w:szCs w:val="24"/>
        </w:rPr>
        <w:t xml:space="preserve">. This study—underpowered for its end-points and </w:t>
      </w:r>
      <w:r>
        <w:rPr>
          <w:rFonts w:ascii="Times New Roman" w:hAnsi="Times New Roman" w:cs="Times New Roman"/>
          <w:sz w:val="24"/>
          <w:szCs w:val="24"/>
        </w:rPr>
        <w:t>affected</w:t>
      </w:r>
      <w:r w:rsidRPr="00E21BC3">
        <w:rPr>
          <w:rFonts w:ascii="Times New Roman" w:hAnsi="Times New Roman" w:cs="Times New Roman"/>
          <w:sz w:val="24"/>
          <w:szCs w:val="24"/>
        </w:rPr>
        <w:t xml:space="preserve"> by </w:t>
      </w:r>
      <w:r>
        <w:rPr>
          <w:rFonts w:ascii="Times New Roman" w:hAnsi="Times New Roman" w:cs="Times New Roman"/>
          <w:sz w:val="24"/>
          <w:szCs w:val="24"/>
        </w:rPr>
        <w:t xml:space="preserve">critical </w:t>
      </w:r>
      <w:r w:rsidRPr="00E21BC3">
        <w:rPr>
          <w:rFonts w:ascii="Times New Roman" w:hAnsi="Times New Roman" w:cs="Times New Roman"/>
          <w:sz w:val="24"/>
          <w:szCs w:val="24"/>
        </w:rPr>
        <w:t xml:space="preserve">biases and confounders—failed to show that HCQ </w:t>
      </w:r>
      <w:r>
        <w:rPr>
          <w:rFonts w:ascii="Times New Roman" w:hAnsi="Times New Roman" w:cs="Times New Roman"/>
          <w:sz w:val="24"/>
          <w:szCs w:val="24"/>
        </w:rPr>
        <w:t xml:space="preserve">prophylaxis </w:t>
      </w:r>
      <w:r w:rsidRPr="00E21BC3">
        <w:rPr>
          <w:rFonts w:ascii="Times New Roman" w:hAnsi="Times New Roman" w:cs="Times New Roman"/>
          <w:sz w:val="24"/>
          <w:szCs w:val="24"/>
        </w:rPr>
        <w:t xml:space="preserve">prevented </w:t>
      </w:r>
      <w:r>
        <w:rPr>
          <w:rFonts w:ascii="Times New Roman" w:hAnsi="Times New Roman" w:cs="Times New Roman"/>
          <w:sz w:val="24"/>
          <w:szCs w:val="24"/>
        </w:rPr>
        <w:t>C</w:t>
      </w:r>
      <w:r w:rsidR="000F6436">
        <w:rPr>
          <w:rFonts w:ascii="Times New Roman" w:hAnsi="Times New Roman" w:cs="Times New Roman"/>
          <w:sz w:val="24"/>
          <w:szCs w:val="24"/>
        </w:rPr>
        <w:t>ovid</w:t>
      </w:r>
      <w:r w:rsidRPr="00E21BC3">
        <w:rPr>
          <w:rFonts w:ascii="Times New Roman" w:hAnsi="Times New Roman" w:cs="Times New Roman"/>
          <w:sz w:val="24"/>
          <w:szCs w:val="24"/>
        </w:rPr>
        <w:t>-19 among healthcare workers. Another retrospective study from India also failed to show a</w:t>
      </w:r>
      <w:r>
        <w:rPr>
          <w:rFonts w:ascii="Times New Roman" w:hAnsi="Times New Roman" w:cs="Times New Roman"/>
          <w:sz w:val="24"/>
          <w:szCs w:val="24"/>
        </w:rPr>
        <w:t>ny effect</w:t>
      </w:r>
      <w:r w:rsidRPr="00E21BC3">
        <w:rPr>
          <w:rFonts w:ascii="Times New Roman" w:hAnsi="Times New Roman" w:cs="Times New Roman"/>
          <w:sz w:val="24"/>
          <w:szCs w:val="24"/>
        </w:rPr>
        <w:t xml:space="preserve"> </w:t>
      </w:r>
      <w:r>
        <w:rPr>
          <w:rFonts w:ascii="Times New Roman" w:hAnsi="Times New Roman" w:cs="Times New Roman"/>
          <w:sz w:val="24"/>
          <w:szCs w:val="24"/>
        </w:rPr>
        <w:t>in</w:t>
      </w:r>
      <w:r w:rsidRPr="00E21BC3">
        <w:rPr>
          <w:rFonts w:ascii="Times New Roman" w:hAnsi="Times New Roman" w:cs="Times New Roman"/>
          <w:sz w:val="24"/>
          <w:szCs w:val="24"/>
        </w:rPr>
        <w:t xml:space="preserve"> pre-exposure prophylaxis </w:t>
      </w:r>
      <w:r>
        <w:rPr>
          <w:rFonts w:ascii="Times New Roman" w:hAnsi="Times New Roman" w:cs="Times New Roman"/>
          <w:sz w:val="24"/>
          <w:szCs w:val="24"/>
        </w:rPr>
        <w:t>of</w:t>
      </w:r>
      <w:r w:rsidRPr="00E21BC3">
        <w:rPr>
          <w:rFonts w:ascii="Times New Roman" w:hAnsi="Times New Roman" w:cs="Times New Roman"/>
          <w:sz w:val="24"/>
          <w:szCs w:val="24"/>
        </w:rPr>
        <w:t xml:space="preserve"> HCQ</w:t>
      </w:r>
      <w:r>
        <w:rPr>
          <w:rFonts w:ascii="Times New Roman" w:hAnsi="Times New Roman" w:cs="Times New Roman"/>
          <w:sz w:val="24"/>
          <w:szCs w:val="24"/>
        </w:rPr>
        <w:t xml:space="preserve"> </w:t>
      </w:r>
      <w:r>
        <w:rPr>
          <w:rFonts w:ascii="Times New Roman" w:hAnsi="Times New Roman" w:cs="Times New Roman"/>
          <w:noProof/>
          <w:sz w:val="24"/>
          <w:szCs w:val="24"/>
        </w:rPr>
        <w:t>(14)</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In the meantime, clinical trials and observational studies from across the world have refuted any beneficial role </w:t>
      </w:r>
      <w:r w:rsidR="00AB1AD0">
        <w:rPr>
          <w:rFonts w:ascii="Times New Roman" w:hAnsi="Times New Roman" w:cs="Times New Roman"/>
          <w:sz w:val="24"/>
          <w:szCs w:val="24"/>
        </w:rPr>
        <w:t>for</w:t>
      </w:r>
      <w:r>
        <w:rPr>
          <w:rFonts w:ascii="Times New Roman" w:hAnsi="Times New Roman" w:cs="Times New Roman"/>
          <w:sz w:val="24"/>
          <w:szCs w:val="24"/>
        </w:rPr>
        <w:t xml:space="preserve"> this drug in treatment or prophylaxis </w:t>
      </w:r>
      <w:r>
        <w:rPr>
          <w:rFonts w:ascii="Times New Roman" w:hAnsi="Times New Roman" w:cs="Times New Roman"/>
          <w:noProof/>
          <w:sz w:val="24"/>
          <w:szCs w:val="24"/>
        </w:rPr>
        <w:t>(3-7)</w:t>
      </w:r>
      <w:r>
        <w:rPr>
          <w:rFonts w:ascii="Times New Roman" w:hAnsi="Times New Roman" w:cs="Times New Roman"/>
          <w:sz w:val="24"/>
          <w:szCs w:val="24"/>
        </w:rPr>
        <w:t xml:space="preserve">. With no benefit and a </w:t>
      </w:r>
      <w:r w:rsidRPr="00E21BC3">
        <w:rPr>
          <w:rFonts w:ascii="Times New Roman" w:hAnsi="Times New Roman" w:cs="Times New Roman"/>
          <w:sz w:val="24"/>
          <w:szCs w:val="24"/>
        </w:rPr>
        <w:t xml:space="preserve">small but potential risk of serious toxicity, it is unclear why HCQ is still </w:t>
      </w:r>
      <w:r>
        <w:rPr>
          <w:rFonts w:ascii="Times New Roman" w:hAnsi="Times New Roman" w:cs="Times New Roman"/>
          <w:sz w:val="24"/>
          <w:szCs w:val="24"/>
        </w:rPr>
        <w:t>officially recommended</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for both indications </w:t>
      </w:r>
      <w:r w:rsidRPr="00E21BC3">
        <w:rPr>
          <w:rFonts w:ascii="Times New Roman" w:hAnsi="Times New Roman" w:cs="Times New Roman"/>
          <w:sz w:val="24"/>
          <w:szCs w:val="24"/>
        </w:rPr>
        <w:t xml:space="preserve">in India </w:t>
      </w:r>
      <w:r>
        <w:rPr>
          <w:rFonts w:ascii="Times New Roman" w:hAnsi="Times New Roman" w:cs="Times New Roman"/>
          <w:noProof/>
          <w:sz w:val="24"/>
          <w:szCs w:val="24"/>
        </w:rPr>
        <w:t>(15)</w:t>
      </w:r>
    </w:p>
    <w:p w14:paraId="0ED94A78" w14:textId="77777777" w:rsidR="00421BA1" w:rsidRPr="00445707" w:rsidRDefault="00421BA1" w:rsidP="00445707">
      <w:pPr>
        <w:pStyle w:val="Heading1"/>
        <w:spacing w:line="276" w:lineRule="auto"/>
        <w:rPr>
          <w:rFonts w:ascii="Times New Roman" w:hAnsi="Times New Roman" w:cs="Times New Roman"/>
          <w:b/>
          <w:i/>
          <w:color w:val="auto"/>
          <w:sz w:val="24"/>
          <w:szCs w:val="24"/>
        </w:rPr>
      </w:pPr>
      <w:bookmarkStart w:id="5" w:name="_heading=h.2et92p0" w:colFirst="0" w:colLast="0"/>
      <w:bookmarkStart w:id="6" w:name="_heading=h.tyjcwt" w:colFirst="0" w:colLast="0"/>
      <w:bookmarkEnd w:id="5"/>
      <w:bookmarkEnd w:id="6"/>
      <w:r w:rsidRPr="00445707">
        <w:rPr>
          <w:rFonts w:ascii="Times New Roman" w:hAnsi="Times New Roman" w:cs="Times New Roman"/>
          <w:b/>
          <w:i/>
          <w:color w:val="auto"/>
          <w:sz w:val="24"/>
          <w:szCs w:val="24"/>
        </w:rPr>
        <w:t>Steroids</w:t>
      </w:r>
    </w:p>
    <w:p w14:paraId="410A9180" w14:textId="77777777" w:rsidR="00421BA1" w:rsidRPr="00840F8B" w:rsidRDefault="00421BA1" w:rsidP="00D54F9D">
      <w:pPr>
        <w:rPr>
          <w:rFonts w:ascii="Times New Roman" w:hAnsi="Times New Roman" w:cs="Times New Roman"/>
          <w:sz w:val="24"/>
          <w:szCs w:val="24"/>
        </w:rPr>
      </w:pPr>
      <w:r w:rsidRPr="00840F8B">
        <w:rPr>
          <w:rFonts w:ascii="Times New Roman" w:hAnsi="Times New Roman" w:cs="Times New Roman"/>
          <w:sz w:val="24"/>
          <w:szCs w:val="24"/>
        </w:rPr>
        <w:t xml:space="preserve">The RECOVERY trial </w:t>
      </w:r>
      <w:r>
        <w:rPr>
          <w:rFonts w:ascii="Times New Roman" w:hAnsi="Times New Roman" w:cs="Times New Roman"/>
          <w:sz w:val="24"/>
          <w:szCs w:val="24"/>
        </w:rPr>
        <w:t>in</w:t>
      </w:r>
      <w:r w:rsidRPr="00840F8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40F8B">
        <w:rPr>
          <w:rFonts w:ascii="Times New Roman" w:hAnsi="Times New Roman" w:cs="Times New Roman"/>
          <w:sz w:val="24"/>
          <w:szCs w:val="24"/>
        </w:rPr>
        <w:t xml:space="preserve">UK unequivocally established </w:t>
      </w:r>
      <w:r>
        <w:rPr>
          <w:rFonts w:ascii="Times New Roman" w:hAnsi="Times New Roman" w:cs="Times New Roman"/>
          <w:sz w:val="24"/>
          <w:szCs w:val="24"/>
        </w:rPr>
        <w:t xml:space="preserve">the </w:t>
      </w:r>
      <w:r w:rsidRPr="00840F8B">
        <w:rPr>
          <w:rFonts w:ascii="Times New Roman" w:hAnsi="Times New Roman" w:cs="Times New Roman"/>
          <w:sz w:val="24"/>
          <w:szCs w:val="24"/>
        </w:rPr>
        <w:t xml:space="preserve">mortality benefit of dexamethasone in patients </w:t>
      </w:r>
      <w:r>
        <w:rPr>
          <w:rFonts w:ascii="Times New Roman" w:hAnsi="Times New Roman" w:cs="Times New Roman"/>
          <w:sz w:val="24"/>
          <w:szCs w:val="24"/>
        </w:rPr>
        <w:t xml:space="preserve">requiring supplemental oxygen </w:t>
      </w:r>
      <w:r w:rsidRPr="00840F8B">
        <w:rPr>
          <w:rFonts w:ascii="Times New Roman" w:hAnsi="Times New Roman" w:cs="Times New Roman"/>
          <w:sz w:val="24"/>
          <w:szCs w:val="24"/>
        </w:rPr>
        <w:t>at presentation</w:t>
      </w:r>
      <w:r>
        <w:rPr>
          <w:rFonts w:ascii="Times New Roman" w:hAnsi="Times New Roman" w:cs="Times New Roman"/>
          <w:sz w:val="24"/>
          <w:szCs w:val="24"/>
        </w:rPr>
        <w:t xml:space="preserve"> </w:t>
      </w:r>
      <w:r>
        <w:rPr>
          <w:rFonts w:ascii="Times New Roman" w:hAnsi="Times New Roman" w:cs="Times New Roman"/>
          <w:noProof/>
          <w:sz w:val="24"/>
          <w:szCs w:val="24"/>
        </w:rPr>
        <w:t>(16)</w:t>
      </w:r>
      <w:r w:rsidRPr="00840F8B">
        <w:rPr>
          <w:rFonts w:ascii="Times New Roman" w:hAnsi="Times New Roman" w:cs="Times New Roman"/>
          <w:sz w:val="24"/>
          <w:szCs w:val="24"/>
        </w:rPr>
        <w:t xml:space="preserve">. However, </w:t>
      </w:r>
      <w:r w:rsidRPr="00840F8B">
        <w:rPr>
          <w:rFonts w:ascii="Times New Roman" w:hAnsi="Times New Roman" w:cs="Times New Roman"/>
          <w:sz w:val="24"/>
          <w:szCs w:val="24"/>
        </w:rPr>
        <w:lastRenderedPageBreak/>
        <w:t xml:space="preserve">there was a trend towards harm when given to those without hypoxia. This is the first intervention found to have a clear mortality benefit and has been able to establish itself as a standard of care in this subset of patients. </w:t>
      </w:r>
    </w:p>
    <w:p w14:paraId="44BD9EE6" w14:textId="7A692873" w:rsidR="00421BA1" w:rsidRDefault="00421BA1" w:rsidP="00445707">
      <w:pPr>
        <w:rPr>
          <w:rFonts w:ascii="Times New Roman" w:hAnsi="Times New Roman" w:cs="Times New Roman"/>
          <w:sz w:val="24"/>
          <w:szCs w:val="24"/>
        </w:rPr>
      </w:pPr>
      <w:r w:rsidRPr="00840F8B">
        <w:rPr>
          <w:rFonts w:ascii="Times New Roman" w:hAnsi="Times New Roman" w:cs="Times New Roman"/>
          <w:sz w:val="24"/>
          <w:szCs w:val="24"/>
        </w:rPr>
        <w:t>In the Indian context, there are two major issues, which need to be addressed. First, in the absence of enforceable prescription regulations</w:t>
      </w:r>
      <w:r>
        <w:rPr>
          <w:rFonts w:ascii="Times New Roman" w:hAnsi="Times New Roman" w:cs="Times New Roman"/>
          <w:sz w:val="24"/>
          <w:szCs w:val="24"/>
        </w:rPr>
        <w:t>,</w:t>
      </w:r>
      <w:r w:rsidRPr="00840F8B">
        <w:rPr>
          <w:rFonts w:ascii="Times New Roman" w:hAnsi="Times New Roman" w:cs="Times New Roman"/>
          <w:sz w:val="24"/>
          <w:szCs w:val="24"/>
        </w:rPr>
        <w:t xml:space="preserve"> there is a tremendous potential for the misuse of steroids. Abuse of steroids has been a common malpractice among alternative medicine prescribers and quacks for a long time. The media reports of its role in </w:t>
      </w:r>
      <w:r>
        <w:rPr>
          <w:rFonts w:ascii="Times New Roman" w:hAnsi="Times New Roman" w:cs="Times New Roman"/>
          <w:sz w:val="24"/>
          <w:szCs w:val="24"/>
        </w:rPr>
        <w:t>COVID-19</w:t>
      </w:r>
      <w:r w:rsidRPr="00840F8B">
        <w:rPr>
          <w:rFonts w:ascii="Times New Roman" w:hAnsi="Times New Roman" w:cs="Times New Roman"/>
          <w:sz w:val="24"/>
          <w:szCs w:val="24"/>
        </w:rPr>
        <w:t xml:space="preserve"> will only add fuel to an already existing fire. Second, the epidemiology of infections in India is very different from </w:t>
      </w:r>
      <w:r>
        <w:rPr>
          <w:rFonts w:ascii="Times New Roman" w:hAnsi="Times New Roman" w:cs="Times New Roman"/>
          <w:sz w:val="24"/>
          <w:szCs w:val="24"/>
        </w:rPr>
        <w:t xml:space="preserve">the </w:t>
      </w:r>
      <w:r w:rsidRPr="00840F8B">
        <w:rPr>
          <w:rFonts w:ascii="Times New Roman" w:hAnsi="Times New Roman" w:cs="Times New Roman"/>
          <w:sz w:val="24"/>
          <w:szCs w:val="24"/>
        </w:rPr>
        <w:t xml:space="preserve">UK. Many experts believe Indians have a lower threshold of developing infections on high dose steroids, though there is hardly any published evidence in this regard. Nonetheless, it would be worthwhile to continue observational trials to ensure these results are replicated in our population as well. </w:t>
      </w:r>
    </w:p>
    <w:p w14:paraId="3985A616" w14:textId="77777777" w:rsidR="00421BA1" w:rsidRDefault="00421BA1" w:rsidP="00445707">
      <w:pPr>
        <w:rPr>
          <w:rFonts w:ascii="Times New Roman" w:hAnsi="Times New Roman" w:cs="Times New Roman"/>
          <w:sz w:val="24"/>
          <w:szCs w:val="24"/>
        </w:rPr>
      </w:pPr>
      <w:r w:rsidRPr="00445707">
        <w:rPr>
          <w:rFonts w:ascii="Times New Roman" w:hAnsi="Times New Roman" w:cs="Times New Roman"/>
          <w:b/>
          <w:i/>
          <w:sz w:val="24"/>
          <w:szCs w:val="24"/>
        </w:rPr>
        <w:t>Remdesivir</w:t>
      </w:r>
    </w:p>
    <w:p w14:paraId="57416D3D" w14:textId="4367B9F9" w:rsidR="00421BA1" w:rsidRDefault="00421BA1" w:rsidP="00445707">
      <w:pPr>
        <w:rPr>
          <w:rFonts w:ascii="Times New Roman" w:hAnsi="Times New Roman" w:cs="Times New Roman"/>
          <w:sz w:val="24"/>
          <w:szCs w:val="24"/>
        </w:rPr>
      </w:pPr>
      <w:r w:rsidRPr="00840F8B">
        <w:rPr>
          <w:rFonts w:ascii="Times New Roman" w:hAnsi="Times New Roman" w:cs="Times New Roman"/>
          <w:sz w:val="24"/>
          <w:szCs w:val="24"/>
        </w:rPr>
        <w:t>Remdesivir is a broad-spectrum antiviral drug, found to have some effect in patients with moderate to severe disease. Among the two published trials</w:t>
      </w:r>
      <w:r>
        <w:rPr>
          <w:rFonts w:ascii="Times New Roman" w:hAnsi="Times New Roman" w:cs="Times New Roman"/>
          <w:sz w:val="24"/>
          <w:szCs w:val="24"/>
        </w:rPr>
        <w:t xml:space="preserve"> </w:t>
      </w:r>
      <w:r>
        <w:rPr>
          <w:rFonts w:ascii="Times New Roman" w:hAnsi="Times New Roman" w:cs="Times New Roman"/>
          <w:noProof/>
          <w:sz w:val="24"/>
          <w:szCs w:val="24"/>
        </w:rPr>
        <w:t>(17, 18)</w:t>
      </w:r>
      <w:r w:rsidRPr="00840F8B">
        <w:rPr>
          <w:rFonts w:ascii="Times New Roman" w:hAnsi="Times New Roman" w:cs="Times New Roman"/>
          <w:sz w:val="24"/>
          <w:szCs w:val="24"/>
        </w:rPr>
        <w:t xml:space="preserve">, one </w:t>
      </w:r>
      <w:r>
        <w:rPr>
          <w:rFonts w:ascii="Times New Roman" w:hAnsi="Times New Roman" w:cs="Times New Roman"/>
          <w:noProof/>
          <w:sz w:val="24"/>
          <w:szCs w:val="24"/>
        </w:rPr>
        <w:t>(17)</w:t>
      </w:r>
      <w:r w:rsidRPr="00840F8B">
        <w:rPr>
          <w:rFonts w:ascii="Times New Roman" w:hAnsi="Times New Roman" w:cs="Times New Roman"/>
          <w:sz w:val="24"/>
          <w:szCs w:val="24"/>
        </w:rPr>
        <w:t xml:space="preserve"> was able to show moderate clinical benefit—shortening the time to recovery in adults hospitali</w:t>
      </w:r>
      <w:r>
        <w:rPr>
          <w:rFonts w:ascii="Times New Roman" w:hAnsi="Times New Roman" w:cs="Times New Roman"/>
          <w:sz w:val="24"/>
          <w:szCs w:val="24"/>
        </w:rPr>
        <w:t>s</w:t>
      </w:r>
      <w:r w:rsidRPr="00840F8B">
        <w:rPr>
          <w:rFonts w:ascii="Times New Roman" w:hAnsi="Times New Roman" w:cs="Times New Roman"/>
          <w:sz w:val="24"/>
          <w:szCs w:val="24"/>
        </w:rPr>
        <w:t xml:space="preserve">ed with </w:t>
      </w:r>
      <w:r>
        <w:rPr>
          <w:rFonts w:ascii="Times New Roman" w:hAnsi="Times New Roman" w:cs="Times New Roman"/>
          <w:sz w:val="24"/>
          <w:szCs w:val="24"/>
        </w:rPr>
        <w:t>COVID</w:t>
      </w:r>
      <w:r w:rsidRPr="00840F8B">
        <w:rPr>
          <w:rFonts w:ascii="Times New Roman" w:hAnsi="Times New Roman" w:cs="Times New Roman"/>
          <w:sz w:val="24"/>
          <w:szCs w:val="24"/>
        </w:rPr>
        <w:t xml:space="preserve">-19. A trend toward lower mortality was also observed, but the difference did not reach statistical significance. These results gave actionable evidence to pursue the use of this drug in clinical practice, albeit with marginal benefits and at a high cost. </w:t>
      </w:r>
      <w:r>
        <w:rPr>
          <w:rFonts w:ascii="Times New Roman" w:hAnsi="Times New Roman" w:cs="Times New Roman"/>
          <w:sz w:val="24"/>
          <w:szCs w:val="24"/>
        </w:rPr>
        <w:t>W</w:t>
      </w:r>
      <w:r w:rsidRPr="00840F8B">
        <w:rPr>
          <w:rFonts w:ascii="Times New Roman" w:hAnsi="Times New Roman" w:cs="Times New Roman"/>
          <w:sz w:val="24"/>
          <w:szCs w:val="24"/>
        </w:rPr>
        <w:t xml:space="preserve">e need more data to establish or refute its role. Unfortunately, there is not a single trial yet registered for this drug on the CTRI website, </w:t>
      </w:r>
      <w:r>
        <w:rPr>
          <w:rFonts w:ascii="Times New Roman" w:hAnsi="Times New Roman" w:cs="Times New Roman"/>
          <w:sz w:val="24"/>
          <w:szCs w:val="24"/>
        </w:rPr>
        <w:t xml:space="preserve">but </w:t>
      </w:r>
      <w:r w:rsidRPr="00840F8B">
        <w:rPr>
          <w:rFonts w:ascii="Times New Roman" w:hAnsi="Times New Roman" w:cs="Times New Roman"/>
          <w:sz w:val="24"/>
          <w:szCs w:val="24"/>
        </w:rPr>
        <w:t>the drug is currently being used</w:t>
      </w:r>
      <w:r w:rsidR="0003173A">
        <w:rPr>
          <w:rFonts w:ascii="Times New Roman" w:hAnsi="Times New Roman" w:cs="Times New Roman"/>
          <w:sz w:val="24"/>
          <w:szCs w:val="24"/>
        </w:rPr>
        <w:t>,</w:t>
      </w:r>
      <w:r w:rsidRPr="00840F8B">
        <w:rPr>
          <w:rFonts w:ascii="Times New Roman" w:hAnsi="Times New Roman" w:cs="Times New Roman"/>
          <w:sz w:val="24"/>
          <w:szCs w:val="24"/>
        </w:rPr>
        <w:t xml:space="preserve"> </w:t>
      </w:r>
      <w:r w:rsidR="0003173A">
        <w:rPr>
          <w:rFonts w:ascii="Times New Roman" w:hAnsi="Times New Roman" w:cs="Times New Roman"/>
          <w:sz w:val="24"/>
          <w:szCs w:val="24"/>
        </w:rPr>
        <w:t xml:space="preserve">without </w:t>
      </w:r>
      <w:r>
        <w:rPr>
          <w:rFonts w:ascii="Times New Roman" w:hAnsi="Times New Roman" w:cs="Times New Roman"/>
          <w:sz w:val="24"/>
          <w:szCs w:val="24"/>
        </w:rPr>
        <w:t>restrict</w:t>
      </w:r>
      <w:r w:rsidR="0003173A">
        <w:rPr>
          <w:rFonts w:ascii="Times New Roman" w:hAnsi="Times New Roman" w:cs="Times New Roman"/>
          <w:sz w:val="24"/>
          <w:szCs w:val="24"/>
        </w:rPr>
        <w:t>ion</w:t>
      </w:r>
      <w:r w:rsidR="00B12EA0">
        <w:rPr>
          <w:rFonts w:ascii="Times New Roman" w:hAnsi="Times New Roman" w:cs="Times New Roman"/>
          <w:sz w:val="24"/>
          <w:szCs w:val="24"/>
        </w:rPr>
        <w:t>s,</w:t>
      </w:r>
      <w:r>
        <w:rPr>
          <w:rFonts w:ascii="Times New Roman" w:hAnsi="Times New Roman" w:cs="Times New Roman"/>
          <w:sz w:val="24"/>
          <w:szCs w:val="24"/>
        </w:rPr>
        <w:t xml:space="preserve"> </w:t>
      </w:r>
      <w:r w:rsidRPr="00840F8B">
        <w:rPr>
          <w:rFonts w:ascii="Times New Roman" w:hAnsi="Times New Roman" w:cs="Times New Roman"/>
          <w:sz w:val="24"/>
          <w:szCs w:val="24"/>
        </w:rPr>
        <w:t>in clinical practice. The perception of its effectiveness has been beyond that suggested by trial data, and there have even been reports of illegal trade</w:t>
      </w:r>
      <w:r>
        <w:rPr>
          <w:rFonts w:ascii="Times New Roman" w:hAnsi="Times New Roman" w:cs="Times New Roman"/>
          <w:sz w:val="24"/>
          <w:szCs w:val="24"/>
        </w:rPr>
        <w:t xml:space="preserve"> </w:t>
      </w:r>
      <w:r>
        <w:rPr>
          <w:rFonts w:ascii="Times New Roman" w:hAnsi="Times New Roman" w:cs="Times New Roman"/>
          <w:noProof/>
          <w:sz w:val="24"/>
          <w:szCs w:val="24"/>
        </w:rPr>
        <w:t>(19)</w:t>
      </w:r>
      <w:r w:rsidRPr="00840F8B">
        <w:rPr>
          <w:rFonts w:ascii="Times New Roman" w:hAnsi="Times New Roman" w:cs="Times New Roman"/>
          <w:sz w:val="24"/>
          <w:szCs w:val="24"/>
        </w:rPr>
        <w:t xml:space="preserve">. </w:t>
      </w:r>
    </w:p>
    <w:p w14:paraId="04088F6F" w14:textId="77777777" w:rsidR="00421BA1" w:rsidRDefault="00421BA1" w:rsidP="00445707">
      <w:pPr>
        <w:rPr>
          <w:rFonts w:ascii="Times New Roman" w:hAnsi="Times New Roman" w:cs="Times New Roman"/>
          <w:sz w:val="24"/>
          <w:szCs w:val="24"/>
        </w:rPr>
      </w:pPr>
      <w:r w:rsidRPr="006F4BF0">
        <w:rPr>
          <w:rFonts w:ascii="Times New Roman" w:hAnsi="Times New Roman" w:cs="Times New Roman"/>
          <w:b/>
          <w:i/>
          <w:sz w:val="24"/>
          <w:szCs w:val="24"/>
        </w:rPr>
        <w:t>Favipiravir</w:t>
      </w:r>
    </w:p>
    <w:p w14:paraId="577359BC" w14:textId="0229931D" w:rsidR="00421BA1" w:rsidRPr="00E21BC3" w:rsidRDefault="00421BA1" w:rsidP="00445707">
      <w:pPr>
        <w:rPr>
          <w:rFonts w:ascii="Times New Roman" w:hAnsi="Times New Roman" w:cs="Times New Roman"/>
          <w:sz w:val="24"/>
          <w:szCs w:val="24"/>
        </w:rPr>
      </w:pPr>
      <w:r w:rsidRPr="00B44F08">
        <w:rPr>
          <w:rFonts w:ascii="Times New Roman" w:hAnsi="Times New Roman" w:cs="Times New Roman"/>
          <w:sz w:val="24"/>
          <w:szCs w:val="24"/>
        </w:rPr>
        <w:t>Favipiravir is an oral antiviral drug developed in Japan for the treatment of influenza</w:t>
      </w:r>
      <w:r w:rsidR="00242A91" w:rsidRPr="00B44F08">
        <w:rPr>
          <w:rFonts w:ascii="Times New Roman" w:hAnsi="Times New Roman" w:cs="Times New Roman"/>
          <w:sz w:val="24"/>
          <w:szCs w:val="24"/>
        </w:rPr>
        <w:t>. (</w:t>
      </w:r>
      <w:r w:rsidRPr="00B44F08">
        <w:rPr>
          <w:rFonts w:ascii="Times New Roman" w:hAnsi="Times New Roman" w:cs="Times New Roman"/>
          <w:sz w:val="24"/>
          <w:szCs w:val="24"/>
        </w:rPr>
        <w:t>20) In June 2020, the Drugs Controller General of India (DCGI) provided an accelerated approval for its “restricted emergency use in India” for the treatment of C</w:t>
      </w:r>
      <w:r w:rsidR="004E5C0D" w:rsidRPr="00B44F08">
        <w:rPr>
          <w:rFonts w:ascii="Times New Roman" w:hAnsi="Times New Roman" w:cs="Times New Roman"/>
          <w:sz w:val="24"/>
          <w:szCs w:val="24"/>
        </w:rPr>
        <w:t>ovid</w:t>
      </w:r>
      <w:r w:rsidRPr="00B44F08">
        <w:rPr>
          <w:rFonts w:ascii="Times New Roman" w:hAnsi="Times New Roman" w:cs="Times New Roman"/>
          <w:sz w:val="24"/>
          <w:szCs w:val="24"/>
        </w:rPr>
        <w:t>-19 (20</w:t>
      </w:r>
      <w:r w:rsidR="00242A91" w:rsidRPr="00B44F08">
        <w:rPr>
          <w:rFonts w:ascii="Times New Roman" w:hAnsi="Times New Roman" w:cs="Times New Roman"/>
          <w:sz w:val="24"/>
          <w:szCs w:val="24"/>
        </w:rPr>
        <w:t>)</w:t>
      </w:r>
      <w:r w:rsidRPr="00B44F08">
        <w:rPr>
          <w:rFonts w:ascii="Times New Roman" w:hAnsi="Times New Roman" w:cs="Times New Roman"/>
          <w:sz w:val="24"/>
          <w:szCs w:val="24"/>
        </w:rPr>
        <w:t xml:space="preserve">. Glenmark, the company marketing the drug in India, claimed that the approval was granted based on the “evaluation of data and expert opinion”. However, </w:t>
      </w:r>
      <w:r w:rsidR="00B44F08">
        <w:rPr>
          <w:rFonts w:ascii="Times New Roman" w:hAnsi="Times New Roman" w:cs="Times New Roman"/>
          <w:sz w:val="24"/>
          <w:szCs w:val="24"/>
        </w:rPr>
        <w:t xml:space="preserve">there was no robust </w:t>
      </w:r>
      <w:r w:rsidR="00EC0C97">
        <w:rPr>
          <w:rFonts w:ascii="Times New Roman" w:hAnsi="Times New Roman" w:cs="Times New Roman"/>
          <w:sz w:val="24"/>
          <w:szCs w:val="24"/>
        </w:rPr>
        <w:t>trial</w:t>
      </w:r>
      <w:r w:rsidR="00B44F08">
        <w:rPr>
          <w:rFonts w:ascii="Times New Roman" w:hAnsi="Times New Roman" w:cs="Times New Roman"/>
          <w:sz w:val="24"/>
          <w:szCs w:val="24"/>
        </w:rPr>
        <w:t xml:space="preserve"> evidence </w:t>
      </w:r>
      <w:r w:rsidRPr="00B44F08">
        <w:rPr>
          <w:rFonts w:ascii="Times New Roman" w:hAnsi="Times New Roman" w:cs="Times New Roman"/>
          <w:sz w:val="24"/>
          <w:szCs w:val="24"/>
        </w:rPr>
        <w:t>to support this stand.</w:t>
      </w:r>
      <w:r w:rsidRPr="00E21BC3">
        <w:rPr>
          <w:rFonts w:ascii="Times New Roman" w:hAnsi="Times New Roman" w:cs="Times New Roman"/>
          <w:sz w:val="24"/>
          <w:szCs w:val="24"/>
        </w:rPr>
        <w:t xml:space="preserve"> An observational study of 80 patients with mild </w:t>
      </w:r>
      <w:r>
        <w:rPr>
          <w:rFonts w:ascii="Times New Roman" w:hAnsi="Times New Roman" w:cs="Times New Roman"/>
          <w:sz w:val="24"/>
          <w:szCs w:val="24"/>
        </w:rPr>
        <w:t>C</w:t>
      </w:r>
      <w:r w:rsidR="0003173A">
        <w:rPr>
          <w:rFonts w:ascii="Times New Roman" w:hAnsi="Times New Roman" w:cs="Times New Roman"/>
          <w:sz w:val="24"/>
          <w:szCs w:val="24"/>
        </w:rPr>
        <w:t>ovid</w:t>
      </w:r>
      <w:r>
        <w:rPr>
          <w:rFonts w:ascii="Times New Roman" w:hAnsi="Times New Roman" w:cs="Times New Roman"/>
          <w:sz w:val="24"/>
          <w:szCs w:val="24"/>
        </w:rPr>
        <w:t>-</w:t>
      </w:r>
      <w:r w:rsidRPr="00E21BC3">
        <w:rPr>
          <w:rFonts w:ascii="Times New Roman" w:hAnsi="Times New Roman" w:cs="Times New Roman"/>
          <w:sz w:val="24"/>
          <w:szCs w:val="24"/>
        </w:rPr>
        <w:t xml:space="preserve">19, with no control group, published in a journal </w:t>
      </w:r>
      <w:proofErr w:type="gramStart"/>
      <w:r w:rsidRPr="00627CEC">
        <w:rPr>
          <w:rFonts w:ascii="Times New Roman" w:hAnsi="Times New Roman" w:cs="Times New Roman"/>
          <w:i/>
          <w:sz w:val="24"/>
          <w:szCs w:val="24"/>
        </w:rPr>
        <w:t>Engineering</w:t>
      </w:r>
      <w:proofErr w:type="gramEnd"/>
      <w:r w:rsidRPr="00B44F08">
        <w:rPr>
          <w:rFonts w:ascii="Times New Roman" w:hAnsi="Times New Roman" w:cs="Times New Roman"/>
          <w:sz w:val="24"/>
          <w:szCs w:val="24"/>
        </w:rPr>
        <w:t xml:space="preserve">, </w:t>
      </w:r>
      <w:r w:rsidRPr="00E21BC3">
        <w:rPr>
          <w:rFonts w:ascii="Times New Roman" w:hAnsi="Times New Roman" w:cs="Times New Roman"/>
          <w:sz w:val="24"/>
          <w:szCs w:val="24"/>
        </w:rPr>
        <w:t xml:space="preserve">concluded </w:t>
      </w:r>
      <w:r>
        <w:rPr>
          <w:rFonts w:ascii="Times New Roman" w:hAnsi="Times New Roman" w:cs="Times New Roman"/>
          <w:sz w:val="24"/>
          <w:szCs w:val="24"/>
        </w:rPr>
        <w:t xml:space="preserve">that there was </w:t>
      </w:r>
      <w:r w:rsidRPr="00E21BC3">
        <w:rPr>
          <w:rFonts w:ascii="Times New Roman" w:hAnsi="Times New Roman" w:cs="Times New Roman"/>
          <w:sz w:val="24"/>
          <w:szCs w:val="24"/>
        </w:rPr>
        <w:t xml:space="preserve">faster disappearance of </w:t>
      </w:r>
      <w:r>
        <w:rPr>
          <w:rFonts w:ascii="Times New Roman" w:hAnsi="Times New Roman" w:cs="Times New Roman"/>
          <w:sz w:val="24"/>
          <w:szCs w:val="24"/>
        </w:rPr>
        <w:t xml:space="preserve">the </w:t>
      </w:r>
      <w:r w:rsidRPr="00E21BC3">
        <w:rPr>
          <w:rFonts w:ascii="Times New Roman" w:hAnsi="Times New Roman" w:cs="Times New Roman"/>
          <w:sz w:val="24"/>
          <w:szCs w:val="24"/>
        </w:rPr>
        <w:t>virus and quicker improvement of shadows in their chest x-ray</w:t>
      </w:r>
      <w:r>
        <w:rPr>
          <w:rFonts w:ascii="Times New Roman" w:hAnsi="Times New Roman" w:cs="Times New Roman"/>
          <w:sz w:val="24"/>
          <w:szCs w:val="24"/>
        </w:rPr>
        <w:t>s (21)</w:t>
      </w:r>
      <w:r w:rsidRPr="00E21BC3">
        <w:rPr>
          <w:rFonts w:ascii="Times New Roman" w:hAnsi="Times New Roman" w:cs="Times New Roman"/>
          <w:sz w:val="24"/>
          <w:szCs w:val="24"/>
        </w:rPr>
        <w:t>. There was no data on mortality or progression to severe disease. Additionally, another observational study on favipiravir from Japan (which has not been peer-reviewed) shows that 74% patients with mild, 67% with moderate, and 40% patients with severe disease improved. Favipiravir use resulted in elevated levels of uric acid in 15% and abnormal liver function tests in 7% of patients</w:t>
      </w:r>
      <w:r w:rsidR="004B0B0E">
        <w:rPr>
          <w:rFonts w:ascii="Times New Roman" w:hAnsi="Times New Roman" w:cs="Times New Roman"/>
          <w:sz w:val="24"/>
          <w:szCs w:val="24"/>
        </w:rPr>
        <w:t xml:space="preserve"> (22)</w:t>
      </w:r>
      <w:r w:rsidRPr="00E21BC3">
        <w:rPr>
          <w:rFonts w:ascii="Times New Roman" w:hAnsi="Times New Roman" w:cs="Times New Roman"/>
          <w:sz w:val="24"/>
          <w:szCs w:val="24"/>
        </w:rPr>
        <w:t xml:space="preserve">. Given that over 80% of mildly ill </w:t>
      </w:r>
      <w:r>
        <w:rPr>
          <w:rFonts w:ascii="Times New Roman" w:hAnsi="Times New Roman" w:cs="Times New Roman"/>
          <w:sz w:val="24"/>
          <w:szCs w:val="24"/>
        </w:rPr>
        <w:t>C</w:t>
      </w:r>
      <w:r w:rsidR="00B12EA0">
        <w:rPr>
          <w:rFonts w:ascii="Times New Roman" w:hAnsi="Times New Roman" w:cs="Times New Roman"/>
          <w:sz w:val="24"/>
          <w:szCs w:val="24"/>
        </w:rPr>
        <w:t>ovid</w:t>
      </w:r>
      <w:r w:rsidRPr="00E21BC3">
        <w:rPr>
          <w:rFonts w:ascii="Times New Roman" w:hAnsi="Times New Roman" w:cs="Times New Roman"/>
          <w:sz w:val="24"/>
          <w:szCs w:val="24"/>
        </w:rPr>
        <w:t xml:space="preserve">-19 patients improve by supportive therapy, the study urged caution in overestimating the benefits of favipiravir for </w:t>
      </w:r>
      <w:r>
        <w:rPr>
          <w:rFonts w:ascii="Times New Roman" w:hAnsi="Times New Roman" w:cs="Times New Roman"/>
          <w:sz w:val="24"/>
          <w:szCs w:val="24"/>
        </w:rPr>
        <w:t>C</w:t>
      </w:r>
      <w:r w:rsidR="00B12EA0">
        <w:rPr>
          <w:rFonts w:ascii="Times New Roman" w:hAnsi="Times New Roman" w:cs="Times New Roman"/>
          <w:sz w:val="24"/>
          <w:szCs w:val="24"/>
        </w:rPr>
        <w:t>ovid</w:t>
      </w:r>
      <w:r w:rsidRPr="00E21BC3">
        <w:rPr>
          <w:rFonts w:ascii="Times New Roman" w:hAnsi="Times New Roman" w:cs="Times New Roman"/>
          <w:sz w:val="24"/>
          <w:szCs w:val="24"/>
        </w:rPr>
        <w:t xml:space="preserve">-19 patients. </w:t>
      </w:r>
    </w:p>
    <w:p w14:paraId="7F4654EA" w14:textId="77777777" w:rsidR="00421BA1" w:rsidRPr="00E21BC3" w:rsidRDefault="00421BA1">
      <w:pPr>
        <w:shd w:val="clear" w:color="auto" w:fill="FFFFFF"/>
        <w:spacing w:after="0" w:line="240" w:lineRule="auto"/>
        <w:rPr>
          <w:rFonts w:ascii="Times New Roman" w:hAnsi="Times New Roman" w:cs="Times New Roman"/>
          <w:sz w:val="24"/>
          <w:szCs w:val="24"/>
        </w:rPr>
      </w:pPr>
    </w:p>
    <w:p w14:paraId="48348A1F" w14:textId="0CCB650E" w:rsidR="00421BA1" w:rsidRPr="00E21BC3" w:rsidRDefault="00421BA1" w:rsidP="00DB542A">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July 22, 2020, the results of a small phase 3 clinical trial of 150 patients from India with mild to moderate disease were released. The primary outcome was time to viral clearance, which is meaningless in a clinical context. Nevertheless, the study failed to show any significant advantage of the drug for this outcome </w:t>
      </w:r>
      <w:r>
        <w:rPr>
          <w:rFonts w:ascii="Times New Roman" w:hAnsi="Times New Roman" w:cs="Times New Roman"/>
          <w:noProof/>
          <w:sz w:val="24"/>
          <w:szCs w:val="24"/>
        </w:rPr>
        <w:t>(</w:t>
      </w:r>
      <w:r w:rsidRPr="00B12EA0">
        <w:rPr>
          <w:rFonts w:ascii="Times New Roman" w:hAnsi="Times New Roman" w:cs="Times New Roman"/>
          <w:noProof/>
          <w:sz w:val="24"/>
          <w:szCs w:val="24"/>
        </w:rPr>
        <w:t>2</w:t>
      </w:r>
      <w:r w:rsidR="001608DA" w:rsidRPr="00B12EA0">
        <w:rPr>
          <w:rFonts w:ascii="Times New Roman" w:hAnsi="Times New Roman" w:cs="Times New Roman"/>
          <w:noProof/>
          <w:sz w:val="24"/>
          <w:szCs w:val="24"/>
        </w:rPr>
        <w:t>3</w:t>
      </w:r>
      <w:r>
        <w:rPr>
          <w:rFonts w:ascii="Times New Roman" w:hAnsi="Times New Roman" w:cs="Times New Roman"/>
          <w:noProof/>
          <w:sz w:val="24"/>
          <w:szCs w:val="24"/>
        </w:rPr>
        <w:t>)</w:t>
      </w:r>
      <w:r>
        <w:rPr>
          <w:rFonts w:ascii="Times New Roman" w:hAnsi="Times New Roman" w:cs="Times New Roman"/>
          <w:sz w:val="24"/>
          <w:szCs w:val="24"/>
        </w:rPr>
        <w:t xml:space="preserve">. Yet, despite the small sample size, </w:t>
      </w:r>
      <w:r>
        <w:rPr>
          <w:rFonts w:ascii="Times New Roman" w:hAnsi="Times New Roman" w:cs="Times New Roman"/>
          <w:sz w:val="24"/>
          <w:szCs w:val="24"/>
        </w:rPr>
        <w:lastRenderedPageBreak/>
        <w:t xml:space="preserve">and failure to show a significant reduction in time to viral clearance, the results have been marketed as a “success”. The results are still only available as a short press release </w:t>
      </w:r>
      <w:r>
        <w:rPr>
          <w:rFonts w:ascii="Times New Roman" w:hAnsi="Times New Roman" w:cs="Times New Roman"/>
          <w:noProof/>
          <w:sz w:val="24"/>
          <w:szCs w:val="24"/>
        </w:rPr>
        <w:t>(</w:t>
      </w:r>
      <w:r w:rsidRPr="00B12EA0">
        <w:rPr>
          <w:rFonts w:ascii="Times New Roman" w:hAnsi="Times New Roman" w:cs="Times New Roman"/>
          <w:noProof/>
          <w:sz w:val="24"/>
          <w:szCs w:val="24"/>
        </w:rPr>
        <w:t>2</w:t>
      </w:r>
      <w:r w:rsidR="001608DA" w:rsidRPr="00B12EA0">
        <w:rPr>
          <w:rFonts w:ascii="Times New Roman" w:hAnsi="Times New Roman" w:cs="Times New Roman"/>
          <w:noProof/>
          <w:sz w:val="24"/>
          <w:szCs w:val="24"/>
        </w:rPr>
        <w:t>3</w:t>
      </w:r>
      <w:r>
        <w:rPr>
          <w:rFonts w:ascii="Times New Roman" w:hAnsi="Times New Roman" w:cs="Times New Roman"/>
          <w:noProof/>
          <w:sz w:val="24"/>
          <w:szCs w:val="24"/>
        </w:rPr>
        <w:t>)</w:t>
      </w:r>
      <w:r>
        <w:rPr>
          <w:rFonts w:ascii="Times New Roman" w:hAnsi="Times New Roman" w:cs="Times New Roman"/>
          <w:sz w:val="24"/>
          <w:szCs w:val="24"/>
        </w:rPr>
        <w:t xml:space="preserve">. </w:t>
      </w:r>
      <w:r w:rsidRPr="00E21BC3">
        <w:rPr>
          <w:rFonts w:ascii="Times New Roman" w:hAnsi="Times New Roman" w:cs="Times New Roman"/>
          <w:sz w:val="24"/>
          <w:szCs w:val="24"/>
        </w:rPr>
        <w:t>Favipiravir is now in routine clinical use all over the country. This drug costs ₹ 12,500 for a 14-day course, with no evidence of meaningful benefit. Again, the regulatory bodies have made no efforts to inform the public about the experimental nature and the potential adverse events of this drug.</w:t>
      </w:r>
    </w:p>
    <w:p w14:paraId="22A39D82" w14:textId="77777777" w:rsidR="00421BA1" w:rsidRPr="00E21BC3" w:rsidRDefault="00421BA1">
      <w:pPr>
        <w:shd w:val="clear" w:color="auto" w:fill="FFFFFF"/>
        <w:spacing w:after="0" w:line="240" w:lineRule="auto"/>
        <w:rPr>
          <w:rFonts w:ascii="Times New Roman" w:hAnsi="Times New Roman" w:cs="Times New Roman"/>
          <w:sz w:val="24"/>
          <w:szCs w:val="24"/>
        </w:rPr>
      </w:pPr>
    </w:p>
    <w:p w14:paraId="79DE3A52" w14:textId="77777777" w:rsidR="00421BA1" w:rsidRPr="00445707" w:rsidRDefault="00421BA1" w:rsidP="00445707">
      <w:pPr>
        <w:pStyle w:val="Heading1"/>
        <w:spacing w:line="276" w:lineRule="auto"/>
        <w:rPr>
          <w:rFonts w:ascii="Times New Roman" w:hAnsi="Times New Roman" w:cs="Times New Roman"/>
          <w:b/>
          <w:i/>
          <w:color w:val="auto"/>
          <w:sz w:val="24"/>
          <w:szCs w:val="24"/>
        </w:rPr>
      </w:pPr>
      <w:bookmarkStart w:id="7" w:name="_heading=h.3dy6vkm" w:colFirst="0" w:colLast="0"/>
      <w:bookmarkEnd w:id="7"/>
      <w:r w:rsidRPr="00445707">
        <w:rPr>
          <w:rFonts w:ascii="Times New Roman" w:hAnsi="Times New Roman" w:cs="Times New Roman"/>
          <w:b/>
          <w:i/>
          <w:color w:val="auto"/>
          <w:sz w:val="24"/>
          <w:szCs w:val="24"/>
        </w:rPr>
        <w:t>Monoclonal antibodies: Itolizumab and Tocilizumab</w:t>
      </w:r>
    </w:p>
    <w:p w14:paraId="5D706189" w14:textId="67850F3C" w:rsidR="00421BA1" w:rsidRPr="00E21BC3" w:rsidRDefault="00421BA1">
      <w:pPr>
        <w:shd w:val="clear" w:color="auto" w:fill="FFFFFF"/>
        <w:spacing w:after="0" w:line="240" w:lineRule="auto"/>
        <w:rPr>
          <w:rFonts w:ascii="Times New Roman" w:hAnsi="Times New Roman" w:cs="Times New Roman"/>
          <w:sz w:val="24"/>
          <w:szCs w:val="24"/>
        </w:rPr>
      </w:pPr>
      <w:r w:rsidRPr="00E21BC3">
        <w:rPr>
          <w:rFonts w:ascii="Times New Roman" w:hAnsi="Times New Roman" w:cs="Times New Roman"/>
          <w:sz w:val="24"/>
          <w:szCs w:val="24"/>
        </w:rPr>
        <w:t>Tocilizumab and Itolizumab are both monoclonal antibodies, which block the inflammatory cascade, potentially preventing multi-</w:t>
      </w:r>
      <w:r w:rsidRPr="00E21BC3">
        <w:rPr>
          <w:rFonts w:ascii="Times New Roman" w:hAnsi="Times New Roman" w:cs="Times New Roman"/>
          <w:sz w:val="24"/>
          <w:szCs w:val="24"/>
          <w:lang w:val="en-US"/>
        </w:rPr>
        <w:t>organ dysfunction</w:t>
      </w:r>
      <w:r w:rsidRPr="00E21BC3">
        <w:rPr>
          <w:rFonts w:ascii="Times New Roman" w:hAnsi="Times New Roman" w:cs="Times New Roman"/>
          <w:sz w:val="24"/>
          <w:szCs w:val="24"/>
        </w:rPr>
        <w:t>. Neither of these drugs ha</w:t>
      </w:r>
      <w:r>
        <w:rPr>
          <w:rFonts w:ascii="Times New Roman" w:hAnsi="Times New Roman" w:cs="Times New Roman"/>
          <w:sz w:val="24"/>
          <w:szCs w:val="24"/>
        </w:rPr>
        <w:t>s</w:t>
      </w:r>
      <w:r w:rsidRPr="00E21BC3">
        <w:rPr>
          <w:rFonts w:ascii="Times New Roman" w:hAnsi="Times New Roman" w:cs="Times New Roman"/>
          <w:sz w:val="24"/>
          <w:szCs w:val="24"/>
        </w:rPr>
        <w:t xml:space="preserve"> any published randomi</w:t>
      </w:r>
      <w:r>
        <w:rPr>
          <w:rFonts w:ascii="Times New Roman" w:hAnsi="Times New Roman" w:cs="Times New Roman"/>
          <w:sz w:val="24"/>
          <w:szCs w:val="24"/>
        </w:rPr>
        <w:t>s</w:t>
      </w:r>
      <w:r w:rsidRPr="00E21BC3">
        <w:rPr>
          <w:rFonts w:ascii="Times New Roman" w:hAnsi="Times New Roman" w:cs="Times New Roman"/>
          <w:sz w:val="24"/>
          <w:szCs w:val="24"/>
        </w:rPr>
        <w:t xml:space="preserve">ed controlled trial to endorse their role in </w:t>
      </w:r>
      <w:r>
        <w:rPr>
          <w:rFonts w:ascii="Times New Roman" w:hAnsi="Times New Roman" w:cs="Times New Roman"/>
          <w:sz w:val="24"/>
          <w:szCs w:val="24"/>
        </w:rPr>
        <w:t>C</w:t>
      </w:r>
      <w:r w:rsidR="00B12EA0">
        <w:rPr>
          <w:rFonts w:ascii="Times New Roman" w:hAnsi="Times New Roman" w:cs="Times New Roman"/>
          <w:sz w:val="24"/>
          <w:szCs w:val="24"/>
        </w:rPr>
        <w:t>ovid</w:t>
      </w:r>
      <w:r w:rsidRPr="00E21BC3">
        <w:rPr>
          <w:rFonts w:ascii="Times New Roman" w:hAnsi="Times New Roman" w:cs="Times New Roman"/>
          <w:sz w:val="24"/>
          <w:szCs w:val="24"/>
        </w:rPr>
        <w:t xml:space="preserve">-19. While there is some retrospective evidence on Tocilizumab, no such evidence is yet available for Itolizumab. </w:t>
      </w:r>
    </w:p>
    <w:p w14:paraId="3B5AA773" w14:textId="77777777" w:rsidR="00421BA1" w:rsidRPr="00E21BC3" w:rsidRDefault="00421BA1">
      <w:pPr>
        <w:shd w:val="clear" w:color="auto" w:fill="FFFFFF"/>
        <w:spacing w:after="0" w:line="240" w:lineRule="auto"/>
        <w:rPr>
          <w:rFonts w:ascii="Times New Roman" w:hAnsi="Times New Roman" w:cs="Times New Roman"/>
          <w:sz w:val="24"/>
          <w:szCs w:val="24"/>
        </w:rPr>
      </w:pPr>
    </w:p>
    <w:p w14:paraId="1FD6C916" w14:textId="76A66FF3" w:rsidR="00421BA1" w:rsidRPr="00E21BC3" w:rsidRDefault="00421BA1">
      <w:pPr>
        <w:shd w:val="clear" w:color="auto" w:fill="FFFFFF"/>
        <w:spacing w:after="0" w:line="240" w:lineRule="auto"/>
        <w:rPr>
          <w:rFonts w:ascii="Times New Roman" w:hAnsi="Times New Roman" w:cs="Times New Roman"/>
          <w:sz w:val="24"/>
          <w:szCs w:val="24"/>
        </w:rPr>
      </w:pPr>
      <w:r w:rsidRPr="00E21BC3">
        <w:rPr>
          <w:rFonts w:ascii="Times New Roman" w:hAnsi="Times New Roman" w:cs="Times New Roman"/>
          <w:sz w:val="24"/>
          <w:szCs w:val="24"/>
        </w:rPr>
        <w:t xml:space="preserve">Recently Biocon </w:t>
      </w:r>
      <w:r>
        <w:rPr>
          <w:rFonts w:ascii="Times New Roman" w:hAnsi="Times New Roman" w:cs="Times New Roman"/>
          <w:sz w:val="24"/>
          <w:szCs w:val="24"/>
        </w:rPr>
        <w:t xml:space="preserve">Ltd </w:t>
      </w:r>
      <w:r w:rsidRPr="00E21BC3">
        <w:rPr>
          <w:rFonts w:ascii="Times New Roman" w:hAnsi="Times New Roman" w:cs="Times New Roman"/>
          <w:sz w:val="24"/>
          <w:szCs w:val="24"/>
        </w:rPr>
        <w:t xml:space="preserve">conducted an open-label phase 2 study to test Itolizumab (n=20) with the usual care (n=10). The data on this study is not yet in </w:t>
      </w:r>
      <w:r>
        <w:rPr>
          <w:rFonts w:ascii="Times New Roman" w:hAnsi="Times New Roman" w:cs="Times New Roman"/>
          <w:sz w:val="24"/>
          <w:szCs w:val="24"/>
        </w:rPr>
        <w:t xml:space="preserve">the </w:t>
      </w:r>
      <w:r w:rsidRPr="00E21BC3">
        <w:rPr>
          <w:rFonts w:ascii="Times New Roman" w:hAnsi="Times New Roman" w:cs="Times New Roman"/>
          <w:sz w:val="24"/>
          <w:szCs w:val="24"/>
        </w:rPr>
        <w:t>public domain</w:t>
      </w:r>
      <w:r>
        <w:rPr>
          <w:rFonts w:ascii="Times New Roman" w:hAnsi="Times New Roman" w:cs="Times New Roman"/>
          <w:sz w:val="24"/>
          <w:szCs w:val="24"/>
        </w:rPr>
        <w:t>;</w:t>
      </w:r>
      <w:r w:rsidRPr="00E21BC3">
        <w:rPr>
          <w:rFonts w:ascii="Times New Roman" w:hAnsi="Times New Roman" w:cs="Times New Roman"/>
          <w:sz w:val="24"/>
          <w:szCs w:val="24"/>
        </w:rPr>
        <w:t xml:space="preserve"> however, according to Biocon, none of the 20 patients assigned to Itolizumab died; 3 of the 10 patients assigned to usual care died. While encouraging, such </w:t>
      </w:r>
      <w:r>
        <w:rPr>
          <w:rFonts w:ascii="Times New Roman" w:hAnsi="Times New Roman" w:cs="Times New Roman"/>
          <w:sz w:val="24"/>
          <w:szCs w:val="24"/>
        </w:rPr>
        <w:t xml:space="preserve">a </w:t>
      </w:r>
      <w:r w:rsidRPr="00E21BC3">
        <w:rPr>
          <w:rFonts w:ascii="Times New Roman" w:hAnsi="Times New Roman" w:cs="Times New Roman"/>
          <w:sz w:val="24"/>
          <w:szCs w:val="24"/>
        </w:rPr>
        <w:t xml:space="preserve">low sample size has a high risk of a chance association. At best, this is proof of concept for a proper safety and efficacy study. However, the </w:t>
      </w:r>
      <w:r w:rsidR="00207288">
        <w:rPr>
          <w:rFonts w:ascii="Times New Roman" w:hAnsi="Times New Roman" w:cs="Times New Roman"/>
          <w:sz w:val="24"/>
          <w:szCs w:val="24"/>
        </w:rPr>
        <w:t>DCGI</w:t>
      </w:r>
      <w:r w:rsidR="00E45EB0">
        <w:rPr>
          <w:rFonts w:ascii="Times New Roman" w:hAnsi="Times New Roman" w:cs="Times New Roman"/>
          <w:sz w:val="24"/>
          <w:szCs w:val="24"/>
        </w:rPr>
        <w:t xml:space="preserve"> </w:t>
      </w:r>
      <w:r w:rsidRPr="00E21BC3">
        <w:rPr>
          <w:rFonts w:ascii="Times New Roman" w:hAnsi="Times New Roman" w:cs="Times New Roman"/>
          <w:sz w:val="24"/>
          <w:szCs w:val="24"/>
        </w:rPr>
        <w:t>granted an emergency use authorisation for Itolizumab, waived the phase 3 trial</w:t>
      </w:r>
      <w:r>
        <w:rPr>
          <w:rFonts w:ascii="Times New Roman" w:hAnsi="Times New Roman" w:cs="Times New Roman"/>
          <w:sz w:val="24"/>
          <w:szCs w:val="24"/>
        </w:rPr>
        <w:t>,</w:t>
      </w:r>
      <w:r w:rsidRPr="00E21BC3">
        <w:rPr>
          <w:rFonts w:ascii="Times New Roman" w:hAnsi="Times New Roman" w:cs="Times New Roman"/>
          <w:sz w:val="24"/>
          <w:szCs w:val="24"/>
        </w:rPr>
        <w:t xml:space="preserve"> and asked Biocon to generate and report data on adverse events from </w:t>
      </w:r>
      <w:r>
        <w:rPr>
          <w:rFonts w:ascii="Times New Roman" w:hAnsi="Times New Roman" w:cs="Times New Roman"/>
          <w:sz w:val="24"/>
          <w:szCs w:val="24"/>
        </w:rPr>
        <w:t xml:space="preserve">the </w:t>
      </w:r>
      <w:r w:rsidRPr="00E21BC3">
        <w:rPr>
          <w:rFonts w:ascii="Times New Roman" w:hAnsi="Times New Roman" w:cs="Times New Roman"/>
          <w:sz w:val="24"/>
          <w:szCs w:val="24"/>
        </w:rPr>
        <w:t>phase 4 study</w:t>
      </w:r>
      <w:r w:rsidR="001608DA">
        <w:rPr>
          <w:rFonts w:ascii="Times New Roman" w:hAnsi="Times New Roman" w:cs="Times New Roman"/>
          <w:sz w:val="24"/>
          <w:szCs w:val="24"/>
        </w:rPr>
        <w:t xml:space="preserve"> (24)</w:t>
      </w:r>
      <w:r w:rsidRPr="00E21BC3">
        <w:rPr>
          <w:rFonts w:ascii="Times New Roman" w:hAnsi="Times New Roman" w:cs="Times New Roman"/>
          <w:sz w:val="24"/>
          <w:szCs w:val="24"/>
        </w:rPr>
        <w:t>. This decision is baffling, for close to a third of the drugs found promising in phase 2 studies fail in phase 3 studies. Phase 2 data are not definitive enough to determine if a drug works. Phase 4, post-marketing surveillance, is meant to find out the adverse effects of the drug that may become evident after the drug enters clinical practice, and doctors begin to use it extensively. Rarely are phase 4 surveys published, and there is a good chance we may never know the true benefits and risks of this drug now that it has been approved for clinical practice. Huge media publicity ha</w:t>
      </w:r>
      <w:r>
        <w:rPr>
          <w:rFonts w:ascii="Times New Roman" w:hAnsi="Times New Roman" w:cs="Times New Roman"/>
          <w:sz w:val="24"/>
          <w:szCs w:val="24"/>
        </w:rPr>
        <w:t>s</w:t>
      </w:r>
      <w:r w:rsidRPr="00E21BC3">
        <w:rPr>
          <w:rFonts w:ascii="Times New Roman" w:hAnsi="Times New Roman" w:cs="Times New Roman"/>
          <w:sz w:val="24"/>
          <w:szCs w:val="24"/>
        </w:rPr>
        <w:t xml:space="preserve"> made it harder to test these drugs in randomized controlled trials because no patient would like to be assigned to the control arm. </w:t>
      </w:r>
    </w:p>
    <w:p w14:paraId="0DED1076" w14:textId="462A5314" w:rsidR="00421BA1" w:rsidRPr="00E21BC3" w:rsidRDefault="00421BA1">
      <w:pPr>
        <w:keepLines/>
        <w:shd w:val="clear" w:color="auto" w:fill="FFFFFF"/>
        <w:spacing w:before="240" w:after="0" w:line="240" w:lineRule="auto"/>
        <w:rPr>
          <w:rFonts w:ascii="Times New Roman" w:hAnsi="Times New Roman" w:cs="Times New Roman"/>
          <w:sz w:val="24"/>
          <w:szCs w:val="24"/>
        </w:rPr>
      </w:pPr>
      <w:r>
        <w:rPr>
          <w:rFonts w:ascii="Times New Roman" w:hAnsi="Times New Roman" w:cs="Times New Roman"/>
          <w:sz w:val="24"/>
          <w:szCs w:val="24"/>
        </w:rPr>
        <w:t>C</w:t>
      </w:r>
      <w:r w:rsidR="006F4BF0">
        <w:rPr>
          <w:rFonts w:ascii="Times New Roman" w:hAnsi="Times New Roman" w:cs="Times New Roman"/>
          <w:sz w:val="24"/>
          <w:szCs w:val="24"/>
        </w:rPr>
        <w:t>ovid</w:t>
      </w:r>
      <w:r w:rsidRPr="00E21BC3">
        <w:rPr>
          <w:rFonts w:ascii="Times New Roman" w:hAnsi="Times New Roman" w:cs="Times New Roman"/>
          <w:sz w:val="24"/>
          <w:szCs w:val="24"/>
        </w:rPr>
        <w:t xml:space="preserve">-19 patients are at high risk of developing secondary bacterial infections, and treatment with Itolizumab may increase this risk. Tocilizumab, another interleukin 6-blocker was shown to result in serious infections—mostly ventilator-associated pneumonias—in half the </w:t>
      </w:r>
      <w:r>
        <w:rPr>
          <w:rFonts w:ascii="Times New Roman" w:hAnsi="Times New Roman" w:cs="Times New Roman"/>
          <w:sz w:val="24"/>
          <w:szCs w:val="24"/>
        </w:rPr>
        <w:t>C</w:t>
      </w:r>
      <w:r w:rsidR="006F4BF0">
        <w:rPr>
          <w:rFonts w:ascii="Times New Roman" w:hAnsi="Times New Roman" w:cs="Times New Roman"/>
          <w:sz w:val="24"/>
          <w:szCs w:val="24"/>
        </w:rPr>
        <w:t>ovid</w:t>
      </w:r>
      <w:r>
        <w:rPr>
          <w:rFonts w:ascii="Times New Roman" w:hAnsi="Times New Roman" w:cs="Times New Roman"/>
          <w:sz w:val="24"/>
          <w:szCs w:val="24"/>
        </w:rPr>
        <w:t xml:space="preserve"> patients who received the drug </w:t>
      </w:r>
      <w:r>
        <w:rPr>
          <w:rFonts w:ascii="Times New Roman" w:hAnsi="Times New Roman" w:cs="Times New Roman"/>
          <w:noProof/>
          <w:sz w:val="24"/>
          <w:szCs w:val="24"/>
        </w:rPr>
        <w:t>(</w:t>
      </w:r>
      <w:r w:rsidR="001608DA" w:rsidRPr="00B12EA0">
        <w:rPr>
          <w:rFonts w:ascii="Times New Roman" w:hAnsi="Times New Roman" w:cs="Times New Roman"/>
          <w:noProof/>
          <w:sz w:val="24"/>
          <w:szCs w:val="24"/>
        </w:rPr>
        <w:t>25</w:t>
      </w:r>
      <w:r>
        <w:rPr>
          <w:rFonts w:ascii="Times New Roman" w:hAnsi="Times New Roman" w:cs="Times New Roman"/>
          <w:noProof/>
          <w:sz w:val="24"/>
          <w:szCs w:val="24"/>
        </w:rPr>
        <w:t>)</w:t>
      </w:r>
      <w:r>
        <w:rPr>
          <w:rFonts w:ascii="Times New Roman" w:hAnsi="Times New Roman" w:cs="Times New Roman"/>
          <w:sz w:val="24"/>
          <w:szCs w:val="24"/>
        </w:rPr>
        <w:t>.</w:t>
      </w:r>
      <w:r w:rsidRPr="00E21BC3">
        <w:rPr>
          <w:rFonts w:ascii="Times New Roman" w:hAnsi="Times New Roman" w:cs="Times New Roman"/>
          <w:sz w:val="24"/>
          <w:szCs w:val="24"/>
        </w:rPr>
        <w:t xml:space="preserve"> This risk is not negligible. Itolizumab</w:t>
      </w:r>
      <w:r>
        <w:rPr>
          <w:rFonts w:ascii="Times New Roman" w:hAnsi="Times New Roman" w:cs="Times New Roman"/>
          <w:sz w:val="24"/>
          <w:szCs w:val="24"/>
        </w:rPr>
        <w:t xml:space="preserve">, also an </w:t>
      </w:r>
      <w:r w:rsidRPr="00E21BC3">
        <w:rPr>
          <w:rFonts w:ascii="Times New Roman" w:hAnsi="Times New Roman" w:cs="Times New Roman"/>
          <w:sz w:val="24"/>
          <w:szCs w:val="24"/>
        </w:rPr>
        <w:t>interleukin 6-blocker</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is aggressively </w:t>
      </w:r>
      <w:r>
        <w:rPr>
          <w:rFonts w:ascii="Times New Roman" w:hAnsi="Times New Roman" w:cs="Times New Roman"/>
          <w:sz w:val="24"/>
          <w:szCs w:val="24"/>
        </w:rPr>
        <w:t xml:space="preserve">being </w:t>
      </w:r>
      <w:r w:rsidRPr="00E21BC3">
        <w:rPr>
          <w:rFonts w:ascii="Times New Roman" w:hAnsi="Times New Roman" w:cs="Times New Roman"/>
          <w:sz w:val="24"/>
          <w:szCs w:val="24"/>
        </w:rPr>
        <w:t xml:space="preserve">promoted in India with scant regard </w:t>
      </w:r>
      <w:r>
        <w:rPr>
          <w:rFonts w:ascii="Times New Roman" w:hAnsi="Times New Roman" w:cs="Times New Roman"/>
          <w:sz w:val="24"/>
          <w:szCs w:val="24"/>
        </w:rPr>
        <w:t xml:space="preserve">for its </w:t>
      </w:r>
      <w:r w:rsidRPr="00E21BC3">
        <w:rPr>
          <w:rFonts w:ascii="Times New Roman" w:hAnsi="Times New Roman" w:cs="Times New Roman"/>
          <w:sz w:val="24"/>
          <w:szCs w:val="24"/>
        </w:rPr>
        <w:t>cost-effectivity and risk-benefit ratio. It is important to ask how patients would fare when the drug is administered in ICU</w:t>
      </w:r>
      <w:r>
        <w:rPr>
          <w:rFonts w:ascii="Times New Roman" w:hAnsi="Times New Roman" w:cs="Times New Roman"/>
          <w:sz w:val="24"/>
          <w:szCs w:val="24"/>
        </w:rPr>
        <w:t>s</w:t>
      </w:r>
      <w:r w:rsidRPr="00E21BC3">
        <w:rPr>
          <w:rFonts w:ascii="Times New Roman" w:hAnsi="Times New Roman" w:cs="Times New Roman"/>
          <w:sz w:val="24"/>
          <w:szCs w:val="24"/>
        </w:rPr>
        <w:t xml:space="preserve"> that have suboptimal infection control measures, settings in which potent antibiotics are either unavailable or </w:t>
      </w:r>
      <w:r>
        <w:rPr>
          <w:rFonts w:ascii="Times New Roman" w:hAnsi="Times New Roman" w:cs="Times New Roman"/>
          <w:sz w:val="24"/>
          <w:szCs w:val="24"/>
        </w:rPr>
        <w:t>un</w:t>
      </w:r>
      <w:r w:rsidRPr="00E21BC3">
        <w:rPr>
          <w:rFonts w:ascii="Times New Roman" w:hAnsi="Times New Roman" w:cs="Times New Roman"/>
          <w:sz w:val="24"/>
          <w:szCs w:val="24"/>
        </w:rPr>
        <w:t>affordable</w:t>
      </w:r>
      <w:r>
        <w:rPr>
          <w:rFonts w:ascii="Times New Roman" w:hAnsi="Times New Roman" w:cs="Times New Roman"/>
          <w:sz w:val="24"/>
          <w:szCs w:val="24"/>
        </w:rPr>
        <w:t>,</w:t>
      </w:r>
      <w:r w:rsidRPr="00E21BC3">
        <w:rPr>
          <w:rFonts w:ascii="Times New Roman" w:hAnsi="Times New Roman" w:cs="Times New Roman"/>
          <w:sz w:val="24"/>
          <w:szCs w:val="24"/>
        </w:rPr>
        <w:t xml:space="preserve"> and there are limited human resources to care for such patients whose hospital stay is prolonged by hospital-acquired</w:t>
      </w:r>
      <w:r>
        <w:rPr>
          <w:rFonts w:ascii="Times New Roman" w:hAnsi="Times New Roman" w:cs="Times New Roman"/>
          <w:sz w:val="24"/>
          <w:szCs w:val="24"/>
        </w:rPr>
        <w:t xml:space="preserve"> infections</w:t>
      </w:r>
      <w:r w:rsidRPr="00E21BC3">
        <w:rPr>
          <w:rFonts w:ascii="Times New Roman" w:hAnsi="Times New Roman" w:cs="Times New Roman"/>
          <w:sz w:val="24"/>
          <w:szCs w:val="24"/>
        </w:rPr>
        <w:t xml:space="preserve">. We couldn’t agree more with Benjamin Rome and Jerry Avorn who put it succinctly, “For the </w:t>
      </w:r>
      <w:r>
        <w:rPr>
          <w:rFonts w:ascii="Times New Roman" w:hAnsi="Times New Roman" w:cs="Times New Roman"/>
          <w:sz w:val="24"/>
          <w:szCs w:val="24"/>
        </w:rPr>
        <w:t>COVID</w:t>
      </w:r>
      <w:r w:rsidRPr="00E21BC3">
        <w:rPr>
          <w:rFonts w:ascii="Times New Roman" w:hAnsi="Times New Roman" w:cs="Times New Roman"/>
          <w:sz w:val="24"/>
          <w:szCs w:val="24"/>
        </w:rPr>
        <w:t>-19 pandemic, the health of individual patients</w:t>
      </w:r>
      <w:r>
        <w:rPr>
          <w:rFonts w:ascii="Times New Roman" w:hAnsi="Times New Roman" w:cs="Times New Roman"/>
          <w:sz w:val="24"/>
          <w:szCs w:val="24"/>
        </w:rPr>
        <w:t>…</w:t>
      </w:r>
      <w:r w:rsidRPr="00E21BC3">
        <w:rPr>
          <w:rFonts w:ascii="Times New Roman" w:hAnsi="Times New Roman" w:cs="Times New Roman"/>
          <w:sz w:val="24"/>
          <w:szCs w:val="24"/>
        </w:rPr>
        <w:t xml:space="preserve"> will be best served by remaining true to </w:t>
      </w:r>
      <w:r>
        <w:rPr>
          <w:rFonts w:ascii="Times New Roman" w:hAnsi="Times New Roman" w:cs="Times New Roman"/>
          <w:sz w:val="24"/>
          <w:szCs w:val="24"/>
        </w:rPr>
        <w:t xml:space="preserve">our </w:t>
      </w:r>
      <w:r w:rsidRPr="00E21BC3">
        <w:rPr>
          <w:rFonts w:ascii="Times New Roman" w:hAnsi="Times New Roman" w:cs="Times New Roman"/>
          <w:sz w:val="24"/>
          <w:szCs w:val="24"/>
        </w:rPr>
        <w:t>time-tested approach to clinical trial evidence and drug evaluation, rather than cutting corners and resorting to appealing yet risky quick fixes</w:t>
      </w:r>
      <w:r w:rsidR="002072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t>(</w:t>
      </w:r>
      <w:r w:rsidR="001608DA" w:rsidRPr="00B12EA0">
        <w:rPr>
          <w:rFonts w:ascii="Times New Roman" w:hAnsi="Times New Roman" w:cs="Times New Roman"/>
          <w:noProof/>
          <w:sz w:val="24"/>
          <w:szCs w:val="24"/>
        </w:rPr>
        <w:t>26</w:t>
      </w:r>
      <w:r w:rsidRPr="00B12EA0">
        <w:rPr>
          <w:rFonts w:ascii="Times New Roman" w:hAnsi="Times New Roman" w:cs="Times New Roman"/>
          <w:noProof/>
          <w:sz w:val="24"/>
          <w:szCs w:val="24"/>
        </w:rPr>
        <w:t>)</w:t>
      </w:r>
    </w:p>
    <w:p w14:paraId="5A9D2C92" w14:textId="77777777" w:rsidR="00421BA1" w:rsidRPr="00E21BC3" w:rsidRDefault="00421BA1" w:rsidP="006C40FE">
      <w:pPr>
        <w:pStyle w:val="Heading1"/>
        <w:spacing w:line="276" w:lineRule="auto"/>
        <w:rPr>
          <w:rFonts w:ascii="Times New Roman" w:hAnsi="Times New Roman" w:cs="Times New Roman"/>
          <w:b/>
          <w:color w:val="auto"/>
          <w:sz w:val="24"/>
          <w:szCs w:val="24"/>
        </w:rPr>
      </w:pPr>
      <w:r w:rsidRPr="00E21BC3">
        <w:rPr>
          <w:rFonts w:ascii="Times New Roman" w:hAnsi="Times New Roman" w:cs="Times New Roman"/>
          <w:b/>
          <w:color w:val="auto"/>
          <w:sz w:val="24"/>
          <w:szCs w:val="24"/>
        </w:rPr>
        <w:t xml:space="preserve">Alternative </w:t>
      </w:r>
      <w:r>
        <w:rPr>
          <w:rFonts w:ascii="Times New Roman" w:hAnsi="Times New Roman" w:cs="Times New Roman"/>
          <w:b/>
          <w:color w:val="auto"/>
          <w:sz w:val="24"/>
          <w:szCs w:val="24"/>
        </w:rPr>
        <w:t>m</w:t>
      </w:r>
      <w:r w:rsidRPr="00E21BC3">
        <w:rPr>
          <w:rFonts w:ascii="Times New Roman" w:hAnsi="Times New Roman" w:cs="Times New Roman"/>
          <w:b/>
          <w:color w:val="auto"/>
          <w:sz w:val="24"/>
          <w:szCs w:val="24"/>
        </w:rPr>
        <w:t>edicines</w:t>
      </w:r>
    </w:p>
    <w:p w14:paraId="5AC3D599" w14:textId="0417844F" w:rsidR="00421BA1" w:rsidRPr="00E21BC3" w:rsidRDefault="00421BA1" w:rsidP="00CC00DD">
      <w:pPr>
        <w:spacing w:before="240" w:after="240" w:line="276" w:lineRule="auto"/>
        <w:rPr>
          <w:rFonts w:ascii="Times New Roman" w:hAnsi="Times New Roman" w:cs="Times New Roman"/>
          <w:sz w:val="24"/>
          <w:szCs w:val="24"/>
        </w:rPr>
      </w:pPr>
      <w:r w:rsidRPr="00E21BC3">
        <w:rPr>
          <w:rFonts w:ascii="Times New Roman" w:hAnsi="Times New Roman" w:cs="Times New Roman"/>
          <w:sz w:val="24"/>
          <w:szCs w:val="24"/>
        </w:rPr>
        <w:t xml:space="preserve">There are hundreds of </w:t>
      </w:r>
      <w:r>
        <w:rPr>
          <w:rFonts w:ascii="Times New Roman" w:hAnsi="Times New Roman" w:cs="Times New Roman"/>
          <w:sz w:val="24"/>
          <w:szCs w:val="24"/>
        </w:rPr>
        <w:t xml:space="preserve">unregulated </w:t>
      </w:r>
      <w:r w:rsidRPr="00E21BC3">
        <w:rPr>
          <w:rFonts w:ascii="Times New Roman" w:hAnsi="Times New Roman" w:cs="Times New Roman"/>
          <w:sz w:val="24"/>
          <w:szCs w:val="24"/>
        </w:rPr>
        <w:t xml:space="preserve">supplements and formulations being sold under the </w:t>
      </w:r>
      <w:r>
        <w:rPr>
          <w:rFonts w:ascii="Times New Roman" w:hAnsi="Times New Roman" w:cs="Times New Roman"/>
          <w:sz w:val="24"/>
          <w:szCs w:val="24"/>
        </w:rPr>
        <w:t xml:space="preserve">garb </w:t>
      </w:r>
      <w:r w:rsidRPr="00E21BC3">
        <w:rPr>
          <w:rFonts w:ascii="Times New Roman" w:hAnsi="Times New Roman" w:cs="Times New Roman"/>
          <w:sz w:val="24"/>
          <w:szCs w:val="24"/>
        </w:rPr>
        <w:t xml:space="preserve">of “immunity boosters”. </w:t>
      </w:r>
      <w:r>
        <w:rPr>
          <w:rFonts w:ascii="Times New Roman" w:hAnsi="Times New Roman" w:cs="Times New Roman"/>
          <w:sz w:val="24"/>
          <w:szCs w:val="24"/>
        </w:rPr>
        <w:t xml:space="preserve">There is no way to verify such claims, as there is no yardstick of immunity in modern medicine. Whether they work on innate or adaptive immunity, humoral or cell-mediated, are hardly a concern for those making such </w:t>
      </w:r>
      <w:proofErr w:type="gramStart"/>
      <w:r>
        <w:rPr>
          <w:rFonts w:ascii="Times New Roman" w:hAnsi="Times New Roman" w:cs="Times New Roman"/>
          <w:sz w:val="24"/>
          <w:szCs w:val="24"/>
        </w:rPr>
        <w:t>claims.</w:t>
      </w:r>
      <w:proofErr w:type="gramEnd"/>
      <w:r>
        <w:rPr>
          <w:rFonts w:ascii="Times New Roman" w:hAnsi="Times New Roman" w:cs="Times New Roman"/>
          <w:sz w:val="24"/>
          <w:szCs w:val="24"/>
        </w:rPr>
        <w:t xml:space="preserve"> Alternative medicines </w:t>
      </w:r>
      <w:r>
        <w:rPr>
          <w:rFonts w:ascii="Times New Roman" w:hAnsi="Times New Roman" w:cs="Times New Roman"/>
          <w:sz w:val="24"/>
          <w:szCs w:val="24"/>
        </w:rPr>
        <w:lastRenderedPageBreak/>
        <w:t xml:space="preserve">and health supplements are poorly regulated, and often prey upon the naivety of consumers by making extravagant claims through media. Unfortunately, the absence of effective modern medicine provides the perfect milieu for snake-oil salesmen to abuse the situation. Some have gone too far, claiming to have completed human clinical trials even before animal trials, even though such a trial would be violating numerous ethical standards. The media is rife with products claiming to cure COVID without any proof, and such “herbal” supplements are flying off the shelves </w:t>
      </w:r>
      <w:r>
        <w:rPr>
          <w:rFonts w:ascii="Times New Roman" w:hAnsi="Times New Roman" w:cs="Times New Roman"/>
          <w:noProof/>
          <w:sz w:val="24"/>
          <w:szCs w:val="24"/>
        </w:rPr>
        <w:t>(</w:t>
      </w:r>
      <w:r w:rsidR="001608DA" w:rsidRPr="00B12EA0">
        <w:rPr>
          <w:rFonts w:ascii="Times New Roman" w:hAnsi="Times New Roman" w:cs="Times New Roman"/>
          <w:noProof/>
          <w:sz w:val="24"/>
          <w:szCs w:val="24"/>
        </w:rPr>
        <w:t>27, 28</w:t>
      </w:r>
      <w:r>
        <w:rPr>
          <w:rFonts w:ascii="Times New Roman" w:hAnsi="Times New Roman" w:cs="Times New Roman"/>
          <w:noProof/>
          <w:sz w:val="24"/>
          <w:szCs w:val="24"/>
        </w:rPr>
        <w:t>)</w:t>
      </w:r>
      <w:r w:rsidRPr="00E21BC3">
        <w:rPr>
          <w:rFonts w:ascii="Times New Roman" w:hAnsi="Times New Roman" w:cs="Times New Roman"/>
          <w:sz w:val="24"/>
          <w:szCs w:val="24"/>
        </w:rPr>
        <w:t>.</w:t>
      </w:r>
    </w:p>
    <w:p w14:paraId="25E63263" w14:textId="77777777" w:rsidR="00421BA1" w:rsidRPr="00E21BC3" w:rsidRDefault="00421BA1">
      <w:pPr>
        <w:pStyle w:val="Heading1"/>
        <w:spacing w:line="276" w:lineRule="auto"/>
        <w:rPr>
          <w:rFonts w:ascii="Times New Roman" w:hAnsi="Times New Roman" w:cs="Times New Roman"/>
          <w:b/>
          <w:color w:val="auto"/>
          <w:sz w:val="24"/>
          <w:szCs w:val="24"/>
        </w:rPr>
      </w:pPr>
      <w:r w:rsidRPr="00E21BC3">
        <w:rPr>
          <w:rFonts w:ascii="Times New Roman" w:hAnsi="Times New Roman" w:cs="Times New Roman"/>
          <w:b/>
          <w:color w:val="auto"/>
          <w:sz w:val="24"/>
          <w:szCs w:val="24"/>
        </w:rPr>
        <w:t xml:space="preserve">Vaccine for </w:t>
      </w:r>
      <w:r>
        <w:rPr>
          <w:rFonts w:ascii="Times New Roman" w:hAnsi="Times New Roman" w:cs="Times New Roman"/>
          <w:b/>
          <w:color w:val="auto"/>
          <w:sz w:val="24"/>
          <w:szCs w:val="24"/>
        </w:rPr>
        <w:t>COVID-</w:t>
      </w:r>
      <w:r w:rsidRPr="00E21BC3">
        <w:rPr>
          <w:rFonts w:ascii="Times New Roman" w:hAnsi="Times New Roman" w:cs="Times New Roman"/>
          <w:b/>
          <w:color w:val="auto"/>
          <w:sz w:val="24"/>
          <w:szCs w:val="24"/>
        </w:rPr>
        <w:t>19: Accelerated approval vs cautious approach</w:t>
      </w:r>
    </w:p>
    <w:p w14:paraId="0B27D7B6" w14:textId="153B6B98" w:rsidR="00421BA1" w:rsidRDefault="00421BA1" w:rsidP="00874B1C">
      <w:pPr>
        <w:spacing w:before="240" w:after="240" w:line="254" w:lineRule="auto"/>
        <w:rPr>
          <w:rFonts w:ascii="Times New Roman" w:hAnsi="Times New Roman" w:cs="Times New Roman"/>
          <w:sz w:val="24"/>
          <w:szCs w:val="24"/>
        </w:rPr>
      </w:pPr>
      <w:r w:rsidRPr="00E21BC3">
        <w:rPr>
          <w:rFonts w:ascii="Times New Roman" w:hAnsi="Times New Roman" w:cs="Times New Roman"/>
          <w:sz w:val="24"/>
          <w:szCs w:val="24"/>
        </w:rPr>
        <w:t xml:space="preserve">The only true end of this epidemic </w:t>
      </w:r>
      <w:r>
        <w:rPr>
          <w:rFonts w:ascii="Times New Roman" w:hAnsi="Times New Roman" w:cs="Times New Roman"/>
          <w:sz w:val="24"/>
          <w:szCs w:val="24"/>
        </w:rPr>
        <w:t xml:space="preserve">can come </w:t>
      </w:r>
      <w:r w:rsidRPr="00E21BC3">
        <w:rPr>
          <w:rFonts w:ascii="Times New Roman" w:hAnsi="Times New Roman" w:cs="Times New Roman"/>
          <w:sz w:val="24"/>
          <w:szCs w:val="24"/>
        </w:rPr>
        <w:t>by way of achieving herd immunity</w:t>
      </w:r>
      <w:r>
        <w:rPr>
          <w:rFonts w:ascii="Times New Roman" w:hAnsi="Times New Roman" w:cs="Times New Roman"/>
          <w:sz w:val="24"/>
          <w:szCs w:val="24"/>
        </w:rPr>
        <w:t xml:space="preserve"> ─ </w:t>
      </w:r>
      <w:r w:rsidRPr="00E21BC3">
        <w:rPr>
          <w:rFonts w:ascii="Times New Roman" w:hAnsi="Times New Roman" w:cs="Times New Roman"/>
          <w:sz w:val="24"/>
          <w:szCs w:val="24"/>
        </w:rPr>
        <w:t>either by natural infection or by effective vaccination. All other measures only reduce the number of infections at a certain time point.</w:t>
      </w:r>
      <w:r>
        <w:rPr>
          <w:rFonts w:ascii="Times New Roman" w:hAnsi="Times New Roman" w:cs="Times New Roman"/>
          <w:sz w:val="24"/>
          <w:szCs w:val="24"/>
        </w:rPr>
        <w:t xml:space="preserve"> Overall numbers, in the long run, are likely to be the same.</w:t>
      </w:r>
      <w:r w:rsidRPr="00E21BC3">
        <w:rPr>
          <w:rFonts w:ascii="Times New Roman" w:hAnsi="Times New Roman" w:cs="Times New Roman"/>
          <w:sz w:val="24"/>
          <w:szCs w:val="24"/>
        </w:rPr>
        <w:t xml:space="preserve"> As </w:t>
      </w:r>
      <w:r>
        <w:rPr>
          <w:rFonts w:ascii="Times New Roman" w:hAnsi="Times New Roman" w:cs="Times New Roman"/>
          <w:sz w:val="24"/>
          <w:szCs w:val="24"/>
        </w:rPr>
        <w:t>C</w:t>
      </w:r>
      <w:r w:rsidR="00063AA7">
        <w:rPr>
          <w:rFonts w:ascii="Times New Roman" w:hAnsi="Times New Roman" w:cs="Times New Roman"/>
          <w:sz w:val="24"/>
          <w:szCs w:val="24"/>
        </w:rPr>
        <w:t>ovid</w:t>
      </w:r>
      <w:r w:rsidRPr="00E21BC3">
        <w:rPr>
          <w:rFonts w:ascii="Times New Roman" w:hAnsi="Times New Roman" w:cs="Times New Roman"/>
          <w:sz w:val="24"/>
          <w:szCs w:val="24"/>
        </w:rPr>
        <w:t xml:space="preserve">-19 spreads rapidly, it is imperative to develop a vaccine </w:t>
      </w:r>
      <w:r>
        <w:rPr>
          <w:rFonts w:ascii="Times New Roman" w:hAnsi="Times New Roman" w:cs="Times New Roman"/>
          <w:sz w:val="24"/>
          <w:szCs w:val="24"/>
        </w:rPr>
        <w:t>as early as possible</w:t>
      </w:r>
      <w:r w:rsidRPr="00E21BC3">
        <w:rPr>
          <w:rFonts w:ascii="Times New Roman" w:hAnsi="Times New Roman" w:cs="Times New Roman"/>
          <w:sz w:val="24"/>
          <w:szCs w:val="24"/>
        </w:rPr>
        <w:t>. Many pharmaceutical</w:t>
      </w:r>
      <w:r>
        <w:rPr>
          <w:rFonts w:ascii="Times New Roman" w:hAnsi="Times New Roman" w:cs="Times New Roman"/>
          <w:sz w:val="24"/>
          <w:szCs w:val="24"/>
        </w:rPr>
        <w:t xml:space="preserve"> companies</w:t>
      </w:r>
      <w:r w:rsidRPr="00E21BC3">
        <w:rPr>
          <w:rFonts w:ascii="Times New Roman" w:hAnsi="Times New Roman" w:cs="Times New Roman"/>
          <w:sz w:val="24"/>
          <w:szCs w:val="24"/>
        </w:rPr>
        <w:t xml:space="preserve"> have already come up with their versions of vaccines, and are executing rapid clinical trials. Typically, vaccines require years of research and testing before reaching the public, but during this pandemic, scientists have shown that they could collapse six years of work into six months</w:t>
      </w:r>
      <w:r>
        <w:rPr>
          <w:rFonts w:ascii="Times New Roman" w:hAnsi="Times New Roman" w:cs="Times New Roman"/>
          <w:sz w:val="24"/>
          <w:szCs w:val="24"/>
        </w:rPr>
        <w:t xml:space="preserve"> </w:t>
      </w:r>
      <w:r>
        <w:rPr>
          <w:rFonts w:ascii="Times New Roman" w:hAnsi="Times New Roman" w:cs="Times New Roman"/>
          <w:noProof/>
          <w:sz w:val="24"/>
          <w:szCs w:val="24"/>
        </w:rPr>
        <w:t>(</w:t>
      </w:r>
      <w:r w:rsidR="001608DA" w:rsidRPr="00B12EA0">
        <w:rPr>
          <w:rFonts w:ascii="Times New Roman" w:hAnsi="Times New Roman" w:cs="Times New Roman"/>
          <w:noProof/>
          <w:sz w:val="24"/>
          <w:szCs w:val="24"/>
        </w:rPr>
        <w:t>29</w:t>
      </w:r>
      <w:r>
        <w:rPr>
          <w:rFonts w:ascii="Times New Roman" w:hAnsi="Times New Roman" w:cs="Times New Roman"/>
          <w:noProof/>
          <w:sz w:val="24"/>
          <w:szCs w:val="24"/>
        </w:rPr>
        <w:t>)</w:t>
      </w:r>
      <w:r>
        <w:rPr>
          <w:rFonts w:ascii="Times New Roman" w:hAnsi="Times New Roman" w:cs="Times New Roman"/>
          <w:sz w:val="24"/>
          <w:szCs w:val="24"/>
        </w:rPr>
        <w:t xml:space="preserve">. This has indeed been a remarkable feat. However, vaccines now need thorough safety and efficacy trials before being disseminated to the masses. </w:t>
      </w:r>
    </w:p>
    <w:p w14:paraId="128B0922" w14:textId="77777777" w:rsidR="00421BA1" w:rsidRPr="00E21BC3" w:rsidRDefault="00421BA1">
      <w:pPr>
        <w:spacing w:before="240" w:after="240" w:line="254" w:lineRule="auto"/>
        <w:rPr>
          <w:rFonts w:ascii="Times New Roman" w:hAnsi="Times New Roman" w:cs="Times New Roman"/>
          <w:sz w:val="24"/>
          <w:szCs w:val="24"/>
        </w:rPr>
      </w:pPr>
      <w:r>
        <w:rPr>
          <w:rFonts w:ascii="Times New Roman" w:hAnsi="Times New Roman" w:cs="Times New Roman"/>
          <w:sz w:val="24"/>
          <w:szCs w:val="24"/>
        </w:rPr>
        <w:t>It is up to the regulatory bodies to ensure that the vaccines establish beyond doubt that they work, and are safe. However, setting up of unrealistic deadlines by the administration may weaken some of the safeguards, and simply enable the pharma industry to shorten their trials. This of course means higher profits, so they would happily comply.  However, vaccines are meant for the otherwise healthy, and flouting of basic safety and efficacy norms may have disastrous consequences. Any major adverse events discovered thereafter will be heavily magnified in the public eye, and may erode public faith in medicine. This may have dire repercussions on other vaccination programmes as well. Therefore, it is absolutely crucial to ensure that accelerated approvals do not come at the cost of overall patient safety</w:t>
      </w:r>
      <w:r w:rsidRPr="00E21BC3">
        <w:rPr>
          <w:rFonts w:ascii="Times New Roman" w:hAnsi="Times New Roman" w:cs="Times New Roman"/>
          <w:sz w:val="24"/>
          <w:szCs w:val="24"/>
        </w:rPr>
        <w:t>.</w:t>
      </w:r>
    </w:p>
    <w:p w14:paraId="7AEA10AD" w14:textId="77777777" w:rsidR="00421BA1" w:rsidRPr="00E21BC3" w:rsidRDefault="00421BA1" w:rsidP="00DA417B">
      <w:pPr>
        <w:spacing w:before="240" w:after="240" w:line="254" w:lineRule="auto"/>
        <w:rPr>
          <w:rFonts w:ascii="Times New Roman" w:hAnsi="Times New Roman" w:cs="Times New Roman"/>
          <w:b/>
          <w:sz w:val="24"/>
          <w:szCs w:val="24"/>
        </w:rPr>
      </w:pPr>
      <w:r w:rsidRPr="00E21BC3">
        <w:rPr>
          <w:rFonts w:ascii="Times New Roman" w:hAnsi="Times New Roman" w:cs="Times New Roman"/>
          <w:b/>
          <w:sz w:val="24"/>
          <w:szCs w:val="24"/>
        </w:rPr>
        <w:t xml:space="preserve">Healthcare and administrative myopia </w:t>
      </w:r>
    </w:p>
    <w:p w14:paraId="008EA6F3" w14:textId="6EDC63CD" w:rsidR="00421BA1" w:rsidRPr="00E21BC3" w:rsidRDefault="00421BA1" w:rsidP="00C67B06">
      <w:pPr>
        <w:rPr>
          <w:rFonts w:ascii="Times New Roman" w:hAnsi="Times New Roman" w:cs="Times New Roman"/>
          <w:sz w:val="24"/>
          <w:szCs w:val="24"/>
        </w:rPr>
      </w:pPr>
      <w:r w:rsidRPr="00E21BC3">
        <w:rPr>
          <w:rFonts w:ascii="Times New Roman" w:hAnsi="Times New Roman" w:cs="Times New Roman"/>
          <w:sz w:val="24"/>
          <w:szCs w:val="24"/>
        </w:rPr>
        <w:t xml:space="preserve">Since the beginning of this pandemic, </w:t>
      </w:r>
      <w:r>
        <w:rPr>
          <w:rFonts w:ascii="Times New Roman" w:hAnsi="Times New Roman" w:cs="Times New Roman"/>
          <w:sz w:val="24"/>
          <w:szCs w:val="24"/>
        </w:rPr>
        <w:t>C</w:t>
      </w:r>
      <w:r w:rsidR="006F4BF0">
        <w:rPr>
          <w:rFonts w:ascii="Times New Roman" w:hAnsi="Times New Roman" w:cs="Times New Roman"/>
          <w:sz w:val="24"/>
          <w:szCs w:val="24"/>
        </w:rPr>
        <w:t>ovid</w:t>
      </w:r>
      <w:r w:rsidRPr="00E21BC3">
        <w:rPr>
          <w:rFonts w:ascii="Times New Roman" w:hAnsi="Times New Roman" w:cs="Times New Roman"/>
          <w:sz w:val="24"/>
          <w:szCs w:val="24"/>
        </w:rPr>
        <w:t xml:space="preserve"> has been the prime focus of doctors, journalists, healthcare activists, and policymakers alike. India has been struggling </w:t>
      </w:r>
      <w:r>
        <w:rPr>
          <w:rFonts w:ascii="Times New Roman" w:hAnsi="Times New Roman" w:cs="Times New Roman"/>
          <w:sz w:val="24"/>
          <w:szCs w:val="24"/>
        </w:rPr>
        <w:t xml:space="preserve">with </w:t>
      </w:r>
      <w:r w:rsidRPr="00E21BC3">
        <w:rPr>
          <w:rFonts w:ascii="Times New Roman" w:hAnsi="Times New Roman" w:cs="Times New Roman"/>
          <w:sz w:val="24"/>
          <w:szCs w:val="24"/>
        </w:rPr>
        <w:t xml:space="preserve">an inadequate healthcare infrastructure since long before this disaster struck. Non-availability of admission beds, especially in intensive care units, has been a usual occurrence in most government hospitals. Due to </w:t>
      </w:r>
      <w:r>
        <w:rPr>
          <w:rFonts w:ascii="Times New Roman" w:hAnsi="Times New Roman" w:cs="Times New Roman"/>
          <w:sz w:val="24"/>
          <w:szCs w:val="24"/>
        </w:rPr>
        <w:t xml:space="preserve">the </w:t>
      </w:r>
      <w:r w:rsidRPr="00E21BC3">
        <w:rPr>
          <w:rFonts w:ascii="Times New Roman" w:hAnsi="Times New Roman" w:cs="Times New Roman"/>
          <w:sz w:val="24"/>
          <w:szCs w:val="24"/>
        </w:rPr>
        <w:t xml:space="preserve">lack of proper data, the impact of </w:t>
      </w:r>
      <w:r>
        <w:rPr>
          <w:rFonts w:ascii="Times New Roman" w:hAnsi="Times New Roman" w:cs="Times New Roman"/>
          <w:sz w:val="24"/>
          <w:szCs w:val="24"/>
        </w:rPr>
        <w:t>C</w:t>
      </w:r>
      <w:r w:rsidR="006F4BF0">
        <w:rPr>
          <w:rFonts w:ascii="Times New Roman" w:hAnsi="Times New Roman" w:cs="Times New Roman"/>
          <w:sz w:val="24"/>
          <w:szCs w:val="24"/>
        </w:rPr>
        <w:t>ovid</w:t>
      </w:r>
      <w:r>
        <w:rPr>
          <w:rFonts w:ascii="Times New Roman" w:hAnsi="Times New Roman" w:cs="Times New Roman"/>
          <w:sz w:val="24"/>
          <w:szCs w:val="24"/>
        </w:rPr>
        <w:t>-19</w:t>
      </w:r>
      <w:r w:rsidRPr="00E21BC3">
        <w:rPr>
          <w:rFonts w:ascii="Times New Roman" w:hAnsi="Times New Roman" w:cs="Times New Roman"/>
          <w:sz w:val="24"/>
          <w:szCs w:val="24"/>
        </w:rPr>
        <w:t xml:space="preserve"> on all the other diseases is yet unclear. Exclusive allocation of intensive care beds to </w:t>
      </w:r>
      <w:r>
        <w:rPr>
          <w:rFonts w:ascii="Times New Roman" w:hAnsi="Times New Roman" w:cs="Times New Roman"/>
          <w:sz w:val="24"/>
          <w:szCs w:val="24"/>
        </w:rPr>
        <w:t>C</w:t>
      </w:r>
      <w:r w:rsidR="00063AA7">
        <w:rPr>
          <w:rFonts w:ascii="Times New Roman" w:hAnsi="Times New Roman" w:cs="Times New Roman"/>
          <w:sz w:val="24"/>
          <w:szCs w:val="24"/>
        </w:rPr>
        <w:t>ovid</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cases </w:t>
      </w:r>
      <w:r w:rsidRPr="00E21BC3">
        <w:rPr>
          <w:rFonts w:ascii="Times New Roman" w:hAnsi="Times New Roman" w:cs="Times New Roman"/>
          <w:sz w:val="24"/>
          <w:szCs w:val="24"/>
        </w:rPr>
        <w:t>may have grossly compromised care of topical fevers, snakebite</w:t>
      </w:r>
      <w:r>
        <w:rPr>
          <w:rFonts w:ascii="Times New Roman" w:hAnsi="Times New Roman" w:cs="Times New Roman"/>
          <w:sz w:val="24"/>
          <w:szCs w:val="24"/>
        </w:rPr>
        <w:t>s</w:t>
      </w:r>
      <w:r w:rsidRPr="00E21BC3">
        <w:rPr>
          <w:rFonts w:ascii="Times New Roman" w:hAnsi="Times New Roman" w:cs="Times New Roman"/>
          <w:sz w:val="24"/>
          <w:szCs w:val="24"/>
        </w:rPr>
        <w:t xml:space="preserve">, insecticide poisonings etc, which often affect the young, and have a high recovery rate. Tuberculosis and early </w:t>
      </w:r>
      <w:r>
        <w:rPr>
          <w:rFonts w:ascii="Times New Roman" w:hAnsi="Times New Roman" w:cs="Times New Roman"/>
          <w:sz w:val="24"/>
          <w:szCs w:val="24"/>
        </w:rPr>
        <w:t>cancers</w:t>
      </w:r>
      <w:r w:rsidRPr="00E21BC3">
        <w:rPr>
          <w:rFonts w:ascii="Times New Roman" w:hAnsi="Times New Roman" w:cs="Times New Roman"/>
          <w:sz w:val="24"/>
          <w:szCs w:val="24"/>
        </w:rPr>
        <w:t xml:space="preserve">, which are highly treatable, may have been ignored far too long as they were not immediately life threatening. Unfortunately, as all eyes are focussed on </w:t>
      </w:r>
      <w:r>
        <w:rPr>
          <w:rFonts w:ascii="Times New Roman" w:hAnsi="Times New Roman" w:cs="Times New Roman"/>
          <w:sz w:val="24"/>
          <w:szCs w:val="24"/>
        </w:rPr>
        <w:t>C</w:t>
      </w:r>
      <w:r w:rsidR="00063AA7">
        <w:rPr>
          <w:rFonts w:ascii="Times New Roman" w:hAnsi="Times New Roman" w:cs="Times New Roman"/>
          <w:sz w:val="24"/>
          <w:szCs w:val="24"/>
        </w:rPr>
        <w:t>ovid-19</w:t>
      </w:r>
      <w:r w:rsidRPr="00E21BC3">
        <w:rPr>
          <w:rFonts w:ascii="Times New Roman" w:hAnsi="Times New Roman" w:cs="Times New Roman"/>
          <w:sz w:val="24"/>
          <w:szCs w:val="24"/>
        </w:rPr>
        <w:t xml:space="preserve">, there is no way </w:t>
      </w:r>
      <w:proofErr w:type="gramStart"/>
      <w:r w:rsidR="00063AA7">
        <w:rPr>
          <w:rFonts w:ascii="Times New Roman" w:hAnsi="Times New Roman" w:cs="Times New Roman"/>
          <w:sz w:val="24"/>
          <w:szCs w:val="24"/>
        </w:rPr>
        <w:t xml:space="preserve">of  </w:t>
      </w:r>
      <w:r w:rsidRPr="00E21BC3">
        <w:rPr>
          <w:rFonts w:ascii="Times New Roman" w:hAnsi="Times New Roman" w:cs="Times New Roman"/>
          <w:sz w:val="24"/>
          <w:szCs w:val="24"/>
        </w:rPr>
        <w:t>know</w:t>
      </w:r>
      <w:r w:rsidR="00063AA7">
        <w:rPr>
          <w:rFonts w:ascii="Times New Roman" w:hAnsi="Times New Roman" w:cs="Times New Roman"/>
          <w:sz w:val="24"/>
          <w:szCs w:val="24"/>
        </w:rPr>
        <w:t>ing</w:t>
      </w:r>
      <w:proofErr w:type="gramEnd"/>
      <w:r w:rsidRPr="00E21BC3">
        <w:rPr>
          <w:rFonts w:ascii="Times New Roman" w:hAnsi="Times New Roman" w:cs="Times New Roman"/>
          <w:sz w:val="24"/>
          <w:szCs w:val="24"/>
        </w:rPr>
        <w:t xml:space="preserve"> how many lives are being lost in this trade-off. Moreover, the economic consequences of stringent lockdowns would have repercussions on public health, nutrition, vaccination policies</w:t>
      </w:r>
      <w:r>
        <w:rPr>
          <w:rFonts w:ascii="Times New Roman" w:hAnsi="Times New Roman" w:cs="Times New Roman"/>
          <w:sz w:val="24"/>
          <w:szCs w:val="24"/>
        </w:rPr>
        <w:t>,</w:t>
      </w:r>
      <w:r w:rsidRPr="00E21BC3">
        <w:rPr>
          <w:rFonts w:ascii="Times New Roman" w:hAnsi="Times New Roman" w:cs="Times New Roman"/>
          <w:sz w:val="24"/>
          <w:szCs w:val="24"/>
        </w:rPr>
        <w:t xml:space="preserve"> and healthcare infrastructure for years to come. </w:t>
      </w:r>
    </w:p>
    <w:p w14:paraId="62088F56" w14:textId="4DA6264F" w:rsidR="00421BA1" w:rsidRDefault="00421BA1" w:rsidP="00B71F35">
      <w:pPr>
        <w:rPr>
          <w:rFonts w:ascii="Times New Roman" w:hAnsi="Times New Roman" w:cs="Times New Roman"/>
          <w:sz w:val="24"/>
          <w:szCs w:val="24"/>
        </w:rPr>
      </w:pPr>
      <w:r w:rsidRPr="00E21BC3">
        <w:rPr>
          <w:rFonts w:ascii="Times New Roman" w:hAnsi="Times New Roman" w:cs="Times New Roman"/>
          <w:sz w:val="24"/>
          <w:szCs w:val="24"/>
        </w:rPr>
        <w:t xml:space="preserve">It seems almost </w:t>
      </w:r>
      <w:r w:rsidRPr="00286192">
        <w:rPr>
          <w:rFonts w:ascii="Times New Roman" w:hAnsi="Times New Roman" w:cs="Times New Roman"/>
          <w:sz w:val="24"/>
          <w:szCs w:val="24"/>
        </w:rPr>
        <w:t>sacrilegious</w:t>
      </w:r>
      <w:r>
        <w:rPr>
          <w:rFonts w:ascii="Times New Roman" w:hAnsi="Times New Roman" w:cs="Times New Roman"/>
          <w:sz w:val="24"/>
          <w:szCs w:val="24"/>
        </w:rPr>
        <w:t xml:space="preserve"> </w:t>
      </w:r>
      <w:r w:rsidRPr="00E21BC3">
        <w:rPr>
          <w:rFonts w:ascii="Times New Roman" w:hAnsi="Times New Roman" w:cs="Times New Roman"/>
          <w:sz w:val="24"/>
          <w:szCs w:val="24"/>
        </w:rPr>
        <w:t>to question the policies put in place to limit</w:t>
      </w:r>
      <w:r>
        <w:rPr>
          <w:rFonts w:ascii="Times New Roman" w:hAnsi="Times New Roman" w:cs="Times New Roman"/>
          <w:sz w:val="24"/>
          <w:szCs w:val="24"/>
        </w:rPr>
        <w:t xml:space="preserve"> the </w:t>
      </w:r>
      <w:r w:rsidRPr="00E21BC3">
        <w:rPr>
          <w:rFonts w:ascii="Times New Roman" w:hAnsi="Times New Roman" w:cs="Times New Roman"/>
          <w:sz w:val="24"/>
          <w:szCs w:val="24"/>
        </w:rPr>
        <w:t>spread</w:t>
      </w:r>
      <w:r>
        <w:rPr>
          <w:rFonts w:ascii="Times New Roman" w:hAnsi="Times New Roman" w:cs="Times New Roman"/>
          <w:sz w:val="24"/>
          <w:szCs w:val="24"/>
        </w:rPr>
        <w:t xml:space="preserve"> of the </w:t>
      </w:r>
      <w:r>
        <w:rPr>
          <w:rFonts w:ascii="Times New Roman" w:hAnsi="Times New Roman" w:cs="Times New Roman"/>
          <w:sz w:val="24"/>
          <w:szCs w:val="24"/>
        </w:rPr>
        <w:lastRenderedPageBreak/>
        <w:t>disease</w:t>
      </w:r>
      <w:r w:rsidRPr="00E21BC3">
        <w:rPr>
          <w:rFonts w:ascii="Times New Roman" w:hAnsi="Times New Roman" w:cs="Times New Roman"/>
          <w:sz w:val="24"/>
          <w:szCs w:val="24"/>
        </w:rPr>
        <w:t>. However, the</w:t>
      </w:r>
      <w:r>
        <w:rPr>
          <w:rFonts w:ascii="Times New Roman" w:hAnsi="Times New Roman" w:cs="Times New Roman"/>
          <w:sz w:val="24"/>
          <w:szCs w:val="24"/>
        </w:rPr>
        <w:t xml:space="preserve"> </w:t>
      </w:r>
      <w:r w:rsidRPr="00E21BC3">
        <w:rPr>
          <w:rFonts w:ascii="Times New Roman" w:hAnsi="Times New Roman" w:cs="Times New Roman"/>
          <w:sz w:val="24"/>
          <w:szCs w:val="24"/>
        </w:rPr>
        <w:t xml:space="preserve">impact </w:t>
      </w:r>
      <w:r>
        <w:rPr>
          <w:rFonts w:ascii="Times New Roman" w:hAnsi="Times New Roman" w:cs="Times New Roman"/>
          <w:sz w:val="24"/>
          <w:szCs w:val="24"/>
        </w:rPr>
        <w:t xml:space="preserve">of these policies </w:t>
      </w:r>
      <w:r w:rsidRPr="00E21BC3">
        <w:rPr>
          <w:rFonts w:ascii="Times New Roman" w:hAnsi="Times New Roman" w:cs="Times New Roman"/>
          <w:sz w:val="24"/>
          <w:szCs w:val="24"/>
        </w:rPr>
        <w:t>on non-</w:t>
      </w:r>
      <w:r>
        <w:rPr>
          <w:rFonts w:ascii="Times New Roman" w:hAnsi="Times New Roman" w:cs="Times New Roman"/>
          <w:sz w:val="24"/>
          <w:szCs w:val="24"/>
        </w:rPr>
        <w:t>COVID</w:t>
      </w:r>
      <w:r w:rsidRPr="00E21BC3">
        <w:rPr>
          <w:rFonts w:ascii="Times New Roman" w:hAnsi="Times New Roman" w:cs="Times New Roman"/>
          <w:sz w:val="24"/>
          <w:szCs w:val="24"/>
        </w:rPr>
        <w:t xml:space="preserve"> illnesses has to be quantified to ensure equity of healthcare.</w:t>
      </w:r>
      <w:r>
        <w:rPr>
          <w:rFonts w:ascii="Times New Roman" w:hAnsi="Times New Roman" w:cs="Times New Roman"/>
          <w:sz w:val="24"/>
          <w:szCs w:val="24"/>
        </w:rPr>
        <w:t xml:space="preserve"> A predictive model suggests that if the current pattern of spread holds true, India would have around 9 million cases by March 2021</w:t>
      </w:r>
      <w:r w:rsidR="00DD1A58">
        <w:rPr>
          <w:rFonts w:ascii="Times New Roman" w:hAnsi="Times New Roman" w:cs="Times New Roman"/>
          <w:sz w:val="24"/>
          <w:szCs w:val="24"/>
        </w:rPr>
        <w:t xml:space="preserve"> </w:t>
      </w:r>
      <w:r>
        <w:rPr>
          <w:rFonts w:ascii="Times New Roman" w:hAnsi="Times New Roman" w:cs="Times New Roman"/>
          <w:noProof/>
          <w:sz w:val="24"/>
          <w:szCs w:val="24"/>
        </w:rPr>
        <w:t>(</w:t>
      </w:r>
      <w:r w:rsidR="001608DA" w:rsidRPr="00DD1A58">
        <w:rPr>
          <w:rFonts w:ascii="Times New Roman" w:hAnsi="Times New Roman" w:cs="Times New Roman"/>
          <w:noProof/>
          <w:sz w:val="24"/>
          <w:szCs w:val="24"/>
        </w:rPr>
        <w:t>30</w:t>
      </w:r>
      <w:r>
        <w:rPr>
          <w:rFonts w:ascii="Times New Roman" w:hAnsi="Times New Roman" w:cs="Times New Roman"/>
          <w:noProof/>
          <w:sz w:val="24"/>
          <w:szCs w:val="24"/>
        </w:rPr>
        <w:t>)</w:t>
      </w:r>
      <w:r>
        <w:rPr>
          <w:rFonts w:ascii="Times New Roman" w:hAnsi="Times New Roman" w:cs="Times New Roman"/>
          <w:sz w:val="24"/>
          <w:szCs w:val="24"/>
        </w:rPr>
        <w:t xml:space="preserve">. Considering a case fatality rate of 3%, this </w:t>
      </w:r>
      <w:r w:rsidRPr="00E21BC3">
        <w:rPr>
          <w:rFonts w:ascii="Times New Roman" w:hAnsi="Times New Roman" w:cs="Times New Roman"/>
          <w:sz w:val="24"/>
          <w:szCs w:val="24"/>
        </w:rPr>
        <w:t xml:space="preserve">would amount to </w:t>
      </w:r>
      <w:r>
        <w:rPr>
          <w:rFonts w:ascii="Times New Roman" w:hAnsi="Times New Roman" w:cs="Times New Roman"/>
          <w:sz w:val="24"/>
          <w:szCs w:val="24"/>
        </w:rPr>
        <w:t>270,000</w:t>
      </w:r>
      <w:r w:rsidRPr="00E21BC3">
        <w:rPr>
          <w:rFonts w:ascii="Times New Roman" w:hAnsi="Times New Roman" w:cs="Times New Roman"/>
          <w:sz w:val="24"/>
          <w:szCs w:val="24"/>
        </w:rPr>
        <w:t xml:space="preserve"> deaths</w:t>
      </w:r>
      <w:r>
        <w:rPr>
          <w:rFonts w:ascii="Times New Roman" w:hAnsi="Times New Roman" w:cs="Times New Roman"/>
          <w:sz w:val="24"/>
          <w:szCs w:val="24"/>
        </w:rPr>
        <w:t xml:space="preserve"> over a year of this pandemic</w:t>
      </w:r>
      <w:r w:rsidRPr="00E21BC3">
        <w:rPr>
          <w:rFonts w:ascii="Times New Roman" w:hAnsi="Times New Roman" w:cs="Times New Roman"/>
          <w:sz w:val="24"/>
          <w:szCs w:val="24"/>
        </w:rPr>
        <w:t xml:space="preserve">. While </w:t>
      </w:r>
      <w:r>
        <w:rPr>
          <w:rFonts w:ascii="Times New Roman" w:hAnsi="Times New Roman" w:cs="Times New Roman"/>
          <w:sz w:val="24"/>
          <w:szCs w:val="24"/>
        </w:rPr>
        <w:t xml:space="preserve">this is </w:t>
      </w:r>
      <w:r w:rsidRPr="00E21BC3">
        <w:rPr>
          <w:rFonts w:ascii="Times New Roman" w:hAnsi="Times New Roman" w:cs="Times New Roman"/>
          <w:sz w:val="24"/>
          <w:szCs w:val="24"/>
        </w:rPr>
        <w:t xml:space="preserve">a substantial number, it </w:t>
      </w:r>
      <w:r>
        <w:rPr>
          <w:rFonts w:ascii="Times New Roman" w:hAnsi="Times New Roman" w:cs="Times New Roman"/>
          <w:sz w:val="24"/>
          <w:szCs w:val="24"/>
        </w:rPr>
        <w:t xml:space="preserve">would still account for </w:t>
      </w:r>
      <w:r w:rsidRPr="00E21BC3">
        <w:rPr>
          <w:rFonts w:ascii="Times New Roman" w:hAnsi="Times New Roman" w:cs="Times New Roman"/>
          <w:sz w:val="24"/>
          <w:szCs w:val="24"/>
        </w:rPr>
        <w:t xml:space="preserve">less than </w:t>
      </w:r>
      <w:r>
        <w:rPr>
          <w:rFonts w:ascii="Times New Roman" w:hAnsi="Times New Roman" w:cs="Times New Roman"/>
          <w:sz w:val="24"/>
          <w:szCs w:val="24"/>
        </w:rPr>
        <w:t>3</w:t>
      </w:r>
      <w:r w:rsidRPr="00E21BC3">
        <w:rPr>
          <w:rFonts w:ascii="Times New Roman" w:hAnsi="Times New Roman" w:cs="Times New Roman"/>
          <w:sz w:val="24"/>
          <w:szCs w:val="24"/>
        </w:rPr>
        <w:t xml:space="preserve">% of all deaths </w:t>
      </w:r>
      <w:r>
        <w:rPr>
          <w:rFonts w:ascii="Times New Roman" w:hAnsi="Times New Roman" w:cs="Times New Roman"/>
          <w:sz w:val="24"/>
          <w:szCs w:val="24"/>
        </w:rPr>
        <w:t xml:space="preserve">in India </w:t>
      </w:r>
      <w:r w:rsidRPr="00E21BC3">
        <w:rPr>
          <w:rFonts w:ascii="Times New Roman" w:hAnsi="Times New Roman" w:cs="Times New Roman"/>
          <w:sz w:val="24"/>
          <w:szCs w:val="24"/>
        </w:rPr>
        <w:t>annually</w:t>
      </w:r>
      <w:r>
        <w:rPr>
          <w:rFonts w:ascii="Times New Roman" w:hAnsi="Times New Roman" w:cs="Times New Roman"/>
          <w:sz w:val="24"/>
          <w:szCs w:val="24"/>
        </w:rPr>
        <w:t xml:space="preserve"> </w:t>
      </w:r>
      <w:r>
        <w:rPr>
          <w:rFonts w:ascii="Times New Roman" w:hAnsi="Times New Roman" w:cs="Times New Roman"/>
          <w:noProof/>
          <w:sz w:val="24"/>
          <w:szCs w:val="24"/>
        </w:rPr>
        <w:t>(</w:t>
      </w:r>
      <w:r w:rsidR="001608DA" w:rsidRPr="00DD1A58">
        <w:rPr>
          <w:rFonts w:ascii="Times New Roman" w:hAnsi="Times New Roman" w:cs="Times New Roman"/>
          <w:noProof/>
          <w:sz w:val="24"/>
          <w:szCs w:val="24"/>
        </w:rPr>
        <w:t>31</w:t>
      </w:r>
      <w:r w:rsidR="00242A91">
        <w:rPr>
          <w:rFonts w:ascii="Times New Roman" w:hAnsi="Times New Roman" w:cs="Times New Roman"/>
          <w:noProof/>
          <w:sz w:val="24"/>
          <w:szCs w:val="24"/>
        </w:rPr>
        <w:t>)</w:t>
      </w:r>
      <w:r w:rsidR="00242A91">
        <w:rPr>
          <w:rFonts w:ascii="Times New Roman" w:hAnsi="Times New Roman" w:cs="Times New Roman"/>
          <w:sz w:val="24"/>
          <w:szCs w:val="24"/>
        </w:rPr>
        <w:t xml:space="preserve">. </w:t>
      </w:r>
      <w:r>
        <w:rPr>
          <w:rFonts w:ascii="Times New Roman" w:hAnsi="Times New Roman" w:cs="Times New Roman"/>
          <w:sz w:val="24"/>
          <w:szCs w:val="24"/>
        </w:rPr>
        <w:t>T</w:t>
      </w:r>
      <w:r w:rsidRPr="00E21BC3">
        <w:rPr>
          <w:rFonts w:ascii="Times New Roman" w:hAnsi="Times New Roman" w:cs="Times New Roman"/>
          <w:sz w:val="24"/>
          <w:szCs w:val="24"/>
        </w:rPr>
        <w:t>uberculosis, malaria</w:t>
      </w:r>
      <w:r>
        <w:rPr>
          <w:rFonts w:ascii="Times New Roman" w:hAnsi="Times New Roman" w:cs="Times New Roman"/>
          <w:sz w:val="24"/>
          <w:szCs w:val="24"/>
        </w:rPr>
        <w:t>,</w:t>
      </w:r>
      <w:r w:rsidRPr="00E21BC3">
        <w:rPr>
          <w:rFonts w:ascii="Times New Roman" w:hAnsi="Times New Roman" w:cs="Times New Roman"/>
          <w:sz w:val="24"/>
          <w:szCs w:val="24"/>
        </w:rPr>
        <w:t xml:space="preserve"> and diarrhoea alone account for over 10% of </w:t>
      </w:r>
      <w:r>
        <w:rPr>
          <w:rFonts w:ascii="Times New Roman" w:hAnsi="Times New Roman" w:cs="Times New Roman"/>
          <w:sz w:val="24"/>
          <w:szCs w:val="24"/>
        </w:rPr>
        <w:t>a</w:t>
      </w:r>
      <w:r w:rsidRPr="00E21BC3">
        <w:rPr>
          <w:rFonts w:ascii="Times New Roman" w:hAnsi="Times New Roman" w:cs="Times New Roman"/>
          <w:sz w:val="24"/>
          <w:szCs w:val="24"/>
        </w:rPr>
        <w:t>nnual deaths in India</w:t>
      </w:r>
      <w:r>
        <w:rPr>
          <w:rFonts w:ascii="Times New Roman" w:hAnsi="Times New Roman" w:cs="Times New Roman"/>
          <w:sz w:val="24"/>
          <w:szCs w:val="24"/>
        </w:rPr>
        <w:t xml:space="preserve"> when all communicable disease programs are operational </w:t>
      </w:r>
      <w:r>
        <w:rPr>
          <w:rFonts w:ascii="Times New Roman" w:hAnsi="Times New Roman" w:cs="Times New Roman"/>
          <w:noProof/>
          <w:sz w:val="24"/>
          <w:szCs w:val="24"/>
        </w:rPr>
        <w:t>(</w:t>
      </w:r>
      <w:r w:rsidR="001608DA" w:rsidRPr="00DD1A58">
        <w:rPr>
          <w:rFonts w:ascii="Times New Roman" w:hAnsi="Times New Roman" w:cs="Times New Roman"/>
          <w:noProof/>
          <w:sz w:val="24"/>
          <w:szCs w:val="24"/>
        </w:rPr>
        <w:t>32</w:t>
      </w:r>
      <w:r>
        <w:rPr>
          <w:rFonts w:ascii="Times New Roman" w:hAnsi="Times New Roman" w:cs="Times New Roman"/>
          <w:noProof/>
          <w:sz w:val="24"/>
          <w:szCs w:val="24"/>
        </w:rPr>
        <w:t>)</w:t>
      </w:r>
      <w:r w:rsidR="00243B0F">
        <w:rPr>
          <w:rFonts w:ascii="Times New Roman" w:hAnsi="Times New Roman" w:cs="Times New Roman"/>
          <w:sz w:val="24"/>
          <w:szCs w:val="24"/>
        </w:rPr>
        <w:t xml:space="preserve">. </w:t>
      </w:r>
      <w:r>
        <w:rPr>
          <w:rFonts w:ascii="Times New Roman" w:hAnsi="Times New Roman" w:cs="Times New Roman"/>
          <w:sz w:val="24"/>
          <w:szCs w:val="24"/>
        </w:rPr>
        <w:t>A</w:t>
      </w:r>
      <w:r w:rsidRPr="00E21BC3">
        <w:rPr>
          <w:rFonts w:ascii="Times New Roman" w:hAnsi="Times New Roman" w:cs="Times New Roman"/>
          <w:sz w:val="24"/>
          <w:szCs w:val="24"/>
        </w:rPr>
        <w:t xml:space="preserve"> slight worsening in deaths due to these diseases would be enough to offset any benefit of the </w:t>
      </w:r>
      <w:r>
        <w:rPr>
          <w:rFonts w:ascii="Times New Roman" w:hAnsi="Times New Roman" w:cs="Times New Roman"/>
          <w:sz w:val="24"/>
          <w:szCs w:val="24"/>
        </w:rPr>
        <w:t xml:space="preserve">herculean </w:t>
      </w:r>
      <w:r w:rsidRPr="00E21BC3">
        <w:rPr>
          <w:rFonts w:ascii="Times New Roman" w:hAnsi="Times New Roman" w:cs="Times New Roman"/>
          <w:sz w:val="24"/>
          <w:szCs w:val="24"/>
        </w:rPr>
        <w:t xml:space="preserve">efforts against </w:t>
      </w:r>
      <w:r>
        <w:rPr>
          <w:rFonts w:ascii="Times New Roman" w:hAnsi="Times New Roman" w:cs="Times New Roman"/>
          <w:sz w:val="24"/>
          <w:szCs w:val="24"/>
        </w:rPr>
        <w:t>C</w:t>
      </w:r>
      <w:r w:rsidR="00DD1A58">
        <w:rPr>
          <w:rFonts w:ascii="Times New Roman" w:hAnsi="Times New Roman" w:cs="Times New Roman"/>
          <w:sz w:val="24"/>
          <w:szCs w:val="24"/>
        </w:rPr>
        <w:t>ovid</w:t>
      </w:r>
      <w:r w:rsidRPr="00E21BC3">
        <w:rPr>
          <w:rFonts w:ascii="Times New Roman" w:hAnsi="Times New Roman" w:cs="Times New Roman"/>
          <w:sz w:val="24"/>
          <w:szCs w:val="24"/>
        </w:rPr>
        <w:t xml:space="preserve">-19. </w:t>
      </w:r>
      <w:r>
        <w:rPr>
          <w:rFonts w:ascii="Times New Roman" w:hAnsi="Times New Roman" w:cs="Times New Roman"/>
          <w:sz w:val="24"/>
          <w:szCs w:val="24"/>
        </w:rPr>
        <w:t>Granted such extrapolations have their limitations; however, they raise some meaningful questions about a possibly myopic view against non-C</w:t>
      </w:r>
      <w:r w:rsidR="00DD1A58">
        <w:rPr>
          <w:rFonts w:ascii="Times New Roman" w:hAnsi="Times New Roman" w:cs="Times New Roman"/>
          <w:sz w:val="24"/>
          <w:szCs w:val="24"/>
        </w:rPr>
        <w:t>ovid</w:t>
      </w:r>
      <w:r>
        <w:rPr>
          <w:rFonts w:ascii="Times New Roman" w:hAnsi="Times New Roman" w:cs="Times New Roman"/>
          <w:sz w:val="24"/>
          <w:szCs w:val="24"/>
        </w:rPr>
        <w:t xml:space="preserve"> illnesses. The principle of equitable justice in healthcare cannot be ignored.</w:t>
      </w:r>
      <w:r w:rsidRPr="00E21BC3">
        <w:rPr>
          <w:rFonts w:ascii="Times New Roman" w:hAnsi="Times New Roman" w:cs="Times New Roman"/>
          <w:sz w:val="24"/>
          <w:szCs w:val="24"/>
        </w:rPr>
        <w:t xml:space="preserve"> </w:t>
      </w:r>
      <w:r>
        <w:rPr>
          <w:rFonts w:ascii="Times New Roman" w:hAnsi="Times New Roman" w:cs="Times New Roman"/>
          <w:sz w:val="24"/>
          <w:szCs w:val="24"/>
        </w:rPr>
        <w:t xml:space="preserve">Lastly, while administrative policies have been very active in sensitising the public about social distancing and enforcing it, there has been a dearth of information about the various drugs and therapies. Patients perceive any intervention advised by the doctors as essential, and this belief is reinforced by repeated media propaganda about the “efficacy” of still-experimental antivirals, monoclonal antibodies, and convalescent plasma. Unfortunately, “informed consent” in our country is not always as informed as it should be. As a result, patients or their caregivers may often unconsciously be coerced into treatments of unclear efficacy, violating the ethical principles of patient autonomy. </w:t>
      </w:r>
    </w:p>
    <w:p w14:paraId="7D6FB493" w14:textId="0FC350C1" w:rsidR="00421BA1" w:rsidRPr="00E21BC3" w:rsidRDefault="00421BA1" w:rsidP="00B71F35">
      <w:pPr>
        <w:rPr>
          <w:rFonts w:ascii="Times New Roman" w:hAnsi="Times New Roman" w:cs="Times New Roman"/>
          <w:sz w:val="24"/>
          <w:szCs w:val="24"/>
        </w:rPr>
      </w:pPr>
      <w:r>
        <w:rPr>
          <w:rFonts w:ascii="Times New Roman" w:hAnsi="Times New Roman" w:cs="Times New Roman"/>
          <w:sz w:val="24"/>
          <w:szCs w:val="24"/>
        </w:rPr>
        <w:t>It would be reasonable to take a step back and reorient ourselves at this stage of the crisis. This would involve strict reforms in drug approvals based on tangible evidence, ongoing surveillance of efficacy and safety of approved drugs, careful cost-benefit analyses for each intervention, and ensuring rational resource allocation to mitigate preventable morbidity and mortality among non-C</w:t>
      </w:r>
      <w:r w:rsidR="00631CBA">
        <w:rPr>
          <w:rFonts w:ascii="Times New Roman" w:hAnsi="Times New Roman" w:cs="Times New Roman"/>
          <w:sz w:val="24"/>
          <w:szCs w:val="24"/>
        </w:rPr>
        <w:t>ovid</w:t>
      </w:r>
      <w:r>
        <w:rPr>
          <w:rFonts w:ascii="Times New Roman" w:hAnsi="Times New Roman" w:cs="Times New Roman"/>
          <w:sz w:val="24"/>
          <w:szCs w:val="24"/>
        </w:rPr>
        <w:t xml:space="preserve"> illnesses.</w:t>
      </w:r>
    </w:p>
    <w:p w14:paraId="416F5F8B" w14:textId="77777777" w:rsidR="00421BA1" w:rsidRPr="00E21BC3" w:rsidRDefault="00421BA1" w:rsidP="00DA417B">
      <w:pPr>
        <w:spacing w:before="240" w:after="240" w:line="254" w:lineRule="auto"/>
        <w:rPr>
          <w:rFonts w:ascii="Times New Roman" w:hAnsi="Times New Roman" w:cs="Times New Roman"/>
          <w:b/>
          <w:sz w:val="24"/>
          <w:szCs w:val="24"/>
        </w:rPr>
      </w:pPr>
      <w:r w:rsidRPr="00E21BC3">
        <w:rPr>
          <w:rFonts w:ascii="Times New Roman" w:hAnsi="Times New Roman" w:cs="Times New Roman"/>
          <w:b/>
          <w:sz w:val="24"/>
          <w:szCs w:val="24"/>
        </w:rPr>
        <w:t xml:space="preserve">Conclusion </w:t>
      </w:r>
    </w:p>
    <w:p w14:paraId="68B11FF3" w14:textId="5CAE7021" w:rsidR="00421BA1" w:rsidRPr="00E21BC3" w:rsidRDefault="00421BA1" w:rsidP="00DA417B">
      <w:pPr>
        <w:spacing w:before="240" w:after="240" w:line="254" w:lineRule="auto"/>
        <w:rPr>
          <w:rFonts w:ascii="Times New Roman" w:hAnsi="Times New Roman" w:cs="Times New Roman"/>
          <w:sz w:val="24"/>
          <w:szCs w:val="24"/>
        </w:rPr>
      </w:pPr>
      <w:r w:rsidRPr="00E21BC3">
        <w:rPr>
          <w:rFonts w:ascii="Times New Roman" w:hAnsi="Times New Roman" w:cs="Times New Roman"/>
          <w:sz w:val="24"/>
          <w:szCs w:val="24"/>
        </w:rPr>
        <w:t xml:space="preserve">This </w:t>
      </w:r>
      <w:r>
        <w:rPr>
          <w:rFonts w:ascii="Times New Roman" w:hAnsi="Times New Roman" w:cs="Times New Roman"/>
          <w:sz w:val="24"/>
          <w:szCs w:val="24"/>
        </w:rPr>
        <w:t>C</w:t>
      </w:r>
      <w:r w:rsidR="00631CBA">
        <w:rPr>
          <w:rFonts w:ascii="Times New Roman" w:hAnsi="Times New Roman" w:cs="Times New Roman"/>
          <w:sz w:val="24"/>
          <w:szCs w:val="24"/>
        </w:rPr>
        <w:t>ovid</w:t>
      </w:r>
      <w:r w:rsidRPr="00E21BC3">
        <w:rPr>
          <w:rFonts w:ascii="Times New Roman" w:hAnsi="Times New Roman" w:cs="Times New Roman"/>
          <w:sz w:val="24"/>
          <w:szCs w:val="24"/>
        </w:rPr>
        <w:t xml:space="preserve">-19 pandemic has disrupted lives globally, and we are still far from having an effective cure or vaccine. The panic and confusion around this epidemic may have led to </w:t>
      </w:r>
      <w:r>
        <w:rPr>
          <w:rFonts w:ascii="Times New Roman" w:hAnsi="Times New Roman" w:cs="Times New Roman"/>
          <w:sz w:val="24"/>
          <w:szCs w:val="24"/>
        </w:rPr>
        <w:t xml:space="preserve">the </w:t>
      </w:r>
      <w:r w:rsidRPr="00E21BC3">
        <w:rPr>
          <w:rFonts w:ascii="Times New Roman" w:hAnsi="Times New Roman" w:cs="Times New Roman"/>
          <w:sz w:val="24"/>
          <w:szCs w:val="24"/>
        </w:rPr>
        <w:t>lowering of standards of medical research. A flawed trial or misplaced recommendation in these times could potentially translate rapidly into practice, and harm thousands of people before it is caught and rectified. Furthermore, diversion of public health resources towards treatments with questionable benefits will cause preventable harm to those with non-</w:t>
      </w:r>
      <w:r>
        <w:rPr>
          <w:rFonts w:ascii="Times New Roman" w:hAnsi="Times New Roman" w:cs="Times New Roman"/>
          <w:sz w:val="24"/>
          <w:szCs w:val="24"/>
        </w:rPr>
        <w:t>C</w:t>
      </w:r>
      <w:r w:rsidR="00631CBA">
        <w:rPr>
          <w:rFonts w:ascii="Times New Roman" w:hAnsi="Times New Roman" w:cs="Times New Roman"/>
          <w:sz w:val="24"/>
          <w:szCs w:val="24"/>
        </w:rPr>
        <w:t>ovid</w:t>
      </w:r>
      <w:r w:rsidRPr="00E21BC3">
        <w:rPr>
          <w:rFonts w:ascii="Times New Roman" w:hAnsi="Times New Roman" w:cs="Times New Roman"/>
          <w:sz w:val="24"/>
          <w:szCs w:val="24"/>
        </w:rPr>
        <w:t xml:space="preserve"> illnesses as well, especially in resource-constrained countries.</w:t>
      </w:r>
    </w:p>
    <w:p w14:paraId="6E239FEA" w14:textId="12B6FB46" w:rsidR="00421BA1" w:rsidRPr="00E21BC3" w:rsidRDefault="00421BA1" w:rsidP="00DA417B">
      <w:pPr>
        <w:spacing w:before="240" w:after="240" w:line="254" w:lineRule="auto"/>
        <w:rPr>
          <w:rFonts w:ascii="Times New Roman" w:hAnsi="Times New Roman" w:cs="Times New Roman"/>
          <w:sz w:val="24"/>
          <w:szCs w:val="24"/>
        </w:rPr>
      </w:pPr>
      <w:r w:rsidRPr="00E21BC3">
        <w:rPr>
          <w:rFonts w:ascii="Times New Roman" w:hAnsi="Times New Roman" w:cs="Times New Roman"/>
          <w:sz w:val="24"/>
          <w:szCs w:val="24"/>
        </w:rPr>
        <w:t xml:space="preserve">The lack of effective therapeutic options should not be an excuse to offer </w:t>
      </w:r>
      <w:r>
        <w:rPr>
          <w:rFonts w:ascii="Times New Roman" w:hAnsi="Times New Roman" w:cs="Times New Roman"/>
          <w:sz w:val="24"/>
          <w:szCs w:val="24"/>
        </w:rPr>
        <w:t>“</w:t>
      </w:r>
      <w:r w:rsidRPr="00E21BC3">
        <w:rPr>
          <w:rFonts w:ascii="Times New Roman" w:hAnsi="Times New Roman" w:cs="Times New Roman"/>
          <w:sz w:val="24"/>
          <w:szCs w:val="24"/>
        </w:rPr>
        <w:t>something</w:t>
      </w:r>
      <w:r>
        <w:rPr>
          <w:rFonts w:ascii="Times New Roman" w:hAnsi="Times New Roman" w:cs="Times New Roman"/>
          <w:sz w:val="24"/>
          <w:szCs w:val="24"/>
        </w:rPr>
        <w:t>”</w:t>
      </w:r>
      <w:r w:rsidRPr="00E21BC3">
        <w:rPr>
          <w:rFonts w:ascii="Times New Roman" w:hAnsi="Times New Roman" w:cs="Times New Roman"/>
          <w:sz w:val="24"/>
          <w:szCs w:val="24"/>
        </w:rPr>
        <w:t xml:space="preserve"> of uncertain efficacy. It erodes the trust of the patient, as it may involve a less-than-honest portrayal of the role of intervention. Above all, the lack of clear benefit heavily skews the risk-benefit ratio, violating </w:t>
      </w:r>
      <w:r w:rsidR="005E4BA5">
        <w:rPr>
          <w:rFonts w:ascii="Times New Roman" w:hAnsi="Times New Roman" w:cs="Times New Roman"/>
          <w:sz w:val="24"/>
          <w:szCs w:val="24"/>
        </w:rPr>
        <w:t xml:space="preserve">the </w:t>
      </w:r>
      <w:r>
        <w:rPr>
          <w:rFonts w:ascii="Times New Roman" w:hAnsi="Times New Roman" w:cs="Times New Roman"/>
          <w:sz w:val="24"/>
          <w:szCs w:val="24"/>
        </w:rPr>
        <w:t xml:space="preserve">principle </w:t>
      </w:r>
      <w:r w:rsidR="005E4BA5" w:rsidRPr="00B67E26">
        <w:rPr>
          <w:rFonts w:ascii="Times New Roman" w:hAnsi="Times New Roman" w:cs="Times New Roman"/>
          <w:i/>
          <w:sz w:val="24"/>
          <w:szCs w:val="24"/>
        </w:rPr>
        <w:t>P</w:t>
      </w:r>
      <w:r w:rsidRPr="00B67E26">
        <w:rPr>
          <w:rFonts w:ascii="Times New Roman" w:hAnsi="Times New Roman" w:cs="Times New Roman"/>
          <w:i/>
          <w:sz w:val="24"/>
          <w:szCs w:val="24"/>
        </w:rPr>
        <w:t>rimum non-nocere</w:t>
      </w:r>
      <w:r w:rsidR="00DD1A58">
        <w:rPr>
          <w:rFonts w:ascii="Times New Roman" w:hAnsi="Times New Roman" w:cs="Times New Roman"/>
          <w:sz w:val="24"/>
          <w:szCs w:val="24"/>
        </w:rPr>
        <w:t xml:space="preserve"> –</w:t>
      </w:r>
      <w:r w:rsidRPr="00E21BC3">
        <w:rPr>
          <w:rFonts w:ascii="Times New Roman" w:hAnsi="Times New Roman" w:cs="Times New Roman"/>
          <w:sz w:val="24"/>
          <w:szCs w:val="24"/>
        </w:rPr>
        <w:t xml:space="preserve"> the dictum at the heart of all medicine. </w:t>
      </w:r>
    </w:p>
    <w:p w14:paraId="67BAD0C3" w14:textId="5BE55780" w:rsidR="00421BA1" w:rsidRPr="00E21BC3" w:rsidRDefault="00421BA1" w:rsidP="00DA417B">
      <w:pPr>
        <w:spacing w:before="240" w:after="240" w:line="254" w:lineRule="auto"/>
        <w:rPr>
          <w:rFonts w:ascii="Times New Roman" w:hAnsi="Times New Roman" w:cs="Times New Roman"/>
          <w:sz w:val="24"/>
          <w:szCs w:val="24"/>
        </w:rPr>
      </w:pPr>
      <w:r w:rsidRPr="00E21BC3">
        <w:rPr>
          <w:rFonts w:ascii="Times New Roman" w:hAnsi="Times New Roman" w:cs="Times New Roman"/>
          <w:sz w:val="24"/>
          <w:szCs w:val="24"/>
        </w:rPr>
        <w:t>Desperate times created by an ongoing pandemic do not justify relaxation of sc</w:t>
      </w:r>
      <w:r w:rsidR="00DD1A58">
        <w:rPr>
          <w:rFonts w:ascii="Times New Roman" w:hAnsi="Times New Roman" w:cs="Times New Roman"/>
          <w:sz w:val="24"/>
          <w:szCs w:val="24"/>
        </w:rPr>
        <w:t>ientific rigor. Au-contraire, they call</w:t>
      </w:r>
      <w:r w:rsidRPr="00E21BC3">
        <w:rPr>
          <w:rFonts w:ascii="Times New Roman" w:hAnsi="Times New Roman" w:cs="Times New Roman"/>
          <w:sz w:val="24"/>
          <w:szCs w:val="24"/>
        </w:rPr>
        <w:t xml:space="preserve"> for the highest and strictest scientific and ethical standards.</w:t>
      </w:r>
    </w:p>
    <w:p w14:paraId="04E7B351" w14:textId="77777777" w:rsidR="00421BA1" w:rsidRPr="00E21BC3" w:rsidRDefault="00421BA1" w:rsidP="00DA417B">
      <w:pPr>
        <w:spacing w:before="240" w:after="240" w:line="254" w:lineRule="auto"/>
        <w:rPr>
          <w:rFonts w:ascii="Times New Roman" w:hAnsi="Times New Roman" w:cs="Times New Roman"/>
          <w:sz w:val="24"/>
          <w:szCs w:val="24"/>
        </w:rPr>
      </w:pPr>
    </w:p>
    <w:p w14:paraId="5792B5E8" w14:textId="77777777" w:rsidR="002B000E" w:rsidRDefault="002B000E" w:rsidP="002B000E">
      <w:pPr>
        <w:spacing w:before="240" w:after="240" w:line="360" w:lineRule="auto"/>
        <w:rPr>
          <w:rFonts w:ascii="Times New Roman" w:hAnsi="Times New Roman" w:cs="Times New Roman"/>
          <w:b/>
          <w:sz w:val="24"/>
          <w:szCs w:val="24"/>
        </w:rPr>
      </w:pPr>
      <w:r>
        <w:rPr>
          <w:rFonts w:ascii="Times New Roman" w:hAnsi="Times New Roman" w:cs="Times New Roman"/>
          <w:b/>
          <w:sz w:val="24"/>
          <w:szCs w:val="24"/>
        </w:rPr>
        <w:t>References</w:t>
      </w:r>
    </w:p>
    <w:p w14:paraId="32596F4E" w14:textId="77777777" w:rsidR="002B000E" w:rsidRDefault="002B000E" w:rsidP="002B000E">
      <w:pPr>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t>Worldometers.info. Date unknown [cited 2020 Jul 23]. Available from: https://www.worldometers.info/coronavirus/ Accessed on 23 July 2020.</w:t>
      </w:r>
    </w:p>
    <w:p w14:paraId="2C0FDE00" w14:textId="2D78F13A"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Ministry of Health and Family Welfare, Govt of India.  Clinical Management Protocol: COVID-19. Version 5. 2020 Jul 3 [cited 2020 Jul 2</w:t>
      </w:r>
      <w:r w:rsidR="00D03964">
        <w:rPr>
          <w:rFonts w:ascii="Times New Roman" w:hAnsi="Times New Roman" w:cs="Times New Roman"/>
          <w:sz w:val="24"/>
          <w:szCs w:val="24"/>
        </w:rPr>
        <w:t>1</w:t>
      </w:r>
      <w:r>
        <w:rPr>
          <w:rFonts w:ascii="Times New Roman" w:hAnsi="Times New Roman" w:cs="Times New Roman"/>
          <w:sz w:val="24"/>
          <w:szCs w:val="24"/>
        </w:rPr>
        <w:t xml:space="preserve">]. Available from: https://www.mohfw.gov.in/pdf/UpdatedClinicalManagementProtocolforCOVID19dated03072020.pdf. </w:t>
      </w:r>
    </w:p>
    <w:p w14:paraId="77C47798" w14:textId="77777777" w:rsidR="002B000E" w:rsidRDefault="002B000E" w:rsidP="002B000E">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Boulware DR, Pullen MF, Bangdiwala AS, Pastick KA, Lofgren SM, Okafor EC, et al. A randomized trial of hydroxychloroquine as postexposure prophylaxis for COVID-19. </w:t>
      </w:r>
      <w:r>
        <w:rPr>
          <w:rFonts w:ascii="Times New Roman" w:hAnsi="Times New Roman" w:cs="Times New Roman"/>
          <w:i/>
          <w:sz w:val="24"/>
          <w:szCs w:val="24"/>
        </w:rPr>
        <w:t>N Engl J Med</w:t>
      </w:r>
      <w:r>
        <w:rPr>
          <w:rFonts w:ascii="Times New Roman" w:hAnsi="Times New Roman" w:cs="Times New Roman"/>
          <w:sz w:val="24"/>
          <w:szCs w:val="24"/>
        </w:rPr>
        <w:t>. 2020 Jun 3 [cited 2020 Jul 23]. Epub ahead of print.</w:t>
      </w:r>
    </w:p>
    <w:p w14:paraId="472CFB01" w14:textId="34F92214" w:rsidR="002B000E" w:rsidRDefault="002B000E" w:rsidP="002B000E">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r w:rsidRPr="00631CBA">
        <w:rPr>
          <w:rFonts w:ascii="Times New Roman" w:hAnsi="Times New Roman" w:cs="Times New Roman"/>
          <w:sz w:val="24"/>
          <w:szCs w:val="24"/>
        </w:rPr>
        <w:t>Cavalcant</w:t>
      </w:r>
      <w:r>
        <w:rPr>
          <w:rFonts w:ascii="Times New Roman" w:hAnsi="Times New Roman" w:cs="Times New Roman"/>
          <w:sz w:val="24"/>
          <w:szCs w:val="24"/>
        </w:rPr>
        <w:t xml:space="preserve">i AB, Zampieri FG, Rosa RG, Azevedo LCP, Veiga VC, Avezum A, et al. Hydroxychloroquine with or without Azithromycin in Mild-to-Moderate Covid-19. </w:t>
      </w:r>
      <w:r w:rsidR="00662784">
        <w:rPr>
          <w:rFonts w:ascii="Times New Roman" w:hAnsi="Times New Roman" w:cs="Times New Roman"/>
          <w:i/>
          <w:sz w:val="24"/>
          <w:szCs w:val="24"/>
        </w:rPr>
        <w:t>N Engl J Med</w:t>
      </w:r>
      <w:r w:rsidR="00662784">
        <w:rPr>
          <w:rFonts w:ascii="Times New Roman" w:hAnsi="Times New Roman" w:cs="Times New Roman"/>
          <w:sz w:val="24"/>
          <w:szCs w:val="24"/>
        </w:rPr>
        <w:t>.</w:t>
      </w:r>
      <w:r>
        <w:rPr>
          <w:rFonts w:ascii="Times New Roman" w:hAnsi="Times New Roman" w:cs="Times New Roman"/>
          <w:sz w:val="24"/>
          <w:szCs w:val="24"/>
        </w:rPr>
        <w:t xml:space="preserve"> </w:t>
      </w:r>
      <w:r w:rsidR="00AB4AE1">
        <w:rPr>
          <w:rFonts w:ascii="Times New Roman" w:hAnsi="Times New Roman" w:cs="Times New Roman"/>
          <w:sz w:val="24"/>
          <w:szCs w:val="24"/>
        </w:rPr>
        <w:t>2020 Jul 23 [cited 2020 Jul 23]. Epub ahead of print.</w:t>
      </w:r>
    </w:p>
    <w:p w14:paraId="23A627B6" w14:textId="2BDAF810" w:rsidR="002B000E" w:rsidRDefault="002B000E" w:rsidP="002B000E">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sidRPr="00631CBA">
        <w:rPr>
          <w:rFonts w:ascii="Times New Roman" w:hAnsi="Times New Roman" w:cs="Times New Roman"/>
          <w:sz w:val="24"/>
          <w:szCs w:val="24"/>
        </w:rPr>
        <w:t>Chen Z, Hu J, Zhang</w:t>
      </w:r>
      <w:r>
        <w:rPr>
          <w:rFonts w:ascii="Times New Roman" w:hAnsi="Times New Roman" w:cs="Times New Roman"/>
          <w:sz w:val="24"/>
          <w:szCs w:val="24"/>
        </w:rPr>
        <w:t xml:space="preserve"> Z, Jiang S, Han S, Yan D, et al. Efficacy of hydroxychloroquine in patients with COVID-19: results of a randomized clinical trial. </w:t>
      </w:r>
      <w:r w:rsidR="00242A91" w:rsidRPr="006210CD">
        <w:rPr>
          <w:rFonts w:ascii="Times New Roman" w:hAnsi="Times New Roman" w:cs="Times New Roman"/>
          <w:i/>
          <w:sz w:val="24"/>
          <w:szCs w:val="24"/>
        </w:rPr>
        <w:t>MedRxiv</w:t>
      </w:r>
      <w:r>
        <w:rPr>
          <w:rFonts w:ascii="Times New Roman" w:hAnsi="Times New Roman" w:cs="Times New Roman"/>
          <w:sz w:val="24"/>
          <w:szCs w:val="24"/>
        </w:rPr>
        <w:t>. 2020:2020.03.22.20040758.</w:t>
      </w:r>
    </w:p>
    <w:p w14:paraId="384E3C7F" w14:textId="1C852D21" w:rsidR="002B000E" w:rsidRDefault="002B000E" w:rsidP="002B000E">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proofErr w:type="spellStart"/>
      <w:r>
        <w:rPr>
          <w:rFonts w:ascii="Times New Roman" w:hAnsi="Times New Roman" w:cs="Times New Roman"/>
          <w:sz w:val="24"/>
          <w:szCs w:val="24"/>
        </w:rPr>
        <w:t>Horby</w:t>
      </w:r>
      <w:proofErr w:type="spellEnd"/>
      <w:r>
        <w:rPr>
          <w:rFonts w:ascii="Times New Roman" w:hAnsi="Times New Roman" w:cs="Times New Roman"/>
          <w:sz w:val="24"/>
          <w:szCs w:val="24"/>
        </w:rPr>
        <w:t xml:space="preserve"> P, Mafham M, Linsell L, Bell JL, Staplin N, </w:t>
      </w:r>
      <w:proofErr w:type="gramStart"/>
      <w:r>
        <w:rPr>
          <w:rFonts w:ascii="Times New Roman" w:hAnsi="Times New Roman" w:cs="Times New Roman"/>
          <w:sz w:val="24"/>
          <w:szCs w:val="24"/>
        </w:rPr>
        <w:t>Emberson</w:t>
      </w:r>
      <w:proofErr w:type="gramEnd"/>
      <w:r>
        <w:rPr>
          <w:rFonts w:ascii="Times New Roman" w:hAnsi="Times New Roman" w:cs="Times New Roman"/>
          <w:sz w:val="24"/>
          <w:szCs w:val="24"/>
        </w:rPr>
        <w:t xml:space="preserve"> JR, et al. Effect of hydroxychloroquine in hospitalized patients with COVID: Preliminary results from a multi-centre, randomized, controlled trial. Preprint. 2020 Jul 15</w:t>
      </w:r>
      <w:r w:rsidR="006210CD">
        <w:rPr>
          <w:rFonts w:ascii="Times New Roman" w:hAnsi="Times New Roman" w:cs="Times New Roman"/>
          <w:sz w:val="24"/>
          <w:szCs w:val="24"/>
        </w:rPr>
        <w:t xml:space="preserve"> </w:t>
      </w:r>
      <w:r>
        <w:rPr>
          <w:rFonts w:ascii="Times New Roman" w:hAnsi="Times New Roman" w:cs="Times New Roman"/>
          <w:sz w:val="24"/>
          <w:szCs w:val="24"/>
        </w:rPr>
        <w:t>[cited 2020 Jul 19].</w:t>
      </w:r>
      <w:r w:rsidR="006210CD">
        <w:rPr>
          <w:rFonts w:ascii="Times New Roman" w:hAnsi="Times New Roman" w:cs="Times New Roman"/>
          <w:sz w:val="24"/>
          <w:szCs w:val="24"/>
        </w:rPr>
        <w:t xml:space="preserve"> </w:t>
      </w:r>
      <w:r>
        <w:rPr>
          <w:rFonts w:ascii="Times New Roman" w:hAnsi="Times New Roman" w:cs="Times New Roman"/>
          <w:sz w:val="24"/>
          <w:szCs w:val="24"/>
        </w:rPr>
        <w:t>Available from: https://www.medrxiv.org/content/10.1101/2020.07.15.20151852v1</w:t>
      </w:r>
    </w:p>
    <w:p w14:paraId="2C73A3A3" w14:textId="32986C72" w:rsidR="002B000E" w:rsidRDefault="002B000E" w:rsidP="002B000E">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Skipper CP, Pastick KA, Engen NW, Bangdiwala AS, </w:t>
      </w:r>
      <w:proofErr w:type="spellStart"/>
      <w:r>
        <w:rPr>
          <w:rFonts w:ascii="Times New Roman" w:hAnsi="Times New Roman" w:cs="Times New Roman"/>
          <w:sz w:val="24"/>
          <w:szCs w:val="24"/>
        </w:rPr>
        <w:t>Abassi</w:t>
      </w:r>
      <w:proofErr w:type="spellEnd"/>
      <w:r>
        <w:rPr>
          <w:rFonts w:ascii="Times New Roman" w:hAnsi="Times New Roman" w:cs="Times New Roman"/>
          <w:sz w:val="24"/>
          <w:szCs w:val="24"/>
        </w:rPr>
        <w:t xml:space="preserve"> M, Lofgren SM, et al. Hydroxychloroquine in nonhospitalized adults with early COVID-19. </w:t>
      </w:r>
      <w:r>
        <w:rPr>
          <w:rFonts w:ascii="Times New Roman" w:hAnsi="Times New Roman" w:cs="Times New Roman"/>
          <w:i/>
          <w:sz w:val="24"/>
          <w:szCs w:val="24"/>
        </w:rPr>
        <w:t>Ann Intern Med</w:t>
      </w:r>
      <w:r w:rsidR="006210CD">
        <w:rPr>
          <w:rFonts w:ascii="Times New Roman" w:hAnsi="Times New Roman" w:cs="Times New Roman"/>
          <w:sz w:val="24"/>
          <w:szCs w:val="24"/>
        </w:rPr>
        <w:t>. 2020 Jul 16</w:t>
      </w:r>
      <w:r>
        <w:rPr>
          <w:rFonts w:ascii="Times New Roman" w:hAnsi="Times New Roman" w:cs="Times New Roman"/>
          <w:sz w:val="24"/>
          <w:szCs w:val="24"/>
        </w:rPr>
        <w:t xml:space="preserve"> </w:t>
      </w:r>
      <w:r w:rsidR="008F12D0">
        <w:rPr>
          <w:rFonts w:ascii="Times New Roman" w:hAnsi="Times New Roman" w:cs="Times New Roman"/>
          <w:sz w:val="24"/>
          <w:szCs w:val="24"/>
        </w:rPr>
        <w:t>[cited 2020 Jul 23]</w:t>
      </w:r>
      <w:r w:rsidR="00DD1A58">
        <w:rPr>
          <w:rFonts w:ascii="Times New Roman" w:hAnsi="Times New Roman" w:cs="Times New Roman"/>
          <w:sz w:val="24"/>
          <w:szCs w:val="24"/>
        </w:rPr>
        <w:t>.</w:t>
      </w:r>
      <w:r>
        <w:rPr>
          <w:rFonts w:ascii="Times New Roman" w:hAnsi="Times New Roman" w:cs="Times New Roman"/>
          <w:sz w:val="24"/>
          <w:szCs w:val="24"/>
        </w:rPr>
        <w:t xml:space="preserve"> Epub ahead of print.</w:t>
      </w:r>
    </w:p>
    <w:p w14:paraId="6B597356" w14:textId="3E265E81" w:rsidR="002B000E" w:rsidRDefault="002B000E" w:rsidP="002B000E">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World Health Organization. Off label use of medicines for COVID-19: Scientific brief. 2020 </w:t>
      </w:r>
      <w:r w:rsidR="008F12D0">
        <w:rPr>
          <w:rFonts w:ascii="Times New Roman" w:hAnsi="Times New Roman" w:cs="Times New Roman"/>
          <w:sz w:val="24"/>
          <w:szCs w:val="24"/>
        </w:rPr>
        <w:t>M</w:t>
      </w:r>
      <w:r>
        <w:rPr>
          <w:rFonts w:ascii="Times New Roman" w:hAnsi="Times New Roman" w:cs="Times New Roman"/>
          <w:sz w:val="24"/>
          <w:szCs w:val="24"/>
        </w:rPr>
        <w:t xml:space="preserve">ar 31[cited 2020 Jul 14]. Available from: https://www.who.int/news-room/commentaries/detail/off-label-use-of-medicines-for-COVID-19. </w:t>
      </w:r>
    </w:p>
    <w:p w14:paraId="61AAA340" w14:textId="77777777" w:rsidR="002B000E" w:rsidRDefault="002B000E" w:rsidP="002B000E">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Wu Z, McGoogan JM. Characteristics of and important lessons from the Coronavirus disease 2019 (COVID-19) outbreak in China: Summary of a report of 72 314 cases from the Chinese Center for Disease Control and Prevention. </w:t>
      </w:r>
      <w:r>
        <w:rPr>
          <w:rFonts w:ascii="Times New Roman" w:hAnsi="Times New Roman" w:cs="Times New Roman"/>
          <w:i/>
          <w:sz w:val="24"/>
          <w:szCs w:val="24"/>
        </w:rPr>
        <w:t>JAMA Intern Med.</w:t>
      </w:r>
      <w:r>
        <w:rPr>
          <w:rFonts w:ascii="Times New Roman" w:hAnsi="Times New Roman" w:cs="Times New Roman"/>
          <w:sz w:val="24"/>
          <w:szCs w:val="24"/>
        </w:rPr>
        <w:t xml:space="preserve">  2020 Feb 24. [Epub ahead of print].</w:t>
      </w:r>
    </w:p>
    <w:p w14:paraId="6A45B593" w14:textId="48D599D7" w:rsidR="002B000E" w:rsidRDefault="002B000E" w:rsidP="002B000E">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Our World in Data.  Corona Virus Pandemic Data Explorer.  2020</w:t>
      </w:r>
      <w:r w:rsidR="00DD1A58">
        <w:rPr>
          <w:rFonts w:ascii="Times New Roman" w:hAnsi="Times New Roman" w:cs="Times New Roman"/>
          <w:sz w:val="24"/>
          <w:szCs w:val="24"/>
        </w:rPr>
        <w:t xml:space="preserve"> [cited 2020 Jul 25]. </w:t>
      </w:r>
      <w:r>
        <w:rPr>
          <w:rFonts w:ascii="Times New Roman" w:hAnsi="Times New Roman" w:cs="Times New Roman"/>
          <w:sz w:val="24"/>
          <w:szCs w:val="24"/>
        </w:rPr>
        <w:t xml:space="preserve"> Available from: https://ourworldindata</w:t>
      </w:r>
      <w:r w:rsidR="00DD1A58">
        <w:rPr>
          <w:rFonts w:ascii="Times New Roman" w:hAnsi="Times New Roman" w:cs="Times New Roman"/>
          <w:sz w:val="24"/>
          <w:szCs w:val="24"/>
        </w:rPr>
        <w:t>.org/coronavirus-data-explorer</w:t>
      </w:r>
    </w:p>
    <w:p w14:paraId="0F53B4C0" w14:textId="36FF8965" w:rsidR="002B000E" w:rsidRDefault="002B000E" w:rsidP="002B000E">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Rolain J-M, Colson P, </w:t>
      </w:r>
      <w:proofErr w:type="spellStart"/>
      <w:r>
        <w:rPr>
          <w:rFonts w:ascii="Times New Roman" w:hAnsi="Times New Roman" w:cs="Times New Roman"/>
          <w:sz w:val="24"/>
          <w:szCs w:val="24"/>
        </w:rPr>
        <w:t>Raoult</w:t>
      </w:r>
      <w:proofErr w:type="spellEnd"/>
      <w:r>
        <w:rPr>
          <w:rFonts w:ascii="Times New Roman" w:hAnsi="Times New Roman" w:cs="Times New Roman"/>
          <w:sz w:val="24"/>
          <w:szCs w:val="24"/>
        </w:rPr>
        <w:t xml:space="preserve"> D. Recycling of chloroquine and its hydroxyl analogue to face bacterial, fungal and viral infections in the 21st century. </w:t>
      </w:r>
      <w:r>
        <w:rPr>
          <w:rFonts w:ascii="Times New Roman" w:hAnsi="Times New Roman" w:cs="Times New Roman"/>
          <w:i/>
          <w:sz w:val="24"/>
          <w:szCs w:val="24"/>
        </w:rPr>
        <w:t>Int J Antimicrob Agents</w:t>
      </w:r>
      <w:r>
        <w:rPr>
          <w:rFonts w:ascii="Times New Roman" w:hAnsi="Times New Roman" w:cs="Times New Roman"/>
          <w:sz w:val="24"/>
          <w:szCs w:val="24"/>
        </w:rPr>
        <w:t xml:space="preserve">. </w:t>
      </w:r>
      <w:r w:rsidR="0068108F">
        <w:rPr>
          <w:rFonts w:ascii="Times New Roman" w:hAnsi="Times New Roman" w:cs="Times New Roman"/>
          <w:sz w:val="24"/>
          <w:szCs w:val="24"/>
        </w:rPr>
        <w:t>2007;</w:t>
      </w:r>
      <w:r>
        <w:rPr>
          <w:rFonts w:ascii="Times New Roman" w:hAnsi="Times New Roman" w:cs="Times New Roman"/>
          <w:sz w:val="24"/>
          <w:szCs w:val="24"/>
        </w:rPr>
        <w:t xml:space="preserve"> 30(4):297-308.</w:t>
      </w:r>
    </w:p>
    <w:p w14:paraId="1949F641" w14:textId="3A5BBF0E" w:rsidR="002B000E" w:rsidRDefault="002B000E" w:rsidP="002B000E">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Tricou V, Minh NN, Van TP, Lee SJ, Farrar J, Wills B, et al. A randomized controlled trial of chloroquine for the treatment of dengue in Vietnamese adults. </w:t>
      </w:r>
      <w:r>
        <w:rPr>
          <w:rFonts w:ascii="Times New Roman" w:hAnsi="Times New Roman" w:cs="Times New Roman"/>
          <w:i/>
          <w:sz w:val="24"/>
          <w:szCs w:val="24"/>
        </w:rPr>
        <w:t>PLoS Negl</w:t>
      </w:r>
      <w:r>
        <w:rPr>
          <w:rFonts w:ascii="Times New Roman" w:hAnsi="Times New Roman" w:cs="Times New Roman"/>
          <w:sz w:val="24"/>
          <w:szCs w:val="24"/>
        </w:rPr>
        <w:t xml:space="preserve"> </w:t>
      </w:r>
      <w:r>
        <w:rPr>
          <w:rFonts w:ascii="Times New Roman" w:hAnsi="Times New Roman" w:cs="Times New Roman"/>
          <w:i/>
          <w:sz w:val="24"/>
          <w:szCs w:val="24"/>
        </w:rPr>
        <w:t>Trop Dis</w:t>
      </w:r>
      <w:r>
        <w:rPr>
          <w:rFonts w:ascii="Times New Roman" w:hAnsi="Times New Roman" w:cs="Times New Roman"/>
          <w:sz w:val="24"/>
          <w:szCs w:val="24"/>
        </w:rPr>
        <w:t xml:space="preserve">. </w:t>
      </w:r>
      <w:r w:rsidR="00E17274">
        <w:rPr>
          <w:rFonts w:ascii="Times New Roman" w:hAnsi="Times New Roman" w:cs="Times New Roman"/>
          <w:sz w:val="24"/>
          <w:szCs w:val="24"/>
        </w:rPr>
        <w:t>2010;</w:t>
      </w:r>
      <w:r>
        <w:rPr>
          <w:rFonts w:ascii="Times New Roman" w:hAnsi="Times New Roman" w:cs="Times New Roman"/>
          <w:sz w:val="24"/>
          <w:szCs w:val="24"/>
        </w:rPr>
        <w:t xml:space="preserve"> 4(8):e785.</w:t>
      </w:r>
    </w:p>
    <w:p w14:paraId="4578E08C" w14:textId="26FD5ECF" w:rsidR="002B000E" w:rsidRDefault="002B000E" w:rsidP="002B000E">
      <w:pPr>
        <w:rPr>
          <w:rFonts w:ascii="Times New Roman" w:hAnsi="Times New Roman" w:cs="Times New Roman"/>
          <w:sz w:val="24"/>
          <w:szCs w:val="24"/>
        </w:rPr>
      </w:pPr>
      <w:r>
        <w:rPr>
          <w:rFonts w:ascii="Times New Roman" w:hAnsi="Times New Roman" w:cs="Times New Roman"/>
          <w:sz w:val="24"/>
          <w:szCs w:val="24"/>
        </w:rPr>
        <w:t xml:space="preserve">13. </w:t>
      </w:r>
      <w:r w:rsidR="00756170">
        <w:rPr>
          <w:rFonts w:ascii="Times New Roman" w:hAnsi="Times New Roman" w:cs="Times New Roman"/>
          <w:sz w:val="24"/>
          <w:szCs w:val="24"/>
        </w:rPr>
        <w:tab/>
      </w:r>
      <w:r>
        <w:rPr>
          <w:rFonts w:ascii="Times New Roman" w:hAnsi="Times New Roman" w:cs="Times New Roman"/>
          <w:sz w:val="24"/>
          <w:szCs w:val="24"/>
        </w:rPr>
        <w:t xml:space="preserve">Chatterjee P, Anand T, Singh K, Rasaily R, Singh R, Das S, et al. Healthcare workers and SARS-CoV-2 infection in India: A case-control investigation in the time of COVIDCOVID-19. </w:t>
      </w:r>
      <w:r w:rsidRPr="0068108F">
        <w:rPr>
          <w:rFonts w:ascii="Times New Roman" w:hAnsi="Times New Roman" w:cs="Times New Roman"/>
          <w:i/>
          <w:sz w:val="24"/>
          <w:szCs w:val="24"/>
        </w:rPr>
        <w:t>Indian J Med Res</w:t>
      </w:r>
      <w:r>
        <w:rPr>
          <w:rFonts w:ascii="Times New Roman" w:hAnsi="Times New Roman" w:cs="Times New Roman"/>
          <w:sz w:val="24"/>
          <w:szCs w:val="24"/>
        </w:rPr>
        <w:t>. 2020; 151(5):459-67.</w:t>
      </w:r>
    </w:p>
    <w:p w14:paraId="494B38E5" w14:textId="3D8DAA15" w:rsidR="002B000E" w:rsidRDefault="002B000E" w:rsidP="002B000E">
      <w:pPr>
        <w:rPr>
          <w:rFonts w:ascii="Times New Roman" w:hAnsi="Times New Roman" w:cs="Times New Roman"/>
          <w:sz w:val="24"/>
          <w:szCs w:val="24"/>
        </w:rPr>
      </w:pPr>
      <w:r>
        <w:rPr>
          <w:rFonts w:ascii="Times New Roman" w:hAnsi="Times New Roman" w:cs="Times New Roman"/>
          <w:sz w:val="24"/>
          <w:szCs w:val="24"/>
        </w:rPr>
        <w:lastRenderedPageBreak/>
        <w:t xml:space="preserve">14. </w:t>
      </w:r>
      <w:r>
        <w:rPr>
          <w:rFonts w:ascii="Times New Roman" w:hAnsi="Times New Roman" w:cs="Times New Roman"/>
          <w:sz w:val="24"/>
          <w:szCs w:val="24"/>
        </w:rPr>
        <w:tab/>
        <w:t xml:space="preserve">Jha S, Soni A, Siddiqui S, Batra N, Goel N, Dey S, et al. Prevalence of flu-like symptoms and COVID-19 in healthcare workers from India. </w:t>
      </w:r>
      <w:r>
        <w:rPr>
          <w:rFonts w:ascii="Times New Roman" w:hAnsi="Times New Roman" w:cs="Times New Roman"/>
          <w:i/>
          <w:sz w:val="24"/>
          <w:szCs w:val="24"/>
        </w:rPr>
        <w:t>J Assoc Physicians India</w:t>
      </w:r>
      <w:r>
        <w:rPr>
          <w:rFonts w:ascii="Times New Roman" w:hAnsi="Times New Roman" w:cs="Times New Roman"/>
          <w:sz w:val="24"/>
          <w:szCs w:val="24"/>
        </w:rPr>
        <w:t>. 2020; 68(7):27-9.</w:t>
      </w:r>
    </w:p>
    <w:p w14:paraId="65D28174" w14:textId="77777777" w:rsidR="002B000E" w:rsidRDefault="002B000E" w:rsidP="002B000E">
      <w:pPr>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 xml:space="preserve">National Taskforce for COVID-19. Advisory on the use of hydroxy-chloroquine as prophylaxis for SARS-CoV-2 infection. 2020 Mar 22 [cited 2020 Jul 19]. Available from: https://www.mohfw.gov.in/pdf/AdvisoryontheuseofHydroxychloroquinasprophylaxisforSARSCoV2infection.pdf. </w:t>
      </w:r>
    </w:p>
    <w:p w14:paraId="57BD3E4B" w14:textId="77777777" w:rsidR="002B000E" w:rsidRDefault="002B000E" w:rsidP="002B000E">
      <w:pPr>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RECOVERY Collaborative Group, </w:t>
      </w:r>
      <w:proofErr w:type="spellStart"/>
      <w:r>
        <w:rPr>
          <w:rFonts w:ascii="Times New Roman" w:hAnsi="Times New Roman" w:cs="Times New Roman"/>
          <w:sz w:val="24"/>
          <w:szCs w:val="24"/>
        </w:rPr>
        <w:t>Horby</w:t>
      </w:r>
      <w:proofErr w:type="spellEnd"/>
      <w:r>
        <w:rPr>
          <w:rFonts w:ascii="Times New Roman" w:hAnsi="Times New Roman" w:cs="Times New Roman"/>
          <w:sz w:val="24"/>
          <w:szCs w:val="24"/>
        </w:rPr>
        <w:t xml:space="preserve"> P, Lim WS, Emberson JR, Mafham M, Bell JL, et al. Dexamethasone in Hospitalized Patients with COVID-19 - Preliminary Report. </w:t>
      </w:r>
      <w:r>
        <w:rPr>
          <w:rFonts w:ascii="Times New Roman" w:hAnsi="Times New Roman" w:cs="Times New Roman"/>
          <w:i/>
          <w:sz w:val="24"/>
          <w:szCs w:val="24"/>
        </w:rPr>
        <w:t>N Engl J Med</w:t>
      </w:r>
      <w:r>
        <w:rPr>
          <w:rFonts w:ascii="Times New Roman" w:hAnsi="Times New Roman" w:cs="Times New Roman"/>
          <w:sz w:val="24"/>
          <w:szCs w:val="24"/>
        </w:rPr>
        <w:t>. 2020 Jul 17 [cited 2020 Jul 23].</w:t>
      </w:r>
      <w:r>
        <w:rPr>
          <w:rStyle w:val="citation-doi"/>
          <w:rFonts w:ascii="Segoe UI" w:hAnsi="Segoe UI" w:cs="Segoe UI"/>
          <w:color w:val="5B616B"/>
          <w:shd w:val="clear" w:color="auto" w:fill="FFFFFF"/>
        </w:rPr>
        <w:t xml:space="preserve"> </w:t>
      </w:r>
      <w:proofErr w:type="gramStart"/>
      <w:r>
        <w:rPr>
          <w:rStyle w:val="citation-doi"/>
          <w:rFonts w:ascii="Times New Roman" w:hAnsi="Times New Roman" w:cs="Times New Roman"/>
          <w:sz w:val="24"/>
          <w:szCs w:val="24"/>
          <w:shd w:val="clear" w:color="auto" w:fill="FFFFFF"/>
        </w:rPr>
        <w:t>doi</w:t>
      </w:r>
      <w:proofErr w:type="gramEnd"/>
      <w:r>
        <w:rPr>
          <w:rStyle w:val="citation-doi"/>
          <w:rFonts w:ascii="Times New Roman" w:hAnsi="Times New Roman" w:cs="Times New Roman"/>
          <w:sz w:val="24"/>
          <w:szCs w:val="24"/>
          <w:shd w:val="clear" w:color="auto" w:fill="FFFFFF"/>
        </w:rPr>
        <w:t>: 10.1056/NEJMoa2021436.</w:t>
      </w:r>
      <w:r>
        <w:rPr>
          <w:rFonts w:ascii="Times New Roman" w:hAnsi="Times New Roman" w:cs="Times New Roman"/>
          <w:sz w:val="24"/>
          <w:szCs w:val="24"/>
          <w:shd w:val="clear" w:color="auto" w:fill="FFFFFF"/>
        </w:rPr>
        <w:t> </w:t>
      </w:r>
      <w:r>
        <w:rPr>
          <w:rStyle w:val="ahead-of-print"/>
          <w:rFonts w:ascii="Times New Roman" w:hAnsi="Times New Roman" w:cs="Times New Roman"/>
          <w:sz w:val="24"/>
          <w:szCs w:val="24"/>
          <w:shd w:val="clear" w:color="auto" w:fill="FFFFFF"/>
        </w:rPr>
        <w:t>Epub ahead of print.</w:t>
      </w:r>
    </w:p>
    <w:p w14:paraId="120BA674" w14:textId="77777777" w:rsidR="002B000E" w:rsidRDefault="002B000E" w:rsidP="002B000E">
      <w:pPr>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Beigel JH, Tomashek KM, Dodd LE, Mehta AK, Zingman BS, Kalil AC, et al. Remdesivir for the treatment of COVID-19 - Preliminary report. </w:t>
      </w:r>
      <w:r>
        <w:rPr>
          <w:rFonts w:ascii="Times New Roman" w:hAnsi="Times New Roman" w:cs="Times New Roman"/>
          <w:i/>
          <w:sz w:val="24"/>
          <w:szCs w:val="24"/>
        </w:rPr>
        <w:t>N Engl J Med</w:t>
      </w:r>
      <w:r>
        <w:rPr>
          <w:rFonts w:ascii="Times New Roman" w:hAnsi="Times New Roman" w:cs="Times New Roman"/>
          <w:sz w:val="24"/>
          <w:szCs w:val="24"/>
        </w:rPr>
        <w:t>. 2020</w:t>
      </w:r>
      <w:r>
        <w:t xml:space="preserve"> </w:t>
      </w:r>
      <w:r>
        <w:rPr>
          <w:rFonts w:ascii="Times New Roman" w:hAnsi="Times New Roman" w:cs="Times New Roman"/>
          <w:sz w:val="24"/>
          <w:szCs w:val="24"/>
        </w:rPr>
        <w:t>May 22</w:t>
      </w:r>
      <w:proofErr w:type="gramStart"/>
      <w:r>
        <w:rPr>
          <w:rFonts w:ascii="Times New Roman" w:hAnsi="Times New Roman" w:cs="Times New Roman"/>
          <w:sz w:val="24"/>
          <w:szCs w:val="24"/>
        </w:rPr>
        <w:t>;NEJMoa2007764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10.1056/NEJMoa2007764. Epub ahead of print.</w:t>
      </w:r>
    </w:p>
    <w:p w14:paraId="63FD767F" w14:textId="068EBCC5" w:rsidR="002B000E" w:rsidRDefault="002B000E" w:rsidP="002B000E">
      <w:pPr>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 xml:space="preserve">Wang Y, Zhang D, Du G, Du R, Zhao J, Jin Y, et al. Remdesivir in adults with severe COVID-19: a randomised, double-blind, placebo-controlled, multicentre trial. </w:t>
      </w:r>
      <w:r>
        <w:rPr>
          <w:rFonts w:ascii="Times New Roman" w:hAnsi="Times New Roman" w:cs="Times New Roman"/>
          <w:i/>
          <w:sz w:val="24"/>
          <w:szCs w:val="24"/>
        </w:rPr>
        <w:t>Lancet</w:t>
      </w:r>
      <w:r>
        <w:rPr>
          <w:rFonts w:ascii="Times New Roman" w:hAnsi="Times New Roman" w:cs="Times New Roman"/>
          <w:sz w:val="24"/>
          <w:szCs w:val="24"/>
        </w:rPr>
        <w:t xml:space="preserve">. </w:t>
      </w:r>
      <w:r w:rsidR="001E343B">
        <w:rPr>
          <w:rFonts w:ascii="Times New Roman" w:hAnsi="Times New Roman" w:cs="Times New Roman"/>
          <w:sz w:val="24"/>
          <w:szCs w:val="24"/>
        </w:rPr>
        <w:t>2020;</w:t>
      </w:r>
      <w:r w:rsidR="00F45183">
        <w:rPr>
          <w:rFonts w:ascii="Times New Roman" w:hAnsi="Times New Roman" w:cs="Times New Roman"/>
          <w:sz w:val="24"/>
          <w:szCs w:val="24"/>
        </w:rPr>
        <w:t xml:space="preserve"> 395</w:t>
      </w:r>
      <w:r>
        <w:rPr>
          <w:rFonts w:ascii="Times New Roman" w:hAnsi="Times New Roman" w:cs="Times New Roman"/>
          <w:sz w:val="24"/>
          <w:szCs w:val="24"/>
        </w:rPr>
        <w:t>:1569-78.</w:t>
      </w:r>
      <w:r>
        <w:t xml:space="preserve"> </w:t>
      </w:r>
      <w:proofErr w:type="gramStart"/>
      <w:r>
        <w:t>d</w:t>
      </w:r>
      <w:r>
        <w:rPr>
          <w:rFonts w:ascii="Times New Roman" w:hAnsi="Times New Roman" w:cs="Times New Roman"/>
          <w:sz w:val="24"/>
          <w:szCs w:val="24"/>
        </w:rPr>
        <w:t>oi</w:t>
      </w:r>
      <w:proofErr w:type="gramEnd"/>
      <w:r>
        <w:rPr>
          <w:rFonts w:ascii="Times New Roman" w:hAnsi="Times New Roman" w:cs="Times New Roman"/>
          <w:sz w:val="24"/>
          <w:szCs w:val="24"/>
        </w:rPr>
        <w:t>: 10.1016/S0140-6736(20)31022-9</w:t>
      </w:r>
    </w:p>
    <w:p w14:paraId="0DB7D57C" w14:textId="4382BB24" w:rsidR="002B000E" w:rsidRDefault="002B000E" w:rsidP="002B000E">
      <w:pPr>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 xml:space="preserve">Zargar AR. Shortage of key coronavirus drug remdesivir fuels illegal market in India. </w:t>
      </w:r>
      <w:r>
        <w:rPr>
          <w:rFonts w:ascii="Times New Roman" w:hAnsi="Times New Roman" w:cs="Times New Roman"/>
          <w:i/>
          <w:sz w:val="24"/>
          <w:szCs w:val="24"/>
        </w:rPr>
        <w:t>CBS News</w:t>
      </w:r>
      <w:r>
        <w:rPr>
          <w:rFonts w:ascii="Times New Roman" w:hAnsi="Times New Roman" w:cs="Times New Roman"/>
          <w:sz w:val="24"/>
          <w:szCs w:val="24"/>
        </w:rPr>
        <w:t>. 2020 Jul 22</w:t>
      </w:r>
      <w:r w:rsidR="006210CD">
        <w:rPr>
          <w:rFonts w:ascii="Times New Roman" w:hAnsi="Times New Roman" w:cs="Times New Roman"/>
          <w:sz w:val="24"/>
          <w:szCs w:val="24"/>
        </w:rPr>
        <w:t xml:space="preserve"> </w:t>
      </w:r>
      <w:r>
        <w:rPr>
          <w:rFonts w:ascii="Times New Roman" w:hAnsi="Times New Roman" w:cs="Times New Roman"/>
          <w:sz w:val="24"/>
          <w:szCs w:val="24"/>
        </w:rPr>
        <w:t>[</w:t>
      </w:r>
      <w:r w:rsidR="00DD1A58">
        <w:rPr>
          <w:rFonts w:ascii="Times New Roman" w:hAnsi="Times New Roman" w:cs="Times New Roman"/>
          <w:sz w:val="24"/>
          <w:szCs w:val="24"/>
        </w:rPr>
        <w:t xml:space="preserve">cited </w:t>
      </w:r>
      <w:r>
        <w:rPr>
          <w:rFonts w:ascii="Times New Roman" w:hAnsi="Times New Roman" w:cs="Times New Roman"/>
          <w:sz w:val="24"/>
          <w:szCs w:val="24"/>
        </w:rPr>
        <w:t xml:space="preserve">2020 Jul 22]. Available from: </w:t>
      </w:r>
      <w:r w:rsidRPr="00982FE0">
        <w:rPr>
          <w:rFonts w:ascii="Times New Roman" w:hAnsi="Times New Roman" w:cs="Times New Roman"/>
          <w:sz w:val="24"/>
          <w:szCs w:val="24"/>
        </w:rPr>
        <w:t>https://www.cbsnews.com/news/shortage-of-key-coronavirus-drug-remdesivir-fuels-black-market-in-india</w:t>
      </w:r>
      <w:r>
        <w:rPr>
          <w:rFonts w:ascii="Times New Roman" w:hAnsi="Times New Roman" w:cs="Times New Roman"/>
          <w:sz w:val="24"/>
          <w:szCs w:val="24"/>
        </w:rPr>
        <w:t>.</w:t>
      </w:r>
    </w:p>
    <w:p w14:paraId="6085A660" w14:textId="6134D957" w:rsidR="002B000E" w:rsidRDefault="002B000E" w:rsidP="002B000E">
      <w:pPr>
        <w:rPr>
          <w:rFonts w:ascii="Times New Roman" w:hAnsi="Times New Roman" w:cs="Times New Roman"/>
          <w:sz w:val="24"/>
          <w:szCs w:val="24"/>
        </w:rPr>
      </w:pPr>
      <w:r w:rsidRPr="00C074B1">
        <w:rPr>
          <w:rFonts w:ascii="Times New Roman" w:hAnsi="Times New Roman" w:cs="Times New Roman"/>
          <w:sz w:val="24"/>
          <w:szCs w:val="24"/>
        </w:rPr>
        <w:t xml:space="preserve">20. </w:t>
      </w:r>
      <w:r w:rsidRPr="00C074B1">
        <w:rPr>
          <w:rFonts w:ascii="Times New Roman" w:hAnsi="Times New Roman" w:cs="Times New Roman"/>
          <w:sz w:val="24"/>
          <w:szCs w:val="24"/>
        </w:rPr>
        <w:tab/>
        <w:t>Glenmark</w:t>
      </w:r>
      <w:r>
        <w:rPr>
          <w:rFonts w:ascii="Times New Roman" w:hAnsi="Times New Roman" w:cs="Times New Roman"/>
          <w:sz w:val="24"/>
          <w:szCs w:val="24"/>
        </w:rPr>
        <w:t xml:space="preserve"> gets DCGI nod for favipiravir use in Covid-19. </w:t>
      </w:r>
      <w:r>
        <w:rPr>
          <w:rFonts w:ascii="Times New Roman" w:hAnsi="Times New Roman" w:cs="Times New Roman"/>
          <w:i/>
          <w:sz w:val="24"/>
          <w:szCs w:val="24"/>
        </w:rPr>
        <w:t>Hindu Business Line</w:t>
      </w:r>
      <w:r>
        <w:rPr>
          <w:rFonts w:ascii="Times New Roman" w:hAnsi="Times New Roman" w:cs="Times New Roman"/>
          <w:sz w:val="24"/>
          <w:szCs w:val="24"/>
        </w:rPr>
        <w:t>. 2020 June 19 [</w:t>
      </w:r>
      <w:r w:rsidR="00DD1A58">
        <w:rPr>
          <w:rFonts w:ascii="Times New Roman" w:hAnsi="Times New Roman" w:cs="Times New Roman"/>
          <w:sz w:val="24"/>
          <w:szCs w:val="24"/>
        </w:rPr>
        <w:t xml:space="preserve">cited </w:t>
      </w:r>
      <w:r>
        <w:rPr>
          <w:rFonts w:ascii="Times New Roman" w:hAnsi="Times New Roman" w:cs="Times New Roman"/>
          <w:sz w:val="24"/>
          <w:szCs w:val="24"/>
        </w:rPr>
        <w:t>2020 Jul 25].  Available from: https://www.thehindubusinessline.com/companies/glenmark-gets-dcgi-nod-for-favipiravir-use-in-covid-19/article31871629.ece.</w:t>
      </w:r>
    </w:p>
    <w:p w14:paraId="024C90CA" w14:textId="1F932023" w:rsidR="002B000E" w:rsidRDefault="002B000E" w:rsidP="002B000E">
      <w:pPr>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 xml:space="preserve">Cai Q, Yang M, Liu D, Chen J, </w:t>
      </w:r>
      <w:proofErr w:type="spellStart"/>
      <w:r>
        <w:rPr>
          <w:rFonts w:ascii="Times New Roman" w:hAnsi="Times New Roman" w:cs="Times New Roman"/>
          <w:sz w:val="24"/>
          <w:szCs w:val="24"/>
        </w:rPr>
        <w:t>Shu</w:t>
      </w:r>
      <w:proofErr w:type="spellEnd"/>
      <w:r>
        <w:rPr>
          <w:rFonts w:ascii="Times New Roman" w:hAnsi="Times New Roman" w:cs="Times New Roman"/>
          <w:sz w:val="24"/>
          <w:szCs w:val="24"/>
        </w:rPr>
        <w:t xml:space="preserve"> D, Xia J, et al. Experimental treatment with favipiravir for COVIDCOVID-19: An open-label control study. Engineering (Beijing). 2020 Mar 18[cited 2020 Jul 18]. Available from: </w:t>
      </w:r>
      <w:r w:rsidR="001608DA" w:rsidRPr="00DD1A58">
        <w:rPr>
          <w:rFonts w:ascii="Times New Roman" w:hAnsi="Times New Roman" w:cs="Times New Roman"/>
          <w:sz w:val="24"/>
          <w:szCs w:val="24"/>
        </w:rPr>
        <w:t>https://doi.org/10.1016/j.eng.2020.03.007</w:t>
      </w:r>
    </w:p>
    <w:p w14:paraId="3DBE42B3" w14:textId="1C34B587" w:rsidR="001608DA" w:rsidRDefault="001608DA" w:rsidP="002B000E">
      <w:pPr>
        <w:rPr>
          <w:rFonts w:ascii="Times New Roman" w:hAnsi="Times New Roman" w:cs="Times New Roman"/>
          <w:sz w:val="24"/>
          <w:szCs w:val="24"/>
        </w:rPr>
      </w:pPr>
      <w:r>
        <w:rPr>
          <w:rFonts w:ascii="Times New Roman" w:hAnsi="Times New Roman" w:cs="Times New Roman"/>
          <w:sz w:val="24"/>
          <w:szCs w:val="24"/>
        </w:rPr>
        <w:t xml:space="preserve">22. </w:t>
      </w:r>
      <w:r w:rsidR="00DD1A58">
        <w:rPr>
          <w:rFonts w:ascii="Times New Roman" w:hAnsi="Times New Roman" w:cs="Times New Roman"/>
          <w:sz w:val="24"/>
          <w:szCs w:val="24"/>
        </w:rPr>
        <w:t xml:space="preserve">   </w:t>
      </w:r>
      <w:r w:rsidRPr="001608DA">
        <w:rPr>
          <w:rFonts w:ascii="Times New Roman" w:hAnsi="Times New Roman" w:cs="Times New Roman"/>
          <w:sz w:val="24"/>
          <w:szCs w:val="24"/>
        </w:rPr>
        <w:t>Favipiravir Observation Study Group. Preliminary Report of the Favipiravir Observational Study in Japan</w:t>
      </w:r>
      <w:r>
        <w:rPr>
          <w:rFonts w:ascii="Times New Roman" w:hAnsi="Times New Roman" w:cs="Times New Roman"/>
          <w:sz w:val="24"/>
          <w:szCs w:val="24"/>
        </w:rPr>
        <w:t>. Aichi, Japan; Fujita Health University;</w:t>
      </w:r>
      <w:r w:rsidRPr="001608DA">
        <w:rPr>
          <w:rFonts w:ascii="Times New Roman" w:hAnsi="Times New Roman" w:cs="Times New Roman"/>
          <w:sz w:val="24"/>
          <w:szCs w:val="24"/>
        </w:rPr>
        <w:t xml:space="preserve"> 2020 May 15[cited 2020 Jul 24]. Available from: http://www.kansensho.or.jp/uploads/files/topics/2019ncov/covid19_casereport_en_200529.pdf</w:t>
      </w:r>
    </w:p>
    <w:p w14:paraId="4E5B35AD" w14:textId="72ECF8CE"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sidR="001608DA">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t>Glenmark Pharmaceuticals Ltd. Press Release. Glenmark announces top-line results from phase 3 clinical trial of favipiravir in patients with mild to moderate COVID-19 2020 Jul 22[cited 2020 Jul 23]. Available from: https://www.glenmarkpharma.com/sites/default/files/Glenmark-Announces-Top-Line-Results-From-Phase-3%20-Clinical.pdf.</w:t>
      </w:r>
    </w:p>
    <w:p w14:paraId="4DBC0116" w14:textId="3DDB38C7" w:rsidR="001608DA" w:rsidRDefault="001608DA" w:rsidP="002B000E">
      <w:pPr>
        <w:rPr>
          <w:rFonts w:ascii="Times New Roman" w:hAnsi="Times New Roman" w:cs="Times New Roman"/>
          <w:sz w:val="24"/>
          <w:szCs w:val="24"/>
        </w:rPr>
      </w:pPr>
      <w:r>
        <w:rPr>
          <w:rFonts w:ascii="Times New Roman" w:hAnsi="Times New Roman" w:cs="Times New Roman"/>
          <w:sz w:val="24"/>
          <w:szCs w:val="24"/>
        </w:rPr>
        <w:t xml:space="preserve">24. </w:t>
      </w:r>
      <w:r w:rsidR="00DD1A58">
        <w:rPr>
          <w:rFonts w:ascii="Times New Roman" w:hAnsi="Times New Roman" w:cs="Times New Roman"/>
          <w:sz w:val="24"/>
          <w:szCs w:val="24"/>
        </w:rPr>
        <w:t xml:space="preserve">     </w:t>
      </w:r>
      <w:r w:rsidRPr="001608DA">
        <w:rPr>
          <w:rFonts w:ascii="Times New Roman" w:hAnsi="Times New Roman" w:cs="Times New Roman"/>
          <w:sz w:val="24"/>
          <w:szCs w:val="24"/>
        </w:rPr>
        <w:t xml:space="preserve">PTI. Biocon gets DCGI nod for use of Itolizumab for treatment of COVID-19 patients. </w:t>
      </w:r>
      <w:r w:rsidRPr="00DD1A58">
        <w:rPr>
          <w:rFonts w:ascii="Times New Roman" w:hAnsi="Times New Roman" w:cs="Times New Roman"/>
          <w:i/>
          <w:sz w:val="24"/>
          <w:szCs w:val="24"/>
        </w:rPr>
        <w:t>Economic Times</w:t>
      </w:r>
      <w:r w:rsidRPr="001608DA">
        <w:rPr>
          <w:rFonts w:ascii="Times New Roman" w:hAnsi="Times New Roman" w:cs="Times New Roman"/>
          <w:sz w:val="24"/>
          <w:szCs w:val="24"/>
        </w:rPr>
        <w:t>. 2020 Jul 11[cited</w:t>
      </w:r>
      <w:r>
        <w:rPr>
          <w:rFonts w:ascii="Times New Roman" w:hAnsi="Times New Roman" w:cs="Times New Roman"/>
          <w:sz w:val="24"/>
          <w:szCs w:val="24"/>
        </w:rPr>
        <w:t xml:space="preserve"> </w:t>
      </w:r>
      <w:r w:rsidRPr="001608DA">
        <w:rPr>
          <w:rFonts w:ascii="Times New Roman" w:hAnsi="Times New Roman" w:cs="Times New Roman"/>
          <w:sz w:val="24"/>
          <w:szCs w:val="24"/>
        </w:rPr>
        <w:t>2020 Jul 23]. Available from: https://health.economictimes.indiatimes.com/news/pharma/biocon-gets-dcgi-nod-for-use-of-</w:t>
      </w:r>
      <w:r w:rsidRPr="001608DA">
        <w:rPr>
          <w:rFonts w:ascii="Times New Roman" w:hAnsi="Times New Roman" w:cs="Times New Roman"/>
          <w:sz w:val="24"/>
          <w:szCs w:val="24"/>
        </w:rPr>
        <w:lastRenderedPageBreak/>
        <w:t>itolizumab-for-treatment-of-covid-19-patients/76916677</w:t>
      </w:r>
    </w:p>
    <w:p w14:paraId="1C2712B5" w14:textId="7633D02B"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sidR="001608DA">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Pr="00C074B1">
        <w:rPr>
          <w:rFonts w:ascii="Times New Roman" w:hAnsi="Times New Roman" w:cs="Times New Roman"/>
          <w:sz w:val="24"/>
          <w:szCs w:val="24"/>
        </w:rPr>
        <w:t>Somers EC,</w:t>
      </w:r>
      <w:r>
        <w:rPr>
          <w:rFonts w:ascii="Times New Roman" w:hAnsi="Times New Roman" w:cs="Times New Roman"/>
          <w:sz w:val="24"/>
          <w:szCs w:val="24"/>
        </w:rPr>
        <w:t xml:space="preserve"> Eschenauer GA, Troost JP, Golob JL, Gandhi TN, Wang L, et al. Tocilizumab for treatment of mechanically ventilated patients with COVID-19.</w:t>
      </w:r>
      <w:r w:rsidRPr="00C074B1">
        <w:rPr>
          <w:rFonts w:ascii="Times New Roman" w:hAnsi="Times New Roman" w:cs="Times New Roman"/>
          <w:i/>
          <w:sz w:val="24"/>
          <w:szCs w:val="24"/>
        </w:rPr>
        <w:t xml:space="preserve"> Clin Infect Dis</w:t>
      </w:r>
      <w:r>
        <w:rPr>
          <w:rFonts w:ascii="Times New Roman" w:hAnsi="Times New Roman" w:cs="Times New Roman"/>
          <w:sz w:val="24"/>
          <w:szCs w:val="24"/>
        </w:rPr>
        <w:t>. 2020</w:t>
      </w:r>
      <w:r w:rsidR="00C074B1">
        <w:rPr>
          <w:rFonts w:ascii="Times New Roman" w:hAnsi="Times New Roman" w:cs="Times New Roman"/>
          <w:sz w:val="24"/>
          <w:szCs w:val="24"/>
        </w:rPr>
        <w:t xml:space="preserve"> Jul 11;</w:t>
      </w:r>
      <w:r w:rsidR="00C074B1" w:rsidRPr="00C074B1">
        <w:t xml:space="preserve"> </w:t>
      </w:r>
      <w:r w:rsidR="00C074B1" w:rsidRPr="00C074B1">
        <w:rPr>
          <w:rFonts w:ascii="Times New Roman" w:hAnsi="Times New Roman" w:cs="Times New Roman"/>
          <w:sz w:val="24"/>
          <w:szCs w:val="24"/>
        </w:rPr>
        <w:t xml:space="preserve">ciaa954. </w:t>
      </w:r>
      <w:proofErr w:type="gramStart"/>
      <w:r w:rsidR="00C074B1" w:rsidRPr="00C074B1">
        <w:rPr>
          <w:rFonts w:ascii="Times New Roman" w:hAnsi="Times New Roman" w:cs="Times New Roman"/>
          <w:sz w:val="24"/>
          <w:szCs w:val="24"/>
        </w:rPr>
        <w:t>doi</w:t>
      </w:r>
      <w:proofErr w:type="gramEnd"/>
      <w:r w:rsidR="00C074B1" w:rsidRPr="00C074B1">
        <w:rPr>
          <w:rFonts w:ascii="Times New Roman" w:hAnsi="Times New Roman" w:cs="Times New Roman"/>
          <w:sz w:val="24"/>
          <w:szCs w:val="24"/>
        </w:rPr>
        <w:t>: 10.1093/</w:t>
      </w:r>
      <w:proofErr w:type="spellStart"/>
      <w:r w:rsidR="00C074B1" w:rsidRPr="00C074B1">
        <w:rPr>
          <w:rFonts w:ascii="Times New Roman" w:hAnsi="Times New Roman" w:cs="Times New Roman"/>
          <w:sz w:val="24"/>
          <w:szCs w:val="24"/>
        </w:rPr>
        <w:t>cid</w:t>
      </w:r>
      <w:proofErr w:type="spellEnd"/>
      <w:r w:rsidR="00C074B1" w:rsidRPr="00C074B1">
        <w:rPr>
          <w:rFonts w:ascii="Times New Roman" w:hAnsi="Times New Roman" w:cs="Times New Roman"/>
          <w:sz w:val="24"/>
          <w:szCs w:val="24"/>
        </w:rPr>
        <w:t>/ciaa954</w:t>
      </w:r>
      <w:r w:rsidR="00C074B1">
        <w:rPr>
          <w:rFonts w:ascii="Times New Roman" w:hAnsi="Times New Roman" w:cs="Times New Roman"/>
          <w:sz w:val="24"/>
          <w:szCs w:val="24"/>
        </w:rPr>
        <w:t>. Epub ahead of print.</w:t>
      </w:r>
    </w:p>
    <w:p w14:paraId="2205609B" w14:textId="26C888C6"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sidR="001608DA">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t>Rome BN, Avorn J. Drug Evaluation during the COVID-</w:t>
      </w:r>
      <w:r w:rsidR="001E343B">
        <w:rPr>
          <w:rFonts w:ascii="Times New Roman" w:hAnsi="Times New Roman" w:cs="Times New Roman"/>
          <w:sz w:val="24"/>
          <w:szCs w:val="24"/>
        </w:rPr>
        <w:t xml:space="preserve">19 Pandemic. </w:t>
      </w:r>
      <w:r w:rsidR="001E343B" w:rsidRPr="00DD1A58">
        <w:rPr>
          <w:rFonts w:ascii="Times New Roman" w:hAnsi="Times New Roman" w:cs="Times New Roman"/>
          <w:i/>
          <w:sz w:val="24"/>
          <w:szCs w:val="24"/>
        </w:rPr>
        <w:t>N Engl J Med</w:t>
      </w:r>
      <w:r w:rsidR="001E343B">
        <w:rPr>
          <w:rFonts w:ascii="Times New Roman" w:hAnsi="Times New Roman" w:cs="Times New Roman"/>
          <w:sz w:val="24"/>
          <w:szCs w:val="24"/>
        </w:rPr>
        <w:t>. 2020; 382</w:t>
      </w:r>
      <w:r>
        <w:rPr>
          <w:rFonts w:ascii="Times New Roman" w:hAnsi="Times New Roman" w:cs="Times New Roman"/>
          <w:sz w:val="24"/>
          <w:szCs w:val="24"/>
        </w:rPr>
        <w:t>(24):2282-4.</w:t>
      </w:r>
      <w:r>
        <w:t xml:space="preserve">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10.1056/NEJMp2009457.</w:t>
      </w:r>
    </w:p>
    <w:p w14:paraId="4357CC49" w14:textId="34D692BF"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sidR="001608DA">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t xml:space="preserve">Karindalam A. Increase in intake of Ayurvedic immunity boosters as COVID-19 cases rise. </w:t>
      </w:r>
      <w:r w:rsidRPr="00DD1A58">
        <w:rPr>
          <w:rFonts w:ascii="Times New Roman" w:hAnsi="Times New Roman" w:cs="Times New Roman"/>
          <w:i/>
          <w:sz w:val="24"/>
          <w:szCs w:val="24"/>
        </w:rPr>
        <w:t>The Week</w:t>
      </w:r>
      <w:r>
        <w:rPr>
          <w:rFonts w:ascii="Times New Roman" w:hAnsi="Times New Roman" w:cs="Times New Roman"/>
          <w:sz w:val="24"/>
          <w:szCs w:val="24"/>
        </w:rPr>
        <w:t xml:space="preserve">. 2020 Jul 11[cited 2020 Jul 22]. Available from: https://www.theweek.in/news/health/2020/07/12/increase-in-intake-of-ayurvedic-immunity-boosters-as-COVID-19-cases-rise.html. </w:t>
      </w:r>
    </w:p>
    <w:p w14:paraId="1A44EC48" w14:textId="1E5E6377"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sidR="001608DA">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t xml:space="preserve">Rao SR. Immunity-boosting Vitamin C tablets in short supply, say Bengaluru chemists. </w:t>
      </w:r>
      <w:r w:rsidR="006210CD">
        <w:rPr>
          <w:rFonts w:ascii="Times New Roman" w:hAnsi="Times New Roman" w:cs="Times New Roman"/>
          <w:i/>
          <w:sz w:val="24"/>
          <w:szCs w:val="24"/>
        </w:rPr>
        <w:t>Times of India.</w:t>
      </w:r>
      <w:r>
        <w:rPr>
          <w:rFonts w:ascii="Times New Roman" w:hAnsi="Times New Roman" w:cs="Times New Roman"/>
          <w:sz w:val="24"/>
          <w:szCs w:val="24"/>
        </w:rPr>
        <w:t xml:space="preserve"> 2020 Jul 16[cited 2020 Jul 22]. Available from:  </w:t>
      </w:r>
      <w:r w:rsidRPr="00982FE0">
        <w:rPr>
          <w:rFonts w:ascii="Times New Roman" w:hAnsi="Times New Roman" w:cs="Times New Roman"/>
          <w:sz w:val="24"/>
          <w:szCs w:val="24"/>
        </w:rPr>
        <w:t>https://timesofindia.indiatimes.com/city/bengaluru/immunity-boosting-vitamin-c-tablets-in-short-supply-say-chemists/articleshow/76987623.cms</w:t>
      </w:r>
      <w:r>
        <w:rPr>
          <w:rFonts w:ascii="Times New Roman" w:hAnsi="Times New Roman" w:cs="Times New Roman"/>
          <w:sz w:val="24"/>
          <w:szCs w:val="24"/>
        </w:rPr>
        <w:t>.</w:t>
      </w:r>
    </w:p>
    <w:p w14:paraId="61293EE0" w14:textId="0811E52C" w:rsidR="002B000E" w:rsidRDefault="002B000E" w:rsidP="002B000E">
      <w:pPr>
        <w:rPr>
          <w:rFonts w:ascii="Times New Roman" w:hAnsi="Times New Roman" w:cs="Times New Roman"/>
          <w:sz w:val="24"/>
          <w:szCs w:val="24"/>
        </w:rPr>
      </w:pPr>
      <w:r>
        <w:rPr>
          <w:rFonts w:ascii="Times New Roman" w:hAnsi="Times New Roman" w:cs="Times New Roman"/>
          <w:sz w:val="24"/>
          <w:szCs w:val="24"/>
        </w:rPr>
        <w:t>2</w:t>
      </w:r>
      <w:r w:rsidR="001608DA">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ab/>
        <w:t xml:space="preserve">Jackson LA, Anderson EJ, Rouphael NG, Roberts PC, Makhene M, Coler RN, et al. An mRNA Vaccine against SARS-CoV-2 — Preliminary Report. </w:t>
      </w:r>
      <w:r w:rsidRPr="006210CD">
        <w:rPr>
          <w:rFonts w:ascii="Times New Roman" w:hAnsi="Times New Roman" w:cs="Times New Roman"/>
          <w:i/>
          <w:sz w:val="24"/>
          <w:szCs w:val="24"/>
        </w:rPr>
        <w:t>N Engl J Med</w:t>
      </w:r>
      <w:r>
        <w:rPr>
          <w:rFonts w:ascii="Times New Roman" w:hAnsi="Times New Roman" w:cs="Times New Roman"/>
          <w:sz w:val="24"/>
          <w:szCs w:val="24"/>
        </w:rPr>
        <w:t>. 2020 Jul 14. Epub ahead of print</w:t>
      </w:r>
    </w:p>
    <w:p w14:paraId="065E0479" w14:textId="426DC456" w:rsidR="002B000E" w:rsidRDefault="001608DA" w:rsidP="002B000E">
      <w:pPr>
        <w:rPr>
          <w:rFonts w:ascii="Times New Roman" w:hAnsi="Times New Roman" w:cs="Times New Roman"/>
          <w:sz w:val="24"/>
          <w:szCs w:val="24"/>
        </w:rPr>
      </w:pPr>
      <w:r>
        <w:rPr>
          <w:rFonts w:ascii="Times New Roman" w:hAnsi="Times New Roman" w:cs="Times New Roman"/>
          <w:sz w:val="24"/>
          <w:szCs w:val="24"/>
        </w:rPr>
        <w:t>30</w:t>
      </w:r>
      <w:r w:rsidR="002B000E">
        <w:rPr>
          <w:rFonts w:ascii="Times New Roman" w:hAnsi="Times New Roman" w:cs="Times New Roman"/>
          <w:sz w:val="24"/>
          <w:szCs w:val="24"/>
        </w:rPr>
        <w:t>.</w:t>
      </w:r>
      <w:r w:rsidR="002B000E">
        <w:rPr>
          <w:rFonts w:ascii="Times New Roman" w:hAnsi="Times New Roman" w:cs="Times New Roman"/>
          <w:sz w:val="24"/>
          <w:szCs w:val="24"/>
        </w:rPr>
        <w:tab/>
        <w:t xml:space="preserve">Computational Mathematics Group (CMG). PDE-based modelling of COVID-19 infections. Bangalore, India; CMG, Indian Institute of Science. Updated 2020 Jun 18 [cited 2020 Jul 22]. Available from: https://cmg.cds.iisc.ac.in/COVID/ </w:t>
      </w:r>
    </w:p>
    <w:p w14:paraId="5FDE5B6A" w14:textId="429DFFDE" w:rsidR="002B000E" w:rsidRDefault="001608DA" w:rsidP="002B000E">
      <w:pPr>
        <w:rPr>
          <w:rFonts w:ascii="Times New Roman" w:hAnsi="Times New Roman" w:cs="Times New Roman"/>
          <w:sz w:val="24"/>
          <w:szCs w:val="24"/>
        </w:rPr>
      </w:pPr>
      <w:r>
        <w:rPr>
          <w:rFonts w:ascii="Times New Roman" w:hAnsi="Times New Roman" w:cs="Times New Roman"/>
          <w:sz w:val="24"/>
          <w:szCs w:val="24"/>
        </w:rPr>
        <w:t>31</w:t>
      </w:r>
      <w:r w:rsidR="002B000E">
        <w:rPr>
          <w:rFonts w:ascii="Times New Roman" w:hAnsi="Times New Roman" w:cs="Times New Roman"/>
          <w:sz w:val="24"/>
          <w:szCs w:val="24"/>
        </w:rPr>
        <w:t>.</w:t>
      </w:r>
      <w:r w:rsidR="002B000E">
        <w:rPr>
          <w:rFonts w:ascii="Times New Roman" w:hAnsi="Times New Roman" w:cs="Times New Roman"/>
          <w:sz w:val="24"/>
          <w:szCs w:val="24"/>
        </w:rPr>
        <w:tab/>
        <w:t xml:space="preserve">World Bank. Death rate, crude (per 1,000 people) – India. 1960-2018 [cited 2020 Jul 22]. Available from: https://data.worldbank.org/indicator/SP.DYN.CDRT.IN?locations=IN. </w:t>
      </w:r>
    </w:p>
    <w:p w14:paraId="7CC2FC79" w14:textId="56DCB2D8" w:rsidR="00421BA1" w:rsidRPr="00F02BFD" w:rsidRDefault="00982FE0" w:rsidP="00C56224">
      <w:pPr>
        <w:rPr>
          <w:rFonts w:ascii="Times New Roman" w:hAnsi="Times New Roman" w:cs="Times New Roman"/>
          <w:sz w:val="24"/>
          <w:szCs w:val="24"/>
        </w:rPr>
      </w:pPr>
      <w:r>
        <w:rPr>
          <w:rFonts w:ascii="Times New Roman" w:hAnsi="Times New Roman" w:cs="Times New Roman"/>
          <w:sz w:val="24"/>
          <w:szCs w:val="24"/>
        </w:rPr>
        <w:t>3</w:t>
      </w:r>
      <w:r w:rsidR="001608DA">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B000E">
        <w:rPr>
          <w:rFonts w:ascii="Times New Roman" w:hAnsi="Times New Roman" w:cs="Times New Roman"/>
          <w:sz w:val="24"/>
          <w:szCs w:val="24"/>
        </w:rPr>
        <w:t xml:space="preserve">Ministry of Home Affairs. Government of India. Office of the Registrar General &amp; Census Commissioner. Causes of Death Statistics. </w:t>
      </w:r>
      <w:r w:rsidR="00C074B1">
        <w:rPr>
          <w:rFonts w:ascii="Times New Roman" w:hAnsi="Times New Roman" w:cs="Times New Roman"/>
          <w:sz w:val="24"/>
          <w:szCs w:val="24"/>
        </w:rPr>
        <w:t>New Delhi; MoHA</w:t>
      </w:r>
      <w:proofErr w:type="gramStart"/>
      <w:r w:rsidR="00C074B1">
        <w:rPr>
          <w:rFonts w:ascii="Times New Roman" w:hAnsi="Times New Roman" w:cs="Times New Roman"/>
          <w:sz w:val="24"/>
          <w:szCs w:val="24"/>
        </w:rPr>
        <w:t>;</w:t>
      </w:r>
      <w:r w:rsidR="002B000E">
        <w:rPr>
          <w:rFonts w:ascii="Times New Roman" w:hAnsi="Times New Roman" w:cs="Times New Roman"/>
          <w:sz w:val="24"/>
          <w:szCs w:val="24"/>
        </w:rPr>
        <w:t>2020</w:t>
      </w:r>
      <w:proofErr w:type="gramEnd"/>
      <w:r w:rsidR="002B000E">
        <w:rPr>
          <w:rFonts w:ascii="Times New Roman" w:hAnsi="Times New Roman" w:cs="Times New Roman"/>
          <w:sz w:val="24"/>
          <w:szCs w:val="24"/>
        </w:rPr>
        <w:t>. Available from: https://censusindia.gov.in/vital_statistics/causesofdeath.html. Accessed on July 22, 2020.</w:t>
      </w:r>
    </w:p>
    <w:p w14:paraId="5F5CB427" w14:textId="77777777" w:rsidR="00421BA1" w:rsidRPr="00DC2D8A" w:rsidRDefault="00421BA1" w:rsidP="00DC2D8A">
      <w:pPr>
        <w:spacing w:before="240" w:after="240" w:line="360" w:lineRule="auto"/>
        <w:rPr>
          <w:rFonts w:ascii="Times New Roman" w:hAnsi="Times New Roman" w:cs="Times New Roman"/>
          <w:b/>
          <w:sz w:val="24"/>
          <w:szCs w:val="24"/>
        </w:rPr>
      </w:pPr>
    </w:p>
    <w:bookmarkEnd w:id="0"/>
    <w:p w14:paraId="0278224D" w14:textId="77777777" w:rsidR="00421BA1" w:rsidRDefault="00421BA1">
      <w:r>
        <w:t xml:space="preserve">                                              -------------------------------------------------------</w:t>
      </w:r>
    </w:p>
    <w:p w14:paraId="0E36A14F" w14:textId="77777777" w:rsidR="00421BA1" w:rsidRDefault="00421BA1">
      <w:r>
        <w:fldChar w:fldCharType="begin"/>
      </w:r>
      <w:r>
        <w:instrText xml:space="preserve"> ADDIN </w:instrText>
      </w:r>
      <w:r>
        <w:fldChar w:fldCharType="end"/>
      </w:r>
    </w:p>
    <w:p w14:paraId="60D7005B" w14:textId="77777777" w:rsidR="00814297" w:rsidRDefault="00814297"/>
    <w:sectPr w:rsidR="00814297" w:rsidSect="00B055F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B3C9A" w14:textId="77777777" w:rsidR="004802B2" w:rsidRDefault="004802B2">
      <w:pPr>
        <w:spacing w:after="0" w:line="240" w:lineRule="auto"/>
      </w:pPr>
      <w:r>
        <w:separator/>
      </w:r>
    </w:p>
  </w:endnote>
  <w:endnote w:type="continuationSeparator" w:id="0">
    <w:p w14:paraId="2A8280CC" w14:textId="77777777" w:rsidR="004802B2" w:rsidRDefault="0048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177C" w14:textId="38793DD2" w:rsidR="00AC5A8F" w:rsidRDefault="00DD1D12">
    <w:pPr>
      <w:jc w:val="right"/>
    </w:pPr>
    <w:r>
      <w:fldChar w:fldCharType="begin"/>
    </w:r>
    <w:r>
      <w:instrText>PAGE</w:instrText>
    </w:r>
    <w:r>
      <w:fldChar w:fldCharType="separate"/>
    </w:r>
    <w:r w:rsidR="00CC2C7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B2164" w14:textId="77777777" w:rsidR="004802B2" w:rsidRDefault="004802B2">
      <w:pPr>
        <w:spacing w:after="0" w:line="240" w:lineRule="auto"/>
      </w:pPr>
      <w:r>
        <w:separator/>
      </w:r>
    </w:p>
  </w:footnote>
  <w:footnote w:type="continuationSeparator" w:id="0">
    <w:p w14:paraId="086BA56F" w14:textId="77777777" w:rsidR="004802B2" w:rsidRDefault="00480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C78CB"/>
    <w:multiLevelType w:val="hybridMultilevel"/>
    <w:tmpl w:val="342018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97A47BA"/>
    <w:multiLevelType w:val="hybridMultilevel"/>
    <w:tmpl w:val="342018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21BA1"/>
    <w:rsid w:val="000212FB"/>
    <w:rsid w:val="0003173A"/>
    <w:rsid w:val="00063AA7"/>
    <w:rsid w:val="0008175B"/>
    <w:rsid w:val="00097C07"/>
    <w:rsid w:val="000A7947"/>
    <w:rsid w:val="000F6436"/>
    <w:rsid w:val="001608DA"/>
    <w:rsid w:val="001E343B"/>
    <w:rsid w:val="00207288"/>
    <w:rsid w:val="00242A91"/>
    <w:rsid w:val="00243B0F"/>
    <w:rsid w:val="002446E6"/>
    <w:rsid w:val="002B000E"/>
    <w:rsid w:val="00421BA1"/>
    <w:rsid w:val="004802B2"/>
    <w:rsid w:val="0048088F"/>
    <w:rsid w:val="004B0B0E"/>
    <w:rsid w:val="004E5C0D"/>
    <w:rsid w:val="00556256"/>
    <w:rsid w:val="00562B1F"/>
    <w:rsid w:val="005A4F0F"/>
    <w:rsid w:val="005E4BA5"/>
    <w:rsid w:val="006210CD"/>
    <w:rsid w:val="00627CEC"/>
    <w:rsid w:val="00631CBA"/>
    <w:rsid w:val="006514B7"/>
    <w:rsid w:val="00662784"/>
    <w:rsid w:val="0068108F"/>
    <w:rsid w:val="006F4BF0"/>
    <w:rsid w:val="00727E5C"/>
    <w:rsid w:val="00756170"/>
    <w:rsid w:val="00793739"/>
    <w:rsid w:val="007A2E08"/>
    <w:rsid w:val="007B0285"/>
    <w:rsid w:val="00814297"/>
    <w:rsid w:val="008A6D1F"/>
    <w:rsid w:val="008F12D0"/>
    <w:rsid w:val="008F4ED5"/>
    <w:rsid w:val="00982FE0"/>
    <w:rsid w:val="009E1E95"/>
    <w:rsid w:val="00A74DBA"/>
    <w:rsid w:val="00AB1AD0"/>
    <w:rsid w:val="00AB4AE1"/>
    <w:rsid w:val="00B12EA0"/>
    <w:rsid w:val="00B44F08"/>
    <w:rsid w:val="00C074B1"/>
    <w:rsid w:val="00CA2FD4"/>
    <w:rsid w:val="00CB1291"/>
    <w:rsid w:val="00CC2C76"/>
    <w:rsid w:val="00D03964"/>
    <w:rsid w:val="00D45DA4"/>
    <w:rsid w:val="00D463CD"/>
    <w:rsid w:val="00DD1A58"/>
    <w:rsid w:val="00DD1D12"/>
    <w:rsid w:val="00E17274"/>
    <w:rsid w:val="00E1785A"/>
    <w:rsid w:val="00E45EB0"/>
    <w:rsid w:val="00E8305C"/>
    <w:rsid w:val="00EC0C97"/>
    <w:rsid w:val="00F167D6"/>
    <w:rsid w:val="00F4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CBB3"/>
  <w15:chartTrackingRefBased/>
  <w15:docId w15:val="{A88CF3E0-0865-4FA2-9784-3AA5F499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BA1"/>
    <w:pPr>
      <w:widowControl w:val="0"/>
    </w:pPr>
    <w:rPr>
      <w:rFonts w:ascii="Calibri" w:eastAsia="Calibri" w:hAnsi="Calibri" w:cs="Calibri"/>
      <w:lang w:eastAsia="en-CA" w:bidi="hi-IN"/>
    </w:rPr>
  </w:style>
  <w:style w:type="paragraph" w:styleId="Heading1">
    <w:name w:val="heading 1"/>
    <w:basedOn w:val="Normal"/>
    <w:next w:val="Normal"/>
    <w:link w:val="Heading1Char"/>
    <w:uiPriority w:val="9"/>
    <w:qFormat/>
    <w:rsid w:val="00421BA1"/>
    <w:pPr>
      <w:keepNext/>
      <w:keepLines/>
      <w:pBdr>
        <w:top w:val="nil"/>
        <w:left w:val="nil"/>
        <w:bottom w:val="nil"/>
        <w:right w:val="nil"/>
        <w:between w:val="nil"/>
      </w:pBdr>
      <w:spacing w:before="240" w:after="0"/>
      <w:outlineLvl w:val="0"/>
    </w:pPr>
    <w:rPr>
      <w:color w:val="2E75B5"/>
      <w:sz w:val="32"/>
      <w:szCs w:val="32"/>
    </w:rPr>
  </w:style>
  <w:style w:type="paragraph" w:styleId="Heading2">
    <w:name w:val="heading 2"/>
    <w:basedOn w:val="Normal"/>
    <w:next w:val="Normal"/>
    <w:link w:val="Heading2Char"/>
    <w:uiPriority w:val="9"/>
    <w:semiHidden/>
    <w:unhideWhenUsed/>
    <w:qFormat/>
    <w:rsid w:val="00421BA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21BA1"/>
    <w:pPr>
      <w:pBdr>
        <w:top w:val="nil"/>
        <w:left w:val="nil"/>
        <w:bottom w:val="nil"/>
        <w:right w:val="nil"/>
        <w:between w:val="nil"/>
      </w:pBdr>
      <w:spacing w:before="100" w:after="100" w:line="240" w:lineRule="auto"/>
      <w:outlineLvl w:val="2"/>
    </w:pPr>
    <w:rPr>
      <w:rFonts w:ascii="Times New Roman" w:eastAsia="Times New Roman" w:hAnsi="Times New Roman" w:cs="Times New Roman"/>
      <w:b/>
      <w:color w:val="000000"/>
      <w:sz w:val="27"/>
      <w:szCs w:val="27"/>
    </w:rPr>
  </w:style>
  <w:style w:type="paragraph" w:styleId="Heading4">
    <w:name w:val="heading 4"/>
    <w:basedOn w:val="Normal"/>
    <w:next w:val="Normal"/>
    <w:link w:val="Heading4Char"/>
    <w:uiPriority w:val="9"/>
    <w:semiHidden/>
    <w:unhideWhenUsed/>
    <w:qFormat/>
    <w:rsid w:val="00421BA1"/>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21BA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21B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A1"/>
    <w:rPr>
      <w:rFonts w:ascii="Calibri" w:eastAsia="Calibri" w:hAnsi="Calibri" w:cs="Calibri"/>
      <w:color w:val="2E75B5"/>
      <w:sz w:val="32"/>
      <w:szCs w:val="32"/>
      <w:lang w:eastAsia="en-CA" w:bidi="hi-IN"/>
    </w:rPr>
  </w:style>
  <w:style w:type="character" w:customStyle="1" w:styleId="Heading2Char">
    <w:name w:val="Heading 2 Char"/>
    <w:basedOn w:val="DefaultParagraphFont"/>
    <w:link w:val="Heading2"/>
    <w:uiPriority w:val="9"/>
    <w:semiHidden/>
    <w:rsid w:val="00421BA1"/>
    <w:rPr>
      <w:rFonts w:ascii="Calibri" w:eastAsia="Calibri" w:hAnsi="Calibri" w:cs="Calibri"/>
      <w:b/>
      <w:sz w:val="36"/>
      <w:szCs w:val="36"/>
      <w:lang w:eastAsia="en-CA" w:bidi="hi-IN"/>
    </w:rPr>
  </w:style>
  <w:style w:type="character" w:customStyle="1" w:styleId="Heading3Char">
    <w:name w:val="Heading 3 Char"/>
    <w:basedOn w:val="DefaultParagraphFont"/>
    <w:link w:val="Heading3"/>
    <w:uiPriority w:val="9"/>
    <w:semiHidden/>
    <w:rsid w:val="00421BA1"/>
    <w:rPr>
      <w:rFonts w:ascii="Times New Roman" w:eastAsia="Times New Roman" w:hAnsi="Times New Roman" w:cs="Times New Roman"/>
      <w:b/>
      <w:color w:val="000000"/>
      <w:sz w:val="27"/>
      <w:szCs w:val="27"/>
      <w:lang w:eastAsia="en-CA" w:bidi="hi-IN"/>
    </w:rPr>
  </w:style>
  <w:style w:type="character" w:customStyle="1" w:styleId="Heading4Char">
    <w:name w:val="Heading 4 Char"/>
    <w:basedOn w:val="DefaultParagraphFont"/>
    <w:link w:val="Heading4"/>
    <w:uiPriority w:val="9"/>
    <w:semiHidden/>
    <w:rsid w:val="00421BA1"/>
    <w:rPr>
      <w:rFonts w:ascii="Calibri" w:eastAsia="Calibri" w:hAnsi="Calibri" w:cs="Calibri"/>
      <w:b/>
      <w:sz w:val="24"/>
      <w:szCs w:val="24"/>
      <w:lang w:eastAsia="en-CA" w:bidi="hi-IN"/>
    </w:rPr>
  </w:style>
  <w:style w:type="character" w:customStyle="1" w:styleId="Heading5Char">
    <w:name w:val="Heading 5 Char"/>
    <w:basedOn w:val="DefaultParagraphFont"/>
    <w:link w:val="Heading5"/>
    <w:uiPriority w:val="9"/>
    <w:semiHidden/>
    <w:rsid w:val="00421BA1"/>
    <w:rPr>
      <w:rFonts w:ascii="Calibri" w:eastAsia="Calibri" w:hAnsi="Calibri" w:cs="Calibri"/>
      <w:b/>
      <w:lang w:eastAsia="en-CA" w:bidi="hi-IN"/>
    </w:rPr>
  </w:style>
  <w:style w:type="character" w:customStyle="1" w:styleId="Heading6Char">
    <w:name w:val="Heading 6 Char"/>
    <w:basedOn w:val="DefaultParagraphFont"/>
    <w:link w:val="Heading6"/>
    <w:uiPriority w:val="9"/>
    <w:semiHidden/>
    <w:rsid w:val="00421BA1"/>
    <w:rPr>
      <w:rFonts w:ascii="Calibri" w:eastAsia="Calibri" w:hAnsi="Calibri" w:cs="Calibri"/>
      <w:b/>
      <w:sz w:val="20"/>
      <w:szCs w:val="20"/>
      <w:lang w:eastAsia="en-CA" w:bidi="hi-IN"/>
    </w:rPr>
  </w:style>
  <w:style w:type="paragraph" w:styleId="Title">
    <w:name w:val="Title"/>
    <w:basedOn w:val="Normal"/>
    <w:next w:val="Normal"/>
    <w:link w:val="TitleChar"/>
    <w:uiPriority w:val="10"/>
    <w:qFormat/>
    <w:rsid w:val="00421BA1"/>
    <w:pPr>
      <w:keepNext/>
      <w:keepLines/>
      <w:spacing w:before="480" w:after="120"/>
    </w:pPr>
    <w:rPr>
      <w:b/>
      <w:sz w:val="72"/>
      <w:szCs w:val="72"/>
    </w:rPr>
  </w:style>
  <w:style w:type="character" w:customStyle="1" w:styleId="TitleChar">
    <w:name w:val="Title Char"/>
    <w:basedOn w:val="DefaultParagraphFont"/>
    <w:link w:val="Title"/>
    <w:uiPriority w:val="10"/>
    <w:rsid w:val="00421BA1"/>
    <w:rPr>
      <w:rFonts w:ascii="Calibri" w:eastAsia="Calibri" w:hAnsi="Calibri" w:cs="Calibri"/>
      <w:b/>
      <w:sz w:val="72"/>
      <w:szCs w:val="72"/>
      <w:lang w:eastAsia="en-CA" w:bidi="hi-IN"/>
    </w:rPr>
  </w:style>
  <w:style w:type="paragraph" w:styleId="Subtitle">
    <w:name w:val="Subtitle"/>
    <w:basedOn w:val="Normal"/>
    <w:next w:val="Normal"/>
    <w:link w:val="SubtitleChar"/>
    <w:uiPriority w:val="11"/>
    <w:qFormat/>
    <w:rsid w:val="00421BA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21BA1"/>
    <w:rPr>
      <w:rFonts w:ascii="Georgia" w:eastAsia="Georgia" w:hAnsi="Georgia" w:cs="Georgia"/>
      <w:i/>
      <w:color w:val="666666"/>
      <w:sz w:val="48"/>
      <w:szCs w:val="48"/>
      <w:lang w:eastAsia="en-CA" w:bidi="hi-IN"/>
    </w:rPr>
  </w:style>
  <w:style w:type="paragraph" w:customStyle="1" w:styleId="EndNoteBibliographyTitle">
    <w:name w:val="EndNote Bibliography Title"/>
    <w:basedOn w:val="Normal"/>
    <w:link w:val="EndNoteBibliographyTitleChar"/>
    <w:rsid w:val="00421BA1"/>
    <w:pPr>
      <w:spacing w:after="0"/>
      <w:jc w:val="center"/>
    </w:pPr>
    <w:rPr>
      <w:noProof/>
    </w:rPr>
  </w:style>
  <w:style w:type="character" w:customStyle="1" w:styleId="EndNoteBibliographyTitleChar">
    <w:name w:val="EndNote Bibliography Title Char"/>
    <w:basedOn w:val="DefaultParagraphFont"/>
    <w:link w:val="EndNoteBibliographyTitle"/>
    <w:rsid w:val="00421BA1"/>
    <w:rPr>
      <w:rFonts w:ascii="Calibri" w:eastAsia="Calibri" w:hAnsi="Calibri" w:cs="Calibri"/>
      <w:noProof/>
      <w:lang w:eastAsia="en-CA" w:bidi="hi-IN"/>
    </w:rPr>
  </w:style>
  <w:style w:type="paragraph" w:customStyle="1" w:styleId="EndNoteBibliography">
    <w:name w:val="EndNote Bibliography"/>
    <w:basedOn w:val="Normal"/>
    <w:link w:val="EndNoteBibliographyChar"/>
    <w:rsid w:val="00421BA1"/>
    <w:pPr>
      <w:spacing w:line="240" w:lineRule="auto"/>
    </w:pPr>
    <w:rPr>
      <w:noProof/>
    </w:rPr>
  </w:style>
  <w:style w:type="character" w:customStyle="1" w:styleId="EndNoteBibliographyChar">
    <w:name w:val="EndNote Bibliography Char"/>
    <w:basedOn w:val="DefaultParagraphFont"/>
    <w:link w:val="EndNoteBibliography"/>
    <w:rsid w:val="00421BA1"/>
    <w:rPr>
      <w:rFonts w:ascii="Calibri" w:eastAsia="Calibri" w:hAnsi="Calibri" w:cs="Calibri"/>
      <w:noProof/>
      <w:lang w:eastAsia="en-CA" w:bidi="hi-IN"/>
    </w:rPr>
  </w:style>
  <w:style w:type="character" w:styleId="Hyperlink">
    <w:name w:val="Hyperlink"/>
    <w:basedOn w:val="DefaultParagraphFont"/>
    <w:uiPriority w:val="99"/>
    <w:unhideWhenUsed/>
    <w:rsid w:val="00421BA1"/>
    <w:rPr>
      <w:color w:val="0563C1" w:themeColor="hyperlink"/>
      <w:u w:val="single"/>
    </w:rPr>
  </w:style>
  <w:style w:type="character" w:styleId="CommentReference">
    <w:name w:val="annotation reference"/>
    <w:basedOn w:val="DefaultParagraphFont"/>
    <w:uiPriority w:val="99"/>
    <w:semiHidden/>
    <w:unhideWhenUsed/>
    <w:rsid w:val="00421BA1"/>
    <w:rPr>
      <w:sz w:val="16"/>
      <w:szCs w:val="16"/>
    </w:rPr>
  </w:style>
  <w:style w:type="paragraph" w:styleId="CommentText">
    <w:name w:val="annotation text"/>
    <w:basedOn w:val="Normal"/>
    <w:link w:val="CommentTextChar"/>
    <w:uiPriority w:val="99"/>
    <w:semiHidden/>
    <w:unhideWhenUsed/>
    <w:rsid w:val="00421BA1"/>
    <w:pPr>
      <w:spacing w:line="240" w:lineRule="auto"/>
    </w:pPr>
    <w:rPr>
      <w:sz w:val="20"/>
      <w:szCs w:val="20"/>
    </w:rPr>
  </w:style>
  <w:style w:type="character" w:customStyle="1" w:styleId="CommentTextChar">
    <w:name w:val="Comment Text Char"/>
    <w:basedOn w:val="DefaultParagraphFont"/>
    <w:link w:val="CommentText"/>
    <w:uiPriority w:val="99"/>
    <w:semiHidden/>
    <w:rsid w:val="00421BA1"/>
    <w:rPr>
      <w:rFonts w:ascii="Calibri" w:eastAsia="Calibri" w:hAnsi="Calibri" w:cs="Calibri"/>
      <w:sz w:val="20"/>
      <w:szCs w:val="20"/>
      <w:lang w:eastAsia="en-CA" w:bidi="hi-IN"/>
    </w:rPr>
  </w:style>
  <w:style w:type="paragraph" w:styleId="BalloonText">
    <w:name w:val="Balloon Text"/>
    <w:basedOn w:val="Normal"/>
    <w:link w:val="BalloonTextChar"/>
    <w:uiPriority w:val="99"/>
    <w:semiHidden/>
    <w:unhideWhenUsed/>
    <w:rsid w:val="00421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BA1"/>
    <w:rPr>
      <w:rFonts w:ascii="Segoe UI" w:eastAsia="Calibri" w:hAnsi="Segoe UI" w:cs="Segoe UI"/>
      <w:sz w:val="18"/>
      <w:szCs w:val="18"/>
      <w:lang w:eastAsia="en-CA" w:bidi="hi-IN"/>
    </w:rPr>
  </w:style>
  <w:style w:type="paragraph" w:styleId="CommentSubject">
    <w:name w:val="annotation subject"/>
    <w:basedOn w:val="CommentText"/>
    <w:next w:val="CommentText"/>
    <w:link w:val="CommentSubjectChar"/>
    <w:uiPriority w:val="99"/>
    <w:semiHidden/>
    <w:unhideWhenUsed/>
    <w:rsid w:val="00421BA1"/>
    <w:rPr>
      <w:rFonts w:cs="Mangal"/>
      <w:b/>
      <w:bCs/>
      <w:szCs w:val="18"/>
    </w:rPr>
  </w:style>
  <w:style w:type="character" w:customStyle="1" w:styleId="CommentSubjectChar">
    <w:name w:val="Comment Subject Char"/>
    <w:basedOn w:val="CommentTextChar"/>
    <w:link w:val="CommentSubject"/>
    <w:uiPriority w:val="99"/>
    <w:semiHidden/>
    <w:rsid w:val="00421BA1"/>
    <w:rPr>
      <w:rFonts w:ascii="Calibri" w:eastAsia="Calibri" w:hAnsi="Calibri" w:cs="Mangal"/>
      <w:b/>
      <w:bCs/>
      <w:sz w:val="20"/>
      <w:szCs w:val="18"/>
      <w:lang w:eastAsia="en-CA" w:bidi="hi-IN"/>
    </w:rPr>
  </w:style>
  <w:style w:type="paragraph" w:styleId="Revision">
    <w:name w:val="Revision"/>
    <w:hidden/>
    <w:uiPriority w:val="99"/>
    <w:semiHidden/>
    <w:rsid w:val="00421BA1"/>
    <w:pPr>
      <w:spacing w:after="0" w:line="240" w:lineRule="auto"/>
    </w:pPr>
    <w:rPr>
      <w:rFonts w:ascii="Calibri" w:eastAsia="Calibri" w:hAnsi="Calibri" w:cs="Mangal"/>
      <w:szCs w:val="20"/>
      <w:lang w:eastAsia="en-CA" w:bidi="hi-IN"/>
    </w:rPr>
  </w:style>
  <w:style w:type="character" w:styleId="FollowedHyperlink">
    <w:name w:val="FollowedHyperlink"/>
    <w:basedOn w:val="DefaultParagraphFont"/>
    <w:uiPriority w:val="99"/>
    <w:semiHidden/>
    <w:unhideWhenUsed/>
    <w:rsid w:val="00421BA1"/>
    <w:rPr>
      <w:color w:val="954F72" w:themeColor="followedHyperlink"/>
      <w:u w:val="single"/>
    </w:rPr>
  </w:style>
  <w:style w:type="character" w:styleId="Emphasis">
    <w:name w:val="Emphasis"/>
    <w:basedOn w:val="DefaultParagraphFont"/>
    <w:uiPriority w:val="20"/>
    <w:qFormat/>
    <w:rsid w:val="00421BA1"/>
    <w:rPr>
      <w:i/>
      <w:iCs/>
    </w:rPr>
  </w:style>
  <w:style w:type="paragraph" w:styleId="ListParagraph">
    <w:name w:val="List Paragraph"/>
    <w:basedOn w:val="Normal"/>
    <w:uiPriority w:val="34"/>
    <w:qFormat/>
    <w:rsid w:val="00421BA1"/>
    <w:pPr>
      <w:ind w:left="720"/>
      <w:contextualSpacing/>
    </w:pPr>
    <w:rPr>
      <w:rFonts w:cs="Mangal"/>
      <w:szCs w:val="20"/>
    </w:rPr>
  </w:style>
  <w:style w:type="table" w:styleId="GridTable5Dark-Accent1">
    <w:name w:val="Grid Table 5 Dark Accent 1"/>
    <w:basedOn w:val="TableNormal"/>
    <w:uiPriority w:val="50"/>
    <w:rsid w:val="00421BA1"/>
    <w:pPr>
      <w:spacing w:after="0" w:line="240" w:lineRule="auto"/>
    </w:pPr>
    <w:rPr>
      <w:lang w:val="en-C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ighlight">
    <w:name w:val="highlight"/>
    <w:basedOn w:val="DefaultParagraphFont"/>
    <w:rsid w:val="00421BA1"/>
  </w:style>
  <w:style w:type="character" w:customStyle="1" w:styleId="citation-doi">
    <w:name w:val="citation-doi"/>
    <w:basedOn w:val="DefaultParagraphFont"/>
    <w:rsid w:val="00421BA1"/>
  </w:style>
  <w:style w:type="character" w:customStyle="1" w:styleId="ahead-of-print">
    <w:name w:val="ahead-of-print"/>
    <w:basedOn w:val="DefaultParagraphFont"/>
    <w:rsid w:val="00421BA1"/>
  </w:style>
  <w:style w:type="character" w:styleId="IntenseEmphasis">
    <w:name w:val="Intense Emphasis"/>
    <w:basedOn w:val="DefaultParagraphFont"/>
    <w:uiPriority w:val="21"/>
    <w:qFormat/>
    <w:rsid w:val="00421BA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15197">
      <w:bodyDiv w:val="1"/>
      <w:marLeft w:val="0"/>
      <w:marRight w:val="0"/>
      <w:marTop w:val="0"/>
      <w:marBottom w:val="0"/>
      <w:divBdr>
        <w:top w:val="none" w:sz="0" w:space="0" w:color="auto"/>
        <w:left w:val="none" w:sz="0" w:space="0" w:color="auto"/>
        <w:bottom w:val="none" w:sz="0" w:space="0" w:color="auto"/>
        <w:right w:val="none" w:sz="0" w:space="0" w:color="auto"/>
      </w:divBdr>
      <w:divsChild>
        <w:div w:id="237595610">
          <w:marLeft w:val="0"/>
          <w:marRight w:val="0"/>
          <w:marTop w:val="0"/>
          <w:marBottom w:val="0"/>
          <w:divBdr>
            <w:top w:val="none" w:sz="0" w:space="0" w:color="auto"/>
            <w:left w:val="none" w:sz="0" w:space="0" w:color="auto"/>
            <w:bottom w:val="none" w:sz="0" w:space="0" w:color="auto"/>
            <w:right w:val="none" w:sz="0" w:space="0" w:color="auto"/>
          </w:divBdr>
        </w:div>
      </w:divsChild>
    </w:div>
    <w:div w:id="150428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557E100-B956-4102-8AD6-E30C6FBA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 Kalantri</dc:creator>
  <cp:keywords/>
  <dc:description/>
  <cp:lastModifiedBy>MD</cp:lastModifiedBy>
  <cp:revision>10</cp:revision>
  <dcterms:created xsi:type="dcterms:W3CDTF">2020-07-25T14:59:00Z</dcterms:created>
  <dcterms:modified xsi:type="dcterms:W3CDTF">2020-07-28T07:45:00Z</dcterms:modified>
</cp:coreProperties>
</file>