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0E6C0" w14:textId="77777777" w:rsidR="007E5D26" w:rsidRDefault="007E5D26" w:rsidP="007E5D26">
      <w:pPr>
        <w:jc w:val="center"/>
        <w:rPr>
          <w:rFonts w:ascii="Times New Roman" w:hAnsi="Times New Roman" w:cs="Times New Roman"/>
          <w:b/>
          <w:sz w:val="24"/>
          <w:szCs w:val="24"/>
        </w:rPr>
      </w:pPr>
    </w:p>
    <w:p w14:paraId="3331475E" w14:textId="4EA429FD" w:rsidR="007E5D26" w:rsidRDefault="007E5D26" w:rsidP="007E5D26">
      <w:pPr>
        <w:jc w:val="center"/>
        <w:rPr>
          <w:rFonts w:ascii="Times New Roman" w:hAnsi="Times New Roman" w:cs="Times New Roman"/>
          <w:b/>
          <w:sz w:val="24"/>
          <w:szCs w:val="24"/>
        </w:rPr>
      </w:pPr>
      <w:r>
        <w:rPr>
          <w:rFonts w:ascii="Times New Roman" w:hAnsi="Times New Roman" w:cs="Times New Roman"/>
          <w:b/>
          <w:sz w:val="24"/>
          <w:szCs w:val="24"/>
        </w:rPr>
        <w:t>A</w:t>
      </w:r>
      <w:r w:rsidR="00AD29EF">
        <w:rPr>
          <w:rFonts w:ascii="Times New Roman" w:hAnsi="Times New Roman" w:cs="Times New Roman"/>
          <w:b/>
          <w:sz w:val="24"/>
          <w:szCs w:val="24"/>
        </w:rPr>
        <w:t>ppendix</w:t>
      </w:r>
      <w:r>
        <w:rPr>
          <w:rFonts w:ascii="Times New Roman" w:hAnsi="Times New Roman" w:cs="Times New Roman"/>
          <w:b/>
          <w:sz w:val="24"/>
          <w:szCs w:val="24"/>
        </w:rPr>
        <w:t xml:space="preserve"> I</w:t>
      </w:r>
    </w:p>
    <w:p w14:paraId="048B9F0B" w14:textId="77777777" w:rsidR="007E5D26" w:rsidRDefault="007E5D26" w:rsidP="007E5D26">
      <w:pPr>
        <w:jc w:val="center"/>
      </w:pPr>
      <w:r>
        <w:rPr>
          <w:rFonts w:ascii="Times New Roman" w:hAnsi="Times New Roman" w:cs="Times New Roman"/>
          <w:b/>
          <w:sz w:val="24"/>
          <w:szCs w:val="24"/>
        </w:rPr>
        <w:t xml:space="preserve">Constructs and Measurement Items </w:t>
      </w:r>
    </w:p>
    <w:tbl>
      <w:tblPr>
        <w:tblW w:w="9498" w:type="dxa"/>
        <w:tblInd w:w="55" w:type="dxa"/>
        <w:tblLayout w:type="fixed"/>
        <w:tblCellMar>
          <w:top w:w="55" w:type="dxa"/>
          <w:left w:w="55" w:type="dxa"/>
          <w:bottom w:w="55" w:type="dxa"/>
          <w:right w:w="55" w:type="dxa"/>
        </w:tblCellMar>
        <w:tblLook w:val="0000" w:firstRow="0" w:lastRow="0" w:firstColumn="0" w:lastColumn="0" w:noHBand="0" w:noVBand="0"/>
      </w:tblPr>
      <w:tblGrid>
        <w:gridCol w:w="704"/>
        <w:gridCol w:w="2444"/>
        <w:gridCol w:w="6350"/>
      </w:tblGrid>
      <w:tr w:rsidR="007E5D26" w14:paraId="7C69F59C" w14:textId="77777777" w:rsidTr="00D80C48">
        <w:tc>
          <w:tcPr>
            <w:tcW w:w="704" w:type="dxa"/>
            <w:tcBorders>
              <w:top w:val="single" w:sz="1" w:space="0" w:color="000000"/>
              <w:left w:val="single" w:sz="1" w:space="0" w:color="000000"/>
              <w:bottom w:val="single" w:sz="1" w:space="0" w:color="000000"/>
            </w:tcBorders>
            <w:shd w:val="clear" w:color="auto" w:fill="FFFFFF"/>
            <w:vAlign w:val="center"/>
          </w:tcPr>
          <w:p w14:paraId="7B611DD1" w14:textId="77777777" w:rsidR="007E5D26" w:rsidRDefault="007E5D26" w:rsidP="00D80C48">
            <w:pPr>
              <w:pStyle w:val="TableContents"/>
              <w:jc w:val="center"/>
            </w:pPr>
            <w:r>
              <w:t>S. No</w:t>
            </w:r>
          </w:p>
        </w:tc>
        <w:tc>
          <w:tcPr>
            <w:tcW w:w="2444" w:type="dxa"/>
            <w:tcBorders>
              <w:top w:val="single" w:sz="1" w:space="0" w:color="000000"/>
              <w:left w:val="single" w:sz="1" w:space="0" w:color="000000"/>
              <w:bottom w:val="single" w:sz="1" w:space="0" w:color="000000"/>
            </w:tcBorders>
            <w:shd w:val="clear" w:color="auto" w:fill="FFFFFF"/>
            <w:vAlign w:val="center"/>
          </w:tcPr>
          <w:p w14:paraId="57C1DD4D" w14:textId="77777777" w:rsidR="007E5D26" w:rsidRDefault="007E5D26" w:rsidP="00D80C48">
            <w:pPr>
              <w:pStyle w:val="TableContents"/>
              <w:jc w:val="center"/>
            </w:pPr>
            <w:r>
              <w:t>Construct</w:t>
            </w:r>
          </w:p>
        </w:tc>
        <w:tc>
          <w:tcPr>
            <w:tcW w:w="6350" w:type="dxa"/>
            <w:tcBorders>
              <w:top w:val="single" w:sz="1" w:space="0" w:color="000000"/>
              <w:left w:val="single" w:sz="1" w:space="0" w:color="000000"/>
              <w:bottom w:val="single" w:sz="1" w:space="0" w:color="000000"/>
              <w:right w:val="single" w:sz="1" w:space="0" w:color="000000"/>
            </w:tcBorders>
            <w:shd w:val="clear" w:color="auto" w:fill="auto"/>
            <w:vAlign w:val="center"/>
          </w:tcPr>
          <w:p w14:paraId="4353AEE9" w14:textId="77777777" w:rsidR="007E5D26" w:rsidRDefault="007E5D26" w:rsidP="00D80C48">
            <w:pPr>
              <w:pStyle w:val="TableContents"/>
              <w:jc w:val="center"/>
            </w:pPr>
            <w:r>
              <w:t>Measurement Items</w:t>
            </w:r>
          </w:p>
        </w:tc>
      </w:tr>
      <w:tr w:rsidR="007E5D26" w14:paraId="43916CD7" w14:textId="77777777" w:rsidTr="00D80C48">
        <w:tc>
          <w:tcPr>
            <w:tcW w:w="704" w:type="dxa"/>
            <w:vMerge w:val="restart"/>
            <w:tcBorders>
              <w:left w:val="single" w:sz="1" w:space="0" w:color="000000"/>
            </w:tcBorders>
            <w:shd w:val="clear" w:color="auto" w:fill="FFFFFF"/>
            <w:vAlign w:val="center"/>
          </w:tcPr>
          <w:p w14:paraId="08006121" w14:textId="77777777" w:rsidR="007E5D26" w:rsidRDefault="007E5D26" w:rsidP="00D80C48">
            <w:pPr>
              <w:pStyle w:val="TableContents"/>
              <w:jc w:val="center"/>
            </w:pPr>
            <w:r>
              <w:t>PR 1</w:t>
            </w:r>
          </w:p>
        </w:tc>
        <w:tc>
          <w:tcPr>
            <w:tcW w:w="2444" w:type="dxa"/>
            <w:vMerge w:val="restart"/>
            <w:tcBorders>
              <w:left w:val="single" w:sz="1" w:space="0" w:color="000000"/>
            </w:tcBorders>
            <w:shd w:val="clear" w:color="auto" w:fill="FFFFFF"/>
            <w:vAlign w:val="center"/>
          </w:tcPr>
          <w:p w14:paraId="119AE16B" w14:textId="77777777" w:rsidR="007E5D26" w:rsidRDefault="007E5D26" w:rsidP="00D80C48">
            <w:pPr>
              <w:pStyle w:val="TableContents"/>
            </w:pPr>
            <w:r>
              <w:t>Right to information</w:t>
            </w:r>
          </w:p>
        </w:tc>
        <w:tc>
          <w:tcPr>
            <w:tcW w:w="6350" w:type="dxa"/>
            <w:tcBorders>
              <w:left w:val="single" w:sz="1" w:space="0" w:color="000000"/>
              <w:bottom w:val="single" w:sz="1" w:space="0" w:color="000000"/>
              <w:right w:val="single" w:sz="1" w:space="0" w:color="000000"/>
            </w:tcBorders>
            <w:shd w:val="clear" w:color="auto" w:fill="auto"/>
          </w:tcPr>
          <w:p w14:paraId="7DC682B6" w14:textId="77777777" w:rsidR="007E5D26" w:rsidRDefault="007E5D26" w:rsidP="00D80C48">
            <w:pPr>
              <w:pStyle w:val="TableContents"/>
            </w:pPr>
            <w:r>
              <w:t>MI 1: Right to adequate relevant information about the nature of illness</w:t>
            </w:r>
          </w:p>
        </w:tc>
      </w:tr>
      <w:tr w:rsidR="007E5D26" w14:paraId="7FF0A3E7" w14:textId="77777777" w:rsidTr="00D80C48">
        <w:tc>
          <w:tcPr>
            <w:tcW w:w="704" w:type="dxa"/>
            <w:vMerge/>
            <w:tcBorders>
              <w:left w:val="single" w:sz="1" w:space="0" w:color="000000"/>
            </w:tcBorders>
            <w:shd w:val="clear" w:color="auto" w:fill="FFFFFF"/>
            <w:vAlign w:val="center"/>
          </w:tcPr>
          <w:p w14:paraId="3D093D29" w14:textId="77777777" w:rsidR="007E5D26" w:rsidRDefault="007E5D26" w:rsidP="00D80C48">
            <w:pPr>
              <w:pStyle w:val="TableContents"/>
              <w:jc w:val="center"/>
            </w:pPr>
          </w:p>
        </w:tc>
        <w:tc>
          <w:tcPr>
            <w:tcW w:w="2444" w:type="dxa"/>
            <w:vMerge/>
            <w:tcBorders>
              <w:left w:val="single" w:sz="1" w:space="0" w:color="000000"/>
            </w:tcBorders>
            <w:shd w:val="clear" w:color="auto" w:fill="FFFFFF"/>
            <w:vAlign w:val="center"/>
          </w:tcPr>
          <w:p w14:paraId="267C2B8F" w14:textId="77777777" w:rsidR="007E5D26" w:rsidRDefault="007E5D26" w:rsidP="00D80C48">
            <w:pPr>
              <w:pStyle w:val="TableContents"/>
            </w:pPr>
          </w:p>
        </w:tc>
        <w:tc>
          <w:tcPr>
            <w:tcW w:w="6350" w:type="dxa"/>
            <w:tcBorders>
              <w:left w:val="single" w:sz="1" w:space="0" w:color="000000"/>
              <w:bottom w:val="single" w:sz="1" w:space="0" w:color="000000"/>
              <w:right w:val="single" w:sz="1" w:space="0" w:color="000000"/>
            </w:tcBorders>
            <w:shd w:val="clear" w:color="auto" w:fill="auto"/>
          </w:tcPr>
          <w:p w14:paraId="049FC261" w14:textId="77777777" w:rsidR="007E5D26" w:rsidRDefault="007E5D26" w:rsidP="00D80C48">
            <w:pPr>
              <w:pStyle w:val="TableContents"/>
            </w:pPr>
            <w:r>
              <w:t>MI 2: Right to adequate relevant information about the provisional/confirmed diagnosis</w:t>
            </w:r>
          </w:p>
        </w:tc>
      </w:tr>
      <w:tr w:rsidR="007E5D26" w14:paraId="36505B60" w14:textId="77777777" w:rsidTr="00D80C48">
        <w:tc>
          <w:tcPr>
            <w:tcW w:w="704" w:type="dxa"/>
            <w:vMerge/>
            <w:tcBorders>
              <w:left w:val="single" w:sz="1" w:space="0" w:color="000000"/>
            </w:tcBorders>
            <w:shd w:val="clear" w:color="auto" w:fill="FFFFFF"/>
            <w:vAlign w:val="center"/>
          </w:tcPr>
          <w:p w14:paraId="4DCCDC9D" w14:textId="77777777" w:rsidR="007E5D26" w:rsidRDefault="007E5D26" w:rsidP="00D80C48">
            <w:pPr>
              <w:pStyle w:val="TableContents"/>
              <w:jc w:val="center"/>
            </w:pPr>
          </w:p>
        </w:tc>
        <w:tc>
          <w:tcPr>
            <w:tcW w:w="2444" w:type="dxa"/>
            <w:vMerge/>
            <w:tcBorders>
              <w:left w:val="single" w:sz="1" w:space="0" w:color="000000"/>
            </w:tcBorders>
            <w:shd w:val="clear" w:color="auto" w:fill="FFFFFF"/>
            <w:vAlign w:val="center"/>
          </w:tcPr>
          <w:p w14:paraId="47384B13" w14:textId="77777777" w:rsidR="007E5D26" w:rsidRDefault="007E5D26" w:rsidP="00D80C48">
            <w:pPr>
              <w:pStyle w:val="TableContents"/>
            </w:pPr>
          </w:p>
        </w:tc>
        <w:tc>
          <w:tcPr>
            <w:tcW w:w="6350" w:type="dxa"/>
            <w:tcBorders>
              <w:left w:val="single" w:sz="1" w:space="0" w:color="000000"/>
              <w:bottom w:val="single" w:sz="1" w:space="0" w:color="000000"/>
              <w:right w:val="single" w:sz="1" w:space="0" w:color="000000"/>
            </w:tcBorders>
            <w:shd w:val="clear" w:color="auto" w:fill="auto"/>
          </w:tcPr>
          <w:p w14:paraId="55A50226" w14:textId="77777777" w:rsidR="007E5D26" w:rsidRDefault="007E5D26" w:rsidP="00D80C48">
            <w:pPr>
              <w:pStyle w:val="TableContents"/>
            </w:pPr>
            <w:r>
              <w:t>MI 3: Right to adequate relevant information about the proposed investigations</w:t>
            </w:r>
          </w:p>
        </w:tc>
      </w:tr>
      <w:tr w:rsidR="007E5D26" w14:paraId="4536866A" w14:textId="77777777" w:rsidTr="00D80C48">
        <w:tc>
          <w:tcPr>
            <w:tcW w:w="704" w:type="dxa"/>
            <w:vMerge/>
            <w:tcBorders>
              <w:left w:val="single" w:sz="1" w:space="0" w:color="000000"/>
            </w:tcBorders>
            <w:shd w:val="clear" w:color="auto" w:fill="FFFFFF"/>
            <w:vAlign w:val="center"/>
          </w:tcPr>
          <w:p w14:paraId="43CE371C" w14:textId="77777777" w:rsidR="007E5D26" w:rsidRDefault="007E5D26" w:rsidP="00D80C48">
            <w:pPr>
              <w:pStyle w:val="TableContents"/>
              <w:jc w:val="center"/>
            </w:pPr>
          </w:p>
        </w:tc>
        <w:tc>
          <w:tcPr>
            <w:tcW w:w="2444" w:type="dxa"/>
            <w:vMerge/>
            <w:tcBorders>
              <w:left w:val="single" w:sz="1" w:space="0" w:color="000000"/>
            </w:tcBorders>
            <w:shd w:val="clear" w:color="auto" w:fill="FFFFFF"/>
            <w:vAlign w:val="center"/>
          </w:tcPr>
          <w:p w14:paraId="592500B7" w14:textId="77777777" w:rsidR="007E5D26" w:rsidRDefault="007E5D26" w:rsidP="00D80C48">
            <w:pPr>
              <w:pStyle w:val="TableContents"/>
            </w:pPr>
          </w:p>
        </w:tc>
        <w:tc>
          <w:tcPr>
            <w:tcW w:w="6350" w:type="dxa"/>
            <w:tcBorders>
              <w:left w:val="single" w:sz="1" w:space="0" w:color="000000"/>
              <w:bottom w:val="single" w:sz="1" w:space="0" w:color="000000"/>
              <w:right w:val="single" w:sz="1" w:space="0" w:color="000000"/>
            </w:tcBorders>
            <w:shd w:val="clear" w:color="auto" w:fill="auto"/>
          </w:tcPr>
          <w:p w14:paraId="7B995A9F" w14:textId="77777777" w:rsidR="007E5D26" w:rsidRDefault="007E5D26" w:rsidP="00D80C48">
            <w:pPr>
              <w:pStyle w:val="TableContents"/>
            </w:pPr>
            <w:r>
              <w:t>MI 4: Right to adequate relevant information about the possible complications</w:t>
            </w:r>
          </w:p>
        </w:tc>
      </w:tr>
      <w:tr w:rsidR="007E5D26" w14:paraId="1F2F6AC5" w14:textId="77777777" w:rsidTr="00D80C48">
        <w:tc>
          <w:tcPr>
            <w:tcW w:w="704" w:type="dxa"/>
            <w:vMerge/>
            <w:tcBorders>
              <w:left w:val="single" w:sz="1" w:space="0" w:color="000000"/>
              <w:bottom w:val="single" w:sz="1" w:space="0" w:color="000000"/>
            </w:tcBorders>
            <w:shd w:val="clear" w:color="auto" w:fill="FFFFFF"/>
          </w:tcPr>
          <w:p w14:paraId="57CF65B3" w14:textId="77777777" w:rsidR="007E5D26" w:rsidRDefault="007E5D26" w:rsidP="00D80C48">
            <w:pPr>
              <w:pStyle w:val="TableContents"/>
            </w:pPr>
          </w:p>
        </w:tc>
        <w:tc>
          <w:tcPr>
            <w:tcW w:w="2444" w:type="dxa"/>
            <w:vMerge/>
            <w:tcBorders>
              <w:left w:val="single" w:sz="1" w:space="0" w:color="000000"/>
              <w:bottom w:val="single" w:sz="1" w:space="0" w:color="000000"/>
            </w:tcBorders>
            <w:shd w:val="clear" w:color="auto" w:fill="FFFFFF"/>
          </w:tcPr>
          <w:p w14:paraId="4A7D7206" w14:textId="77777777" w:rsidR="007E5D26" w:rsidRDefault="007E5D26" w:rsidP="00D80C48">
            <w:pPr>
              <w:pStyle w:val="TableContents"/>
            </w:pPr>
          </w:p>
        </w:tc>
        <w:tc>
          <w:tcPr>
            <w:tcW w:w="6350" w:type="dxa"/>
            <w:tcBorders>
              <w:left w:val="single" w:sz="1" w:space="0" w:color="000000"/>
              <w:bottom w:val="single" w:sz="1" w:space="0" w:color="000000"/>
              <w:right w:val="single" w:sz="1" w:space="0" w:color="000000"/>
            </w:tcBorders>
            <w:shd w:val="clear" w:color="auto" w:fill="auto"/>
          </w:tcPr>
          <w:p w14:paraId="498C1C88" w14:textId="77777777" w:rsidR="007E5D26" w:rsidRDefault="007E5D26" w:rsidP="00D80C48">
            <w:pPr>
              <w:pStyle w:val="TableContents"/>
            </w:pPr>
            <w:r>
              <w:t>MI 5: Right to factual information regarding the expected cost of treatment and/or additional cost based on evidence</w:t>
            </w:r>
          </w:p>
        </w:tc>
      </w:tr>
      <w:tr w:rsidR="007E5D26" w14:paraId="4F797C79" w14:textId="77777777" w:rsidTr="00D80C48">
        <w:tc>
          <w:tcPr>
            <w:tcW w:w="704" w:type="dxa"/>
            <w:tcBorders>
              <w:left w:val="single" w:sz="1" w:space="0" w:color="000000"/>
              <w:bottom w:val="single" w:sz="1" w:space="0" w:color="000000"/>
            </w:tcBorders>
            <w:shd w:val="clear" w:color="auto" w:fill="FFFFFF"/>
          </w:tcPr>
          <w:p w14:paraId="791FC77A" w14:textId="77777777" w:rsidR="007E5D26" w:rsidRDefault="007E5D26" w:rsidP="00D80C48">
            <w:pPr>
              <w:pStyle w:val="TableContents"/>
            </w:pPr>
            <w:r>
              <w:t>PR 2</w:t>
            </w:r>
          </w:p>
        </w:tc>
        <w:tc>
          <w:tcPr>
            <w:tcW w:w="2444" w:type="dxa"/>
            <w:tcBorders>
              <w:left w:val="single" w:sz="1" w:space="0" w:color="000000"/>
              <w:bottom w:val="single" w:sz="1" w:space="0" w:color="000000"/>
            </w:tcBorders>
            <w:shd w:val="clear" w:color="auto" w:fill="FFFFFF"/>
            <w:vAlign w:val="center"/>
          </w:tcPr>
          <w:p w14:paraId="53349133" w14:textId="77777777" w:rsidR="007E5D26" w:rsidRDefault="007E5D26" w:rsidP="00D80C48">
            <w:pPr>
              <w:pStyle w:val="TableContents"/>
            </w:pPr>
            <w:r>
              <w:t>Right to Records and reports</w:t>
            </w:r>
          </w:p>
        </w:tc>
        <w:tc>
          <w:tcPr>
            <w:tcW w:w="6350" w:type="dxa"/>
            <w:tcBorders>
              <w:left w:val="single" w:sz="1" w:space="0" w:color="000000"/>
              <w:bottom w:val="single" w:sz="1" w:space="0" w:color="000000"/>
              <w:right w:val="single" w:sz="1" w:space="0" w:color="000000"/>
            </w:tcBorders>
            <w:shd w:val="clear" w:color="auto" w:fill="auto"/>
          </w:tcPr>
          <w:p w14:paraId="22B3315D" w14:textId="77777777" w:rsidR="007E5D26" w:rsidRDefault="007E5D26" w:rsidP="00D80C48">
            <w:pPr>
              <w:pStyle w:val="TableContents"/>
            </w:pPr>
            <w:r>
              <w:t>MI 6: Right to access originals/copies of case papers, investigation reports during period of admission, preferably within 24 hours and after discharge within 72 hours</w:t>
            </w:r>
          </w:p>
        </w:tc>
      </w:tr>
      <w:tr w:rsidR="007E5D26" w14:paraId="08ED228D" w14:textId="77777777" w:rsidTr="00D80C48">
        <w:tc>
          <w:tcPr>
            <w:tcW w:w="704" w:type="dxa"/>
            <w:vMerge w:val="restart"/>
            <w:tcBorders>
              <w:left w:val="single" w:sz="1" w:space="0" w:color="000000"/>
            </w:tcBorders>
            <w:shd w:val="clear" w:color="auto" w:fill="FFFFFF"/>
            <w:vAlign w:val="center"/>
          </w:tcPr>
          <w:p w14:paraId="02A916F0" w14:textId="77777777" w:rsidR="007E5D26" w:rsidRDefault="007E5D26" w:rsidP="00D80C48">
            <w:pPr>
              <w:pStyle w:val="TableContents"/>
              <w:jc w:val="center"/>
            </w:pPr>
            <w:r>
              <w:t>PR 3</w:t>
            </w:r>
          </w:p>
        </w:tc>
        <w:tc>
          <w:tcPr>
            <w:tcW w:w="2444" w:type="dxa"/>
            <w:vMerge w:val="restart"/>
            <w:tcBorders>
              <w:left w:val="single" w:sz="1" w:space="0" w:color="000000"/>
            </w:tcBorders>
            <w:shd w:val="clear" w:color="auto" w:fill="FFFFFF"/>
            <w:vAlign w:val="center"/>
          </w:tcPr>
          <w:p w14:paraId="2BE194A9" w14:textId="77777777" w:rsidR="007E5D26" w:rsidRDefault="007E5D26" w:rsidP="00D80C48">
            <w:pPr>
              <w:pStyle w:val="TableContents"/>
            </w:pPr>
            <w:r>
              <w:t>Right to Emergency Medical Care</w:t>
            </w:r>
          </w:p>
        </w:tc>
        <w:tc>
          <w:tcPr>
            <w:tcW w:w="6350" w:type="dxa"/>
            <w:tcBorders>
              <w:left w:val="single" w:sz="1" w:space="0" w:color="000000"/>
              <w:bottom w:val="single" w:sz="1" w:space="0" w:color="000000"/>
              <w:right w:val="single" w:sz="1" w:space="0" w:color="000000"/>
            </w:tcBorders>
            <w:shd w:val="clear" w:color="auto" w:fill="auto"/>
          </w:tcPr>
          <w:p w14:paraId="0810D5F7" w14:textId="77777777" w:rsidR="007E5D26" w:rsidRDefault="007E5D26" w:rsidP="00D80C48">
            <w:pPr>
              <w:pStyle w:val="TableContents"/>
            </w:pPr>
            <w:r>
              <w:t>MI 7: All hospitals are duty bound to provide basic Emergency Medical Care</w:t>
            </w:r>
          </w:p>
        </w:tc>
      </w:tr>
      <w:tr w:rsidR="007E5D26" w14:paraId="7A767E09" w14:textId="77777777" w:rsidTr="00D80C48">
        <w:tc>
          <w:tcPr>
            <w:tcW w:w="704" w:type="dxa"/>
            <w:vMerge/>
            <w:tcBorders>
              <w:left w:val="single" w:sz="1" w:space="0" w:color="000000"/>
              <w:bottom w:val="single" w:sz="1" w:space="0" w:color="000000"/>
            </w:tcBorders>
            <w:shd w:val="clear" w:color="auto" w:fill="FFFFFF"/>
          </w:tcPr>
          <w:p w14:paraId="0C532915" w14:textId="77777777" w:rsidR="007E5D26" w:rsidRDefault="007E5D26" w:rsidP="00D80C48">
            <w:pPr>
              <w:pStyle w:val="TableContents"/>
            </w:pPr>
          </w:p>
        </w:tc>
        <w:tc>
          <w:tcPr>
            <w:tcW w:w="2444" w:type="dxa"/>
            <w:vMerge/>
            <w:tcBorders>
              <w:left w:val="single" w:sz="1" w:space="0" w:color="000000"/>
              <w:bottom w:val="single" w:sz="1" w:space="0" w:color="000000"/>
            </w:tcBorders>
            <w:shd w:val="clear" w:color="auto" w:fill="FFFFFF"/>
          </w:tcPr>
          <w:p w14:paraId="6D5BC465" w14:textId="77777777" w:rsidR="007E5D26" w:rsidRDefault="007E5D26" w:rsidP="00D80C48">
            <w:pPr>
              <w:pStyle w:val="TableContents"/>
            </w:pPr>
          </w:p>
        </w:tc>
        <w:tc>
          <w:tcPr>
            <w:tcW w:w="6350" w:type="dxa"/>
            <w:tcBorders>
              <w:left w:val="single" w:sz="1" w:space="0" w:color="000000"/>
              <w:bottom w:val="single" w:sz="1" w:space="0" w:color="000000"/>
              <w:right w:val="single" w:sz="1" w:space="0" w:color="000000"/>
            </w:tcBorders>
            <w:shd w:val="clear" w:color="auto" w:fill="auto"/>
          </w:tcPr>
          <w:p w14:paraId="748A589D" w14:textId="77777777" w:rsidR="007E5D26" w:rsidRDefault="007E5D26" w:rsidP="00D80C48">
            <w:pPr>
              <w:pStyle w:val="TableContents"/>
            </w:pPr>
            <w:r>
              <w:t>MI 8: Emergency Medical Care must be initiated without demanding payment/ advance and basic care should be provided to the patient irrespective of paying capacity</w:t>
            </w:r>
          </w:p>
        </w:tc>
      </w:tr>
      <w:tr w:rsidR="007E5D26" w14:paraId="0DE8FEB1" w14:textId="77777777" w:rsidTr="00D80C48">
        <w:tc>
          <w:tcPr>
            <w:tcW w:w="704" w:type="dxa"/>
            <w:tcBorders>
              <w:left w:val="single" w:sz="1" w:space="0" w:color="000000"/>
              <w:bottom w:val="single" w:sz="1" w:space="0" w:color="000000"/>
            </w:tcBorders>
            <w:shd w:val="clear" w:color="auto" w:fill="FFFFFF"/>
            <w:vAlign w:val="center"/>
          </w:tcPr>
          <w:p w14:paraId="2ECE1AFA" w14:textId="77777777" w:rsidR="007E5D26" w:rsidRDefault="007E5D26" w:rsidP="00D80C48">
            <w:pPr>
              <w:pStyle w:val="TableContents"/>
              <w:jc w:val="center"/>
            </w:pPr>
            <w:r>
              <w:t>PR 4</w:t>
            </w:r>
          </w:p>
        </w:tc>
        <w:tc>
          <w:tcPr>
            <w:tcW w:w="2444" w:type="dxa"/>
            <w:tcBorders>
              <w:left w:val="single" w:sz="1" w:space="0" w:color="000000"/>
              <w:bottom w:val="single" w:sz="1" w:space="0" w:color="000000"/>
            </w:tcBorders>
            <w:shd w:val="clear" w:color="auto" w:fill="FFFFFF"/>
          </w:tcPr>
          <w:p w14:paraId="33EDBE77" w14:textId="77777777" w:rsidR="007E5D26" w:rsidRDefault="007E5D26" w:rsidP="00D80C48">
            <w:pPr>
              <w:pStyle w:val="TableContents"/>
            </w:pPr>
            <w:r>
              <w:t>Right to informed consent</w:t>
            </w:r>
          </w:p>
        </w:tc>
        <w:tc>
          <w:tcPr>
            <w:tcW w:w="6350" w:type="dxa"/>
            <w:tcBorders>
              <w:left w:val="single" w:sz="1" w:space="0" w:color="000000"/>
              <w:bottom w:val="single" w:sz="1" w:space="0" w:color="000000"/>
              <w:right w:val="single" w:sz="1" w:space="0" w:color="000000"/>
            </w:tcBorders>
            <w:shd w:val="clear" w:color="auto" w:fill="auto"/>
          </w:tcPr>
          <w:p w14:paraId="42B0A64F" w14:textId="77777777" w:rsidR="007E5D26" w:rsidRDefault="007E5D26" w:rsidP="00D80C48">
            <w:pPr>
              <w:pStyle w:val="TableContents"/>
            </w:pPr>
            <w:r>
              <w:t>MI 9: Informed consent must be sought prior to any potentially hazardous test/treatment which carries certain risks.</w:t>
            </w:r>
          </w:p>
        </w:tc>
      </w:tr>
      <w:tr w:rsidR="007E5D26" w14:paraId="4D775219" w14:textId="77777777" w:rsidTr="00D80C48">
        <w:tc>
          <w:tcPr>
            <w:tcW w:w="704" w:type="dxa"/>
            <w:vMerge w:val="restart"/>
            <w:tcBorders>
              <w:left w:val="single" w:sz="1" w:space="0" w:color="000000"/>
            </w:tcBorders>
            <w:shd w:val="clear" w:color="auto" w:fill="FFFFFF"/>
            <w:vAlign w:val="center"/>
          </w:tcPr>
          <w:p w14:paraId="3E7F858C" w14:textId="77777777" w:rsidR="007E5D26" w:rsidRDefault="007E5D26" w:rsidP="00D80C48">
            <w:pPr>
              <w:pStyle w:val="TableContents"/>
              <w:jc w:val="center"/>
            </w:pPr>
            <w:r>
              <w:t>PR 5</w:t>
            </w:r>
          </w:p>
        </w:tc>
        <w:tc>
          <w:tcPr>
            <w:tcW w:w="2444" w:type="dxa"/>
            <w:vMerge w:val="restart"/>
            <w:tcBorders>
              <w:left w:val="single" w:sz="1" w:space="0" w:color="000000"/>
            </w:tcBorders>
            <w:shd w:val="clear" w:color="auto" w:fill="FFFFFF"/>
            <w:vAlign w:val="center"/>
          </w:tcPr>
          <w:p w14:paraId="3D331D02" w14:textId="77777777" w:rsidR="007E5D26" w:rsidRDefault="007E5D26" w:rsidP="00D80C48">
            <w:pPr>
              <w:pStyle w:val="TableContents"/>
            </w:pPr>
            <w:r>
              <w:t>Right to confidentiality, human dignity and privacy</w:t>
            </w:r>
          </w:p>
        </w:tc>
        <w:tc>
          <w:tcPr>
            <w:tcW w:w="6350" w:type="dxa"/>
            <w:tcBorders>
              <w:left w:val="single" w:sz="1" w:space="0" w:color="000000"/>
              <w:bottom w:val="single" w:sz="1" w:space="0" w:color="000000"/>
              <w:right w:val="single" w:sz="1" w:space="0" w:color="000000"/>
            </w:tcBorders>
            <w:shd w:val="clear" w:color="auto" w:fill="auto"/>
          </w:tcPr>
          <w:p w14:paraId="6CECA4B3" w14:textId="77777777" w:rsidR="007E5D26" w:rsidRDefault="007E5D26" w:rsidP="00D80C48">
            <w:pPr>
              <w:pStyle w:val="TableContents"/>
            </w:pPr>
            <w:r>
              <w:t>MI 10: Right to privacy</w:t>
            </w:r>
          </w:p>
        </w:tc>
      </w:tr>
      <w:tr w:rsidR="007E5D26" w14:paraId="2C576504" w14:textId="77777777" w:rsidTr="00D80C48">
        <w:tc>
          <w:tcPr>
            <w:tcW w:w="704" w:type="dxa"/>
            <w:vMerge/>
            <w:tcBorders>
              <w:left w:val="single" w:sz="1" w:space="0" w:color="000000"/>
            </w:tcBorders>
            <w:shd w:val="clear" w:color="auto" w:fill="FFFFFF"/>
          </w:tcPr>
          <w:p w14:paraId="759578A6" w14:textId="77777777" w:rsidR="007E5D26" w:rsidRDefault="007E5D26" w:rsidP="00D80C48">
            <w:pPr>
              <w:pStyle w:val="TableContents"/>
            </w:pPr>
          </w:p>
        </w:tc>
        <w:tc>
          <w:tcPr>
            <w:tcW w:w="2444" w:type="dxa"/>
            <w:vMerge/>
            <w:tcBorders>
              <w:left w:val="single" w:sz="1" w:space="0" w:color="000000"/>
            </w:tcBorders>
            <w:shd w:val="clear" w:color="auto" w:fill="FFFFFF"/>
          </w:tcPr>
          <w:p w14:paraId="024263E8" w14:textId="77777777" w:rsidR="007E5D26" w:rsidRDefault="007E5D26" w:rsidP="00D80C48">
            <w:pPr>
              <w:pStyle w:val="TableContents"/>
            </w:pPr>
          </w:p>
        </w:tc>
        <w:tc>
          <w:tcPr>
            <w:tcW w:w="6350" w:type="dxa"/>
            <w:tcBorders>
              <w:left w:val="single" w:sz="1" w:space="0" w:color="000000"/>
              <w:bottom w:val="single" w:sz="1" w:space="0" w:color="000000"/>
              <w:right w:val="single" w:sz="1" w:space="0" w:color="000000"/>
            </w:tcBorders>
            <w:shd w:val="clear" w:color="auto" w:fill="auto"/>
          </w:tcPr>
          <w:p w14:paraId="47FF6876" w14:textId="77777777" w:rsidR="007E5D26" w:rsidRDefault="007E5D26" w:rsidP="00D80C48">
            <w:pPr>
              <w:pStyle w:val="TableContents"/>
            </w:pPr>
            <w:r>
              <w:t>MI 11: Doctors have a duty to hold information about the health condition and treatment plan in strict confidentiality</w:t>
            </w:r>
          </w:p>
        </w:tc>
      </w:tr>
      <w:tr w:rsidR="007E5D26" w14:paraId="56FE30B7" w14:textId="77777777" w:rsidTr="00D80C48">
        <w:tc>
          <w:tcPr>
            <w:tcW w:w="704" w:type="dxa"/>
            <w:vMerge/>
            <w:tcBorders>
              <w:left w:val="single" w:sz="1" w:space="0" w:color="000000"/>
            </w:tcBorders>
            <w:shd w:val="clear" w:color="auto" w:fill="FFFFFF"/>
          </w:tcPr>
          <w:p w14:paraId="2FCB1562" w14:textId="77777777" w:rsidR="007E5D26" w:rsidRDefault="007E5D26" w:rsidP="00D80C48">
            <w:pPr>
              <w:pStyle w:val="TableContents"/>
            </w:pPr>
          </w:p>
        </w:tc>
        <w:tc>
          <w:tcPr>
            <w:tcW w:w="2444" w:type="dxa"/>
            <w:vMerge/>
            <w:tcBorders>
              <w:left w:val="single" w:sz="1" w:space="0" w:color="000000"/>
            </w:tcBorders>
            <w:shd w:val="clear" w:color="auto" w:fill="FFFFFF"/>
          </w:tcPr>
          <w:p w14:paraId="1D001CA8" w14:textId="77777777" w:rsidR="007E5D26" w:rsidRDefault="007E5D26" w:rsidP="00D80C48">
            <w:pPr>
              <w:pStyle w:val="TableContents"/>
            </w:pPr>
          </w:p>
        </w:tc>
        <w:tc>
          <w:tcPr>
            <w:tcW w:w="6350" w:type="dxa"/>
            <w:tcBorders>
              <w:left w:val="single" w:sz="1" w:space="0" w:color="000000"/>
              <w:bottom w:val="single" w:sz="1" w:space="0" w:color="000000"/>
              <w:right w:val="single" w:sz="1" w:space="0" w:color="000000"/>
            </w:tcBorders>
            <w:shd w:val="clear" w:color="auto" w:fill="auto"/>
          </w:tcPr>
          <w:p w14:paraId="28581A85" w14:textId="77777777" w:rsidR="007E5D26" w:rsidRDefault="007E5D26" w:rsidP="00D80C48">
            <w:pPr>
              <w:pStyle w:val="TableContents"/>
            </w:pPr>
            <w:r>
              <w:t>MI 12: Female patients have the right to presence of another female person during physical examination by a male practitioner.</w:t>
            </w:r>
          </w:p>
        </w:tc>
      </w:tr>
      <w:tr w:rsidR="007E5D26" w14:paraId="4520C0BB" w14:textId="77777777" w:rsidTr="00D80C48">
        <w:tc>
          <w:tcPr>
            <w:tcW w:w="704" w:type="dxa"/>
            <w:vMerge/>
            <w:tcBorders>
              <w:left w:val="single" w:sz="1" w:space="0" w:color="000000"/>
              <w:bottom w:val="single" w:sz="1" w:space="0" w:color="000000"/>
            </w:tcBorders>
            <w:shd w:val="clear" w:color="auto" w:fill="FFFFFF"/>
          </w:tcPr>
          <w:p w14:paraId="709FB27F" w14:textId="77777777" w:rsidR="007E5D26" w:rsidRDefault="007E5D26" w:rsidP="00D80C48">
            <w:pPr>
              <w:pStyle w:val="TableContents"/>
            </w:pPr>
          </w:p>
        </w:tc>
        <w:tc>
          <w:tcPr>
            <w:tcW w:w="2444" w:type="dxa"/>
            <w:vMerge/>
            <w:tcBorders>
              <w:left w:val="single" w:sz="1" w:space="0" w:color="000000"/>
              <w:bottom w:val="single" w:sz="1" w:space="0" w:color="000000"/>
            </w:tcBorders>
            <w:shd w:val="clear" w:color="auto" w:fill="FFFFFF"/>
          </w:tcPr>
          <w:p w14:paraId="398FA00F" w14:textId="77777777" w:rsidR="007E5D26" w:rsidRDefault="007E5D26" w:rsidP="00D80C48">
            <w:pPr>
              <w:pStyle w:val="TableContents"/>
            </w:pPr>
          </w:p>
        </w:tc>
        <w:tc>
          <w:tcPr>
            <w:tcW w:w="6350" w:type="dxa"/>
            <w:tcBorders>
              <w:left w:val="single" w:sz="1" w:space="0" w:color="000000"/>
              <w:bottom w:val="single" w:sz="1" w:space="0" w:color="000000"/>
              <w:right w:val="single" w:sz="1" w:space="0" w:color="000000"/>
            </w:tcBorders>
            <w:shd w:val="clear" w:color="auto" w:fill="auto"/>
          </w:tcPr>
          <w:p w14:paraId="55FC24E8" w14:textId="77777777" w:rsidR="007E5D26" w:rsidRDefault="007E5D26" w:rsidP="00D80C48">
            <w:pPr>
              <w:pStyle w:val="TableContents"/>
            </w:pPr>
            <w:r>
              <w:t>MI 13: hospital management has a duty to ensure that their staff upholds the human dignity of every patient in all situations.</w:t>
            </w:r>
          </w:p>
        </w:tc>
      </w:tr>
      <w:tr w:rsidR="007E5D26" w14:paraId="7F943FF5" w14:textId="77777777" w:rsidTr="00D80C48">
        <w:tc>
          <w:tcPr>
            <w:tcW w:w="704" w:type="dxa"/>
            <w:tcBorders>
              <w:left w:val="single" w:sz="1" w:space="0" w:color="000000"/>
              <w:bottom w:val="single" w:sz="1" w:space="0" w:color="000000"/>
            </w:tcBorders>
            <w:shd w:val="clear" w:color="auto" w:fill="FFFFFF"/>
          </w:tcPr>
          <w:p w14:paraId="148EA7B8" w14:textId="77777777" w:rsidR="007E5D26" w:rsidRDefault="007E5D26" w:rsidP="00D80C48">
            <w:pPr>
              <w:pStyle w:val="TableContents"/>
            </w:pPr>
            <w:r>
              <w:t>PR 6</w:t>
            </w:r>
          </w:p>
        </w:tc>
        <w:tc>
          <w:tcPr>
            <w:tcW w:w="2444" w:type="dxa"/>
            <w:tcBorders>
              <w:left w:val="single" w:sz="1" w:space="0" w:color="000000"/>
              <w:bottom w:val="single" w:sz="1" w:space="0" w:color="000000"/>
            </w:tcBorders>
            <w:shd w:val="clear" w:color="auto" w:fill="FFFFFF"/>
            <w:vAlign w:val="center"/>
          </w:tcPr>
          <w:p w14:paraId="3FC4F2E5" w14:textId="77777777" w:rsidR="007E5D26" w:rsidRDefault="007E5D26" w:rsidP="00D80C48">
            <w:pPr>
              <w:pStyle w:val="TableContents"/>
            </w:pPr>
            <w:r>
              <w:t>Right to second opinion</w:t>
            </w:r>
          </w:p>
        </w:tc>
        <w:tc>
          <w:tcPr>
            <w:tcW w:w="6350" w:type="dxa"/>
            <w:tcBorders>
              <w:left w:val="single" w:sz="1" w:space="0" w:color="000000"/>
              <w:bottom w:val="single" w:sz="1" w:space="0" w:color="000000"/>
              <w:right w:val="single" w:sz="1" w:space="0" w:color="000000"/>
            </w:tcBorders>
            <w:shd w:val="clear" w:color="auto" w:fill="auto"/>
            <w:vAlign w:val="center"/>
          </w:tcPr>
          <w:p w14:paraId="01A705C0" w14:textId="77777777" w:rsidR="007E5D26" w:rsidRDefault="007E5D26" w:rsidP="00D80C48">
            <w:pPr>
              <w:pStyle w:val="TableContents"/>
            </w:pPr>
            <w:r>
              <w:t>MI 14: Right to seek second opinion from an appropriate clinician of patients’/caregivers’ choice.</w:t>
            </w:r>
          </w:p>
        </w:tc>
      </w:tr>
      <w:tr w:rsidR="007E5D26" w14:paraId="7F13F97E" w14:textId="77777777" w:rsidTr="00D80C48">
        <w:tc>
          <w:tcPr>
            <w:tcW w:w="704" w:type="dxa"/>
            <w:vMerge w:val="restart"/>
            <w:tcBorders>
              <w:left w:val="single" w:sz="1" w:space="0" w:color="000000"/>
            </w:tcBorders>
            <w:shd w:val="clear" w:color="auto" w:fill="FFFFFF"/>
            <w:vAlign w:val="center"/>
          </w:tcPr>
          <w:p w14:paraId="75669675" w14:textId="77777777" w:rsidR="007E5D26" w:rsidRDefault="007E5D26" w:rsidP="00D80C48">
            <w:pPr>
              <w:pStyle w:val="TableContents"/>
              <w:jc w:val="center"/>
            </w:pPr>
            <w:r>
              <w:t>PR 7</w:t>
            </w:r>
          </w:p>
        </w:tc>
        <w:tc>
          <w:tcPr>
            <w:tcW w:w="2444" w:type="dxa"/>
            <w:vMerge w:val="restart"/>
            <w:tcBorders>
              <w:left w:val="single" w:sz="1" w:space="0" w:color="000000"/>
            </w:tcBorders>
            <w:shd w:val="clear" w:color="auto" w:fill="FFFFFF"/>
            <w:vAlign w:val="center"/>
          </w:tcPr>
          <w:p w14:paraId="7BA70701" w14:textId="77777777" w:rsidR="007E5D26" w:rsidRDefault="007E5D26" w:rsidP="00D80C48">
            <w:pPr>
              <w:pStyle w:val="TableContents"/>
            </w:pPr>
            <w:r>
              <w:t>Right to transparency in rates, and care according to prescribed rates wherever relevant</w:t>
            </w:r>
          </w:p>
        </w:tc>
        <w:tc>
          <w:tcPr>
            <w:tcW w:w="6350" w:type="dxa"/>
            <w:tcBorders>
              <w:left w:val="single" w:sz="1" w:space="0" w:color="000000"/>
              <w:bottom w:val="single" w:sz="1" w:space="0" w:color="000000"/>
              <w:right w:val="single" w:sz="1" w:space="0" w:color="000000"/>
            </w:tcBorders>
            <w:shd w:val="clear" w:color="auto" w:fill="auto"/>
          </w:tcPr>
          <w:p w14:paraId="51C49EFC" w14:textId="77777777" w:rsidR="007E5D26" w:rsidRDefault="007E5D26" w:rsidP="00D80C48">
            <w:pPr>
              <w:pStyle w:val="TableContents"/>
            </w:pPr>
            <w:r>
              <w:t>MI 15: Right to receive an itemized detailed bill at the time of payment.</w:t>
            </w:r>
          </w:p>
        </w:tc>
      </w:tr>
      <w:tr w:rsidR="007E5D26" w14:paraId="4485AEBF" w14:textId="77777777" w:rsidTr="00D80C48">
        <w:tc>
          <w:tcPr>
            <w:tcW w:w="704" w:type="dxa"/>
            <w:vMerge/>
            <w:tcBorders>
              <w:left w:val="single" w:sz="1" w:space="0" w:color="000000"/>
              <w:bottom w:val="single" w:sz="1" w:space="0" w:color="000000"/>
            </w:tcBorders>
            <w:shd w:val="clear" w:color="auto" w:fill="FFFFFF"/>
          </w:tcPr>
          <w:p w14:paraId="3C574FB5" w14:textId="77777777" w:rsidR="007E5D26" w:rsidRDefault="007E5D26" w:rsidP="00D80C48">
            <w:pPr>
              <w:pStyle w:val="TableContents"/>
            </w:pPr>
          </w:p>
        </w:tc>
        <w:tc>
          <w:tcPr>
            <w:tcW w:w="2444" w:type="dxa"/>
            <w:vMerge/>
            <w:tcBorders>
              <w:left w:val="single" w:sz="1" w:space="0" w:color="000000"/>
              <w:bottom w:val="single" w:sz="1" w:space="0" w:color="000000"/>
            </w:tcBorders>
            <w:shd w:val="clear" w:color="auto" w:fill="FFFFFF"/>
          </w:tcPr>
          <w:p w14:paraId="7C99B32F" w14:textId="77777777" w:rsidR="007E5D26" w:rsidRDefault="007E5D26" w:rsidP="00D80C48">
            <w:pPr>
              <w:pStyle w:val="TableContents"/>
            </w:pPr>
          </w:p>
        </w:tc>
        <w:tc>
          <w:tcPr>
            <w:tcW w:w="6350" w:type="dxa"/>
            <w:tcBorders>
              <w:left w:val="single" w:sz="1" w:space="0" w:color="000000"/>
              <w:bottom w:val="single" w:sz="1" w:space="0" w:color="000000"/>
              <w:right w:val="single" w:sz="1" w:space="0" w:color="000000"/>
            </w:tcBorders>
            <w:shd w:val="clear" w:color="auto" w:fill="auto"/>
          </w:tcPr>
          <w:p w14:paraId="2F7C0983" w14:textId="77777777" w:rsidR="007E5D26" w:rsidRDefault="007E5D26" w:rsidP="00D80C48">
            <w:pPr>
              <w:pStyle w:val="TableContents"/>
            </w:pPr>
            <w:r>
              <w:t>MI 16: Right to information on the rates to be charged by the hospital for each type of service provided and facilities available on a prominent display board and a brochure</w:t>
            </w:r>
          </w:p>
        </w:tc>
      </w:tr>
      <w:tr w:rsidR="007E5D26" w14:paraId="5A6C1F6B" w14:textId="77777777" w:rsidTr="00D80C48">
        <w:tc>
          <w:tcPr>
            <w:tcW w:w="704" w:type="dxa"/>
            <w:tcBorders>
              <w:left w:val="single" w:sz="1" w:space="0" w:color="000000"/>
              <w:bottom w:val="single" w:sz="1" w:space="0" w:color="000000"/>
            </w:tcBorders>
            <w:shd w:val="clear" w:color="auto" w:fill="FFFFFF"/>
            <w:vAlign w:val="center"/>
          </w:tcPr>
          <w:p w14:paraId="578DAC27" w14:textId="77777777" w:rsidR="007E5D26" w:rsidRDefault="007E5D26" w:rsidP="00D80C48">
            <w:pPr>
              <w:pStyle w:val="TableContents"/>
              <w:jc w:val="center"/>
            </w:pPr>
            <w:r>
              <w:t>PR 8</w:t>
            </w:r>
          </w:p>
        </w:tc>
        <w:tc>
          <w:tcPr>
            <w:tcW w:w="2444" w:type="dxa"/>
            <w:tcBorders>
              <w:left w:val="single" w:sz="1" w:space="0" w:color="000000"/>
              <w:bottom w:val="single" w:sz="1" w:space="0" w:color="000000"/>
            </w:tcBorders>
            <w:shd w:val="clear" w:color="auto" w:fill="FFFFFF"/>
            <w:vAlign w:val="center"/>
          </w:tcPr>
          <w:p w14:paraId="71123B0B" w14:textId="77777777" w:rsidR="007E5D26" w:rsidRDefault="007E5D26" w:rsidP="00D80C48">
            <w:pPr>
              <w:pStyle w:val="TableContents"/>
            </w:pPr>
            <w:r>
              <w:t>Right to non-</w:t>
            </w:r>
            <w:r>
              <w:lastRenderedPageBreak/>
              <w:t>discrimination</w:t>
            </w:r>
          </w:p>
        </w:tc>
        <w:tc>
          <w:tcPr>
            <w:tcW w:w="6350" w:type="dxa"/>
            <w:tcBorders>
              <w:left w:val="single" w:sz="1" w:space="0" w:color="000000"/>
              <w:bottom w:val="single" w:sz="1" w:space="0" w:color="000000"/>
              <w:right w:val="single" w:sz="1" w:space="0" w:color="000000"/>
            </w:tcBorders>
            <w:shd w:val="clear" w:color="auto" w:fill="auto"/>
          </w:tcPr>
          <w:p w14:paraId="636FFDE5" w14:textId="77777777" w:rsidR="007E5D26" w:rsidRDefault="007E5D26" w:rsidP="00D80C48">
            <w:pPr>
              <w:pStyle w:val="TableContents"/>
            </w:pPr>
            <w:r>
              <w:lastRenderedPageBreak/>
              <w:t xml:space="preserve">MI 17: Right to receive treatment without any discrimination </w:t>
            </w:r>
            <w:r>
              <w:lastRenderedPageBreak/>
              <w:t>based on illnesses or conditions, including HIV status or other health condition, religion, caste, ethnicity, gender, age, sexual orientation, linguistic or geographical/social origins.</w:t>
            </w:r>
          </w:p>
        </w:tc>
      </w:tr>
      <w:tr w:rsidR="007E5D26" w14:paraId="231FCCD2" w14:textId="77777777" w:rsidTr="00D80C48">
        <w:tc>
          <w:tcPr>
            <w:tcW w:w="704" w:type="dxa"/>
            <w:vMerge w:val="restart"/>
            <w:tcBorders>
              <w:left w:val="single" w:sz="1" w:space="0" w:color="000000"/>
            </w:tcBorders>
            <w:shd w:val="clear" w:color="auto" w:fill="FFFFFF"/>
            <w:vAlign w:val="center"/>
          </w:tcPr>
          <w:p w14:paraId="00FE34ED" w14:textId="77777777" w:rsidR="007E5D26" w:rsidRDefault="007E5D26" w:rsidP="00D80C48">
            <w:pPr>
              <w:pStyle w:val="TableContents"/>
              <w:jc w:val="center"/>
            </w:pPr>
            <w:r>
              <w:lastRenderedPageBreak/>
              <w:t>PR 9</w:t>
            </w:r>
          </w:p>
        </w:tc>
        <w:tc>
          <w:tcPr>
            <w:tcW w:w="2444" w:type="dxa"/>
            <w:vMerge w:val="restart"/>
            <w:tcBorders>
              <w:left w:val="single" w:sz="1" w:space="0" w:color="000000"/>
            </w:tcBorders>
            <w:shd w:val="clear" w:color="auto" w:fill="FFFFFF"/>
            <w:vAlign w:val="center"/>
          </w:tcPr>
          <w:p w14:paraId="33410E89" w14:textId="77777777" w:rsidR="007E5D26" w:rsidRDefault="007E5D26" w:rsidP="00D80C48">
            <w:pPr>
              <w:pStyle w:val="TableContents"/>
            </w:pPr>
            <w:r>
              <w:t>Right to safety and quality care according to standards</w:t>
            </w:r>
          </w:p>
        </w:tc>
        <w:tc>
          <w:tcPr>
            <w:tcW w:w="6350" w:type="dxa"/>
            <w:tcBorders>
              <w:left w:val="single" w:sz="1" w:space="0" w:color="000000"/>
              <w:bottom w:val="single" w:sz="1" w:space="0" w:color="000000"/>
              <w:right w:val="single" w:sz="1" w:space="0" w:color="000000"/>
            </w:tcBorders>
            <w:shd w:val="clear" w:color="auto" w:fill="auto"/>
          </w:tcPr>
          <w:p w14:paraId="61D77E94" w14:textId="77777777" w:rsidR="007E5D26" w:rsidRDefault="007E5D26" w:rsidP="00D80C48">
            <w:pPr>
              <w:pStyle w:val="TableContents"/>
            </w:pPr>
            <w:r>
              <w:t>MI 18: Right to safety and security in the hospital premises</w:t>
            </w:r>
          </w:p>
        </w:tc>
      </w:tr>
      <w:tr w:rsidR="007E5D26" w14:paraId="1DF1D9F8" w14:textId="77777777" w:rsidTr="00D80C48">
        <w:tc>
          <w:tcPr>
            <w:tcW w:w="704" w:type="dxa"/>
            <w:vMerge/>
            <w:tcBorders>
              <w:left w:val="single" w:sz="1" w:space="0" w:color="000000"/>
              <w:bottom w:val="single" w:sz="1" w:space="0" w:color="000000"/>
            </w:tcBorders>
            <w:shd w:val="clear" w:color="auto" w:fill="FFFFFF"/>
          </w:tcPr>
          <w:p w14:paraId="16015661" w14:textId="77777777" w:rsidR="007E5D26" w:rsidRDefault="007E5D26" w:rsidP="00D80C48">
            <w:pPr>
              <w:pStyle w:val="TableContents"/>
            </w:pPr>
          </w:p>
        </w:tc>
        <w:tc>
          <w:tcPr>
            <w:tcW w:w="2444" w:type="dxa"/>
            <w:vMerge/>
            <w:tcBorders>
              <w:left w:val="single" w:sz="1" w:space="0" w:color="000000"/>
              <w:bottom w:val="single" w:sz="1" w:space="0" w:color="000000"/>
            </w:tcBorders>
            <w:shd w:val="clear" w:color="auto" w:fill="FFFFFF"/>
          </w:tcPr>
          <w:p w14:paraId="4C5B82A8" w14:textId="77777777" w:rsidR="007E5D26" w:rsidRDefault="007E5D26" w:rsidP="00D80C48">
            <w:pPr>
              <w:pStyle w:val="TableContents"/>
            </w:pPr>
          </w:p>
        </w:tc>
        <w:tc>
          <w:tcPr>
            <w:tcW w:w="6350" w:type="dxa"/>
            <w:tcBorders>
              <w:left w:val="single" w:sz="1" w:space="0" w:color="000000"/>
              <w:bottom w:val="single" w:sz="1" w:space="0" w:color="000000"/>
              <w:right w:val="single" w:sz="1" w:space="0" w:color="000000"/>
            </w:tcBorders>
            <w:shd w:val="clear" w:color="auto" w:fill="auto"/>
          </w:tcPr>
          <w:p w14:paraId="6DB04271" w14:textId="77777777" w:rsidR="007E5D26" w:rsidRDefault="007E5D26" w:rsidP="00D80C48">
            <w:pPr>
              <w:pStyle w:val="TableContents"/>
            </w:pPr>
            <w:r>
              <w:t>MI 19: Right to be provided with care in an environment having requisite cleanliness, infection control measures, safe drinking water as per standards and sanitation facilities.</w:t>
            </w:r>
          </w:p>
        </w:tc>
      </w:tr>
      <w:tr w:rsidR="007E5D26" w14:paraId="036D94B2" w14:textId="77777777" w:rsidTr="00D80C48">
        <w:tc>
          <w:tcPr>
            <w:tcW w:w="704" w:type="dxa"/>
            <w:vMerge w:val="restart"/>
            <w:tcBorders>
              <w:left w:val="single" w:sz="1" w:space="0" w:color="000000"/>
            </w:tcBorders>
            <w:shd w:val="clear" w:color="auto" w:fill="FFFFFF"/>
            <w:vAlign w:val="center"/>
          </w:tcPr>
          <w:p w14:paraId="6243CEBE" w14:textId="77777777" w:rsidR="007E5D26" w:rsidRDefault="007E5D26" w:rsidP="00D80C48">
            <w:pPr>
              <w:pStyle w:val="TableContents"/>
              <w:jc w:val="center"/>
            </w:pPr>
            <w:r>
              <w:t>PR 10</w:t>
            </w:r>
          </w:p>
        </w:tc>
        <w:tc>
          <w:tcPr>
            <w:tcW w:w="2444" w:type="dxa"/>
            <w:vMerge w:val="restart"/>
            <w:tcBorders>
              <w:left w:val="single" w:sz="1" w:space="0" w:color="000000"/>
            </w:tcBorders>
            <w:shd w:val="clear" w:color="auto" w:fill="FFFFFF"/>
            <w:vAlign w:val="center"/>
          </w:tcPr>
          <w:p w14:paraId="5E5F2C15" w14:textId="77777777" w:rsidR="007E5D26" w:rsidRDefault="007E5D26" w:rsidP="00D80C48">
            <w:pPr>
              <w:pStyle w:val="TableContents"/>
            </w:pPr>
            <w:r>
              <w:t>Right to choose alternative treatment options if available</w:t>
            </w:r>
          </w:p>
        </w:tc>
        <w:tc>
          <w:tcPr>
            <w:tcW w:w="6350" w:type="dxa"/>
            <w:tcBorders>
              <w:left w:val="single" w:sz="1" w:space="0" w:color="000000"/>
              <w:bottom w:val="single" w:sz="1" w:space="0" w:color="000000"/>
              <w:right w:val="single" w:sz="1" w:space="0" w:color="000000"/>
            </w:tcBorders>
            <w:shd w:val="clear" w:color="auto" w:fill="auto"/>
          </w:tcPr>
          <w:p w14:paraId="042B1266" w14:textId="77777777" w:rsidR="007E5D26" w:rsidRDefault="007E5D26" w:rsidP="00D80C48">
            <w:pPr>
              <w:pStyle w:val="TableContents"/>
            </w:pPr>
            <w:r>
              <w:t>MI 20: Right to choose between alternative treatment/ management options, after considering all aspects of the situation.</w:t>
            </w:r>
          </w:p>
        </w:tc>
      </w:tr>
      <w:tr w:rsidR="007E5D26" w14:paraId="379EDC78" w14:textId="77777777" w:rsidTr="00D80C48">
        <w:tc>
          <w:tcPr>
            <w:tcW w:w="704" w:type="dxa"/>
            <w:vMerge/>
            <w:tcBorders>
              <w:left w:val="single" w:sz="1" w:space="0" w:color="000000"/>
              <w:bottom w:val="single" w:sz="1" w:space="0" w:color="000000"/>
            </w:tcBorders>
            <w:shd w:val="clear" w:color="auto" w:fill="FFFFFF"/>
          </w:tcPr>
          <w:p w14:paraId="1DEE28A3" w14:textId="77777777" w:rsidR="007E5D26" w:rsidRDefault="007E5D26" w:rsidP="00D80C48">
            <w:pPr>
              <w:pStyle w:val="TableContents"/>
            </w:pPr>
          </w:p>
        </w:tc>
        <w:tc>
          <w:tcPr>
            <w:tcW w:w="2444" w:type="dxa"/>
            <w:vMerge/>
            <w:tcBorders>
              <w:left w:val="single" w:sz="1" w:space="0" w:color="000000"/>
              <w:bottom w:val="single" w:sz="1" w:space="0" w:color="000000"/>
            </w:tcBorders>
            <w:shd w:val="clear" w:color="auto" w:fill="FFFFFF"/>
          </w:tcPr>
          <w:p w14:paraId="5499C2FD" w14:textId="77777777" w:rsidR="007E5D26" w:rsidRDefault="007E5D26" w:rsidP="00D80C48">
            <w:pPr>
              <w:pStyle w:val="TableContents"/>
            </w:pPr>
          </w:p>
        </w:tc>
        <w:tc>
          <w:tcPr>
            <w:tcW w:w="6350" w:type="dxa"/>
            <w:tcBorders>
              <w:left w:val="single" w:sz="1" w:space="0" w:color="000000"/>
              <w:bottom w:val="single" w:sz="1" w:space="0" w:color="000000"/>
              <w:right w:val="single" w:sz="1" w:space="0" w:color="000000"/>
            </w:tcBorders>
            <w:shd w:val="clear" w:color="auto" w:fill="auto"/>
          </w:tcPr>
          <w:p w14:paraId="29DA5295" w14:textId="77777777" w:rsidR="007E5D26" w:rsidRDefault="007E5D26" w:rsidP="00D80C48">
            <w:pPr>
              <w:pStyle w:val="TableContents"/>
            </w:pPr>
            <w:r>
              <w:t>MI 21: Right to refuse care after considering all available options, with responsibility for consequences being borne by me and the caregivers.</w:t>
            </w:r>
          </w:p>
        </w:tc>
      </w:tr>
      <w:tr w:rsidR="007E5D26" w14:paraId="394CC7BF" w14:textId="77777777" w:rsidTr="00D80C48">
        <w:tc>
          <w:tcPr>
            <w:tcW w:w="704" w:type="dxa"/>
            <w:vMerge w:val="restart"/>
            <w:tcBorders>
              <w:left w:val="single" w:sz="1" w:space="0" w:color="000000"/>
            </w:tcBorders>
            <w:shd w:val="clear" w:color="auto" w:fill="FFFFFF"/>
            <w:vAlign w:val="center"/>
          </w:tcPr>
          <w:p w14:paraId="647CC63A" w14:textId="77777777" w:rsidR="007E5D26" w:rsidRDefault="007E5D26" w:rsidP="00D80C48">
            <w:pPr>
              <w:pStyle w:val="TableContents"/>
              <w:jc w:val="center"/>
            </w:pPr>
            <w:r>
              <w:t>PR 11</w:t>
            </w:r>
          </w:p>
        </w:tc>
        <w:tc>
          <w:tcPr>
            <w:tcW w:w="2444" w:type="dxa"/>
            <w:vMerge w:val="restart"/>
            <w:tcBorders>
              <w:left w:val="single" w:sz="1" w:space="0" w:color="000000"/>
            </w:tcBorders>
            <w:shd w:val="clear" w:color="auto" w:fill="FFFFFF"/>
            <w:vAlign w:val="center"/>
          </w:tcPr>
          <w:p w14:paraId="21CD88B9" w14:textId="77777777" w:rsidR="007E5D26" w:rsidRDefault="007E5D26" w:rsidP="00D80C48">
            <w:pPr>
              <w:pStyle w:val="TableContents"/>
            </w:pPr>
            <w:r>
              <w:t>Right to choose source for obtaining medicines or tests</w:t>
            </w:r>
          </w:p>
        </w:tc>
        <w:tc>
          <w:tcPr>
            <w:tcW w:w="6350" w:type="dxa"/>
            <w:tcBorders>
              <w:left w:val="single" w:sz="1" w:space="0" w:color="000000"/>
              <w:bottom w:val="single" w:sz="1" w:space="0" w:color="000000"/>
              <w:right w:val="single" w:sz="1" w:space="0" w:color="000000"/>
            </w:tcBorders>
            <w:shd w:val="clear" w:color="auto" w:fill="auto"/>
          </w:tcPr>
          <w:p w14:paraId="6502D907" w14:textId="77777777" w:rsidR="007E5D26" w:rsidRDefault="007E5D26" w:rsidP="00D80C48">
            <w:pPr>
              <w:pStyle w:val="TableContents"/>
            </w:pPr>
            <w:r>
              <w:t>MI 22: Right to choose any registered pharmacy of my choice to purchase the prescribed medicines</w:t>
            </w:r>
          </w:p>
        </w:tc>
      </w:tr>
      <w:tr w:rsidR="007E5D26" w14:paraId="5A488797" w14:textId="77777777" w:rsidTr="00D80C48">
        <w:tc>
          <w:tcPr>
            <w:tcW w:w="704" w:type="dxa"/>
            <w:vMerge/>
            <w:tcBorders>
              <w:left w:val="single" w:sz="1" w:space="0" w:color="000000"/>
              <w:bottom w:val="single" w:sz="1" w:space="0" w:color="000000"/>
            </w:tcBorders>
            <w:shd w:val="clear" w:color="auto" w:fill="FFFFFF"/>
          </w:tcPr>
          <w:p w14:paraId="5197BAEF" w14:textId="77777777" w:rsidR="007E5D26" w:rsidRDefault="007E5D26" w:rsidP="00D80C48">
            <w:pPr>
              <w:pStyle w:val="TableContents"/>
            </w:pPr>
          </w:p>
        </w:tc>
        <w:tc>
          <w:tcPr>
            <w:tcW w:w="2444" w:type="dxa"/>
            <w:vMerge/>
            <w:tcBorders>
              <w:left w:val="single" w:sz="1" w:space="0" w:color="000000"/>
              <w:bottom w:val="single" w:sz="1" w:space="0" w:color="000000"/>
            </w:tcBorders>
            <w:shd w:val="clear" w:color="auto" w:fill="FFFFFF"/>
          </w:tcPr>
          <w:p w14:paraId="44EB46C7" w14:textId="77777777" w:rsidR="007E5D26" w:rsidRDefault="007E5D26" w:rsidP="00D80C48">
            <w:pPr>
              <w:pStyle w:val="TableContents"/>
            </w:pPr>
          </w:p>
        </w:tc>
        <w:tc>
          <w:tcPr>
            <w:tcW w:w="6350" w:type="dxa"/>
            <w:tcBorders>
              <w:left w:val="single" w:sz="1" w:space="0" w:color="000000"/>
              <w:bottom w:val="single" w:sz="1" w:space="0" w:color="000000"/>
              <w:right w:val="single" w:sz="1" w:space="0" w:color="000000"/>
            </w:tcBorders>
            <w:shd w:val="clear" w:color="auto" w:fill="auto"/>
          </w:tcPr>
          <w:p w14:paraId="110725F9" w14:textId="77777777" w:rsidR="007E5D26" w:rsidRDefault="007E5D26" w:rsidP="00D80C48">
            <w:pPr>
              <w:pStyle w:val="TableContents"/>
            </w:pPr>
            <w:r>
              <w:t xml:space="preserve">MI 23: Right to obtain the investigation from any registered diagnostic </w:t>
            </w:r>
            <w:proofErr w:type="spellStart"/>
            <w:r>
              <w:t>centre</w:t>
            </w:r>
            <w:proofErr w:type="spellEnd"/>
            <w:r>
              <w:t>/ laboratory having qualified personnel and accredited by National Accreditation Board for Laboratories (NABL)</w:t>
            </w:r>
          </w:p>
        </w:tc>
      </w:tr>
      <w:tr w:rsidR="007E5D26" w14:paraId="6C5969B2" w14:textId="77777777" w:rsidTr="00D80C48">
        <w:tc>
          <w:tcPr>
            <w:tcW w:w="704" w:type="dxa"/>
            <w:tcBorders>
              <w:left w:val="single" w:sz="1" w:space="0" w:color="000000"/>
              <w:bottom w:val="single" w:sz="1" w:space="0" w:color="000000"/>
            </w:tcBorders>
            <w:shd w:val="clear" w:color="auto" w:fill="FFFFFF"/>
            <w:vAlign w:val="center"/>
          </w:tcPr>
          <w:p w14:paraId="2B86864C" w14:textId="77777777" w:rsidR="007E5D26" w:rsidRDefault="007E5D26" w:rsidP="00D80C48">
            <w:pPr>
              <w:pStyle w:val="TableContents"/>
              <w:jc w:val="center"/>
            </w:pPr>
            <w:r>
              <w:t>PR 12</w:t>
            </w:r>
          </w:p>
        </w:tc>
        <w:tc>
          <w:tcPr>
            <w:tcW w:w="2444" w:type="dxa"/>
            <w:tcBorders>
              <w:left w:val="single" w:sz="1" w:space="0" w:color="000000"/>
              <w:bottom w:val="single" w:sz="1" w:space="0" w:color="000000"/>
            </w:tcBorders>
            <w:shd w:val="clear" w:color="auto" w:fill="FFFFFF"/>
            <w:vAlign w:val="center"/>
          </w:tcPr>
          <w:p w14:paraId="62DACE4D" w14:textId="77777777" w:rsidR="007E5D26" w:rsidRDefault="007E5D26" w:rsidP="00D80C48">
            <w:pPr>
              <w:pStyle w:val="TableContents"/>
            </w:pPr>
            <w:r>
              <w:t>Right to proper referral and transfer, which is free from perverse commercial influences</w:t>
            </w:r>
          </w:p>
        </w:tc>
        <w:tc>
          <w:tcPr>
            <w:tcW w:w="6350" w:type="dxa"/>
            <w:tcBorders>
              <w:left w:val="single" w:sz="1" w:space="0" w:color="000000"/>
              <w:bottom w:val="single" w:sz="1" w:space="0" w:color="000000"/>
              <w:right w:val="single" w:sz="1" w:space="0" w:color="000000"/>
            </w:tcBorders>
            <w:shd w:val="clear" w:color="auto" w:fill="auto"/>
            <w:vAlign w:val="center"/>
          </w:tcPr>
          <w:p w14:paraId="7F293EC1" w14:textId="77777777" w:rsidR="007E5D26" w:rsidRDefault="007E5D26" w:rsidP="00D80C48">
            <w:pPr>
              <w:pStyle w:val="TableContents"/>
            </w:pPr>
            <w:r>
              <w:t>MI 24: Right to continuity of care, and the right to be duly registered at the first healthcare facility where treatment has been sought, as well as at any subsequent facilities where care is sought.</w:t>
            </w:r>
          </w:p>
        </w:tc>
      </w:tr>
      <w:tr w:rsidR="007E5D26" w14:paraId="10FEE449" w14:textId="77777777" w:rsidTr="00D80C48">
        <w:tc>
          <w:tcPr>
            <w:tcW w:w="704" w:type="dxa"/>
            <w:tcBorders>
              <w:left w:val="single" w:sz="1" w:space="0" w:color="000000"/>
              <w:bottom w:val="single" w:sz="1" w:space="0" w:color="000000"/>
            </w:tcBorders>
            <w:shd w:val="clear" w:color="auto" w:fill="FFFFFF"/>
            <w:vAlign w:val="center"/>
          </w:tcPr>
          <w:p w14:paraId="3D38CDF8" w14:textId="77777777" w:rsidR="007E5D26" w:rsidRDefault="007E5D26" w:rsidP="00D80C48">
            <w:pPr>
              <w:pStyle w:val="TableContents"/>
              <w:jc w:val="center"/>
            </w:pPr>
            <w:r>
              <w:t>PR 13</w:t>
            </w:r>
          </w:p>
        </w:tc>
        <w:tc>
          <w:tcPr>
            <w:tcW w:w="2444" w:type="dxa"/>
            <w:tcBorders>
              <w:left w:val="single" w:sz="1" w:space="0" w:color="000000"/>
              <w:bottom w:val="single" w:sz="1" w:space="0" w:color="000000"/>
            </w:tcBorders>
            <w:shd w:val="clear" w:color="auto" w:fill="FFFFFF"/>
            <w:vAlign w:val="center"/>
          </w:tcPr>
          <w:p w14:paraId="47428A1F" w14:textId="77777777" w:rsidR="007E5D26" w:rsidRDefault="007E5D26" w:rsidP="00D80C48">
            <w:pPr>
              <w:pStyle w:val="TableContents"/>
            </w:pPr>
            <w:r>
              <w:t>Right to protection for patients involved in clinical trials</w:t>
            </w:r>
          </w:p>
        </w:tc>
        <w:tc>
          <w:tcPr>
            <w:tcW w:w="6350" w:type="dxa"/>
            <w:tcBorders>
              <w:left w:val="single" w:sz="1" w:space="0" w:color="000000"/>
              <w:bottom w:val="single" w:sz="1" w:space="0" w:color="000000"/>
              <w:right w:val="single" w:sz="1" w:space="0" w:color="000000"/>
            </w:tcBorders>
            <w:shd w:val="clear" w:color="auto" w:fill="auto"/>
            <w:vAlign w:val="center"/>
          </w:tcPr>
          <w:p w14:paraId="5EB997BC" w14:textId="77777777" w:rsidR="007E5D26" w:rsidRDefault="007E5D26" w:rsidP="00D80C48">
            <w:pPr>
              <w:pStyle w:val="TableContents"/>
            </w:pPr>
            <w:r>
              <w:t>MI 25: Right to agree or decline consent to take part in a clinical trial must be respected and my refusal should not affect routine care.</w:t>
            </w:r>
          </w:p>
        </w:tc>
      </w:tr>
      <w:tr w:rsidR="007E5D26" w14:paraId="214286C6" w14:textId="77777777" w:rsidTr="00D80C48">
        <w:tc>
          <w:tcPr>
            <w:tcW w:w="704" w:type="dxa"/>
            <w:tcBorders>
              <w:left w:val="single" w:sz="1" w:space="0" w:color="000000"/>
              <w:bottom w:val="single" w:sz="1" w:space="0" w:color="000000"/>
            </w:tcBorders>
            <w:shd w:val="clear" w:color="auto" w:fill="FFFFFF"/>
            <w:vAlign w:val="center"/>
          </w:tcPr>
          <w:p w14:paraId="1D8887F5" w14:textId="77777777" w:rsidR="007E5D26" w:rsidRDefault="007E5D26" w:rsidP="00D80C48">
            <w:pPr>
              <w:pStyle w:val="TableContents"/>
              <w:jc w:val="center"/>
            </w:pPr>
            <w:r>
              <w:t>PR 14</w:t>
            </w:r>
          </w:p>
        </w:tc>
        <w:tc>
          <w:tcPr>
            <w:tcW w:w="2444" w:type="dxa"/>
            <w:tcBorders>
              <w:left w:val="single" w:sz="1" w:space="0" w:color="000000"/>
              <w:bottom w:val="single" w:sz="1" w:space="0" w:color="000000"/>
            </w:tcBorders>
            <w:shd w:val="clear" w:color="auto" w:fill="FFFFFF"/>
            <w:vAlign w:val="center"/>
          </w:tcPr>
          <w:p w14:paraId="19D487C4" w14:textId="77777777" w:rsidR="007E5D26" w:rsidRDefault="007E5D26" w:rsidP="00D80C48">
            <w:pPr>
              <w:pStyle w:val="TableContents"/>
            </w:pPr>
            <w:r>
              <w:t>Right to protection of participants involved in biomedical and health research</w:t>
            </w:r>
          </w:p>
        </w:tc>
        <w:tc>
          <w:tcPr>
            <w:tcW w:w="6350" w:type="dxa"/>
            <w:tcBorders>
              <w:left w:val="single" w:sz="1" w:space="0" w:color="000000"/>
              <w:bottom w:val="single" w:sz="1" w:space="0" w:color="000000"/>
              <w:right w:val="single" w:sz="1" w:space="0" w:color="000000"/>
            </w:tcBorders>
            <w:shd w:val="clear" w:color="auto" w:fill="auto"/>
            <w:vAlign w:val="center"/>
          </w:tcPr>
          <w:p w14:paraId="096921CE" w14:textId="77777777" w:rsidR="007E5D26" w:rsidRDefault="007E5D26" w:rsidP="00D80C48">
            <w:pPr>
              <w:pStyle w:val="TableContents"/>
            </w:pPr>
            <w:r>
              <w:t>MI 26: Right to due protection in taking part in biomedical and health research</w:t>
            </w:r>
          </w:p>
        </w:tc>
      </w:tr>
      <w:tr w:rsidR="007E5D26" w14:paraId="2DB49719" w14:textId="77777777" w:rsidTr="00D80C48">
        <w:tc>
          <w:tcPr>
            <w:tcW w:w="704" w:type="dxa"/>
            <w:tcBorders>
              <w:left w:val="single" w:sz="1" w:space="0" w:color="000000"/>
              <w:bottom w:val="single" w:sz="1" w:space="0" w:color="000000"/>
            </w:tcBorders>
            <w:shd w:val="clear" w:color="auto" w:fill="FFFFFF"/>
            <w:vAlign w:val="center"/>
          </w:tcPr>
          <w:p w14:paraId="1039107B" w14:textId="77777777" w:rsidR="007E5D26" w:rsidRDefault="007E5D26" w:rsidP="00D80C48">
            <w:pPr>
              <w:pStyle w:val="TableContents"/>
              <w:jc w:val="center"/>
            </w:pPr>
            <w:r>
              <w:t>PR 15</w:t>
            </w:r>
          </w:p>
        </w:tc>
        <w:tc>
          <w:tcPr>
            <w:tcW w:w="2444" w:type="dxa"/>
            <w:tcBorders>
              <w:left w:val="single" w:sz="1" w:space="0" w:color="000000"/>
              <w:bottom w:val="single" w:sz="1" w:space="0" w:color="000000"/>
            </w:tcBorders>
            <w:shd w:val="clear" w:color="auto" w:fill="FFFFFF"/>
            <w:vAlign w:val="center"/>
          </w:tcPr>
          <w:p w14:paraId="7839FB26" w14:textId="77777777" w:rsidR="007E5D26" w:rsidRDefault="007E5D26" w:rsidP="00D80C48">
            <w:pPr>
              <w:pStyle w:val="TableContents"/>
            </w:pPr>
            <w:r>
              <w:t>Right to take discharge of patient, or receive body of deceased from hospital</w:t>
            </w:r>
          </w:p>
        </w:tc>
        <w:tc>
          <w:tcPr>
            <w:tcW w:w="6350" w:type="dxa"/>
            <w:tcBorders>
              <w:left w:val="single" w:sz="1" w:space="0" w:color="000000"/>
              <w:bottom w:val="single" w:sz="1" w:space="0" w:color="000000"/>
              <w:right w:val="single" w:sz="1" w:space="0" w:color="000000"/>
            </w:tcBorders>
            <w:shd w:val="clear" w:color="auto" w:fill="auto"/>
            <w:vAlign w:val="center"/>
          </w:tcPr>
          <w:p w14:paraId="6364D10C" w14:textId="77777777" w:rsidR="007E5D26" w:rsidRDefault="007E5D26" w:rsidP="00D80C48">
            <w:pPr>
              <w:pStyle w:val="TableContents"/>
            </w:pPr>
            <w:r>
              <w:t>MI 27: Right to take discharge and cannot be detained in a hospital, on procedural grounds such as dispute in payment of hospital charges.</w:t>
            </w:r>
          </w:p>
        </w:tc>
      </w:tr>
      <w:tr w:rsidR="007E5D26" w14:paraId="3885BF86" w14:textId="77777777" w:rsidTr="00D80C48">
        <w:tc>
          <w:tcPr>
            <w:tcW w:w="704" w:type="dxa"/>
            <w:tcBorders>
              <w:left w:val="single" w:sz="1" w:space="0" w:color="000000"/>
              <w:bottom w:val="single" w:sz="1" w:space="0" w:color="000000"/>
            </w:tcBorders>
            <w:shd w:val="clear" w:color="auto" w:fill="FFFFFF"/>
            <w:vAlign w:val="center"/>
          </w:tcPr>
          <w:p w14:paraId="0415567A" w14:textId="77777777" w:rsidR="007E5D26" w:rsidRDefault="007E5D26" w:rsidP="00D80C48">
            <w:pPr>
              <w:pStyle w:val="TableContents"/>
              <w:jc w:val="center"/>
            </w:pPr>
            <w:r>
              <w:t>PR 16</w:t>
            </w:r>
          </w:p>
        </w:tc>
        <w:tc>
          <w:tcPr>
            <w:tcW w:w="2444" w:type="dxa"/>
            <w:tcBorders>
              <w:left w:val="single" w:sz="1" w:space="0" w:color="000000"/>
              <w:bottom w:val="single" w:sz="1" w:space="0" w:color="000000"/>
            </w:tcBorders>
            <w:shd w:val="clear" w:color="auto" w:fill="FFFFFF"/>
            <w:vAlign w:val="center"/>
          </w:tcPr>
          <w:p w14:paraId="41A3493B" w14:textId="77777777" w:rsidR="007E5D26" w:rsidRDefault="007E5D26" w:rsidP="00D80C48">
            <w:pPr>
              <w:pStyle w:val="TableContents"/>
            </w:pPr>
            <w:r>
              <w:t>Right to patient education</w:t>
            </w:r>
          </w:p>
        </w:tc>
        <w:tc>
          <w:tcPr>
            <w:tcW w:w="6350" w:type="dxa"/>
            <w:tcBorders>
              <w:left w:val="single" w:sz="1" w:space="0" w:color="000000"/>
              <w:bottom w:val="single" w:sz="1" w:space="0" w:color="000000"/>
              <w:right w:val="single" w:sz="1" w:space="0" w:color="000000"/>
            </w:tcBorders>
            <w:shd w:val="clear" w:color="auto" w:fill="auto"/>
          </w:tcPr>
          <w:p w14:paraId="303D3E24" w14:textId="77777777" w:rsidR="007E5D26" w:rsidRDefault="007E5D26" w:rsidP="00D80C48">
            <w:pPr>
              <w:pStyle w:val="TableContents"/>
            </w:pPr>
            <w:r>
              <w:t>MI 28: Right to receive education about major facts relevant to my condition and healthy living practices, rights and responsibilities, officially supported health insurance schemes, how to seek redressal of grievances in the language that I understand or seek the education .</w:t>
            </w:r>
          </w:p>
        </w:tc>
      </w:tr>
      <w:tr w:rsidR="007E5D26" w14:paraId="556AECEE" w14:textId="77777777" w:rsidTr="00D80C48">
        <w:tc>
          <w:tcPr>
            <w:tcW w:w="704" w:type="dxa"/>
            <w:tcBorders>
              <w:left w:val="single" w:sz="1" w:space="0" w:color="000000"/>
              <w:bottom w:val="single" w:sz="1" w:space="0" w:color="000000"/>
            </w:tcBorders>
            <w:shd w:val="clear" w:color="auto" w:fill="FFFFFF"/>
            <w:vAlign w:val="center"/>
          </w:tcPr>
          <w:p w14:paraId="7E11465A" w14:textId="77777777" w:rsidR="007E5D26" w:rsidRDefault="007E5D26" w:rsidP="00D80C48">
            <w:pPr>
              <w:pStyle w:val="TableContents"/>
              <w:jc w:val="center"/>
            </w:pPr>
            <w:r>
              <w:t>PR 17</w:t>
            </w:r>
          </w:p>
        </w:tc>
        <w:tc>
          <w:tcPr>
            <w:tcW w:w="2444" w:type="dxa"/>
            <w:tcBorders>
              <w:left w:val="single" w:sz="1" w:space="0" w:color="000000"/>
              <w:bottom w:val="single" w:sz="1" w:space="0" w:color="000000"/>
            </w:tcBorders>
            <w:shd w:val="clear" w:color="auto" w:fill="FFFFFF"/>
            <w:vAlign w:val="center"/>
          </w:tcPr>
          <w:p w14:paraId="77C4E041" w14:textId="77777777" w:rsidR="007E5D26" w:rsidRDefault="007E5D26" w:rsidP="00D80C48">
            <w:pPr>
              <w:pStyle w:val="TableContents"/>
            </w:pPr>
            <w:r>
              <w:t>Right to be heard and seek redressal</w:t>
            </w:r>
          </w:p>
        </w:tc>
        <w:tc>
          <w:tcPr>
            <w:tcW w:w="6350" w:type="dxa"/>
            <w:tcBorders>
              <w:left w:val="single" w:sz="1" w:space="0" w:color="000000"/>
              <w:bottom w:val="single" w:sz="1" w:space="0" w:color="000000"/>
              <w:right w:val="single" w:sz="1" w:space="0" w:color="000000"/>
            </w:tcBorders>
            <w:shd w:val="clear" w:color="auto" w:fill="auto"/>
            <w:vAlign w:val="center"/>
          </w:tcPr>
          <w:p w14:paraId="56DC1DAA" w14:textId="77777777" w:rsidR="007E5D26" w:rsidRDefault="007E5D26" w:rsidP="00D80C48">
            <w:pPr>
              <w:pStyle w:val="TableContents"/>
            </w:pPr>
            <w:r>
              <w:t>MI 29: Right to give feedback, make comments, or lodge complaints about the health care I am receiving or had received from a doctor or hospital.</w:t>
            </w:r>
          </w:p>
        </w:tc>
      </w:tr>
    </w:tbl>
    <w:p w14:paraId="02104F11" w14:textId="77777777" w:rsidR="007E5D26" w:rsidRDefault="007E5D26" w:rsidP="007E5D26">
      <w:pPr>
        <w:rPr>
          <w:rFonts w:ascii="Times New Roman" w:hAnsi="Times New Roman" w:cs="Times New Roman"/>
          <w:b/>
          <w:sz w:val="24"/>
          <w:szCs w:val="24"/>
        </w:rPr>
      </w:pPr>
      <w:r>
        <w:rPr>
          <w:rFonts w:ascii="Times New Roman" w:hAnsi="Times New Roman" w:cs="Times New Roman"/>
          <w:sz w:val="24"/>
          <w:szCs w:val="24"/>
        </w:rPr>
        <w:t>Source: Charter of Patients' Rights for adoption by NHRC (2018)</w:t>
      </w:r>
    </w:p>
    <w:p w14:paraId="46B5E22B" w14:textId="77777777" w:rsidR="00223AAC" w:rsidRDefault="00223AAC"/>
    <w:sectPr w:rsidR="00223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26"/>
    <w:rsid w:val="00174AC9"/>
    <w:rsid w:val="00223AAC"/>
    <w:rsid w:val="00257FFD"/>
    <w:rsid w:val="00664D65"/>
    <w:rsid w:val="007E5D26"/>
    <w:rsid w:val="00AD2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740E"/>
  <w15:docId w15:val="{B9EE63CC-E91B-409F-8863-0E4EEE28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6"/>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7E5D26"/>
    <w:pPr>
      <w:widowControl w:val="0"/>
      <w:suppressAutoHyphens/>
      <w:autoSpaceDE w:val="0"/>
      <w:spacing w:after="0" w:line="240" w:lineRule="auto"/>
    </w:pPr>
    <w:rPr>
      <w:rFonts w:ascii="Times New Roman" w:eastAsia="Times New Roman" w:hAnsi="Times New Roman" w:cs="Times New Roman"/>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MD</cp:lastModifiedBy>
  <cp:revision>2</cp:revision>
  <dcterms:created xsi:type="dcterms:W3CDTF">2020-08-31T14:58:00Z</dcterms:created>
  <dcterms:modified xsi:type="dcterms:W3CDTF">2020-08-31T14:58:00Z</dcterms:modified>
</cp:coreProperties>
</file>