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70" w:rsidRPr="004215B0" w:rsidRDefault="007F6B16" w:rsidP="00956ED2">
      <w:pPr>
        <w:spacing w:before="120" w:after="120" w:line="360" w:lineRule="auto"/>
        <w:jc w:val="center"/>
        <w:rPr>
          <w:rFonts w:ascii="Times New Roman" w:hAnsi="Times New Roman" w:cs="Times New Roman"/>
          <w:b/>
          <w:sz w:val="32"/>
          <w:szCs w:val="32"/>
        </w:rPr>
      </w:pPr>
      <w:bookmarkStart w:id="0" w:name="_GoBack"/>
      <w:bookmarkEnd w:id="0"/>
      <w:r w:rsidRPr="004215B0">
        <w:rPr>
          <w:rFonts w:ascii="Times New Roman" w:hAnsi="Times New Roman" w:cs="Times New Roman"/>
          <w:b/>
          <w:sz w:val="32"/>
          <w:szCs w:val="32"/>
        </w:rPr>
        <w:t>Spanish Flu</w:t>
      </w:r>
      <w:r w:rsidR="00C7022D" w:rsidRPr="004215B0">
        <w:rPr>
          <w:rFonts w:ascii="Times New Roman" w:hAnsi="Times New Roman" w:cs="Times New Roman"/>
          <w:b/>
          <w:sz w:val="32"/>
          <w:szCs w:val="32"/>
        </w:rPr>
        <w:t xml:space="preserve"> 1918 and COVID-19</w:t>
      </w:r>
      <w:r w:rsidRPr="004215B0">
        <w:rPr>
          <w:rFonts w:ascii="Times New Roman" w:hAnsi="Times New Roman" w:cs="Times New Roman"/>
          <w:b/>
          <w:sz w:val="32"/>
          <w:szCs w:val="32"/>
        </w:rPr>
        <w:t xml:space="preserve"> in India: </w:t>
      </w:r>
      <w:r w:rsidR="00C7022D" w:rsidRPr="004215B0">
        <w:rPr>
          <w:rFonts w:ascii="Times New Roman" w:hAnsi="Times New Roman" w:cs="Times New Roman"/>
          <w:b/>
          <w:sz w:val="32"/>
          <w:szCs w:val="32"/>
        </w:rPr>
        <w:t xml:space="preserve">A Comparative Study of </w:t>
      </w:r>
      <w:r w:rsidR="003C0CBF" w:rsidRPr="004215B0">
        <w:rPr>
          <w:rFonts w:ascii="Times New Roman" w:hAnsi="Times New Roman" w:cs="Times New Roman"/>
          <w:b/>
          <w:sz w:val="32"/>
          <w:szCs w:val="32"/>
        </w:rPr>
        <w:t xml:space="preserve">Correlation between </w:t>
      </w:r>
      <w:r w:rsidR="0094084B" w:rsidRPr="004215B0">
        <w:rPr>
          <w:rFonts w:ascii="Times New Roman" w:hAnsi="Times New Roman" w:cs="Times New Roman"/>
          <w:b/>
          <w:sz w:val="32"/>
          <w:szCs w:val="32"/>
        </w:rPr>
        <w:t>Density of Population and Mortality</w:t>
      </w:r>
      <w:r w:rsidRPr="004215B0">
        <w:rPr>
          <w:rFonts w:ascii="Times New Roman" w:hAnsi="Times New Roman" w:cs="Times New Roman"/>
          <w:b/>
          <w:sz w:val="32"/>
          <w:szCs w:val="32"/>
        </w:rPr>
        <w:t xml:space="preserve"> Rate</w:t>
      </w:r>
    </w:p>
    <w:p w:rsidR="00E2679B" w:rsidRPr="004215B0" w:rsidRDefault="00082A81" w:rsidP="00956ED2">
      <w:pPr>
        <w:spacing w:before="120" w:after="120" w:line="360" w:lineRule="auto"/>
        <w:rPr>
          <w:rFonts w:ascii="Times New Roman" w:hAnsi="Times New Roman" w:cs="Times New Roman"/>
          <w:b/>
        </w:rPr>
      </w:pPr>
      <w:r w:rsidRPr="004215B0">
        <w:rPr>
          <w:rFonts w:ascii="Times New Roman" w:hAnsi="Times New Roman" w:cs="Times New Roman"/>
          <w:b/>
        </w:rPr>
        <w:t>Dr. Ajayan.</w:t>
      </w:r>
      <w:r w:rsidR="00E2679B" w:rsidRPr="004215B0">
        <w:rPr>
          <w:rFonts w:ascii="Times New Roman" w:hAnsi="Times New Roman" w:cs="Times New Roman"/>
          <w:b/>
        </w:rPr>
        <w:t xml:space="preserve"> T, FRHistS (London)</w:t>
      </w:r>
      <w:r w:rsidR="004B26A7" w:rsidRPr="004215B0">
        <w:rPr>
          <w:rFonts w:ascii="Times New Roman" w:hAnsi="Times New Roman" w:cs="Times New Roman"/>
          <w:b/>
        </w:rPr>
        <w:t>,</w:t>
      </w:r>
      <w:r w:rsidR="00E2679B" w:rsidRPr="004215B0">
        <w:rPr>
          <w:rFonts w:ascii="Times New Roman" w:hAnsi="Times New Roman" w:cs="Times New Roman"/>
          <w:b/>
        </w:rPr>
        <w:t xml:space="preserve"> Assistant Professor, Department of History, KSMDB College, Sasthamcotta, Kollam.</w:t>
      </w:r>
    </w:p>
    <w:p w:rsidR="00E2679B" w:rsidRPr="004215B0" w:rsidRDefault="00082A81" w:rsidP="00956ED2">
      <w:pPr>
        <w:spacing w:before="120" w:after="120" w:line="360" w:lineRule="auto"/>
        <w:rPr>
          <w:rFonts w:ascii="Times New Roman" w:hAnsi="Times New Roman" w:cs="Times New Roman"/>
          <w:b/>
        </w:rPr>
      </w:pPr>
      <w:r w:rsidRPr="004215B0">
        <w:rPr>
          <w:rFonts w:ascii="Times New Roman" w:hAnsi="Times New Roman" w:cs="Times New Roman"/>
          <w:b/>
        </w:rPr>
        <w:t>Dr. Prathibhakumari</w:t>
      </w:r>
      <w:r w:rsidR="00E2679B" w:rsidRPr="004215B0">
        <w:rPr>
          <w:rFonts w:ascii="Times New Roman" w:hAnsi="Times New Roman" w:cs="Times New Roman"/>
          <w:b/>
        </w:rPr>
        <w:t xml:space="preserve"> P.V</w:t>
      </w:r>
      <w:r w:rsidRPr="004215B0">
        <w:rPr>
          <w:rFonts w:ascii="Times New Roman" w:hAnsi="Times New Roman" w:cs="Times New Roman"/>
          <w:b/>
        </w:rPr>
        <w:t>.</w:t>
      </w:r>
      <w:r w:rsidR="00E2679B" w:rsidRPr="004215B0">
        <w:rPr>
          <w:rFonts w:ascii="Times New Roman" w:hAnsi="Times New Roman" w:cs="Times New Roman"/>
          <w:b/>
        </w:rPr>
        <w:t xml:space="preserve">, </w:t>
      </w:r>
      <w:r w:rsidR="00983CFE" w:rsidRPr="004215B0">
        <w:rPr>
          <w:rFonts w:ascii="Times New Roman" w:hAnsi="Times New Roman" w:cs="Times New Roman"/>
          <w:b/>
        </w:rPr>
        <w:t xml:space="preserve">Guest Lecturer, </w:t>
      </w:r>
      <w:r w:rsidR="00E2679B" w:rsidRPr="004215B0">
        <w:rPr>
          <w:rFonts w:ascii="Times New Roman" w:hAnsi="Times New Roman" w:cs="Times New Roman"/>
          <w:b/>
        </w:rPr>
        <w:t xml:space="preserve">Department of Zoology, KSMDB </w:t>
      </w:r>
      <w:r w:rsidR="004B26A7" w:rsidRPr="004215B0">
        <w:rPr>
          <w:rFonts w:ascii="Times New Roman" w:hAnsi="Times New Roman" w:cs="Times New Roman"/>
          <w:b/>
        </w:rPr>
        <w:t xml:space="preserve">College, </w:t>
      </w:r>
      <w:r w:rsidR="00E2679B" w:rsidRPr="004215B0">
        <w:rPr>
          <w:rFonts w:ascii="Times New Roman" w:hAnsi="Times New Roman" w:cs="Times New Roman"/>
          <w:b/>
        </w:rPr>
        <w:t>Sasthamcotta, Kollam</w:t>
      </w:r>
    </w:p>
    <w:p w:rsidR="00812BDE" w:rsidRPr="004215B0" w:rsidRDefault="00812BDE" w:rsidP="00956ED2">
      <w:pPr>
        <w:spacing w:before="120" w:after="120" w:line="360" w:lineRule="auto"/>
        <w:jc w:val="center"/>
        <w:rPr>
          <w:rFonts w:ascii="Times New Roman" w:hAnsi="Times New Roman" w:cs="Times New Roman"/>
          <w:b/>
          <w:i/>
          <w:sz w:val="24"/>
          <w:szCs w:val="24"/>
        </w:rPr>
      </w:pPr>
      <w:r w:rsidRPr="004215B0">
        <w:rPr>
          <w:rFonts w:ascii="Times New Roman" w:hAnsi="Times New Roman" w:cs="Times New Roman"/>
          <w:b/>
          <w:i/>
          <w:sz w:val="24"/>
          <w:szCs w:val="24"/>
        </w:rPr>
        <w:t xml:space="preserve">Abstract </w:t>
      </w:r>
    </w:p>
    <w:p w:rsidR="00812BDE" w:rsidRPr="004215B0" w:rsidRDefault="00B51647" w:rsidP="00956ED2">
      <w:pPr>
        <w:spacing w:before="120" w:after="120" w:line="360" w:lineRule="auto"/>
        <w:jc w:val="both"/>
        <w:rPr>
          <w:rFonts w:ascii="Times New Roman" w:hAnsi="Times New Roman" w:cs="Times New Roman"/>
          <w:i/>
          <w:sz w:val="24"/>
          <w:szCs w:val="24"/>
        </w:rPr>
      </w:pPr>
      <w:r w:rsidRPr="004215B0">
        <w:rPr>
          <w:rFonts w:ascii="Times New Roman" w:hAnsi="Times New Roman" w:cs="Times New Roman"/>
          <w:i/>
          <w:sz w:val="24"/>
          <w:szCs w:val="24"/>
        </w:rPr>
        <w:t>The historians have not paid adequate attention</w:t>
      </w:r>
      <w:r w:rsidR="00A6093A" w:rsidRPr="004215B0">
        <w:rPr>
          <w:rFonts w:ascii="Times New Roman" w:hAnsi="Times New Roman" w:cs="Times New Roman"/>
          <w:i/>
          <w:sz w:val="24"/>
          <w:szCs w:val="24"/>
        </w:rPr>
        <w:t xml:space="preserve"> in recording mortality rate from epidemics, however, it killed more people than wars. Spanish flu, one of the greatest epidemics in human history is the best example of it.  </w:t>
      </w:r>
      <w:r w:rsidR="00812BDE" w:rsidRPr="004215B0">
        <w:rPr>
          <w:rFonts w:ascii="Times New Roman" w:hAnsi="Times New Roman" w:cs="Times New Roman"/>
          <w:i/>
          <w:sz w:val="24"/>
          <w:szCs w:val="24"/>
        </w:rPr>
        <w:t>India registered the largest death rate in the Spanish flu broke out 1918. Many villages were depopu</w:t>
      </w:r>
      <w:r w:rsidR="00476F09" w:rsidRPr="004215B0">
        <w:rPr>
          <w:rFonts w:ascii="Times New Roman" w:hAnsi="Times New Roman" w:cs="Times New Roman"/>
          <w:i/>
          <w:sz w:val="24"/>
          <w:szCs w:val="24"/>
        </w:rPr>
        <w:t xml:space="preserve">lated and the Central Province </w:t>
      </w:r>
      <w:r w:rsidR="00812BDE" w:rsidRPr="004215B0">
        <w:rPr>
          <w:rFonts w:ascii="Times New Roman" w:hAnsi="Times New Roman" w:cs="Times New Roman"/>
          <w:i/>
          <w:sz w:val="24"/>
          <w:szCs w:val="24"/>
        </w:rPr>
        <w:t>and Berar was worst hit. Around six percent of the population died in this province alone. The previous studies on the cause of large number of deaths in India found that high density of population was one of the reasons. But the present study found that death rate was less in densely populated areas but</w:t>
      </w:r>
      <w:r w:rsidR="00812BDE" w:rsidRPr="004215B0">
        <w:rPr>
          <w:rFonts w:ascii="Times New Roman" w:hAnsi="Times New Roman" w:cs="Times New Roman"/>
          <w:b/>
          <w:i/>
          <w:sz w:val="24"/>
          <w:szCs w:val="24"/>
        </w:rPr>
        <w:t xml:space="preserve"> </w:t>
      </w:r>
      <w:r w:rsidR="00812BDE" w:rsidRPr="004215B0">
        <w:rPr>
          <w:rFonts w:ascii="Times New Roman" w:hAnsi="Times New Roman" w:cs="Times New Roman"/>
          <w:i/>
          <w:sz w:val="24"/>
          <w:szCs w:val="24"/>
        </w:rPr>
        <w:t>higher in sparsely populated areas</w:t>
      </w:r>
      <w:r w:rsidR="008815E5" w:rsidRPr="004215B0">
        <w:rPr>
          <w:rFonts w:ascii="Times New Roman" w:hAnsi="Times New Roman" w:cs="Times New Roman"/>
          <w:i/>
          <w:sz w:val="24"/>
          <w:szCs w:val="24"/>
        </w:rPr>
        <w:t xml:space="preserve"> based on the analysis of the Census reports and the reports of the sanitary commissioners</w:t>
      </w:r>
      <w:r w:rsidR="00812BDE" w:rsidRPr="004215B0">
        <w:rPr>
          <w:rFonts w:ascii="Times New Roman" w:hAnsi="Times New Roman" w:cs="Times New Roman"/>
          <w:i/>
          <w:sz w:val="24"/>
          <w:szCs w:val="24"/>
        </w:rPr>
        <w:t>.</w:t>
      </w:r>
      <w:r w:rsidR="00C7022D" w:rsidRPr="004215B0">
        <w:rPr>
          <w:rFonts w:ascii="Times New Roman" w:hAnsi="Times New Roman" w:cs="Times New Roman"/>
          <w:i/>
          <w:sz w:val="24"/>
          <w:szCs w:val="24"/>
        </w:rPr>
        <w:t xml:space="preserve"> </w:t>
      </w:r>
      <w:r w:rsidR="00AD5DE4" w:rsidRPr="004215B0">
        <w:rPr>
          <w:rFonts w:ascii="Times New Roman" w:hAnsi="Times New Roman" w:cs="Times New Roman"/>
          <w:i/>
          <w:sz w:val="24"/>
          <w:szCs w:val="24"/>
        </w:rPr>
        <w:t>Similarly, it was found that there wa</w:t>
      </w:r>
      <w:r w:rsidR="00C7022D" w:rsidRPr="004215B0">
        <w:rPr>
          <w:rFonts w:ascii="Times New Roman" w:hAnsi="Times New Roman" w:cs="Times New Roman"/>
          <w:i/>
          <w:sz w:val="24"/>
          <w:szCs w:val="24"/>
        </w:rPr>
        <w:t>s no co-relation between the density population and mortality from COVID-19</w:t>
      </w:r>
      <w:r w:rsidR="000B3811" w:rsidRPr="004215B0">
        <w:rPr>
          <w:rFonts w:ascii="Times New Roman" w:hAnsi="Times New Roman" w:cs="Times New Roman"/>
          <w:i/>
          <w:sz w:val="24"/>
          <w:szCs w:val="24"/>
        </w:rPr>
        <w:t xml:space="preserve"> in India where the largest number of inf</w:t>
      </w:r>
      <w:r w:rsidR="00AD5DE4" w:rsidRPr="004215B0">
        <w:rPr>
          <w:rFonts w:ascii="Times New Roman" w:hAnsi="Times New Roman" w:cs="Times New Roman"/>
          <w:i/>
          <w:sz w:val="24"/>
          <w:szCs w:val="24"/>
        </w:rPr>
        <w:t xml:space="preserve">ections and high death rate were </w:t>
      </w:r>
      <w:r w:rsidR="000B3811" w:rsidRPr="004215B0">
        <w:rPr>
          <w:rFonts w:ascii="Times New Roman" w:hAnsi="Times New Roman" w:cs="Times New Roman"/>
          <w:i/>
          <w:sz w:val="24"/>
          <w:szCs w:val="24"/>
        </w:rPr>
        <w:t xml:space="preserve">reported from low density areas. </w:t>
      </w:r>
      <w:r w:rsidR="00C7022D" w:rsidRPr="004215B0">
        <w:rPr>
          <w:rFonts w:ascii="Times New Roman" w:hAnsi="Times New Roman" w:cs="Times New Roman"/>
          <w:i/>
          <w:sz w:val="24"/>
          <w:szCs w:val="24"/>
        </w:rPr>
        <w:t xml:space="preserve">  </w:t>
      </w:r>
    </w:p>
    <w:p w:rsidR="008815E5" w:rsidRPr="004215B0" w:rsidRDefault="009D3CAF" w:rsidP="00956ED2">
      <w:pPr>
        <w:spacing w:before="120" w:after="120" w:line="360" w:lineRule="auto"/>
        <w:jc w:val="both"/>
        <w:rPr>
          <w:rFonts w:ascii="Times New Roman" w:hAnsi="Times New Roman" w:cs="Times New Roman"/>
          <w:i/>
          <w:sz w:val="24"/>
          <w:szCs w:val="24"/>
        </w:rPr>
      </w:pPr>
      <w:r w:rsidRPr="004215B0">
        <w:rPr>
          <w:rFonts w:ascii="Times New Roman" w:hAnsi="Times New Roman" w:cs="Times New Roman"/>
          <w:b/>
          <w:sz w:val="24"/>
          <w:szCs w:val="24"/>
        </w:rPr>
        <w:t>Keywords</w:t>
      </w:r>
      <w:r w:rsidRPr="004215B0">
        <w:rPr>
          <w:rFonts w:ascii="Times New Roman" w:hAnsi="Times New Roman" w:cs="Times New Roman"/>
          <w:i/>
          <w:sz w:val="24"/>
          <w:szCs w:val="24"/>
        </w:rPr>
        <w:t xml:space="preserve">: </w:t>
      </w:r>
      <w:r w:rsidRPr="004215B0">
        <w:rPr>
          <w:rFonts w:ascii="Times New Roman" w:hAnsi="Times New Roman" w:cs="Times New Roman"/>
          <w:sz w:val="24"/>
          <w:szCs w:val="24"/>
        </w:rPr>
        <w:t>India</w:t>
      </w:r>
      <w:r w:rsidR="00550CFF" w:rsidRPr="004215B0">
        <w:rPr>
          <w:rFonts w:ascii="Times New Roman" w:hAnsi="Times New Roman" w:cs="Times New Roman"/>
          <w:sz w:val="24"/>
          <w:szCs w:val="24"/>
        </w:rPr>
        <w:t>, Flu, Spanish, Density, COVID-19</w:t>
      </w:r>
    </w:p>
    <w:p w:rsidR="008815E5" w:rsidRPr="004215B0" w:rsidRDefault="008815E5" w:rsidP="00956ED2">
      <w:pPr>
        <w:spacing w:before="120" w:after="120" w:line="360" w:lineRule="auto"/>
        <w:jc w:val="both"/>
        <w:rPr>
          <w:rFonts w:ascii="Times New Roman" w:hAnsi="Times New Roman" w:cs="Times New Roman"/>
          <w:b/>
          <w:sz w:val="24"/>
          <w:szCs w:val="24"/>
        </w:rPr>
      </w:pPr>
      <w:r w:rsidRPr="004215B0">
        <w:rPr>
          <w:rFonts w:ascii="Times New Roman" w:hAnsi="Times New Roman" w:cs="Times New Roman"/>
          <w:b/>
          <w:sz w:val="24"/>
          <w:szCs w:val="24"/>
        </w:rPr>
        <w:t xml:space="preserve">Introduction </w:t>
      </w:r>
    </w:p>
    <w:p w:rsidR="001D5F1A" w:rsidRPr="004215B0" w:rsidRDefault="007C2701" w:rsidP="00A6093A">
      <w:pPr>
        <w:spacing w:before="120" w:after="120" w:line="360" w:lineRule="auto"/>
        <w:ind w:firstLine="720"/>
        <w:jc w:val="both"/>
        <w:rPr>
          <w:rFonts w:ascii="Times New Roman" w:hAnsi="Times New Roman" w:cs="Times New Roman"/>
          <w:b/>
          <w:sz w:val="24"/>
          <w:szCs w:val="24"/>
        </w:rPr>
      </w:pPr>
      <w:r w:rsidRPr="004215B0">
        <w:rPr>
          <w:rFonts w:ascii="Times New Roman" w:hAnsi="Times New Roman" w:cs="Times New Roman"/>
          <w:sz w:val="24"/>
          <w:szCs w:val="24"/>
        </w:rPr>
        <w:t>The deadliest coronavirus</w:t>
      </w:r>
      <w:r w:rsidR="008815E5" w:rsidRPr="004215B0">
        <w:rPr>
          <w:rFonts w:ascii="Times New Roman" w:hAnsi="Times New Roman" w:cs="Times New Roman"/>
          <w:sz w:val="24"/>
          <w:szCs w:val="24"/>
        </w:rPr>
        <w:t xml:space="preserve"> broke out </w:t>
      </w:r>
      <w:r w:rsidRPr="004215B0">
        <w:rPr>
          <w:rFonts w:ascii="Times New Roman" w:hAnsi="Times New Roman" w:cs="Times New Roman"/>
          <w:sz w:val="24"/>
          <w:szCs w:val="24"/>
        </w:rPr>
        <w:t xml:space="preserve">in </w:t>
      </w:r>
      <w:r w:rsidR="008815E5" w:rsidRPr="004215B0">
        <w:rPr>
          <w:rFonts w:ascii="Times New Roman" w:hAnsi="Times New Roman" w:cs="Times New Roman"/>
          <w:sz w:val="24"/>
          <w:szCs w:val="24"/>
        </w:rPr>
        <w:t>China in December 2019 at the elapse of one hundred years after the Spanish flu hit the world in 1918. From China it radiated</w:t>
      </w:r>
      <w:r w:rsidRPr="004215B0">
        <w:rPr>
          <w:rFonts w:ascii="Times New Roman" w:hAnsi="Times New Roman" w:cs="Times New Roman"/>
          <w:sz w:val="24"/>
          <w:szCs w:val="24"/>
        </w:rPr>
        <w:t xml:space="preserve"> to</w:t>
      </w:r>
      <w:r w:rsidR="008815E5" w:rsidRPr="004215B0">
        <w:rPr>
          <w:rFonts w:ascii="Times New Roman" w:hAnsi="Times New Roman" w:cs="Times New Roman"/>
          <w:sz w:val="24"/>
          <w:szCs w:val="24"/>
        </w:rPr>
        <w:t xml:space="preserve"> the entire world </w:t>
      </w:r>
      <w:r w:rsidR="001E03CF" w:rsidRPr="004215B0">
        <w:rPr>
          <w:rFonts w:ascii="Times New Roman" w:hAnsi="Times New Roman" w:cs="Times New Roman"/>
          <w:sz w:val="24"/>
          <w:szCs w:val="24"/>
        </w:rPr>
        <w:t>crossing</w:t>
      </w:r>
      <w:r w:rsidR="008815E5" w:rsidRPr="004215B0">
        <w:rPr>
          <w:rFonts w:ascii="Times New Roman" w:hAnsi="Times New Roman" w:cs="Times New Roman"/>
          <w:sz w:val="24"/>
          <w:szCs w:val="24"/>
        </w:rPr>
        <w:t xml:space="preserve"> international boundaries</w:t>
      </w:r>
      <w:r w:rsidR="001E03CF" w:rsidRPr="004215B0">
        <w:rPr>
          <w:rFonts w:ascii="Times New Roman" w:hAnsi="Times New Roman" w:cs="Times New Roman"/>
          <w:sz w:val="24"/>
          <w:szCs w:val="24"/>
        </w:rPr>
        <w:t xml:space="preserve"> by land, air or water affecting people belonging to all walks of life. This flu was a global disaster as a consequence of transactional and novel nature of the First World War. It was the most deadly epidemic in history. </w:t>
      </w:r>
      <w:r w:rsidR="00064A0B" w:rsidRPr="004215B0">
        <w:rPr>
          <w:rFonts w:ascii="Times New Roman" w:hAnsi="Times New Roman" w:cs="Times New Roman"/>
          <w:sz w:val="24"/>
          <w:szCs w:val="24"/>
        </w:rPr>
        <w:t>The mortality effect</w:t>
      </w:r>
      <w:r w:rsidR="003F60DF" w:rsidRPr="004215B0">
        <w:rPr>
          <w:rFonts w:ascii="Times New Roman" w:hAnsi="Times New Roman" w:cs="Times New Roman"/>
          <w:sz w:val="24"/>
          <w:szCs w:val="24"/>
        </w:rPr>
        <w:t xml:space="preserve"> of the 1918 influenza epidemic </w:t>
      </w:r>
      <w:r w:rsidR="00064A0B" w:rsidRPr="004215B0">
        <w:rPr>
          <w:rFonts w:ascii="Times New Roman" w:hAnsi="Times New Roman" w:cs="Times New Roman"/>
          <w:sz w:val="24"/>
          <w:szCs w:val="24"/>
        </w:rPr>
        <w:t xml:space="preserve">was </w:t>
      </w:r>
      <w:r w:rsidR="003F60DF" w:rsidRPr="004215B0">
        <w:rPr>
          <w:rFonts w:ascii="Times New Roman" w:hAnsi="Times New Roman" w:cs="Times New Roman"/>
          <w:sz w:val="24"/>
          <w:szCs w:val="24"/>
        </w:rPr>
        <w:t>higher in India than anywhere else on the planet. The epidemic swept across India in a matter of three months, and that the impact varied widely, being worst in Central Provinces and Berar and having very little impact in Bengal. The previous studies point</w:t>
      </w:r>
      <w:r w:rsidR="00064A0B" w:rsidRPr="004215B0">
        <w:rPr>
          <w:rFonts w:ascii="Times New Roman" w:hAnsi="Times New Roman" w:cs="Times New Roman"/>
          <w:sz w:val="24"/>
          <w:szCs w:val="24"/>
        </w:rPr>
        <w:t>ed</w:t>
      </w:r>
      <w:r w:rsidR="003F60DF" w:rsidRPr="004215B0">
        <w:rPr>
          <w:rFonts w:ascii="Times New Roman" w:hAnsi="Times New Roman" w:cs="Times New Roman"/>
          <w:sz w:val="24"/>
          <w:szCs w:val="24"/>
        </w:rPr>
        <w:t xml:space="preserve"> to the high density of population as one of the reasons behind the high death rate. </w:t>
      </w:r>
      <w:r w:rsidR="00064A0B" w:rsidRPr="004215B0">
        <w:rPr>
          <w:rFonts w:ascii="Times New Roman" w:hAnsi="Times New Roman" w:cs="Times New Roman"/>
          <w:sz w:val="24"/>
          <w:szCs w:val="24"/>
        </w:rPr>
        <w:t xml:space="preserve">In this background, a comparative analysis of </w:t>
      </w:r>
      <w:r w:rsidR="003F60DF" w:rsidRPr="004215B0">
        <w:rPr>
          <w:rFonts w:ascii="Times New Roman" w:hAnsi="Times New Roman" w:cs="Times New Roman"/>
          <w:sz w:val="24"/>
          <w:szCs w:val="24"/>
        </w:rPr>
        <w:t>whether</w:t>
      </w:r>
      <w:r w:rsidR="00064A0B" w:rsidRPr="004215B0">
        <w:rPr>
          <w:rFonts w:ascii="Times New Roman" w:hAnsi="Times New Roman" w:cs="Times New Roman"/>
          <w:sz w:val="24"/>
          <w:szCs w:val="24"/>
        </w:rPr>
        <w:t xml:space="preserve"> the</w:t>
      </w:r>
      <w:r w:rsidR="003F60DF" w:rsidRPr="004215B0">
        <w:rPr>
          <w:rFonts w:ascii="Times New Roman" w:hAnsi="Times New Roman" w:cs="Times New Roman"/>
          <w:sz w:val="24"/>
          <w:szCs w:val="24"/>
        </w:rPr>
        <w:t xml:space="preserve"> density of population caused high </w:t>
      </w:r>
      <w:r w:rsidR="003F60DF" w:rsidRPr="004215B0">
        <w:rPr>
          <w:rFonts w:ascii="Times New Roman" w:hAnsi="Times New Roman" w:cs="Times New Roman"/>
          <w:sz w:val="24"/>
          <w:szCs w:val="24"/>
        </w:rPr>
        <w:lastRenderedPageBreak/>
        <w:t>mortality</w:t>
      </w:r>
      <w:r w:rsidR="00064A0B" w:rsidRPr="004215B0">
        <w:rPr>
          <w:rFonts w:ascii="Times New Roman" w:hAnsi="Times New Roman" w:cs="Times New Roman"/>
          <w:sz w:val="24"/>
          <w:szCs w:val="24"/>
        </w:rPr>
        <w:t xml:space="preserve"> due to the Spanish influenza and coronavirus</w:t>
      </w:r>
      <w:r w:rsidR="003F60DF" w:rsidRPr="004215B0">
        <w:rPr>
          <w:rFonts w:ascii="Times New Roman" w:hAnsi="Times New Roman" w:cs="Times New Roman"/>
          <w:sz w:val="24"/>
          <w:szCs w:val="24"/>
        </w:rPr>
        <w:t xml:space="preserve"> based on </w:t>
      </w:r>
      <w:r w:rsidR="007D6D93" w:rsidRPr="004215B0">
        <w:rPr>
          <w:rFonts w:ascii="Times New Roman" w:hAnsi="Times New Roman" w:cs="Times New Roman"/>
          <w:sz w:val="24"/>
          <w:szCs w:val="24"/>
        </w:rPr>
        <w:t>the hitherto</w:t>
      </w:r>
      <w:r w:rsidR="003F60DF" w:rsidRPr="004215B0">
        <w:rPr>
          <w:rFonts w:ascii="Times New Roman" w:hAnsi="Times New Roman" w:cs="Times New Roman"/>
          <w:sz w:val="24"/>
          <w:szCs w:val="24"/>
        </w:rPr>
        <w:t xml:space="preserve"> untapped census reports and the reports of the sanitary commissioners</w:t>
      </w:r>
      <w:r w:rsidR="00064A0B" w:rsidRPr="004215B0">
        <w:rPr>
          <w:rFonts w:ascii="Times New Roman" w:hAnsi="Times New Roman" w:cs="Times New Roman"/>
          <w:sz w:val="24"/>
          <w:szCs w:val="24"/>
        </w:rPr>
        <w:t xml:space="preserve"> attempted here</w:t>
      </w:r>
      <w:r w:rsidR="003F60DF" w:rsidRPr="004215B0">
        <w:rPr>
          <w:rFonts w:ascii="Times New Roman" w:hAnsi="Times New Roman" w:cs="Times New Roman"/>
          <w:sz w:val="24"/>
          <w:szCs w:val="24"/>
        </w:rPr>
        <w:t xml:space="preserve"> </w:t>
      </w:r>
    </w:p>
    <w:p w:rsidR="000C2EF0" w:rsidRPr="004215B0" w:rsidRDefault="001D5F1A" w:rsidP="00956ED2">
      <w:pPr>
        <w:spacing w:before="120" w:after="120" w:line="360" w:lineRule="auto"/>
        <w:jc w:val="both"/>
        <w:rPr>
          <w:rFonts w:ascii="Times New Roman" w:hAnsi="Times New Roman" w:cs="Times New Roman"/>
          <w:b/>
          <w:sz w:val="24"/>
          <w:szCs w:val="24"/>
        </w:rPr>
      </w:pPr>
      <w:r w:rsidRPr="004215B0">
        <w:rPr>
          <w:rFonts w:ascii="Times New Roman" w:hAnsi="Times New Roman" w:cs="Times New Roman"/>
          <w:b/>
          <w:sz w:val="24"/>
          <w:szCs w:val="24"/>
        </w:rPr>
        <w:t>Spanish Flu: Density of Population and Mortality</w:t>
      </w:r>
    </w:p>
    <w:p w:rsidR="00A6093A" w:rsidRPr="004215B0" w:rsidRDefault="000C2EF0" w:rsidP="00A6093A">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Spain was not special in terms of the severity or date of onset of the disease but, because of its neutral status in World War 1, did have freer press than most other countries. The greater attention in news reports explained why the flu was called “Spanish” in terms of mortality rates and total persons killed, it would be more appropriate to label the epidemic as the India flu</w:t>
      </w:r>
      <w:r w:rsidRPr="004215B0">
        <w:rPr>
          <w:rStyle w:val="FootnoteReference"/>
          <w:rFonts w:ascii="Times New Roman" w:hAnsi="Times New Roman" w:cs="Times New Roman"/>
          <w:sz w:val="24"/>
          <w:szCs w:val="24"/>
        </w:rPr>
        <w:footnoteReference w:id="1"/>
      </w:r>
      <w:r w:rsidRPr="004215B0">
        <w:rPr>
          <w:rFonts w:ascii="Times New Roman" w:hAnsi="Times New Roman" w:cs="Times New Roman"/>
          <w:sz w:val="24"/>
          <w:szCs w:val="24"/>
        </w:rPr>
        <w:t>. The influenza pandemic of 1918-1919 was called “the greatest medical holocaust in history”</w:t>
      </w:r>
      <w:r w:rsidRPr="004215B0">
        <w:rPr>
          <w:rStyle w:val="FootnoteReference"/>
          <w:rFonts w:ascii="Times New Roman" w:hAnsi="Times New Roman" w:cs="Times New Roman"/>
          <w:sz w:val="24"/>
          <w:szCs w:val="24"/>
        </w:rPr>
        <w:footnoteReference w:id="2"/>
      </w:r>
      <w:r w:rsidRPr="004215B0">
        <w:rPr>
          <w:rFonts w:ascii="Times New Roman" w:hAnsi="Times New Roman" w:cs="Times New Roman"/>
          <w:sz w:val="24"/>
          <w:szCs w:val="24"/>
        </w:rPr>
        <w:t xml:space="preserve"> and mother of all pandemics</w:t>
      </w:r>
      <w:r w:rsidRPr="004215B0">
        <w:rPr>
          <w:rStyle w:val="FootnoteReference"/>
          <w:rFonts w:ascii="Times New Roman" w:hAnsi="Times New Roman" w:cs="Times New Roman"/>
          <w:sz w:val="24"/>
          <w:szCs w:val="24"/>
        </w:rPr>
        <w:footnoteReference w:id="3"/>
      </w:r>
      <w:r w:rsidRPr="004215B0">
        <w:rPr>
          <w:rFonts w:ascii="Times New Roman" w:hAnsi="Times New Roman" w:cs="Times New Roman"/>
          <w:sz w:val="24"/>
          <w:szCs w:val="24"/>
        </w:rPr>
        <w:t>. The previous studies showed that global mortality during the pandemic exceeded 21.5 million</w:t>
      </w:r>
      <w:r w:rsidRPr="004215B0">
        <w:rPr>
          <w:rStyle w:val="FootnoteReference"/>
          <w:rFonts w:ascii="Times New Roman" w:hAnsi="Times New Roman" w:cs="Times New Roman"/>
          <w:sz w:val="24"/>
          <w:szCs w:val="24"/>
        </w:rPr>
        <w:footnoteReference w:id="4"/>
      </w:r>
      <w:r w:rsidRPr="004215B0">
        <w:rPr>
          <w:rFonts w:ascii="Times New Roman" w:hAnsi="Times New Roman" w:cs="Times New Roman"/>
          <w:sz w:val="24"/>
          <w:szCs w:val="24"/>
        </w:rPr>
        <w:t>. The more recent estimates varied widely, suggested that between 15 and 100 million people died in a short span of about in a year</w:t>
      </w:r>
      <w:r w:rsidRPr="004215B0">
        <w:rPr>
          <w:rStyle w:val="FootnoteReference"/>
          <w:rFonts w:ascii="Times New Roman" w:hAnsi="Times New Roman" w:cs="Times New Roman"/>
          <w:sz w:val="24"/>
          <w:szCs w:val="24"/>
        </w:rPr>
        <w:footnoteReference w:id="5"/>
      </w:r>
      <w:r w:rsidR="00A6093A" w:rsidRPr="004215B0">
        <w:rPr>
          <w:rFonts w:ascii="Times New Roman" w:hAnsi="Times New Roman" w:cs="Times New Roman"/>
          <w:sz w:val="24"/>
          <w:szCs w:val="24"/>
        </w:rPr>
        <w:t xml:space="preserve">. </w:t>
      </w:r>
    </w:p>
    <w:p w:rsidR="00B14D09" w:rsidRPr="004215B0" w:rsidRDefault="00B14D09" w:rsidP="00A6093A">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 historians have no unanimous opinion about the place of origin of the so-called Spanish flu. Jordan observes that it was brought to Europe by the Chinese Labour Corps, raised by the French and British in Northern China for service on the Western front</w:t>
      </w:r>
      <w:r w:rsidR="00F41E77" w:rsidRPr="004215B0">
        <w:rPr>
          <w:rStyle w:val="FootnoteReference"/>
          <w:rFonts w:ascii="Times New Roman" w:hAnsi="Times New Roman" w:cs="Times New Roman"/>
          <w:sz w:val="24"/>
          <w:szCs w:val="24"/>
        </w:rPr>
        <w:footnoteReference w:id="6"/>
      </w:r>
      <w:r w:rsidRPr="004215B0">
        <w:rPr>
          <w:rFonts w:ascii="Times New Roman" w:hAnsi="Times New Roman" w:cs="Times New Roman"/>
          <w:sz w:val="24"/>
          <w:szCs w:val="24"/>
        </w:rPr>
        <w:t>. But James Joseph argues that there is no evidence to support theories that the spring wave began in China and was brought to North America and then to France by Chinese labourers on their way to the W</w:t>
      </w:r>
      <w:r w:rsidR="00F41E77" w:rsidRPr="004215B0">
        <w:rPr>
          <w:rFonts w:ascii="Times New Roman" w:hAnsi="Times New Roman" w:cs="Times New Roman"/>
          <w:sz w:val="24"/>
          <w:szCs w:val="24"/>
        </w:rPr>
        <w:t>estern Front</w:t>
      </w:r>
      <w:r w:rsidR="00F41E77" w:rsidRPr="004215B0">
        <w:rPr>
          <w:rStyle w:val="FootnoteReference"/>
          <w:rFonts w:ascii="Times New Roman" w:hAnsi="Times New Roman" w:cs="Times New Roman"/>
          <w:sz w:val="24"/>
          <w:szCs w:val="24"/>
        </w:rPr>
        <w:footnoteReference w:id="7"/>
      </w:r>
      <w:r w:rsidRPr="004215B0">
        <w:rPr>
          <w:rFonts w:ascii="Times New Roman" w:hAnsi="Times New Roman" w:cs="Times New Roman"/>
          <w:sz w:val="24"/>
          <w:szCs w:val="24"/>
        </w:rPr>
        <w:t>. But W.I.B. Beveridge observes that all reports state that it started in China in autumn spreading to European countries, India and North America</w:t>
      </w:r>
      <w:r w:rsidR="002314A7" w:rsidRPr="004215B0">
        <w:rPr>
          <w:rStyle w:val="FootnoteReference"/>
          <w:rFonts w:ascii="Times New Roman" w:hAnsi="Times New Roman" w:cs="Times New Roman"/>
          <w:sz w:val="24"/>
          <w:szCs w:val="24"/>
        </w:rPr>
        <w:footnoteReference w:id="8"/>
      </w:r>
      <w:r w:rsidR="002314A7" w:rsidRPr="004215B0">
        <w:rPr>
          <w:rFonts w:ascii="Times New Roman" w:hAnsi="Times New Roman" w:cs="Times New Roman"/>
          <w:sz w:val="24"/>
          <w:szCs w:val="24"/>
        </w:rPr>
        <w:t xml:space="preserve">. </w:t>
      </w:r>
      <w:r w:rsidRPr="004215B0">
        <w:rPr>
          <w:rFonts w:ascii="Times New Roman" w:hAnsi="Times New Roman" w:cs="Times New Roman"/>
          <w:sz w:val="24"/>
          <w:szCs w:val="24"/>
        </w:rPr>
        <w:t xml:space="preserve">While I.D. Mills argues that time and place of the first appearance of the new virus cannot be pinpointed, the earliest recorded outbreak seems to have been among army recruits at Camp Funston, Kansas where </w:t>
      </w:r>
      <w:r w:rsidRPr="004215B0">
        <w:rPr>
          <w:rFonts w:ascii="Times New Roman" w:hAnsi="Times New Roman" w:cs="Times New Roman"/>
          <w:sz w:val="24"/>
          <w:szCs w:val="24"/>
        </w:rPr>
        <w:lastRenderedPageBreak/>
        <w:t xml:space="preserve">an epidemic began on 5 March </w:t>
      </w:r>
      <w:r w:rsidR="008C22B7" w:rsidRPr="004215B0">
        <w:rPr>
          <w:rFonts w:ascii="Times New Roman" w:hAnsi="Times New Roman" w:cs="Times New Roman"/>
          <w:sz w:val="24"/>
          <w:szCs w:val="24"/>
        </w:rPr>
        <w:t>1918</w:t>
      </w:r>
      <w:r w:rsidR="008C22B7" w:rsidRPr="004215B0">
        <w:rPr>
          <w:rStyle w:val="FootnoteReference"/>
          <w:rFonts w:ascii="Times New Roman" w:hAnsi="Times New Roman" w:cs="Times New Roman"/>
          <w:sz w:val="24"/>
          <w:szCs w:val="24"/>
        </w:rPr>
        <w:footnoteReference w:id="9"/>
      </w:r>
      <w:r w:rsidRPr="004215B0">
        <w:rPr>
          <w:rFonts w:ascii="Times New Roman" w:hAnsi="Times New Roman" w:cs="Times New Roman"/>
          <w:sz w:val="24"/>
          <w:szCs w:val="24"/>
        </w:rPr>
        <w:t>.</w:t>
      </w:r>
      <w:r w:rsidR="008C22B7" w:rsidRPr="004215B0">
        <w:rPr>
          <w:rFonts w:ascii="Times New Roman" w:hAnsi="Times New Roman" w:cs="Times New Roman"/>
          <w:sz w:val="24"/>
          <w:szCs w:val="24"/>
        </w:rPr>
        <w:t xml:space="preserve"> While David Killingray</w:t>
      </w:r>
      <w:r w:rsidRPr="004215B0">
        <w:rPr>
          <w:rFonts w:ascii="Times New Roman" w:hAnsi="Times New Roman" w:cs="Times New Roman"/>
          <w:sz w:val="24"/>
          <w:szCs w:val="24"/>
        </w:rPr>
        <w:t xml:space="preserve"> observes that the flu of 1918-19 originated in France</w:t>
      </w:r>
      <w:r w:rsidR="008C22B7" w:rsidRPr="004215B0">
        <w:rPr>
          <w:rStyle w:val="FootnoteReference"/>
          <w:rFonts w:ascii="Times New Roman" w:hAnsi="Times New Roman" w:cs="Times New Roman"/>
          <w:sz w:val="24"/>
          <w:szCs w:val="24"/>
        </w:rPr>
        <w:footnoteReference w:id="10"/>
      </w:r>
      <w:r w:rsidR="008C22B7" w:rsidRPr="004215B0">
        <w:rPr>
          <w:rFonts w:ascii="Times New Roman" w:hAnsi="Times New Roman" w:cs="Times New Roman"/>
          <w:sz w:val="24"/>
          <w:szCs w:val="24"/>
        </w:rPr>
        <w:t>.</w:t>
      </w:r>
    </w:p>
    <w:p w:rsidR="00B14D09" w:rsidRPr="004215B0" w:rsidRDefault="00B14D09"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In recent years the Chinese origin theory has gained new support from researchers such as Christopher Langford, Dorothy A, Pettit and Janice Bailie, who have uncovered evidence of a severe form of respiratory illness, initially diagnosed as pneumonic plague, circulating in the interior of China during the winter </w:t>
      </w:r>
      <w:r w:rsidR="00132A86" w:rsidRPr="004215B0">
        <w:rPr>
          <w:rFonts w:ascii="Times New Roman" w:hAnsi="Times New Roman" w:cs="Times New Roman"/>
          <w:sz w:val="24"/>
          <w:szCs w:val="24"/>
        </w:rPr>
        <w:t>of 1917-18</w:t>
      </w:r>
      <w:r w:rsidR="00132A86" w:rsidRPr="004215B0">
        <w:rPr>
          <w:rStyle w:val="FootnoteReference"/>
          <w:rFonts w:ascii="Times New Roman" w:hAnsi="Times New Roman" w:cs="Times New Roman"/>
          <w:sz w:val="24"/>
          <w:szCs w:val="24"/>
        </w:rPr>
        <w:footnoteReference w:id="11"/>
      </w:r>
      <w:r w:rsidRPr="004215B0">
        <w:rPr>
          <w:rFonts w:ascii="Times New Roman" w:hAnsi="Times New Roman" w:cs="Times New Roman"/>
          <w:sz w:val="24"/>
          <w:szCs w:val="24"/>
        </w:rPr>
        <w:t>. Langford Pettit and Bailie have used evidence mainly drawn from public health reports, newspapers, colonial office records, and Canadian and British sources from China, North America and Europe to support Chinese origin of 1918 pandemic. This evidence is further supported by a close reading of the military sources lead credence to construct an unbroken epidemiological chain from the interior of China to the battle fields of Europe. However the flu originated in China the mortality rate was very low compared to other countries. Christopher Langford proposes that it was because many people in China had some previous exposure to the virus responsible for the outbreak or one closely related to it and so had a degree of immunity to the disease and it proved that the influenza virus responsible for the 1918-19 pandemic originated in China. Mark Osborne Humphries expresses that while there are several theories explaining the origins of the 1918 influenza pandemic, the Chinese hypothesis makes the most convincing case and is supported by the strongest epidemiological and historical evidence</w:t>
      </w:r>
      <w:r w:rsidR="008C22B7" w:rsidRPr="004215B0">
        <w:rPr>
          <w:rStyle w:val="FootnoteReference"/>
          <w:rFonts w:ascii="Times New Roman" w:hAnsi="Times New Roman" w:cs="Times New Roman"/>
          <w:sz w:val="24"/>
          <w:szCs w:val="24"/>
        </w:rPr>
        <w:footnoteReference w:id="12"/>
      </w:r>
      <w:r w:rsidR="00132A86" w:rsidRPr="004215B0">
        <w:rPr>
          <w:rFonts w:ascii="Times New Roman" w:hAnsi="Times New Roman" w:cs="Times New Roman"/>
          <w:sz w:val="24"/>
          <w:szCs w:val="24"/>
        </w:rPr>
        <w:t>.</w:t>
      </w:r>
    </w:p>
    <w:p w:rsidR="00B14D09" w:rsidRPr="004215B0" w:rsidRDefault="00B14D09"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There is no unanimity among the scholars concerning the mortality rate from the Spanish flu too. Andrew Balfour and Henry H Scott claims that influenza swept like pestilence from country to country, sparing no race, indifferent to climate</w:t>
      </w:r>
      <w:r w:rsidR="001107E2" w:rsidRPr="004215B0">
        <w:rPr>
          <w:rStyle w:val="FootnoteReference"/>
          <w:rFonts w:ascii="Times New Roman" w:hAnsi="Times New Roman" w:cs="Times New Roman"/>
          <w:sz w:val="24"/>
          <w:szCs w:val="24"/>
        </w:rPr>
        <w:footnoteReference w:id="13"/>
      </w:r>
      <w:r w:rsidR="001107E2" w:rsidRPr="004215B0">
        <w:rPr>
          <w:rFonts w:ascii="Times New Roman" w:hAnsi="Times New Roman" w:cs="Times New Roman"/>
          <w:sz w:val="24"/>
          <w:szCs w:val="24"/>
        </w:rPr>
        <w:t xml:space="preserve">. </w:t>
      </w:r>
      <w:r w:rsidRPr="004215B0">
        <w:rPr>
          <w:rFonts w:ascii="Times New Roman" w:hAnsi="Times New Roman" w:cs="Times New Roman"/>
          <w:sz w:val="24"/>
          <w:szCs w:val="24"/>
        </w:rPr>
        <w:t>The first major historical work providing the number of deaths on the influenza pandemic is Edwin Oakes Jorden’s Epidemic Influenza: A Survey from 1927, in which he claims that the influenza pandemic caused the deaths o</w:t>
      </w:r>
      <w:r w:rsidR="00D60014" w:rsidRPr="004215B0">
        <w:rPr>
          <w:rFonts w:ascii="Times New Roman" w:hAnsi="Times New Roman" w:cs="Times New Roman"/>
          <w:sz w:val="24"/>
          <w:szCs w:val="24"/>
        </w:rPr>
        <w:t>f 21.6 million people worldwide</w:t>
      </w:r>
      <w:r w:rsidR="00D60014" w:rsidRPr="004215B0">
        <w:rPr>
          <w:rStyle w:val="FootnoteReference"/>
          <w:rFonts w:ascii="Times New Roman" w:hAnsi="Times New Roman" w:cs="Times New Roman"/>
          <w:sz w:val="24"/>
          <w:szCs w:val="24"/>
        </w:rPr>
        <w:footnoteReference w:id="14"/>
      </w:r>
      <w:r w:rsidRPr="004215B0">
        <w:rPr>
          <w:rFonts w:ascii="Times New Roman" w:hAnsi="Times New Roman" w:cs="Times New Roman"/>
          <w:sz w:val="24"/>
          <w:szCs w:val="24"/>
        </w:rPr>
        <w:t xml:space="preserve">. Over time other researchers have determined that this estimate was inaccurate, and probably much too low. In 1977, W.I.B </w:t>
      </w:r>
      <w:r w:rsidRPr="004215B0">
        <w:rPr>
          <w:rFonts w:ascii="Times New Roman" w:hAnsi="Times New Roman" w:cs="Times New Roman"/>
          <w:sz w:val="24"/>
          <w:szCs w:val="24"/>
        </w:rPr>
        <w:lastRenderedPageBreak/>
        <w:t>Beveridge estimates the total morality at between 15-25 million</w:t>
      </w:r>
      <w:r w:rsidR="00D60014" w:rsidRPr="004215B0">
        <w:rPr>
          <w:rStyle w:val="FootnoteReference"/>
          <w:rFonts w:ascii="Times New Roman" w:hAnsi="Times New Roman" w:cs="Times New Roman"/>
          <w:sz w:val="24"/>
          <w:szCs w:val="24"/>
        </w:rPr>
        <w:footnoteReference w:id="15"/>
      </w:r>
      <w:r w:rsidRPr="004215B0">
        <w:rPr>
          <w:rFonts w:ascii="Times New Roman" w:hAnsi="Times New Roman" w:cs="Times New Roman"/>
          <w:sz w:val="24"/>
          <w:szCs w:val="24"/>
        </w:rPr>
        <w:t>. The most active compiler of data on the influenza in recent years has been K. David Patterson, who in 1991 estimated the total number of deaths worldwide at “a conservative total of roughly 30 million victims</w:t>
      </w:r>
      <w:r w:rsidR="00D60014" w:rsidRPr="004215B0">
        <w:rPr>
          <w:rStyle w:val="FootnoteReference"/>
          <w:rFonts w:ascii="Times New Roman" w:hAnsi="Times New Roman" w:cs="Times New Roman"/>
          <w:sz w:val="24"/>
          <w:szCs w:val="24"/>
        </w:rPr>
        <w:footnoteReference w:id="16"/>
      </w:r>
      <w:r w:rsidRPr="004215B0">
        <w:rPr>
          <w:rFonts w:ascii="Times New Roman" w:hAnsi="Times New Roman" w:cs="Times New Roman"/>
          <w:sz w:val="24"/>
          <w:szCs w:val="24"/>
        </w:rPr>
        <w:t>. When the pandemic lashed, the Great powers were involved in world war. Hence, the medical and scientific professions were totally unprepared and ill-equipped to deal with the disease and could offer no effective way of combating or curi</w:t>
      </w:r>
      <w:r w:rsidR="00D60014" w:rsidRPr="004215B0">
        <w:rPr>
          <w:rFonts w:ascii="Times New Roman" w:hAnsi="Times New Roman" w:cs="Times New Roman"/>
          <w:sz w:val="24"/>
          <w:szCs w:val="24"/>
        </w:rPr>
        <w:t>ng it</w:t>
      </w:r>
      <w:r w:rsidRPr="004215B0">
        <w:rPr>
          <w:rFonts w:ascii="Times New Roman" w:hAnsi="Times New Roman" w:cs="Times New Roman"/>
          <w:sz w:val="24"/>
          <w:szCs w:val="24"/>
        </w:rPr>
        <w:t xml:space="preserve">. Niall PAS Johnson and Juergen Mueller find that it killed 30 million people or more worldwide, considerably more than the total casualties of the First World </w:t>
      </w:r>
      <w:r w:rsidR="00D60014" w:rsidRPr="004215B0">
        <w:rPr>
          <w:rFonts w:ascii="Times New Roman" w:hAnsi="Times New Roman" w:cs="Times New Roman"/>
          <w:sz w:val="24"/>
          <w:szCs w:val="24"/>
        </w:rPr>
        <w:t>War</w:t>
      </w:r>
      <w:r w:rsidR="00D60014" w:rsidRPr="004215B0">
        <w:rPr>
          <w:rStyle w:val="FootnoteReference"/>
          <w:rFonts w:ascii="Times New Roman" w:hAnsi="Times New Roman" w:cs="Times New Roman"/>
          <w:sz w:val="24"/>
          <w:szCs w:val="24"/>
        </w:rPr>
        <w:footnoteReference w:id="17"/>
      </w:r>
      <w:r w:rsidRPr="004215B0">
        <w:rPr>
          <w:rFonts w:ascii="Times New Roman" w:hAnsi="Times New Roman" w:cs="Times New Roman"/>
          <w:sz w:val="24"/>
          <w:szCs w:val="24"/>
        </w:rPr>
        <w:t xml:space="preserve">.This flu was a global disaster as a consequence of transactional and novel nature of the First World War. </w:t>
      </w:r>
      <w:r w:rsidR="000C2EF0" w:rsidRPr="004215B0">
        <w:rPr>
          <w:rFonts w:ascii="Times New Roman" w:hAnsi="Times New Roman" w:cs="Times New Roman"/>
          <w:sz w:val="24"/>
          <w:szCs w:val="24"/>
        </w:rPr>
        <w:t>India faced the greatest devastation in terms of human mortality from influenza.</w:t>
      </w:r>
    </w:p>
    <w:p w:rsidR="006C76E5" w:rsidRPr="004215B0" w:rsidRDefault="000A1F70"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 Spanish flu battered the Indian subcontinent heavily in 1918-1919</w:t>
      </w:r>
      <w:r w:rsidR="007204CA" w:rsidRPr="004215B0">
        <w:rPr>
          <w:rStyle w:val="FootnoteReference"/>
          <w:rFonts w:ascii="Times New Roman" w:hAnsi="Times New Roman" w:cs="Times New Roman"/>
          <w:sz w:val="24"/>
          <w:szCs w:val="24"/>
        </w:rPr>
        <w:footnoteReference w:id="18"/>
      </w:r>
      <w:r w:rsidR="006C76E5" w:rsidRPr="004215B0">
        <w:rPr>
          <w:rFonts w:ascii="Times New Roman" w:hAnsi="Times New Roman" w:cs="Times New Roman"/>
          <w:sz w:val="24"/>
          <w:szCs w:val="24"/>
        </w:rPr>
        <w:t>.</w:t>
      </w:r>
      <w:r w:rsidR="00C62838" w:rsidRPr="004215B0">
        <w:rPr>
          <w:rFonts w:ascii="Times New Roman" w:hAnsi="Times New Roman" w:cs="Times New Roman"/>
          <w:sz w:val="24"/>
          <w:szCs w:val="24"/>
        </w:rPr>
        <w:t xml:space="preserve">   </w:t>
      </w:r>
      <w:r w:rsidRPr="004215B0">
        <w:rPr>
          <w:rFonts w:ascii="Times New Roman" w:hAnsi="Times New Roman" w:cs="Times New Roman"/>
          <w:sz w:val="24"/>
          <w:szCs w:val="24"/>
        </w:rPr>
        <w:t xml:space="preserve"> In the second wave in September 1918, the Spanish flu reached coast</w:t>
      </w:r>
      <w:r w:rsidR="00C62838" w:rsidRPr="004215B0">
        <w:rPr>
          <w:rFonts w:ascii="Times New Roman" w:hAnsi="Times New Roman" w:cs="Times New Roman"/>
          <w:sz w:val="24"/>
          <w:szCs w:val="24"/>
        </w:rPr>
        <w:t>al cities of British India</w:t>
      </w:r>
      <w:r w:rsidR="00C62838" w:rsidRPr="004215B0">
        <w:rPr>
          <w:rStyle w:val="FootnoteReference"/>
          <w:rFonts w:ascii="Times New Roman" w:hAnsi="Times New Roman" w:cs="Times New Roman"/>
          <w:sz w:val="24"/>
          <w:szCs w:val="24"/>
        </w:rPr>
        <w:footnoteReference w:id="19"/>
      </w:r>
      <w:r w:rsidR="000653FE" w:rsidRPr="004215B0">
        <w:rPr>
          <w:rFonts w:ascii="Times New Roman" w:hAnsi="Times New Roman" w:cs="Times New Roman"/>
          <w:sz w:val="24"/>
          <w:szCs w:val="24"/>
        </w:rPr>
        <w:t xml:space="preserve">. </w:t>
      </w:r>
      <w:r w:rsidR="00C62838" w:rsidRPr="004215B0">
        <w:rPr>
          <w:rFonts w:ascii="Times New Roman" w:hAnsi="Times New Roman" w:cs="Times New Roman"/>
          <w:sz w:val="24"/>
          <w:szCs w:val="24"/>
        </w:rPr>
        <w:t>I</w:t>
      </w:r>
      <w:r w:rsidRPr="004215B0">
        <w:rPr>
          <w:rFonts w:ascii="Times New Roman" w:hAnsi="Times New Roman" w:cs="Times New Roman"/>
          <w:sz w:val="24"/>
          <w:szCs w:val="24"/>
        </w:rPr>
        <w:t xml:space="preserve">t killed sixty lakh people </w:t>
      </w:r>
      <w:r w:rsidR="006C76E5" w:rsidRPr="004215B0">
        <w:rPr>
          <w:rFonts w:ascii="Times New Roman" w:hAnsi="Times New Roman" w:cs="Times New Roman"/>
          <w:sz w:val="24"/>
          <w:szCs w:val="24"/>
        </w:rPr>
        <w:t>all over India in a few months</w:t>
      </w:r>
      <w:r w:rsidR="006C76E5" w:rsidRPr="004215B0">
        <w:rPr>
          <w:rStyle w:val="FootnoteReference"/>
          <w:rFonts w:ascii="Times New Roman" w:hAnsi="Times New Roman" w:cs="Times New Roman"/>
          <w:sz w:val="24"/>
          <w:szCs w:val="24"/>
        </w:rPr>
        <w:footnoteReference w:id="20"/>
      </w:r>
      <w:r w:rsidRPr="004215B0">
        <w:rPr>
          <w:rFonts w:ascii="Times New Roman" w:hAnsi="Times New Roman" w:cs="Times New Roman"/>
          <w:sz w:val="24"/>
          <w:szCs w:val="24"/>
        </w:rPr>
        <w:t xml:space="preserve">. In Bombay alone, nearly 13500 people died within four weeks of spread </w:t>
      </w:r>
      <w:r w:rsidR="00792DEF" w:rsidRPr="004215B0">
        <w:rPr>
          <w:rFonts w:ascii="Times New Roman" w:hAnsi="Times New Roman" w:cs="Times New Roman"/>
          <w:sz w:val="24"/>
          <w:szCs w:val="24"/>
        </w:rPr>
        <w:t>of influenza</w:t>
      </w:r>
      <w:r w:rsidR="006C76E5" w:rsidRPr="004215B0">
        <w:rPr>
          <w:rStyle w:val="FootnoteReference"/>
          <w:rFonts w:ascii="Times New Roman" w:hAnsi="Times New Roman" w:cs="Times New Roman"/>
          <w:sz w:val="24"/>
          <w:szCs w:val="24"/>
        </w:rPr>
        <w:footnoteReference w:id="21"/>
      </w:r>
      <w:r w:rsidR="006C76E5" w:rsidRPr="004215B0">
        <w:rPr>
          <w:rFonts w:ascii="Times New Roman" w:hAnsi="Times New Roman" w:cs="Times New Roman"/>
          <w:sz w:val="24"/>
          <w:szCs w:val="24"/>
        </w:rPr>
        <w:t xml:space="preserve">. </w:t>
      </w:r>
      <w:r w:rsidRPr="004215B0">
        <w:rPr>
          <w:rFonts w:ascii="Times New Roman" w:hAnsi="Times New Roman" w:cs="Times New Roman"/>
          <w:sz w:val="24"/>
          <w:szCs w:val="24"/>
        </w:rPr>
        <w:t>Communications played an important role in the spread of influenza. The movement of soldiers during the First World War, trade and commerce through ships and inland movement through postal network and human mobility channelized the disease from one area to the other</w:t>
      </w:r>
      <w:r w:rsidR="00A6093A" w:rsidRPr="004215B0">
        <w:rPr>
          <w:rStyle w:val="FootnoteReference"/>
          <w:rFonts w:ascii="Times New Roman" w:hAnsi="Times New Roman" w:cs="Times New Roman"/>
          <w:sz w:val="24"/>
          <w:szCs w:val="24"/>
        </w:rPr>
        <w:footnoteReference w:id="22"/>
      </w:r>
      <w:r w:rsidRPr="004215B0">
        <w:rPr>
          <w:rFonts w:ascii="Times New Roman" w:hAnsi="Times New Roman" w:cs="Times New Roman"/>
          <w:sz w:val="24"/>
          <w:szCs w:val="24"/>
        </w:rPr>
        <w:t xml:space="preserve">. In most of the places, the first instance of disease was reported with the movement of soldiers. </w:t>
      </w:r>
    </w:p>
    <w:p w:rsidR="00EA5FF1" w:rsidRPr="004215B0" w:rsidRDefault="00EB564A"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K. Davis in his ‘The Population in Ind</w:t>
      </w:r>
      <w:r w:rsidR="00416399" w:rsidRPr="004215B0">
        <w:rPr>
          <w:rFonts w:ascii="Times New Roman" w:hAnsi="Times New Roman" w:cs="Times New Roman"/>
          <w:sz w:val="24"/>
          <w:szCs w:val="24"/>
        </w:rPr>
        <w:t>ia and Pakistan</w:t>
      </w:r>
      <w:r w:rsidR="00D3182A" w:rsidRPr="004215B0">
        <w:rPr>
          <w:rFonts w:ascii="Times New Roman" w:hAnsi="Times New Roman" w:cs="Times New Roman"/>
          <w:sz w:val="24"/>
          <w:szCs w:val="24"/>
        </w:rPr>
        <w:t>’</w:t>
      </w:r>
      <w:r w:rsidR="00416399" w:rsidRPr="004215B0">
        <w:rPr>
          <w:rFonts w:ascii="Times New Roman" w:hAnsi="Times New Roman" w:cs="Times New Roman"/>
          <w:sz w:val="24"/>
          <w:szCs w:val="24"/>
        </w:rPr>
        <w:t xml:space="preserve"> (1951) estimated</w:t>
      </w:r>
      <w:r w:rsidRPr="004215B0">
        <w:rPr>
          <w:rFonts w:ascii="Times New Roman" w:hAnsi="Times New Roman" w:cs="Times New Roman"/>
          <w:sz w:val="24"/>
          <w:szCs w:val="24"/>
        </w:rPr>
        <w:t xml:space="preserve"> that the mortality due to influenza </w:t>
      </w:r>
      <w:r w:rsidR="00B43959" w:rsidRPr="004215B0">
        <w:rPr>
          <w:rFonts w:ascii="Times New Roman" w:hAnsi="Times New Roman" w:cs="Times New Roman"/>
          <w:sz w:val="24"/>
          <w:szCs w:val="24"/>
        </w:rPr>
        <w:t>of 1918-19 was around two crore</w:t>
      </w:r>
      <w:r w:rsidRPr="004215B0">
        <w:rPr>
          <w:rFonts w:ascii="Times New Roman" w:hAnsi="Times New Roman" w:cs="Times New Roman"/>
          <w:sz w:val="24"/>
          <w:szCs w:val="24"/>
        </w:rPr>
        <w:t xml:space="preserve"> in the Indian subcontinent, f</w:t>
      </w:r>
      <w:r w:rsidR="006C76E5" w:rsidRPr="004215B0">
        <w:rPr>
          <w:rFonts w:ascii="Times New Roman" w:hAnsi="Times New Roman" w:cs="Times New Roman"/>
          <w:sz w:val="24"/>
          <w:szCs w:val="24"/>
        </w:rPr>
        <w:t>our times the official estimate</w:t>
      </w:r>
      <w:r w:rsidR="006C76E5" w:rsidRPr="004215B0">
        <w:rPr>
          <w:rStyle w:val="FootnoteReference"/>
          <w:rFonts w:ascii="Times New Roman" w:hAnsi="Times New Roman" w:cs="Times New Roman"/>
          <w:sz w:val="24"/>
          <w:szCs w:val="24"/>
        </w:rPr>
        <w:footnoteReference w:id="23"/>
      </w:r>
      <w:r w:rsidR="006C76E5" w:rsidRPr="004215B0">
        <w:rPr>
          <w:rFonts w:ascii="Times New Roman" w:hAnsi="Times New Roman" w:cs="Times New Roman"/>
          <w:sz w:val="24"/>
          <w:szCs w:val="24"/>
        </w:rPr>
        <w:t>.</w:t>
      </w:r>
      <w:r w:rsidRPr="004215B0">
        <w:rPr>
          <w:rFonts w:ascii="Times New Roman" w:hAnsi="Times New Roman" w:cs="Times New Roman"/>
          <w:sz w:val="24"/>
          <w:szCs w:val="24"/>
        </w:rPr>
        <w:t xml:space="preserve"> The largest number of deaths in India were reported from the United Provinces, which was also the home to the largest number of population in </w:t>
      </w:r>
      <w:r w:rsidR="007F6B16" w:rsidRPr="004215B0">
        <w:rPr>
          <w:rFonts w:ascii="Times New Roman" w:hAnsi="Times New Roman" w:cs="Times New Roman"/>
          <w:sz w:val="24"/>
          <w:szCs w:val="24"/>
        </w:rPr>
        <w:t>British</w:t>
      </w:r>
      <w:r w:rsidRPr="004215B0">
        <w:rPr>
          <w:rFonts w:ascii="Times New Roman" w:hAnsi="Times New Roman" w:cs="Times New Roman"/>
          <w:sz w:val="24"/>
          <w:szCs w:val="24"/>
        </w:rPr>
        <w:t xml:space="preserve"> India. More than ten lakhs people died in the United Provinces forming around two percent of the total population of the province. The second largest number of deaths was reported from </w:t>
      </w:r>
      <w:r w:rsidRPr="004215B0">
        <w:rPr>
          <w:rFonts w:ascii="Times New Roman" w:hAnsi="Times New Roman" w:cs="Times New Roman"/>
          <w:sz w:val="24"/>
          <w:szCs w:val="24"/>
        </w:rPr>
        <w:lastRenderedPageBreak/>
        <w:t>Bombay province where five percent of the population lost lives in six months. The highest mortality percentage recorded in the Central Provinces and Berar where around six percent of the total popu</w:t>
      </w:r>
      <w:r w:rsidR="00416399" w:rsidRPr="004215B0">
        <w:rPr>
          <w:rFonts w:ascii="Times New Roman" w:hAnsi="Times New Roman" w:cs="Times New Roman"/>
          <w:sz w:val="24"/>
          <w:szCs w:val="24"/>
        </w:rPr>
        <w:t>lation died due to the pandemic</w:t>
      </w:r>
      <w:r w:rsidR="00416399" w:rsidRPr="004215B0">
        <w:rPr>
          <w:rStyle w:val="FootnoteReference"/>
          <w:rFonts w:ascii="Times New Roman" w:hAnsi="Times New Roman" w:cs="Times New Roman"/>
          <w:sz w:val="24"/>
          <w:szCs w:val="24"/>
        </w:rPr>
        <w:footnoteReference w:id="24"/>
      </w:r>
      <w:r w:rsidRPr="004215B0">
        <w:rPr>
          <w:rFonts w:ascii="Times New Roman" w:hAnsi="Times New Roman" w:cs="Times New Roman"/>
          <w:sz w:val="24"/>
          <w:szCs w:val="24"/>
        </w:rPr>
        <w:t>. The other prominent provinces were North West Frontier Province and Delhi losing four and six percent of its populations respectively. Its effect was comparatively less in eastern and south-eastern parts of the British India. Madras province lost 1.2 percent of its population. The eastern province of Bengal lost only around 0.4 percent which was lowest in Britis</w:t>
      </w:r>
      <w:r w:rsidR="00D3182A" w:rsidRPr="004215B0">
        <w:rPr>
          <w:rFonts w:ascii="Times New Roman" w:hAnsi="Times New Roman" w:cs="Times New Roman"/>
          <w:sz w:val="24"/>
          <w:szCs w:val="24"/>
        </w:rPr>
        <w:t>h India. The provinces of Bihar</w:t>
      </w:r>
      <w:r w:rsidRPr="004215B0">
        <w:rPr>
          <w:rFonts w:ascii="Times New Roman" w:hAnsi="Times New Roman" w:cs="Times New Roman"/>
          <w:sz w:val="24"/>
          <w:szCs w:val="24"/>
        </w:rPr>
        <w:t xml:space="preserve"> and Orissa, Assam, and Burma lost on an average around one percent of their respective populations</w:t>
      </w:r>
      <w:r w:rsidR="004D5EC1" w:rsidRPr="004215B0">
        <w:rPr>
          <w:rFonts w:ascii="Times New Roman" w:hAnsi="Times New Roman" w:cs="Times New Roman"/>
          <w:sz w:val="24"/>
          <w:szCs w:val="24"/>
        </w:rPr>
        <w:t>.</w:t>
      </w:r>
      <w:r w:rsidRPr="004215B0">
        <w:rPr>
          <w:rFonts w:ascii="Times New Roman" w:hAnsi="Times New Roman" w:cs="Times New Roman"/>
          <w:sz w:val="24"/>
          <w:szCs w:val="24"/>
        </w:rPr>
        <w:t xml:space="preserve"> The official estimate of mortality in India was more than five mill</w:t>
      </w:r>
      <w:r w:rsidR="004D5EC1" w:rsidRPr="004215B0">
        <w:rPr>
          <w:rFonts w:ascii="Times New Roman" w:hAnsi="Times New Roman" w:cs="Times New Roman"/>
          <w:sz w:val="24"/>
          <w:szCs w:val="24"/>
        </w:rPr>
        <w:t>ions</w:t>
      </w:r>
      <w:r w:rsidR="00416399" w:rsidRPr="004215B0">
        <w:rPr>
          <w:rStyle w:val="FootnoteReference"/>
          <w:rFonts w:ascii="Times New Roman" w:hAnsi="Times New Roman" w:cs="Times New Roman"/>
          <w:sz w:val="24"/>
          <w:szCs w:val="24"/>
        </w:rPr>
        <w:footnoteReference w:id="25"/>
      </w:r>
      <w:r w:rsidR="00416399" w:rsidRPr="004215B0">
        <w:rPr>
          <w:rFonts w:ascii="Times New Roman" w:hAnsi="Times New Roman" w:cs="Times New Roman"/>
          <w:sz w:val="24"/>
          <w:szCs w:val="24"/>
        </w:rPr>
        <w:t>.</w:t>
      </w:r>
      <w:r w:rsidR="008C1AD6" w:rsidRPr="004215B0">
        <w:rPr>
          <w:rFonts w:ascii="Times New Roman" w:hAnsi="Times New Roman" w:cs="Times New Roman"/>
          <w:sz w:val="24"/>
          <w:szCs w:val="24"/>
        </w:rPr>
        <w:t xml:space="preserve"> </w:t>
      </w:r>
      <w:r w:rsidR="00CB28B3" w:rsidRPr="004215B0">
        <w:rPr>
          <w:rFonts w:ascii="Times New Roman" w:hAnsi="Times New Roman" w:cs="Times New Roman"/>
          <w:sz w:val="24"/>
          <w:szCs w:val="24"/>
        </w:rPr>
        <w:t>The revised mortality figures have been ever upward from the six million officially estimated shortly after the epidemic to 17-18 million sugge</w:t>
      </w:r>
      <w:r w:rsidR="00796A05" w:rsidRPr="004215B0">
        <w:rPr>
          <w:rFonts w:ascii="Times New Roman" w:hAnsi="Times New Roman" w:cs="Times New Roman"/>
          <w:sz w:val="24"/>
          <w:szCs w:val="24"/>
        </w:rPr>
        <w:t>sted by Mills in a recent study</w:t>
      </w:r>
      <w:r w:rsidR="00796A05" w:rsidRPr="004215B0">
        <w:rPr>
          <w:rStyle w:val="FootnoteReference"/>
          <w:rFonts w:ascii="Times New Roman" w:hAnsi="Times New Roman" w:cs="Times New Roman"/>
          <w:sz w:val="24"/>
          <w:szCs w:val="24"/>
        </w:rPr>
        <w:footnoteReference w:id="26"/>
      </w:r>
      <w:r w:rsidR="00796A05" w:rsidRPr="004215B0">
        <w:rPr>
          <w:rFonts w:ascii="Times New Roman" w:hAnsi="Times New Roman" w:cs="Times New Roman"/>
          <w:sz w:val="24"/>
          <w:szCs w:val="24"/>
        </w:rPr>
        <w:t xml:space="preserve">. </w:t>
      </w:r>
      <w:r w:rsidR="00D3182A" w:rsidRPr="004215B0">
        <w:rPr>
          <w:rFonts w:ascii="Times New Roman" w:hAnsi="Times New Roman" w:cs="Times New Roman"/>
          <w:sz w:val="24"/>
          <w:szCs w:val="24"/>
        </w:rPr>
        <w:t>The C</w:t>
      </w:r>
      <w:r w:rsidR="00CB28B3" w:rsidRPr="004215B0">
        <w:rPr>
          <w:rFonts w:ascii="Times New Roman" w:hAnsi="Times New Roman" w:cs="Times New Roman"/>
          <w:sz w:val="24"/>
          <w:szCs w:val="24"/>
        </w:rPr>
        <w:t>olonial and Foreign Offices reacted slowly to the news of influenza epidemics in the colonies.</w:t>
      </w:r>
      <w:r w:rsidR="00F020DA" w:rsidRPr="004215B0">
        <w:rPr>
          <w:sz w:val="24"/>
          <w:szCs w:val="24"/>
        </w:rPr>
        <w:t xml:space="preserve"> </w:t>
      </w:r>
      <w:r w:rsidR="00F020DA" w:rsidRPr="004215B0">
        <w:rPr>
          <w:rFonts w:ascii="Times New Roman" w:hAnsi="Times New Roman" w:cs="Times New Roman"/>
          <w:sz w:val="24"/>
          <w:szCs w:val="24"/>
        </w:rPr>
        <w:t>For instance, original calculat</w:t>
      </w:r>
      <w:r w:rsidR="00796A05" w:rsidRPr="004215B0">
        <w:rPr>
          <w:rFonts w:ascii="Times New Roman" w:hAnsi="Times New Roman" w:cs="Times New Roman"/>
          <w:sz w:val="24"/>
          <w:szCs w:val="24"/>
        </w:rPr>
        <w:t>ion in India put at 7,089, 694</w:t>
      </w:r>
      <w:r w:rsidR="00796A05" w:rsidRPr="004215B0">
        <w:rPr>
          <w:rStyle w:val="FootnoteReference"/>
          <w:rFonts w:ascii="Times New Roman" w:hAnsi="Times New Roman" w:cs="Times New Roman"/>
          <w:sz w:val="24"/>
          <w:szCs w:val="24"/>
        </w:rPr>
        <w:footnoteReference w:id="27"/>
      </w:r>
      <w:r w:rsidR="00796A05" w:rsidRPr="004215B0">
        <w:rPr>
          <w:rFonts w:ascii="Times New Roman" w:hAnsi="Times New Roman" w:cs="Times New Roman"/>
          <w:sz w:val="24"/>
          <w:szCs w:val="24"/>
        </w:rPr>
        <w:t xml:space="preserve">. </w:t>
      </w:r>
      <w:r w:rsidR="00F020DA" w:rsidRPr="004215B0">
        <w:rPr>
          <w:rFonts w:ascii="Times New Roman" w:hAnsi="Times New Roman" w:cs="Times New Roman"/>
          <w:sz w:val="24"/>
          <w:szCs w:val="24"/>
        </w:rPr>
        <w:t>But in 1991, it was estimated between 12.5 and 20 million</w:t>
      </w:r>
      <w:r w:rsidR="00796A05" w:rsidRPr="004215B0">
        <w:rPr>
          <w:rStyle w:val="FootnoteReference"/>
          <w:rFonts w:ascii="Times New Roman" w:hAnsi="Times New Roman" w:cs="Times New Roman"/>
          <w:sz w:val="24"/>
          <w:szCs w:val="24"/>
        </w:rPr>
        <w:footnoteReference w:id="28"/>
      </w:r>
      <w:r w:rsidR="00EA5FF1" w:rsidRPr="004215B0">
        <w:rPr>
          <w:rFonts w:ascii="Times New Roman" w:hAnsi="Times New Roman" w:cs="Times New Roman"/>
          <w:sz w:val="24"/>
          <w:szCs w:val="24"/>
        </w:rPr>
        <w:t>.</w:t>
      </w:r>
    </w:p>
    <w:p w:rsidR="006D1BF0" w:rsidRPr="004215B0" w:rsidRDefault="00C62838"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Death totals for British India, which included modern Pakistan and Bangladesh, were by far the highest for any single country and provide the longest</w:t>
      </w:r>
      <w:r w:rsidR="00A538E6" w:rsidRPr="004215B0">
        <w:rPr>
          <w:rFonts w:ascii="Times New Roman" w:hAnsi="Times New Roman" w:cs="Times New Roman"/>
          <w:sz w:val="24"/>
          <w:szCs w:val="24"/>
        </w:rPr>
        <w:t xml:space="preserve"> single source of uncertainly fo</w:t>
      </w:r>
      <w:r w:rsidRPr="004215B0">
        <w:rPr>
          <w:rFonts w:ascii="Times New Roman" w:hAnsi="Times New Roman" w:cs="Times New Roman"/>
          <w:sz w:val="24"/>
          <w:szCs w:val="24"/>
        </w:rPr>
        <w:t>r Asian and world mortality totals. An Indian doctor who studied the pandemic put morbidity at 50-80 percent and suggested a total of 15 million deaths</w:t>
      </w:r>
      <w:r w:rsidR="00A538E6" w:rsidRPr="004215B0">
        <w:rPr>
          <w:rStyle w:val="FootnoteReference"/>
          <w:rFonts w:ascii="Times New Roman" w:hAnsi="Times New Roman" w:cs="Times New Roman"/>
          <w:sz w:val="24"/>
          <w:szCs w:val="24"/>
        </w:rPr>
        <w:footnoteReference w:id="29"/>
      </w:r>
      <w:r w:rsidR="00A538E6" w:rsidRPr="004215B0">
        <w:rPr>
          <w:rFonts w:ascii="Times New Roman" w:hAnsi="Times New Roman" w:cs="Times New Roman"/>
          <w:sz w:val="24"/>
          <w:szCs w:val="24"/>
        </w:rPr>
        <w:t xml:space="preserve">. </w:t>
      </w:r>
      <w:r w:rsidRPr="004215B0">
        <w:rPr>
          <w:rFonts w:ascii="Times New Roman" w:hAnsi="Times New Roman" w:cs="Times New Roman"/>
          <w:sz w:val="24"/>
          <w:szCs w:val="24"/>
        </w:rPr>
        <w:t>India had the largest case specific mortality rat</w:t>
      </w:r>
      <w:r w:rsidR="004C4B63" w:rsidRPr="004215B0">
        <w:rPr>
          <w:rFonts w:ascii="Times New Roman" w:hAnsi="Times New Roman" w:cs="Times New Roman"/>
          <w:sz w:val="24"/>
          <w:szCs w:val="24"/>
        </w:rPr>
        <w:t>e of any large country, occurred</w:t>
      </w:r>
      <w:r w:rsidRPr="004215B0">
        <w:rPr>
          <w:rFonts w:ascii="Times New Roman" w:hAnsi="Times New Roman" w:cs="Times New Roman"/>
          <w:sz w:val="24"/>
          <w:szCs w:val="24"/>
        </w:rPr>
        <w:t xml:space="preserve"> roughly 40-50 percent of all deaths </w:t>
      </w:r>
      <w:r w:rsidR="00A538E6" w:rsidRPr="004215B0">
        <w:rPr>
          <w:rFonts w:ascii="Times New Roman" w:hAnsi="Times New Roman" w:cs="Times New Roman"/>
          <w:sz w:val="24"/>
          <w:szCs w:val="24"/>
        </w:rPr>
        <w:t>during the pandemic, and lost fa</w:t>
      </w:r>
      <w:r w:rsidRPr="004215B0">
        <w:rPr>
          <w:rFonts w:ascii="Times New Roman" w:hAnsi="Times New Roman" w:cs="Times New Roman"/>
          <w:sz w:val="24"/>
          <w:szCs w:val="24"/>
        </w:rPr>
        <w:t>r more people than the approximately 8 million military causalities sustained by all of the belligerents in the First World War. In India, as elsewhere there was remarkable high age specific mortality rate among young adults in the age group between 20 and 40</w:t>
      </w:r>
      <w:r w:rsidR="00A538E6" w:rsidRPr="004215B0">
        <w:rPr>
          <w:rStyle w:val="FootnoteReference"/>
          <w:rFonts w:ascii="Times New Roman" w:hAnsi="Times New Roman" w:cs="Times New Roman"/>
          <w:sz w:val="24"/>
          <w:szCs w:val="24"/>
        </w:rPr>
        <w:footnoteReference w:id="30"/>
      </w:r>
      <w:r w:rsidR="00A538E6" w:rsidRPr="004215B0">
        <w:rPr>
          <w:rFonts w:ascii="Times New Roman" w:hAnsi="Times New Roman" w:cs="Times New Roman"/>
          <w:sz w:val="24"/>
          <w:szCs w:val="24"/>
        </w:rPr>
        <w:t xml:space="preserve">. </w:t>
      </w:r>
      <w:r w:rsidR="00EB564A" w:rsidRPr="004215B0">
        <w:rPr>
          <w:rFonts w:ascii="Times New Roman" w:hAnsi="Times New Roman" w:cs="Times New Roman"/>
          <w:sz w:val="24"/>
          <w:szCs w:val="24"/>
        </w:rPr>
        <w:t xml:space="preserve">The Central Provinces and Berar were the worst sufferers from influenza in British India and it had a death rate of 57 persons per thousand which was highest in the British India. In the Central Provinces, it was reported that considerable difficulties were experienced in disposing the dead and </w:t>
      </w:r>
      <w:r w:rsidR="00A8782F" w:rsidRPr="004215B0">
        <w:rPr>
          <w:rFonts w:ascii="Times New Roman" w:hAnsi="Times New Roman" w:cs="Times New Roman"/>
          <w:sz w:val="24"/>
          <w:szCs w:val="24"/>
        </w:rPr>
        <w:t>a</w:t>
      </w:r>
      <w:r w:rsidR="00EB564A" w:rsidRPr="004215B0">
        <w:rPr>
          <w:rFonts w:ascii="Times New Roman" w:hAnsi="Times New Roman" w:cs="Times New Roman"/>
          <w:sz w:val="24"/>
          <w:szCs w:val="24"/>
        </w:rPr>
        <w:t xml:space="preserve"> few place</w:t>
      </w:r>
      <w:r w:rsidR="007F70F0" w:rsidRPr="004215B0">
        <w:rPr>
          <w:rFonts w:ascii="Times New Roman" w:hAnsi="Times New Roman" w:cs="Times New Roman"/>
          <w:sz w:val="24"/>
          <w:szCs w:val="24"/>
        </w:rPr>
        <w:t>s</w:t>
      </w:r>
      <w:r w:rsidR="003B1925" w:rsidRPr="004215B0">
        <w:rPr>
          <w:rFonts w:ascii="Times New Roman" w:hAnsi="Times New Roman" w:cs="Times New Roman"/>
          <w:sz w:val="24"/>
          <w:szCs w:val="24"/>
        </w:rPr>
        <w:t>,</w:t>
      </w:r>
      <w:r w:rsidR="007F70F0" w:rsidRPr="004215B0">
        <w:rPr>
          <w:rFonts w:ascii="Times New Roman" w:hAnsi="Times New Roman" w:cs="Times New Roman"/>
          <w:sz w:val="24"/>
          <w:szCs w:val="24"/>
        </w:rPr>
        <w:t xml:space="preserve"> corpses were thrown into riverbed </w:t>
      </w:r>
      <w:r w:rsidR="00EB564A" w:rsidRPr="004215B0">
        <w:rPr>
          <w:rFonts w:ascii="Times New Roman" w:hAnsi="Times New Roman" w:cs="Times New Roman"/>
          <w:sz w:val="24"/>
          <w:szCs w:val="24"/>
        </w:rPr>
        <w:t>or left in the jungle</w:t>
      </w:r>
      <w:r w:rsidR="007F70F0" w:rsidRPr="004215B0">
        <w:rPr>
          <w:rStyle w:val="FootnoteReference"/>
          <w:rFonts w:ascii="Times New Roman" w:hAnsi="Times New Roman" w:cs="Times New Roman"/>
          <w:sz w:val="24"/>
          <w:szCs w:val="24"/>
        </w:rPr>
        <w:footnoteReference w:id="31"/>
      </w:r>
      <w:r w:rsidR="00A538E6" w:rsidRPr="004215B0">
        <w:rPr>
          <w:rFonts w:ascii="Times New Roman" w:hAnsi="Times New Roman" w:cs="Times New Roman"/>
          <w:sz w:val="24"/>
          <w:szCs w:val="24"/>
        </w:rPr>
        <w:t xml:space="preserve">. </w:t>
      </w:r>
      <w:r w:rsidR="00EB564A" w:rsidRPr="004215B0">
        <w:rPr>
          <w:rFonts w:ascii="Times New Roman" w:hAnsi="Times New Roman" w:cs="Times New Roman"/>
          <w:sz w:val="24"/>
          <w:szCs w:val="24"/>
        </w:rPr>
        <w:lastRenderedPageBreak/>
        <w:tab/>
        <w:t xml:space="preserve"> </w:t>
      </w:r>
      <w:r w:rsidR="00A538E6" w:rsidRPr="004215B0">
        <w:rPr>
          <w:rFonts w:ascii="Times New Roman" w:hAnsi="Times New Roman" w:cs="Times New Roman"/>
          <w:sz w:val="24"/>
          <w:szCs w:val="24"/>
        </w:rPr>
        <w:t>The provincial death rate in the Bombay presidency was a relatively high 54.9 people per thousand inhabitants</w:t>
      </w:r>
      <w:r w:rsidR="00A538E6" w:rsidRPr="004215B0">
        <w:rPr>
          <w:rStyle w:val="FootnoteReference"/>
          <w:rFonts w:ascii="Times New Roman" w:hAnsi="Times New Roman" w:cs="Times New Roman"/>
          <w:sz w:val="24"/>
          <w:szCs w:val="24"/>
        </w:rPr>
        <w:footnoteReference w:id="32"/>
      </w:r>
      <w:r w:rsidR="00A538E6" w:rsidRPr="004215B0">
        <w:rPr>
          <w:rFonts w:ascii="Times New Roman" w:hAnsi="Times New Roman" w:cs="Times New Roman"/>
          <w:sz w:val="24"/>
          <w:szCs w:val="24"/>
        </w:rPr>
        <w:t>.</w:t>
      </w:r>
      <w:r w:rsidR="00A538E6" w:rsidRPr="004215B0">
        <w:rPr>
          <w:sz w:val="24"/>
          <w:szCs w:val="24"/>
        </w:rPr>
        <w:t xml:space="preserve"> </w:t>
      </w:r>
      <w:r w:rsidR="00A538E6" w:rsidRPr="004215B0">
        <w:rPr>
          <w:rFonts w:ascii="Times New Roman" w:hAnsi="Times New Roman" w:cs="Times New Roman"/>
          <w:sz w:val="24"/>
          <w:szCs w:val="24"/>
        </w:rPr>
        <w:t>India largely rural but intensely connected population. Of the 50 million pandemic associated deaths, 8 million were thought at the time to have occurred in British India. One in every 23 Indians died during 1918-19 and that one in every 3.5 global pandemic deaths was an Indian</w:t>
      </w:r>
      <w:r w:rsidR="00A538E6" w:rsidRPr="004215B0">
        <w:rPr>
          <w:rStyle w:val="FootnoteReference"/>
          <w:rFonts w:ascii="Times New Roman" w:hAnsi="Times New Roman" w:cs="Times New Roman"/>
          <w:sz w:val="24"/>
          <w:szCs w:val="24"/>
        </w:rPr>
        <w:footnoteReference w:id="33"/>
      </w:r>
      <w:r w:rsidR="00A538E6" w:rsidRPr="004215B0">
        <w:rPr>
          <w:rFonts w:ascii="Times New Roman" w:hAnsi="Times New Roman" w:cs="Times New Roman"/>
          <w:sz w:val="24"/>
          <w:szCs w:val="24"/>
        </w:rPr>
        <w:t>. The young adults experienced a disproportionality high death risk during the 1918 pandemic, whereas older adults had a re</w:t>
      </w:r>
      <w:r w:rsidR="003B32B3" w:rsidRPr="004215B0">
        <w:rPr>
          <w:rFonts w:ascii="Times New Roman" w:hAnsi="Times New Roman" w:cs="Times New Roman"/>
          <w:sz w:val="24"/>
          <w:szCs w:val="24"/>
        </w:rPr>
        <w:t>lative decreased risk</w:t>
      </w:r>
      <w:r w:rsidR="006D1BF0" w:rsidRPr="004215B0">
        <w:rPr>
          <w:rFonts w:ascii="Times New Roman" w:hAnsi="Times New Roman" w:cs="Times New Roman"/>
          <w:sz w:val="24"/>
          <w:szCs w:val="24"/>
        </w:rPr>
        <w:t>.</w:t>
      </w:r>
    </w:p>
    <w:p w:rsidR="003B32B3" w:rsidRPr="004215B0" w:rsidRDefault="00473171" w:rsidP="00956ED2">
      <w:pPr>
        <w:spacing w:before="120" w:after="120" w:line="360" w:lineRule="auto"/>
        <w:ind w:firstLine="720"/>
        <w:rPr>
          <w:rFonts w:ascii="Times New Roman" w:hAnsi="Times New Roman" w:cs="Times New Roman"/>
          <w:b/>
          <w:sz w:val="20"/>
          <w:szCs w:val="20"/>
        </w:rPr>
      </w:pPr>
      <w:r w:rsidRPr="004215B0">
        <w:rPr>
          <w:rFonts w:ascii="Times New Roman" w:hAnsi="Times New Roman" w:cs="Times New Roman"/>
          <w:b/>
          <w:sz w:val="20"/>
          <w:szCs w:val="20"/>
        </w:rPr>
        <w:t>Table I</w:t>
      </w:r>
      <w:r w:rsidR="003B32B3" w:rsidRPr="004215B0">
        <w:rPr>
          <w:rFonts w:ascii="Times New Roman" w:hAnsi="Times New Roman" w:cs="Times New Roman"/>
          <w:b/>
          <w:sz w:val="20"/>
          <w:szCs w:val="20"/>
        </w:rPr>
        <w:t>: Influenza Mortality in British India, (1918) (up to 30 November)</w:t>
      </w:r>
    </w:p>
    <w:tbl>
      <w:tblPr>
        <w:tblStyle w:val="TableGrid"/>
        <w:tblW w:w="0" w:type="auto"/>
        <w:jc w:val="center"/>
        <w:tblLook w:val="04A0" w:firstRow="1" w:lastRow="0" w:firstColumn="1" w:lastColumn="0" w:noHBand="0" w:noVBand="1"/>
      </w:tblPr>
      <w:tblGrid>
        <w:gridCol w:w="2830"/>
        <w:gridCol w:w="1843"/>
        <w:gridCol w:w="1843"/>
        <w:gridCol w:w="1872"/>
      </w:tblGrid>
      <w:tr w:rsidR="003B32B3" w:rsidRPr="004215B0" w:rsidTr="003B32B3">
        <w:trPr>
          <w:trHeight w:val="482"/>
          <w:jc w:val="center"/>
        </w:trPr>
        <w:tc>
          <w:tcPr>
            <w:tcW w:w="2830"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Province</w:t>
            </w:r>
          </w:p>
        </w:tc>
        <w:tc>
          <w:tcPr>
            <w:tcW w:w="1843"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Population</w:t>
            </w:r>
          </w:p>
        </w:tc>
        <w:tc>
          <w:tcPr>
            <w:tcW w:w="1843"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Total Estimated Influenza Deaths</w:t>
            </w:r>
          </w:p>
        </w:tc>
        <w:tc>
          <w:tcPr>
            <w:tcW w:w="1872"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 xml:space="preserve">Percentage of total population </w:t>
            </w:r>
          </w:p>
        </w:tc>
      </w:tr>
      <w:tr w:rsidR="003B32B3" w:rsidRPr="004215B0" w:rsidTr="00956ED2">
        <w:trPr>
          <w:trHeight w:val="29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United Provinces</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46,820,506</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1,072,671</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2.2</w:t>
            </w:r>
          </w:p>
        </w:tc>
      </w:tr>
      <w:tr w:rsidR="003B32B3" w:rsidRPr="004215B0" w:rsidTr="00956ED2">
        <w:trPr>
          <w:trHeight w:val="373"/>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Bombay</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19,587,383</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900,000</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4.5</w:t>
            </w:r>
          </w:p>
        </w:tc>
      </w:tr>
      <w:tr w:rsidR="003B32B3" w:rsidRPr="004215B0" w:rsidTr="003B32B3">
        <w:trPr>
          <w:trHeight w:val="139"/>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 xml:space="preserve">Punjab </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19,337,146</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816,317</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4.2</w:t>
            </w:r>
          </w:p>
        </w:tc>
      </w:tr>
      <w:tr w:rsidR="003B32B3" w:rsidRPr="004215B0" w:rsidTr="003B32B3">
        <w:trPr>
          <w:trHeight w:val="321"/>
          <w:jc w:val="center"/>
        </w:trPr>
        <w:tc>
          <w:tcPr>
            <w:tcW w:w="2830" w:type="dxa"/>
          </w:tcPr>
          <w:p w:rsidR="003B32B3" w:rsidRPr="004215B0" w:rsidRDefault="004C4B63" w:rsidP="00956ED2">
            <w:pPr>
              <w:spacing w:before="120"/>
              <w:rPr>
                <w:rFonts w:ascii="Times New Roman" w:hAnsi="Times New Roman" w:cs="Times New Roman"/>
                <w:sz w:val="20"/>
                <w:szCs w:val="20"/>
              </w:rPr>
            </w:pPr>
            <w:r w:rsidRPr="004215B0">
              <w:rPr>
                <w:rFonts w:ascii="Times New Roman" w:hAnsi="Times New Roman" w:cs="Times New Roman"/>
                <w:sz w:val="20"/>
                <w:szCs w:val="20"/>
              </w:rPr>
              <w:t>Central Province</w:t>
            </w:r>
            <w:r w:rsidR="003B32B3" w:rsidRPr="004215B0">
              <w:rPr>
                <w:rFonts w:ascii="Times New Roman" w:hAnsi="Times New Roman" w:cs="Times New Roman"/>
                <w:sz w:val="20"/>
                <w:szCs w:val="20"/>
              </w:rPr>
              <w:t xml:space="preserve"> and Berar</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13,916,308</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790,820</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5.6</w:t>
            </w:r>
          </w:p>
        </w:tc>
      </w:tr>
      <w:tr w:rsidR="003B32B3" w:rsidRPr="004215B0" w:rsidTr="003B32B3">
        <w:trPr>
          <w:trHeight w:val="227"/>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Madras</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40,005,735</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509,667</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1.2</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Bihar and Orissa</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34,489,846</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359,482</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1.0</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Bengal</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45,329,247</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213,098</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0.4</w:t>
            </w:r>
          </w:p>
        </w:tc>
      </w:tr>
      <w:tr w:rsidR="003B32B3" w:rsidRPr="004215B0" w:rsidTr="003B32B3">
        <w:trPr>
          <w:trHeight w:val="337"/>
          <w:jc w:val="center"/>
        </w:trPr>
        <w:tc>
          <w:tcPr>
            <w:tcW w:w="2830" w:type="dxa"/>
          </w:tcPr>
          <w:p w:rsidR="003B32B3" w:rsidRPr="004215B0" w:rsidRDefault="004C4B63" w:rsidP="00956ED2">
            <w:pPr>
              <w:spacing w:before="120"/>
              <w:rPr>
                <w:rFonts w:ascii="Times New Roman" w:hAnsi="Times New Roman" w:cs="Times New Roman"/>
                <w:sz w:val="20"/>
                <w:szCs w:val="20"/>
              </w:rPr>
            </w:pPr>
            <w:r w:rsidRPr="004215B0">
              <w:rPr>
                <w:rFonts w:ascii="Times New Roman" w:hAnsi="Times New Roman" w:cs="Times New Roman"/>
                <w:sz w:val="20"/>
                <w:szCs w:val="20"/>
              </w:rPr>
              <w:t xml:space="preserve">North </w:t>
            </w:r>
            <w:r w:rsidR="003B32B3" w:rsidRPr="004215B0">
              <w:rPr>
                <w:rFonts w:ascii="Times New Roman" w:hAnsi="Times New Roman" w:cs="Times New Roman"/>
                <w:sz w:val="20"/>
                <w:szCs w:val="20"/>
              </w:rPr>
              <w:t>West Frontier Province</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2,041,077</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82,000</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4.0</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Assam</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6,051,507</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69,113</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1.1</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Burma</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9,856,853</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60,000</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0.6</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Delhi</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416,656</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23,175</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5.5</w:t>
            </w:r>
          </w:p>
        </w:tc>
      </w:tr>
      <w:tr w:rsidR="003B32B3" w:rsidRPr="004215B0" w:rsidTr="003B32B3">
        <w:trPr>
          <w:trHeight w:val="241"/>
          <w:jc w:val="center"/>
        </w:trPr>
        <w:tc>
          <w:tcPr>
            <w:tcW w:w="2830"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 xml:space="preserve">Coorg </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174,976</w:t>
            </w:r>
          </w:p>
        </w:tc>
        <w:tc>
          <w:tcPr>
            <w:tcW w:w="1843"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3,382</w:t>
            </w:r>
          </w:p>
        </w:tc>
        <w:tc>
          <w:tcPr>
            <w:tcW w:w="1872" w:type="dxa"/>
          </w:tcPr>
          <w:p w:rsidR="003B32B3" w:rsidRPr="004215B0" w:rsidRDefault="003B32B3" w:rsidP="00956ED2">
            <w:pPr>
              <w:spacing w:before="120"/>
              <w:jc w:val="both"/>
              <w:rPr>
                <w:rFonts w:ascii="Times New Roman" w:hAnsi="Times New Roman" w:cs="Times New Roman"/>
                <w:sz w:val="20"/>
                <w:szCs w:val="20"/>
              </w:rPr>
            </w:pPr>
            <w:r w:rsidRPr="004215B0">
              <w:rPr>
                <w:rFonts w:ascii="Times New Roman" w:hAnsi="Times New Roman" w:cs="Times New Roman"/>
                <w:sz w:val="20"/>
                <w:szCs w:val="20"/>
              </w:rPr>
              <w:t>1.9</w:t>
            </w:r>
          </w:p>
        </w:tc>
      </w:tr>
      <w:tr w:rsidR="003B32B3" w:rsidRPr="004215B0" w:rsidTr="003B32B3">
        <w:trPr>
          <w:trHeight w:val="227"/>
          <w:jc w:val="center"/>
        </w:trPr>
        <w:tc>
          <w:tcPr>
            <w:tcW w:w="2830"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British India</w:t>
            </w:r>
          </w:p>
        </w:tc>
        <w:tc>
          <w:tcPr>
            <w:tcW w:w="1843"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238,026,240</w:t>
            </w:r>
          </w:p>
        </w:tc>
        <w:tc>
          <w:tcPr>
            <w:tcW w:w="1843"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4,899,725</w:t>
            </w:r>
          </w:p>
        </w:tc>
        <w:tc>
          <w:tcPr>
            <w:tcW w:w="1872" w:type="dxa"/>
          </w:tcPr>
          <w:p w:rsidR="003B32B3" w:rsidRPr="004215B0" w:rsidRDefault="003B32B3" w:rsidP="00956ED2">
            <w:pPr>
              <w:spacing w:before="120"/>
              <w:jc w:val="both"/>
              <w:rPr>
                <w:rFonts w:ascii="Times New Roman" w:hAnsi="Times New Roman" w:cs="Times New Roman"/>
                <w:b/>
                <w:sz w:val="20"/>
                <w:szCs w:val="20"/>
              </w:rPr>
            </w:pPr>
            <w:r w:rsidRPr="004215B0">
              <w:rPr>
                <w:rFonts w:ascii="Times New Roman" w:hAnsi="Times New Roman" w:cs="Times New Roman"/>
                <w:b/>
                <w:sz w:val="20"/>
                <w:szCs w:val="20"/>
              </w:rPr>
              <w:t>2.0</w:t>
            </w:r>
          </w:p>
        </w:tc>
      </w:tr>
    </w:tbl>
    <w:p w:rsidR="003B32B3" w:rsidRPr="004215B0" w:rsidRDefault="003B32B3" w:rsidP="00956ED2">
      <w:pPr>
        <w:spacing w:before="120" w:after="120" w:line="360" w:lineRule="auto"/>
        <w:jc w:val="both"/>
        <w:rPr>
          <w:rFonts w:ascii="Times New Roman" w:hAnsi="Times New Roman" w:cs="Times New Roman"/>
          <w:sz w:val="24"/>
          <w:szCs w:val="24"/>
        </w:rPr>
      </w:pPr>
      <w:r w:rsidRPr="004215B0">
        <w:rPr>
          <w:rFonts w:ascii="Times New Roman" w:hAnsi="Times New Roman" w:cs="Times New Roman"/>
          <w:b/>
          <w:sz w:val="24"/>
          <w:szCs w:val="24"/>
        </w:rPr>
        <w:t xml:space="preserve">      </w:t>
      </w:r>
      <w:r w:rsidRPr="004215B0">
        <w:rPr>
          <w:rFonts w:ascii="Times New Roman" w:hAnsi="Times New Roman" w:cs="Times New Roman"/>
          <w:b/>
          <w:sz w:val="20"/>
          <w:szCs w:val="20"/>
        </w:rPr>
        <w:t>Source</w:t>
      </w:r>
      <w:r w:rsidRPr="004215B0">
        <w:rPr>
          <w:rFonts w:ascii="Times New Roman" w:hAnsi="Times New Roman" w:cs="Times New Roman"/>
          <w:sz w:val="20"/>
          <w:szCs w:val="20"/>
        </w:rPr>
        <w:t>:</w:t>
      </w:r>
      <w:r w:rsidRPr="004215B0">
        <w:rPr>
          <w:rFonts w:ascii="Times New Roman" w:hAnsi="Times New Roman" w:cs="Times New Roman"/>
          <w:sz w:val="24"/>
          <w:szCs w:val="24"/>
        </w:rPr>
        <w:t xml:space="preserve"> A Preliminary Report on the Influenza Pandemic of 1918 in India, 1919, p4</w:t>
      </w:r>
    </w:p>
    <w:p w:rsidR="00A538E6" w:rsidRPr="004215B0" w:rsidRDefault="00AA4272"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However, despite the fact that influenza pandemic has few historical rivals in terms of sheer loss of human life, it has not entered into the narrative of world history, nor indeed national histories, to the same extent that major wars or natural disasters have. From the review of above studies, three distinct category of studies have emerged regarding the historiography of the influenza pandemic. The first category primarily focuses on place of origin of the Spanish flu. The second category takes the analysis a step further and attempts to determine the mortality rate out of Spanish flu. The third category concentrates on the responses of the colonial government towards the epidemic. But none of the above studies have made </w:t>
      </w:r>
      <w:r w:rsidRPr="004215B0">
        <w:rPr>
          <w:rFonts w:ascii="Times New Roman" w:hAnsi="Times New Roman" w:cs="Times New Roman"/>
          <w:sz w:val="24"/>
          <w:szCs w:val="24"/>
        </w:rPr>
        <w:lastRenderedPageBreak/>
        <w:t xml:space="preserve">scholarship on the causes of the high mortality rate in Central Provinces and Berar. Hence, the present study is an earnest attempt in this direction. </w:t>
      </w:r>
      <w:r w:rsidR="00A538E6" w:rsidRPr="004215B0">
        <w:rPr>
          <w:rFonts w:ascii="Times New Roman" w:hAnsi="Times New Roman" w:cs="Times New Roman"/>
          <w:sz w:val="24"/>
          <w:szCs w:val="24"/>
        </w:rPr>
        <w:t xml:space="preserve">Scholars suggested myriad reasons behind the high mortality </w:t>
      </w:r>
      <w:r w:rsidR="006D1BF0" w:rsidRPr="004215B0">
        <w:rPr>
          <w:rFonts w:ascii="Times New Roman" w:hAnsi="Times New Roman" w:cs="Times New Roman"/>
          <w:sz w:val="24"/>
          <w:szCs w:val="24"/>
        </w:rPr>
        <w:t xml:space="preserve">in India. Olive Reyas observed </w:t>
      </w:r>
      <w:r w:rsidR="00A538E6" w:rsidRPr="004215B0">
        <w:rPr>
          <w:rFonts w:ascii="Times New Roman" w:hAnsi="Times New Roman" w:cs="Times New Roman"/>
          <w:sz w:val="24"/>
          <w:szCs w:val="24"/>
        </w:rPr>
        <w:t>that h</w:t>
      </w:r>
      <w:r w:rsidR="00A859BE" w:rsidRPr="004215B0">
        <w:rPr>
          <w:rFonts w:ascii="Times New Roman" w:hAnsi="Times New Roman" w:cs="Times New Roman"/>
          <w:sz w:val="24"/>
          <w:szCs w:val="24"/>
        </w:rPr>
        <w:t>igh income countries reported relatively low death rates among the elderly, but this was not obs</w:t>
      </w:r>
      <w:r w:rsidR="006D1BF0" w:rsidRPr="004215B0">
        <w:rPr>
          <w:rFonts w:ascii="Times New Roman" w:hAnsi="Times New Roman" w:cs="Times New Roman"/>
          <w:sz w:val="24"/>
          <w:szCs w:val="24"/>
        </w:rPr>
        <w:t xml:space="preserve">erved in Indian populations and suggested it was due to the fact </w:t>
      </w:r>
      <w:r w:rsidR="00A859BE" w:rsidRPr="004215B0">
        <w:rPr>
          <w:rFonts w:ascii="Times New Roman" w:hAnsi="Times New Roman" w:cs="Times New Roman"/>
          <w:sz w:val="24"/>
          <w:szCs w:val="24"/>
        </w:rPr>
        <w:t>that the elderly population might not have been exposed to the 1830s global pandemic virus or its descendants</w:t>
      </w:r>
      <w:r w:rsidR="006D1BF0" w:rsidRPr="004215B0">
        <w:rPr>
          <w:rStyle w:val="FootnoteReference"/>
          <w:rFonts w:ascii="Times New Roman" w:hAnsi="Times New Roman" w:cs="Times New Roman"/>
          <w:sz w:val="24"/>
          <w:szCs w:val="24"/>
        </w:rPr>
        <w:footnoteReference w:id="34"/>
      </w:r>
      <w:r w:rsidR="006D1BF0" w:rsidRPr="004215B0">
        <w:rPr>
          <w:rFonts w:ascii="Times New Roman" w:hAnsi="Times New Roman" w:cs="Times New Roman"/>
          <w:sz w:val="24"/>
          <w:szCs w:val="24"/>
        </w:rPr>
        <w:t>. Siddharth Chandra argued</w:t>
      </w:r>
      <w:r w:rsidR="00ED33C8" w:rsidRPr="004215B0">
        <w:rPr>
          <w:rFonts w:ascii="Times New Roman" w:hAnsi="Times New Roman" w:cs="Times New Roman"/>
          <w:sz w:val="24"/>
          <w:szCs w:val="24"/>
        </w:rPr>
        <w:t xml:space="preserve"> that low population density districts in British India</w:t>
      </w:r>
      <w:r w:rsidR="00A11C55" w:rsidRPr="004215B0">
        <w:rPr>
          <w:rFonts w:ascii="Times New Roman" w:hAnsi="Times New Roman" w:cs="Times New Roman"/>
          <w:sz w:val="24"/>
          <w:szCs w:val="24"/>
        </w:rPr>
        <w:t xml:space="preserve"> was not</w:t>
      </w:r>
      <w:r w:rsidR="00ED33C8" w:rsidRPr="004215B0">
        <w:rPr>
          <w:rFonts w:ascii="Times New Roman" w:hAnsi="Times New Roman" w:cs="Times New Roman"/>
          <w:sz w:val="24"/>
          <w:szCs w:val="24"/>
        </w:rPr>
        <w:t xml:space="preserve"> suffered as much as high population density districts from th</w:t>
      </w:r>
      <w:r w:rsidR="006D1BF0" w:rsidRPr="004215B0">
        <w:rPr>
          <w:rFonts w:ascii="Times New Roman" w:hAnsi="Times New Roman" w:cs="Times New Roman"/>
          <w:sz w:val="24"/>
          <w:szCs w:val="24"/>
        </w:rPr>
        <w:t>e influenza pandemic of 1918–19</w:t>
      </w:r>
      <w:r w:rsidR="006D1BF0" w:rsidRPr="004215B0">
        <w:rPr>
          <w:rStyle w:val="FootnoteReference"/>
          <w:rFonts w:ascii="Times New Roman" w:hAnsi="Times New Roman" w:cs="Times New Roman"/>
          <w:sz w:val="24"/>
          <w:szCs w:val="24"/>
        </w:rPr>
        <w:footnoteReference w:id="35"/>
      </w:r>
      <w:r w:rsidR="006D1BF0" w:rsidRPr="004215B0">
        <w:rPr>
          <w:rFonts w:ascii="Times New Roman" w:hAnsi="Times New Roman" w:cs="Times New Roman"/>
          <w:sz w:val="24"/>
          <w:szCs w:val="24"/>
        </w:rPr>
        <w:t xml:space="preserve">. </w:t>
      </w:r>
      <w:r w:rsidR="004740F6" w:rsidRPr="004215B0">
        <w:rPr>
          <w:rFonts w:ascii="Times New Roman" w:hAnsi="Times New Roman" w:cs="Times New Roman"/>
          <w:sz w:val="24"/>
          <w:szCs w:val="24"/>
        </w:rPr>
        <w:t xml:space="preserve">Hence the present study </w:t>
      </w:r>
      <w:r w:rsidR="003B1925" w:rsidRPr="004215B0">
        <w:rPr>
          <w:rFonts w:ascii="Times New Roman" w:hAnsi="Times New Roman" w:cs="Times New Roman"/>
          <w:sz w:val="24"/>
          <w:szCs w:val="24"/>
        </w:rPr>
        <w:t>analyse</w:t>
      </w:r>
      <w:r w:rsidR="004740F6" w:rsidRPr="004215B0">
        <w:rPr>
          <w:rFonts w:ascii="Times New Roman" w:hAnsi="Times New Roman" w:cs="Times New Roman"/>
          <w:sz w:val="24"/>
          <w:szCs w:val="24"/>
        </w:rPr>
        <w:t>d</w:t>
      </w:r>
      <w:r w:rsidR="006D1BF0" w:rsidRPr="004215B0">
        <w:rPr>
          <w:rFonts w:ascii="Times New Roman" w:hAnsi="Times New Roman" w:cs="Times New Roman"/>
          <w:sz w:val="24"/>
          <w:szCs w:val="24"/>
        </w:rPr>
        <w:t xml:space="preserve"> whether high density caused high mortality. The study used</w:t>
      </w:r>
      <w:r w:rsidR="00A538E6" w:rsidRPr="004215B0">
        <w:rPr>
          <w:rFonts w:ascii="Times New Roman" w:hAnsi="Times New Roman" w:cs="Times New Roman"/>
          <w:sz w:val="24"/>
          <w:szCs w:val="24"/>
        </w:rPr>
        <w:t xml:space="preserve"> census </w:t>
      </w:r>
      <w:r w:rsidR="003B1925" w:rsidRPr="004215B0">
        <w:rPr>
          <w:rFonts w:ascii="Times New Roman" w:hAnsi="Times New Roman" w:cs="Times New Roman"/>
          <w:sz w:val="24"/>
          <w:szCs w:val="24"/>
        </w:rPr>
        <w:t xml:space="preserve">reports for the analysis and </w:t>
      </w:r>
      <w:r w:rsidR="00A538E6" w:rsidRPr="004215B0">
        <w:rPr>
          <w:rFonts w:ascii="Times New Roman" w:hAnsi="Times New Roman" w:cs="Times New Roman"/>
          <w:sz w:val="24"/>
          <w:szCs w:val="24"/>
        </w:rPr>
        <w:t>focus</w:t>
      </w:r>
      <w:r w:rsidR="006D1BF0" w:rsidRPr="004215B0">
        <w:rPr>
          <w:rFonts w:ascii="Times New Roman" w:hAnsi="Times New Roman" w:cs="Times New Roman"/>
          <w:sz w:val="24"/>
          <w:szCs w:val="24"/>
        </w:rPr>
        <w:t>sed</w:t>
      </w:r>
      <w:r w:rsidR="00A538E6" w:rsidRPr="004215B0">
        <w:rPr>
          <w:rFonts w:ascii="Times New Roman" w:hAnsi="Times New Roman" w:cs="Times New Roman"/>
          <w:sz w:val="24"/>
          <w:szCs w:val="24"/>
        </w:rPr>
        <w:t xml:space="preserve"> on those provinces directly administered by the British in India. The princely </w:t>
      </w:r>
      <w:r w:rsidR="006D1BF0" w:rsidRPr="004215B0">
        <w:rPr>
          <w:rFonts w:ascii="Times New Roman" w:hAnsi="Times New Roman" w:cs="Times New Roman"/>
          <w:sz w:val="24"/>
          <w:szCs w:val="24"/>
        </w:rPr>
        <w:t>states excluded</w:t>
      </w:r>
      <w:r w:rsidR="00A538E6" w:rsidRPr="004215B0">
        <w:rPr>
          <w:rFonts w:ascii="Times New Roman" w:hAnsi="Times New Roman" w:cs="Times New Roman"/>
          <w:sz w:val="24"/>
          <w:szCs w:val="24"/>
        </w:rPr>
        <w:t xml:space="preserve"> from this study since the princely states had their own civil service systems, were often not as well equipped to carry out the census as the British directly ruled provinces.</w:t>
      </w:r>
    </w:p>
    <w:p w:rsidR="00EA5FF1" w:rsidRPr="004215B0" w:rsidRDefault="00BE47DA"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The Indian Empire had an area of 1,805,332 square miles, calculated in the 1921 census exceeding that of 1911 census by 2675 square miles. About 3,000 square miles were added owing to the enumeration by estimate of certain tracts in Burma which had been excluded from previous censuses. </w:t>
      </w:r>
      <w:r w:rsidR="00A859BE" w:rsidRPr="004215B0">
        <w:rPr>
          <w:rFonts w:ascii="Times New Roman" w:hAnsi="Times New Roman" w:cs="Times New Roman"/>
          <w:sz w:val="24"/>
          <w:szCs w:val="24"/>
        </w:rPr>
        <w:t xml:space="preserve">The British territory covered 1,094,300 square miles forming 61 percent of the country, while the Indian states an area of 711, 032 square miles or </w:t>
      </w:r>
      <w:r w:rsidR="00210E95" w:rsidRPr="004215B0">
        <w:rPr>
          <w:rFonts w:ascii="Times New Roman" w:hAnsi="Times New Roman" w:cs="Times New Roman"/>
          <w:sz w:val="24"/>
          <w:szCs w:val="24"/>
        </w:rPr>
        <w:t>39 percent.</w:t>
      </w:r>
      <w:r w:rsidRPr="004215B0">
        <w:rPr>
          <w:rFonts w:ascii="Times New Roman" w:hAnsi="Times New Roman" w:cs="Times New Roman"/>
          <w:sz w:val="24"/>
          <w:szCs w:val="24"/>
        </w:rPr>
        <w:t xml:space="preserve"> </w:t>
      </w:r>
      <w:r w:rsidR="00A859BE" w:rsidRPr="004215B0">
        <w:rPr>
          <w:rFonts w:ascii="Times New Roman" w:hAnsi="Times New Roman" w:cs="Times New Roman"/>
          <w:sz w:val="24"/>
          <w:szCs w:val="24"/>
        </w:rPr>
        <w:t>The total population was 318942480. The British territory consisted of 247003293 persons or 77 percent and the Indian states 71,939, 187 persons or 23 pe</w:t>
      </w:r>
      <w:r w:rsidR="00210E95" w:rsidRPr="004215B0">
        <w:rPr>
          <w:rFonts w:ascii="Times New Roman" w:hAnsi="Times New Roman" w:cs="Times New Roman"/>
          <w:sz w:val="24"/>
          <w:szCs w:val="24"/>
        </w:rPr>
        <w:t>rcent, of the whole population</w:t>
      </w:r>
      <w:r w:rsidR="00210E95" w:rsidRPr="004215B0">
        <w:rPr>
          <w:rStyle w:val="FootnoteReference"/>
          <w:rFonts w:ascii="Times New Roman" w:hAnsi="Times New Roman" w:cs="Times New Roman"/>
          <w:sz w:val="24"/>
          <w:szCs w:val="24"/>
        </w:rPr>
        <w:footnoteReference w:id="36"/>
      </w:r>
      <w:r w:rsidR="00A859BE" w:rsidRPr="004215B0">
        <w:rPr>
          <w:rFonts w:ascii="Times New Roman" w:hAnsi="Times New Roman" w:cs="Times New Roman"/>
          <w:sz w:val="24"/>
          <w:szCs w:val="24"/>
        </w:rPr>
        <w:t>. The size and population of British provinces and Indian states varied over a wide range. Burma was the largest province and its area was larger than France. The United Province was about the same size as Italy but had a rather larger population. Bombay resembled Spain in area and had a population equal to that of Spain and Portugal together, while Assam, the smallest of the major provinces had an area rather larger than that of England and Wales and population comparable with that of Switzerland. Of the larger Indian states, Hyderabad and Kashmir had each an area nearly as large as that of Great Britain without Ireland though their combined population was not much more than one-third of that of Great B</w:t>
      </w:r>
      <w:r w:rsidR="00210E95" w:rsidRPr="004215B0">
        <w:rPr>
          <w:rFonts w:ascii="Times New Roman" w:hAnsi="Times New Roman" w:cs="Times New Roman"/>
          <w:sz w:val="24"/>
          <w:szCs w:val="24"/>
        </w:rPr>
        <w:t>ritain alone</w:t>
      </w:r>
      <w:r w:rsidR="00210E95" w:rsidRPr="004215B0">
        <w:rPr>
          <w:rStyle w:val="FootnoteReference"/>
          <w:rFonts w:ascii="Times New Roman" w:hAnsi="Times New Roman" w:cs="Times New Roman"/>
          <w:sz w:val="24"/>
          <w:szCs w:val="24"/>
        </w:rPr>
        <w:footnoteReference w:id="37"/>
      </w:r>
      <w:r w:rsidR="00A859BE" w:rsidRPr="004215B0">
        <w:rPr>
          <w:rFonts w:ascii="Times New Roman" w:hAnsi="Times New Roman" w:cs="Times New Roman"/>
          <w:sz w:val="24"/>
          <w:szCs w:val="24"/>
        </w:rPr>
        <w:t xml:space="preserve">. On the whole of India the average </w:t>
      </w:r>
      <w:r w:rsidR="00A859BE" w:rsidRPr="004215B0">
        <w:rPr>
          <w:rFonts w:ascii="Times New Roman" w:hAnsi="Times New Roman" w:cs="Times New Roman"/>
          <w:sz w:val="24"/>
          <w:szCs w:val="24"/>
        </w:rPr>
        <w:lastRenderedPageBreak/>
        <w:t>population per square mile was 177, the mean density in the British provinces being 2</w:t>
      </w:r>
      <w:r w:rsidRPr="004215B0">
        <w:rPr>
          <w:rFonts w:ascii="Times New Roman" w:hAnsi="Times New Roman" w:cs="Times New Roman"/>
          <w:sz w:val="24"/>
          <w:szCs w:val="24"/>
        </w:rPr>
        <w:t>26 and in the Indian States 101.</w:t>
      </w:r>
      <w:r w:rsidR="00EA5FF1" w:rsidRPr="004215B0">
        <w:rPr>
          <w:rFonts w:ascii="Times New Roman" w:hAnsi="Times New Roman" w:cs="Times New Roman"/>
          <w:sz w:val="24"/>
          <w:szCs w:val="24"/>
        </w:rPr>
        <w:t xml:space="preserve"> </w:t>
      </w:r>
    </w:p>
    <w:p w:rsidR="00697235" w:rsidRPr="004215B0" w:rsidRDefault="00697235"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There was a correlation between the density of the population and the quality of the rainfall. The sharp contrast between the extremes of density in the Eastern Bengal on the one hand and the sparsely inhabited areas in the plains of the Indus valley on the other was largely due to the difference between unfailing abundance and permanent deficiency of rain</w:t>
      </w:r>
      <w:r w:rsidR="00EA5FF1" w:rsidRPr="004215B0">
        <w:rPr>
          <w:rStyle w:val="FootnoteReference"/>
          <w:rFonts w:ascii="Times New Roman" w:hAnsi="Times New Roman" w:cs="Times New Roman"/>
          <w:sz w:val="24"/>
          <w:szCs w:val="24"/>
        </w:rPr>
        <w:footnoteReference w:id="38"/>
      </w:r>
      <w:r w:rsidRPr="004215B0">
        <w:rPr>
          <w:rFonts w:ascii="Times New Roman" w:hAnsi="Times New Roman" w:cs="Times New Roman"/>
          <w:sz w:val="24"/>
          <w:szCs w:val="24"/>
        </w:rPr>
        <w:t xml:space="preserve">. In Eastern Bengal, the density of population was over 1000 per square miles. This area provided </w:t>
      </w:r>
      <w:r w:rsidR="00E76ADC" w:rsidRPr="004215B0">
        <w:rPr>
          <w:rFonts w:ascii="Times New Roman" w:hAnsi="Times New Roman" w:cs="Times New Roman"/>
          <w:sz w:val="24"/>
          <w:szCs w:val="24"/>
        </w:rPr>
        <w:t>favourable</w:t>
      </w:r>
      <w:r w:rsidRPr="004215B0">
        <w:rPr>
          <w:rFonts w:ascii="Times New Roman" w:hAnsi="Times New Roman" w:cs="Times New Roman"/>
          <w:sz w:val="24"/>
          <w:szCs w:val="24"/>
        </w:rPr>
        <w:t xml:space="preserve"> factors for the growth of agricultural population like alluvial soil and abundant supply of water. On the other hand, the complete absence of rain in large portions of the Indus valley and the plains of northern Rajaputana rendered these tracts uncultivable and consequently uninhabitable, except where water was su</w:t>
      </w:r>
      <w:r w:rsidR="00212A3B" w:rsidRPr="004215B0">
        <w:rPr>
          <w:rFonts w:ascii="Times New Roman" w:hAnsi="Times New Roman" w:cs="Times New Roman"/>
          <w:sz w:val="24"/>
          <w:szCs w:val="24"/>
        </w:rPr>
        <w:t xml:space="preserve">pplied by artificial irrigation. </w:t>
      </w:r>
      <w:r w:rsidRPr="004215B0">
        <w:rPr>
          <w:rFonts w:ascii="Times New Roman" w:hAnsi="Times New Roman" w:cs="Times New Roman"/>
          <w:sz w:val="24"/>
          <w:szCs w:val="24"/>
        </w:rPr>
        <w:t>The Godavari district had a population of 578 sq</w:t>
      </w:r>
      <w:r w:rsidR="003D27E3" w:rsidRPr="004215B0">
        <w:rPr>
          <w:rFonts w:ascii="Times New Roman" w:hAnsi="Times New Roman" w:cs="Times New Roman"/>
          <w:sz w:val="24"/>
          <w:szCs w:val="24"/>
        </w:rPr>
        <w:t>uare</w:t>
      </w:r>
      <w:r w:rsidRPr="004215B0">
        <w:rPr>
          <w:rFonts w:ascii="Times New Roman" w:hAnsi="Times New Roman" w:cs="Times New Roman"/>
          <w:sz w:val="24"/>
          <w:szCs w:val="24"/>
        </w:rPr>
        <w:t xml:space="preserve"> mile and the Malabar district of the West coast a density of 585, while in the smaller state of Cochin, where physical and economic conditions were specially </w:t>
      </w:r>
      <w:r w:rsidR="00E76ADC" w:rsidRPr="004215B0">
        <w:rPr>
          <w:rFonts w:ascii="Times New Roman" w:hAnsi="Times New Roman" w:cs="Times New Roman"/>
          <w:sz w:val="24"/>
          <w:szCs w:val="24"/>
        </w:rPr>
        <w:t>favourable</w:t>
      </w:r>
      <w:r w:rsidRPr="004215B0">
        <w:rPr>
          <w:rFonts w:ascii="Times New Roman" w:hAnsi="Times New Roman" w:cs="Times New Roman"/>
          <w:sz w:val="24"/>
          <w:szCs w:val="24"/>
        </w:rPr>
        <w:t xml:space="preserve">, the density was </w:t>
      </w:r>
      <w:r w:rsidR="00212A3B" w:rsidRPr="004215B0">
        <w:rPr>
          <w:rFonts w:ascii="Times New Roman" w:hAnsi="Times New Roman" w:cs="Times New Roman"/>
          <w:sz w:val="24"/>
          <w:szCs w:val="24"/>
        </w:rPr>
        <w:t xml:space="preserve">as high as 662 per square mile. </w:t>
      </w:r>
      <w:r w:rsidR="00C14233" w:rsidRPr="004215B0">
        <w:rPr>
          <w:rFonts w:ascii="Times New Roman" w:hAnsi="Times New Roman" w:cs="Times New Roman"/>
          <w:sz w:val="24"/>
          <w:szCs w:val="24"/>
        </w:rPr>
        <w:t>The density of population was mainly dependent on physical conditions.</w:t>
      </w:r>
      <w:r w:rsidR="00212A3B" w:rsidRPr="004215B0">
        <w:rPr>
          <w:rFonts w:ascii="Times New Roman" w:hAnsi="Times New Roman" w:cs="Times New Roman"/>
          <w:sz w:val="24"/>
          <w:szCs w:val="24"/>
        </w:rPr>
        <w:t xml:space="preserve"> But the density was lowest in Central provinces and Berar primarily due to the less favourable configuration of the surface. The undulating plateaus of Central India and the central portions of the peninsula proper are broken by ranges of mountains, sometimes bare and stony and sometimes forest. </w:t>
      </w:r>
      <w:r w:rsidR="00C14233" w:rsidRPr="004215B0">
        <w:rPr>
          <w:rFonts w:ascii="Times New Roman" w:hAnsi="Times New Roman" w:cs="Times New Roman"/>
          <w:sz w:val="24"/>
          <w:szCs w:val="24"/>
        </w:rPr>
        <w:t xml:space="preserve"> Further, the Central Province was comparatively lately opened out by railway and road and colonization was more recent than in the northern di</w:t>
      </w:r>
      <w:r w:rsidR="00212A3B" w:rsidRPr="004215B0">
        <w:rPr>
          <w:rFonts w:ascii="Times New Roman" w:hAnsi="Times New Roman" w:cs="Times New Roman"/>
          <w:sz w:val="24"/>
          <w:szCs w:val="24"/>
        </w:rPr>
        <w:t>stricts</w:t>
      </w:r>
      <w:r w:rsidR="00212A3B" w:rsidRPr="004215B0">
        <w:rPr>
          <w:rStyle w:val="FootnoteReference"/>
          <w:rFonts w:ascii="Times New Roman" w:hAnsi="Times New Roman" w:cs="Times New Roman"/>
          <w:sz w:val="24"/>
          <w:szCs w:val="24"/>
        </w:rPr>
        <w:footnoteReference w:id="39"/>
      </w:r>
      <w:r w:rsidR="00C14233" w:rsidRPr="004215B0">
        <w:rPr>
          <w:rFonts w:ascii="Times New Roman" w:hAnsi="Times New Roman" w:cs="Times New Roman"/>
          <w:sz w:val="24"/>
          <w:szCs w:val="24"/>
        </w:rPr>
        <w:t>.</w:t>
      </w:r>
    </w:p>
    <w:p w:rsidR="00A55C8C" w:rsidRPr="004215B0" w:rsidRDefault="00A55C8C"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 density of population was comparatively low in Central Provinces and Berar compared to East Bengal, South India and Ganga-Yamuna basins</w:t>
      </w:r>
      <w:r w:rsidR="00506C92" w:rsidRPr="004215B0">
        <w:rPr>
          <w:rStyle w:val="FootnoteReference"/>
          <w:rFonts w:ascii="Times New Roman" w:hAnsi="Times New Roman" w:cs="Times New Roman"/>
          <w:sz w:val="24"/>
          <w:szCs w:val="24"/>
        </w:rPr>
        <w:footnoteReference w:id="40"/>
      </w:r>
      <w:r w:rsidRPr="004215B0">
        <w:rPr>
          <w:rFonts w:ascii="Times New Roman" w:hAnsi="Times New Roman" w:cs="Times New Roman"/>
          <w:sz w:val="24"/>
          <w:szCs w:val="24"/>
        </w:rPr>
        <w:t>. But the Central Provinces and Berar registered highest mortality rate in comparison with densely populated East Bengal and South India where Spanish flu least affected</w:t>
      </w:r>
      <w:r w:rsidR="00506C92" w:rsidRPr="004215B0">
        <w:rPr>
          <w:rStyle w:val="FootnoteReference"/>
          <w:rFonts w:ascii="Times New Roman" w:hAnsi="Times New Roman" w:cs="Times New Roman"/>
          <w:sz w:val="24"/>
          <w:szCs w:val="24"/>
        </w:rPr>
        <w:footnoteReference w:id="41"/>
      </w:r>
      <w:r w:rsidRPr="004215B0">
        <w:rPr>
          <w:rFonts w:ascii="Times New Roman" w:hAnsi="Times New Roman" w:cs="Times New Roman"/>
          <w:sz w:val="24"/>
          <w:szCs w:val="24"/>
        </w:rPr>
        <w:t xml:space="preserve">.  Likewise, the less populated North West Frontier Province registered high </w:t>
      </w:r>
      <w:r w:rsidR="004740F6" w:rsidRPr="004215B0">
        <w:rPr>
          <w:rFonts w:ascii="Times New Roman" w:hAnsi="Times New Roman" w:cs="Times New Roman"/>
          <w:sz w:val="24"/>
          <w:szCs w:val="24"/>
        </w:rPr>
        <w:t>mortality rate</w:t>
      </w:r>
      <w:r w:rsidR="00506C92" w:rsidRPr="004215B0">
        <w:rPr>
          <w:rStyle w:val="FootnoteReference"/>
          <w:rFonts w:ascii="Times New Roman" w:hAnsi="Times New Roman" w:cs="Times New Roman"/>
          <w:sz w:val="24"/>
          <w:szCs w:val="24"/>
        </w:rPr>
        <w:footnoteReference w:id="42"/>
      </w:r>
      <w:r w:rsidR="004740F6" w:rsidRPr="004215B0">
        <w:rPr>
          <w:rFonts w:ascii="Times New Roman" w:hAnsi="Times New Roman" w:cs="Times New Roman"/>
          <w:sz w:val="24"/>
          <w:szCs w:val="24"/>
        </w:rPr>
        <w:t>. From this, it</w:t>
      </w:r>
      <w:r w:rsidRPr="004215B0">
        <w:rPr>
          <w:rFonts w:ascii="Times New Roman" w:hAnsi="Times New Roman" w:cs="Times New Roman"/>
          <w:sz w:val="24"/>
          <w:szCs w:val="24"/>
        </w:rPr>
        <w:t xml:space="preserve"> proved that the density of population had no role in excess mortality rate as observed by Siddharth Chandra. If so, the densely populated East Bengal and South India would have been met the excess mortality rate. The factors behind the high mortality rate in Central Provinces and Berar are yet to be investigated.</w:t>
      </w:r>
    </w:p>
    <w:p w:rsidR="00A6093A" w:rsidRPr="004215B0" w:rsidRDefault="00A6093A" w:rsidP="00956ED2">
      <w:pPr>
        <w:spacing w:before="120" w:after="120" w:line="360" w:lineRule="auto"/>
        <w:ind w:firstLine="720"/>
        <w:jc w:val="both"/>
        <w:rPr>
          <w:rFonts w:ascii="Times New Roman" w:hAnsi="Times New Roman" w:cs="Times New Roman"/>
          <w:sz w:val="24"/>
          <w:szCs w:val="24"/>
        </w:rPr>
      </w:pPr>
    </w:p>
    <w:p w:rsidR="003937DC" w:rsidRPr="004215B0" w:rsidRDefault="00CA0E0F" w:rsidP="00956ED2">
      <w:pPr>
        <w:spacing w:before="120" w:after="120" w:line="360" w:lineRule="auto"/>
        <w:jc w:val="both"/>
        <w:rPr>
          <w:rFonts w:ascii="Times New Roman" w:hAnsi="Times New Roman" w:cs="Times New Roman"/>
          <w:b/>
          <w:sz w:val="24"/>
          <w:szCs w:val="24"/>
        </w:rPr>
      </w:pPr>
      <w:r w:rsidRPr="004215B0">
        <w:rPr>
          <w:rFonts w:ascii="Times New Roman" w:hAnsi="Times New Roman" w:cs="Times New Roman"/>
          <w:b/>
          <w:sz w:val="24"/>
          <w:szCs w:val="24"/>
        </w:rPr>
        <w:t>COVID-19:</w:t>
      </w:r>
      <w:r w:rsidR="003937DC" w:rsidRPr="004215B0">
        <w:rPr>
          <w:rFonts w:ascii="Times New Roman" w:hAnsi="Times New Roman" w:cs="Times New Roman"/>
          <w:b/>
          <w:sz w:val="24"/>
          <w:szCs w:val="24"/>
        </w:rPr>
        <w:t xml:space="preserve"> Density of Population</w:t>
      </w:r>
      <w:r w:rsidRPr="004215B0">
        <w:rPr>
          <w:rFonts w:ascii="Times New Roman" w:hAnsi="Times New Roman" w:cs="Times New Roman"/>
          <w:b/>
          <w:sz w:val="24"/>
          <w:szCs w:val="24"/>
        </w:rPr>
        <w:t xml:space="preserve"> and Mortality</w:t>
      </w:r>
    </w:p>
    <w:p w:rsidR="003D7384" w:rsidRPr="004215B0" w:rsidRDefault="003D7384"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w:t>
      </w:r>
      <w:r w:rsidRPr="004215B0">
        <w:rPr>
          <w:rStyle w:val="FootnoteReference"/>
          <w:rFonts w:ascii="Times New Roman" w:hAnsi="Times New Roman" w:cs="Times New Roman"/>
          <w:sz w:val="24"/>
          <w:szCs w:val="24"/>
        </w:rPr>
        <w:footnoteReference w:id="43"/>
      </w:r>
      <w:r w:rsidR="00684EE2" w:rsidRPr="004215B0">
        <w:rPr>
          <w:rFonts w:ascii="Times New Roman" w:hAnsi="Times New Roman" w:cs="Times New Roman"/>
          <w:sz w:val="24"/>
          <w:szCs w:val="24"/>
        </w:rPr>
        <w:t>. People can catch COVID-19 from others who have the virus. The disease spreads primarily from person to person through small droplets from the nose or mouth, which are expelled when a person with COVID-19 coughs, sneezes, or speaks. These droplets are relatively heavy, do not travel far and quickly sink to the ground</w:t>
      </w:r>
      <w:r w:rsidR="0043028E" w:rsidRPr="004215B0">
        <w:rPr>
          <w:rStyle w:val="FootnoteReference"/>
          <w:rFonts w:ascii="Times New Roman" w:hAnsi="Times New Roman" w:cs="Times New Roman"/>
          <w:sz w:val="24"/>
          <w:szCs w:val="24"/>
        </w:rPr>
        <w:footnoteReference w:id="44"/>
      </w:r>
      <w:r w:rsidR="00684EE2" w:rsidRPr="004215B0">
        <w:rPr>
          <w:rFonts w:ascii="Times New Roman" w:hAnsi="Times New Roman" w:cs="Times New Roman"/>
          <w:sz w:val="24"/>
          <w:szCs w:val="24"/>
        </w:rPr>
        <w:t>. People can catch COVID-19 if they breathe in these droplets from a person infected with the virus.  This is why it</w:t>
      </w:r>
      <w:r w:rsidR="0043028E" w:rsidRPr="004215B0">
        <w:rPr>
          <w:rFonts w:ascii="Times New Roman" w:hAnsi="Times New Roman" w:cs="Times New Roman"/>
          <w:sz w:val="24"/>
          <w:szCs w:val="24"/>
        </w:rPr>
        <w:t xml:space="preserve"> is important to stay at least one</w:t>
      </w:r>
      <w:r w:rsidR="00684EE2" w:rsidRPr="004215B0">
        <w:rPr>
          <w:rFonts w:ascii="Times New Roman" w:hAnsi="Times New Roman" w:cs="Times New Roman"/>
          <w:sz w:val="24"/>
          <w:szCs w:val="24"/>
        </w:rPr>
        <w:t xml:space="preserve"> meter away from others. These droplets can land on objects and surfaces around the person such as tables, doorknobs and handrails.  People can become infected by touching these objects or surfaces, then touching their eyes, nose or mouth.  This is why it is important to wash your hands regularly with soap and water or clean with alcohol-based hand rub</w:t>
      </w:r>
      <w:r w:rsidR="0043028E" w:rsidRPr="004215B0">
        <w:rPr>
          <w:rStyle w:val="FootnoteReference"/>
          <w:rFonts w:ascii="Times New Roman" w:hAnsi="Times New Roman" w:cs="Times New Roman"/>
          <w:sz w:val="24"/>
          <w:szCs w:val="24"/>
        </w:rPr>
        <w:footnoteReference w:id="45"/>
      </w:r>
    </w:p>
    <w:p w:rsidR="00684EE2" w:rsidRPr="004215B0" w:rsidRDefault="00684EE2"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 first human cases of COVID-19, the disease caused by the novel coronavirus causing COVID-19, subsequently named SARS-CoV-2 were first reported by officials in Wuhan City, China, in December 2019</w:t>
      </w:r>
      <w:r w:rsidRPr="004215B0">
        <w:rPr>
          <w:rStyle w:val="FootnoteReference"/>
          <w:rFonts w:ascii="Times New Roman" w:hAnsi="Times New Roman" w:cs="Times New Roman"/>
          <w:sz w:val="24"/>
          <w:szCs w:val="24"/>
        </w:rPr>
        <w:footnoteReference w:id="46"/>
      </w:r>
      <w:r w:rsidRPr="004215B0">
        <w:rPr>
          <w:rFonts w:ascii="Times New Roman" w:hAnsi="Times New Roman" w:cs="Times New Roman"/>
          <w:sz w:val="24"/>
          <w:szCs w:val="24"/>
        </w:rPr>
        <w:t>. Retrospective investigations by Chinese authorities have identified human cases with onset of symptoms in early December 2019. While some of the earliest known cases had a link to a wholesale food market in Wuhan, some did not. Many of the initial patients were either stall owners, market employees, or regular visitors to this market</w:t>
      </w:r>
      <w:r w:rsidR="0043028E" w:rsidRPr="004215B0">
        <w:rPr>
          <w:rStyle w:val="FootnoteReference"/>
          <w:rFonts w:ascii="Times New Roman" w:hAnsi="Times New Roman" w:cs="Times New Roman"/>
          <w:sz w:val="24"/>
          <w:szCs w:val="24"/>
        </w:rPr>
        <w:footnoteReference w:id="47"/>
      </w:r>
      <w:r w:rsidRPr="004215B0">
        <w:rPr>
          <w:rFonts w:ascii="Times New Roman" w:hAnsi="Times New Roman" w:cs="Times New Roman"/>
          <w:sz w:val="24"/>
          <w:szCs w:val="24"/>
        </w:rPr>
        <w:t>. Environmental samples taken from this market in December 2019 tested positive for SARS-CoV-2, further suggesting that the market in Wuhan City was the source of this outbreak or played a role in the initial amplification of the outbreak</w:t>
      </w:r>
      <w:r w:rsidR="0043028E" w:rsidRPr="004215B0">
        <w:rPr>
          <w:rStyle w:val="FootnoteReference"/>
          <w:rFonts w:ascii="Times New Roman" w:hAnsi="Times New Roman" w:cs="Times New Roman"/>
          <w:sz w:val="24"/>
          <w:szCs w:val="24"/>
        </w:rPr>
        <w:footnoteReference w:id="48"/>
      </w:r>
      <w:r w:rsidRPr="004215B0">
        <w:rPr>
          <w:rFonts w:ascii="Times New Roman" w:hAnsi="Times New Roman" w:cs="Times New Roman"/>
          <w:sz w:val="24"/>
          <w:szCs w:val="24"/>
        </w:rPr>
        <w:t>. The market was closed on 1 January 2020. SARS-CoV-2 was identified in early January and its genetic sequence shared publicly on 11-12 January</w:t>
      </w:r>
      <w:r w:rsidR="0043028E" w:rsidRPr="004215B0">
        <w:rPr>
          <w:rFonts w:ascii="Times New Roman" w:hAnsi="Times New Roman" w:cs="Times New Roman"/>
          <w:sz w:val="24"/>
          <w:szCs w:val="24"/>
        </w:rPr>
        <w:t xml:space="preserve"> 2020</w:t>
      </w:r>
      <w:r w:rsidRPr="004215B0">
        <w:rPr>
          <w:rFonts w:ascii="Times New Roman" w:hAnsi="Times New Roman" w:cs="Times New Roman"/>
          <w:sz w:val="24"/>
          <w:szCs w:val="24"/>
        </w:rPr>
        <w:t xml:space="preserve">. The full genetic sequence of SARS-CoV-2 from the early </w:t>
      </w:r>
      <w:r w:rsidRPr="004215B0">
        <w:rPr>
          <w:rFonts w:ascii="Times New Roman" w:hAnsi="Times New Roman" w:cs="Times New Roman"/>
          <w:sz w:val="24"/>
          <w:szCs w:val="24"/>
        </w:rPr>
        <w:lastRenderedPageBreak/>
        <w:t>human cases and the sequences of many other virus isolated from human cases from China and all over the world since then show that SARS-CoV-2 has an ecological origin in bat populations</w:t>
      </w:r>
      <w:r w:rsidR="0043028E" w:rsidRPr="004215B0">
        <w:rPr>
          <w:rStyle w:val="FootnoteReference"/>
          <w:rFonts w:ascii="Times New Roman" w:hAnsi="Times New Roman" w:cs="Times New Roman"/>
          <w:sz w:val="24"/>
          <w:szCs w:val="24"/>
        </w:rPr>
        <w:footnoteReference w:id="49"/>
      </w:r>
      <w:r w:rsidRPr="004215B0">
        <w:rPr>
          <w:rFonts w:ascii="Times New Roman" w:hAnsi="Times New Roman" w:cs="Times New Roman"/>
          <w:sz w:val="24"/>
          <w:szCs w:val="24"/>
        </w:rPr>
        <w:t>. All available evidence to date suggests that the virus has a natural animal origin and is not a manipulated or constructed virus. Many researchers have been able to look at the genomic features of SARS-CoV-2 and have found that evidence does not support that SARS-CoV-2 is a laboratory construct</w:t>
      </w:r>
      <w:r w:rsidR="0043028E" w:rsidRPr="004215B0">
        <w:rPr>
          <w:rStyle w:val="FootnoteReference"/>
          <w:rFonts w:ascii="Times New Roman" w:hAnsi="Times New Roman" w:cs="Times New Roman"/>
          <w:sz w:val="24"/>
          <w:szCs w:val="24"/>
        </w:rPr>
        <w:footnoteReference w:id="50"/>
      </w:r>
      <w:r w:rsidRPr="004215B0">
        <w:rPr>
          <w:rFonts w:ascii="Times New Roman" w:hAnsi="Times New Roman" w:cs="Times New Roman"/>
          <w:sz w:val="24"/>
          <w:szCs w:val="24"/>
        </w:rPr>
        <w:t>. If it were a constructed virus, its genomic sequence would show a mix of known elements. This is not the case. Another coronavirus, SARS-CoV-1, the cause of the Severe Acute Respiratory Syndrome (SARS) outbreak in 2003, was also closely related to other coronaviruses isolated from bats. These close genetic relations of SARS-CoV-1, SARSCoV-2 and other coronaviruses, suggest that they all have their ecological origin in bat populations</w:t>
      </w:r>
      <w:r w:rsidR="000C425F" w:rsidRPr="004215B0">
        <w:rPr>
          <w:rStyle w:val="FootnoteReference"/>
          <w:rFonts w:ascii="Times New Roman" w:hAnsi="Times New Roman" w:cs="Times New Roman"/>
          <w:sz w:val="24"/>
          <w:szCs w:val="24"/>
        </w:rPr>
        <w:footnoteReference w:id="51"/>
      </w:r>
      <w:r w:rsidRPr="004215B0">
        <w:rPr>
          <w:rFonts w:ascii="Times New Roman" w:hAnsi="Times New Roman" w:cs="Times New Roman"/>
          <w:sz w:val="24"/>
          <w:szCs w:val="24"/>
        </w:rPr>
        <w:t>. Many of these coronaviruses can also infect several animal species. For example, SARS-CoV-1 infected civet cats and then humans, while the virus causing the Middle East Respiratory Syndrome (MERS-CoV) is found in dromedary camels, and has continued to infect humans since 2012</w:t>
      </w:r>
      <w:r w:rsidR="000C425F" w:rsidRPr="004215B0">
        <w:rPr>
          <w:rStyle w:val="FootnoteReference"/>
          <w:rFonts w:ascii="Times New Roman" w:hAnsi="Times New Roman" w:cs="Times New Roman"/>
          <w:sz w:val="24"/>
          <w:szCs w:val="24"/>
        </w:rPr>
        <w:footnoteReference w:id="52"/>
      </w:r>
      <w:r w:rsidRPr="004215B0">
        <w:rPr>
          <w:rFonts w:ascii="Times New Roman" w:hAnsi="Times New Roman" w:cs="Times New Roman"/>
          <w:sz w:val="24"/>
          <w:szCs w:val="24"/>
        </w:rPr>
        <w:t>. All available evidence for COVID-19 suggests that SARS-CoV-2 has a zoonotic source. Since there is usually limited close contact between humans and bats, it is more likely that transmission of the virus to humans happened through another animal species, one that is more likely to be handled by humans</w:t>
      </w:r>
      <w:r w:rsidR="000C425F" w:rsidRPr="004215B0">
        <w:rPr>
          <w:rStyle w:val="FootnoteReference"/>
          <w:rFonts w:ascii="Times New Roman" w:hAnsi="Times New Roman" w:cs="Times New Roman"/>
          <w:sz w:val="24"/>
          <w:szCs w:val="24"/>
        </w:rPr>
        <w:footnoteReference w:id="53"/>
      </w:r>
      <w:r w:rsidRPr="004215B0">
        <w:rPr>
          <w:rFonts w:ascii="Times New Roman" w:hAnsi="Times New Roman" w:cs="Times New Roman"/>
          <w:sz w:val="24"/>
          <w:szCs w:val="24"/>
        </w:rPr>
        <w:t>. This intermediate animal host or zoonotic source could be a domestic animal, a wild animal, or a domesticated wild animal and, as of yet, has not been identified. All the published genetic sequences of SARS-CoV-2 isolated from human cases are very similar. This suggests that the start of the outbreak resulted from a single point introduction in the human population around the time that the virus was first reported in humans in Wuhan, China in December 2019. A number of investigations to better understand the source of the outbreak in China are currently underway or planned, including investigations of human cases with symptom onset in and around Wuhan in late 2019, environmental sampling from markets and farms in areas where the first human cases were identified, and detailed records on the source and type of wildlife species and farmed animals sold in these markets</w:t>
      </w:r>
      <w:r w:rsidR="000C425F" w:rsidRPr="004215B0">
        <w:rPr>
          <w:rStyle w:val="FootnoteReference"/>
          <w:rFonts w:ascii="Times New Roman" w:hAnsi="Times New Roman" w:cs="Times New Roman"/>
          <w:sz w:val="24"/>
          <w:szCs w:val="24"/>
        </w:rPr>
        <w:footnoteReference w:id="54"/>
      </w:r>
      <w:r w:rsidRPr="004215B0">
        <w:rPr>
          <w:rFonts w:ascii="Times New Roman" w:hAnsi="Times New Roman" w:cs="Times New Roman"/>
          <w:sz w:val="24"/>
          <w:szCs w:val="24"/>
        </w:rPr>
        <w:t xml:space="preserve">. Results from these studies are essential to preventing further zoonotic introductions of SARS-CoV-2 into the human population. WHO continues to collaborate with animal health and human health experts, Member States, and other partners to identify gaps </w:t>
      </w:r>
      <w:r w:rsidRPr="004215B0">
        <w:rPr>
          <w:rFonts w:ascii="Times New Roman" w:hAnsi="Times New Roman" w:cs="Times New Roman"/>
          <w:sz w:val="24"/>
          <w:szCs w:val="24"/>
        </w:rPr>
        <w:lastRenderedPageBreak/>
        <w:t>and research priorities for the control of COVID-19, including the eventual identification of the source of the virus in China</w:t>
      </w:r>
      <w:r w:rsidR="000C425F" w:rsidRPr="004215B0">
        <w:rPr>
          <w:rStyle w:val="FootnoteReference"/>
          <w:rFonts w:ascii="Times New Roman" w:hAnsi="Times New Roman" w:cs="Times New Roman"/>
          <w:sz w:val="24"/>
          <w:szCs w:val="24"/>
        </w:rPr>
        <w:footnoteReference w:id="55"/>
      </w:r>
      <w:r w:rsidRPr="004215B0">
        <w:rPr>
          <w:rFonts w:ascii="Times New Roman" w:hAnsi="Times New Roman" w:cs="Times New Roman"/>
          <w:sz w:val="24"/>
          <w:szCs w:val="24"/>
        </w:rPr>
        <w:t>.</w:t>
      </w:r>
    </w:p>
    <w:p w:rsidR="003937DC" w:rsidRPr="004215B0" w:rsidRDefault="00B97888" w:rsidP="00956ED2">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The deadliest coronavirus as </w:t>
      </w:r>
      <w:r w:rsidR="003937DC" w:rsidRPr="004215B0">
        <w:rPr>
          <w:rFonts w:ascii="Times New Roman" w:hAnsi="Times New Roman" w:cs="Times New Roman"/>
          <w:sz w:val="24"/>
          <w:szCs w:val="24"/>
        </w:rPr>
        <w:t>christened by the World Health Organisation as COVID-19 originated its journey in the beginning of 2020 from Wuhan in China traver</w:t>
      </w:r>
      <w:r w:rsidRPr="004215B0">
        <w:rPr>
          <w:rFonts w:ascii="Times New Roman" w:hAnsi="Times New Roman" w:cs="Times New Roman"/>
          <w:sz w:val="24"/>
          <w:szCs w:val="24"/>
        </w:rPr>
        <w:t>sed</w:t>
      </w:r>
      <w:r w:rsidR="003937DC" w:rsidRPr="004215B0">
        <w:rPr>
          <w:rFonts w:ascii="Times New Roman" w:hAnsi="Times New Roman" w:cs="Times New Roman"/>
          <w:sz w:val="24"/>
          <w:szCs w:val="24"/>
        </w:rPr>
        <w:t xml:space="preserve"> all the six continents across the globe bringing much hardships to the people on an unprecedented level without any respect to borders or rich or poor. Being one of the mos</w:t>
      </w:r>
      <w:r w:rsidR="00C16E11" w:rsidRPr="004215B0">
        <w:rPr>
          <w:rFonts w:ascii="Times New Roman" w:hAnsi="Times New Roman" w:cs="Times New Roman"/>
          <w:sz w:val="24"/>
          <w:szCs w:val="24"/>
        </w:rPr>
        <w:t xml:space="preserve">t populous countries, India </w:t>
      </w:r>
      <w:r w:rsidR="003937DC" w:rsidRPr="004215B0">
        <w:rPr>
          <w:rFonts w:ascii="Times New Roman" w:hAnsi="Times New Roman" w:cs="Times New Roman"/>
          <w:sz w:val="24"/>
          <w:szCs w:val="24"/>
        </w:rPr>
        <w:t>experienced worst effects of the pandemic forcing the U</w:t>
      </w:r>
      <w:r w:rsidR="00082A81" w:rsidRPr="004215B0">
        <w:rPr>
          <w:rFonts w:ascii="Times New Roman" w:hAnsi="Times New Roman" w:cs="Times New Roman"/>
          <w:sz w:val="24"/>
          <w:szCs w:val="24"/>
        </w:rPr>
        <w:t>nion government to declare lock down throughout the country</w:t>
      </w:r>
      <w:r w:rsidR="003937DC" w:rsidRPr="004215B0">
        <w:rPr>
          <w:rFonts w:ascii="Times New Roman" w:hAnsi="Times New Roman" w:cs="Times New Roman"/>
          <w:sz w:val="24"/>
          <w:szCs w:val="24"/>
        </w:rPr>
        <w:t>. Th</w:t>
      </w:r>
      <w:r w:rsidR="006B47A5" w:rsidRPr="004215B0">
        <w:rPr>
          <w:rFonts w:ascii="Times New Roman" w:hAnsi="Times New Roman" w:cs="Times New Roman"/>
          <w:sz w:val="24"/>
          <w:szCs w:val="24"/>
        </w:rPr>
        <w:t>e worst sufferers of the virus we</w:t>
      </w:r>
      <w:r w:rsidR="003937DC" w:rsidRPr="004215B0">
        <w:rPr>
          <w:rFonts w:ascii="Times New Roman" w:hAnsi="Times New Roman" w:cs="Times New Roman"/>
          <w:sz w:val="24"/>
          <w:szCs w:val="24"/>
        </w:rPr>
        <w:t>re</w:t>
      </w:r>
      <w:r w:rsidR="00082A81" w:rsidRPr="004215B0">
        <w:rPr>
          <w:rFonts w:ascii="Times New Roman" w:hAnsi="Times New Roman" w:cs="Times New Roman"/>
          <w:sz w:val="24"/>
          <w:szCs w:val="24"/>
        </w:rPr>
        <w:t xml:space="preserve"> the migrant labourers stranded </w:t>
      </w:r>
      <w:r w:rsidR="003937DC" w:rsidRPr="004215B0">
        <w:rPr>
          <w:rFonts w:ascii="Times New Roman" w:hAnsi="Times New Roman" w:cs="Times New Roman"/>
          <w:sz w:val="24"/>
          <w:szCs w:val="24"/>
        </w:rPr>
        <w:t>in different parts of India without adequate shelter, f</w:t>
      </w:r>
      <w:r w:rsidR="00082A81" w:rsidRPr="004215B0">
        <w:rPr>
          <w:rFonts w:ascii="Times New Roman" w:hAnsi="Times New Roman" w:cs="Times New Roman"/>
          <w:sz w:val="24"/>
          <w:szCs w:val="24"/>
        </w:rPr>
        <w:t xml:space="preserve">ood or water. Some of them have </w:t>
      </w:r>
      <w:r w:rsidR="003937DC" w:rsidRPr="004215B0">
        <w:rPr>
          <w:rFonts w:ascii="Times New Roman" w:hAnsi="Times New Roman" w:cs="Times New Roman"/>
          <w:sz w:val="24"/>
          <w:szCs w:val="24"/>
        </w:rPr>
        <w:t>pedalled t</w:t>
      </w:r>
      <w:r w:rsidR="00C940A4" w:rsidRPr="004215B0">
        <w:rPr>
          <w:rFonts w:ascii="Times New Roman" w:hAnsi="Times New Roman" w:cs="Times New Roman"/>
          <w:sz w:val="24"/>
          <w:szCs w:val="24"/>
        </w:rPr>
        <w:t>o home while others on</w:t>
      </w:r>
      <w:r w:rsidR="006B47A5" w:rsidRPr="004215B0">
        <w:rPr>
          <w:rFonts w:ascii="Times New Roman" w:hAnsi="Times New Roman" w:cs="Times New Roman"/>
          <w:sz w:val="24"/>
          <w:szCs w:val="24"/>
        </w:rPr>
        <w:t xml:space="preserve"> foot lost</w:t>
      </w:r>
      <w:r w:rsidR="003937DC" w:rsidRPr="004215B0">
        <w:rPr>
          <w:rFonts w:ascii="Times New Roman" w:hAnsi="Times New Roman" w:cs="Times New Roman"/>
          <w:sz w:val="24"/>
          <w:szCs w:val="24"/>
        </w:rPr>
        <w:t xml:space="preserve"> precious lives due to accident en</w:t>
      </w:r>
      <w:r w:rsidR="00082A81" w:rsidRPr="004215B0">
        <w:rPr>
          <w:rFonts w:ascii="Times New Roman" w:hAnsi="Times New Roman" w:cs="Times New Roman"/>
          <w:sz w:val="24"/>
          <w:szCs w:val="24"/>
        </w:rPr>
        <w:t xml:space="preserve"> route. Most of </w:t>
      </w:r>
      <w:r w:rsidR="003937DC" w:rsidRPr="004215B0">
        <w:rPr>
          <w:rFonts w:ascii="Times New Roman" w:hAnsi="Times New Roman" w:cs="Times New Roman"/>
          <w:sz w:val="24"/>
          <w:szCs w:val="24"/>
        </w:rPr>
        <w:t xml:space="preserve">the state </w:t>
      </w:r>
      <w:r w:rsidR="00061E19" w:rsidRPr="004215B0">
        <w:rPr>
          <w:rFonts w:ascii="Times New Roman" w:hAnsi="Times New Roman" w:cs="Times New Roman"/>
          <w:sz w:val="24"/>
          <w:szCs w:val="24"/>
        </w:rPr>
        <w:t>government’s exchequer were</w:t>
      </w:r>
      <w:r w:rsidR="003937DC" w:rsidRPr="004215B0">
        <w:rPr>
          <w:rFonts w:ascii="Times New Roman" w:hAnsi="Times New Roman" w:cs="Times New Roman"/>
          <w:sz w:val="24"/>
          <w:szCs w:val="24"/>
        </w:rPr>
        <w:t xml:space="preserve"> drained out </w:t>
      </w:r>
      <w:r w:rsidR="00082A81" w:rsidRPr="004215B0">
        <w:rPr>
          <w:rFonts w:ascii="Times New Roman" w:hAnsi="Times New Roman" w:cs="Times New Roman"/>
          <w:sz w:val="24"/>
          <w:szCs w:val="24"/>
        </w:rPr>
        <w:t xml:space="preserve">leading to inadequate financial </w:t>
      </w:r>
      <w:r w:rsidR="003937DC" w:rsidRPr="004215B0">
        <w:rPr>
          <w:rFonts w:ascii="Times New Roman" w:hAnsi="Times New Roman" w:cs="Times New Roman"/>
          <w:sz w:val="24"/>
          <w:szCs w:val="24"/>
        </w:rPr>
        <w:t>support for the adoption of even health emergency measure</w:t>
      </w:r>
      <w:r w:rsidR="00082A81" w:rsidRPr="004215B0">
        <w:rPr>
          <w:rFonts w:ascii="Times New Roman" w:hAnsi="Times New Roman" w:cs="Times New Roman"/>
          <w:sz w:val="24"/>
          <w:szCs w:val="24"/>
        </w:rPr>
        <w:t xml:space="preserve">s. The salaries and pensions of </w:t>
      </w:r>
      <w:r w:rsidR="003937DC" w:rsidRPr="004215B0">
        <w:rPr>
          <w:rFonts w:ascii="Times New Roman" w:hAnsi="Times New Roman" w:cs="Times New Roman"/>
          <w:sz w:val="24"/>
          <w:szCs w:val="24"/>
        </w:rPr>
        <w:t>the government emp</w:t>
      </w:r>
      <w:r w:rsidR="00C577E7" w:rsidRPr="004215B0">
        <w:rPr>
          <w:rFonts w:ascii="Times New Roman" w:hAnsi="Times New Roman" w:cs="Times New Roman"/>
          <w:sz w:val="24"/>
          <w:szCs w:val="24"/>
        </w:rPr>
        <w:t>loyees were</w:t>
      </w:r>
      <w:r w:rsidR="003937DC" w:rsidRPr="004215B0">
        <w:rPr>
          <w:rFonts w:ascii="Times New Roman" w:hAnsi="Times New Roman" w:cs="Times New Roman"/>
          <w:sz w:val="24"/>
          <w:szCs w:val="24"/>
        </w:rPr>
        <w:t xml:space="preserve"> cut to meet the finan</w:t>
      </w:r>
      <w:r w:rsidR="00082A81" w:rsidRPr="004215B0">
        <w:rPr>
          <w:rFonts w:ascii="Times New Roman" w:hAnsi="Times New Roman" w:cs="Times New Roman"/>
          <w:sz w:val="24"/>
          <w:szCs w:val="24"/>
        </w:rPr>
        <w:t xml:space="preserve">cial requirements of the state. </w:t>
      </w:r>
      <w:r w:rsidR="00503206" w:rsidRPr="004215B0">
        <w:rPr>
          <w:rFonts w:ascii="Times New Roman" w:hAnsi="Times New Roman" w:cs="Times New Roman"/>
          <w:sz w:val="24"/>
          <w:szCs w:val="24"/>
        </w:rPr>
        <w:t>Inter-state travel beca</w:t>
      </w:r>
      <w:r w:rsidR="003937DC" w:rsidRPr="004215B0">
        <w:rPr>
          <w:rFonts w:ascii="Times New Roman" w:hAnsi="Times New Roman" w:cs="Times New Roman"/>
          <w:sz w:val="24"/>
          <w:szCs w:val="24"/>
        </w:rPr>
        <w:t>me a nightmare and the economy got paralysed</w:t>
      </w:r>
      <w:r w:rsidR="00404A67" w:rsidRPr="004215B0">
        <w:rPr>
          <w:rFonts w:ascii="Times New Roman" w:hAnsi="Times New Roman" w:cs="Times New Roman"/>
          <w:sz w:val="24"/>
          <w:szCs w:val="24"/>
        </w:rPr>
        <w:t xml:space="preserve">. </w:t>
      </w:r>
      <w:r w:rsidR="00503206" w:rsidRPr="004215B0">
        <w:rPr>
          <w:rFonts w:ascii="Times New Roman" w:hAnsi="Times New Roman" w:cs="Times New Roman"/>
          <w:sz w:val="24"/>
          <w:szCs w:val="24"/>
        </w:rPr>
        <w:t>Around sixty lakh persons</w:t>
      </w:r>
      <w:r w:rsidR="00404A67" w:rsidRPr="004215B0">
        <w:rPr>
          <w:rFonts w:ascii="Times New Roman" w:hAnsi="Times New Roman" w:cs="Times New Roman"/>
          <w:sz w:val="24"/>
          <w:szCs w:val="24"/>
        </w:rPr>
        <w:t xml:space="preserve"> contracted the virus infection and around one lakh persons succumbed to it by the end of September 2020</w:t>
      </w:r>
      <w:r w:rsidR="00404A67" w:rsidRPr="004215B0">
        <w:rPr>
          <w:rStyle w:val="FootnoteReference"/>
          <w:rFonts w:ascii="Times New Roman" w:hAnsi="Times New Roman" w:cs="Times New Roman"/>
          <w:sz w:val="24"/>
          <w:szCs w:val="24"/>
        </w:rPr>
        <w:footnoteReference w:id="56"/>
      </w:r>
      <w:r w:rsidR="00404A67" w:rsidRPr="004215B0">
        <w:rPr>
          <w:rFonts w:ascii="Times New Roman" w:hAnsi="Times New Roman" w:cs="Times New Roman"/>
          <w:sz w:val="24"/>
          <w:szCs w:val="24"/>
        </w:rPr>
        <w:t xml:space="preserve">. </w:t>
      </w:r>
      <w:r w:rsidR="0068781F" w:rsidRPr="004215B0">
        <w:rPr>
          <w:rFonts w:ascii="Times New Roman" w:hAnsi="Times New Roman" w:cs="Times New Roman"/>
          <w:sz w:val="24"/>
          <w:szCs w:val="24"/>
        </w:rPr>
        <w:t>Most of the death</w:t>
      </w:r>
      <w:r w:rsidR="00503206" w:rsidRPr="004215B0">
        <w:rPr>
          <w:rFonts w:ascii="Times New Roman" w:hAnsi="Times New Roman" w:cs="Times New Roman"/>
          <w:sz w:val="24"/>
          <w:szCs w:val="24"/>
        </w:rPr>
        <w:t xml:space="preserve">s were </w:t>
      </w:r>
      <w:r w:rsidR="0068781F" w:rsidRPr="004215B0">
        <w:rPr>
          <w:rFonts w:ascii="Times New Roman" w:hAnsi="Times New Roman" w:cs="Times New Roman"/>
          <w:sz w:val="24"/>
          <w:szCs w:val="24"/>
        </w:rPr>
        <w:t xml:space="preserve">reported among the senior citizens of sixty and above years of age. </w:t>
      </w:r>
      <w:r w:rsidR="00D46D81" w:rsidRPr="004215B0">
        <w:rPr>
          <w:rFonts w:ascii="Times New Roman" w:hAnsi="Times New Roman" w:cs="Times New Roman"/>
          <w:sz w:val="24"/>
          <w:szCs w:val="24"/>
        </w:rPr>
        <w:t>Co-morbidities</w:t>
      </w:r>
      <w:r w:rsidR="00ED5238" w:rsidRPr="004215B0">
        <w:rPr>
          <w:rFonts w:ascii="Times New Roman" w:hAnsi="Times New Roman" w:cs="Times New Roman"/>
          <w:sz w:val="24"/>
          <w:szCs w:val="24"/>
        </w:rPr>
        <w:t xml:space="preserve"> caused </w:t>
      </w:r>
      <w:r w:rsidR="0068781F" w:rsidRPr="004215B0">
        <w:rPr>
          <w:rFonts w:ascii="Times New Roman" w:hAnsi="Times New Roman" w:cs="Times New Roman"/>
          <w:sz w:val="24"/>
          <w:szCs w:val="24"/>
        </w:rPr>
        <w:t>causalities among the younger population</w:t>
      </w:r>
      <w:r w:rsidR="00D46D81" w:rsidRPr="004215B0">
        <w:rPr>
          <w:rFonts w:ascii="Times New Roman" w:hAnsi="Times New Roman" w:cs="Times New Roman"/>
          <w:sz w:val="24"/>
          <w:szCs w:val="24"/>
        </w:rPr>
        <w:t xml:space="preserve"> as well</w:t>
      </w:r>
      <w:r w:rsidR="0068781F" w:rsidRPr="004215B0">
        <w:rPr>
          <w:rFonts w:ascii="Times New Roman" w:hAnsi="Times New Roman" w:cs="Times New Roman"/>
          <w:sz w:val="24"/>
          <w:szCs w:val="24"/>
        </w:rPr>
        <w:t>.</w:t>
      </w:r>
      <w:r w:rsidR="00404A67" w:rsidRPr="004215B0">
        <w:rPr>
          <w:rFonts w:ascii="Times New Roman" w:hAnsi="Times New Roman" w:cs="Times New Roman"/>
          <w:sz w:val="24"/>
          <w:szCs w:val="24"/>
        </w:rPr>
        <w:t xml:space="preserve"> </w:t>
      </w:r>
    </w:p>
    <w:p w:rsidR="00CF47AD" w:rsidRPr="004215B0" w:rsidRDefault="00555854" w:rsidP="00713DAE">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There is unanimous opinion among the scholars about the relationship between density</w:t>
      </w:r>
      <w:r w:rsidR="000D2589" w:rsidRPr="004215B0">
        <w:rPr>
          <w:rFonts w:ascii="Times New Roman" w:hAnsi="Times New Roman" w:cs="Times New Roman"/>
          <w:sz w:val="24"/>
          <w:szCs w:val="24"/>
        </w:rPr>
        <w:t xml:space="preserve"> of population</w:t>
      </w:r>
      <w:r w:rsidRPr="004215B0">
        <w:rPr>
          <w:rFonts w:ascii="Times New Roman" w:hAnsi="Times New Roman" w:cs="Times New Roman"/>
          <w:sz w:val="24"/>
          <w:szCs w:val="24"/>
        </w:rPr>
        <w:t xml:space="preserve"> and</w:t>
      </w:r>
      <w:r w:rsidR="000D2589" w:rsidRPr="004215B0">
        <w:rPr>
          <w:rFonts w:ascii="Times New Roman" w:hAnsi="Times New Roman" w:cs="Times New Roman"/>
          <w:sz w:val="24"/>
          <w:szCs w:val="24"/>
        </w:rPr>
        <w:t xml:space="preserve"> the</w:t>
      </w:r>
      <w:r w:rsidRPr="004215B0">
        <w:rPr>
          <w:rFonts w:ascii="Times New Roman" w:hAnsi="Times New Roman" w:cs="Times New Roman"/>
          <w:sz w:val="24"/>
          <w:szCs w:val="24"/>
        </w:rPr>
        <w:t xml:space="preserve"> infection level of the coronavirus.</w:t>
      </w:r>
      <w:r w:rsidR="00506C92" w:rsidRPr="004215B0">
        <w:rPr>
          <w:rFonts w:ascii="Times New Roman" w:hAnsi="Times New Roman" w:cs="Times New Roman"/>
          <w:sz w:val="24"/>
          <w:szCs w:val="24"/>
        </w:rPr>
        <w:t xml:space="preserve"> </w:t>
      </w:r>
      <w:r w:rsidR="0026093E" w:rsidRPr="004215B0">
        <w:rPr>
          <w:rFonts w:ascii="Times New Roman" w:hAnsi="Times New Roman" w:cs="Times New Roman"/>
          <w:sz w:val="24"/>
          <w:szCs w:val="24"/>
        </w:rPr>
        <w:t>Soumya Swaminathan, Deputy Director-General of the World Health Organization, expressed that high density would be great challenge to India to combat the COVID-19</w:t>
      </w:r>
      <w:r w:rsidR="0026093E" w:rsidRPr="004215B0">
        <w:rPr>
          <w:rStyle w:val="FootnoteReference"/>
          <w:rFonts w:ascii="Times New Roman" w:hAnsi="Times New Roman" w:cs="Times New Roman"/>
          <w:sz w:val="24"/>
          <w:szCs w:val="24"/>
        </w:rPr>
        <w:footnoteReference w:id="57"/>
      </w:r>
      <w:r w:rsidR="0026093E" w:rsidRPr="004215B0">
        <w:rPr>
          <w:rFonts w:ascii="Times New Roman" w:hAnsi="Times New Roman" w:cs="Times New Roman"/>
          <w:sz w:val="24"/>
          <w:szCs w:val="24"/>
        </w:rPr>
        <w:t xml:space="preserve">. </w:t>
      </w:r>
      <w:r w:rsidR="007A633F" w:rsidRPr="004215B0">
        <w:rPr>
          <w:rFonts w:ascii="Times New Roman" w:hAnsi="Times New Roman" w:cs="Times New Roman"/>
          <w:sz w:val="24"/>
          <w:szCs w:val="24"/>
        </w:rPr>
        <w:t>Mohammad Arif and Soumita Sengupta argue that high density leads to high mortality rate</w:t>
      </w:r>
      <w:r w:rsidR="007A633F" w:rsidRPr="004215B0">
        <w:rPr>
          <w:rStyle w:val="FootnoteReference"/>
          <w:rFonts w:ascii="Times New Roman" w:hAnsi="Times New Roman" w:cs="Times New Roman"/>
          <w:sz w:val="24"/>
          <w:szCs w:val="24"/>
        </w:rPr>
        <w:footnoteReference w:id="58"/>
      </w:r>
      <w:r w:rsidR="005535B0" w:rsidRPr="004215B0">
        <w:rPr>
          <w:rFonts w:ascii="Times New Roman" w:hAnsi="Times New Roman" w:cs="Times New Roman"/>
          <w:sz w:val="24"/>
          <w:szCs w:val="24"/>
        </w:rPr>
        <w:t xml:space="preserve">. K. Vish </w:t>
      </w:r>
      <w:r w:rsidR="00506C92" w:rsidRPr="004215B0">
        <w:rPr>
          <w:rFonts w:ascii="Times New Roman" w:hAnsi="Times New Roman" w:cs="Times New Roman"/>
          <w:sz w:val="24"/>
          <w:szCs w:val="24"/>
        </w:rPr>
        <w:t>Viswanath has</w:t>
      </w:r>
      <w:r w:rsidR="005535B0" w:rsidRPr="004215B0">
        <w:rPr>
          <w:rFonts w:ascii="Times New Roman" w:hAnsi="Times New Roman" w:cs="Times New Roman"/>
          <w:sz w:val="24"/>
          <w:szCs w:val="24"/>
        </w:rPr>
        <w:t xml:space="preserve"> expressed the same view</w:t>
      </w:r>
      <w:r w:rsidR="005535B0" w:rsidRPr="004215B0">
        <w:rPr>
          <w:rStyle w:val="FootnoteReference"/>
          <w:rFonts w:ascii="Times New Roman" w:hAnsi="Times New Roman" w:cs="Times New Roman"/>
          <w:sz w:val="24"/>
          <w:szCs w:val="24"/>
        </w:rPr>
        <w:footnoteReference w:id="59"/>
      </w:r>
      <w:r w:rsidR="0026093E" w:rsidRPr="004215B0">
        <w:rPr>
          <w:rFonts w:ascii="Times New Roman" w:hAnsi="Times New Roman" w:cs="Times New Roman"/>
          <w:sz w:val="24"/>
          <w:szCs w:val="24"/>
        </w:rPr>
        <w:t>.</w:t>
      </w:r>
      <w:r w:rsidR="00CD429A" w:rsidRPr="004215B0">
        <w:rPr>
          <w:rFonts w:ascii="Times New Roman" w:hAnsi="Times New Roman" w:cs="Times New Roman"/>
          <w:sz w:val="24"/>
          <w:szCs w:val="24"/>
        </w:rPr>
        <w:t xml:space="preserve"> </w:t>
      </w:r>
      <w:r w:rsidR="0026093E" w:rsidRPr="004215B0">
        <w:rPr>
          <w:rFonts w:ascii="Times New Roman" w:hAnsi="Times New Roman" w:cs="Times New Roman"/>
          <w:sz w:val="24"/>
          <w:szCs w:val="24"/>
        </w:rPr>
        <w:t xml:space="preserve">In this background, this study </w:t>
      </w:r>
      <w:r w:rsidR="00CD429A" w:rsidRPr="004215B0">
        <w:rPr>
          <w:rFonts w:ascii="Times New Roman" w:hAnsi="Times New Roman" w:cs="Times New Roman"/>
          <w:sz w:val="24"/>
          <w:szCs w:val="24"/>
        </w:rPr>
        <w:t>makes a comparative analysis of the number of coronavirus infections</w:t>
      </w:r>
      <w:r w:rsidR="000B21C2" w:rsidRPr="004215B0">
        <w:rPr>
          <w:rFonts w:ascii="Times New Roman" w:hAnsi="Times New Roman" w:cs="Times New Roman"/>
          <w:sz w:val="24"/>
          <w:szCs w:val="24"/>
        </w:rPr>
        <w:t xml:space="preserve"> and mortality rate</w:t>
      </w:r>
      <w:r w:rsidR="00CD429A" w:rsidRPr="004215B0">
        <w:rPr>
          <w:rFonts w:ascii="Times New Roman" w:hAnsi="Times New Roman" w:cs="Times New Roman"/>
          <w:sz w:val="24"/>
          <w:szCs w:val="24"/>
        </w:rPr>
        <w:t xml:space="preserve"> </w:t>
      </w:r>
      <w:r w:rsidR="00704B69" w:rsidRPr="004215B0">
        <w:rPr>
          <w:rFonts w:ascii="Times New Roman" w:hAnsi="Times New Roman" w:cs="Times New Roman"/>
          <w:sz w:val="24"/>
          <w:szCs w:val="24"/>
        </w:rPr>
        <w:t xml:space="preserve">up to 30 September 2020 </w:t>
      </w:r>
      <w:r w:rsidR="00CD429A" w:rsidRPr="004215B0">
        <w:rPr>
          <w:rFonts w:ascii="Times New Roman" w:hAnsi="Times New Roman" w:cs="Times New Roman"/>
          <w:sz w:val="24"/>
          <w:szCs w:val="24"/>
        </w:rPr>
        <w:t>with the</w:t>
      </w:r>
      <w:r w:rsidR="00D46D81" w:rsidRPr="004215B0">
        <w:rPr>
          <w:rFonts w:ascii="Times New Roman" w:hAnsi="Times New Roman" w:cs="Times New Roman"/>
          <w:sz w:val="24"/>
          <w:szCs w:val="24"/>
        </w:rPr>
        <w:t xml:space="preserve"> density of </w:t>
      </w:r>
      <w:r w:rsidR="00D46D81" w:rsidRPr="004215B0">
        <w:rPr>
          <w:rFonts w:ascii="Times New Roman" w:hAnsi="Times New Roman" w:cs="Times New Roman"/>
          <w:sz w:val="24"/>
          <w:szCs w:val="24"/>
        </w:rPr>
        <w:lastRenderedPageBreak/>
        <w:t>population</w:t>
      </w:r>
      <w:r w:rsidR="0051385A" w:rsidRPr="004215B0">
        <w:rPr>
          <w:rFonts w:ascii="Times New Roman" w:hAnsi="Times New Roman" w:cs="Times New Roman"/>
          <w:sz w:val="24"/>
          <w:szCs w:val="24"/>
        </w:rPr>
        <w:t xml:space="preserve">. It showed that Maharashtra </w:t>
      </w:r>
      <w:r w:rsidR="00CD429A" w:rsidRPr="004215B0">
        <w:rPr>
          <w:rFonts w:ascii="Times New Roman" w:hAnsi="Times New Roman" w:cs="Times New Roman"/>
          <w:sz w:val="24"/>
          <w:szCs w:val="24"/>
        </w:rPr>
        <w:t>contracted highest number of corona infections</w:t>
      </w:r>
      <w:r w:rsidR="000B21C2" w:rsidRPr="004215B0">
        <w:rPr>
          <w:rFonts w:ascii="Times New Roman" w:hAnsi="Times New Roman" w:cs="Times New Roman"/>
          <w:sz w:val="24"/>
          <w:szCs w:val="24"/>
        </w:rPr>
        <w:t xml:space="preserve"> and mortality rate</w:t>
      </w:r>
      <w:r w:rsidR="00DA6F3D" w:rsidRPr="004215B0">
        <w:rPr>
          <w:rFonts w:ascii="Times New Roman" w:hAnsi="Times New Roman" w:cs="Times New Roman"/>
          <w:sz w:val="24"/>
          <w:szCs w:val="24"/>
        </w:rPr>
        <w:t xml:space="preserve"> followed by Karnataka the densit</w:t>
      </w:r>
      <w:r w:rsidR="00D46D81" w:rsidRPr="004215B0">
        <w:rPr>
          <w:rFonts w:ascii="Times New Roman" w:hAnsi="Times New Roman" w:cs="Times New Roman"/>
          <w:sz w:val="24"/>
          <w:szCs w:val="24"/>
        </w:rPr>
        <w:t>y of both the States we</w:t>
      </w:r>
      <w:r w:rsidR="00B9597D" w:rsidRPr="004215B0">
        <w:rPr>
          <w:rFonts w:ascii="Times New Roman" w:hAnsi="Times New Roman" w:cs="Times New Roman"/>
          <w:sz w:val="24"/>
          <w:szCs w:val="24"/>
        </w:rPr>
        <w:t>re</w:t>
      </w:r>
      <w:r w:rsidR="00DA6F3D" w:rsidRPr="004215B0">
        <w:rPr>
          <w:rFonts w:ascii="Times New Roman" w:hAnsi="Times New Roman" w:cs="Times New Roman"/>
          <w:sz w:val="24"/>
          <w:szCs w:val="24"/>
        </w:rPr>
        <w:t xml:space="preserve"> lower than the national average of 382</w:t>
      </w:r>
      <w:r w:rsidR="00D24B34" w:rsidRPr="004215B0">
        <w:rPr>
          <w:rFonts w:ascii="Times New Roman" w:hAnsi="Times New Roman" w:cs="Times New Roman"/>
          <w:sz w:val="24"/>
          <w:szCs w:val="24"/>
        </w:rPr>
        <w:t xml:space="preserve"> despite the fact that</w:t>
      </w:r>
      <w:r w:rsidR="00B9597D" w:rsidRPr="004215B0">
        <w:rPr>
          <w:rFonts w:ascii="Times New Roman" w:hAnsi="Times New Roman" w:cs="Times New Roman"/>
          <w:sz w:val="24"/>
          <w:szCs w:val="24"/>
        </w:rPr>
        <w:t xml:space="preserve"> the States o</w:t>
      </w:r>
      <w:r w:rsidR="008B2E12" w:rsidRPr="004215B0">
        <w:rPr>
          <w:rFonts w:ascii="Times New Roman" w:hAnsi="Times New Roman" w:cs="Times New Roman"/>
          <w:sz w:val="24"/>
          <w:szCs w:val="24"/>
        </w:rPr>
        <w:t>f Maharashtra and Karnataka had</w:t>
      </w:r>
      <w:r w:rsidR="00B9597D" w:rsidRPr="004215B0">
        <w:rPr>
          <w:rFonts w:ascii="Times New Roman" w:hAnsi="Times New Roman" w:cs="Times New Roman"/>
          <w:sz w:val="24"/>
          <w:szCs w:val="24"/>
        </w:rPr>
        <w:t xml:space="preserve"> only 9.29 and 5.05 percent of total population of India respectively according to the census report of 2011</w:t>
      </w:r>
      <w:r w:rsidR="00B9597D" w:rsidRPr="004215B0">
        <w:rPr>
          <w:rStyle w:val="FootnoteReference"/>
          <w:rFonts w:ascii="Times New Roman" w:hAnsi="Times New Roman" w:cs="Times New Roman"/>
          <w:sz w:val="24"/>
          <w:szCs w:val="24"/>
        </w:rPr>
        <w:footnoteReference w:id="60"/>
      </w:r>
      <w:r w:rsidR="00B9597D" w:rsidRPr="004215B0">
        <w:rPr>
          <w:rFonts w:ascii="Times New Roman" w:hAnsi="Times New Roman" w:cs="Times New Roman"/>
          <w:sz w:val="24"/>
          <w:szCs w:val="24"/>
        </w:rPr>
        <w:t xml:space="preserve">. </w:t>
      </w:r>
      <w:r w:rsidR="00EB0E8F" w:rsidRPr="004215B0">
        <w:rPr>
          <w:rFonts w:ascii="Times New Roman" w:hAnsi="Times New Roman" w:cs="Times New Roman"/>
          <w:sz w:val="24"/>
          <w:szCs w:val="24"/>
        </w:rPr>
        <w:t>While the high density Stat</w:t>
      </w:r>
      <w:r w:rsidR="0051385A" w:rsidRPr="004215B0">
        <w:rPr>
          <w:rFonts w:ascii="Times New Roman" w:hAnsi="Times New Roman" w:cs="Times New Roman"/>
          <w:sz w:val="24"/>
          <w:szCs w:val="24"/>
        </w:rPr>
        <w:t xml:space="preserve">es of Bihar and West Bengal </w:t>
      </w:r>
      <w:r w:rsidR="00EB0E8F" w:rsidRPr="004215B0">
        <w:rPr>
          <w:rFonts w:ascii="Times New Roman" w:hAnsi="Times New Roman" w:cs="Times New Roman"/>
          <w:sz w:val="24"/>
          <w:szCs w:val="24"/>
        </w:rPr>
        <w:t>contracted only 3 and</w:t>
      </w:r>
      <w:r w:rsidR="00CF2055" w:rsidRPr="004215B0">
        <w:rPr>
          <w:rFonts w:ascii="Times New Roman" w:hAnsi="Times New Roman" w:cs="Times New Roman"/>
          <w:sz w:val="24"/>
          <w:szCs w:val="24"/>
        </w:rPr>
        <w:t xml:space="preserve"> 4.2 percent</w:t>
      </w:r>
      <w:r w:rsidR="000B21C2" w:rsidRPr="004215B0">
        <w:rPr>
          <w:rFonts w:ascii="Times New Roman" w:hAnsi="Times New Roman" w:cs="Times New Roman"/>
          <w:sz w:val="24"/>
          <w:szCs w:val="24"/>
        </w:rPr>
        <w:t xml:space="preserve"> </w:t>
      </w:r>
      <w:r w:rsidR="00CF2055" w:rsidRPr="004215B0">
        <w:rPr>
          <w:rFonts w:ascii="Times New Roman" w:hAnsi="Times New Roman" w:cs="Times New Roman"/>
          <w:sz w:val="24"/>
          <w:szCs w:val="24"/>
        </w:rPr>
        <w:t>c</w:t>
      </w:r>
      <w:r w:rsidR="002E0DF2" w:rsidRPr="004215B0">
        <w:rPr>
          <w:rFonts w:ascii="Times New Roman" w:hAnsi="Times New Roman" w:cs="Times New Roman"/>
          <w:sz w:val="24"/>
          <w:szCs w:val="24"/>
        </w:rPr>
        <w:t>orona infections</w:t>
      </w:r>
      <w:r w:rsidR="000B21C2" w:rsidRPr="004215B0">
        <w:rPr>
          <w:rFonts w:ascii="Times New Roman" w:hAnsi="Times New Roman" w:cs="Times New Roman"/>
          <w:sz w:val="24"/>
          <w:szCs w:val="24"/>
        </w:rPr>
        <w:t xml:space="preserve"> and 0.93 and 5.084 percent mortality rates</w:t>
      </w:r>
      <w:r w:rsidR="00B9597D" w:rsidRPr="004215B0">
        <w:rPr>
          <w:rFonts w:ascii="Times New Roman" w:hAnsi="Times New Roman" w:cs="Times New Roman"/>
          <w:sz w:val="24"/>
          <w:szCs w:val="24"/>
        </w:rPr>
        <w:t xml:space="preserve"> respectively</w:t>
      </w:r>
      <w:r w:rsidR="002E0DF2" w:rsidRPr="004215B0">
        <w:rPr>
          <w:rFonts w:ascii="Times New Roman" w:hAnsi="Times New Roman" w:cs="Times New Roman"/>
          <w:sz w:val="24"/>
          <w:szCs w:val="24"/>
        </w:rPr>
        <w:t xml:space="preserve"> despite having 8.58</w:t>
      </w:r>
      <w:r w:rsidR="00B9597D" w:rsidRPr="004215B0">
        <w:rPr>
          <w:rStyle w:val="FootnoteReference"/>
          <w:rFonts w:ascii="Times New Roman" w:hAnsi="Times New Roman" w:cs="Times New Roman"/>
          <w:sz w:val="24"/>
          <w:szCs w:val="24"/>
        </w:rPr>
        <w:footnoteReference w:id="61"/>
      </w:r>
      <w:r w:rsidR="002E0DF2" w:rsidRPr="004215B0">
        <w:rPr>
          <w:rFonts w:ascii="Times New Roman" w:hAnsi="Times New Roman" w:cs="Times New Roman"/>
          <w:sz w:val="24"/>
          <w:szCs w:val="24"/>
        </w:rPr>
        <w:t xml:space="preserve"> and 7.55</w:t>
      </w:r>
      <w:r w:rsidR="00B9597D" w:rsidRPr="004215B0">
        <w:rPr>
          <w:rStyle w:val="FootnoteReference"/>
          <w:rFonts w:ascii="Times New Roman" w:hAnsi="Times New Roman" w:cs="Times New Roman"/>
          <w:sz w:val="24"/>
          <w:szCs w:val="24"/>
        </w:rPr>
        <w:footnoteReference w:id="62"/>
      </w:r>
      <w:r w:rsidR="002E0DF2" w:rsidRPr="004215B0">
        <w:rPr>
          <w:rFonts w:ascii="Times New Roman" w:hAnsi="Times New Roman" w:cs="Times New Roman"/>
          <w:sz w:val="24"/>
          <w:szCs w:val="24"/>
        </w:rPr>
        <w:t xml:space="preserve"> percent populations respectively</w:t>
      </w:r>
      <w:r w:rsidR="00CF2055" w:rsidRPr="004215B0">
        <w:rPr>
          <w:rFonts w:ascii="Times New Roman" w:hAnsi="Times New Roman" w:cs="Times New Roman"/>
          <w:sz w:val="24"/>
          <w:szCs w:val="24"/>
        </w:rPr>
        <w:t>.</w:t>
      </w:r>
      <w:r w:rsidR="00DF3FC1" w:rsidRPr="004215B0">
        <w:rPr>
          <w:rFonts w:ascii="Times New Roman" w:hAnsi="Times New Roman" w:cs="Times New Roman"/>
          <w:sz w:val="24"/>
          <w:szCs w:val="24"/>
        </w:rPr>
        <w:t xml:space="preserve"> At the same time</w:t>
      </w:r>
      <w:r w:rsidR="0051385A" w:rsidRPr="004215B0">
        <w:rPr>
          <w:rFonts w:ascii="Times New Roman" w:hAnsi="Times New Roman" w:cs="Times New Roman"/>
          <w:sz w:val="24"/>
          <w:szCs w:val="24"/>
        </w:rPr>
        <w:t>,</w:t>
      </w:r>
      <w:r w:rsidR="00DF3FC1" w:rsidRPr="004215B0">
        <w:rPr>
          <w:rFonts w:ascii="Times New Roman" w:hAnsi="Times New Roman" w:cs="Times New Roman"/>
          <w:sz w:val="24"/>
          <w:szCs w:val="24"/>
        </w:rPr>
        <w:t xml:space="preserve"> the densely populated NCT of Delhi with 1.38 percent of Indian population </w:t>
      </w:r>
      <w:r w:rsidR="0051385A" w:rsidRPr="004215B0">
        <w:rPr>
          <w:rFonts w:ascii="Times New Roman" w:hAnsi="Times New Roman" w:cs="Times New Roman"/>
          <w:sz w:val="24"/>
          <w:szCs w:val="24"/>
        </w:rPr>
        <w:t>reported</w:t>
      </w:r>
      <w:r w:rsidR="00DF3FC1" w:rsidRPr="004215B0">
        <w:rPr>
          <w:rFonts w:ascii="Times New Roman" w:hAnsi="Times New Roman" w:cs="Times New Roman"/>
          <w:sz w:val="24"/>
          <w:szCs w:val="24"/>
        </w:rPr>
        <w:t xml:space="preserve"> 4.57 percent total infections</w:t>
      </w:r>
      <w:r w:rsidR="000B21C2" w:rsidRPr="004215B0">
        <w:rPr>
          <w:rFonts w:ascii="Times New Roman" w:hAnsi="Times New Roman" w:cs="Times New Roman"/>
          <w:sz w:val="24"/>
          <w:szCs w:val="24"/>
        </w:rPr>
        <w:t xml:space="preserve"> and 5.52</w:t>
      </w:r>
      <w:r w:rsidR="0051385A" w:rsidRPr="004215B0">
        <w:rPr>
          <w:rFonts w:ascii="Times New Roman" w:hAnsi="Times New Roman" w:cs="Times New Roman"/>
          <w:sz w:val="24"/>
          <w:szCs w:val="24"/>
        </w:rPr>
        <w:t xml:space="preserve"> percent</w:t>
      </w:r>
      <w:r w:rsidR="000B21C2" w:rsidRPr="004215B0">
        <w:rPr>
          <w:rFonts w:ascii="Times New Roman" w:hAnsi="Times New Roman" w:cs="Times New Roman"/>
          <w:sz w:val="24"/>
          <w:szCs w:val="24"/>
        </w:rPr>
        <w:t xml:space="preserve"> mortality</w:t>
      </w:r>
      <w:r w:rsidR="00DF3FC1" w:rsidRPr="004215B0">
        <w:rPr>
          <w:rFonts w:ascii="Times New Roman" w:hAnsi="Times New Roman" w:cs="Times New Roman"/>
          <w:sz w:val="24"/>
          <w:szCs w:val="24"/>
        </w:rPr>
        <w:t>.</w:t>
      </w:r>
      <w:r w:rsidR="00EB0E8F" w:rsidRPr="004215B0">
        <w:rPr>
          <w:rFonts w:ascii="Times New Roman" w:hAnsi="Times New Roman" w:cs="Times New Roman"/>
          <w:sz w:val="24"/>
          <w:szCs w:val="24"/>
        </w:rPr>
        <w:t xml:space="preserve"> </w:t>
      </w:r>
      <w:r w:rsidR="00A6093A" w:rsidRPr="004215B0">
        <w:rPr>
          <w:rFonts w:ascii="Times New Roman" w:hAnsi="Times New Roman" w:cs="Times New Roman"/>
          <w:sz w:val="24"/>
          <w:szCs w:val="24"/>
        </w:rPr>
        <w:t>India</w:t>
      </w:r>
      <w:r w:rsidR="00713DAE" w:rsidRPr="004215B0">
        <w:rPr>
          <w:rFonts w:ascii="Times New Roman" w:hAnsi="Times New Roman" w:cs="Times New Roman"/>
          <w:sz w:val="24"/>
          <w:szCs w:val="24"/>
        </w:rPr>
        <w:t>’s case fatality ratio (CFR)-</w:t>
      </w:r>
      <w:r w:rsidR="00A6093A" w:rsidRPr="004215B0">
        <w:rPr>
          <w:rFonts w:ascii="Times New Roman" w:hAnsi="Times New Roman" w:cs="Times New Roman"/>
          <w:sz w:val="24"/>
          <w:szCs w:val="24"/>
        </w:rPr>
        <w:t>the proportion of people who died among those who tested positi</w:t>
      </w:r>
      <w:r w:rsidR="00713DAE" w:rsidRPr="004215B0">
        <w:rPr>
          <w:rFonts w:ascii="Times New Roman" w:hAnsi="Times New Roman" w:cs="Times New Roman"/>
          <w:sz w:val="24"/>
          <w:szCs w:val="24"/>
        </w:rPr>
        <w:t>ve for the coronavirus disease dipped</w:t>
      </w:r>
      <w:r w:rsidR="00A6093A" w:rsidRPr="004215B0">
        <w:rPr>
          <w:rFonts w:ascii="Times New Roman" w:hAnsi="Times New Roman" w:cs="Times New Roman"/>
          <w:sz w:val="24"/>
          <w:szCs w:val="24"/>
        </w:rPr>
        <w:t xml:space="preserve"> from 2.15% in early August to 1.72% on September 6</w:t>
      </w:r>
      <w:r w:rsidR="00A6093A" w:rsidRPr="004215B0">
        <w:rPr>
          <w:rStyle w:val="FootnoteReference"/>
          <w:rFonts w:ascii="Times New Roman" w:hAnsi="Times New Roman" w:cs="Times New Roman"/>
          <w:sz w:val="24"/>
          <w:szCs w:val="24"/>
        </w:rPr>
        <w:footnoteReference w:id="63"/>
      </w:r>
      <w:r w:rsidR="00713DAE" w:rsidRPr="004215B0">
        <w:rPr>
          <w:rFonts w:ascii="Times New Roman" w:hAnsi="Times New Roman" w:cs="Times New Roman"/>
          <w:sz w:val="24"/>
          <w:szCs w:val="24"/>
        </w:rPr>
        <w:t xml:space="preserve">. </w:t>
      </w:r>
      <w:r w:rsidR="00A6093A" w:rsidRPr="004215B0">
        <w:rPr>
          <w:rFonts w:ascii="Times New Roman" w:hAnsi="Times New Roman" w:cs="Times New Roman"/>
          <w:sz w:val="24"/>
          <w:szCs w:val="24"/>
        </w:rPr>
        <w:t>India’s CFR is much lower than the global average of 3.2%. The United Kingdom’s (UK) CFR has been the highest at 12%, followed by Mexico (10.6%)</w:t>
      </w:r>
      <w:r w:rsidR="00713DAE" w:rsidRPr="004215B0">
        <w:rPr>
          <w:rStyle w:val="FootnoteReference"/>
          <w:rFonts w:ascii="Times New Roman" w:hAnsi="Times New Roman" w:cs="Times New Roman"/>
          <w:sz w:val="24"/>
          <w:szCs w:val="24"/>
        </w:rPr>
        <w:footnoteReference w:id="64"/>
      </w:r>
      <w:r w:rsidR="00A6093A" w:rsidRPr="004215B0">
        <w:rPr>
          <w:rFonts w:ascii="Times New Roman" w:hAnsi="Times New Roman" w:cs="Times New Roman"/>
          <w:sz w:val="24"/>
          <w:szCs w:val="24"/>
        </w:rPr>
        <w:t>.</w:t>
      </w: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CF47AD" w:rsidRPr="004215B0" w:rsidRDefault="00CF47AD" w:rsidP="00713DAE">
      <w:pPr>
        <w:spacing w:before="120" w:after="120" w:line="360" w:lineRule="auto"/>
        <w:ind w:firstLine="720"/>
        <w:jc w:val="both"/>
        <w:rPr>
          <w:rFonts w:ascii="Times New Roman" w:hAnsi="Times New Roman" w:cs="Times New Roman"/>
          <w:sz w:val="24"/>
          <w:szCs w:val="24"/>
        </w:rPr>
      </w:pPr>
    </w:p>
    <w:p w:rsidR="00A55C8C" w:rsidRPr="004215B0" w:rsidRDefault="00EB0E8F" w:rsidP="00713DAE">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 </w:t>
      </w:r>
    </w:p>
    <w:p w:rsidR="00E92736" w:rsidRPr="004215B0" w:rsidRDefault="00FC4B7F" w:rsidP="00956ED2">
      <w:pPr>
        <w:spacing w:before="120" w:after="120" w:line="360" w:lineRule="auto"/>
        <w:jc w:val="both"/>
        <w:rPr>
          <w:rFonts w:ascii="Times New Roman" w:hAnsi="Times New Roman" w:cs="Times New Roman"/>
          <w:b/>
          <w:sz w:val="20"/>
          <w:szCs w:val="20"/>
        </w:rPr>
      </w:pPr>
      <w:r w:rsidRPr="004215B0">
        <w:rPr>
          <w:rFonts w:ascii="Times New Roman" w:hAnsi="Times New Roman" w:cs="Times New Roman"/>
          <w:b/>
          <w:sz w:val="20"/>
          <w:szCs w:val="20"/>
        </w:rPr>
        <w:lastRenderedPageBreak/>
        <w:t xml:space="preserve">Table-II: </w:t>
      </w:r>
      <w:r w:rsidR="002A4F39" w:rsidRPr="004215B0">
        <w:rPr>
          <w:rFonts w:ascii="Times New Roman" w:hAnsi="Times New Roman" w:cs="Times New Roman"/>
          <w:b/>
          <w:sz w:val="20"/>
          <w:szCs w:val="20"/>
        </w:rPr>
        <w:t>C</w:t>
      </w:r>
      <w:r w:rsidRPr="004215B0">
        <w:rPr>
          <w:rFonts w:ascii="Times New Roman" w:hAnsi="Times New Roman" w:cs="Times New Roman"/>
          <w:b/>
          <w:sz w:val="20"/>
          <w:szCs w:val="20"/>
        </w:rPr>
        <w:t>omparison of</w:t>
      </w:r>
      <w:r w:rsidR="00E92736" w:rsidRPr="004215B0">
        <w:rPr>
          <w:rFonts w:ascii="Times New Roman" w:hAnsi="Times New Roman" w:cs="Times New Roman"/>
          <w:b/>
          <w:sz w:val="20"/>
          <w:szCs w:val="20"/>
        </w:rPr>
        <w:t xml:space="preserve"> the total number of confirmed, cured and mortality rates from the coronavirus up to 30 September 2020 with the</w:t>
      </w:r>
      <w:r w:rsidRPr="004215B0">
        <w:rPr>
          <w:rFonts w:ascii="Times New Roman" w:hAnsi="Times New Roman" w:cs="Times New Roman"/>
          <w:b/>
          <w:sz w:val="20"/>
          <w:szCs w:val="20"/>
        </w:rPr>
        <w:t xml:space="preserve"> percentage and</w:t>
      </w:r>
      <w:r w:rsidR="00E92736" w:rsidRPr="004215B0">
        <w:rPr>
          <w:rFonts w:ascii="Times New Roman" w:hAnsi="Times New Roman" w:cs="Times New Roman"/>
          <w:b/>
          <w:sz w:val="20"/>
          <w:szCs w:val="20"/>
        </w:rPr>
        <w:t xml:space="preserve"> density of population</w:t>
      </w:r>
    </w:p>
    <w:tbl>
      <w:tblPr>
        <w:tblStyle w:val="PlainTable1"/>
        <w:tblpPr w:leftFromText="180" w:rightFromText="180" w:vertAnchor="page" w:horzAnchor="margin" w:tblpXSpec="center" w:tblpY="2262"/>
        <w:tblW w:w="9067" w:type="dxa"/>
        <w:tblLayout w:type="fixed"/>
        <w:tblLook w:val="04A0" w:firstRow="1" w:lastRow="0" w:firstColumn="1" w:lastColumn="0" w:noHBand="0" w:noVBand="1"/>
      </w:tblPr>
      <w:tblGrid>
        <w:gridCol w:w="1417"/>
        <w:gridCol w:w="1130"/>
        <w:gridCol w:w="997"/>
        <w:gridCol w:w="846"/>
        <w:gridCol w:w="1134"/>
        <w:gridCol w:w="992"/>
        <w:gridCol w:w="709"/>
        <w:gridCol w:w="1134"/>
        <w:gridCol w:w="708"/>
      </w:tblGrid>
      <w:tr w:rsidR="00CF47AD" w:rsidRPr="004215B0" w:rsidTr="00CF47A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sz w:val="16"/>
                <w:szCs w:val="16"/>
              </w:rPr>
            </w:pPr>
            <w:r w:rsidRPr="004215B0">
              <w:rPr>
                <w:rFonts w:ascii="Times New Roman" w:hAnsi="Times New Roman" w:cs="Times New Roman"/>
                <w:sz w:val="16"/>
                <w:szCs w:val="16"/>
              </w:rPr>
              <w:t xml:space="preserve">States </w:t>
            </w:r>
          </w:p>
        </w:tc>
        <w:tc>
          <w:tcPr>
            <w:tcW w:w="1130" w:type="dxa"/>
            <w:tcBorders>
              <w:left w:val="single" w:sz="4" w:space="0" w:color="auto"/>
            </w:tcBorders>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rPr>
            </w:pPr>
            <w:r w:rsidRPr="004215B0">
              <w:rPr>
                <w:rFonts w:ascii="Times New Roman" w:hAnsi="Times New Roman" w:cs="Times New Roman"/>
                <w:bCs w:val="0"/>
                <w:sz w:val="16"/>
                <w:szCs w:val="16"/>
              </w:rPr>
              <w:t>Percentage of Total Population</w:t>
            </w:r>
          </w:p>
        </w:tc>
        <w:tc>
          <w:tcPr>
            <w:tcW w:w="997"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 xml:space="preserve">Confirmed Cases </w:t>
            </w:r>
          </w:p>
        </w:tc>
        <w:tc>
          <w:tcPr>
            <w:tcW w:w="846"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Percentage of Confirmed Cases</w:t>
            </w:r>
          </w:p>
        </w:tc>
        <w:tc>
          <w:tcPr>
            <w:tcW w:w="1134"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4215B0">
              <w:rPr>
                <w:rFonts w:ascii="Times New Roman" w:hAnsi="Times New Roman" w:cs="Times New Roman"/>
                <w:sz w:val="16"/>
                <w:szCs w:val="16"/>
              </w:rPr>
              <w:t xml:space="preserve">Number of Cured Persons  </w:t>
            </w:r>
          </w:p>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92"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Percentage of  the Cured</w:t>
            </w:r>
          </w:p>
        </w:tc>
        <w:tc>
          <w:tcPr>
            <w:tcW w:w="709"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Number of Persons Died</w:t>
            </w:r>
          </w:p>
        </w:tc>
        <w:tc>
          <w:tcPr>
            <w:tcW w:w="1134"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Percentage of Death</w:t>
            </w:r>
          </w:p>
        </w:tc>
        <w:tc>
          <w:tcPr>
            <w:tcW w:w="708" w:type="dxa"/>
          </w:tcPr>
          <w:p w:rsidR="00CF47AD" w:rsidRPr="004215B0" w:rsidRDefault="00CF47AD" w:rsidP="00880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Density in 2011 (per sq.km)</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Bihar</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8.58</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181285</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168025</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3.35</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894</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0.93</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1,102</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West Bengal</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7.55</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253768</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4.2</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222805</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4.44</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4899</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5.084</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1029</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Kerala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2.76</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187276</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124688</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2.48</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719</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0.08</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859</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Uttar Pradesh</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16.49</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394856</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6.54</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336981</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6.7</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5715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6.00</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828</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Haryana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2.09</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126974</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110814</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2.21</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1356</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1.46</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573</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Tamil Nadu</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5.96</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591943</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9.8</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536209</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10.68</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9453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9.80</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555</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Punjab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2.29</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112460</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92277</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1.83</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3359</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550</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Jharkhand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2.72</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82540</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69898</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1.39</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700</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0.73</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414</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Assam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2.58</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177221</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2.93</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144002</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2.87</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680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0.71</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397</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Goa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0.12</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32777</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27781</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0.55</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419</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0.43</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394</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Maharashtra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9.29</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1366129</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22.64</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1069159</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21.29</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36181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37.54</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365</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Tripura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0.30</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25734</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0.43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19692</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0.39</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277</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0.29</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350</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Karnataka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5.05</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592911</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9.82</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476378</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9.49</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8777</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9.10</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319</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Andra Pradesh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7.00</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687351</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622136</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12.39</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5780</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6.00</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308</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Gujarat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4.99</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135842</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2.25</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115727</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2.31</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3439</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3.569</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308</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Orissa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3.47</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215676</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3.57</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181481</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3.61</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828</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0.86</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269</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Madhya Pradesh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6.00</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126043</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2.08</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102445</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2.04</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2281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2.37</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236</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Rajasthan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5.67</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133119</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2.206</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111272</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2.22</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1471</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1.53</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201</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Uttaranchal</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0.84</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47995</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0.79</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38282</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0.76</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591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0.613</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189</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Chhattisgarh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2.11</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110655</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78514</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1.56</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916</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0.95</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189</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Meghalaya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0.24</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5463</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0.09</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3940</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0.078</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47</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0.05</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132</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rPr>
                <w:rFonts w:ascii="Times New Roman" w:hAnsi="Times New Roman" w:cs="Times New Roman"/>
                <w:b w:val="0"/>
                <w:sz w:val="16"/>
                <w:szCs w:val="16"/>
              </w:rPr>
            </w:pPr>
            <w:r w:rsidRPr="004215B0">
              <w:rPr>
                <w:rFonts w:ascii="Times New Roman" w:hAnsi="Times New Roman" w:cs="Times New Roman"/>
                <w:b w:val="0"/>
                <w:sz w:val="16"/>
                <w:szCs w:val="16"/>
              </w:rPr>
              <w:t xml:space="preserve">Jammu and Kashmir </w:t>
            </w:r>
          </w:p>
          <w:p w:rsidR="00CF47AD" w:rsidRPr="004215B0" w:rsidRDefault="00CF47AD" w:rsidP="0088014D">
            <w:pPr>
              <w:rPr>
                <w:rFonts w:ascii="Times New Roman" w:hAnsi="Times New Roman" w:cs="Times New Roman"/>
                <w:b w:val="0"/>
                <w:sz w:val="16"/>
                <w:szCs w:val="16"/>
              </w:rPr>
            </w:pPr>
            <w:r w:rsidRPr="004215B0">
              <w:rPr>
                <w:rFonts w:ascii="Times New Roman" w:hAnsi="Times New Roman" w:cs="Times New Roman"/>
                <w:b w:val="0"/>
                <w:sz w:val="16"/>
                <w:szCs w:val="16"/>
              </w:rPr>
              <w:t>and Ladak</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1.04</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78290</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1.297</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58624</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1.17</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1222</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1.268</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124</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Himachal Pradesh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0.57</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14747</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0.24</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10991</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0.22</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183</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0.19</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123</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Manipur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0.22</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10746</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0.18</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8039</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0.16</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0.0674</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122</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Nagaland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0.16</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6040</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4986</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0.099</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17</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0.018</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119</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Sikkim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0.05</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2937</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0.04</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2235</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0.045</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0.036</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86</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Mizoram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0.09</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1986</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0.03</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1576</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0.03</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52</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Arunachal Pradesh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0.11</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9553</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0.158</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6743</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0.13</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16</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0.016</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17</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NCT of Delhi</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1.38</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276325</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4.57</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243481</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4.84</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5320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5.52</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11297</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Chandigarh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0.09</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11816</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0.195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9598</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0.19</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158</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0.16</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9252</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Puducherry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0.10</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27066</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0.45</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21616</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0.43</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517</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0.54</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2598</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Dadra and Nagar </w:t>
            </w:r>
          </w:p>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Haveli and </w:t>
            </w:r>
          </w:p>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Daman and Diu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0.05</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3033</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0.05</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2910</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0.057</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0.002</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1434</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Lakshadweep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0.01</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2013</w:t>
            </w:r>
          </w:p>
        </w:tc>
      </w:tr>
      <w:tr w:rsidR="00CF47AD" w:rsidRPr="004215B0" w:rsidTr="00CF47AD">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Andaman an</w:t>
            </w:r>
            <w:r w:rsidRPr="004215B0">
              <w:rPr>
                <w:rFonts w:ascii="Times New Roman" w:hAnsi="Times New Roman" w:cs="Times New Roman"/>
                <w:b w:val="0"/>
                <w:sz w:val="16"/>
                <w:szCs w:val="16"/>
              </w:rPr>
              <w:softHyphen/>
              <w:t xml:space="preserve">d </w:t>
            </w:r>
          </w:p>
          <w:p w:rsidR="00CF47AD" w:rsidRPr="004215B0" w:rsidRDefault="00CF47AD" w:rsidP="0088014D">
            <w:pPr>
              <w:jc w:val="both"/>
              <w:rPr>
                <w:rFonts w:ascii="Times New Roman" w:hAnsi="Times New Roman" w:cs="Times New Roman"/>
                <w:b w:val="0"/>
                <w:sz w:val="16"/>
                <w:szCs w:val="16"/>
              </w:rPr>
            </w:pPr>
            <w:r w:rsidRPr="004215B0">
              <w:rPr>
                <w:rFonts w:ascii="Times New Roman" w:hAnsi="Times New Roman" w:cs="Times New Roman"/>
                <w:b w:val="0"/>
                <w:sz w:val="16"/>
                <w:szCs w:val="16"/>
              </w:rPr>
              <w:t xml:space="preserve">Nicobar islands </w:t>
            </w:r>
          </w:p>
        </w:tc>
        <w:tc>
          <w:tcPr>
            <w:tcW w:w="1130" w:type="dxa"/>
            <w:tcBorders>
              <w:left w:val="single" w:sz="4" w:space="0" w:color="auto"/>
            </w:tcBorders>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4215B0">
              <w:rPr>
                <w:rFonts w:ascii="Times New Roman" w:hAnsi="Times New Roman" w:cs="Times New Roman"/>
                <w:bCs/>
                <w:sz w:val="16"/>
                <w:szCs w:val="16"/>
              </w:rPr>
              <w:t>0.03</w:t>
            </w:r>
          </w:p>
        </w:tc>
        <w:tc>
          <w:tcPr>
            <w:tcW w:w="997"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3821</w:t>
            </w:r>
          </w:p>
        </w:tc>
        <w:tc>
          <w:tcPr>
            <w:tcW w:w="846"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0.06</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3587</w:t>
            </w:r>
          </w:p>
        </w:tc>
        <w:tc>
          <w:tcPr>
            <w:tcW w:w="992"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0.07</w:t>
            </w:r>
          </w:p>
        </w:tc>
        <w:tc>
          <w:tcPr>
            <w:tcW w:w="709"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53</w:t>
            </w:r>
          </w:p>
        </w:tc>
        <w:tc>
          <w:tcPr>
            <w:tcW w:w="1134"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0.055</w:t>
            </w:r>
          </w:p>
        </w:tc>
        <w:tc>
          <w:tcPr>
            <w:tcW w:w="708" w:type="dxa"/>
          </w:tcPr>
          <w:p w:rsidR="00CF47AD" w:rsidRPr="004215B0" w:rsidRDefault="00CF47AD" w:rsidP="008801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215B0">
              <w:rPr>
                <w:rFonts w:ascii="Times New Roman" w:hAnsi="Times New Roman" w:cs="Times New Roman"/>
                <w:sz w:val="16"/>
                <w:szCs w:val="16"/>
              </w:rPr>
              <w:t>46</w:t>
            </w:r>
          </w:p>
        </w:tc>
      </w:tr>
      <w:tr w:rsidR="00CF47AD" w:rsidRPr="004215B0" w:rsidTr="00CF4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right w:val="single" w:sz="4" w:space="0" w:color="auto"/>
            </w:tcBorders>
          </w:tcPr>
          <w:p w:rsidR="00CF47AD" w:rsidRPr="004215B0" w:rsidRDefault="00CF47AD" w:rsidP="0088014D">
            <w:pPr>
              <w:jc w:val="both"/>
              <w:rPr>
                <w:rFonts w:ascii="Times New Roman" w:hAnsi="Times New Roman" w:cs="Times New Roman"/>
                <w:sz w:val="16"/>
                <w:szCs w:val="16"/>
              </w:rPr>
            </w:pPr>
            <w:r w:rsidRPr="004215B0">
              <w:rPr>
                <w:rFonts w:ascii="Times New Roman" w:hAnsi="Times New Roman" w:cs="Times New Roman"/>
                <w:sz w:val="16"/>
                <w:szCs w:val="16"/>
              </w:rPr>
              <w:t xml:space="preserve">Total                            </w:t>
            </w:r>
          </w:p>
        </w:tc>
        <w:tc>
          <w:tcPr>
            <w:tcW w:w="1130" w:type="dxa"/>
            <w:tcBorders>
              <w:left w:val="single" w:sz="4" w:space="0" w:color="auto"/>
            </w:tcBorders>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4215B0">
              <w:rPr>
                <w:rFonts w:ascii="Times New Roman" w:hAnsi="Times New Roman" w:cs="Times New Roman"/>
                <w:b/>
                <w:bCs/>
                <w:sz w:val="16"/>
                <w:szCs w:val="16"/>
              </w:rPr>
              <w:t>100</w:t>
            </w:r>
          </w:p>
        </w:tc>
        <w:tc>
          <w:tcPr>
            <w:tcW w:w="997"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6034378</w:t>
            </w:r>
          </w:p>
        </w:tc>
        <w:tc>
          <w:tcPr>
            <w:tcW w:w="846"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100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5020395</w:t>
            </w:r>
          </w:p>
        </w:tc>
        <w:tc>
          <w:tcPr>
            <w:tcW w:w="992"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100</w:t>
            </w:r>
          </w:p>
        </w:tc>
        <w:tc>
          <w:tcPr>
            <w:tcW w:w="709"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96370</w:t>
            </w:r>
          </w:p>
        </w:tc>
        <w:tc>
          <w:tcPr>
            <w:tcW w:w="1134"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4215B0">
              <w:rPr>
                <w:rFonts w:ascii="Times New Roman" w:hAnsi="Times New Roman" w:cs="Times New Roman"/>
                <w:b/>
                <w:sz w:val="16"/>
                <w:szCs w:val="16"/>
              </w:rPr>
              <w:t>100</w:t>
            </w:r>
          </w:p>
        </w:tc>
        <w:tc>
          <w:tcPr>
            <w:tcW w:w="708" w:type="dxa"/>
          </w:tcPr>
          <w:p w:rsidR="00CF47AD" w:rsidRPr="004215B0" w:rsidRDefault="00CF47AD" w:rsidP="0088014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bl>
    <w:p w:rsidR="00A06DE0" w:rsidRPr="004215B0" w:rsidRDefault="002A4F39" w:rsidP="00CF47AD">
      <w:pPr>
        <w:spacing w:after="0" w:line="240" w:lineRule="auto"/>
        <w:jc w:val="both"/>
        <w:rPr>
          <w:rFonts w:ascii="Times New Roman" w:hAnsi="Times New Roman" w:cs="Times New Roman"/>
          <w:sz w:val="20"/>
          <w:szCs w:val="20"/>
        </w:rPr>
      </w:pPr>
      <w:r w:rsidRPr="004215B0">
        <w:rPr>
          <w:rFonts w:ascii="Times New Roman" w:hAnsi="Times New Roman" w:cs="Times New Roman"/>
          <w:sz w:val="20"/>
          <w:szCs w:val="20"/>
        </w:rPr>
        <w:t>The above table is prepared based on the information provided in the Census Report of 2011 (</w:t>
      </w:r>
      <w:hyperlink r:id="rId7" w:history="1">
        <w:r w:rsidRPr="004215B0">
          <w:rPr>
            <w:rStyle w:val="Hyperlink"/>
            <w:rFonts w:ascii="Times New Roman" w:hAnsi="Times New Roman" w:cs="Times New Roman"/>
            <w:sz w:val="20"/>
            <w:szCs w:val="20"/>
          </w:rPr>
          <w:t>https://censusindia.gov.in/2011-prov-results/data_files/india/Final_PPT_2011chapter7.pdf</w:t>
        </w:r>
      </w:hyperlink>
      <w:r w:rsidRPr="004215B0">
        <w:rPr>
          <w:rFonts w:ascii="Times New Roman" w:hAnsi="Times New Roman" w:cs="Times New Roman"/>
          <w:sz w:val="20"/>
          <w:szCs w:val="20"/>
        </w:rPr>
        <w:t>,</w:t>
      </w:r>
      <w:r w:rsidR="00536690" w:rsidRPr="004215B0">
        <w:rPr>
          <w:rFonts w:ascii="Times New Roman" w:hAnsi="Times New Roman" w:cs="Times New Roman"/>
          <w:sz w:val="20"/>
          <w:szCs w:val="20"/>
        </w:rPr>
        <w:t xml:space="preserve"> </w:t>
      </w:r>
      <w:r w:rsidRPr="004215B0">
        <w:rPr>
          <w:rFonts w:ascii="Times New Roman" w:hAnsi="Times New Roman" w:cs="Times New Roman"/>
          <w:sz w:val="20"/>
          <w:szCs w:val="20"/>
        </w:rPr>
        <w:t>last assessed on 30 September 2020) and the website of the Government of India on the COVID-19 update (</w:t>
      </w:r>
      <w:hyperlink r:id="rId8" w:history="1">
        <w:r w:rsidRPr="004215B0">
          <w:rPr>
            <w:rStyle w:val="Hyperlink"/>
            <w:rFonts w:ascii="Times New Roman" w:hAnsi="Times New Roman" w:cs="Times New Roman"/>
            <w:sz w:val="20"/>
            <w:szCs w:val="20"/>
          </w:rPr>
          <w:t>https://www.mygov.in/covid-19</w:t>
        </w:r>
      </w:hyperlink>
      <w:r w:rsidRPr="004215B0">
        <w:rPr>
          <w:rFonts w:ascii="Times New Roman" w:hAnsi="Times New Roman" w:cs="Times New Roman"/>
          <w:sz w:val="20"/>
          <w:szCs w:val="20"/>
        </w:rPr>
        <w:t xml:space="preserve"> , last accessed on 30 September 2020)</w:t>
      </w:r>
    </w:p>
    <w:p w:rsidR="00CF47AD" w:rsidRPr="004215B0" w:rsidRDefault="00CF47AD" w:rsidP="00CF47AD">
      <w:pPr>
        <w:spacing w:after="0" w:line="240" w:lineRule="auto"/>
        <w:jc w:val="both"/>
        <w:rPr>
          <w:rFonts w:ascii="Times New Roman" w:hAnsi="Times New Roman" w:cs="Times New Roman"/>
          <w:sz w:val="20"/>
          <w:szCs w:val="20"/>
        </w:rPr>
      </w:pPr>
    </w:p>
    <w:p w:rsidR="008C097E" w:rsidRPr="004215B0" w:rsidRDefault="008C097E" w:rsidP="00956ED2">
      <w:pPr>
        <w:spacing w:before="120" w:after="120" w:line="360" w:lineRule="auto"/>
        <w:jc w:val="both"/>
        <w:rPr>
          <w:rFonts w:ascii="Times New Roman" w:hAnsi="Times New Roman" w:cs="Times New Roman"/>
          <w:b/>
          <w:sz w:val="24"/>
          <w:szCs w:val="24"/>
        </w:rPr>
      </w:pPr>
      <w:r w:rsidRPr="004215B0">
        <w:rPr>
          <w:rFonts w:ascii="Times New Roman" w:hAnsi="Times New Roman" w:cs="Times New Roman"/>
          <w:b/>
          <w:sz w:val="24"/>
          <w:szCs w:val="24"/>
        </w:rPr>
        <w:t xml:space="preserve">Conclusion </w:t>
      </w:r>
    </w:p>
    <w:p w:rsidR="00704B69" w:rsidRPr="004215B0" w:rsidRDefault="008C097E" w:rsidP="00A6093A">
      <w:pPr>
        <w:spacing w:before="120" w:after="120" w:line="360" w:lineRule="auto"/>
        <w:ind w:firstLine="720"/>
        <w:jc w:val="both"/>
        <w:rPr>
          <w:rFonts w:ascii="Times New Roman" w:hAnsi="Times New Roman" w:cs="Times New Roman"/>
          <w:sz w:val="24"/>
          <w:szCs w:val="24"/>
        </w:rPr>
      </w:pPr>
      <w:r w:rsidRPr="004215B0">
        <w:rPr>
          <w:rFonts w:ascii="Times New Roman" w:hAnsi="Times New Roman" w:cs="Times New Roman"/>
          <w:sz w:val="24"/>
          <w:szCs w:val="24"/>
        </w:rPr>
        <w:t xml:space="preserve">India reported highest death rate across the globe in the so called Spanish flu spanning between 1918 and 1919. It spread to India through the </w:t>
      </w:r>
      <w:r w:rsidR="00B37A58" w:rsidRPr="004215B0">
        <w:rPr>
          <w:rFonts w:ascii="Times New Roman" w:hAnsi="Times New Roman" w:cs="Times New Roman"/>
          <w:sz w:val="24"/>
          <w:szCs w:val="24"/>
        </w:rPr>
        <w:t>Indian troops served in Europe. There is no</w:t>
      </w:r>
      <w:r w:rsidR="008C1271" w:rsidRPr="004215B0">
        <w:rPr>
          <w:rFonts w:ascii="Times New Roman" w:hAnsi="Times New Roman" w:cs="Times New Roman"/>
          <w:sz w:val="24"/>
          <w:szCs w:val="24"/>
        </w:rPr>
        <w:t xml:space="preserve"> unanimity </w:t>
      </w:r>
      <w:r w:rsidR="00B37A58" w:rsidRPr="004215B0">
        <w:rPr>
          <w:rFonts w:ascii="Times New Roman" w:hAnsi="Times New Roman" w:cs="Times New Roman"/>
          <w:sz w:val="24"/>
          <w:szCs w:val="24"/>
        </w:rPr>
        <w:t xml:space="preserve">among the scholars regarding the number of deaths in </w:t>
      </w:r>
      <w:r w:rsidR="008C1271" w:rsidRPr="004215B0">
        <w:rPr>
          <w:rFonts w:ascii="Times New Roman" w:hAnsi="Times New Roman" w:cs="Times New Roman"/>
          <w:sz w:val="24"/>
          <w:szCs w:val="24"/>
        </w:rPr>
        <w:t>India</w:t>
      </w:r>
      <w:r w:rsidR="00A6093A" w:rsidRPr="004215B0">
        <w:rPr>
          <w:rFonts w:ascii="Times New Roman" w:hAnsi="Times New Roman" w:cs="Times New Roman"/>
          <w:sz w:val="24"/>
          <w:szCs w:val="24"/>
        </w:rPr>
        <w:t xml:space="preserve">. Different scholars </w:t>
      </w:r>
      <w:r w:rsidR="00B37A58" w:rsidRPr="004215B0">
        <w:rPr>
          <w:rFonts w:ascii="Times New Roman" w:hAnsi="Times New Roman" w:cs="Times New Roman"/>
          <w:sz w:val="24"/>
          <w:szCs w:val="24"/>
        </w:rPr>
        <w:t xml:space="preserve">provided varied number of </w:t>
      </w:r>
      <w:r w:rsidR="008C1271" w:rsidRPr="004215B0">
        <w:rPr>
          <w:rFonts w:ascii="Times New Roman" w:hAnsi="Times New Roman" w:cs="Times New Roman"/>
          <w:sz w:val="24"/>
          <w:szCs w:val="24"/>
        </w:rPr>
        <w:t>causalities</w:t>
      </w:r>
      <w:r w:rsidR="00B37A58" w:rsidRPr="004215B0">
        <w:rPr>
          <w:rFonts w:ascii="Times New Roman" w:hAnsi="Times New Roman" w:cs="Times New Roman"/>
          <w:sz w:val="24"/>
          <w:szCs w:val="24"/>
        </w:rPr>
        <w:t xml:space="preserve"> but all of them agreed that India reported highest death rate across the globe. Among the British Provinces, the Central Provinces and Berar registered </w:t>
      </w:r>
      <w:r w:rsidR="00B524F4" w:rsidRPr="004215B0">
        <w:rPr>
          <w:rFonts w:ascii="Times New Roman" w:hAnsi="Times New Roman" w:cs="Times New Roman"/>
          <w:sz w:val="24"/>
          <w:szCs w:val="24"/>
        </w:rPr>
        <w:t>heavy toll of life</w:t>
      </w:r>
      <w:r w:rsidR="008C1271" w:rsidRPr="004215B0">
        <w:rPr>
          <w:rFonts w:ascii="Times New Roman" w:hAnsi="Times New Roman" w:cs="Times New Roman"/>
          <w:sz w:val="24"/>
          <w:szCs w:val="24"/>
        </w:rPr>
        <w:t xml:space="preserve">. Previous studies showed that high death rate in India was due to high density </w:t>
      </w:r>
      <w:r w:rsidR="008C1271" w:rsidRPr="004215B0">
        <w:rPr>
          <w:rFonts w:ascii="Times New Roman" w:hAnsi="Times New Roman" w:cs="Times New Roman"/>
          <w:sz w:val="24"/>
          <w:szCs w:val="24"/>
        </w:rPr>
        <w:lastRenderedPageBreak/>
        <w:t>of population. If so, largest number of death rate would have been occurred in densely populated East Bengal. But East Bengal registered only low death rate. Comparatively sparsely populated Central Provinces and Berar</w:t>
      </w:r>
      <w:r w:rsidR="007944F6" w:rsidRPr="004215B0">
        <w:rPr>
          <w:rFonts w:ascii="Times New Roman" w:hAnsi="Times New Roman" w:cs="Times New Roman"/>
          <w:sz w:val="24"/>
          <w:szCs w:val="24"/>
        </w:rPr>
        <w:t xml:space="preserve"> and North West Frontier Province met high mortality</w:t>
      </w:r>
      <w:r w:rsidR="00AA5579" w:rsidRPr="004215B0">
        <w:rPr>
          <w:rFonts w:ascii="Times New Roman" w:hAnsi="Times New Roman" w:cs="Times New Roman"/>
          <w:sz w:val="24"/>
          <w:szCs w:val="24"/>
        </w:rPr>
        <w:t xml:space="preserve"> rate. </w:t>
      </w:r>
      <w:r w:rsidR="00F700DA" w:rsidRPr="004215B0">
        <w:rPr>
          <w:rFonts w:ascii="Times New Roman" w:hAnsi="Times New Roman" w:cs="Times New Roman"/>
          <w:sz w:val="24"/>
          <w:szCs w:val="24"/>
        </w:rPr>
        <w:t>It wa</w:t>
      </w:r>
      <w:r w:rsidR="008C1271" w:rsidRPr="004215B0">
        <w:rPr>
          <w:rFonts w:ascii="Times New Roman" w:hAnsi="Times New Roman" w:cs="Times New Roman"/>
          <w:sz w:val="24"/>
          <w:szCs w:val="24"/>
        </w:rPr>
        <w:t>s found that density population</w:t>
      </w:r>
      <w:r w:rsidR="00F700DA" w:rsidRPr="004215B0">
        <w:rPr>
          <w:rFonts w:ascii="Times New Roman" w:hAnsi="Times New Roman" w:cs="Times New Roman"/>
          <w:sz w:val="24"/>
          <w:szCs w:val="24"/>
        </w:rPr>
        <w:t xml:space="preserve"> had</w:t>
      </w:r>
      <w:r w:rsidR="008C1271" w:rsidRPr="004215B0">
        <w:rPr>
          <w:rFonts w:ascii="Times New Roman" w:hAnsi="Times New Roman" w:cs="Times New Roman"/>
          <w:sz w:val="24"/>
          <w:szCs w:val="24"/>
        </w:rPr>
        <w:t xml:space="preserve"> played no role in increasing death rate</w:t>
      </w:r>
      <w:r w:rsidR="00AA5579" w:rsidRPr="004215B0">
        <w:rPr>
          <w:rFonts w:ascii="Times New Roman" w:hAnsi="Times New Roman" w:cs="Times New Roman"/>
          <w:sz w:val="24"/>
          <w:szCs w:val="24"/>
        </w:rPr>
        <w:t xml:space="preserve"> in the Spanish flu</w:t>
      </w:r>
      <w:r w:rsidR="008C1271" w:rsidRPr="004215B0">
        <w:rPr>
          <w:rFonts w:ascii="Times New Roman" w:hAnsi="Times New Roman" w:cs="Times New Roman"/>
          <w:sz w:val="24"/>
          <w:szCs w:val="24"/>
        </w:rPr>
        <w:t>.</w:t>
      </w:r>
      <w:r w:rsidR="00AA5579" w:rsidRPr="004215B0">
        <w:rPr>
          <w:rFonts w:ascii="Times New Roman" w:hAnsi="Times New Roman" w:cs="Times New Roman"/>
          <w:sz w:val="24"/>
          <w:szCs w:val="24"/>
        </w:rPr>
        <w:t xml:space="preserve"> </w:t>
      </w:r>
      <w:r w:rsidR="00A064A6" w:rsidRPr="004215B0">
        <w:rPr>
          <w:rFonts w:ascii="Times New Roman" w:hAnsi="Times New Roman" w:cs="Times New Roman"/>
          <w:sz w:val="24"/>
          <w:szCs w:val="24"/>
        </w:rPr>
        <w:t>Likewise</w:t>
      </w:r>
      <w:r w:rsidR="00F700DA" w:rsidRPr="004215B0">
        <w:rPr>
          <w:rFonts w:ascii="Times New Roman" w:hAnsi="Times New Roman" w:cs="Times New Roman"/>
          <w:sz w:val="24"/>
          <w:szCs w:val="24"/>
        </w:rPr>
        <w:t>, the spread of the COVID-19 had</w:t>
      </w:r>
      <w:r w:rsidR="00A064A6" w:rsidRPr="004215B0">
        <w:rPr>
          <w:rFonts w:ascii="Times New Roman" w:hAnsi="Times New Roman" w:cs="Times New Roman"/>
          <w:sz w:val="24"/>
          <w:szCs w:val="24"/>
        </w:rPr>
        <w:t xml:space="preserve"> no relation with</w:t>
      </w:r>
      <w:r w:rsidR="00AA5579" w:rsidRPr="004215B0">
        <w:rPr>
          <w:rFonts w:ascii="Times New Roman" w:hAnsi="Times New Roman" w:cs="Times New Roman"/>
          <w:sz w:val="24"/>
          <w:szCs w:val="24"/>
        </w:rPr>
        <w:t xml:space="preserve"> the density of population.</w:t>
      </w:r>
      <w:r w:rsidR="00F700DA" w:rsidRPr="004215B0">
        <w:rPr>
          <w:rFonts w:ascii="Times New Roman" w:hAnsi="Times New Roman" w:cs="Times New Roman"/>
          <w:sz w:val="24"/>
          <w:szCs w:val="24"/>
        </w:rPr>
        <w:t xml:space="preserve"> The low density States</w:t>
      </w:r>
      <w:r w:rsidR="00A064A6" w:rsidRPr="004215B0">
        <w:rPr>
          <w:rFonts w:ascii="Times New Roman" w:hAnsi="Times New Roman" w:cs="Times New Roman"/>
          <w:sz w:val="24"/>
          <w:szCs w:val="24"/>
        </w:rPr>
        <w:t xml:space="preserve"> contracted highest level of infections</w:t>
      </w:r>
      <w:r w:rsidR="005D3621" w:rsidRPr="004215B0">
        <w:rPr>
          <w:rFonts w:ascii="Times New Roman" w:hAnsi="Times New Roman" w:cs="Times New Roman"/>
          <w:sz w:val="24"/>
          <w:szCs w:val="24"/>
        </w:rPr>
        <w:t xml:space="preserve"> and mortality rate</w:t>
      </w:r>
      <w:r w:rsidR="00F700DA" w:rsidRPr="004215B0">
        <w:rPr>
          <w:rFonts w:ascii="Times New Roman" w:hAnsi="Times New Roman" w:cs="Times New Roman"/>
          <w:sz w:val="24"/>
          <w:szCs w:val="24"/>
        </w:rPr>
        <w:t>. There wer</w:t>
      </w:r>
      <w:r w:rsidR="00A064A6" w:rsidRPr="004215B0">
        <w:rPr>
          <w:rFonts w:ascii="Times New Roman" w:hAnsi="Times New Roman" w:cs="Times New Roman"/>
          <w:sz w:val="24"/>
          <w:szCs w:val="24"/>
        </w:rPr>
        <w:t>e other reasons behind</w:t>
      </w:r>
      <w:r w:rsidR="005D3621" w:rsidRPr="004215B0">
        <w:rPr>
          <w:rFonts w:ascii="Times New Roman" w:hAnsi="Times New Roman" w:cs="Times New Roman"/>
          <w:sz w:val="24"/>
          <w:szCs w:val="24"/>
        </w:rPr>
        <w:t xml:space="preserve"> high level of infection and mortality rate</w:t>
      </w:r>
      <w:r w:rsidR="00F700DA" w:rsidRPr="004215B0">
        <w:rPr>
          <w:rFonts w:ascii="Times New Roman" w:hAnsi="Times New Roman" w:cs="Times New Roman"/>
          <w:sz w:val="24"/>
          <w:szCs w:val="24"/>
        </w:rPr>
        <w:t xml:space="preserve"> in sparsely populated States which</w:t>
      </w:r>
      <w:r w:rsidR="005D3621" w:rsidRPr="004215B0">
        <w:rPr>
          <w:rFonts w:ascii="Times New Roman" w:hAnsi="Times New Roman" w:cs="Times New Roman"/>
          <w:sz w:val="24"/>
          <w:szCs w:val="24"/>
        </w:rPr>
        <w:t xml:space="preserve"> </w:t>
      </w:r>
      <w:r w:rsidR="00A064A6" w:rsidRPr="004215B0">
        <w:rPr>
          <w:rFonts w:ascii="Times New Roman" w:hAnsi="Times New Roman" w:cs="Times New Roman"/>
          <w:sz w:val="24"/>
          <w:szCs w:val="24"/>
        </w:rPr>
        <w:t xml:space="preserve">yet to be discovered. </w:t>
      </w:r>
      <w:r w:rsidR="004F4035" w:rsidRPr="004215B0">
        <w:rPr>
          <w:rFonts w:ascii="Times New Roman" w:hAnsi="Times New Roman" w:cs="Times New Roman"/>
          <w:sz w:val="24"/>
          <w:szCs w:val="24"/>
        </w:rPr>
        <w:t xml:space="preserve">Again, at the global level, low density </w:t>
      </w:r>
      <w:r w:rsidR="00F700DA" w:rsidRPr="004215B0">
        <w:rPr>
          <w:rFonts w:ascii="Times New Roman" w:hAnsi="Times New Roman" w:cs="Times New Roman"/>
          <w:sz w:val="24"/>
          <w:szCs w:val="24"/>
        </w:rPr>
        <w:t>countries compared to India</w:t>
      </w:r>
      <w:r w:rsidR="004F4035" w:rsidRPr="004215B0">
        <w:rPr>
          <w:rFonts w:ascii="Times New Roman" w:hAnsi="Times New Roman" w:cs="Times New Roman"/>
          <w:sz w:val="24"/>
          <w:szCs w:val="24"/>
        </w:rPr>
        <w:t xml:space="preserve"> reported high mortality rate. </w:t>
      </w:r>
      <w:r w:rsidR="00AA5579" w:rsidRPr="004215B0">
        <w:rPr>
          <w:rFonts w:ascii="Times New Roman" w:hAnsi="Times New Roman" w:cs="Times New Roman"/>
          <w:sz w:val="24"/>
          <w:szCs w:val="24"/>
        </w:rPr>
        <w:t>The low death rate in India compared to European countries and the United St</w:t>
      </w:r>
      <w:r w:rsidR="00F700DA" w:rsidRPr="004215B0">
        <w:rPr>
          <w:rFonts w:ascii="Times New Roman" w:hAnsi="Times New Roman" w:cs="Times New Roman"/>
          <w:sz w:val="24"/>
          <w:szCs w:val="24"/>
        </w:rPr>
        <w:t>ates America in the COVID-19 might</w:t>
      </w:r>
      <w:r w:rsidR="00AA5579" w:rsidRPr="004215B0">
        <w:rPr>
          <w:rFonts w:ascii="Times New Roman" w:hAnsi="Times New Roman" w:cs="Times New Roman"/>
          <w:sz w:val="24"/>
          <w:szCs w:val="24"/>
        </w:rPr>
        <w:t xml:space="preserve"> have been due to the high resisting power of the Indians to the</w:t>
      </w:r>
      <w:r w:rsidR="004F4035" w:rsidRPr="004215B0">
        <w:rPr>
          <w:rFonts w:ascii="Times New Roman" w:hAnsi="Times New Roman" w:cs="Times New Roman"/>
          <w:sz w:val="24"/>
          <w:szCs w:val="24"/>
        </w:rPr>
        <w:t xml:space="preserve"> coronavirus either due to the previous exposure of the Indians to the similar viruses or immunisation</w:t>
      </w:r>
    </w:p>
    <w:p w:rsidR="000D2589" w:rsidRPr="004215B0" w:rsidRDefault="000D2589" w:rsidP="00956ED2">
      <w:pPr>
        <w:spacing w:before="120" w:after="120" w:line="360" w:lineRule="auto"/>
        <w:ind w:firstLine="720"/>
        <w:jc w:val="both"/>
        <w:rPr>
          <w:rFonts w:ascii="Times New Roman" w:hAnsi="Times New Roman" w:cs="Times New Roman"/>
          <w:sz w:val="24"/>
          <w:szCs w:val="24"/>
        </w:rPr>
      </w:pPr>
    </w:p>
    <w:p w:rsidR="008C097E" w:rsidRPr="00A77CC3" w:rsidRDefault="00AA5579" w:rsidP="00956ED2">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762C08" w:rsidRPr="00A77CC3" w:rsidRDefault="00762C08" w:rsidP="00956ED2">
      <w:pPr>
        <w:spacing w:before="120" w:after="120" w:line="360" w:lineRule="auto"/>
        <w:jc w:val="both"/>
        <w:rPr>
          <w:rFonts w:ascii="Times New Roman" w:hAnsi="Times New Roman" w:cs="Times New Roman"/>
          <w:sz w:val="24"/>
          <w:szCs w:val="24"/>
        </w:rPr>
      </w:pPr>
    </w:p>
    <w:sectPr w:rsidR="00762C08" w:rsidRPr="00A77C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5DE" w:rsidRDefault="006225DE" w:rsidP="00B057D0">
      <w:pPr>
        <w:spacing w:after="0" w:line="240" w:lineRule="auto"/>
      </w:pPr>
      <w:r>
        <w:separator/>
      </w:r>
    </w:p>
  </w:endnote>
  <w:endnote w:type="continuationSeparator" w:id="0">
    <w:p w:rsidR="006225DE" w:rsidRDefault="006225DE" w:rsidP="00B0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5DE" w:rsidRDefault="006225DE" w:rsidP="00B057D0">
      <w:pPr>
        <w:spacing w:after="0" w:line="240" w:lineRule="auto"/>
      </w:pPr>
      <w:r>
        <w:separator/>
      </w:r>
    </w:p>
  </w:footnote>
  <w:footnote w:type="continuationSeparator" w:id="0">
    <w:p w:rsidR="006225DE" w:rsidRDefault="006225DE" w:rsidP="00B057D0">
      <w:pPr>
        <w:spacing w:after="0" w:line="240" w:lineRule="auto"/>
      </w:pPr>
      <w:r>
        <w:continuationSeparator/>
      </w:r>
    </w:p>
  </w:footnote>
  <w:footnote w:id="1">
    <w:p w:rsidR="0043028E" w:rsidRPr="004215B0" w:rsidRDefault="0043028E" w:rsidP="000C2EF0">
      <w:pPr>
        <w:pStyle w:val="FootnoteText"/>
        <w:jc w:val="both"/>
        <w:rPr>
          <w:lang w:val="en-US"/>
        </w:rPr>
      </w:pPr>
      <w:r w:rsidRPr="004215B0">
        <w:rPr>
          <w:rStyle w:val="FootnoteReference"/>
        </w:rPr>
        <w:footnoteRef/>
      </w:r>
      <w:r w:rsidRPr="004215B0">
        <w:t xml:space="preserve"> Robert J Barro et.al ;( 2020), The Corona Virus and the great influenza epidemic. Lessons from the “Spanish Flue” for the corona virus potential effects on mortality and economic activity, Economics working paper, American Enterprise Institute, 2.</w:t>
      </w:r>
    </w:p>
  </w:footnote>
  <w:footnote w:id="2">
    <w:p w:rsidR="0043028E" w:rsidRPr="004215B0" w:rsidRDefault="0043028E" w:rsidP="000C2EF0">
      <w:pPr>
        <w:pStyle w:val="FootnoteText"/>
        <w:jc w:val="both"/>
        <w:rPr>
          <w:lang w:val="en-US"/>
        </w:rPr>
      </w:pPr>
      <w:r w:rsidRPr="004215B0">
        <w:rPr>
          <w:rStyle w:val="FootnoteReference"/>
        </w:rPr>
        <w:footnoteRef/>
      </w:r>
      <w:r w:rsidRPr="004215B0">
        <w:t xml:space="preserve"> Waring J.I., (1971), A History of Medicine in South Carolina 1900-1970, Columbia: South Carolina Medical Association, 3</w:t>
      </w:r>
    </w:p>
  </w:footnote>
  <w:footnote w:id="3">
    <w:p w:rsidR="0043028E" w:rsidRPr="004215B0" w:rsidRDefault="0043028E" w:rsidP="000C2EF0">
      <w:pPr>
        <w:pStyle w:val="FootnoteText"/>
        <w:jc w:val="both"/>
        <w:rPr>
          <w:lang w:val="en-US"/>
        </w:rPr>
      </w:pPr>
      <w:r w:rsidRPr="004215B0">
        <w:rPr>
          <w:rStyle w:val="FootnoteReference"/>
        </w:rPr>
        <w:footnoteRef/>
      </w:r>
      <w:r w:rsidRPr="004215B0">
        <w:t xml:space="preserve"> Taubenberger, J.K. and Morens., D.M. (2006), 1918 influenza: The Mother of All Pandemics, Emerging Infectious Diseases, 12 15-22</w:t>
      </w:r>
    </w:p>
  </w:footnote>
  <w:footnote w:id="4">
    <w:p w:rsidR="0043028E" w:rsidRPr="004215B0" w:rsidRDefault="0043028E" w:rsidP="000C2EF0">
      <w:pPr>
        <w:pStyle w:val="FootnoteText"/>
        <w:jc w:val="both"/>
        <w:rPr>
          <w:lang w:val="en-US"/>
        </w:rPr>
      </w:pPr>
      <w:r w:rsidRPr="004215B0">
        <w:rPr>
          <w:rStyle w:val="FootnoteReference"/>
        </w:rPr>
        <w:footnoteRef/>
      </w:r>
      <w:r w:rsidRPr="004215B0">
        <w:t xml:space="preserve"> Johnson, N.P.A.S., and Mueller, J (2002), Updating the Accounts: Global Mortality of the 1918-1920 “Spanish” influenza pandemic, Bulletin of the History of Medicine, 76, 105-115.</w:t>
      </w:r>
    </w:p>
  </w:footnote>
  <w:footnote w:id="5">
    <w:p w:rsidR="0043028E" w:rsidRPr="004215B0" w:rsidRDefault="0043028E" w:rsidP="000C2EF0">
      <w:pPr>
        <w:pStyle w:val="FootnoteText"/>
        <w:jc w:val="both"/>
        <w:rPr>
          <w:lang w:val="en-US"/>
        </w:rPr>
      </w:pPr>
      <w:r w:rsidRPr="004215B0">
        <w:rPr>
          <w:rStyle w:val="FootnoteReference"/>
        </w:rPr>
        <w:footnoteRef/>
      </w:r>
      <w:r w:rsidRPr="004215B0">
        <w:t xml:space="preserve"> </w:t>
      </w:r>
      <w:r w:rsidRPr="004215B0">
        <w:rPr>
          <w:lang w:val="en-US"/>
        </w:rPr>
        <w:t>Ibid.</w:t>
      </w:r>
    </w:p>
  </w:footnote>
  <w:footnote w:id="6">
    <w:p w:rsidR="0043028E" w:rsidRPr="004215B0" w:rsidRDefault="0043028E">
      <w:pPr>
        <w:pStyle w:val="FootnoteText"/>
        <w:rPr>
          <w:lang w:val="en-US"/>
        </w:rPr>
      </w:pPr>
      <w:r w:rsidRPr="004215B0">
        <w:rPr>
          <w:rStyle w:val="FootnoteReference"/>
        </w:rPr>
        <w:footnoteRef/>
      </w:r>
      <w:r w:rsidRPr="004215B0">
        <w:t xml:space="preserve"> Edwin O Jordan Epidemic Influenza: A Survey (Chicago 1927), taken from K David Patterson and Gerald F Pyle, “the Geography and Mortality of the 1918 Influenza Pandemic”, Bulletin of the History of Medicine, Vol.65, 1991, p5.</w:t>
      </w:r>
    </w:p>
  </w:footnote>
  <w:footnote w:id="7">
    <w:p w:rsidR="0043028E" w:rsidRPr="004215B0" w:rsidRDefault="0043028E">
      <w:pPr>
        <w:pStyle w:val="FootnoteText"/>
        <w:rPr>
          <w:lang w:val="en-US"/>
        </w:rPr>
      </w:pPr>
      <w:r w:rsidRPr="004215B0">
        <w:rPr>
          <w:rStyle w:val="FootnoteReference"/>
        </w:rPr>
        <w:footnoteRef/>
      </w:r>
      <w:r w:rsidRPr="004215B0">
        <w:t xml:space="preserve"> James Joseph King, “The Origin of the So-called Spanish Influenza” Med. Rec., Vol.94, 1918, pp632-33; Frank Macfarlane Burnet and Ellen Clarke, Influenza: A Survey of the Last Fifty Years in the Light of Modern Work on the Virus of Epidemic Influenza, London,1942, p71.</w:t>
      </w:r>
    </w:p>
  </w:footnote>
  <w:footnote w:id="8">
    <w:p w:rsidR="0043028E" w:rsidRPr="00566D6B" w:rsidRDefault="0043028E">
      <w:pPr>
        <w:pStyle w:val="FootnoteText"/>
        <w:rPr>
          <w:highlight w:val="yellow"/>
          <w:lang w:val="en-US"/>
        </w:rPr>
      </w:pPr>
      <w:r w:rsidRPr="004215B0">
        <w:rPr>
          <w:rStyle w:val="FootnoteReference"/>
        </w:rPr>
        <w:footnoteRef/>
      </w:r>
      <w:r w:rsidRPr="004215B0">
        <w:t xml:space="preserve"> W.I.B. Beveridge, Influenza, The Last Great Plague: An Unfinished Story of Discovery, New York, 1977,pp223-</w:t>
      </w:r>
      <w:r w:rsidRPr="004215B0">
        <w:rPr>
          <w:sz w:val="16"/>
          <w:szCs w:val="16"/>
        </w:rPr>
        <w:t>34.</w:t>
      </w:r>
    </w:p>
  </w:footnote>
  <w:footnote w:id="9">
    <w:p w:rsidR="0043028E" w:rsidRPr="004215B0" w:rsidRDefault="0043028E">
      <w:pPr>
        <w:pStyle w:val="FootnoteText"/>
        <w:rPr>
          <w:lang w:val="en-US"/>
        </w:rPr>
      </w:pPr>
      <w:r w:rsidRPr="004215B0">
        <w:rPr>
          <w:rStyle w:val="FootnoteReference"/>
        </w:rPr>
        <w:footnoteRef/>
      </w:r>
      <w:r w:rsidRPr="004215B0">
        <w:t xml:space="preserve"> I.D. Mills. The 1918-19 Influenza Pandemic: The Indian Experience, Indian Economic and Social History Review, Vol.23, 1986 pp1-40.</w:t>
      </w:r>
    </w:p>
  </w:footnote>
  <w:footnote w:id="10">
    <w:p w:rsidR="0043028E" w:rsidRPr="004215B0" w:rsidRDefault="0043028E">
      <w:pPr>
        <w:pStyle w:val="FootnoteText"/>
        <w:rPr>
          <w:lang w:val="en-US"/>
        </w:rPr>
      </w:pPr>
      <w:r w:rsidRPr="004215B0">
        <w:rPr>
          <w:rStyle w:val="FootnoteReference"/>
        </w:rPr>
        <w:footnoteRef/>
      </w:r>
      <w:r w:rsidRPr="004215B0">
        <w:t xml:space="preserve"> David Killingray, A New Imperial Disease: The Influenza Pandemic of 1918-19 and its Impact on the British Empire, Caribbean Quarterly, Vol. 49, No.4, December, 2003,  p31.</w:t>
      </w:r>
    </w:p>
  </w:footnote>
  <w:footnote w:id="11">
    <w:p w:rsidR="0043028E" w:rsidRPr="004215B0" w:rsidRDefault="0043028E">
      <w:pPr>
        <w:pStyle w:val="FootnoteText"/>
        <w:rPr>
          <w:lang w:val="en-US"/>
        </w:rPr>
      </w:pPr>
      <w:r w:rsidRPr="004215B0">
        <w:rPr>
          <w:rStyle w:val="FootnoteReference"/>
        </w:rPr>
        <w:footnoteRef/>
      </w:r>
      <w:r w:rsidRPr="004215B0">
        <w:t xml:space="preserve"> Christopher Langford, Did the 1918-19 Influenza Pandemic Originate in China?, Population and Demographic Review XXXI, 2005, pp473-505.</w:t>
      </w:r>
    </w:p>
  </w:footnote>
  <w:footnote w:id="12">
    <w:p w:rsidR="0043028E" w:rsidRPr="004215B0" w:rsidRDefault="0043028E">
      <w:pPr>
        <w:pStyle w:val="FootnoteText"/>
        <w:rPr>
          <w:lang w:val="en-US"/>
        </w:rPr>
      </w:pPr>
      <w:r w:rsidRPr="004215B0">
        <w:rPr>
          <w:rStyle w:val="FootnoteReference"/>
        </w:rPr>
        <w:footnoteRef/>
      </w:r>
      <w:r w:rsidRPr="004215B0">
        <w:t xml:space="preserve"> Mark Obsorne Humphries, The First World War and the Origins of the 1918 Influenza Pandemic, War in History, Vol.21, No. 1, January 2014, p80</w:t>
      </w:r>
    </w:p>
  </w:footnote>
  <w:footnote w:id="13">
    <w:p w:rsidR="0043028E" w:rsidRPr="004215B0" w:rsidRDefault="0043028E">
      <w:pPr>
        <w:pStyle w:val="FootnoteText"/>
        <w:rPr>
          <w:lang w:val="en-US"/>
        </w:rPr>
      </w:pPr>
      <w:r w:rsidRPr="004215B0">
        <w:rPr>
          <w:rStyle w:val="FootnoteReference"/>
        </w:rPr>
        <w:footnoteRef/>
      </w:r>
      <w:r w:rsidRPr="004215B0">
        <w:t xml:space="preserve"> Andrew Balfour and Henry H Scott, Health Problems of the Empire, London, 1924, p215</w:t>
      </w:r>
    </w:p>
  </w:footnote>
  <w:footnote w:id="14">
    <w:p w:rsidR="0043028E" w:rsidRPr="00D60014" w:rsidRDefault="0043028E">
      <w:pPr>
        <w:pStyle w:val="FootnoteText"/>
        <w:rPr>
          <w:lang w:val="en-US"/>
        </w:rPr>
      </w:pPr>
      <w:r w:rsidRPr="004215B0">
        <w:rPr>
          <w:rStyle w:val="FootnoteReference"/>
        </w:rPr>
        <w:footnoteRef/>
      </w:r>
      <w:r w:rsidRPr="004215B0">
        <w:t xml:space="preserve"> Edwin O Jordan, Epidemic Influenza: A Survey (Chicago 1927), taken from K David Patterson and Gerald F Pyle, “The Geography and Mortality of the 1918 Influenza Pandemic”, op.cit.,p5.</w:t>
      </w:r>
    </w:p>
  </w:footnote>
  <w:footnote w:id="15">
    <w:p w:rsidR="0043028E" w:rsidRPr="004215B0" w:rsidRDefault="0043028E">
      <w:pPr>
        <w:pStyle w:val="FootnoteText"/>
        <w:rPr>
          <w:lang w:val="en-US"/>
        </w:rPr>
      </w:pPr>
      <w:r w:rsidRPr="004215B0">
        <w:rPr>
          <w:rStyle w:val="FootnoteReference"/>
        </w:rPr>
        <w:footnoteRef/>
      </w:r>
      <w:r w:rsidRPr="004215B0">
        <w:t xml:space="preserve"> W.I.B. Beveridge, Influenza, The Last Great Plague: An unfinished story of discovery, op. cit., pp223-29.</w:t>
      </w:r>
    </w:p>
  </w:footnote>
  <w:footnote w:id="16">
    <w:p w:rsidR="0043028E" w:rsidRPr="004215B0" w:rsidRDefault="0043028E">
      <w:pPr>
        <w:pStyle w:val="FootnoteText"/>
        <w:rPr>
          <w:lang w:val="en-US"/>
        </w:rPr>
      </w:pPr>
      <w:r w:rsidRPr="004215B0">
        <w:rPr>
          <w:rStyle w:val="FootnoteReference"/>
        </w:rPr>
        <w:footnoteRef/>
      </w:r>
      <w:r w:rsidRPr="004215B0">
        <w:t xml:space="preserve"> K David Patterson and Gerald F Pyle, “The Geography and Mortality of the 1918 Influenza Pandemic”, op. cit., 1991, p19.</w:t>
      </w:r>
    </w:p>
  </w:footnote>
  <w:footnote w:id="17">
    <w:p w:rsidR="0043028E" w:rsidRPr="00D60014" w:rsidRDefault="0043028E">
      <w:pPr>
        <w:pStyle w:val="FootnoteText"/>
        <w:rPr>
          <w:lang w:val="en-US"/>
        </w:rPr>
      </w:pPr>
      <w:r w:rsidRPr="004215B0">
        <w:rPr>
          <w:rStyle w:val="FootnoteReference"/>
        </w:rPr>
        <w:footnoteRef/>
      </w:r>
      <w:r w:rsidRPr="004215B0">
        <w:t xml:space="preserve"> Niall Johnson and Jurgen Mueller, “Updating the Accounts: Global Mortality of the 1918-1920 ‘Spanish Influenza’ Epidemic”, Bulletin of the History of Medicine Vol. 76, 2002, pp105-15.</w:t>
      </w:r>
    </w:p>
  </w:footnote>
  <w:footnote w:id="18">
    <w:p w:rsidR="0043028E" w:rsidRPr="007204CA" w:rsidRDefault="0043028E" w:rsidP="00597CD9">
      <w:pPr>
        <w:pStyle w:val="FootnoteText"/>
        <w:jc w:val="both"/>
        <w:rPr>
          <w:lang w:val="en-US"/>
        </w:rPr>
      </w:pPr>
      <w:r>
        <w:rPr>
          <w:rStyle w:val="FootnoteReference"/>
        </w:rPr>
        <w:footnoteRef/>
      </w:r>
      <w:r>
        <w:t xml:space="preserve"> </w:t>
      </w:r>
      <w:r w:rsidRPr="007204CA">
        <w:t>Howard Phillips and David Killingray</w:t>
      </w:r>
      <w:r>
        <w:t>, (2003</w:t>
      </w:r>
      <w:r w:rsidRPr="007204CA">
        <w:t>.), The Spanish Influenza Pandemic</w:t>
      </w:r>
      <w:r>
        <w:t xml:space="preserve"> of 1918-1919, London,22.</w:t>
      </w:r>
    </w:p>
  </w:footnote>
  <w:footnote w:id="19">
    <w:p w:rsidR="0043028E" w:rsidRPr="00C62838" w:rsidRDefault="0043028E" w:rsidP="00597CD9">
      <w:pPr>
        <w:pStyle w:val="FootnoteText"/>
        <w:jc w:val="both"/>
        <w:rPr>
          <w:lang w:val="en-US"/>
        </w:rPr>
      </w:pPr>
      <w:r>
        <w:rPr>
          <w:rStyle w:val="FootnoteReference"/>
        </w:rPr>
        <w:footnoteRef/>
      </w:r>
      <w:r>
        <w:t xml:space="preserve"> </w:t>
      </w:r>
      <w:r w:rsidRPr="00C62838">
        <w:t>Kennet</w:t>
      </w:r>
      <w:r>
        <w:t>h Hill, Influenza in India 1918, (2011),</w:t>
      </w:r>
      <w:r w:rsidRPr="00C62838">
        <w:t xml:space="preserve"> excess m</w:t>
      </w:r>
      <w:r>
        <w:t>ortality reassessed Genus, 67-</w:t>
      </w:r>
      <w:r w:rsidRPr="00C62838">
        <w:t>2 Revisiting Mortality Crises of t</w:t>
      </w:r>
      <w:r>
        <w:t>he Past, 9-29</w:t>
      </w:r>
    </w:p>
  </w:footnote>
  <w:footnote w:id="20">
    <w:p w:rsidR="0043028E" w:rsidRPr="006C76E5" w:rsidRDefault="0043028E" w:rsidP="00597CD9">
      <w:pPr>
        <w:pStyle w:val="FootnoteText"/>
        <w:jc w:val="both"/>
        <w:rPr>
          <w:lang w:val="en-US"/>
        </w:rPr>
      </w:pPr>
      <w:r>
        <w:rPr>
          <w:rStyle w:val="FootnoteReference"/>
        </w:rPr>
        <w:footnoteRef/>
      </w:r>
      <w:r>
        <w:t xml:space="preserve"> </w:t>
      </w:r>
      <w:r w:rsidRPr="006C76E5">
        <w:t>J.E. Park and K. Part</w:t>
      </w:r>
      <w:r>
        <w:t>, (</w:t>
      </w:r>
      <w:r w:rsidRPr="001E164E">
        <w:t>1979</w:t>
      </w:r>
      <w:r>
        <w:t>)</w:t>
      </w:r>
      <w:r w:rsidRPr="006C76E5">
        <w:t xml:space="preserve">, Text Book of Preventive and Social Medicine, </w:t>
      </w:r>
      <w:r>
        <w:t xml:space="preserve">6th edition, Jabalpur, </w:t>
      </w:r>
      <w:r w:rsidRPr="006C76E5">
        <w:t>289.</w:t>
      </w:r>
    </w:p>
  </w:footnote>
  <w:footnote w:id="21">
    <w:p w:rsidR="0043028E" w:rsidRPr="006C76E5" w:rsidRDefault="0043028E" w:rsidP="00597CD9">
      <w:pPr>
        <w:pStyle w:val="FootnoteText"/>
        <w:jc w:val="both"/>
        <w:rPr>
          <w:lang w:val="en-US"/>
        </w:rPr>
      </w:pPr>
      <w:r>
        <w:rPr>
          <w:rStyle w:val="FootnoteReference"/>
        </w:rPr>
        <w:footnoteRef/>
      </w:r>
      <w:r>
        <w:t xml:space="preserve"> Ruby Bala.,(</w:t>
      </w:r>
      <w:r w:rsidRPr="001E164E">
        <w:t>2011</w:t>
      </w:r>
      <w:r>
        <w:t>)</w:t>
      </w:r>
      <w:r w:rsidRPr="006C76E5">
        <w:t xml:space="preserve"> The Spread of Influenza Epidemic in the Punjab (1918-1919)</w:t>
      </w:r>
      <w:r>
        <w:t>,</w:t>
      </w:r>
      <w:r w:rsidRPr="006C76E5">
        <w:t xml:space="preserve"> Proceedings of </w:t>
      </w:r>
      <w:r>
        <w:t>the Indian History Congress, 72-</w:t>
      </w:r>
      <w:r w:rsidRPr="006C76E5">
        <w:t>1</w:t>
      </w:r>
      <w:r>
        <w:t>, 988.</w:t>
      </w:r>
    </w:p>
  </w:footnote>
  <w:footnote w:id="22">
    <w:p w:rsidR="00A6093A" w:rsidRPr="00A6093A" w:rsidRDefault="00A6093A">
      <w:pPr>
        <w:pStyle w:val="FootnoteText"/>
        <w:rPr>
          <w:lang w:val="en-US"/>
        </w:rPr>
      </w:pPr>
      <w:r>
        <w:rPr>
          <w:rStyle w:val="FootnoteReference"/>
        </w:rPr>
        <w:footnoteRef/>
      </w:r>
      <w:r>
        <w:t xml:space="preserve"> </w:t>
      </w:r>
      <w:r>
        <w:rPr>
          <w:lang w:val="en-US"/>
        </w:rPr>
        <w:t>Ibid.</w:t>
      </w:r>
    </w:p>
  </w:footnote>
  <w:footnote w:id="23">
    <w:p w:rsidR="0043028E" w:rsidRPr="006C76E5" w:rsidRDefault="0043028E" w:rsidP="00597CD9">
      <w:pPr>
        <w:pStyle w:val="FootnoteText"/>
        <w:jc w:val="both"/>
        <w:rPr>
          <w:lang w:val="en-US"/>
        </w:rPr>
      </w:pPr>
      <w:r>
        <w:rPr>
          <w:rStyle w:val="FootnoteReference"/>
        </w:rPr>
        <w:footnoteRef/>
      </w:r>
      <w:r>
        <w:t xml:space="preserve">  </w:t>
      </w:r>
      <w:r w:rsidRPr="006C76E5">
        <w:t>K. Davis,</w:t>
      </w:r>
      <w:r w:rsidRPr="004F1125">
        <w:t xml:space="preserve"> </w:t>
      </w:r>
      <w:r>
        <w:t>(</w:t>
      </w:r>
      <w:r w:rsidRPr="004F1125">
        <w:t>1951</w:t>
      </w:r>
      <w:r>
        <w:t>),</w:t>
      </w:r>
      <w:r w:rsidRPr="006C76E5">
        <w:t xml:space="preserve"> The Population of India and Pakistan, </w:t>
      </w:r>
      <w:r w:rsidRPr="004F1125">
        <w:t>Princeton</w:t>
      </w:r>
      <w:r>
        <w:t>, 36</w:t>
      </w:r>
    </w:p>
  </w:footnote>
  <w:footnote w:id="24">
    <w:p w:rsidR="0043028E" w:rsidRPr="00416399" w:rsidRDefault="0043028E" w:rsidP="00597CD9">
      <w:pPr>
        <w:pStyle w:val="FootnoteText"/>
        <w:jc w:val="both"/>
        <w:rPr>
          <w:lang w:val="en-US"/>
        </w:rPr>
      </w:pPr>
      <w:r>
        <w:rPr>
          <w:rStyle w:val="FootnoteReference"/>
        </w:rPr>
        <w:footnoteRef/>
      </w:r>
      <w:r>
        <w:t xml:space="preserve"> </w:t>
      </w:r>
      <w:r w:rsidRPr="00416399">
        <w:t>Ruby Bala, The Spread of Influenza Epid</w:t>
      </w:r>
      <w:r>
        <w:t xml:space="preserve">emic in the Punjab (1918-1919), op. cit., </w:t>
      </w:r>
      <w:r w:rsidRPr="00416399">
        <w:t>992</w:t>
      </w:r>
    </w:p>
  </w:footnote>
  <w:footnote w:id="25">
    <w:p w:rsidR="0043028E" w:rsidRPr="00416399" w:rsidRDefault="0043028E" w:rsidP="00597CD9">
      <w:pPr>
        <w:pStyle w:val="FootnoteText"/>
        <w:jc w:val="both"/>
        <w:rPr>
          <w:lang w:val="en-US"/>
        </w:rPr>
      </w:pPr>
      <w:r>
        <w:rPr>
          <w:rStyle w:val="FootnoteReference"/>
        </w:rPr>
        <w:footnoteRef/>
      </w:r>
      <w:r>
        <w:t xml:space="preserve"> Memorandum of influenza, 1</w:t>
      </w:r>
    </w:p>
  </w:footnote>
  <w:footnote w:id="26">
    <w:p w:rsidR="0043028E" w:rsidRPr="00796A05" w:rsidRDefault="0043028E" w:rsidP="00597CD9">
      <w:pPr>
        <w:pStyle w:val="FootnoteText"/>
        <w:jc w:val="both"/>
        <w:rPr>
          <w:lang w:val="en-US"/>
        </w:rPr>
      </w:pPr>
      <w:r>
        <w:rPr>
          <w:rStyle w:val="FootnoteReference"/>
        </w:rPr>
        <w:footnoteRef/>
      </w:r>
      <w:r>
        <w:t xml:space="preserve"> </w:t>
      </w:r>
      <w:r w:rsidRPr="00796A05">
        <w:t xml:space="preserve">D. Mills, </w:t>
      </w:r>
      <w:r w:rsidRPr="004F1125">
        <w:t xml:space="preserve">(1986) </w:t>
      </w:r>
      <w:r>
        <w:t xml:space="preserve">  </w:t>
      </w:r>
      <w:r w:rsidRPr="00796A05">
        <w:t>‘The 1918-19 Influenza Pandemic; The Indian experience, Indian Economic and Social History Review</w:t>
      </w:r>
      <w:r>
        <w:t>, 1-23, 1-40.</w:t>
      </w:r>
    </w:p>
  </w:footnote>
  <w:footnote w:id="27">
    <w:p w:rsidR="0043028E" w:rsidRPr="00796A05" w:rsidRDefault="0043028E" w:rsidP="00597CD9">
      <w:pPr>
        <w:pStyle w:val="FootnoteText"/>
        <w:jc w:val="both"/>
        <w:rPr>
          <w:lang w:val="en-US"/>
        </w:rPr>
      </w:pPr>
      <w:r>
        <w:rPr>
          <w:rStyle w:val="FootnoteReference"/>
        </w:rPr>
        <w:footnoteRef/>
      </w:r>
      <w:r>
        <w:t xml:space="preserve"> </w:t>
      </w:r>
      <w:r w:rsidRPr="00796A05">
        <w:t>Andrew Balfour and Henry H. Scott,</w:t>
      </w:r>
      <w:r>
        <w:t xml:space="preserve">(1924), Health Problems of the Empire, London, </w:t>
      </w:r>
      <w:r w:rsidRPr="00796A05">
        <w:t>218.</w:t>
      </w:r>
    </w:p>
  </w:footnote>
  <w:footnote w:id="28">
    <w:p w:rsidR="0043028E" w:rsidRPr="00796A05" w:rsidRDefault="0043028E" w:rsidP="00597CD9">
      <w:pPr>
        <w:pStyle w:val="FootnoteText"/>
        <w:jc w:val="both"/>
        <w:rPr>
          <w:lang w:val="en-US"/>
        </w:rPr>
      </w:pPr>
      <w:r>
        <w:rPr>
          <w:rStyle w:val="FootnoteReference"/>
        </w:rPr>
        <w:footnoteRef/>
      </w:r>
      <w:r>
        <w:t xml:space="preserve">   </w:t>
      </w:r>
      <w:r w:rsidRPr="004F1125">
        <w:t>Patterson KD, Pyle GF.</w:t>
      </w:r>
      <w:r>
        <w:t>, (1991),</w:t>
      </w:r>
      <w:r w:rsidRPr="004F1125">
        <w:t xml:space="preserve"> The geography and mortality of the 1918 influenza pandemic. Bull</w:t>
      </w:r>
      <w:r>
        <w:t>etin of the</w:t>
      </w:r>
      <w:r w:rsidRPr="004F1125">
        <w:t xml:space="preserve"> Hist</w:t>
      </w:r>
      <w:r>
        <w:t>ory of Medicine, 65(1):14.</w:t>
      </w:r>
    </w:p>
  </w:footnote>
  <w:footnote w:id="29">
    <w:p w:rsidR="0043028E" w:rsidRPr="00A538E6" w:rsidRDefault="0043028E" w:rsidP="00597CD9">
      <w:pPr>
        <w:pStyle w:val="FootnoteText"/>
        <w:jc w:val="both"/>
        <w:rPr>
          <w:lang w:val="en-US"/>
        </w:rPr>
      </w:pPr>
      <w:r>
        <w:rPr>
          <w:rStyle w:val="FootnoteReference"/>
        </w:rPr>
        <w:footnoteRef/>
      </w:r>
      <w:r>
        <w:t xml:space="preserve"> </w:t>
      </w:r>
      <w:r w:rsidRPr="00A538E6">
        <w:t>Rajendrakumar Sen,</w:t>
      </w:r>
      <w:r>
        <w:t xml:space="preserve"> (</w:t>
      </w:r>
      <w:r w:rsidRPr="004F1125">
        <w:t>1923</w:t>
      </w:r>
      <w:r>
        <w:t xml:space="preserve">)., </w:t>
      </w:r>
      <w:r w:rsidRPr="00A538E6">
        <w:t>A Treatise on Influenza with special ref</w:t>
      </w:r>
      <w:r>
        <w:t xml:space="preserve">erence to the pandemic of 1918,North Lakhimpur, </w:t>
      </w:r>
      <w:r w:rsidRPr="00A538E6">
        <w:t>3</w:t>
      </w:r>
      <w:r>
        <w:t>5-38</w:t>
      </w:r>
      <w:r w:rsidRPr="00A538E6">
        <w:t>.</w:t>
      </w:r>
    </w:p>
  </w:footnote>
  <w:footnote w:id="30">
    <w:p w:rsidR="0043028E" w:rsidRPr="00A538E6" w:rsidRDefault="0043028E" w:rsidP="00597CD9">
      <w:pPr>
        <w:pStyle w:val="FootnoteText"/>
        <w:jc w:val="both"/>
        <w:rPr>
          <w:lang w:val="en-US"/>
        </w:rPr>
      </w:pPr>
      <w:r>
        <w:rPr>
          <w:rStyle w:val="FootnoteReference"/>
        </w:rPr>
        <w:footnoteRef/>
      </w:r>
      <w:r>
        <w:t xml:space="preserve"> D. </w:t>
      </w:r>
      <w:r w:rsidRPr="00A538E6">
        <w:t>Mills,</w:t>
      </w:r>
      <w:r>
        <w:t xml:space="preserve"> ‘The 1918-19 </w:t>
      </w:r>
      <w:r w:rsidRPr="004F1125">
        <w:t xml:space="preserve">Influenza Pandemic; </w:t>
      </w:r>
      <w:r>
        <w:t>Indian Experience, op.cit.,21-22</w:t>
      </w:r>
      <w:r w:rsidRPr="00A538E6">
        <w:t>.</w:t>
      </w:r>
    </w:p>
  </w:footnote>
  <w:footnote w:id="31">
    <w:p w:rsidR="0043028E" w:rsidRPr="007F70F0" w:rsidRDefault="0043028E" w:rsidP="00597CD9">
      <w:pPr>
        <w:pStyle w:val="FootnoteText"/>
        <w:jc w:val="both"/>
        <w:rPr>
          <w:lang w:val="en-US"/>
        </w:rPr>
      </w:pPr>
      <w:r>
        <w:rPr>
          <w:rStyle w:val="FootnoteReference"/>
        </w:rPr>
        <w:footnoteRef/>
      </w:r>
      <w:r>
        <w:t xml:space="preserve"> </w:t>
      </w:r>
      <w:r w:rsidRPr="007F70F0">
        <w:t>Fortnightly Report of Central Provinces, 15 November 1918: Home (Political) 1918/22, Government of Indi</w:t>
      </w:r>
      <w:r>
        <w:t>a, National Archives of India, 21</w:t>
      </w:r>
      <w:r w:rsidRPr="007F70F0">
        <w:t>.</w:t>
      </w:r>
    </w:p>
  </w:footnote>
  <w:footnote w:id="32">
    <w:p w:rsidR="0043028E" w:rsidRPr="00A538E6" w:rsidRDefault="0043028E" w:rsidP="00597CD9">
      <w:pPr>
        <w:pStyle w:val="FootnoteText"/>
        <w:jc w:val="both"/>
        <w:rPr>
          <w:lang w:val="en-US"/>
        </w:rPr>
      </w:pPr>
      <w:r>
        <w:rPr>
          <w:rStyle w:val="FootnoteReference"/>
        </w:rPr>
        <w:footnoteRef/>
      </w:r>
      <w:r>
        <w:t xml:space="preserve"> </w:t>
      </w:r>
      <w:r w:rsidRPr="00A538E6">
        <w:t>Sanitary commissioner, Annual Report of the Sanitary Commissioner with the Government of India, Calcutta, Superintend</w:t>
      </w:r>
      <w:r>
        <w:t>ent of Government Printing 1920</w:t>
      </w:r>
      <w:r w:rsidRPr="00A538E6">
        <w:t>.</w:t>
      </w:r>
    </w:p>
  </w:footnote>
  <w:footnote w:id="33">
    <w:p w:rsidR="0043028E" w:rsidRPr="00A538E6" w:rsidRDefault="0043028E" w:rsidP="00597CD9">
      <w:pPr>
        <w:pStyle w:val="FootnoteText"/>
        <w:jc w:val="both"/>
        <w:rPr>
          <w:lang w:val="en-US"/>
        </w:rPr>
      </w:pPr>
      <w:r>
        <w:rPr>
          <w:rStyle w:val="FootnoteReference"/>
        </w:rPr>
        <w:footnoteRef/>
      </w:r>
      <w:r>
        <w:t xml:space="preserve"> </w:t>
      </w:r>
      <w:r w:rsidRPr="00A538E6">
        <w:t>Olivia Reyes et.al;</w:t>
      </w:r>
      <w:r>
        <w:t>(2018)</w:t>
      </w:r>
      <w:r w:rsidRPr="00A538E6">
        <w:t xml:space="preserve"> Epidemiology in History, Spatiotemporal Patterns and Diffusion of the 1918 Influenza Pandemic in British India, Ameri</w:t>
      </w:r>
      <w:r>
        <w:t>can Journal of Epidemiology, 187-12:</w:t>
      </w:r>
      <w:r w:rsidRPr="00A538E6">
        <w:t>2550</w:t>
      </w:r>
    </w:p>
  </w:footnote>
  <w:footnote w:id="34">
    <w:p w:rsidR="0043028E" w:rsidRPr="006D1BF0" w:rsidRDefault="0043028E" w:rsidP="00597CD9">
      <w:pPr>
        <w:pStyle w:val="FootnoteText"/>
        <w:jc w:val="both"/>
        <w:rPr>
          <w:lang w:val="en-US"/>
        </w:rPr>
      </w:pPr>
      <w:r>
        <w:rPr>
          <w:rStyle w:val="FootnoteReference"/>
        </w:rPr>
        <w:footnoteRef/>
      </w:r>
      <w:r>
        <w:t xml:space="preserve"> </w:t>
      </w:r>
      <w:r>
        <w:rPr>
          <w:lang w:val="en-US"/>
        </w:rPr>
        <w:t>Ibid.,2554</w:t>
      </w:r>
    </w:p>
  </w:footnote>
  <w:footnote w:id="35">
    <w:p w:rsidR="0043028E" w:rsidRPr="006D1BF0" w:rsidRDefault="0043028E" w:rsidP="00597CD9">
      <w:pPr>
        <w:pStyle w:val="FootnoteText"/>
        <w:jc w:val="both"/>
        <w:rPr>
          <w:lang w:val="en-US"/>
        </w:rPr>
      </w:pPr>
      <w:r>
        <w:rPr>
          <w:rStyle w:val="FootnoteReference"/>
        </w:rPr>
        <w:footnoteRef/>
      </w:r>
      <w:r>
        <w:t xml:space="preserve"> </w:t>
      </w:r>
      <w:r w:rsidRPr="006D1BF0">
        <w:t xml:space="preserve">Siddharth Chandra, et.al. </w:t>
      </w:r>
      <w:r>
        <w:t>(</w:t>
      </w:r>
      <w:r w:rsidRPr="00580E4B">
        <w:t>2013</w:t>
      </w:r>
      <w:r>
        <w:t xml:space="preserve">)  </w:t>
      </w:r>
      <w:r w:rsidRPr="006D1BF0">
        <w:t>A geographic analysis of population density thresholds in the influenza pandemic of 1918–19, International Journal of H</w:t>
      </w:r>
      <w:r>
        <w:t>ealth Geographics, 12: 9.</w:t>
      </w:r>
    </w:p>
  </w:footnote>
  <w:footnote w:id="36">
    <w:p w:rsidR="0043028E" w:rsidRPr="00210E95" w:rsidRDefault="0043028E" w:rsidP="00597CD9">
      <w:pPr>
        <w:pStyle w:val="FootnoteText"/>
        <w:jc w:val="both"/>
        <w:rPr>
          <w:lang w:val="en-US"/>
        </w:rPr>
      </w:pPr>
      <w:r>
        <w:rPr>
          <w:rStyle w:val="FootnoteReference"/>
        </w:rPr>
        <w:footnoteRef/>
      </w:r>
      <w:r>
        <w:t xml:space="preserve"> </w:t>
      </w:r>
      <w:r w:rsidRPr="00210E95">
        <w:t xml:space="preserve">Census </w:t>
      </w:r>
      <w:r>
        <w:t xml:space="preserve"> of India (1923), Census of India 1921(Marten J.T.), Vol.1,  Part I-</w:t>
      </w:r>
      <w:r w:rsidRPr="00210E95">
        <w:t xml:space="preserve">Report </w:t>
      </w:r>
      <w:r>
        <w:t>, Superintend of Government Printing, Calcutta, p</w:t>
      </w:r>
      <w:r w:rsidRPr="00210E95">
        <w:t>3</w:t>
      </w:r>
    </w:p>
  </w:footnote>
  <w:footnote w:id="37">
    <w:p w:rsidR="0043028E" w:rsidRPr="00210E95" w:rsidRDefault="0043028E" w:rsidP="00597CD9">
      <w:pPr>
        <w:pStyle w:val="FootnoteText"/>
        <w:jc w:val="both"/>
        <w:rPr>
          <w:lang w:val="en-US"/>
        </w:rPr>
      </w:pPr>
      <w:r>
        <w:rPr>
          <w:rStyle w:val="FootnoteReference"/>
        </w:rPr>
        <w:footnoteRef/>
      </w:r>
      <w:r>
        <w:t xml:space="preserve"> </w:t>
      </w:r>
      <w:r>
        <w:rPr>
          <w:lang w:val="en-US"/>
        </w:rPr>
        <w:t>Ibid.,p5</w:t>
      </w:r>
    </w:p>
  </w:footnote>
  <w:footnote w:id="38">
    <w:p w:rsidR="0043028E" w:rsidRDefault="0043028E" w:rsidP="00597CD9">
      <w:pPr>
        <w:pStyle w:val="FootnoteText"/>
        <w:jc w:val="both"/>
      </w:pPr>
      <w:r>
        <w:rPr>
          <w:rStyle w:val="FootnoteReference"/>
        </w:rPr>
        <w:footnoteRef/>
      </w:r>
      <w:r>
        <w:t xml:space="preserve"> Ibid., p6</w:t>
      </w:r>
    </w:p>
  </w:footnote>
  <w:footnote w:id="39">
    <w:p w:rsidR="0043028E" w:rsidRDefault="0043028E">
      <w:pPr>
        <w:pStyle w:val="FootnoteText"/>
      </w:pPr>
      <w:r>
        <w:rPr>
          <w:rStyle w:val="FootnoteReference"/>
        </w:rPr>
        <w:footnoteRef/>
      </w:r>
      <w:r>
        <w:t xml:space="preserve"> Ibid., p7</w:t>
      </w:r>
    </w:p>
  </w:footnote>
  <w:footnote w:id="40">
    <w:p w:rsidR="00506C92" w:rsidRPr="00506C92" w:rsidRDefault="00506C92">
      <w:pPr>
        <w:pStyle w:val="FootnoteText"/>
        <w:rPr>
          <w:lang w:val="en-US"/>
        </w:rPr>
      </w:pPr>
      <w:r>
        <w:rPr>
          <w:rStyle w:val="FootnoteReference"/>
        </w:rPr>
        <w:footnoteRef/>
      </w:r>
      <w:r>
        <w:t xml:space="preserve"> </w:t>
      </w:r>
      <w:r>
        <w:rPr>
          <w:lang w:val="en-US"/>
        </w:rPr>
        <w:t>Ibid., pp3-5</w:t>
      </w:r>
    </w:p>
  </w:footnote>
  <w:footnote w:id="41">
    <w:p w:rsidR="00506C92" w:rsidRPr="00506C92" w:rsidRDefault="00506C92">
      <w:pPr>
        <w:pStyle w:val="FootnoteText"/>
        <w:rPr>
          <w:lang w:val="en-US"/>
        </w:rPr>
      </w:pPr>
      <w:r>
        <w:rPr>
          <w:rStyle w:val="FootnoteReference"/>
        </w:rPr>
        <w:footnoteRef/>
      </w:r>
      <w:r>
        <w:t xml:space="preserve"> </w:t>
      </w:r>
      <w:r>
        <w:rPr>
          <w:lang w:val="en-US"/>
        </w:rPr>
        <w:t>Ibid.</w:t>
      </w:r>
    </w:p>
  </w:footnote>
  <w:footnote w:id="42">
    <w:p w:rsidR="00506C92" w:rsidRPr="00506C92" w:rsidRDefault="00506C92">
      <w:pPr>
        <w:pStyle w:val="FootnoteText"/>
        <w:rPr>
          <w:lang w:val="en-US"/>
        </w:rPr>
      </w:pPr>
      <w:r>
        <w:rPr>
          <w:rStyle w:val="FootnoteReference"/>
        </w:rPr>
        <w:footnoteRef/>
      </w:r>
      <w:r>
        <w:t xml:space="preserve"> </w:t>
      </w:r>
      <w:r>
        <w:rPr>
          <w:lang w:val="en-US"/>
        </w:rPr>
        <w:t>Ibid.</w:t>
      </w:r>
    </w:p>
  </w:footnote>
  <w:footnote w:id="43">
    <w:p w:rsidR="0043028E" w:rsidRPr="004215B0" w:rsidRDefault="0043028E">
      <w:pPr>
        <w:pStyle w:val="FootnoteText"/>
        <w:rPr>
          <w:lang w:val="en-US"/>
        </w:rPr>
      </w:pPr>
      <w:r w:rsidRPr="004215B0">
        <w:rPr>
          <w:rStyle w:val="FootnoteReference"/>
        </w:rPr>
        <w:footnoteRef/>
      </w:r>
      <w:r w:rsidRPr="004215B0">
        <w:t xml:space="preserve"> World Health Organisation, taken from </w:t>
      </w:r>
      <w:hyperlink r:id="rId1" w:history="1">
        <w:r w:rsidRPr="004215B0">
          <w:rPr>
            <w:rStyle w:val="Hyperlink"/>
          </w:rPr>
          <w:t>https://www.who.int/emergencies/diseases/novel-coronavirus-2019/question-and-answers-hub/q-a-detail/q-a-coronaviruses</w:t>
        </w:r>
      </w:hyperlink>
      <w:r w:rsidRPr="004215B0">
        <w:t>, last accessed on 6 October 2020</w:t>
      </w:r>
    </w:p>
  </w:footnote>
  <w:footnote w:id="44">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45">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46">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 xml:space="preserve">World Health Organization, taken from </w:t>
      </w:r>
      <w:hyperlink r:id="rId2" w:history="1">
        <w:r w:rsidRPr="004215B0">
          <w:rPr>
            <w:rStyle w:val="Hyperlink"/>
            <w:lang w:val="en-US"/>
          </w:rPr>
          <w:t>https://www.who.int/docs/default-source/coronaviruse/situation-reports/20200423-sitrep-94-covid-19.pdf</w:t>
        </w:r>
      </w:hyperlink>
      <w:r w:rsidRPr="004215B0">
        <w:rPr>
          <w:lang w:val="en-US"/>
        </w:rPr>
        <w:t>, last accessed on 6 October 2020.</w:t>
      </w:r>
    </w:p>
  </w:footnote>
  <w:footnote w:id="47">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48">
    <w:p w:rsidR="0043028E" w:rsidRPr="0043028E"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49">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50">
    <w:p w:rsidR="0043028E" w:rsidRPr="004215B0" w:rsidRDefault="0043028E">
      <w:pPr>
        <w:pStyle w:val="FootnoteText"/>
        <w:rPr>
          <w:lang w:val="en-US"/>
        </w:rPr>
      </w:pPr>
      <w:r w:rsidRPr="004215B0">
        <w:rPr>
          <w:rStyle w:val="FootnoteReference"/>
        </w:rPr>
        <w:footnoteRef/>
      </w:r>
      <w:r w:rsidRPr="004215B0">
        <w:t xml:space="preserve"> </w:t>
      </w:r>
      <w:r w:rsidRPr="004215B0">
        <w:rPr>
          <w:lang w:val="en-US"/>
        </w:rPr>
        <w:t>Ibid.</w:t>
      </w:r>
    </w:p>
  </w:footnote>
  <w:footnote w:id="51">
    <w:p w:rsidR="000C425F" w:rsidRPr="004215B0" w:rsidRDefault="000C425F">
      <w:pPr>
        <w:pStyle w:val="FootnoteText"/>
        <w:rPr>
          <w:lang w:val="en-US"/>
        </w:rPr>
      </w:pPr>
      <w:r w:rsidRPr="004215B0">
        <w:rPr>
          <w:rStyle w:val="FootnoteReference"/>
        </w:rPr>
        <w:footnoteRef/>
      </w:r>
      <w:r w:rsidRPr="004215B0">
        <w:t xml:space="preserve"> </w:t>
      </w:r>
      <w:r w:rsidRPr="004215B0">
        <w:rPr>
          <w:lang w:val="en-US"/>
        </w:rPr>
        <w:t>Ibid.</w:t>
      </w:r>
    </w:p>
  </w:footnote>
  <w:footnote w:id="52">
    <w:p w:rsidR="000C425F" w:rsidRPr="004215B0" w:rsidRDefault="000C425F">
      <w:pPr>
        <w:pStyle w:val="FootnoteText"/>
        <w:rPr>
          <w:lang w:val="en-US"/>
        </w:rPr>
      </w:pPr>
      <w:r w:rsidRPr="004215B0">
        <w:rPr>
          <w:rStyle w:val="FootnoteReference"/>
        </w:rPr>
        <w:footnoteRef/>
      </w:r>
      <w:r w:rsidRPr="004215B0">
        <w:t xml:space="preserve"> </w:t>
      </w:r>
      <w:r w:rsidRPr="004215B0">
        <w:rPr>
          <w:lang w:val="en-US"/>
        </w:rPr>
        <w:t>Ibid.</w:t>
      </w:r>
    </w:p>
  </w:footnote>
  <w:footnote w:id="53">
    <w:p w:rsidR="000C425F" w:rsidRPr="004215B0" w:rsidRDefault="000C425F">
      <w:pPr>
        <w:pStyle w:val="FootnoteText"/>
        <w:rPr>
          <w:lang w:val="en-US"/>
        </w:rPr>
      </w:pPr>
      <w:r w:rsidRPr="004215B0">
        <w:rPr>
          <w:rStyle w:val="FootnoteReference"/>
        </w:rPr>
        <w:footnoteRef/>
      </w:r>
      <w:r w:rsidRPr="004215B0">
        <w:t xml:space="preserve"> </w:t>
      </w:r>
      <w:r w:rsidRPr="004215B0">
        <w:rPr>
          <w:lang w:val="en-US"/>
        </w:rPr>
        <w:t>Ibid.</w:t>
      </w:r>
    </w:p>
  </w:footnote>
  <w:footnote w:id="54">
    <w:p w:rsidR="000C425F" w:rsidRPr="000C425F" w:rsidRDefault="000C425F">
      <w:pPr>
        <w:pStyle w:val="FootnoteText"/>
        <w:rPr>
          <w:lang w:val="en-US"/>
        </w:rPr>
      </w:pPr>
      <w:r w:rsidRPr="004215B0">
        <w:rPr>
          <w:rStyle w:val="FootnoteReference"/>
        </w:rPr>
        <w:footnoteRef/>
      </w:r>
      <w:r w:rsidRPr="004215B0">
        <w:t xml:space="preserve"> </w:t>
      </w:r>
      <w:r w:rsidRPr="004215B0">
        <w:rPr>
          <w:lang w:val="en-US"/>
        </w:rPr>
        <w:t>Ibid.</w:t>
      </w:r>
    </w:p>
  </w:footnote>
  <w:footnote w:id="55">
    <w:p w:rsidR="000C425F" w:rsidRPr="004215B0" w:rsidRDefault="000C425F">
      <w:pPr>
        <w:pStyle w:val="FootnoteText"/>
        <w:rPr>
          <w:lang w:val="en-US"/>
        </w:rPr>
      </w:pPr>
      <w:r w:rsidRPr="004215B0">
        <w:rPr>
          <w:rStyle w:val="FootnoteReference"/>
        </w:rPr>
        <w:footnoteRef/>
      </w:r>
      <w:r w:rsidRPr="004215B0">
        <w:t xml:space="preserve"> </w:t>
      </w:r>
      <w:r w:rsidRPr="004215B0">
        <w:rPr>
          <w:lang w:val="en-US"/>
        </w:rPr>
        <w:t>Ibid.</w:t>
      </w:r>
    </w:p>
  </w:footnote>
  <w:footnote w:id="56">
    <w:p w:rsidR="0043028E" w:rsidRPr="004215B0" w:rsidRDefault="0043028E" w:rsidP="00597CD9">
      <w:pPr>
        <w:pStyle w:val="FootnoteText"/>
        <w:jc w:val="both"/>
        <w:rPr>
          <w:lang w:val="en-US"/>
        </w:rPr>
      </w:pPr>
      <w:r w:rsidRPr="004215B0">
        <w:rPr>
          <w:rStyle w:val="FootnoteReference"/>
        </w:rPr>
        <w:footnoteRef/>
      </w:r>
      <w:r w:rsidRPr="004215B0">
        <w:t xml:space="preserve">Government of India Update on the COVID-19,  </w:t>
      </w:r>
      <w:hyperlink r:id="rId3" w:history="1">
        <w:r w:rsidRPr="004215B0">
          <w:rPr>
            <w:rStyle w:val="Hyperlink"/>
          </w:rPr>
          <w:t>https://www.mygov.in/covid-19</w:t>
        </w:r>
      </w:hyperlink>
      <w:r w:rsidRPr="004215B0">
        <w:t>, last accessed on 30 September 2020.</w:t>
      </w:r>
    </w:p>
  </w:footnote>
  <w:footnote w:id="57">
    <w:p w:rsidR="0043028E" w:rsidRPr="004215B0" w:rsidRDefault="0043028E" w:rsidP="0026093E">
      <w:pPr>
        <w:pStyle w:val="FootnoteText"/>
      </w:pPr>
      <w:r w:rsidRPr="004215B0">
        <w:rPr>
          <w:rStyle w:val="FootnoteReference"/>
        </w:rPr>
        <w:footnoteRef/>
      </w:r>
      <w:r w:rsidRPr="004215B0">
        <w:t xml:space="preserve"> Soumya Swaminathan, Population density challenge for India easing Covid-19 restrictions, 2 June 2020 taken from, </w:t>
      </w:r>
      <w:hyperlink r:id="rId4" w:history="1">
        <w:r w:rsidRPr="004215B0">
          <w:rPr>
            <w:rStyle w:val="Hyperlink"/>
          </w:rPr>
          <w:t>https://timesofindia.indiatimes.com/india/population-density-challenge-for-india-easing-covid-19-restrictions-swaminathan/articleshow/76148040.cms</w:t>
        </w:r>
      </w:hyperlink>
      <w:r w:rsidRPr="004215B0">
        <w:t>, last accessed on 06 October 2020</w:t>
      </w:r>
    </w:p>
  </w:footnote>
  <w:footnote w:id="58">
    <w:p w:rsidR="0043028E" w:rsidRPr="004215B0" w:rsidRDefault="0043028E" w:rsidP="007A633F">
      <w:pPr>
        <w:pStyle w:val="FootnoteText"/>
      </w:pPr>
      <w:r w:rsidRPr="004215B0">
        <w:rPr>
          <w:rStyle w:val="FootnoteReference"/>
        </w:rPr>
        <w:footnoteRef/>
      </w:r>
      <w:r w:rsidRPr="004215B0">
        <w:t xml:space="preserve">Mohammad Arif and Soumita Sengupta   Nexus between population density and COVID-19 pandemic in the south Indian states: A geo-statistical approach, June 2020, available from </w:t>
      </w:r>
      <w:hyperlink w:history="1">
        <w:r w:rsidRPr="004215B0">
          <w:rPr>
            <w:rStyle w:val="Hyperlink"/>
          </w:rPr>
          <w:t>https://www.researchgate .net/ publication/341889747_Nexus_between_population_density_and_COVID-19_pandemic_in_the_south_Indian _states_A_geo-statistical_approach</w:t>
        </w:r>
      </w:hyperlink>
      <w:r w:rsidRPr="004215B0">
        <w:t>, last accessed on 06 October 2020</w:t>
      </w:r>
    </w:p>
    <w:p w:rsidR="0043028E" w:rsidRPr="004215B0" w:rsidRDefault="0043028E">
      <w:pPr>
        <w:pStyle w:val="FootnoteText"/>
        <w:rPr>
          <w:lang w:val="en-US"/>
        </w:rPr>
      </w:pPr>
    </w:p>
  </w:footnote>
  <w:footnote w:id="59">
    <w:p w:rsidR="0043028E" w:rsidRPr="005535B0" w:rsidRDefault="0043028E" w:rsidP="005535B0">
      <w:pPr>
        <w:pStyle w:val="FootnoteText"/>
      </w:pPr>
      <w:r w:rsidRPr="004215B0">
        <w:rPr>
          <w:rStyle w:val="FootnoteReference"/>
        </w:rPr>
        <w:footnoteRef/>
      </w:r>
      <w:r w:rsidRPr="004215B0">
        <w:t xml:space="preserve"> K. Vish Viswanath,  In India, population density a challenge as COVID-19 cases surge, 8 July 2020, available at </w:t>
      </w:r>
      <w:hyperlink r:id="rId5" w:history="1">
        <w:r w:rsidRPr="004215B0">
          <w:rPr>
            <w:rStyle w:val="Hyperlink"/>
          </w:rPr>
          <w:t>https://www.hsph.harvard.edu/news/features/covid19-challenges-india/</w:t>
        </w:r>
      </w:hyperlink>
      <w:r w:rsidRPr="004215B0">
        <w:t>,  last accessed on 06 October 2020</w:t>
      </w:r>
    </w:p>
    <w:p w:rsidR="0043028E" w:rsidRPr="005535B0" w:rsidRDefault="0043028E">
      <w:pPr>
        <w:pStyle w:val="FootnoteText"/>
        <w:rPr>
          <w:lang w:val="en-US"/>
        </w:rPr>
      </w:pPr>
    </w:p>
  </w:footnote>
  <w:footnote w:id="60">
    <w:p w:rsidR="0043028E" w:rsidRPr="004215B0" w:rsidRDefault="0043028E" w:rsidP="00597CD9">
      <w:pPr>
        <w:pStyle w:val="FootnoteText"/>
        <w:jc w:val="both"/>
        <w:rPr>
          <w:lang w:val="en-US"/>
        </w:rPr>
      </w:pPr>
      <w:r w:rsidRPr="004215B0">
        <w:rPr>
          <w:rStyle w:val="FootnoteReference"/>
        </w:rPr>
        <w:footnoteRef/>
      </w:r>
      <w:r w:rsidRPr="004215B0">
        <w:t xml:space="preserve"> </w:t>
      </w:r>
      <w:r w:rsidRPr="004215B0">
        <w:rPr>
          <w:lang w:val="en-US"/>
        </w:rPr>
        <w:t>Ibid.</w:t>
      </w:r>
    </w:p>
  </w:footnote>
  <w:footnote w:id="61">
    <w:p w:rsidR="0043028E" w:rsidRPr="004215B0" w:rsidRDefault="0043028E" w:rsidP="00597CD9">
      <w:pPr>
        <w:pStyle w:val="FootnoteText"/>
        <w:jc w:val="both"/>
        <w:rPr>
          <w:lang w:val="en-US"/>
        </w:rPr>
      </w:pPr>
      <w:r w:rsidRPr="004215B0">
        <w:rPr>
          <w:rStyle w:val="FootnoteReference"/>
        </w:rPr>
        <w:footnoteRef/>
      </w:r>
      <w:r w:rsidRPr="004215B0">
        <w:t xml:space="preserve"> </w:t>
      </w:r>
      <w:r w:rsidRPr="004215B0">
        <w:rPr>
          <w:lang w:val="en-US"/>
        </w:rPr>
        <w:t>Ibid.</w:t>
      </w:r>
    </w:p>
  </w:footnote>
  <w:footnote w:id="62">
    <w:p w:rsidR="0043028E" w:rsidRPr="004215B0" w:rsidRDefault="0043028E" w:rsidP="00597CD9">
      <w:pPr>
        <w:pStyle w:val="FootnoteText"/>
        <w:jc w:val="both"/>
        <w:rPr>
          <w:lang w:val="en-US"/>
        </w:rPr>
      </w:pPr>
      <w:r w:rsidRPr="004215B0">
        <w:rPr>
          <w:rStyle w:val="FootnoteReference"/>
        </w:rPr>
        <w:footnoteRef/>
      </w:r>
      <w:r w:rsidRPr="004215B0">
        <w:t xml:space="preserve"> </w:t>
      </w:r>
      <w:r w:rsidRPr="004215B0">
        <w:rPr>
          <w:lang w:val="en-US"/>
        </w:rPr>
        <w:t>Ibid.</w:t>
      </w:r>
    </w:p>
  </w:footnote>
  <w:footnote w:id="63">
    <w:p w:rsidR="00A6093A" w:rsidRPr="00A6093A" w:rsidRDefault="00A6093A">
      <w:pPr>
        <w:pStyle w:val="FootnoteText"/>
        <w:rPr>
          <w:lang w:val="en-US"/>
        </w:rPr>
      </w:pPr>
      <w:r w:rsidRPr="004215B0">
        <w:rPr>
          <w:rStyle w:val="FootnoteReference"/>
        </w:rPr>
        <w:footnoteRef/>
      </w:r>
      <w:r w:rsidRPr="004215B0">
        <w:t xml:space="preserve"> </w:t>
      </w:r>
      <w:r w:rsidR="00713DAE" w:rsidRPr="004215B0">
        <w:t>Hindustan Times 7 September 2020, available from,  https://www.hindustantimes.com/india-news/covid-19-india-s-death-rate-has-reduced-by-0-43-in-a-month/story-xsqQtezeQOt6bqFKM54WIO.html, last accessed on 06 October 2020</w:t>
      </w:r>
    </w:p>
  </w:footnote>
  <w:footnote w:id="64">
    <w:p w:rsidR="00713DAE" w:rsidRPr="00713DAE" w:rsidRDefault="00713DAE">
      <w:pPr>
        <w:pStyle w:val="FootnoteText"/>
        <w:rPr>
          <w:lang w:val="en-US"/>
        </w:rPr>
      </w:pPr>
      <w:r>
        <w:rPr>
          <w:rStyle w:val="FootnoteReference"/>
        </w:rPr>
        <w:footnoteRef/>
      </w:r>
      <w:r>
        <w:t xml:space="preserve"> </w:t>
      </w:r>
      <w:r>
        <w:rPr>
          <w:lang w:val="en-US"/>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70"/>
    <w:rsid w:val="000178BA"/>
    <w:rsid w:val="00027E8A"/>
    <w:rsid w:val="00051889"/>
    <w:rsid w:val="00061E19"/>
    <w:rsid w:val="00064A0B"/>
    <w:rsid w:val="000653FE"/>
    <w:rsid w:val="00066745"/>
    <w:rsid w:val="00082A81"/>
    <w:rsid w:val="000A1F70"/>
    <w:rsid w:val="000B21C2"/>
    <w:rsid w:val="000B3811"/>
    <w:rsid w:val="000C2EF0"/>
    <w:rsid w:val="000C425F"/>
    <w:rsid w:val="000C56FA"/>
    <w:rsid w:val="000D2589"/>
    <w:rsid w:val="001107E2"/>
    <w:rsid w:val="00114F41"/>
    <w:rsid w:val="00115DFF"/>
    <w:rsid w:val="00132A86"/>
    <w:rsid w:val="00186ECD"/>
    <w:rsid w:val="001A573D"/>
    <w:rsid w:val="001C2867"/>
    <w:rsid w:val="001C5B0A"/>
    <w:rsid w:val="001C619F"/>
    <w:rsid w:val="001D5F1A"/>
    <w:rsid w:val="001E03CF"/>
    <w:rsid w:val="001E0F92"/>
    <w:rsid w:val="001E164E"/>
    <w:rsid w:val="001E381A"/>
    <w:rsid w:val="001E7C11"/>
    <w:rsid w:val="001F103B"/>
    <w:rsid w:val="001F4B26"/>
    <w:rsid w:val="00203CBD"/>
    <w:rsid w:val="00210E95"/>
    <w:rsid w:val="00212A3B"/>
    <w:rsid w:val="002314A7"/>
    <w:rsid w:val="002506E5"/>
    <w:rsid w:val="0026093E"/>
    <w:rsid w:val="002A4F39"/>
    <w:rsid w:val="002C5056"/>
    <w:rsid w:val="002E0DF2"/>
    <w:rsid w:val="002E16DD"/>
    <w:rsid w:val="00310B75"/>
    <w:rsid w:val="003331F1"/>
    <w:rsid w:val="00337B9B"/>
    <w:rsid w:val="0037127C"/>
    <w:rsid w:val="0038397C"/>
    <w:rsid w:val="003937DC"/>
    <w:rsid w:val="003B1925"/>
    <w:rsid w:val="003B32B3"/>
    <w:rsid w:val="003B3AC0"/>
    <w:rsid w:val="003C0CBF"/>
    <w:rsid w:val="003C6264"/>
    <w:rsid w:val="003D27E3"/>
    <w:rsid w:val="003D39B6"/>
    <w:rsid w:val="003D7384"/>
    <w:rsid w:val="003F60DF"/>
    <w:rsid w:val="00404A67"/>
    <w:rsid w:val="00416399"/>
    <w:rsid w:val="004215B0"/>
    <w:rsid w:val="0043028E"/>
    <w:rsid w:val="00473171"/>
    <w:rsid w:val="004740F6"/>
    <w:rsid w:val="00476814"/>
    <w:rsid w:val="00476F09"/>
    <w:rsid w:val="004A328D"/>
    <w:rsid w:val="004B113F"/>
    <w:rsid w:val="004B26A7"/>
    <w:rsid w:val="004C4B63"/>
    <w:rsid w:val="004D5EC1"/>
    <w:rsid w:val="004F1125"/>
    <w:rsid w:val="004F4035"/>
    <w:rsid w:val="00503206"/>
    <w:rsid w:val="00506C92"/>
    <w:rsid w:val="0051385A"/>
    <w:rsid w:val="00536690"/>
    <w:rsid w:val="005501E7"/>
    <w:rsid w:val="00550CFF"/>
    <w:rsid w:val="005535B0"/>
    <w:rsid w:val="00555854"/>
    <w:rsid w:val="00566D6B"/>
    <w:rsid w:val="00570D48"/>
    <w:rsid w:val="005712CB"/>
    <w:rsid w:val="00574E06"/>
    <w:rsid w:val="00580E4B"/>
    <w:rsid w:val="005818DD"/>
    <w:rsid w:val="00597CD9"/>
    <w:rsid w:val="005B17B2"/>
    <w:rsid w:val="005D3621"/>
    <w:rsid w:val="005E5E65"/>
    <w:rsid w:val="006225DE"/>
    <w:rsid w:val="00645186"/>
    <w:rsid w:val="00653A62"/>
    <w:rsid w:val="00684EE2"/>
    <w:rsid w:val="0068781F"/>
    <w:rsid w:val="00697235"/>
    <w:rsid w:val="00697C41"/>
    <w:rsid w:val="006A52A9"/>
    <w:rsid w:val="006B2C89"/>
    <w:rsid w:val="006B47A5"/>
    <w:rsid w:val="006C76E5"/>
    <w:rsid w:val="006D1BF0"/>
    <w:rsid w:val="006D6A50"/>
    <w:rsid w:val="00704512"/>
    <w:rsid w:val="00704B69"/>
    <w:rsid w:val="0071220D"/>
    <w:rsid w:val="00713DAE"/>
    <w:rsid w:val="007204CA"/>
    <w:rsid w:val="00722F5D"/>
    <w:rsid w:val="00740AE8"/>
    <w:rsid w:val="00762C08"/>
    <w:rsid w:val="007703FD"/>
    <w:rsid w:val="00792DEF"/>
    <w:rsid w:val="007944F6"/>
    <w:rsid w:val="00796A05"/>
    <w:rsid w:val="007A633F"/>
    <w:rsid w:val="007B2CEC"/>
    <w:rsid w:val="007B54BA"/>
    <w:rsid w:val="007C2701"/>
    <w:rsid w:val="007C4E0D"/>
    <w:rsid w:val="007D6D93"/>
    <w:rsid w:val="007E11C1"/>
    <w:rsid w:val="007F6B16"/>
    <w:rsid w:val="007F70F0"/>
    <w:rsid w:val="00812BDE"/>
    <w:rsid w:val="008642C1"/>
    <w:rsid w:val="00871CEA"/>
    <w:rsid w:val="008815E5"/>
    <w:rsid w:val="00886CC6"/>
    <w:rsid w:val="00894E9A"/>
    <w:rsid w:val="008B2E12"/>
    <w:rsid w:val="008C097E"/>
    <w:rsid w:val="008C1271"/>
    <w:rsid w:val="008C1AD6"/>
    <w:rsid w:val="008C22B7"/>
    <w:rsid w:val="008D3844"/>
    <w:rsid w:val="008E3883"/>
    <w:rsid w:val="008F680F"/>
    <w:rsid w:val="009131E6"/>
    <w:rsid w:val="0094084B"/>
    <w:rsid w:val="009468B2"/>
    <w:rsid w:val="00954484"/>
    <w:rsid w:val="00956ED2"/>
    <w:rsid w:val="00965D39"/>
    <w:rsid w:val="009771DE"/>
    <w:rsid w:val="00983CFE"/>
    <w:rsid w:val="009A14A0"/>
    <w:rsid w:val="009A57D4"/>
    <w:rsid w:val="009C1EDF"/>
    <w:rsid w:val="009D33DF"/>
    <w:rsid w:val="009D3CAF"/>
    <w:rsid w:val="00A02469"/>
    <w:rsid w:val="00A064A6"/>
    <w:rsid w:val="00A06DE0"/>
    <w:rsid w:val="00A11C37"/>
    <w:rsid w:val="00A11C55"/>
    <w:rsid w:val="00A16C1D"/>
    <w:rsid w:val="00A32995"/>
    <w:rsid w:val="00A47613"/>
    <w:rsid w:val="00A538E6"/>
    <w:rsid w:val="00A55C8C"/>
    <w:rsid w:val="00A6093A"/>
    <w:rsid w:val="00A64553"/>
    <w:rsid w:val="00A77CC3"/>
    <w:rsid w:val="00A8575D"/>
    <w:rsid w:val="00A859BE"/>
    <w:rsid w:val="00A8782F"/>
    <w:rsid w:val="00AA4272"/>
    <w:rsid w:val="00AA5579"/>
    <w:rsid w:val="00AB03F5"/>
    <w:rsid w:val="00AB77B9"/>
    <w:rsid w:val="00AD5DE4"/>
    <w:rsid w:val="00B03E7C"/>
    <w:rsid w:val="00B057D0"/>
    <w:rsid w:val="00B14D09"/>
    <w:rsid w:val="00B30D9E"/>
    <w:rsid w:val="00B37A58"/>
    <w:rsid w:val="00B43959"/>
    <w:rsid w:val="00B51647"/>
    <w:rsid w:val="00B524F4"/>
    <w:rsid w:val="00B9597D"/>
    <w:rsid w:val="00B97888"/>
    <w:rsid w:val="00BA66A3"/>
    <w:rsid w:val="00BE47DA"/>
    <w:rsid w:val="00BF0D8D"/>
    <w:rsid w:val="00C02BE4"/>
    <w:rsid w:val="00C051E5"/>
    <w:rsid w:val="00C14233"/>
    <w:rsid w:val="00C16E11"/>
    <w:rsid w:val="00C577E7"/>
    <w:rsid w:val="00C62838"/>
    <w:rsid w:val="00C7022D"/>
    <w:rsid w:val="00C940A4"/>
    <w:rsid w:val="00CA0E0F"/>
    <w:rsid w:val="00CB28B3"/>
    <w:rsid w:val="00CD429A"/>
    <w:rsid w:val="00CF2055"/>
    <w:rsid w:val="00CF2BCA"/>
    <w:rsid w:val="00CF47AD"/>
    <w:rsid w:val="00D152E8"/>
    <w:rsid w:val="00D24B34"/>
    <w:rsid w:val="00D3182A"/>
    <w:rsid w:val="00D46D81"/>
    <w:rsid w:val="00D566EA"/>
    <w:rsid w:val="00D5791C"/>
    <w:rsid w:val="00D60014"/>
    <w:rsid w:val="00D80409"/>
    <w:rsid w:val="00D8306A"/>
    <w:rsid w:val="00DA6F3D"/>
    <w:rsid w:val="00DE2DCE"/>
    <w:rsid w:val="00DF2C88"/>
    <w:rsid w:val="00DF3FC1"/>
    <w:rsid w:val="00E2679B"/>
    <w:rsid w:val="00E70DFF"/>
    <w:rsid w:val="00E71A2D"/>
    <w:rsid w:val="00E767A1"/>
    <w:rsid w:val="00E76ADC"/>
    <w:rsid w:val="00E92736"/>
    <w:rsid w:val="00EA5FF1"/>
    <w:rsid w:val="00EB0E8F"/>
    <w:rsid w:val="00EB564A"/>
    <w:rsid w:val="00ED33C8"/>
    <w:rsid w:val="00ED5238"/>
    <w:rsid w:val="00F020DA"/>
    <w:rsid w:val="00F05FC2"/>
    <w:rsid w:val="00F15791"/>
    <w:rsid w:val="00F41E77"/>
    <w:rsid w:val="00F700DA"/>
    <w:rsid w:val="00FC4B7F"/>
    <w:rsid w:val="00FE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EC340-C194-4C73-AB83-64E1BA13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9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3CAF"/>
    <w:rPr>
      <w:color w:val="0563C1" w:themeColor="hyperlink"/>
      <w:u w:val="single"/>
    </w:rPr>
  </w:style>
  <w:style w:type="paragraph" w:styleId="FootnoteText">
    <w:name w:val="footnote text"/>
    <w:basedOn w:val="Normal"/>
    <w:link w:val="FootnoteTextChar"/>
    <w:uiPriority w:val="99"/>
    <w:semiHidden/>
    <w:unhideWhenUsed/>
    <w:rsid w:val="00B057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7D0"/>
    <w:rPr>
      <w:sz w:val="20"/>
      <w:szCs w:val="20"/>
    </w:rPr>
  </w:style>
  <w:style w:type="character" w:styleId="FootnoteReference">
    <w:name w:val="footnote reference"/>
    <w:basedOn w:val="DefaultParagraphFont"/>
    <w:uiPriority w:val="99"/>
    <w:semiHidden/>
    <w:unhideWhenUsed/>
    <w:rsid w:val="00B057D0"/>
    <w:rPr>
      <w:vertAlign w:val="superscript"/>
    </w:rPr>
  </w:style>
  <w:style w:type="table" w:styleId="PlainTable1">
    <w:name w:val="Plain Table 1"/>
    <w:basedOn w:val="TableNormal"/>
    <w:uiPriority w:val="41"/>
    <w:rsid w:val="00B30D9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A63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3272">
      <w:bodyDiv w:val="1"/>
      <w:marLeft w:val="0"/>
      <w:marRight w:val="0"/>
      <w:marTop w:val="0"/>
      <w:marBottom w:val="0"/>
      <w:divBdr>
        <w:top w:val="none" w:sz="0" w:space="0" w:color="auto"/>
        <w:left w:val="none" w:sz="0" w:space="0" w:color="auto"/>
        <w:bottom w:val="none" w:sz="0" w:space="0" w:color="auto"/>
        <w:right w:val="none" w:sz="0" w:space="0" w:color="auto"/>
      </w:divBdr>
    </w:div>
    <w:div w:id="762577118">
      <w:bodyDiv w:val="1"/>
      <w:marLeft w:val="0"/>
      <w:marRight w:val="0"/>
      <w:marTop w:val="0"/>
      <w:marBottom w:val="0"/>
      <w:divBdr>
        <w:top w:val="none" w:sz="0" w:space="0" w:color="auto"/>
        <w:left w:val="none" w:sz="0" w:space="0" w:color="auto"/>
        <w:bottom w:val="none" w:sz="0" w:space="0" w:color="auto"/>
        <w:right w:val="none" w:sz="0" w:space="0" w:color="auto"/>
      </w:divBdr>
    </w:div>
    <w:div w:id="1263220246">
      <w:bodyDiv w:val="1"/>
      <w:marLeft w:val="0"/>
      <w:marRight w:val="0"/>
      <w:marTop w:val="0"/>
      <w:marBottom w:val="0"/>
      <w:divBdr>
        <w:top w:val="none" w:sz="0" w:space="0" w:color="auto"/>
        <w:left w:val="none" w:sz="0" w:space="0" w:color="auto"/>
        <w:bottom w:val="none" w:sz="0" w:space="0" w:color="auto"/>
        <w:right w:val="none" w:sz="0" w:space="0" w:color="auto"/>
      </w:divBdr>
    </w:div>
    <w:div w:id="20738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ov.in/covid-19" TargetMode="External"/><Relationship Id="rId3" Type="http://schemas.openxmlformats.org/officeDocument/2006/relationships/settings" Target="settings.xml"/><Relationship Id="rId7" Type="http://schemas.openxmlformats.org/officeDocument/2006/relationships/hyperlink" Target="https://censusindia.gov.in/2011-prov-results/data_files/india/Final_PPT_2011chapter7.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mygov.in/covid-19" TargetMode="External"/><Relationship Id="rId2" Type="http://schemas.openxmlformats.org/officeDocument/2006/relationships/hyperlink" Target="https://www.who.int/docs/default-source/coronaviruse/situation-reports/20200423-sitrep-94-covid-19.pdf" TargetMode="External"/><Relationship Id="rId1" Type="http://schemas.openxmlformats.org/officeDocument/2006/relationships/hyperlink" Target="https://www.who.int/emergencies/diseases/novel-coronavirus-2019/question-and-answers-hub/q-a-detail/q-a-coronaviruses" TargetMode="External"/><Relationship Id="rId5" Type="http://schemas.openxmlformats.org/officeDocument/2006/relationships/hyperlink" Target="https://www.hsph.harvard.edu/news/features/covid19-challenges-india/" TargetMode="External"/><Relationship Id="rId4" Type="http://schemas.openxmlformats.org/officeDocument/2006/relationships/hyperlink" Target="https://timesofindia.indiatimes.com/india/population-density-challenge-for-india-easing-covid-19-restrictions-swaminathan/articleshow/76148040.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EC269-04DD-49CF-B7B5-61EDF0A3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4503</Words>
  <Characters>25669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dc:creator>
  <cp:keywords/>
  <dc:description/>
  <cp:lastModifiedBy>MD</cp:lastModifiedBy>
  <cp:revision>2</cp:revision>
  <dcterms:created xsi:type="dcterms:W3CDTF">2020-11-07T12:15:00Z</dcterms:created>
  <dcterms:modified xsi:type="dcterms:W3CDTF">2020-11-07T12:15:00Z</dcterms:modified>
</cp:coreProperties>
</file>