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21843" w14:textId="3E397FA9" w:rsidR="003726A7" w:rsidRDefault="00225E51" w:rsidP="00081CBD">
      <w:pPr>
        <w:jc w:val="center"/>
        <w:rPr>
          <w:rFonts w:cstheme="minorHAnsi"/>
          <w:b/>
          <w:bCs/>
          <w:sz w:val="24"/>
          <w:szCs w:val="24"/>
        </w:rPr>
      </w:pPr>
      <w:bookmarkStart w:id="0" w:name="_GoBack"/>
      <w:bookmarkEnd w:id="0"/>
      <w:r>
        <w:rPr>
          <w:rFonts w:cstheme="minorHAnsi"/>
          <w:b/>
          <w:bCs/>
          <w:sz w:val="24"/>
          <w:szCs w:val="24"/>
        </w:rPr>
        <w:t xml:space="preserve">Title: </w:t>
      </w:r>
      <w:r w:rsidR="003726A7" w:rsidRPr="00D93024">
        <w:rPr>
          <w:rFonts w:cstheme="minorHAnsi"/>
          <w:b/>
          <w:bCs/>
          <w:sz w:val="24"/>
          <w:szCs w:val="24"/>
        </w:rPr>
        <w:t>COVID-19</w:t>
      </w:r>
      <w:r w:rsidR="00C94D42">
        <w:rPr>
          <w:rFonts w:cstheme="minorHAnsi"/>
          <w:b/>
          <w:bCs/>
          <w:sz w:val="24"/>
          <w:szCs w:val="24"/>
        </w:rPr>
        <w:t xml:space="preserve"> </w:t>
      </w:r>
      <w:r w:rsidR="00F44961">
        <w:rPr>
          <w:rFonts w:cstheme="minorHAnsi"/>
          <w:b/>
          <w:bCs/>
          <w:sz w:val="24"/>
          <w:szCs w:val="24"/>
        </w:rPr>
        <w:t xml:space="preserve">pandemic </w:t>
      </w:r>
      <w:r w:rsidR="00C94D42">
        <w:rPr>
          <w:rFonts w:cstheme="minorHAnsi"/>
          <w:b/>
          <w:bCs/>
          <w:sz w:val="24"/>
          <w:szCs w:val="24"/>
        </w:rPr>
        <w:t>and</w:t>
      </w:r>
      <w:r w:rsidR="00F44961">
        <w:rPr>
          <w:rFonts w:cstheme="minorHAnsi"/>
          <w:b/>
          <w:bCs/>
          <w:sz w:val="24"/>
          <w:szCs w:val="24"/>
        </w:rPr>
        <w:t xml:space="preserve"> role of</w:t>
      </w:r>
      <w:r w:rsidR="00C94D42">
        <w:rPr>
          <w:rFonts w:cstheme="minorHAnsi"/>
          <w:b/>
          <w:bCs/>
          <w:sz w:val="24"/>
          <w:szCs w:val="24"/>
        </w:rPr>
        <w:t xml:space="preserve"> Behaviour Change Communication</w:t>
      </w:r>
    </w:p>
    <w:p w14:paraId="06A3088E" w14:textId="378BF186" w:rsidR="00081CBD" w:rsidRDefault="00081CBD" w:rsidP="00081CBD">
      <w:pPr>
        <w:jc w:val="center"/>
        <w:rPr>
          <w:rFonts w:cstheme="minorHAnsi"/>
          <w:b/>
          <w:bCs/>
          <w:sz w:val="24"/>
          <w:szCs w:val="24"/>
        </w:rPr>
      </w:pPr>
    </w:p>
    <w:p w14:paraId="0EBD7587" w14:textId="0A6A88B4" w:rsidR="00081CBD" w:rsidRPr="00F44961" w:rsidRDefault="00081CBD" w:rsidP="00081CBD">
      <w:pPr>
        <w:rPr>
          <w:rFonts w:cstheme="minorHAnsi"/>
          <w:b/>
          <w:bCs/>
          <w:sz w:val="24"/>
          <w:szCs w:val="24"/>
        </w:rPr>
      </w:pPr>
      <w:r w:rsidRPr="00F44961">
        <w:rPr>
          <w:rFonts w:cstheme="minorHAnsi"/>
          <w:b/>
          <w:bCs/>
          <w:sz w:val="24"/>
          <w:szCs w:val="24"/>
        </w:rPr>
        <w:t>Taywade Manish</w:t>
      </w:r>
      <w:r w:rsidR="00C94D42" w:rsidRPr="00F44961">
        <w:rPr>
          <w:rFonts w:cstheme="minorHAnsi"/>
          <w:b/>
          <w:bCs/>
          <w:sz w:val="24"/>
          <w:szCs w:val="24"/>
          <w:vertAlign w:val="superscript"/>
        </w:rPr>
        <w:t>1</w:t>
      </w:r>
      <w:r w:rsidR="00C94D42" w:rsidRPr="00F44961">
        <w:rPr>
          <w:rFonts w:cstheme="minorHAnsi"/>
          <w:b/>
          <w:bCs/>
          <w:sz w:val="24"/>
          <w:szCs w:val="24"/>
        </w:rPr>
        <w:t xml:space="preserve">, </w:t>
      </w:r>
      <w:proofErr w:type="spellStart"/>
      <w:r w:rsidR="00C94D42" w:rsidRPr="00F44961">
        <w:rPr>
          <w:rFonts w:cstheme="minorHAnsi"/>
          <w:b/>
          <w:bCs/>
          <w:sz w:val="24"/>
          <w:szCs w:val="24"/>
        </w:rPr>
        <w:t>Chandanshive</w:t>
      </w:r>
      <w:proofErr w:type="spellEnd"/>
      <w:r w:rsidR="00C94D42" w:rsidRPr="00F44961">
        <w:rPr>
          <w:rFonts w:cstheme="minorHAnsi"/>
          <w:b/>
          <w:bCs/>
          <w:sz w:val="24"/>
          <w:szCs w:val="24"/>
        </w:rPr>
        <w:t xml:space="preserve"> Pradnya</w:t>
      </w:r>
      <w:r w:rsidR="00C94D42" w:rsidRPr="00F44961">
        <w:rPr>
          <w:rFonts w:cstheme="minorHAnsi"/>
          <w:b/>
          <w:bCs/>
          <w:sz w:val="24"/>
          <w:szCs w:val="24"/>
          <w:vertAlign w:val="superscript"/>
        </w:rPr>
        <w:t>2</w:t>
      </w:r>
      <w:r w:rsidR="00C94D42" w:rsidRPr="00F44961">
        <w:rPr>
          <w:rFonts w:cstheme="minorHAnsi"/>
          <w:b/>
          <w:bCs/>
          <w:sz w:val="24"/>
          <w:szCs w:val="24"/>
        </w:rPr>
        <w:t>, Pradhan S K</w:t>
      </w:r>
      <w:r w:rsidR="00C94D42" w:rsidRPr="00F44961">
        <w:rPr>
          <w:rFonts w:cstheme="minorHAnsi"/>
          <w:b/>
          <w:bCs/>
          <w:sz w:val="24"/>
          <w:szCs w:val="24"/>
          <w:vertAlign w:val="superscript"/>
        </w:rPr>
        <w:t>3</w:t>
      </w:r>
    </w:p>
    <w:p w14:paraId="729F7639" w14:textId="542FCCD2" w:rsidR="006752D5" w:rsidRDefault="00C94D42" w:rsidP="00225E51">
      <w:pPr>
        <w:jc w:val="both"/>
        <w:rPr>
          <w:rFonts w:cstheme="minorHAnsi"/>
          <w:sz w:val="24"/>
          <w:szCs w:val="24"/>
        </w:rPr>
      </w:pPr>
      <w:r>
        <w:rPr>
          <w:rFonts w:cstheme="minorHAnsi"/>
          <w:sz w:val="24"/>
          <w:szCs w:val="24"/>
        </w:rPr>
        <w:t>1</w:t>
      </w:r>
      <w:r w:rsidRPr="00C268F7">
        <w:rPr>
          <w:rFonts w:cstheme="minorHAnsi"/>
          <w:sz w:val="24"/>
          <w:szCs w:val="24"/>
        </w:rPr>
        <w:t xml:space="preserve"> Assistant Professor, Department of Community Medicine and Family Medicine, All India Institute of Medical Sciences, Bhubaneswar</w:t>
      </w:r>
    </w:p>
    <w:p w14:paraId="48D165F6" w14:textId="044CCB65" w:rsidR="006752D5" w:rsidRPr="00C268F7" w:rsidRDefault="006752D5" w:rsidP="00225E51">
      <w:pPr>
        <w:jc w:val="both"/>
        <w:rPr>
          <w:rFonts w:cstheme="minorHAnsi"/>
          <w:sz w:val="24"/>
          <w:szCs w:val="24"/>
        </w:rPr>
      </w:pPr>
      <w:r w:rsidRPr="006752D5">
        <w:rPr>
          <w:rFonts w:cstheme="minorHAnsi"/>
          <w:sz w:val="24"/>
          <w:szCs w:val="24"/>
        </w:rPr>
        <w:t xml:space="preserve">Contact number: 9970840967; Email id: </w:t>
      </w:r>
      <w:hyperlink r:id="rId6" w:history="1">
        <w:r w:rsidR="00225E51" w:rsidRPr="00923BA8">
          <w:rPr>
            <w:rStyle w:val="Hyperlink"/>
            <w:rFonts w:cstheme="minorHAnsi"/>
            <w:sz w:val="24"/>
            <w:szCs w:val="24"/>
          </w:rPr>
          <w:t>cmfm_manishtaywade@aiimsbhubaneswar.edu.in</w:t>
        </w:r>
      </w:hyperlink>
      <w:r w:rsidR="00225E51">
        <w:rPr>
          <w:rFonts w:cstheme="minorHAnsi"/>
          <w:sz w:val="24"/>
          <w:szCs w:val="24"/>
        </w:rPr>
        <w:t xml:space="preserve"> </w:t>
      </w:r>
      <w:r w:rsidRPr="006752D5">
        <w:rPr>
          <w:rFonts w:cstheme="minorHAnsi"/>
          <w:sz w:val="24"/>
          <w:szCs w:val="24"/>
        </w:rPr>
        <w:t xml:space="preserve">Mailing address: 322, 3rd floor, Department of Community Medicine and Family Medicine, Academic block, AIIMS Bhubaneswar, </w:t>
      </w:r>
      <w:proofErr w:type="spellStart"/>
      <w:r w:rsidRPr="006752D5">
        <w:rPr>
          <w:rFonts w:cstheme="minorHAnsi"/>
          <w:sz w:val="24"/>
          <w:szCs w:val="24"/>
        </w:rPr>
        <w:t>Sijua</w:t>
      </w:r>
      <w:proofErr w:type="spellEnd"/>
      <w:r w:rsidRPr="006752D5">
        <w:rPr>
          <w:rFonts w:cstheme="minorHAnsi"/>
          <w:sz w:val="24"/>
          <w:szCs w:val="24"/>
        </w:rPr>
        <w:t>, Patrapada, Bhubaneswar, Odisha-751019.</w:t>
      </w:r>
    </w:p>
    <w:p w14:paraId="5712147E" w14:textId="354C8B55" w:rsidR="00C94D42" w:rsidRDefault="00C94D42" w:rsidP="00225E51">
      <w:pPr>
        <w:jc w:val="both"/>
        <w:rPr>
          <w:rFonts w:cstheme="minorHAnsi"/>
          <w:sz w:val="24"/>
          <w:szCs w:val="24"/>
        </w:rPr>
      </w:pPr>
      <w:r>
        <w:rPr>
          <w:rFonts w:cstheme="minorHAnsi"/>
          <w:sz w:val="24"/>
          <w:szCs w:val="24"/>
        </w:rPr>
        <w:t>2</w:t>
      </w:r>
      <w:r w:rsidR="00081CBD" w:rsidRPr="00C268F7">
        <w:rPr>
          <w:rFonts w:cstheme="minorHAnsi"/>
          <w:sz w:val="24"/>
          <w:szCs w:val="24"/>
        </w:rPr>
        <w:t xml:space="preserve"> Junior Resident, Department of Community Medicine and Family Medicine, All India Institute of Medical Sciences, Bhubaneswar</w:t>
      </w:r>
    </w:p>
    <w:p w14:paraId="548A0CE0" w14:textId="0FD23F86" w:rsidR="006752D5" w:rsidRDefault="006752D5" w:rsidP="00225E51">
      <w:pPr>
        <w:jc w:val="both"/>
        <w:rPr>
          <w:rFonts w:cstheme="minorHAnsi"/>
          <w:sz w:val="24"/>
          <w:szCs w:val="24"/>
        </w:rPr>
      </w:pPr>
      <w:r w:rsidRPr="006752D5">
        <w:rPr>
          <w:rFonts w:cstheme="minorHAnsi"/>
          <w:sz w:val="24"/>
          <w:szCs w:val="24"/>
        </w:rPr>
        <w:t xml:space="preserve">Contact number: 8425889983; </w:t>
      </w:r>
      <w:r w:rsidR="00225E51" w:rsidRPr="006752D5">
        <w:rPr>
          <w:rFonts w:cstheme="minorHAnsi"/>
          <w:sz w:val="24"/>
          <w:szCs w:val="24"/>
        </w:rPr>
        <w:t xml:space="preserve">Email id: </w:t>
      </w:r>
      <w:hyperlink r:id="rId7" w:history="1">
        <w:r w:rsidR="00225E51" w:rsidRPr="00923BA8">
          <w:rPr>
            <w:rStyle w:val="Hyperlink"/>
            <w:rFonts w:cstheme="minorHAnsi"/>
            <w:sz w:val="24"/>
            <w:szCs w:val="24"/>
          </w:rPr>
          <w:t>drpradnya0201@gmail.com</w:t>
        </w:r>
      </w:hyperlink>
      <w:r w:rsidR="00225E51">
        <w:rPr>
          <w:rFonts w:cstheme="minorHAnsi"/>
          <w:sz w:val="24"/>
          <w:szCs w:val="24"/>
        </w:rPr>
        <w:t xml:space="preserve">                                 </w:t>
      </w:r>
      <w:r w:rsidRPr="006752D5">
        <w:rPr>
          <w:rFonts w:cstheme="minorHAnsi"/>
          <w:sz w:val="24"/>
          <w:szCs w:val="24"/>
        </w:rPr>
        <w:t xml:space="preserve">Mailing address: 315, 3rd floor, Department of Community Medicine and Family Medicine, Academic block, AIIMS Bhubaneswar, </w:t>
      </w:r>
      <w:proofErr w:type="spellStart"/>
      <w:r w:rsidRPr="006752D5">
        <w:rPr>
          <w:rFonts w:cstheme="minorHAnsi"/>
          <w:sz w:val="24"/>
          <w:szCs w:val="24"/>
        </w:rPr>
        <w:t>Sijua</w:t>
      </w:r>
      <w:proofErr w:type="spellEnd"/>
      <w:r w:rsidRPr="006752D5">
        <w:rPr>
          <w:rFonts w:cstheme="minorHAnsi"/>
          <w:sz w:val="24"/>
          <w:szCs w:val="24"/>
        </w:rPr>
        <w:t>, Patrapada, Bhubaneswar, Odisha-751019</w:t>
      </w:r>
    </w:p>
    <w:p w14:paraId="6EE851E1" w14:textId="27922D93" w:rsidR="00C94D42" w:rsidRDefault="00C94D42" w:rsidP="00225E51">
      <w:pPr>
        <w:jc w:val="both"/>
        <w:rPr>
          <w:rFonts w:cstheme="minorHAnsi"/>
          <w:sz w:val="24"/>
          <w:szCs w:val="24"/>
        </w:rPr>
      </w:pPr>
      <w:r>
        <w:rPr>
          <w:rFonts w:cstheme="minorHAnsi"/>
          <w:sz w:val="24"/>
          <w:szCs w:val="24"/>
        </w:rPr>
        <w:t>3 Senior Resident</w:t>
      </w:r>
      <w:r w:rsidRPr="00C268F7">
        <w:rPr>
          <w:rFonts w:cstheme="minorHAnsi"/>
          <w:sz w:val="24"/>
          <w:szCs w:val="24"/>
        </w:rPr>
        <w:t>, Department of Community Medicine and Family Medicine, All India Institute of Medical Sciences, Bhubaneswar</w:t>
      </w:r>
    </w:p>
    <w:p w14:paraId="341A457B" w14:textId="778E4C97" w:rsidR="00C94D42" w:rsidRPr="00C268F7" w:rsidRDefault="006752D5" w:rsidP="00225E51">
      <w:pPr>
        <w:jc w:val="both"/>
        <w:rPr>
          <w:rFonts w:cstheme="minorHAnsi"/>
          <w:sz w:val="24"/>
          <w:szCs w:val="24"/>
        </w:rPr>
      </w:pPr>
      <w:r w:rsidRPr="006752D5">
        <w:rPr>
          <w:rFonts w:cstheme="minorHAnsi"/>
          <w:sz w:val="24"/>
          <w:szCs w:val="24"/>
        </w:rPr>
        <w:t xml:space="preserve">Contact number: 9439705642, Email id: </w:t>
      </w:r>
      <w:hyperlink r:id="rId8" w:history="1">
        <w:r w:rsidR="00225E51" w:rsidRPr="00923BA8">
          <w:rPr>
            <w:rStyle w:val="Hyperlink"/>
            <w:rFonts w:cstheme="minorHAnsi"/>
            <w:sz w:val="24"/>
            <w:szCs w:val="24"/>
          </w:rPr>
          <w:t>somenpradhan@yahoo.com</w:t>
        </w:r>
      </w:hyperlink>
      <w:r w:rsidR="00225E51">
        <w:rPr>
          <w:rFonts w:cstheme="minorHAnsi"/>
          <w:sz w:val="24"/>
          <w:szCs w:val="24"/>
        </w:rPr>
        <w:t xml:space="preserve">                               </w:t>
      </w:r>
      <w:r w:rsidRPr="006752D5">
        <w:rPr>
          <w:rFonts w:cstheme="minorHAnsi"/>
          <w:sz w:val="24"/>
          <w:szCs w:val="24"/>
        </w:rPr>
        <w:t xml:space="preserve">Mailing address: 301, 3rd floor, Department of Community Medicine and Family Medicine, Academic block, AIIMS Bhubaneswar, </w:t>
      </w:r>
      <w:proofErr w:type="spellStart"/>
      <w:r w:rsidRPr="006752D5">
        <w:rPr>
          <w:rFonts w:cstheme="minorHAnsi"/>
          <w:sz w:val="24"/>
          <w:szCs w:val="24"/>
        </w:rPr>
        <w:t>Sijua</w:t>
      </w:r>
      <w:proofErr w:type="spellEnd"/>
      <w:r w:rsidRPr="006752D5">
        <w:rPr>
          <w:rFonts w:cstheme="minorHAnsi"/>
          <w:sz w:val="24"/>
          <w:szCs w:val="24"/>
        </w:rPr>
        <w:t>, Patrapada, Bhubaneswar, Odisha-751019.</w:t>
      </w:r>
    </w:p>
    <w:p w14:paraId="5A738D91" w14:textId="1D35A8A0" w:rsidR="00C94D42" w:rsidRDefault="00081CBD" w:rsidP="00225E51">
      <w:pPr>
        <w:jc w:val="both"/>
        <w:rPr>
          <w:rFonts w:cstheme="minorHAnsi"/>
          <w:sz w:val="24"/>
          <w:szCs w:val="24"/>
        </w:rPr>
      </w:pPr>
      <w:r w:rsidRPr="00F44961">
        <w:rPr>
          <w:rFonts w:cstheme="minorHAnsi"/>
          <w:b/>
          <w:bCs/>
          <w:sz w:val="24"/>
          <w:szCs w:val="24"/>
        </w:rPr>
        <w:t>Corresponding author</w:t>
      </w:r>
      <w:r w:rsidRPr="00C268F7">
        <w:rPr>
          <w:rFonts w:cstheme="minorHAnsi"/>
          <w:sz w:val="24"/>
          <w:szCs w:val="24"/>
        </w:rPr>
        <w:t>: Dr. Pradnya Chandanshive, Junior Resident, Department of Community Medicine and Family Medicine, All India Institute of Medical Sciences, Bhubaneswar</w:t>
      </w:r>
      <w:r w:rsidR="00C268F7" w:rsidRPr="00C268F7">
        <w:rPr>
          <w:rFonts w:cstheme="minorHAnsi"/>
          <w:sz w:val="24"/>
          <w:szCs w:val="24"/>
        </w:rPr>
        <w:t xml:space="preserve">. Email id: </w:t>
      </w:r>
      <w:hyperlink r:id="rId9" w:history="1">
        <w:r w:rsidR="00225E51" w:rsidRPr="00923BA8">
          <w:rPr>
            <w:rStyle w:val="Hyperlink"/>
            <w:rFonts w:cstheme="minorHAnsi"/>
            <w:sz w:val="24"/>
            <w:szCs w:val="24"/>
          </w:rPr>
          <w:t>drpradnya0201@gmail.com</w:t>
        </w:r>
      </w:hyperlink>
    </w:p>
    <w:p w14:paraId="7600858A" w14:textId="77777777" w:rsidR="00225E51" w:rsidRPr="00225E51" w:rsidRDefault="00225E51" w:rsidP="00225E51">
      <w:pPr>
        <w:rPr>
          <w:rFonts w:cstheme="minorHAnsi"/>
          <w:sz w:val="24"/>
          <w:szCs w:val="24"/>
        </w:rPr>
      </w:pPr>
    </w:p>
    <w:p w14:paraId="22EAAB0E" w14:textId="1BC823F6" w:rsidR="00C94D42" w:rsidRDefault="00C94D42" w:rsidP="001045A7">
      <w:pPr>
        <w:spacing w:line="360" w:lineRule="auto"/>
        <w:jc w:val="both"/>
        <w:rPr>
          <w:rFonts w:cstheme="minorHAnsi"/>
          <w:sz w:val="24"/>
          <w:szCs w:val="24"/>
        </w:rPr>
      </w:pPr>
      <w:r w:rsidRPr="00C94D42">
        <w:rPr>
          <w:rFonts w:cstheme="minorHAnsi"/>
          <w:b/>
          <w:bCs/>
          <w:sz w:val="24"/>
          <w:szCs w:val="24"/>
        </w:rPr>
        <w:t>Abstract</w:t>
      </w:r>
    </w:p>
    <w:p w14:paraId="68184598" w14:textId="73B82A1B" w:rsidR="00C94D42" w:rsidRDefault="00C94D42" w:rsidP="001045A7">
      <w:pPr>
        <w:spacing w:line="360" w:lineRule="auto"/>
        <w:jc w:val="both"/>
        <w:rPr>
          <w:rFonts w:cstheme="minorHAnsi"/>
          <w:sz w:val="24"/>
          <w:szCs w:val="24"/>
        </w:rPr>
      </w:pPr>
      <w:r>
        <w:rPr>
          <w:rFonts w:cstheme="minorHAnsi"/>
          <w:sz w:val="24"/>
          <w:szCs w:val="24"/>
        </w:rPr>
        <w:t xml:space="preserve">Since the onset of the COVID-19 pandemic, various public health interventions have been employed due to the lack of an effective vaccine or treatment against the disease. In spite of various global and national initiatives, there is still a lack of compliance among the general public. Hence, there is a need for Behaviour Change Communication for not only individuals but also the communities in order to effectively combat the disease </w:t>
      </w:r>
      <w:r w:rsidR="00F44961">
        <w:rPr>
          <w:rFonts w:cstheme="minorHAnsi"/>
          <w:sz w:val="24"/>
          <w:szCs w:val="24"/>
        </w:rPr>
        <w:t xml:space="preserve">spread. </w:t>
      </w:r>
    </w:p>
    <w:p w14:paraId="7B34483D" w14:textId="471CF29B" w:rsidR="00F44961" w:rsidRDefault="00F44961" w:rsidP="001045A7">
      <w:pPr>
        <w:spacing w:line="360" w:lineRule="auto"/>
        <w:jc w:val="both"/>
        <w:rPr>
          <w:rFonts w:cstheme="minorHAnsi"/>
          <w:sz w:val="24"/>
          <w:szCs w:val="24"/>
        </w:rPr>
      </w:pPr>
      <w:r>
        <w:rPr>
          <w:rFonts w:cstheme="minorHAnsi"/>
          <w:sz w:val="24"/>
          <w:szCs w:val="24"/>
        </w:rPr>
        <w:t>This article attempts to address the issues in implementing public health measures and the role of Behaviour Change Communication in controlling the pandemic situation.</w:t>
      </w:r>
    </w:p>
    <w:p w14:paraId="3C93FD53" w14:textId="2F308B3A" w:rsidR="00F44961" w:rsidRDefault="00F44961" w:rsidP="001045A7">
      <w:pPr>
        <w:spacing w:line="360" w:lineRule="auto"/>
        <w:jc w:val="both"/>
        <w:rPr>
          <w:rFonts w:cstheme="minorHAnsi"/>
          <w:sz w:val="24"/>
          <w:szCs w:val="24"/>
        </w:rPr>
      </w:pPr>
      <w:r w:rsidRPr="00F44961">
        <w:rPr>
          <w:rFonts w:cstheme="minorHAnsi"/>
          <w:b/>
          <w:bCs/>
          <w:sz w:val="24"/>
          <w:szCs w:val="24"/>
        </w:rPr>
        <w:t>Keywords</w:t>
      </w:r>
      <w:r>
        <w:rPr>
          <w:rFonts w:cstheme="minorHAnsi"/>
          <w:sz w:val="24"/>
          <w:szCs w:val="24"/>
        </w:rPr>
        <w:t>: COVID-19, Social and Behaviour Change, public health intervention</w:t>
      </w:r>
    </w:p>
    <w:p w14:paraId="2E314602" w14:textId="77777777" w:rsidR="00225E51" w:rsidRDefault="00225E51" w:rsidP="001045A7">
      <w:pPr>
        <w:spacing w:line="360" w:lineRule="auto"/>
        <w:jc w:val="both"/>
        <w:rPr>
          <w:rFonts w:cstheme="minorHAnsi"/>
          <w:b/>
          <w:bCs/>
          <w:sz w:val="24"/>
          <w:szCs w:val="24"/>
        </w:rPr>
      </w:pPr>
    </w:p>
    <w:p w14:paraId="268AAF0A" w14:textId="3EE339E8" w:rsidR="00C268F7" w:rsidRPr="00C268F7" w:rsidRDefault="00C268F7" w:rsidP="001045A7">
      <w:pPr>
        <w:spacing w:line="360" w:lineRule="auto"/>
        <w:jc w:val="both"/>
        <w:rPr>
          <w:rFonts w:cstheme="minorHAnsi"/>
          <w:b/>
          <w:bCs/>
          <w:sz w:val="24"/>
          <w:szCs w:val="24"/>
        </w:rPr>
      </w:pPr>
      <w:r w:rsidRPr="00C268F7">
        <w:rPr>
          <w:rFonts w:cstheme="minorHAnsi"/>
          <w:b/>
          <w:bCs/>
          <w:sz w:val="24"/>
          <w:szCs w:val="24"/>
        </w:rPr>
        <w:lastRenderedPageBreak/>
        <w:t>Introduction</w:t>
      </w:r>
    </w:p>
    <w:p w14:paraId="6939F30F" w14:textId="4D905E04" w:rsidR="00E47E70" w:rsidRDefault="00BA7465" w:rsidP="001045A7">
      <w:pPr>
        <w:spacing w:line="360" w:lineRule="auto"/>
        <w:jc w:val="both"/>
        <w:rPr>
          <w:rFonts w:cstheme="minorHAnsi"/>
          <w:sz w:val="24"/>
          <w:szCs w:val="24"/>
        </w:rPr>
      </w:pPr>
      <w:r>
        <w:rPr>
          <w:rFonts w:cstheme="minorHAnsi"/>
          <w:sz w:val="24"/>
          <w:szCs w:val="24"/>
        </w:rPr>
        <w:t xml:space="preserve">The world was struck by the </w:t>
      </w:r>
      <w:r w:rsidR="001A7BB9">
        <w:rPr>
          <w:rFonts w:cstheme="minorHAnsi"/>
          <w:sz w:val="24"/>
          <w:szCs w:val="24"/>
        </w:rPr>
        <w:t>COVID-19</w:t>
      </w:r>
      <w:r>
        <w:rPr>
          <w:rFonts w:cstheme="minorHAnsi"/>
          <w:sz w:val="24"/>
          <w:szCs w:val="24"/>
        </w:rPr>
        <w:t xml:space="preserve"> pandemic</w:t>
      </w:r>
      <w:r w:rsidR="001A7BB9">
        <w:rPr>
          <w:rFonts w:cstheme="minorHAnsi"/>
          <w:sz w:val="24"/>
          <w:szCs w:val="24"/>
        </w:rPr>
        <w:t xml:space="preserve"> at the beginning</w:t>
      </w:r>
      <w:r>
        <w:rPr>
          <w:rFonts w:cstheme="minorHAnsi"/>
          <w:sz w:val="24"/>
          <w:szCs w:val="24"/>
        </w:rPr>
        <w:t xml:space="preserve"> of the year 2020 that resulted in enormous and varied impact across multiple aspects of human life. </w:t>
      </w:r>
      <w:r w:rsidR="001A7BB9">
        <w:rPr>
          <w:rFonts w:cstheme="minorHAnsi"/>
          <w:sz w:val="24"/>
          <w:szCs w:val="24"/>
        </w:rPr>
        <w:t xml:space="preserve">It is a </w:t>
      </w:r>
      <w:r>
        <w:rPr>
          <w:rFonts w:cstheme="minorHAnsi"/>
          <w:sz w:val="24"/>
          <w:szCs w:val="24"/>
        </w:rPr>
        <w:t>disease known to be similar to the SARS and Influenza pandemics but still unfamiliar in its origin</w:t>
      </w:r>
      <w:r w:rsidR="00E47E70">
        <w:rPr>
          <w:rFonts w:cstheme="minorHAnsi"/>
          <w:sz w:val="24"/>
          <w:szCs w:val="24"/>
        </w:rPr>
        <w:t>,</w:t>
      </w:r>
      <w:r>
        <w:rPr>
          <w:rFonts w:cstheme="minorHAnsi"/>
          <w:sz w:val="24"/>
          <w:szCs w:val="24"/>
        </w:rPr>
        <w:t xml:space="preserve"> pathology</w:t>
      </w:r>
      <w:r w:rsidR="00E47E70">
        <w:rPr>
          <w:rFonts w:cstheme="minorHAnsi"/>
          <w:sz w:val="24"/>
          <w:szCs w:val="24"/>
        </w:rPr>
        <w:t xml:space="preserve"> and implications</w:t>
      </w:r>
      <w:r>
        <w:rPr>
          <w:rFonts w:cstheme="minorHAnsi"/>
          <w:sz w:val="24"/>
          <w:szCs w:val="24"/>
        </w:rPr>
        <w:t xml:space="preserve">. </w:t>
      </w:r>
      <w:r w:rsidR="00E47E70">
        <w:rPr>
          <w:rFonts w:cstheme="minorHAnsi"/>
          <w:sz w:val="24"/>
          <w:szCs w:val="24"/>
        </w:rPr>
        <w:t>The new pandemic exposed populations across countries to psychological distress, fatigue, burnout, fear and stigma</w:t>
      </w:r>
      <w:r w:rsidR="00513535">
        <w:rPr>
          <w:rFonts w:cstheme="minorHAnsi"/>
          <w:sz w:val="24"/>
          <w:szCs w:val="24"/>
        </w:rPr>
        <w:t xml:space="preserve"> which due to lack of a specific vaccine needs a rapid and extensive behaviour change communication strategy in order to establish desirable protective behaviours.</w:t>
      </w:r>
      <w:r w:rsidR="00E8675D">
        <w:rPr>
          <w:rFonts w:cstheme="minorHAnsi"/>
          <w:sz w:val="24"/>
          <w:szCs w:val="24"/>
        </w:rPr>
        <w:fldChar w:fldCharType="begin" w:fldLock="1"/>
      </w:r>
      <w:r w:rsidR="00E8675D">
        <w:rPr>
          <w:rFonts w:cstheme="minorHAnsi"/>
          <w:sz w:val="24"/>
          <w:szCs w:val="24"/>
        </w:rPr>
        <w:instrText>ADDIN CSL_CITATION {"citationItems":[{"id":"ITEM-1","itemData":{"DOI":"10.1186/1748-5908-6-42","ISSN":"17485908","PMID":"21513547","abstract":"Background: Improving the design and implementation of evidence-based practice depends on successful behaviour change interventions. This requires an appropriate method for characterising interventions and linking them to an analysis of the targeted behaviour. There exists a plethora of frameworks of behaviour change interventions, but it is not clear how well they serve this purpose. This paper evaluates these frameworks, and develops and evaluates a new framework aimed at overcoming their limitations.Methods: A systematic search of electronic databases and consultation with behaviour change experts were used to identify frameworks of behaviour change interventions. These were evaluated according to three criteria: comprehensiveness, coherence, and a clear link to an overarching model of behaviour. A new framework was developed to meet these criteria. The reliability with which it could be applied was examined in two domains of behaviour change: tobacco control and obesity.Results: Nineteen frameworks were identified covering nine intervention functions and seven policy categories that could enable those interventions. None of the frameworks reviewed covered the full range of intervention functions or policies, and only a minority met the criteria of coherence or linkage to a model of behaviour. At the centre of a proposed new framework is a 'behaviour system' involving three essential conditions: capability, opportunity, and motivation (what we term the 'COM-B system'). This forms the hub of a 'behaviour change wheel' (BCW) around which are positioned the nine intervention functions aimed at addressing deficits in one or more of these conditions; around this are placed seven categories of policy that could enable those interventions to occur. The BCW was used reliably to characterise interventions within the English Department of Health's 2010 tobacco control strategy and the National Institute of Health and Clinical Excellence's guidance on reducing obesity.Conclusions: Interventions and policies to change behaviour can be usefully characterised by means of a BCW comprising: a 'behaviour system' at the hub, encircled by intervention functions and then by policy categories. Research is needed to establish how far the BCW can lead to more efficient design of effective interventions. © 2011 Michie et al; licensee BioMed Central Ltd.","author":[{"dropping-particle":"","family":"Michie","given":"Susan","non-dropping-particle":"","parse-names":false,"suffix":""},{"dropping-particle":"","family":"Stralen","given":"Maartje M.","non-dropping-particle":"van","parse-names":false,"suffix":""},{"dropping-particle":"","family":"West","given":"Robert","non-dropping-particle":"","parse-names":false,"suffix":""}],"container-title":"Implementation Science","id":"ITEM-1","issue":"1","issued":{"date-parts":[["2011","4","23"]]},"title":"The behaviour change wheel: A new method for characterising and designing behaviour change interventions","type":"article-journal","volume":"6"},"uris":["http://www.mendeley.com/documents/?uuid=9481ce6b-292b-3295-91e6-4ac3268fa30d"]}],"mendeley":{"formattedCitation":"(1)","plainTextFormattedCitation":"(1)","previouslyFormattedCitation":"(1)"},"properties":{"noteIndex":0},"schema":"https://github.com/citation-style-language/schema/raw/master/csl-citation.json"}</w:instrText>
      </w:r>
      <w:r w:rsidR="00E8675D">
        <w:rPr>
          <w:rFonts w:cstheme="minorHAnsi"/>
          <w:sz w:val="24"/>
          <w:szCs w:val="24"/>
        </w:rPr>
        <w:fldChar w:fldCharType="separate"/>
      </w:r>
      <w:r w:rsidR="00E8675D" w:rsidRPr="00E8675D">
        <w:rPr>
          <w:rFonts w:cstheme="minorHAnsi"/>
          <w:noProof/>
          <w:sz w:val="24"/>
          <w:szCs w:val="24"/>
        </w:rPr>
        <w:t>(1)</w:t>
      </w:r>
      <w:r w:rsidR="00E8675D">
        <w:rPr>
          <w:rFonts w:cstheme="minorHAnsi"/>
          <w:sz w:val="24"/>
          <w:szCs w:val="24"/>
        </w:rPr>
        <w:fldChar w:fldCharType="end"/>
      </w:r>
    </w:p>
    <w:p w14:paraId="3673A31C" w14:textId="33579491" w:rsidR="00C268F7" w:rsidRDefault="00C268F7" w:rsidP="001045A7">
      <w:pPr>
        <w:spacing w:line="360" w:lineRule="auto"/>
        <w:jc w:val="both"/>
        <w:rPr>
          <w:rFonts w:cstheme="minorHAnsi"/>
          <w:sz w:val="24"/>
          <w:szCs w:val="24"/>
          <w:lang w:val="en-US"/>
        </w:rPr>
      </w:pPr>
      <w:r>
        <w:rPr>
          <w:rFonts w:cstheme="minorHAnsi"/>
          <w:sz w:val="24"/>
          <w:szCs w:val="24"/>
          <w:lang w:val="en-US"/>
        </w:rPr>
        <w:t>The Ottawa Charter for Health Promotion launched the idea of Health Promotion in response to the growing need for a global public health movement.</w:t>
      </w:r>
      <w:r>
        <w:rPr>
          <w:rFonts w:cstheme="minorHAnsi"/>
          <w:sz w:val="24"/>
          <w:szCs w:val="24"/>
          <w:lang w:val="en-US"/>
        </w:rPr>
        <w:fldChar w:fldCharType="begin" w:fldLock="1"/>
      </w:r>
      <w:r w:rsidR="00871D5D">
        <w:rPr>
          <w:rFonts w:cstheme="minorHAnsi"/>
          <w:sz w:val="24"/>
          <w:szCs w:val="24"/>
          <w:lang w:val="en-US"/>
        </w:rPr>
        <w:instrText>ADDIN CSL_CITATION {"citationItems":[{"id":"ITEM-1","itemData":{"URL":"https://link.springer.com/referenceworkentry/10.1007%2F978-1-4020-5614-7_2475","accessed":{"date-parts":[["2020","11","4"]]},"author":[{"dropping-particle":"","family":"Fuchs","given":"Andreas","non-dropping-particle":"","parse-names":false,"suffix":""}],"container-title":"Encyclopedia of Public Health","id":"ITEM-1","issued":{"date-parts":[["2008"]]},"title":"Ottawa Charter | SpringerLink","type":"webpage"},"uris":["http://www.mendeley.com/documents/?uuid=68f8cdbd-c170-3b98-b670-2e7900a584ca"]}],"mendeley":{"formattedCitation":"(2)","plainTextFormattedCitation":"(2)","previouslyFormattedCitation":"(17)"},"properties":{"noteIndex":0},"schema":"https://github.com/citation-style-language/schema/raw/master/csl-citation.json"}</w:instrText>
      </w:r>
      <w:r>
        <w:rPr>
          <w:rFonts w:cstheme="minorHAnsi"/>
          <w:sz w:val="24"/>
          <w:szCs w:val="24"/>
          <w:lang w:val="en-US"/>
        </w:rPr>
        <w:fldChar w:fldCharType="separate"/>
      </w:r>
      <w:r w:rsidR="00871D5D" w:rsidRPr="00871D5D">
        <w:rPr>
          <w:rFonts w:cstheme="minorHAnsi"/>
          <w:noProof/>
          <w:sz w:val="24"/>
          <w:szCs w:val="24"/>
          <w:lang w:val="en-US"/>
        </w:rPr>
        <w:t>(2)</w:t>
      </w:r>
      <w:r>
        <w:rPr>
          <w:rFonts w:cstheme="minorHAnsi"/>
          <w:sz w:val="24"/>
          <w:szCs w:val="24"/>
          <w:lang w:val="en-US"/>
        </w:rPr>
        <w:fldChar w:fldCharType="end"/>
      </w:r>
      <w:r>
        <w:rPr>
          <w:rFonts w:cstheme="minorHAnsi"/>
          <w:sz w:val="24"/>
          <w:szCs w:val="24"/>
          <w:lang w:val="en-US"/>
        </w:rPr>
        <w:t xml:space="preserve"> Health Promotion, defined as the process of enabling people to increase control over and to improve their health, comprises of three key elements: good governance for health, health literacy, and healthy cities.</w:t>
      </w:r>
      <w:r>
        <w:rPr>
          <w:rFonts w:cstheme="minorHAnsi"/>
          <w:sz w:val="24"/>
          <w:szCs w:val="24"/>
          <w:lang w:val="en-US"/>
        </w:rPr>
        <w:fldChar w:fldCharType="begin" w:fldLock="1"/>
      </w:r>
      <w:r w:rsidR="00871D5D">
        <w:rPr>
          <w:rFonts w:cstheme="minorHAnsi"/>
          <w:sz w:val="24"/>
          <w:szCs w:val="24"/>
          <w:lang w:val="en-US"/>
        </w:rPr>
        <w:instrText>ADDIN CSL_CITATION {"citationItems":[{"id":"ITEM-1","itemData":{"URL":"https://www.who.int/health-topics/health-promotion#tab=tab_1","accessed":{"date-parts":[["2020","11","4"]]},"id":"ITEM-1","issued":{"date-parts":[["0"]]},"title":"Health promotion","type":"webpage"},"uris":["http://www.mendeley.com/documents/?uuid=6786d465-959d-339a-b97e-6293c9238a68"]}],"mendeley":{"formattedCitation":"(3)","plainTextFormattedCitation":"(3)","previouslyFormattedCitation":"(18)"},"properties":{"noteIndex":0},"schema":"https://github.com/citation-style-language/schema/raw/master/csl-citation.json"}</w:instrText>
      </w:r>
      <w:r>
        <w:rPr>
          <w:rFonts w:cstheme="minorHAnsi"/>
          <w:sz w:val="24"/>
          <w:szCs w:val="24"/>
          <w:lang w:val="en-US"/>
        </w:rPr>
        <w:fldChar w:fldCharType="separate"/>
      </w:r>
      <w:r w:rsidR="00871D5D" w:rsidRPr="00871D5D">
        <w:rPr>
          <w:rFonts w:cstheme="minorHAnsi"/>
          <w:noProof/>
          <w:sz w:val="24"/>
          <w:szCs w:val="24"/>
          <w:lang w:val="en-US"/>
        </w:rPr>
        <w:t>(3)</w:t>
      </w:r>
      <w:r>
        <w:rPr>
          <w:rFonts w:cstheme="minorHAnsi"/>
          <w:sz w:val="24"/>
          <w:szCs w:val="24"/>
          <w:lang w:val="en-US"/>
        </w:rPr>
        <w:fldChar w:fldCharType="end"/>
      </w:r>
      <w:r>
        <w:rPr>
          <w:rFonts w:cstheme="minorHAnsi"/>
          <w:sz w:val="24"/>
          <w:szCs w:val="24"/>
          <w:lang w:val="en-US"/>
        </w:rPr>
        <w:t xml:space="preserve"> Also, risk communication can go hand-in-hand with BCC as it enables people at risk to take informed decisions for self-protection and protection of loved ones.</w:t>
      </w:r>
      <w:r>
        <w:rPr>
          <w:rFonts w:cstheme="minorHAnsi"/>
          <w:sz w:val="24"/>
          <w:szCs w:val="24"/>
          <w:lang w:val="en-US"/>
        </w:rPr>
        <w:fldChar w:fldCharType="begin" w:fldLock="1"/>
      </w:r>
      <w:r w:rsidR="00871D5D">
        <w:rPr>
          <w:rFonts w:cstheme="minorHAnsi"/>
          <w:sz w:val="24"/>
          <w:szCs w:val="24"/>
          <w:lang w:val="en-US"/>
        </w:rPr>
        <w:instrText>ADDIN CSL_CITATION {"citationItems":[{"id":"ITEM-1","itemData":{"URL":"https://www.who.int/emergencies/risk-communications","accessed":{"date-parts":[["2020","11","4"]]},"container-title":"World Health Organization","id":"ITEM-1","issued":{"date-parts":[["0"]]},"title":"Risk communications","type":"webpage"},"uris":["http://www.mendeley.com/documents/?uuid=8cd837d6-69ae-38b5-af63-1030202951c4"]}],"mendeley":{"formattedCitation":"(4)","plainTextFormattedCitation":"(4)","previouslyFormattedCitation":"(19)"},"properties":{"noteIndex":0},"schema":"https://github.com/citation-style-language/schema/raw/master/csl-citation.json"}</w:instrText>
      </w:r>
      <w:r>
        <w:rPr>
          <w:rFonts w:cstheme="minorHAnsi"/>
          <w:sz w:val="24"/>
          <w:szCs w:val="24"/>
          <w:lang w:val="en-US"/>
        </w:rPr>
        <w:fldChar w:fldCharType="separate"/>
      </w:r>
      <w:r w:rsidR="00871D5D" w:rsidRPr="00871D5D">
        <w:rPr>
          <w:rFonts w:cstheme="minorHAnsi"/>
          <w:noProof/>
          <w:sz w:val="24"/>
          <w:szCs w:val="24"/>
          <w:lang w:val="en-US"/>
        </w:rPr>
        <w:t>(4)</w:t>
      </w:r>
      <w:r>
        <w:rPr>
          <w:rFonts w:cstheme="minorHAnsi"/>
          <w:sz w:val="24"/>
          <w:szCs w:val="24"/>
          <w:lang w:val="en-US"/>
        </w:rPr>
        <w:fldChar w:fldCharType="end"/>
      </w:r>
    </w:p>
    <w:p w14:paraId="41EB5059" w14:textId="77777777" w:rsidR="00225E51" w:rsidRDefault="00225E51" w:rsidP="001045A7">
      <w:pPr>
        <w:spacing w:line="360" w:lineRule="auto"/>
        <w:jc w:val="both"/>
        <w:rPr>
          <w:rFonts w:cstheme="minorHAnsi"/>
          <w:sz w:val="24"/>
          <w:szCs w:val="24"/>
        </w:rPr>
      </w:pPr>
    </w:p>
    <w:p w14:paraId="45B9059D" w14:textId="4CEF4617" w:rsidR="00C268F7" w:rsidRPr="00C268F7" w:rsidRDefault="00C268F7" w:rsidP="001045A7">
      <w:pPr>
        <w:spacing w:line="360" w:lineRule="auto"/>
        <w:jc w:val="both"/>
        <w:rPr>
          <w:rFonts w:cstheme="minorHAnsi"/>
          <w:b/>
          <w:bCs/>
          <w:sz w:val="24"/>
          <w:szCs w:val="24"/>
        </w:rPr>
      </w:pPr>
      <w:r w:rsidRPr="00C268F7">
        <w:rPr>
          <w:rFonts w:cstheme="minorHAnsi"/>
          <w:b/>
          <w:bCs/>
          <w:sz w:val="24"/>
          <w:szCs w:val="24"/>
        </w:rPr>
        <w:t xml:space="preserve">Behaviour Change Communication </w:t>
      </w:r>
    </w:p>
    <w:p w14:paraId="23525252" w14:textId="6CD41559" w:rsidR="00F50A21" w:rsidRDefault="003726A7" w:rsidP="001045A7">
      <w:pPr>
        <w:spacing w:line="360" w:lineRule="auto"/>
        <w:jc w:val="both"/>
        <w:rPr>
          <w:rFonts w:cstheme="minorHAnsi"/>
          <w:sz w:val="24"/>
          <w:szCs w:val="24"/>
          <w:lang w:val="en-US"/>
        </w:rPr>
      </w:pPr>
      <w:r w:rsidRPr="005B0E74">
        <w:rPr>
          <w:rFonts w:cstheme="minorHAnsi"/>
          <w:sz w:val="24"/>
          <w:szCs w:val="24"/>
        </w:rPr>
        <w:t>Behaviour change communication (BCC) is defined as ‘</w:t>
      </w:r>
      <w:r w:rsidRPr="005B0E74">
        <w:rPr>
          <w:rFonts w:cstheme="minorHAnsi"/>
          <w:sz w:val="24"/>
          <w:szCs w:val="24"/>
          <w:lang w:val="en-US"/>
        </w:rPr>
        <w:t xml:space="preserve">An </w:t>
      </w:r>
      <w:r w:rsidRPr="005B0E74">
        <w:rPr>
          <w:rFonts w:cstheme="minorHAnsi"/>
          <w:b/>
          <w:bCs/>
          <w:sz w:val="24"/>
          <w:szCs w:val="24"/>
          <w:lang w:val="en-US"/>
        </w:rPr>
        <w:t xml:space="preserve">interactive process with communities </w:t>
      </w:r>
      <w:r w:rsidRPr="005B0E74">
        <w:rPr>
          <w:rFonts w:cstheme="minorHAnsi"/>
          <w:sz w:val="24"/>
          <w:szCs w:val="24"/>
          <w:lang w:val="en-US"/>
        </w:rPr>
        <w:t xml:space="preserve">(as integrated with an overall program) to develop </w:t>
      </w:r>
      <w:r w:rsidRPr="005B0E74">
        <w:rPr>
          <w:rFonts w:cstheme="minorHAnsi"/>
          <w:b/>
          <w:bCs/>
          <w:sz w:val="24"/>
          <w:szCs w:val="24"/>
          <w:lang w:val="en-US"/>
        </w:rPr>
        <w:t xml:space="preserve">tailored messages and approaches </w:t>
      </w:r>
      <w:r w:rsidRPr="005B0E74">
        <w:rPr>
          <w:rFonts w:cstheme="minorHAnsi"/>
          <w:sz w:val="24"/>
          <w:szCs w:val="24"/>
          <w:lang w:val="en-US"/>
        </w:rPr>
        <w:t xml:space="preserve">using a variety of communication channels to </w:t>
      </w:r>
      <w:r w:rsidRPr="005B0E74">
        <w:rPr>
          <w:rFonts w:cstheme="minorHAnsi"/>
          <w:b/>
          <w:bCs/>
          <w:sz w:val="24"/>
          <w:szCs w:val="24"/>
          <w:lang w:val="en-US"/>
        </w:rPr>
        <w:t>develop positive behaviors</w:t>
      </w:r>
      <w:r w:rsidRPr="005B0E74">
        <w:rPr>
          <w:rFonts w:cstheme="minorHAnsi"/>
          <w:sz w:val="24"/>
          <w:szCs w:val="24"/>
          <w:lang w:val="en-US"/>
        </w:rPr>
        <w:t xml:space="preserve">; </w:t>
      </w:r>
      <w:r w:rsidRPr="005B0E74">
        <w:rPr>
          <w:rFonts w:cstheme="minorHAnsi"/>
          <w:b/>
          <w:bCs/>
          <w:sz w:val="24"/>
          <w:szCs w:val="24"/>
          <w:lang w:val="en-US"/>
        </w:rPr>
        <w:t xml:space="preserve">promote and sustain </w:t>
      </w:r>
      <w:r w:rsidRPr="005B0E74">
        <w:rPr>
          <w:rFonts w:cstheme="minorHAnsi"/>
          <w:sz w:val="24"/>
          <w:szCs w:val="24"/>
          <w:lang w:val="en-US"/>
        </w:rPr>
        <w:t xml:space="preserve">individual, community and societal </w:t>
      </w:r>
      <w:r w:rsidRPr="005B0E74">
        <w:rPr>
          <w:rFonts w:cstheme="minorHAnsi"/>
          <w:b/>
          <w:bCs/>
          <w:sz w:val="24"/>
          <w:szCs w:val="24"/>
          <w:lang w:val="en-US"/>
        </w:rPr>
        <w:t>behavior change</w:t>
      </w:r>
      <w:r w:rsidRPr="005B0E74">
        <w:rPr>
          <w:rFonts w:cstheme="minorHAnsi"/>
          <w:sz w:val="24"/>
          <w:szCs w:val="24"/>
          <w:lang w:val="en-US"/>
        </w:rPr>
        <w:t>; and maintain appropriate behaviors.’</w:t>
      </w:r>
      <w:r w:rsidR="00E8675D">
        <w:rPr>
          <w:rFonts w:cstheme="minorHAnsi"/>
          <w:sz w:val="24"/>
          <w:szCs w:val="24"/>
          <w:lang w:val="en-US"/>
        </w:rPr>
        <w:fldChar w:fldCharType="begin" w:fldLock="1"/>
      </w:r>
      <w:r w:rsidR="00871D5D">
        <w:rPr>
          <w:rFonts w:cstheme="minorHAnsi"/>
          <w:sz w:val="24"/>
          <w:szCs w:val="24"/>
          <w:lang w:val="en-US"/>
        </w:rPr>
        <w:instrText>ADDIN CSL_CITATION {"citationItems":[{"id":"ITEM-1","itemData":{"URL":"https://www.hivpolicy.org/Library/HPP000533.pdf","accessed":{"date-parts":[["2020","11","4"]]},"id":"ITEM-1","issued":{"date-parts":[["0"]]},"title":"(No Title)","type":"webpage"},"uris":["http://www.mendeley.com/documents/?uuid=2ee635d0-6160-3f05-ac93-0c63051a7ec4"]}],"mendeley":{"formattedCitation":"(5)","plainTextFormattedCitation":"(5)","previouslyFormattedCitation":"(2)"},"properties":{"noteIndex":0},"schema":"https://github.com/citation-style-language/schema/raw/master/csl-citation.json"}</w:instrText>
      </w:r>
      <w:r w:rsidR="00E8675D">
        <w:rPr>
          <w:rFonts w:cstheme="minorHAnsi"/>
          <w:sz w:val="24"/>
          <w:szCs w:val="24"/>
          <w:lang w:val="en-US"/>
        </w:rPr>
        <w:fldChar w:fldCharType="separate"/>
      </w:r>
      <w:r w:rsidR="00871D5D" w:rsidRPr="00871D5D">
        <w:rPr>
          <w:rFonts w:cstheme="minorHAnsi"/>
          <w:noProof/>
          <w:sz w:val="24"/>
          <w:szCs w:val="24"/>
          <w:lang w:val="en-US"/>
        </w:rPr>
        <w:t>(5)</w:t>
      </w:r>
      <w:r w:rsidR="00E8675D">
        <w:rPr>
          <w:rFonts w:cstheme="minorHAnsi"/>
          <w:sz w:val="24"/>
          <w:szCs w:val="24"/>
          <w:lang w:val="en-US"/>
        </w:rPr>
        <w:fldChar w:fldCharType="end"/>
      </w:r>
      <w:r w:rsidR="00E8675D">
        <w:rPr>
          <w:rFonts w:cstheme="minorHAnsi"/>
          <w:sz w:val="24"/>
          <w:szCs w:val="24"/>
          <w:lang w:val="en-US"/>
        </w:rPr>
        <w:t xml:space="preserve"> </w:t>
      </w:r>
      <w:r w:rsidRPr="005B0E74">
        <w:rPr>
          <w:rFonts w:cstheme="minorHAnsi"/>
          <w:sz w:val="24"/>
          <w:szCs w:val="24"/>
          <w:lang w:val="en-US"/>
        </w:rPr>
        <w:t>The stages in BCC process are: a. Unaware</w:t>
      </w:r>
      <w:r w:rsidR="00880AAD" w:rsidRPr="005B0E74">
        <w:rPr>
          <w:rFonts w:cstheme="minorHAnsi"/>
          <w:sz w:val="24"/>
          <w:szCs w:val="24"/>
          <w:lang w:val="en-US"/>
        </w:rPr>
        <w:t xml:space="preserve"> or the stage of </w:t>
      </w:r>
      <w:r w:rsidR="00A32497">
        <w:rPr>
          <w:rFonts w:cstheme="minorHAnsi"/>
          <w:sz w:val="24"/>
          <w:szCs w:val="24"/>
          <w:lang w:val="en-US"/>
        </w:rPr>
        <w:t>[[‘</w:t>
      </w:r>
      <w:r w:rsidR="00880AAD" w:rsidRPr="005B0E74">
        <w:rPr>
          <w:rFonts w:cstheme="minorHAnsi"/>
          <w:sz w:val="24"/>
          <w:szCs w:val="24"/>
          <w:lang w:val="en-US"/>
        </w:rPr>
        <w:t>‘precontemplation’- where the person is unaware of the existing problem;</w:t>
      </w:r>
      <w:r w:rsidRPr="005B0E74">
        <w:rPr>
          <w:rFonts w:cstheme="minorHAnsi"/>
          <w:sz w:val="24"/>
          <w:szCs w:val="24"/>
          <w:lang w:val="en-US"/>
        </w:rPr>
        <w:t xml:space="preserve"> b. Aware</w:t>
      </w:r>
      <w:r w:rsidR="00880AAD" w:rsidRPr="005B0E74">
        <w:rPr>
          <w:rFonts w:cstheme="minorHAnsi"/>
          <w:sz w:val="24"/>
          <w:szCs w:val="24"/>
          <w:lang w:val="en-US"/>
        </w:rPr>
        <w:t xml:space="preserve"> or stage of contemplation where a person if aware of the problem and of the desired behaviour change;</w:t>
      </w:r>
      <w:r w:rsidRPr="005B0E74">
        <w:rPr>
          <w:rFonts w:cstheme="minorHAnsi"/>
          <w:sz w:val="24"/>
          <w:szCs w:val="24"/>
          <w:lang w:val="en-US"/>
        </w:rPr>
        <w:t xml:space="preserve"> c. Conc</w:t>
      </w:r>
      <w:r w:rsidR="00880AAD" w:rsidRPr="005B0E74">
        <w:rPr>
          <w:rFonts w:cstheme="minorHAnsi"/>
          <w:sz w:val="24"/>
          <w:szCs w:val="24"/>
          <w:lang w:val="en-US"/>
        </w:rPr>
        <w:t>erned;</w:t>
      </w:r>
      <w:r w:rsidRPr="005B0E74">
        <w:rPr>
          <w:rFonts w:cstheme="minorHAnsi"/>
          <w:sz w:val="24"/>
          <w:szCs w:val="24"/>
          <w:lang w:val="en-US"/>
        </w:rPr>
        <w:t xml:space="preserve"> d. Knowledgeable, e. Motivated to change, f. Practising trial behaviour change</w:t>
      </w:r>
      <w:r w:rsidR="00880AAD" w:rsidRPr="005B0E74">
        <w:rPr>
          <w:rFonts w:cstheme="minorHAnsi"/>
          <w:sz w:val="24"/>
          <w:szCs w:val="24"/>
          <w:lang w:val="en-US"/>
        </w:rPr>
        <w:t xml:space="preserve"> or the stage of ‘action’, followed by practising sustained behaviour change or the stage of ‘maintenance’.</w:t>
      </w:r>
      <w:r w:rsidR="00F10885">
        <w:rPr>
          <w:rFonts w:cstheme="minorHAnsi"/>
          <w:sz w:val="24"/>
          <w:szCs w:val="24"/>
          <w:lang w:val="en-US"/>
        </w:rPr>
        <w:fldChar w:fldCharType="begin" w:fldLock="1"/>
      </w:r>
      <w:r w:rsidR="00871D5D">
        <w:rPr>
          <w:rFonts w:cstheme="minorHAnsi"/>
          <w:sz w:val="24"/>
          <w:szCs w:val="24"/>
          <w:lang w:val="en-US"/>
        </w:rPr>
        <w:instrText>ADDIN CSL_CITATION {"citationItems":[{"id":"ITEM-1","itemData":{"URL":"https://blogs.bmj.com/bmj/2020/03/11/slowing-down-the-covid-19-outbreak-changing-behaviour-by-understanding-it/","accessed":{"date-parts":[["2020","11","4"]]},"id":"ITEM-1","issued":{"date-parts":[["0"]]},"title":"Slowing down the covid-19 outbreak: changing behaviour by understanding it - The BMJ","type":"webpage"},"uris":["http://www.mendeley.com/documents/?uuid=6796d5e5-027a-3d8a-9047-0cbe3e0388a5"]}],"mendeley":{"formattedCitation":"(6)","plainTextFormattedCitation":"(6)","previouslyFormattedCitation":"(3)"},"properties":{"noteIndex":0},"schema":"https://github.com/citation-style-language/schema/raw/master/csl-citation.json"}</w:instrText>
      </w:r>
      <w:r w:rsidR="00F10885">
        <w:rPr>
          <w:rFonts w:cstheme="minorHAnsi"/>
          <w:sz w:val="24"/>
          <w:szCs w:val="24"/>
          <w:lang w:val="en-US"/>
        </w:rPr>
        <w:fldChar w:fldCharType="separate"/>
      </w:r>
      <w:r w:rsidR="00871D5D" w:rsidRPr="00871D5D">
        <w:rPr>
          <w:rFonts w:cstheme="minorHAnsi"/>
          <w:noProof/>
          <w:sz w:val="24"/>
          <w:szCs w:val="24"/>
          <w:lang w:val="en-US"/>
        </w:rPr>
        <w:t>(6)</w:t>
      </w:r>
      <w:r w:rsidR="00F10885">
        <w:rPr>
          <w:rFonts w:cstheme="minorHAnsi"/>
          <w:sz w:val="24"/>
          <w:szCs w:val="24"/>
          <w:lang w:val="en-US"/>
        </w:rPr>
        <w:fldChar w:fldCharType="end"/>
      </w:r>
      <w:r w:rsidR="00720234">
        <w:rPr>
          <w:rFonts w:cstheme="minorHAnsi"/>
          <w:sz w:val="24"/>
          <w:szCs w:val="24"/>
          <w:lang w:val="en-US"/>
        </w:rPr>
        <w:t xml:space="preserve"> </w:t>
      </w:r>
      <w:r w:rsidR="00243610">
        <w:rPr>
          <w:rFonts w:cstheme="minorHAnsi"/>
          <w:sz w:val="24"/>
          <w:szCs w:val="24"/>
          <w:lang w:val="en-US"/>
        </w:rPr>
        <w:t>This is similar to the Transtheor</w:t>
      </w:r>
      <w:r w:rsidR="006C5312">
        <w:rPr>
          <w:rFonts w:cstheme="minorHAnsi"/>
          <w:sz w:val="24"/>
          <w:szCs w:val="24"/>
          <w:lang w:val="en-US"/>
        </w:rPr>
        <w:t>et</w:t>
      </w:r>
      <w:r w:rsidR="00243610">
        <w:rPr>
          <w:rFonts w:cstheme="minorHAnsi"/>
          <w:sz w:val="24"/>
          <w:szCs w:val="24"/>
          <w:lang w:val="en-US"/>
        </w:rPr>
        <w:t>ical model of behaviour change</w:t>
      </w:r>
      <w:r w:rsidR="00D608F5">
        <w:rPr>
          <w:rFonts w:cstheme="minorHAnsi"/>
          <w:sz w:val="24"/>
          <w:szCs w:val="24"/>
          <w:lang w:val="en-US"/>
        </w:rPr>
        <w:t xml:space="preserve"> which states that individuals move through six stages of change</w:t>
      </w:r>
      <w:r w:rsidR="00A420D9">
        <w:rPr>
          <w:rFonts w:cstheme="minorHAnsi"/>
          <w:sz w:val="24"/>
          <w:szCs w:val="24"/>
          <w:lang w:val="en-US"/>
        </w:rPr>
        <w:t xml:space="preserve"> of health-related behaviours</w:t>
      </w:r>
      <w:r w:rsidR="00D608F5">
        <w:rPr>
          <w:rFonts w:cstheme="minorHAnsi"/>
          <w:sz w:val="24"/>
          <w:szCs w:val="24"/>
          <w:lang w:val="en-US"/>
        </w:rPr>
        <w:t xml:space="preserve"> i.e. precontemplation, contemplation, preparation, action, maintenance and termination</w:t>
      </w:r>
      <w:r w:rsidR="00F10885">
        <w:rPr>
          <w:rFonts w:cstheme="minorHAnsi"/>
          <w:sz w:val="24"/>
          <w:szCs w:val="24"/>
          <w:lang w:val="en-US"/>
        </w:rPr>
        <w:t>.</w:t>
      </w:r>
      <w:r w:rsidR="00081CBD">
        <w:rPr>
          <w:rFonts w:cstheme="minorHAnsi"/>
          <w:sz w:val="24"/>
          <w:szCs w:val="24"/>
          <w:lang w:val="en-US"/>
        </w:rPr>
        <w:fldChar w:fldCharType="begin" w:fldLock="1"/>
      </w:r>
      <w:r w:rsidR="00871D5D">
        <w:rPr>
          <w:rFonts w:cstheme="minorHAnsi"/>
          <w:sz w:val="24"/>
          <w:szCs w:val="24"/>
          <w:lang w:val="en-US"/>
        </w:rPr>
        <w:instrText>ADDIN CSL_CITATION {"citationItems":[{"id":"ITEM-1","itemData":{"DOI":"10.4278/0890-1171-12.1.38","ISSN":"08901171","PMID":"10170434","abstract":"The transtheoretical model posits that health behavior change involves progress through six stages of change: precontemplation, contemplation, preparation, action, maintenance, and termination. Ten processes of change have been identified for producing progress along with decisional balance, self-efficacy, and temptations. Basic research has generated a rule of thumb for at-risk populations: 40 % in precontemplation, 40% in contemplation, and 20% in preparation. Across 12 health behaviors, consistent patterns have been found between the pros and cons of changing and the stages of change. Applied research has demonstrated dramatic improvements in recruitment, retention, and progress using stagematched interventions and proactive recruitment procedures. The most promising outcomes to date have been found with computer-based individualized and interactive interventions. The most promising enhancement to the computer-based programs are personalized counselors. One of the most striking results to date for stage-matched programs is the similarity between participants reactively recruited who reached us for help and those proactively recruited who we reached out to help. If results with stage-matched interventions continue to be replicated, health promotion programs will be able to produce unprecedented impacts on entire at-risk populations.","author":[{"dropping-particle":"","family":"Prochaska","given":"James O.","non-dropping-particle":"","parse-names":false,"suffix":""},{"dropping-particle":"","family":"Velicer","given":"Wayne F.","non-dropping-particle":"","parse-names":false,"suffix":""}],"container-title":"American Journal of Health Promotion","id":"ITEM-1","issue":"1","issued":{"date-parts":[["1997"]]},"page":"38-48","publisher":"American Journal of Health Promotion","title":"The transtheoretical model of health behavior change","type":"article-journal","volume":"12"},"uris":["http://www.mendeley.com/documents/?uuid=bc5e4c48-bbcb-3407-ba18-37451dafd318"]}],"mendeley":{"formattedCitation":"(7)","plainTextFormattedCitation":"(7)","previouslyFormattedCitation":"(4)"},"properties":{"noteIndex":0},"schema":"https://github.com/citation-style-language/schema/raw/master/csl-citation.json"}</w:instrText>
      </w:r>
      <w:r w:rsidR="00081CBD">
        <w:rPr>
          <w:rFonts w:cstheme="minorHAnsi"/>
          <w:sz w:val="24"/>
          <w:szCs w:val="24"/>
          <w:lang w:val="en-US"/>
        </w:rPr>
        <w:fldChar w:fldCharType="separate"/>
      </w:r>
      <w:r w:rsidR="00871D5D" w:rsidRPr="00871D5D">
        <w:rPr>
          <w:rFonts w:cstheme="minorHAnsi"/>
          <w:noProof/>
          <w:sz w:val="24"/>
          <w:szCs w:val="24"/>
          <w:lang w:val="en-US"/>
        </w:rPr>
        <w:t>(7)</w:t>
      </w:r>
      <w:r w:rsidR="00081CBD">
        <w:rPr>
          <w:rFonts w:cstheme="minorHAnsi"/>
          <w:sz w:val="24"/>
          <w:szCs w:val="24"/>
          <w:lang w:val="en-US"/>
        </w:rPr>
        <w:fldChar w:fldCharType="end"/>
      </w:r>
      <w:r w:rsidR="00F10885">
        <w:rPr>
          <w:rFonts w:cstheme="minorHAnsi"/>
          <w:sz w:val="24"/>
          <w:szCs w:val="24"/>
          <w:lang w:val="en-US"/>
        </w:rPr>
        <w:t xml:space="preserve"> </w:t>
      </w:r>
    </w:p>
    <w:p w14:paraId="3BAE26F6" w14:textId="7F125D80" w:rsidR="00EB0881" w:rsidRPr="00D608F5" w:rsidRDefault="00EB0881" w:rsidP="001045A7">
      <w:pPr>
        <w:spacing w:line="360" w:lineRule="auto"/>
        <w:jc w:val="both"/>
        <w:rPr>
          <w:rFonts w:cstheme="minorHAnsi"/>
          <w:sz w:val="24"/>
          <w:szCs w:val="24"/>
          <w:lang w:val="en-US"/>
        </w:rPr>
      </w:pPr>
      <w:r w:rsidRPr="005B0E74">
        <w:rPr>
          <w:rFonts w:cstheme="minorHAnsi"/>
          <w:sz w:val="24"/>
          <w:szCs w:val="24"/>
        </w:rPr>
        <w:lastRenderedPageBreak/>
        <w:t>Taking into consideration the strategies for conducting BCC, the follo</w:t>
      </w:r>
      <w:r w:rsidR="00BA7465">
        <w:rPr>
          <w:rFonts w:cstheme="minorHAnsi"/>
          <w:sz w:val="24"/>
          <w:szCs w:val="24"/>
        </w:rPr>
        <w:t>w</w:t>
      </w:r>
      <w:r w:rsidRPr="005B0E74">
        <w:rPr>
          <w:rFonts w:cstheme="minorHAnsi"/>
          <w:sz w:val="24"/>
          <w:szCs w:val="24"/>
        </w:rPr>
        <w:t xml:space="preserve">ing criteria need to be kept in mind for BCC messages: </w:t>
      </w:r>
      <w:r w:rsidR="00513535">
        <w:rPr>
          <w:rFonts w:cstheme="minorHAnsi"/>
          <w:sz w:val="24"/>
          <w:szCs w:val="24"/>
        </w:rPr>
        <w:t xml:space="preserve">a. </w:t>
      </w:r>
      <w:r w:rsidRPr="00513535">
        <w:rPr>
          <w:rFonts w:cstheme="minorHAnsi"/>
          <w:sz w:val="24"/>
          <w:szCs w:val="24"/>
        </w:rPr>
        <w:t>Research centered</w:t>
      </w:r>
      <w:r w:rsidR="00513535">
        <w:rPr>
          <w:rFonts w:cstheme="minorHAnsi"/>
          <w:sz w:val="24"/>
          <w:szCs w:val="24"/>
        </w:rPr>
        <w:t xml:space="preserve">, b. </w:t>
      </w:r>
      <w:r w:rsidRPr="005B0E74">
        <w:rPr>
          <w:rFonts w:cstheme="minorHAnsi"/>
          <w:sz w:val="24"/>
          <w:szCs w:val="24"/>
        </w:rPr>
        <w:t>Client centered</w:t>
      </w:r>
      <w:r w:rsidR="00513535">
        <w:rPr>
          <w:rFonts w:cstheme="minorHAnsi"/>
          <w:sz w:val="24"/>
          <w:szCs w:val="24"/>
        </w:rPr>
        <w:t xml:space="preserve">, c. </w:t>
      </w:r>
      <w:r w:rsidRPr="005B0E74">
        <w:rPr>
          <w:rFonts w:cstheme="minorHAnsi"/>
          <w:sz w:val="24"/>
          <w:szCs w:val="24"/>
        </w:rPr>
        <w:t>Benefit lea</w:t>
      </w:r>
      <w:r w:rsidR="00513535">
        <w:rPr>
          <w:rFonts w:cstheme="minorHAnsi"/>
          <w:sz w:val="24"/>
          <w:szCs w:val="24"/>
        </w:rPr>
        <w:t xml:space="preserve">rning, d. </w:t>
      </w:r>
      <w:r w:rsidRPr="005B0E74">
        <w:rPr>
          <w:rFonts w:cstheme="minorHAnsi"/>
          <w:sz w:val="24"/>
          <w:szCs w:val="24"/>
        </w:rPr>
        <w:t>Service inter-related</w:t>
      </w:r>
      <w:r w:rsidR="00513535">
        <w:rPr>
          <w:rFonts w:cstheme="minorHAnsi"/>
          <w:sz w:val="24"/>
          <w:szCs w:val="24"/>
        </w:rPr>
        <w:t xml:space="preserve">, e. </w:t>
      </w:r>
      <w:r w:rsidRPr="005B0E74">
        <w:rPr>
          <w:rFonts w:cstheme="minorHAnsi"/>
          <w:sz w:val="24"/>
          <w:szCs w:val="24"/>
        </w:rPr>
        <w:t>Professionally developed &amp; interrelated to behaviour change</w:t>
      </w:r>
      <w:r w:rsidR="00513535">
        <w:rPr>
          <w:rFonts w:cstheme="minorHAnsi"/>
          <w:sz w:val="24"/>
          <w:szCs w:val="24"/>
        </w:rPr>
        <w:t>.</w:t>
      </w:r>
      <w:r w:rsidR="00F60F1C">
        <w:rPr>
          <w:rFonts w:cstheme="minorHAnsi"/>
          <w:sz w:val="24"/>
          <w:szCs w:val="24"/>
        </w:rPr>
        <w:fldChar w:fldCharType="begin" w:fldLock="1"/>
      </w:r>
      <w:r w:rsidR="00871D5D">
        <w:rPr>
          <w:rFonts w:cstheme="minorHAnsi"/>
          <w:sz w:val="24"/>
          <w:szCs w:val="24"/>
        </w:rPr>
        <w:instrText>ADDIN CSL_CITATION {"citationItems":[{"id":"ITEM-1","itemData":{"URL":"https://www.publichealthnotes.com/1142-2/","accessed":{"date-parts":[["2020","11","4"]]},"id":"ITEM-1","issued":{"date-parts":[["0"]]},"title":"Behavior Change Communication (BCC): Importance and Strategies - Public Health Notes","type":"webpage"},"uris":["http://www.mendeley.com/documents/?uuid=8823df30-05f5-3d78-aacb-b8e568ffd12b"]}],"mendeley":{"formattedCitation":"(8)","plainTextFormattedCitation":"(8)","previouslyFormattedCitation":"(5)"},"properties":{"noteIndex":0},"schema":"https://github.com/citation-style-language/schema/raw/master/csl-citation.json"}</w:instrText>
      </w:r>
      <w:r w:rsidR="00F60F1C">
        <w:rPr>
          <w:rFonts w:cstheme="minorHAnsi"/>
          <w:sz w:val="24"/>
          <w:szCs w:val="24"/>
        </w:rPr>
        <w:fldChar w:fldCharType="separate"/>
      </w:r>
      <w:r w:rsidR="00871D5D" w:rsidRPr="00871D5D">
        <w:rPr>
          <w:rFonts w:cstheme="minorHAnsi"/>
          <w:noProof/>
          <w:sz w:val="24"/>
          <w:szCs w:val="24"/>
        </w:rPr>
        <w:t>(8)</w:t>
      </w:r>
      <w:r w:rsidR="00F60F1C">
        <w:rPr>
          <w:rFonts w:cstheme="minorHAnsi"/>
          <w:sz w:val="24"/>
          <w:szCs w:val="24"/>
        </w:rPr>
        <w:fldChar w:fldCharType="end"/>
      </w:r>
      <w:r w:rsidR="00F60F1C">
        <w:rPr>
          <w:rFonts w:cstheme="minorHAnsi"/>
          <w:sz w:val="24"/>
          <w:szCs w:val="24"/>
        </w:rPr>
        <w:t xml:space="preserve"> </w:t>
      </w:r>
      <w:r w:rsidRPr="005B0E74">
        <w:rPr>
          <w:rFonts w:cstheme="minorHAnsi"/>
          <w:sz w:val="24"/>
          <w:szCs w:val="24"/>
        </w:rPr>
        <w:t>There are various methods of Behaviour change communication- a. posters, pamphlets, brochures; b. mass media, videos; c. stories, short movies, street plays; d. social &amp; professional discussions; e. peer groups, which can be utilised according to the purpose &amp; need of the programme.</w:t>
      </w:r>
      <w:r w:rsidR="00F60F1C">
        <w:rPr>
          <w:rFonts w:cstheme="minorHAnsi"/>
          <w:sz w:val="24"/>
          <w:szCs w:val="24"/>
        </w:rPr>
        <w:fldChar w:fldCharType="begin" w:fldLock="1"/>
      </w:r>
      <w:r w:rsidR="00871D5D">
        <w:rPr>
          <w:rFonts w:cstheme="minorHAnsi"/>
          <w:sz w:val="24"/>
          <w:szCs w:val="24"/>
        </w:rPr>
        <w:instrText>ADDIN CSL_CITATION {"citationItems":[{"id":"ITEM-1","itemData":{"URL":"https://ccp.jhu.edu/social-behavior-change-communication/","accessed":{"date-parts":[["2020","11","4"]]},"id":"ITEM-1","issued":{"date-parts":[["0"]]},"title":"Social and Behavior Change Communication - Johns Hopkins Center for Communication Programs","type":"webpage"},"uris":["http://www.mendeley.com/documents/?uuid=b2645348-d8ce-3761-99e0-51a437edb278"]}],"mendeley":{"formattedCitation":"(9)","plainTextFormattedCitation":"(9)","previouslyFormattedCitation":"(6)"},"properties":{"noteIndex":0},"schema":"https://github.com/citation-style-language/schema/raw/master/csl-citation.json"}</w:instrText>
      </w:r>
      <w:r w:rsidR="00F60F1C">
        <w:rPr>
          <w:rFonts w:cstheme="minorHAnsi"/>
          <w:sz w:val="24"/>
          <w:szCs w:val="24"/>
        </w:rPr>
        <w:fldChar w:fldCharType="separate"/>
      </w:r>
      <w:r w:rsidR="00871D5D" w:rsidRPr="00871D5D">
        <w:rPr>
          <w:rFonts w:cstheme="minorHAnsi"/>
          <w:noProof/>
          <w:sz w:val="24"/>
          <w:szCs w:val="24"/>
        </w:rPr>
        <w:t>(9)</w:t>
      </w:r>
      <w:r w:rsidR="00F60F1C">
        <w:rPr>
          <w:rFonts w:cstheme="minorHAnsi"/>
          <w:sz w:val="24"/>
          <w:szCs w:val="24"/>
        </w:rPr>
        <w:fldChar w:fldCharType="end"/>
      </w:r>
    </w:p>
    <w:p w14:paraId="5647000D" w14:textId="20FDFA83" w:rsidR="00D45B61" w:rsidRDefault="00F910AA" w:rsidP="001045A7">
      <w:pPr>
        <w:spacing w:line="360" w:lineRule="auto"/>
        <w:jc w:val="both"/>
        <w:rPr>
          <w:rFonts w:cstheme="minorHAnsi"/>
          <w:sz w:val="24"/>
          <w:szCs w:val="24"/>
          <w:lang w:val="en-US"/>
        </w:rPr>
      </w:pPr>
      <w:r w:rsidRPr="005B0E74">
        <w:rPr>
          <w:rFonts w:cstheme="minorHAnsi"/>
          <w:sz w:val="24"/>
          <w:szCs w:val="24"/>
          <w:lang w:val="en-US"/>
        </w:rPr>
        <w:t>While Behaviour Change Communication focusses on an individual as the locus</w:t>
      </w:r>
      <w:r w:rsidR="005B0E74" w:rsidRPr="005B0E74">
        <w:rPr>
          <w:rFonts w:cstheme="minorHAnsi"/>
          <w:sz w:val="24"/>
          <w:szCs w:val="24"/>
          <w:lang w:val="en-US"/>
        </w:rPr>
        <w:t xml:space="preserve">, there was a need to focus on communities or population as a whole. This led to the concept of Social and Behaviour Change Communication (SBCC) where the focus is on ‘community’ as a unit of change so as to influence both individual and societal changes. It </w:t>
      </w:r>
      <w:r w:rsidR="00D93024">
        <w:rPr>
          <w:rFonts w:cstheme="minorHAnsi"/>
          <w:sz w:val="24"/>
          <w:szCs w:val="24"/>
          <w:lang w:val="en-US"/>
        </w:rPr>
        <w:t xml:space="preserve">is a more comprehensive approach which </w:t>
      </w:r>
      <w:r w:rsidR="005B0E74" w:rsidRPr="005B0E74">
        <w:rPr>
          <w:rFonts w:cstheme="minorHAnsi"/>
          <w:sz w:val="24"/>
          <w:szCs w:val="24"/>
          <w:lang w:val="en-US"/>
        </w:rPr>
        <w:t xml:space="preserve">also involves the process of transforming distribution of power within social and political institutions. </w:t>
      </w:r>
      <w:r w:rsidR="006729DA">
        <w:rPr>
          <w:rFonts w:cstheme="minorHAnsi"/>
          <w:sz w:val="24"/>
          <w:szCs w:val="24"/>
          <w:lang w:val="en-US"/>
        </w:rPr>
        <w:t xml:space="preserve">SBCC itself has evolved from the earlier linear ‘expert-learner’ or ‘sender-receiver’ models to an analysis of behaviours and their determinants to affect changes in knowledge, attitudes and practices of populations. </w:t>
      </w:r>
      <w:r w:rsidR="005B0E74" w:rsidRPr="005B0E74">
        <w:rPr>
          <w:rFonts w:cstheme="minorHAnsi"/>
          <w:sz w:val="24"/>
          <w:szCs w:val="24"/>
          <w:lang w:val="en-US"/>
        </w:rPr>
        <w:t>The SBCC framework uses the strategies of advocacy, and community mobilization along with behaviour change communication to strengthen the social context, systems and processes supporting health</w:t>
      </w:r>
      <w:r w:rsidR="005B0E74">
        <w:rPr>
          <w:rFonts w:cstheme="minorHAnsi"/>
          <w:sz w:val="24"/>
          <w:szCs w:val="24"/>
          <w:lang w:val="en-US"/>
        </w:rPr>
        <w:t xml:space="preserve"> using research-based consultative process to promote and facilitate behaviour change.</w:t>
      </w:r>
      <w:r w:rsidR="0047213F">
        <w:rPr>
          <w:rFonts w:cstheme="minorHAnsi"/>
          <w:sz w:val="24"/>
          <w:szCs w:val="24"/>
          <w:lang w:val="en-US"/>
        </w:rPr>
        <w:fldChar w:fldCharType="begin" w:fldLock="1"/>
      </w:r>
      <w:r w:rsidR="00871D5D">
        <w:rPr>
          <w:rFonts w:cstheme="minorHAnsi"/>
          <w:sz w:val="24"/>
          <w:szCs w:val="24"/>
          <w:lang w:val="en-US"/>
        </w:rPr>
        <w:instrText>ADDIN CSL_CITATION {"citationItems":[{"id":"ITEM-1","itemData":{"URL":"https://ccp.jhu.edu/social-behavior-change-communication/","accessed":{"date-parts":[["2020","11","4"]]},"id":"ITEM-1","issued":{"date-parts":[["0"]]},"title":"Social and Behavior Change Communication - Johns Hopkins Center for Communication Programs","type":"webpage"},"uris":["http://www.mendeley.com/documents/?uuid=b2645348-d8ce-3761-99e0-51a437edb278"]}],"mendeley":{"formattedCitation":"(9)","plainTextFormattedCitation":"(9)","previouslyFormattedCitation":"(6)"},"properties":{"noteIndex":0},"schema":"https://github.com/citation-style-language/schema/raw/master/csl-citation.json"}</w:instrText>
      </w:r>
      <w:r w:rsidR="0047213F">
        <w:rPr>
          <w:rFonts w:cstheme="minorHAnsi"/>
          <w:sz w:val="24"/>
          <w:szCs w:val="24"/>
          <w:lang w:val="en-US"/>
        </w:rPr>
        <w:fldChar w:fldCharType="separate"/>
      </w:r>
      <w:r w:rsidR="00871D5D" w:rsidRPr="00871D5D">
        <w:rPr>
          <w:rFonts w:cstheme="minorHAnsi"/>
          <w:noProof/>
          <w:sz w:val="24"/>
          <w:szCs w:val="24"/>
          <w:lang w:val="en-US"/>
        </w:rPr>
        <w:t>(9)</w:t>
      </w:r>
      <w:r w:rsidR="0047213F">
        <w:rPr>
          <w:rFonts w:cstheme="minorHAnsi"/>
          <w:sz w:val="24"/>
          <w:szCs w:val="24"/>
          <w:lang w:val="en-US"/>
        </w:rPr>
        <w:fldChar w:fldCharType="end"/>
      </w:r>
      <w:r w:rsidR="00A22644">
        <w:rPr>
          <w:rFonts w:cstheme="minorHAnsi"/>
          <w:sz w:val="24"/>
          <w:szCs w:val="24"/>
          <w:lang w:val="en-US"/>
        </w:rPr>
        <w:fldChar w:fldCharType="begin" w:fldLock="1"/>
      </w:r>
      <w:r w:rsidR="00871D5D">
        <w:rPr>
          <w:rFonts w:cstheme="minorHAnsi"/>
          <w:sz w:val="24"/>
          <w:szCs w:val="24"/>
          <w:lang w:val="en-US"/>
        </w:rPr>
        <w:instrText>ADDIN CSL_CITATION {"citationItems":[{"id":"ITEM-1","itemData":{"id":"ITEM-1","issued":{"date-parts":[["2013"]]},"title":"Training for Information, Education, and Communication (IEC) Officers Ministry of Health and Family Welfare Government of India","type":"report"},"uris":["http://www.mendeley.com/documents/?uuid=e61adbac-37fb-31f9-a872-c2931640f79c"]}],"mendeley":{"formattedCitation":"(10)","plainTextFormattedCitation":"(10)","previouslyFormattedCitation":"(7)"},"properties":{"noteIndex":0},"schema":"https://github.com/citation-style-language/schema/raw/master/csl-citation.json"}</w:instrText>
      </w:r>
      <w:r w:rsidR="00A22644">
        <w:rPr>
          <w:rFonts w:cstheme="minorHAnsi"/>
          <w:sz w:val="24"/>
          <w:szCs w:val="24"/>
          <w:lang w:val="en-US"/>
        </w:rPr>
        <w:fldChar w:fldCharType="separate"/>
      </w:r>
      <w:r w:rsidR="00871D5D" w:rsidRPr="00871D5D">
        <w:rPr>
          <w:rFonts w:cstheme="minorHAnsi"/>
          <w:noProof/>
          <w:sz w:val="24"/>
          <w:szCs w:val="24"/>
          <w:lang w:val="en-US"/>
        </w:rPr>
        <w:t>(10)</w:t>
      </w:r>
      <w:r w:rsidR="00A22644">
        <w:rPr>
          <w:rFonts w:cstheme="minorHAnsi"/>
          <w:sz w:val="24"/>
          <w:szCs w:val="24"/>
          <w:lang w:val="en-US"/>
        </w:rPr>
        <w:fldChar w:fldCharType="end"/>
      </w:r>
    </w:p>
    <w:p w14:paraId="38F1B295" w14:textId="3A3AF014" w:rsidR="00DB1110" w:rsidRDefault="00D45B61" w:rsidP="001045A7">
      <w:pPr>
        <w:spacing w:line="360" w:lineRule="auto"/>
        <w:jc w:val="both"/>
        <w:rPr>
          <w:rFonts w:cstheme="minorHAnsi"/>
          <w:sz w:val="24"/>
          <w:szCs w:val="24"/>
        </w:rPr>
      </w:pPr>
      <w:r w:rsidRPr="00D45B61">
        <w:rPr>
          <w:rFonts w:cstheme="minorHAnsi"/>
          <w:sz w:val="24"/>
          <w:szCs w:val="24"/>
          <w:lang w:val="en-US"/>
        </w:rPr>
        <w:t xml:space="preserve">The problem in implementation of behaviour change communication lies in </w:t>
      </w:r>
      <w:r w:rsidRPr="00D45B61">
        <w:rPr>
          <w:rFonts w:cstheme="minorHAnsi"/>
          <w:sz w:val="24"/>
          <w:szCs w:val="24"/>
        </w:rPr>
        <w:t xml:space="preserve">the lack of understanding of </w:t>
      </w:r>
      <w:r>
        <w:rPr>
          <w:rFonts w:cstheme="minorHAnsi"/>
          <w:sz w:val="24"/>
          <w:szCs w:val="24"/>
        </w:rPr>
        <w:t xml:space="preserve">behaviour of the people. </w:t>
      </w:r>
      <w:r w:rsidR="009D4201" w:rsidRPr="003400EA">
        <w:rPr>
          <w:rFonts w:cstheme="minorHAnsi"/>
          <w:sz w:val="24"/>
          <w:szCs w:val="24"/>
        </w:rPr>
        <w:t xml:space="preserve">Hand washing, wearing face mask and social or physical distancing are all norm of human behaviours. </w:t>
      </w:r>
      <w:r w:rsidR="00DB1110" w:rsidRPr="003400EA">
        <w:rPr>
          <w:rFonts w:cstheme="minorHAnsi"/>
          <w:sz w:val="24"/>
          <w:szCs w:val="24"/>
        </w:rPr>
        <w:t>The health educators, promoters</w:t>
      </w:r>
      <w:r w:rsidR="009A09B4">
        <w:rPr>
          <w:rFonts w:cstheme="minorHAnsi"/>
          <w:sz w:val="24"/>
          <w:szCs w:val="24"/>
        </w:rPr>
        <w:t>,</w:t>
      </w:r>
      <w:r w:rsidR="00DB1110" w:rsidRPr="003400EA">
        <w:rPr>
          <w:rFonts w:cstheme="minorHAnsi"/>
          <w:sz w:val="24"/>
          <w:szCs w:val="24"/>
        </w:rPr>
        <w:t xml:space="preserve"> policy makers </w:t>
      </w:r>
      <w:r w:rsidR="009A09B4">
        <w:rPr>
          <w:rFonts w:cstheme="minorHAnsi"/>
          <w:sz w:val="24"/>
          <w:szCs w:val="24"/>
        </w:rPr>
        <w:t>possess</w:t>
      </w:r>
      <w:r w:rsidR="00DB1110" w:rsidRPr="003400EA">
        <w:rPr>
          <w:rFonts w:cstheme="minorHAnsi"/>
          <w:sz w:val="24"/>
          <w:szCs w:val="24"/>
        </w:rPr>
        <w:t xml:space="preserve"> the core competencies to change the </w:t>
      </w:r>
      <w:r w:rsidR="009A09B4" w:rsidRPr="003400EA">
        <w:rPr>
          <w:rFonts w:cstheme="minorHAnsi"/>
          <w:sz w:val="24"/>
          <w:szCs w:val="24"/>
        </w:rPr>
        <w:t>health-related</w:t>
      </w:r>
      <w:r w:rsidR="00DB1110" w:rsidRPr="003400EA">
        <w:rPr>
          <w:rFonts w:cstheme="minorHAnsi"/>
          <w:sz w:val="24"/>
          <w:szCs w:val="24"/>
        </w:rPr>
        <w:t xml:space="preserve"> human behaviour. To enable the people to control over their health and its determinants is key in health promotion.</w:t>
      </w:r>
    </w:p>
    <w:p w14:paraId="0218FB40" w14:textId="77777777" w:rsidR="00225E51" w:rsidRDefault="00225E51" w:rsidP="001045A7">
      <w:pPr>
        <w:spacing w:line="360" w:lineRule="auto"/>
        <w:jc w:val="both"/>
        <w:rPr>
          <w:rFonts w:cstheme="minorHAnsi"/>
          <w:sz w:val="24"/>
          <w:szCs w:val="24"/>
        </w:rPr>
      </w:pPr>
    </w:p>
    <w:p w14:paraId="0D370472" w14:textId="77777777" w:rsidR="00C268F7" w:rsidRPr="00C268F7" w:rsidRDefault="00C268F7" w:rsidP="001045A7">
      <w:pPr>
        <w:spacing w:line="360" w:lineRule="auto"/>
        <w:jc w:val="both"/>
        <w:rPr>
          <w:rFonts w:cstheme="minorHAnsi"/>
          <w:b/>
          <w:bCs/>
          <w:sz w:val="24"/>
          <w:szCs w:val="24"/>
        </w:rPr>
      </w:pPr>
      <w:r w:rsidRPr="00C268F7">
        <w:rPr>
          <w:rFonts w:cstheme="minorHAnsi"/>
          <w:b/>
          <w:bCs/>
          <w:sz w:val="24"/>
          <w:szCs w:val="24"/>
        </w:rPr>
        <w:t>Behaviour Change Communication during COVID-19</w:t>
      </w:r>
    </w:p>
    <w:p w14:paraId="27240AC3" w14:textId="0D9F29EC" w:rsidR="003400EA" w:rsidRPr="001045A7" w:rsidRDefault="003400EA" w:rsidP="001045A7">
      <w:pPr>
        <w:spacing w:line="360" w:lineRule="auto"/>
        <w:jc w:val="both"/>
        <w:rPr>
          <w:rFonts w:cstheme="minorHAnsi"/>
          <w:color w:val="000000" w:themeColor="text1"/>
          <w:sz w:val="24"/>
          <w:szCs w:val="24"/>
        </w:rPr>
      </w:pPr>
      <w:r>
        <w:rPr>
          <w:rFonts w:cstheme="minorHAnsi"/>
          <w:sz w:val="24"/>
          <w:szCs w:val="24"/>
        </w:rPr>
        <w:t xml:space="preserve">Behaviour change communication strategies are based on various Behaviour Change Models such as: a. The Health Belief Model, b. The Theory of planned behaviour, c. Diffusion of Innovation theory, d. Social cognitive theory, and e. The Social Norms theory besides the aforementioned Transtheoretical model. The Health Belief model, which was developed to </w:t>
      </w:r>
      <w:r>
        <w:rPr>
          <w:rFonts w:cstheme="minorHAnsi"/>
          <w:sz w:val="24"/>
          <w:szCs w:val="24"/>
        </w:rPr>
        <w:lastRenderedPageBreak/>
        <w:t>understand the failure of people to adopt disease prevention strategies, suggests that a person’s belief in their vulnerability to a disease or illness along with their belief in the benefit from an intervention determines the likelihood of their adopting certain health behaviour</w:t>
      </w:r>
      <w:r w:rsidR="009A09B4">
        <w:rPr>
          <w:rFonts w:cstheme="minorHAnsi"/>
          <w:sz w:val="24"/>
          <w:szCs w:val="24"/>
        </w:rPr>
        <w:t>. The Health Belief model, while one hand, can be used to plan BCC strategies based on its constructs of perceived susceptibility, perceived severity, perceived benefits, perceived barriers, cue to action, and self-efficacy; on the other hand, its various limitations need to be rectified by the use of other models of behaviour change.</w:t>
      </w:r>
      <w:r w:rsidR="00A22644">
        <w:rPr>
          <w:rFonts w:cstheme="minorHAnsi"/>
          <w:sz w:val="24"/>
          <w:szCs w:val="24"/>
        </w:rPr>
        <w:fldChar w:fldCharType="begin" w:fldLock="1"/>
      </w:r>
      <w:r w:rsidR="00871D5D">
        <w:rPr>
          <w:rFonts w:cstheme="minorHAnsi"/>
          <w:sz w:val="24"/>
          <w:szCs w:val="24"/>
        </w:rPr>
        <w:instrText>ADDIN CSL_CITATION {"citationItems":[{"id":"ITEM-1","itemData":{"DOI":"10.1016/B978-0-12-809324-5.05143-9","ISBN":"9780128093245","abstract":"Definitions of health behavior are provided and the key health behaviors influencing health, morbidity and mortality are reviewed. Key models of the basis of health behaviors are reviewed including the health belief model, theory of planned behavior, protection motivation theory, social cognitive theory, health action process approach and implementation intentions. A critique of existing models is provided along with reviews of recent research on the role of habit, dual process models of health behavior, maintenance of health behavior, and behavior change techniques.","author":[{"dropping-particle":"","family":"Norman","given":"P.","non-dropping-particle":"","parse-names":false,"suffix":""},{"dropping-particle":"","family":"Conner","given":"M.","non-dropping-particle":"","parse-names":false,"suffix":""}],"container-title":"The Curated Reference Collection in Neuroscience and Biobehavioral Psychology","id":"ITEM-1","issued":{"date-parts":[["2016","1","1"]]},"page":"1-37","publisher":"Elsevier Science Ltd.","title":"Health behavior","type":"chapter"},"uris":["http://www.mendeley.com/documents/?uuid=53b6d7ae-54b4-374d-a92f-c291b8de34aa"]}],"mendeley":{"formattedCitation":"(11)","plainTextFormattedCitation":"(11)","previouslyFormattedCitation":"(8)"},"properties":{"noteIndex":0},"schema":"https://github.com/citation-style-language/schema/raw/master/csl-citation.json"}</w:instrText>
      </w:r>
      <w:r w:rsidR="00A22644">
        <w:rPr>
          <w:rFonts w:cstheme="minorHAnsi"/>
          <w:sz w:val="24"/>
          <w:szCs w:val="24"/>
        </w:rPr>
        <w:fldChar w:fldCharType="separate"/>
      </w:r>
      <w:r w:rsidR="00871D5D" w:rsidRPr="00871D5D">
        <w:rPr>
          <w:rFonts w:cstheme="minorHAnsi"/>
          <w:noProof/>
          <w:sz w:val="24"/>
          <w:szCs w:val="24"/>
        </w:rPr>
        <w:t>(11)</w:t>
      </w:r>
      <w:r w:rsidR="00A22644">
        <w:rPr>
          <w:rFonts w:cstheme="minorHAnsi"/>
          <w:sz w:val="24"/>
          <w:szCs w:val="24"/>
        </w:rPr>
        <w:fldChar w:fldCharType="end"/>
      </w:r>
      <w:r w:rsidR="00A22644">
        <w:rPr>
          <w:rFonts w:cstheme="minorHAnsi"/>
          <w:color w:val="FF0000"/>
          <w:sz w:val="24"/>
          <w:szCs w:val="24"/>
        </w:rPr>
        <w:t xml:space="preserve"> </w:t>
      </w:r>
      <w:r w:rsidR="001045A7">
        <w:rPr>
          <w:rFonts w:cstheme="minorHAnsi"/>
          <w:color w:val="000000" w:themeColor="text1"/>
          <w:sz w:val="24"/>
          <w:szCs w:val="24"/>
        </w:rPr>
        <w:t>Though multiple models or theories might be used for an SBCC intervention, some influencing factors might still be missed e.g. the Theory of Planned Behaviour and Health Belief Model do not address the natural human behaviours like impulsivity, habit, self-control, associative learning and emotional processing.</w:t>
      </w:r>
      <w:r w:rsidR="001045A7">
        <w:rPr>
          <w:rFonts w:cstheme="minorHAnsi"/>
          <w:color w:val="000000" w:themeColor="text1"/>
          <w:sz w:val="24"/>
          <w:szCs w:val="24"/>
        </w:rPr>
        <w:fldChar w:fldCharType="begin" w:fldLock="1"/>
      </w:r>
      <w:r w:rsidR="00871D5D">
        <w:rPr>
          <w:rFonts w:cstheme="minorHAnsi"/>
          <w:color w:val="000000" w:themeColor="text1"/>
          <w:sz w:val="24"/>
          <w:szCs w:val="24"/>
        </w:rPr>
        <w:instrText>ADDIN CSL_CITATION {"citationItems":[{"id":"ITEM-1","itemData":{"URL":"https://books.google.co.in/books?hl=en&amp;lr=&amp;id=sWtwAAAAQBAJ&amp;oi=fnd&amp;pg=PT8&amp;ots=Lv6AZ3jhLR&amp;sig=7FNy1jxsMuv088JWq-WsYhsPVKA&amp;redir_esc=y#v=onepage&amp;q&amp;f=false","accessed":{"date-parts":[["2020","11","4"]]},"id":"ITEM-1","issued":{"date-parts":[["0"]]},"title":"Theory of Addiction - Robert West, Jamie Brown - Google Books","type":"webpage"},"uris":["http://www.mendeley.com/documents/?uuid=9c65b1ed-04cc-343f-b7ed-67f846bd1f9d"]}],"mendeley":{"formattedCitation":"(12)","plainTextFormattedCitation":"(12)","previouslyFormattedCitation":"(9)"},"properties":{"noteIndex":0},"schema":"https://github.com/citation-style-language/schema/raw/master/csl-citation.json"}</w:instrText>
      </w:r>
      <w:r w:rsidR="001045A7">
        <w:rPr>
          <w:rFonts w:cstheme="minorHAnsi"/>
          <w:color w:val="000000" w:themeColor="text1"/>
          <w:sz w:val="24"/>
          <w:szCs w:val="24"/>
        </w:rPr>
        <w:fldChar w:fldCharType="separate"/>
      </w:r>
      <w:r w:rsidR="00871D5D" w:rsidRPr="00871D5D">
        <w:rPr>
          <w:rFonts w:cstheme="minorHAnsi"/>
          <w:noProof/>
          <w:color w:val="000000" w:themeColor="text1"/>
          <w:sz w:val="24"/>
          <w:szCs w:val="24"/>
        </w:rPr>
        <w:t>(12)</w:t>
      </w:r>
      <w:r w:rsidR="001045A7">
        <w:rPr>
          <w:rFonts w:cstheme="minorHAnsi"/>
          <w:color w:val="000000" w:themeColor="text1"/>
          <w:sz w:val="24"/>
          <w:szCs w:val="24"/>
        </w:rPr>
        <w:fldChar w:fldCharType="end"/>
      </w:r>
      <w:r w:rsidR="001045A7">
        <w:rPr>
          <w:rFonts w:cstheme="minorHAnsi"/>
          <w:color w:val="000000" w:themeColor="text1"/>
          <w:sz w:val="24"/>
          <w:szCs w:val="24"/>
        </w:rPr>
        <w:t xml:space="preserve"> Hence, before carrying out any behaviour change intervention, a diligent research on human behaviour, needs of the audience and nature of the problem, resource availability, etc. is needed.</w:t>
      </w:r>
    </w:p>
    <w:p w14:paraId="74C9C3FC" w14:textId="5B499DF3" w:rsidR="00D45B61" w:rsidRDefault="00CC2C11" w:rsidP="001045A7">
      <w:pPr>
        <w:spacing w:line="360" w:lineRule="auto"/>
        <w:jc w:val="both"/>
        <w:rPr>
          <w:rFonts w:cstheme="minorHAnsi"/>
          <w:sz w:val="24"/>
          <w:szCs w:val="24"/>
        </w:rPr>
      </w:pPr>
      <w:r w:rsidRPr="00CC2C11">
        <w:rPr>
          <w:rFonts w:cstheme="minorHAnsi"/>
          <w:color w:val="000000" w:themeColor="text1"/>
          <w:sz w:val="24"/>
          <w:szCs w:val="24"/>
        </w:rPr>
        <w:t>An article</w:t>
      </w:r>
      <w:r w:rsidR="00D45B61" w:rsidRPr="00CC2C11">
        <w:rPr>
          <w:rFonts w:cstheme="minorHAnsi"/>
          <w:color w:val="000000" w:themeColor="text1"/>
          <w:sz w:val="24"/>
          <w:szCs w:val="24"/>
        </w:rPr>
        <w:t xml:space="preserve"> </w:t>
      </w:r>
      <w:r w:rsidR="00D45B61">
        <w:rPr>
          <w:rFonts w:cstheme="minorHAnsi"/>
          <w:sz w:val="24"/>
          <w:szCs w:val="24"/>
        </w:rPr>
        <w:t>addressed this problem and found that s</w:t>
      </w:r>
      <w:r w:rsidR="00D45B61" w:rsidRPr="005B0E74">
        <w:rPr>
          <w:rFonts w:cstheme="minorHAnsi"/>
          <w:sz w:val="24"/>
          <w:szCs w:val="24"/>
        </w:rPr>
        <w:t>election and social influence mechanisms coexist by affecting each citizen’s health related behaviours and community-led risk discourses in the face of the urgent health crisis</w:t>
      </w:r>
      <w:r w:rsidR="00D45B61">
        <w:rPr>
          <w:rFonts w:cstheme="minorHAnsi"/>
          <w:sz w:val="24"/>
          <w:szCs w:val="24"/>
        </w:rPr>
        <w:t xml:space="preserve">. The behaviour of citizen’s making them capable of voluntarily adopting more health preventive measures signal the severity of current health emergency to rest of the community members </w:t>
      </w:r>
      <w:r w:rsidR="00D93024">
        <w:rPr>
          <w:rFonts w:cstheme="minorHAnsi"/>
          <w:sz w:val="24"/>
          <w:szCs w:val="24"/>
        </w:rPr>
        <w:t xml:space="preserve">thereby </w:t>
      </w:r>
      <w:r w:rsidR="00D45B61">
        <w:rPr>
          <w:rFonts w:cstheme="minorHAnsi"/>
          <w:sz w:val="24"/>
          <w:szCs w:val="24"/>
        </w:rPr>
        <w:t>helping in creating social norms for preventive public health measures.</w:t>
      </w:r>
      <w:r w:rsidR="007A38F2">
        <w:rPr>
          <w:rFonts w:cstheme="minorHAnsi"/>
          <w:sz w:val="24"/>
          <w:szCs w:val="24"/>
        </w:rPr>
        <w:fldChar w:fldCharType="begin" w:fldLock="1"/>
      </w:r>
      <w:r w:rsidR="00871D5D">
        <w:rPr>
          <w:rFonts w:cstheme="minorHAnsi"/>
          <w:sz w:val="24"/>
          <w:szCs w:val="24"/>
        </w:rPr>
        <w:instrText>ADDIN CSL_CITATION {"citationItems":[{"id":"ITEM-1","itemData":{"DOI":"10.3390/ijerph17114148","ISSN":"16604601","PMID":"32532029","abstract":"Amid the novel coronavirus pandemic, a variety of public health strategies have been implemented by governments worldwide. However, the fact that strict government mandates focus on physical distancing does not mean that social connectedness for voluntary risk communication among citizens should be sacrificed. Furthermore, we lack an understanding of citizens’ behaviors regarding the voluntary adoption of public health measures and the control of mental wellbeing in the age of physical distancing. Key variables in the response to the global pandemic are the emergence of risk deliberation networks, voluntary compliance with government guidelines, and the restoration of citizens’ subjective health. However, little is known about how citizens’ health-related behaviors coevolve with social connections for sharing information and discussing urgent pandemic issues. The findings show that selection and social influence mechanisms coexist by affecting each citizen’s health-related behaviors and community-led risk discourses in the face of the urgent health crisis.","author":[{"dropping-particle":"","family":"Lim","given":"Seunghoo","non-dropping-particle":"","parse-names":false,"suffix":""},{"dropping-particle":"","family":"Nakazato","given":"Hiromi","non-dropping-particle":"","parse-names":false,"suffix":""}],"container-title":"International Journal of Environmental Research and Public Health","id":"ITEM-1","issue":"11","issued":{"date-parts":[["2020","6","1"]]},"page":"1-12","publisher":"MDPI AG","title":"The emergence of risk communication networks and the development of citizen health-related behaviors during the COVID-19 pandemic: Social selection and contagion processes","type":"article-journal","volume":"17"},"uris":["http://www.mendeley.com/documents/?uuid=d6f429dc-7934-33bb-9126-2aed5d21eca0"]}],"mendeley":{"formattedCitation":"(13)","plainTextFormattedCitation":"(13)","previouslyFormattedCitation":"(10)"},"properties":{"noteIndex":0},"schema":"https://github.com/citation-style-language/schema/raw/master/csl-citation.json"}</w:instrText>
      </w:r>
      <w:r w:rsidR="007A38F2">
        <w:rPr>
          <w:rFonts w:cstheme="minorHAnsi"/>
          <w:sz w:val="24"/>
          <w:szCs w:val="24"/>
        </w:rPr>
        <w:fldChar w:fldCharType="separate"/>
      </w:r>
      <w:r w:rsidR="00871D5D" w:rsidRPr="00871D5D">
        <w:rPr>
          <w:rFonts w:cstheme="minorHAnsi"/>
          <w:noProof/>
          <w:sz w:val="24"/>
          <w:szCs w:val="24"/>
        </w:rPr>
        <w:t>(13)</w:t>
      </w:r>
      <w:r w:rsidR="007A38F2">
        <w:rPr>
          <w:rFonts w:cstheme="minorHAnsi"/>
          <w:sz w:val="24"/>
          <w:szCs w:val="24"/>
        </w:rPr>
        <w:fldChar w:fldCharType="end"/>
      </w:r>
    </w:p>
    <w:p w14:paraId="0898EF4E" w14:textId="7593216E" w:rsidR="00F50A21" w:rsidRPr="005B0E74" w:rsidRDefault="00F50A21" w:rsidP="001045A7">
      <w:pPr>
        <w:spacing w:line="360" w:lineRule="auto"/>
        <w:jc w:val="both"/>
        <w:rPr>
          <w:rFonts w:cstheme="minorHAnsi"/>
          <w:b/>
          <w:bCs/>
          <w:sz w:val="24"/>
          <w:szCs w:val="24"/>
        </w:rPr>
      </w:pPr>
      <w:r>
        <w:rPr>
          <w:rFonts w:cstheme="minorHAnsi"/>
          <w:sz w:val="24"/>
          <w:szCs w:val="24"/>
        </w:rPr>
        <w:t>With regards to application of behavioural theories and models in case of disaster and emergency preparedness, most of the existing evidence is available from developed countries which might not be generalisable to the Asian countries. The Health Belief Model, Theory of Planned Behaviour and Social Cognitive theories were most commonly applied to influenza (H1N1 and H5N1), floods, and earthquake disasters with most studies conducted in the USA. Few studies were identified from Asia, which comprises greater number of annual disasters and victims than that of other continents.</w:t>
      </w:r>
      <w:r w:rsidR="00A22644">
        <w:rPr>
          <w:rFonts w:cstheme="minorHAnsi"/>
          <w:sz w:val="24"/>
          <w:szCs w:val="24"/>
        </w:rPr>
        <w:fldChar w:fldCharType="begin" w:fldLock="1"/>
      </w:r>
      <w:r w:rsidR="00871D5D">
        <w:rPr>
          <w:rFonts w:cstheme="minorHAnsi"/>
          <w:sz w:val="24"/>
          <w:szCs w:val="24"/>
        </w:rPr>
        <w:instrText>ADDIN CSL_CITATION {"citationItems":[{"id":"ITEM-1","itemData":{"DOI":"10.1371/currents.dis.31a8995ced321301466db400f1357829","ISSN":"21573999","abstract":"Background: Preparedness for disasters and emergencies at individual, community and organizational levels could be more effective tools in mitigating (the growing incidence) of disaster risk and ameliorating their impacts. That is, to play more significant roles in disaster risk reduction (DRR). Preparedness efforts focus on changing human behaviors in ways that reduce people’s risk and increase their ability to cope with hazard consequences. While preparedness initiatives have used behavioral theories to facilitate DRR, many theories have been used and little is known about which behavioral theories are more commonly used, where they have been used, and why they have been preferred over alternative behavioral theories. Given that theories differ with respect to the variables used and the relationship between them, a systematic analysis is an essential first step to answering questions about the relative utility of theories and providing a more robust evidence base for preparedness components of DRR strategies. The goal of this systematic review was to search and summarize evidence by assessing the application of behavioral theories to disaster and emergency health preparedness across the world. Methods: The protocol was prepared in which the study objectives, questions, inclusion and exclusion criteria, and sensitive search strategies were developed and pilot-tested at the beginning of the study. Using selected keywords, articles were searched mainly in PubMed, Scopus, Mosby’s Index (Nursing Index) and Safetylit databases. Articles were assessed based on their titles, abstracts, and their full texts. The data were extracted from selected articles and results were presented using qualitative and quantitative methods. Results: In total, 2040 titles, 450 abstracts and 62 full texts of articles were assessed for eligibility criteria, whilst five articles were archived from other sources, and then finally, 33 articles were selected. The Health Belief Model (HBM), Extended Parallel Process Model (EPPM), Theory of Planned Behavior (TPB) and Social Cognitive Theories were most commonly applied to influenza (H1N1 and H5N1), floods, and earthquake hazards. Studies were predominantly conducted in USA (13 studies). In Asia, where the annual number of disasters and victims exceeds those in other continents, only three studies were identified. Overall, the main constructs of HBM (perceived susceptibility, severity, benefits, and barriers), EPPM (higher threat and hi…","author":[{"dropping-particle":"","family":"Ejeta","given":"Luche Tadesse","non-dropping-particle":"","parse-names":false,"suffix":""},{"dropping-particle":"","family":"Ardalan","given":"Ali","non-dropping-particle":"","parse-names":false,"suffix":""},{"dropping-particle":"","family":"Paton","given":"Douglas","non-dropping-particle":"","parse-names":false,"suffix":""}],"container-title":"PLoS Currents","id":"ITEM-1","issue":"DISASTERS","issued":{"date-parts":[["2015","7","1"]]},"publisher":"Public Library of Science","title":"Application of behavioral theories to disaster and emergency health preparedness: A systematic review","type":"article-journal","volume":"7"},"uris":["http://www.mendeley.com/documents/?uuid=83242fe8-3998-388f-a575-93bb3008c81e"]}],"mendeley":{"formattedCitation":"(14)","plainTextFormattedCitation":"(14)","previouslyFormattedCitation":"(11)"},"properties":{"noteIndex":0},"schema":"https://github.com/citation-style-language/schema/raw/master/csl-citation.json"}</w:instrText>
      </w:r>
      <w:r w:rsidR="00A22644">
        <w:rPr>
          <w:rFonts w:cstheme="minorHAnsi"/>
          <w:sz w:val="24"/>
          <w:szCs w:val="24"/>
        </w:rPr>
        <w:fldChar w:fldCharType="separate"/>
      </w:r>
      <w:r w:rsidR="00871D5D" w:rsidRPr="00871D5D">
        <w:rPr>
          <w:rFonts w:cstheme="minorHAnsi"/>
          <w:noProof/>
          <w:sz w:val="24"/>
          <w:szCs w:val="24"/>
        </w:rPr>
        <w:t>(14)</w:t>
      </w:r>
      <w:r w:rsidR="00A22644">
        <w:rPr>
          <w:rFonts w:cstheme="minorHAnsi"/>
          <w:sz w:val="24"/>
          <w:szCs w:val="24"/>
        </w:rPr>
        <w:fldChar w:fldCharType="end"/>
      </w:r>
    </w:p>
    <w:p w14:paraId="1DAB2E10" w14:textId="36CB9A65" w:rsidR="00513535" w:rsidRPr="005B0E74" w:rsidRDefault="00513535" w:rsidP="001045A7">
      <w:pPr>
        <w:spacing w:line="360" w:lineRule="auto"/>
        <w:jc w:val="both"/>
        <w:rPr>
          <w:rFonts w:cstheme="minorHAnsi"/>
          <w:sz w:val="24"/>
          <w:szCs w:val="24"/>
          <w:lang w:val="en-US"/>
        </w:rPr>
      </w:pPr>
      <w:r>
        <w:rPr>
          <w:rFonts w:cstheme="minorHAnsi"/>
          <w:sz w:val="24"/>
          <w:szCs w:val="24"/>
          <w:lang w:val="en-US"/>
        </w:rPr>
        <w:t>In India, the Central Government resorted to</w:t>
      </w:r>
      <w:r w:rsidR="00D45B61">
        <w:rPr>
          <w:rFonts w:cstheme="minorHAnsi"/>
          <w:sz w:val="24"/>
          <w:szCs w:val="24"/>
          <w:lang w:val="en-US"/>
        </w:rPr>
        <w:t xml:space="preserve"> clever tactics like roping </w:t>
      </w:r>
      <w:r>
        <w:rPr>
          <w:rFonts w:cstheme="minorHAnsi"/>
          <w:sz w:val="24"/>
          <w:szCs w:val="24"/>
          <w:lang w:val="en-US"/>
        </w:rPr>
        <w:t>in popular actors like Amitabh Bachchan</w:t>
      </w:r>
      <w:r w:rsidR="00AC1992">
        <w:rPr>
          <w:rFonts w:cstheme="minorHAnsi"/>
          <w:sz w:val="24"/>
          <w:szCs w:val="24"/>
          <w:lang w:val="en-US"/>
        </w:rPr>
        <w:t xml:space="preserve"> and integrating BCC messages as </w:t>
      </w:r>
      <w:r w:rsidR="006C5312">
        <w:rPr>
          <w:rFonts w:cstheme="minorHAnsi"/>
          <w:sz w:val="24"/>
          <w:szCs w:val="24"/>
          <w:lang w:val="en-US"/>
        </w:rPr>
        <w:t>caller tunes</w:t>
      </w:r>
      <w:r>
        <w:rPr>
          <w:rFonts w:cstheme="minorHAnsi"/>
          <w:sz w:val="24"/>
          <w:szCs w:val="24"/>
          <w:lang w:val="en-US"/>
        </w:rPr>
        <w:t xml:space="preserve"> to promote appropriate preventive behaviours in regard to COVID-19 among the public</w:t>
      </w:r>
      <w:r w:rsidR="00D45B61">
        <w:rPr>
          <w:rFonts w:cstheme="minorHAnsi"/>
          <w:sz w:val="24"/>
          <w:szCs w:val="24"/>
          <w:lang w:val="en-US"/>
        </w:rPr>
        <w:t xml:space="preserve"> in addition to</w:t>
      </w:r>
      <w:r w:rsidR="00AC1992">
        <w:rPr>
          <w:rFonts w:cstheme="minorHAnsi"/>
          <w:sz w:val="24"/>
          <w:szCs w:val="24"/>
          <w:lang w:val="en-US"/>
        </w:rPr>
        <w:t xml:space="preserve"> the conventional</w:t>
      </w:r>
      <w:r w:rsidR="00D45B61">
        <w:rPr>
          <w:rFonts w:cstheme="minorHAnsi"/>
          <w:sz w:val="24"/>
          <w:szCs w:val="24"/>
          <w:lang w:val="en-US"/>
        </w:rPr>
        <w:t xml:space="preserve"> television and radio campaigns.</w:t>
      </w:r>
      <w:r w:rsidR="00A22644">
        <w:rPr>
          <w:rFonts w:cstheme="minorHAnsi"/>
          <w:sz w:val="24"/>
          <w:szCs w:val="24"/>
          <w:lang w:val="en-US"/>
        </w:rPr>
        <w:fldChar w:fldCharType="begin" w:fldLock="1"/>
      </w:r>
      <w:r w:rsidR="00871D5D">
        <w:rPr>
          <w:rFonts w:cstheme="minorHAnsi"/>
          <w:sz w:val="24"/>
          <w:szCs w:val="24"/>
          <w:lang w:val="en-US"/>
        </w:rPr>
        <w:instrText>ADDIN CSL_CITATION {"citationItems":[{"id":"ITEM-1","itemData":{"DOI":"10.4103/jfmpc.jfmpc_719_20","ISSN":"2249-4863","abstract":"Adolescent idiopathic scoliosis (AIS) remains the most common and potentially severe form of scoliosis during the rapid growth period. It is generally accepted that AIS is a multifactorial disease controlled by genetic, hormonal, neuromuscular, and environmental factors. Herein, we describe a case of 12</w:instrText>
      </w:r>
      <w:r w:rsidR="00871D5D">
        <w:rPr>
          <w:rFonts w:ascii="Cambria Math" w:hAnsi="Cambria Math" w:cs="Cambria Math"/>
          <w:sz w:val="24"/>
          <w:szCs w:val="24"/>
          <w:lang w:val="en-US"/>
        </w:rPr>
        <w:instrText>‑</w:instrText>
      </w:r>
      <w:r w:rsidR="00871D5D">
        <w:rPr>
          <w:rFonts w:cstheme="minorHAnsi"/>
          <w:sz w:val="24"/>
          <w:szCs w:val="24"/>
          <w:lang w:val="en-US"/>
        </w:rPr>
        <w:instrText>year</w:instrText>
      </w:r>
      <w:r w:rsidR="00871D5D">
        <w:rPr>
          <w:rFonts w:ascii="Cambria Math" w:hAnsi="Cambria Math" w:cs="Cambria Math"/>
          <w:sz w:val="24"/>
          <w:szCs w:val="24"/>
          <w:lang w:val="en-US"/>
        </w:rPr>
        <w:instrText>‑</w:instrText>
      </w:r>
      <w:r w:rsidR="00871D5D">
        <w:rPr>
          <w:rFonts w:cstheme="minorHAnsi"/>
          <w:sz w:val="24"/>
          <w:szCs w:val="24"/>
          <w:lang w:val="en-US"/>
        </w:rPr>
        <w:instrText>old scoliotic girl with a double curve of initially 26</w:instrText>
      </w:r>
      <w:r w:rsidR="00871D5D">
        <w:rPr>
          <w:rFonts w:ascii="Calibri" w:hAnsi="Calibri" w:cs="Calibri"/>
          <w:sz w:val="24"/>
          <w:szCs w:val="24"/>
          <w:lang w:val="en-US"/>
        </w:rPr>
        <w:instrText>°</w:instrText>
      </w:r>
      <w:r w:rsidR="00871D5D">
        <w:rPr>
          <w:rFonts w:cstheme="minorHAnsi"/>
          <w:sz w:val="24"/>
          <w:szCs w:val="24"/>
          <w:lang w:val="en-US"/>
        </w:rPr>
        <w:instrText xml:space="preserve"> thoracic and 23</w:instrText>
      </w:r>
      <w:r w:rsidR="00871D5D">
        <w:rPr>
          <w:rFonts w:ascii="Calibri" w:hAnsi="Calibri" w:cs="Calibri"/>
          <w:sz w:val="24"/>
          <w:szCs w:val="24"/>
          <w:lang w:val="en-US"/>
        </w:rPr>
        <w:instrText>°</w:instrText>
      </w:r>
      <w:r w:rsidR="00871D5D">
        <w:rPr>
          <w:rFonts w:cstheme="minorHAnsi"/>
          <w:sz w:val="24"/>
          <w:szCs w:val="24"/>
          <w:lang w:val="en-US"/>
        </w:rPr>
        <w:instrText xml:space="preserve"> lumbar, seeking chiropractic care. The therapy was provided three times/twice a week for 6 months. Adjustments of the spine through chiropractic, both soreness and mobility, were shown to improve. A total correction in Cobb angle of 6° (23%) in the thoracic curve and 7° (30%) in the lumbar curve was illustrated on consequent radiographs. This case highlights the advantage of chiropractic adjustment of early scoliosis primarily because the medical community does not offer any treatment for such a mild scoliosis. Further, randomized trial is warranted to support this viability for AIS. Keywords:","author":[{"dropping-particle":"","family":"Reddy","given":"BVenkatashiva","non-dropping-particle":"","parse-names":false,"suffix":""},{"dropping-particle":"","family":"Gupta","given":"Arti","non-dropping-particle":"","parse-names":false,"suffix":""}],"container-title":"Journal of Family Medicine and Primary Care","id":"ITEM-1","issue":"8","issued":{"date-parts":[["2020"]]},"page":"3793","publisher":"Medknow","title":"Importance of effective communication during COVID-19 infodemic","type":"article-journal","volume":"9"},"uris":["http://www.mendeley.com/documents/?uuid=1f911b8c-201a-39c3-a6a6-64c394621d3d"]}],"mendeley":{"formattedCitation":"(15)","plainTextFormattedCitation":"(15)","previouslyFormattedCitation":"(12)"},"properties":{"noteIndex":0},"schema":"https://github.com/citation-style-language/schema/raw/master/csl-citation.json"}</w:instrText>
      </w:r>
      <w:r w:rsidR="00A22644">
        <w:rPr>
          <w:rFonts w:cstheme="minorHAnsi"/>
          <w:sz w:val="24"/>
          <w:szCs w:val="24"/>
          <w:lang w:val="en-US"/>
        </w:rPr>
        <w:fldChar w:fldCharType="separate"/>
      </w:r>
      <w:r w:rsidR="00871D5D" w:rsidRPr="00871D5D">
        <w:rPr>
          <w:rFonts w:cstheme="minorHAnsi"/>
          <w:noProof/>
          <w:sz w:val="24"/>
          <w:szCs w:val="24"/>
          <w:lang w:val="en-US"/>
        </w:rPr>
        <w:t>(15)</w:t>
      </w:r>
      <w:r w:rsidR="00A22644">
        <w:rPr>
          <w:rFonts w:cstheme="minorHAnsi"/>
          <w:sz w:val="24"/>
          <w:szCs w:val="24"/>
          <w:lang w:val="en-US"/>
        </w:rPr>
        <w:fldChar w:fldCharType="end"/>
      </w:r>
    </w:p>
    <w:p w14:paraId="7834F1E4" w14:textId="704A9288" w:rsidR="00C268F7" w:rsidRPr="00C268F7" w:rsidRDefault="00C268F7" w:rsidP="001045A7">
      <w:pPr>
        <w:spacing w:line="360" w:lineRule="auto"/>
        <w:jc w:val="both"/>
        <w:rPr>
          <w:rFonts w:cstheme="minorHAnsi"/>
          <w:b/>
          <w:bCs/>
          <w:sz w:val="24"/>
          <w:szCs w:val="24"/>
          <w:lang w:val="en-US"/>
        </w:rPr>
      </w:pPr>
      <w:r w:rsidRPr="00C268F7">
        <w:rPr>
          <w:rFonts w:cstheme="minorHAnsi"/>
          <w:b/>
          <w:bCs/>
          <w:sz w:val="24"/>
          <w:szCs w:val="24"/>
          <w:lang w:val="en-US"/>
        </w:rPr>
        <w:lastRenderedPageBreak/>
        <w:t>Evidence-based Behaviour Change Communication</w:t>
      </w:r>
    </w:p>
    <w:p w14:paraId="598F8CE6" w14:textId="136B7169" w:rsidR="00DB1110" w:rsidRDefault="00AC1992" w:rsidP="001045A7">
      <w:pPr>
        <w:spacing w:line="360" w:lineRule="auto"/>
        <w:jc w:val="both"/>
        <w:rPr>
          <w:rFonts w:cstheme="minorHAnsi"/>
          <w:sz w:val="24"/>
          <w:szCs w:val="24"/>
          <w:lang w:val="en-US"/>
        </w:rPr>
      </w:pPr>
      <w:r>
        <w:rPr>
          <w:rFonts w:cstheme="minorHAnsi"/>
          <w:sz w:val="24"/>
          <w:szCs w:val="24"/>
          <w:lang w:val="en-US"/>
        </w:rPr>
        <w:t>While there are studies available on hand-hygiene and handwashing in certain settings, most of them are not generalizable to community settings.</w:t>
      </w:r>
      <w:r w:rsidR="001727FE">
        <w:rPr>
          <w:rFonts w:cstheme="minorHAnsi"/>
          <w:sz w:val="24"/>
          <w:szCs w:val="24"/>
          <w:lang w:val="en-US"/>
        </w:rPr>
        <w:fldChar w:fldCharType="begin" w:fldLock="1"/>
      </w:r>
      <w:r w:rsidR="00871D5D">
        <w:rPr>
          <w:rFonts w:cstheme="minorHAnsi"/>
          <w:sz w:val="24"/>
          <w:szCs w:val="24"/>
          <w:lang w:val="en-US"/>
        </w:rPr>
        <w:instrText>ADDIN CSL_CITATION {"citationItems":[{"id":"ITEM-1","itemData":{"DOI":"10.3390/ijerph14040371","ISSN":"16604601","PMID":"28368323","abstract":"Effective and appropriate hand-washing practice for schoolchildren is important in preventing infectious diseases such as diarrhoea, which is the second most common cause of death among school-age children in sub-Saharan Africa. The objective of the review was to identify hand hygiene intervention strategies to reduce infectious diseases such as diarrhoea and respiratory tract infections among schoolchildren aged 6–12 years in developing countries. Published research articles were searched from databases covering a period from as far back as the creation of the databases to November 2015. Eight randomized controlled trials (RCT/CRCT) from developing countries met the inclusion criteria. The Jadad Scale for appraising RCT/CRCT studies revealed methodological challenges in most studies, such that 75% (6/8) were rated as low-quality articles. The review found that hand hygiene can reduce the incidence of diarrhoea and respiratory conditions. Three hand hygiene intervention strategies utilized were training, funding and policy, with training and funding implemented more commonly than policy. These strategies were not only used in isolation but also in combination, and they qualified as multi-level interventions. Factors that influenced hand washing were contextual, psychosocial and technological. Findings can inform school health workers in categorizing and prioritizing activities into viable strategies when implementing multi-level hand-washing interventions. This review also adds to the existing evidence that multi-level hand-washing interventions can reduce the incidence of diarrhoea, respiratory infections, and school absenteeism. Further evidence-based studies are needed with improved methodological rigour in developing countries, to inform policy in this area.","author":[{"dropping-particle":"","family":"Mbakaya","given":"Balwani Chingatichifwe","non-dropping-particle":"","parse-names":false,"suffix":""},{"dropping-particle":"","family":"Lee","given":"Paul H.","non-dropping-particle":"","parse-names":false,"suffix":""},{"dropping-particle":"","family":"Lee","given":"Regina L.T.","non-dropping-particle":"","parse-names":false,"suffix":""}],"container-title":"International Journal of Environmental Research and Public Health","id":"ITEM-1","issue":"4","issued":{"date-parts":[["2017","4","1"]]},"publisher":"MDPI AG","title":"Hand hygiene intervention strategies to reduce diarrhoea and respiratory infections among schoolchildren in developing countries: A systematic review","type":"article","volume":"14"},"uris":["http://www.mendeley.com/documents/?uuid=e859ed1b-eb23-344a-8b92-565f081e23da"]}],"mendeley":{"formattedCitation":"(16)","plainTextFormattedCitation":"(16)","previouslyFormattedCitation":"(13)"},"properties":{"noteIndex":0},"schema":"https://github.com/citation-style-language/schema/raw/master/csl-citation.json"}</w:instrText>
      </w:r>
      <w:r w:rsidR="001727FE">
        <w:rPr>
          <w:rFonts w:cstheme="minorHAnsi"/>
          <w:sz w:val="24"/>
          <w:szCs w:val="24"/>
          <w:lang w:val="en-US"/>
        </w:rPr>
        <w:fldChar w:fldCharType="separate"/>
      </w:r>
      <w:r w:rsidR="00871D5D" w:rsidRPr="00871D5D">
        <w:rPr>
          <w:rFonts w:cstheme="minorHAnsi"/>
          <w:noProof/>
          <w:sz w:val="24"/>
          <w:szCs w:val="24"/>
          <w:lang w:val="en-US"/>
        </w:rPr>
        <w:t>(16)</w:t>
      </w:r>
      <w:r w:rsidR="001727FE">
        <w:rPr>
          <w:rFonts w:cstheme="minorHAnsi"/>
          <w:sz w:val="24"/>
          <w:szCs w:val="24"/>
          <w:lang w:val="en-US"/>
        </w:rPr>
        <w:fldChar w:fldCharType="end"/>
      </w:r>
      <w:r w:rsidR="001727FE">
        <w:rPr>
          <w:rFonts w:cstheme="minorHAnsi"/>
          <w:sz w:val="24"/>
          <w:szCs w:val="24"/>
          <w:lang w:val="en-US"/>
        </w:rPr>
        <w:fldChar w:fldCharType="begin" w:fldLock="1"/>
      </w:r>
      <w:r w:rsidR="00871D5D">
        <w:rPr>
          <w:rFonts w:cstheme="minorHAnsi"/>
          <w:sz w:val="24"/>
          <w:szCs w:val="24"/>
          <w:lang w:val="en-US"/>
        </w:rPr>
        <w:instrText>ADDIN CSL_CITATION {"citationItems":[{"id":"ITEM-1","itemData":{"DOI":"10.1111/jnu.12274","ISSN":"15475069","PMID":"28114724","abstract":"Purpose: The purpose of the present systematic review is to identify the interventions that improve hand hygiene compliance (HHC) specifically among nurses. Methods: A systematic review was performed guided by the Preferred Reporting Items for Systematic Reviews and Meta-Analyses to evaluate the short and long-term effects of interventions to promote hand hygiene practices among nurses in the hospital setting. A search of the Cumulative Index to Nursing and Allied Health Literature, Medline Global Health, and Embase was conducted in addition to studies identified by the most recent systematic review. Six studies met inclusion criteria: three randomized controlled trials (RCTs), one controlled before and after studies (CBAs), and two interrupted times series (ITS). Findings: One RCT reported effectiveness and 6-month sustainability of the effect related to multimodal-directed and multimodal with team leadership–directed strategies. The other two RCTs found positive effect of education and feedback on compliance; however, compliance rates declined after 1 month. Education was also found to improve HHC up to 3 months postintervention. An electronic reminder and feedback system evaluated by an ITS improved HHC and detected variation in HHC through the day. Conclusions: This review showed that single and combined interventions do improve hand hygiene practices among nurses; however, there is a need for more methodologically robust studies to define the most effective and sustainable interventions. Clinical Relevance: Although hand hygiene is the most effective measure to prevent healthcare-associated infections, compliance with hand hygiene remains low. Nurses are among the healthcare providers who spend the most time in direct patient contact. Therefore, there is a need for research to identify the interventions that improve HHC in this group.","author":[{"dropping-particle":"","family":"Olena Doronina","given":"R. N.","non-dropping-particle":"","parse-names":false,"suffix":""},{"dropping-particle":"","family":"Jones","given":"Denise","non-dropping-particle":"","parse-names":false,"suffix":""},{"dropping-particle":"","family":"Martello","given":"Marianna","non-dropping-particle":"","parse-names":false,"suffix":""},{"dropping-particle":"","family":"Biron","given":"Alain","non-dropping-particle":"","parse-names":false,"suffix":""},{"dropping-particle":"","family":"Lavoie-Tremblay","given":"Mélanie","non-dropping-particle":"","parse-names":false,"suffix":""}],"container-title":"Journal of Nursing Scholarship","id":"ITEM-1","issue":"2","issued":{"date-parts":[["2017","3","1"]]},"page":"143-152","publisher":"Blackwell Publishing Ltd","title":"A Systematic Review on the Effectiveness of Interventions to Improve Hand Hygiene Compliance of Nurses in the Hospital Setting","type":"article-journal","volume":"49"},"uris":["http://www.mendeley.com/documents/?uuid=d09a138d-d8e9-33fd-8c4b-64d5aed0861f"]}],"mendeley":{"formattedCitation":"(17)","plainTextFormattedCitation":"(17)","previouslyFormattedCitation":"(14)"},"properties":{"noteIndex":0},"schema":"https://github.com/citation-style-language/schema/raw/master/csl-citation.json"}</w:instrText>
      </w:r>
      <w:r w:rsidR="001727FE">
        <w:rPr>
          <w:rFonts w:cstheme="minorHAnsi"/>
          <w:sz w:val="24"/>
          <w:szCs w:val="24"/>
          <w:lang w:val="en-US"/>
        </w:rPr>
        <w:fldChar w:fldCharType="separate"/>
      </w:r>
      <w:r w:rsidR="00871D5D" w:rsidRPr="00871D5D">
        <w:rPr>
          <w:rFonts w:cstheme="minorHAnsi"/>
          <w:noProof/>
          <w:sz w:val="24"/>
          <w:szCs w:val="24"/>
          <w:lang w:val="en-US"/>
        </w:rPr>
        <w:t>(17)</w:t>
      </w:r>
      <w:r w:rsidR="001727FE">
        <w:rPr>
          <w:rFonts w:cstheme="minorHAnsi"/>
          <w:sz w:val="24"/>
          <w:szCs w:val="24"/>
          <w:lang w:val="en-US"/>
        </w:rPr>
        <w:fldChar w:fldCharType="end"/>
      </w:r>
      <w:r w:rsidR="001727FE">
        <w:rPr>
          <w:rFonts w:cstheme="minorHAnsi"/>
          <w:sz w:val="24"/>
          <w:szCs w:val="24"/>
          <w:lang w:val="en-US"/>
        </w:rPr>
        <w:fldChar w:fldCharType="begin" w:fldLock="1"/>
      </w:r>
      <w:r w:rsidR="00871D5D">
        <w:rPr>
          <w:rFonts w:cstheme="minorHAnsi"/>
          <w:sz w:val="24"/>
          <w:szCs w:val="24"/>
          <w:lang w:val="en-US"/>
        </w:rPr>
        <w:instrText>ADDIN CSL_CITATION {"citationItems":[{"id":"ITEM-1","itemData":{"DOI":"10.1186/1471-2458-9-390","ISSN":"14712458","PMID":"19832971","abstract":"Background. Interventions to increase hand washing in schools have been advocated as a means to reduce the transmission of pandemic influenza and other infections. However, the feasibility and acceptability of effective school-based hygiene interventions is not clear. Methods. A pilot study in four primary schools in East London was conducted to establish the current need for enhanced hand hygiene interventions, identify barriers to their implementation and to test their acceptability and feasibility. The pilot study included key informant interviews with teachers and school nurses, interviews, group discussions and essay questions with the children, and testing of organised classroom hand hygiene activities. Results. In all schools, basic issues of personal hygiene were taught especially in the younger age groups. However, we identified many barriers to implementing intensive hygiene interventions, in particular time constraints and competing health issues. Teachers' motivation to teach hygiene and enforce hygienic behaviour was primarily educational rather than immediate infection control. Children of all age groups had good knowledge of hygiene practices and germ transmission. Conclusion. The pilot study showed that intensive hand hygiene interventions are feasible and acceptable but only temporarily during a period of a particular health threat such as an influenza pandemic, and only if rinse-free hand sanitisers are used. However, in many settings there may be logistical issues in providing all schools with an adequate supply. In the absence of evidence on effectiveness, the scope for enhanced hygiene interventions in schools in high income countries aiming at infection control appears to be limited in the absence of a severe public health threat.","author":[{"dropping-particle":"","family":"Schmidt","given":"Wolf Peter","non-dropping-particle":"","parse-names":false,"suffix":""},{"dropping-particle":"","family":"Wloch","given":"Catherine","non-dropping-particle":"","parse-names":false,"suffix":""},{"dropping-particle":"","family":"Biran","given":"Adam","non-dropping-particle":"","parse-names":false,"suffix":""},{"dropping-particle":"","family":"Curtis","given":"Val","non-dropping-particle":"","parse-names":false,"suffix":""},{"dropping-particle":"","family":"Mangtani","given":"Punam","non-dropping-particle":"","parse-names":false,"suffix":""}],"container-title":"BMC Public Health","id":"ITEM-1","issue":"1","issued":{"date-parts":[["2009","12","15"]]},"page":"390","publisher":"BioMed Central","title":"Formative research on the feasibility of hygiene interventions for influenza control in UK primary schools","type":"article-journal","volume":"9"},"uris":["http://www.mendeley.com/documents/?uuid=1d1f4cd4-6af4-329f-976c-6423bbc1592d"]}],"mendeley":{"formattedCitation":"(18)","plainTextFormattedCitation":"(18)","previouslyFormattedCitation":"(15)"},"properties":{"noteIndex":0},"schema":"https://github.com/citation-style-language/schema/raw/master/csl-citation.json"}</w:instrText>
      </w:r>
      <w:r w:rsidR="001727FE">
        <w:rPr>
          <w:rFonts w:cstheme="minorHAnsi"/>
          <w:sz w:val="24"/>
          <w:szCs w:val="24"/>
          <w:lang w:val="en-US"/>
        </w:rPr>
        <w:fldChar w:fldCharType="separate"/>
      </w:r>
      <w:r w:rsidR="00871D5D" w:rsidRPr="00871D5D">
        <w:rPr>
          <w:rFonts w:cstheme="minorHAnsi"/>
          <w:noProof/>
          <w:sz w:val="24"/>
          <w:szCs w:val="24"/>
          <w:lang w:val="en-US"/>
        </w:rPr>
        <w:t>(18)</w:t>
      </w:r>
      <w:r w:rsidR="001727FE">
        <w:rPr>
          <w:rFonts w:cstheme="minorHAnsi"/>
          <w:sz w:val="24"/>
          <w:szCs w:val="24"/>
          <w:lang w:val="en-US"/>
        </w:rPr>
        <w:fldChar w:fldCharType="end"/>
      </w:r>
      <w:r>
        <w:rPr>
          <w:rFonts w:cstheme="minorHAnsi"/>
          <w:sz w:val="24"/>
          <w:szCs w:val="24"/>
          <w:lang w:val="en-US"/>
        </w:rPr>
        <w:t xml:space="preserve"> Also, there were no studies available on effectiveness of behaviour change communication for protective measures against COVID-19 though some literature on application of behaviour change communication was found. </w:t>
      </w:r>
      <w:r w:rsidR="00052969">
        <w:rPr>
          <w:rFonts w:cstheme="minorHAnsi"/>
          <w:sz w:val="24"/>
          <w:szCs w:val="24"/>
          <w:lang w:val="en-US"/>
        </w:rPr>
        <w:t xml:space="preserve">Behaviour change models like COM-B i.e. Capability, Opportunity, Motivation- Behaviour Model can be utilized to bring about behaviour change specific to high-risk behaviours. For every behaviour change, an individual needs </w:t>
      </w:r>
      <w:r w:rsidR="00352456">
        <w:rPr>
          <w:rFonts w:cstheme="minorHAnsi"/>
          <w:sz w:val="24"/>
          <w:szCs w:val="24"/>
          <w:lang w:val="en-US"/>
        </w:rPr>
        <w:t>the capability</w:t>
      </w:r>
      <w:r w:rsidR="00052969">
        <w:rPr>
          <w:rFonts w:cstheme="minorHAnsi"/>
          <w:sz w:val="24"/>
          <w:szCs w:val="24"/>
          <w:lang w:val="en-US"/>
        </w:rPr>
        <w:t xml:space="preserve">, </w:t>
      </w:r>
      <w:r w:rsidR="00352456">
        <w:rPr>
          <w:rFonts w:cstheme="minorHAnsi"/>
          <w:sz w:val="24"/>
          <w:szCs w:val="24"/>
          <w:lang w:val="en-US"/>
        </w:rPr>
        <w:t>necessary</w:t>
      </w:r>
      <w:r w:rsidR="00052969">
        <w:rPr>
          <w:rFonts w:cstheme="minorHAnsi"/>
          <w:sz w:val="24"/>
          <w:szCs w:val="24"/>
          <w:lang w:val="en-US"/>
        </w:rPr>
        <w:t xml:space="preserve"> opportunity and be motivated to take </w:t>
      </w:r>
      <w:r w:rsidR="00352456">
        <w:rPr>
          <w:rFonts w:cstheme="minorHAnsi"/>
          <w:sz w:val="24"/>
          <w:szCs w:val="24"/>
          <w:lang w:val="en-US"/>
        </w:rPr>
        <w:t xml:space="preserve">appropriate </w:t>
      </w:r>
      <w:r w:rsidR="00052969">
        <w:rPr>
          <w:rFonts w:cstheme="minorHAnsi"/>
          <w:sz w:val="24"/>
          <w:szCs w:val="24"/>
          <w:lang w:val="en-US"/>
        </w:rPr>
        <w:t>action for behaviour change.</w:t>
      </w:r>
      <w:r w:rsidR="001727FE">
        <w:rPr>
          <w:rFonts w:cstheme="minorHAnsi"/>
          <w:sz w:val="24"/>
          <w:szCs w:val="24"/>
          <w:lang w:val="en-US"/>
        </w:rPr>
        <w:fldChar w:fldCharType="begin" w:fldLock="1"/>
      </w:r>
      <w:r w:rsidR="00871D5D">
        <w:rPr>
          <w:rFonts w:cstheme="minorHAnsi"/>
          <w:sz w:val="24"/>
          <w:szCs w:val="24"/>
          <w:lang w:val="en-US"/>
        </w:rPr>
        <w:instrText>ADDIN CSL_CITATION {"citationItems":[{"id":"ITEM-1","itemData":{"URL":"https://www.fhi360.org/resource/c-modules-learning-package-social-and-behavior-change-communication","accessed":{"date-parts":[["2020","11","4"]]},"id":"ITEM-1","issued":{"date-parts":[["0"]]},"title":"C-Modules: A Learning Package for Social and Behavior Change Communication | FHI 360","type":"webpage"},"uris":["http://www.mendeley.com/documents/?uuid=969a91bf-c4bf-3140-84a3-ee0e8dea631b"]}],"mendeley":{"formattedCitation":"(19)","plainTextFormattedCitation":"(19)","previouslyFormattedCitation":"(16)"},"properties":{"noteIndex":0},"schema":"https://github.com/citation-style-language/schema/raw/master/csl-citation.json"}</w:instrText>
      </w:r>
      <w:r w:rsidR="001727FE">
        <w:rPr>
          <w:rFonts w:cstheme="minorHAnsi"/>
          <w:sz w:val="24"/>
          <w:szCs w:val="24"/>
          <w:lang w:val="en-US"/>
        </w:rPr>
        <w:fldChar w:fldCharType="separate"/>
      </w:r>
      <w:r w:rsidR="00871D5D" w:rsidRPr="00871D5D">
        <w:rPr>
          <w:rFonts w:cstheme="minorHAnsi"/>
          <w:noProof/>
          <w:sz w:val="24"/>
          <w:szCs w:val="24"/>
          <w:lang w:val="en-US"/>
        </w:rPr>
        <w:t>(19)</w:t>
      </w:r>
      <w:r w:rsidR="001727FE">
        <w:rPr>
          <w:rFonts w:cstheme="minorHAnsi"/>
          <w:sz w:val="24"/>
          <w:szCs w:val="24"/>
          <w:lang w:val="en-US"/>
        </w:rPr>
        <w:fldChar w:fldCharType="end"/>
      </w:r>
    </w:p>
    <w:p w14:paraId="1BEA949A" w14:textId="77777777" w:rsidR="00225E51" w:rsidRPr="005F2833" w:rsidRDefault="00225E51" w:rsidP="001045A7">
      <w:pPr>
        <w:spacing w:line="360" w:lineRule="auto"/>
        <w:jc w:val="both"/>
        <w:rPr>
          <w:rFonts w:cstheme="minorHAnsi"/>
          <w:sz w:val="24"/>
          <w:szCs w:val="24"/>
          <w:lang w:val="en-US"/>
        </w:rPr>
      </w:pPr>
    </w:p>
    <w:p w14:paraId="764FB594" w14:textId="72AC5D98" w:rsidR="00352456" w:rsidRPr="00352456" w:rsidRDefault="00352456" w:rsidP="001045A7">
      <w:pPr>
        <w:spacing w:line="360" w:lineRule="auto"/>
        <w:jc w:val="both"/>
        <w:rPr>
          <w:rFonts w:cstheme="minorHAnsi"/>
          <w:b/>
          <w:bCs/>
          <w:sz w:val="24"/>
          <w:szCs w:val="24"/>
          <w:lang w:val="en-US"/>
        </w:rPr>
      </w:pPr>
      <w:r w:rsidRPr="00352456">
        <w:rPr>
          <w:rFonts w:cstheme="minorHAnsi"/>
          <w:b/>
          <w:bCs/>
          <w:sz w:val="24"/>
          <w:szCs w:val="24"/>
          <w:lang w:val="en-US"/>
        </w:rPr>
        <w:t>The way forward</w:t>
      </w:r>
    </w:p>
    <w:p w14:paraId="005EBC3E" w14:textId="11539F0E" w:rsidR="006752D5" w:rsidRDefault="00352456" w:rsidP="001045A7">
      <w:pPr>
        <w:spacing w:line="360" w:lineRule="auto"/>
        <w:jc w:val="both"/>
        <w:rPr>
          <w:rFonts w:cstheme="minorHAnsi"/>
          <w:sz w:val="24"/>
          <w:szCs w:val="24"/>
          <w:lang w:val="en-US"/>
        </w:rPr>
      </w:pPr>
      <w:r>
        <w:rPr>
          <w:rFonts w:cstheme="minorHAnsi"/>
          <w:sz w:val="24"/>
          <w:szCs w:val="24"/>
          <w:lang w:val="en-US"/>
        </w:rPr>
        <w:t xml:space="preserve">The strength of the Indian public health system lies in its accessibility, reach to most of the Indian population and community involvement in the form of grassroot level health workers. </w:t>
      </w:r>
      <w:r w:rsidR="004B049E">
        <w:rPr>
          <w:rFonts w:cstheme="minorHAnsi"/>
          <w:sz w:val="24"/>
          <w:szCs w:val="24"/>
          <w:lang w:val="en-US"/>
        </w:rPr>
        <w:t xml:space="preserve">Using the ‘One Health’ approach, which is a way to design and implement </w:t>
      </w:r>
      <w:r w:rsidR="001045A7">
        <w:rPr>
          <w:rFonts w:cstheme="minorHAnsi"/>
          <w:sz w:val="24"/>
          <w:szCs w:val="24"/>
          <w:lang w:val="en-US"/>
        </w:rPr>
        <w:t>programs</w:t>
      </w:r>
      <w:r w:rsidR="004B049E">
        <w:rPr>
          <w:rFonts w:cstheme="minorHAnsi"/>
          <w:sz w:val="24"/>
          <w:szCs w:val="24"/>
          <w:lang w:val="en-US"/>
        </w:rPr>
        <w:t>, policies, legislation and research with multi-sectoral coordination, is an essential approach to ensure better outcomes of these behaviour change campaigns.</w:t>
      </w:r>
      <w:r w:rsidR="00E354FB">
        <w:rPr>
          <w:rFonts w:cstheme="minorHAnsi"/>
          <w:sz w:val="24"/>
          <w:szCs w:val="24"/>
          <w:lang w:val="en-US"/>
        </w:rPr>
        <w:fldChar w:fldCharType="begin" w:fldLock="1"/>
      </w:r>
      <w:r w:rsidR="00081CBD">
        <w:rPr>
          <w:rFonts w:cstheme="minorHAnsi"/>
          <w:sz w:val="24"/>
          <w:szCs w:val="24"/>
          <w:lang w:val="en-US"/>
        </w:rPr>
        <w:instrText>ADDIN CSL_CITATION {"citationItems":[{"id":"ITEM-1","itemData":{"URL":"https://www.who.int/news-room/q-a-detail/one-health","accessed":{"date-parts":[["2020","11","4"]]},"id":"ITEM-1","issued":{"date-parts":[["0"]]},"title":"One Health","type":"webpage"},"uris":["http://www.mendeley.com/documents/?uuid=eb6d7857-8447-3468-abca-8b8555e81e22"]}],"mendeley":{"formattedCitation":"(20)","plainTextFormattedCitation":"(20)","previouslyFormattedCitation":"(20)"},"properties":{"noteIndex":0},"schema":"https://github.com/citation-style-language/schema/raw/master/csl-citation.json"}</w:instrText>
      </w:r>
      <w:r w:rsidR="00E354FB">
        <w:rPr>
          <w:rFonts w:cstheme="minorHAnsi"/>
          <w:sz w:val="24"/>
          <w:szCs w:val="24"/>
          <w:lang w:val="en-US"/>
        </w:rPr>
        <w:fldChar w:fldCharType="separate"/>
      </w:r>
      <w:r w:rsidR="001045A7" w:rsidRPr="001045A7">
        <w:rPr>
          <w:rFonts w:cstheme="minorHAnsi"/>
          <w:noProof/>
          <w:sz w:val="24"/>
          <w:szCs w:val="24"/>
          <w:lang w:val="en-US"/>
        </w:rPr>
        <w:t>(20)</w:t>
      </w:r>
      <w:r w:rsidR="00E354FB">
        <w:rPr>
          <w:rFonts w:cstheme="minorHAnsi"/>
          <w:sz w:val="24"/>
          <w:szCs w:val="24"/>
          <w:lang w:val="en-US"/>
        </w:rPr>
        <w:fldChar w:fldCharType="end"/>
      </w:r>
      <w:r w:rsidR="004B049E">
        <w:rPr>
          <w:rFonts w:cstheme="minorHAnsi"/>
          <w:sz w:val="24"/>
          <w:szCs w:val="24"/>
          <w:lang w:val="en-US"/>
        </w:rPr>
        <w:t xml:space="preserve"> </w:t>
      </w:r>
      <w:r w:rsidR="001045A7">
        <w:rPr>
          <w:rFonts w:cstheme="minorHAnsi"/>
          <w:sz w:val="24"/>
          <w:szCs w:val="24"/>
          <w:lang w:val="en-US"/>
        </w:rPr>
        <w:t>C</w:t>
      </w:r>
      <w:r>
        <w:rPr>
          <w:rFonts w:cstheme="minorHAnsi"/>
          <w:sz w:val="24"/>
          <w:szCs w:val="24"/>
          <w:lang w:val="en-US"/>
        </w:rPr>
        <w:t xml:space="preserve">ommunity healthcare workers like ASHA, Anganwadi workers, Health worker Male and Female are already involved in the regular field activities and surveys for COVID-19 such as the ILI (Influenza-like Illness) survey and Rapid Response Team visits to those under home-isolation. These routine COVID-19 related activities can be used as the opportunity to carry out SBCC </w:t>
      </w:r>
      <w:r w:rsidR="006C5312">
        <w:rPr>
          <w:rFonts w:cstheme="minorHAnsi"/>
          <w:sz w:val="24"/>
          <w:szCs w:val="24"/>
          <w:lang w:val="en-US"/>
        </w:rPr>
        <w:t>programs</w:t>
      </w:r>
      <w:r>
        <w:rPr>
          <w:rFonts w:cstheme="minorHAnsi"/>
          <w:sz w:val="24"/>
          <w:szCs w:val="24"/>
          <w:lang w:val="en-US"/>
        </w:rPr>
        <w:t xml:space="preserve"> designed according to the particular community needs. However, this calls for a meticulous training of healthcare workers along with Training of Trainers (T</w:t>
      </w:r>
      <w:r w:rsidR="006C5312">
        <w:rPr>
          <w:rFonts w:cstheme="minorHAnsi"/>
          <w:sz w:val="24"/>
          <w:szCs w:val="24"/>
          <w:lang w:val="en-US"/>
        </w:rPr>
        <w:t>O</w:t>
      </w:r>
      <w:r>
        <w:rPr>
          <w:rFonts w:cstheme="minorHAnsi"/>
          <w:sz w:val="24"/>
          <w:szCs w:val="24"/>
          <w:lang w:val="en-US"/>
        </w:rPr>
        <w:t>T) to enable these HCWs</w:t>
      </w:r>
      <w:r w:rsidR="001045A7">
        <w:rPr>
          <w:rFonts w:cstheme="minorHAnsi"/>
          <w:sz w:val="24"/>
          <w:szCs w:val="24"/>
          <w:lang w:val="en-US"/>
        </w:rPr>
        <w:t xml:space="preserve"> in imparting Social and Behaviour Change Communication for the greater benefit.</w:t>
      </w:r>
    </w:p>
    <w:p w14:paraId="50099E06" w14:textId="77777777" w:rsidR="00225E51" w:rsidRDefault="00225E51" w:rsidP="001045A7">
      <w:pPr>
        <w:spacing w:line="360" w:lineRule="auto"/>
        <w:jc w:val="both"/>
        <w:rPr>
          <w:rFonts w:cstheme="minorHAnsi"/>
          <w:sz w:val="24"/>
          <w:szCs w:val="24"/>
          <w:lang w:val="en-US"/>
        </w:rPr>
      </w:pPr>
    </w:p>
    <w:p w14:paraId="4BD969D5" w14:textId="6EBE008B" w:rsidR="00225E51" w:rsidRDefault="006752D5" w:rsidP="001045A7">
      <w:pPr>
        <w:spacing w:line="360" w:lineRule="auto"/>
        <w:jc w:val="both"/>
        <w:rPr>
          <w:rFonts w:cstheme="minorHAnsi"/>
          <w:sz w:val="24"/>
          <w:szCs w:val="24"/>
          <w:lang w:val="en-US"/>
        </w:rPr>
      </w:pPr>
      <w:r w:rsidRPr="006752D5">
        <w:rPr>
          <w:rFonts w:cstheme="minorHAnsi"/>
          <w:b/>
          <w:bCs/>
          <w:sz w:val="24"/>
          <w:szCs w:val="24"/>
          <w:lang w:val="en-US"/>
        </w:rPr>
        <w:t>Competing interests:</w:t>
      </w:r>
      <w:r>
        <w:rPr>
          <w:rFonts w:cstheme="minorHAnsi"/>
          <w:sz w:val="24"/>
          <w:szCs w:val="24"/>
          <w:lang w:val="en-US"/>
        </w:rPr>
        <w:t xml:space="preserve"> The authors declare no competing interests</w:t>
      </w:r>
    </w:p>
    <w:p w14:paraId="5F007828" w14:textId="5653C168" w:rsidR="003726A7" w:rsidRPr="00E354FB" w:rsidRDefault="006752D5" w:rsidP="001045A7">
      <w:pPr>
        <w:spacing w:line="360" w:lineRule="auto"/>
        <w:jc w:val="both"/>
        <w:rPr>
          <w:rFonts w:cstheme="minorHAnsi"/>
          <w:sz w:val="24"/>
          <w:szCs w:val="24"/>
          <w:lang w:val="en-US"/>
        </w:rPr>
      </w:pPr>
      <w:r w:rsidRPr="006752D5">
        <w:rPr>
          <w:rFonts w:cstheme="minorHAnsi"/>
          <w:b/>
          <w:bCs/>
          <w:sz w:val="24"/>
          <w:szCs w:val="24"/>
          <w:lang w:val="en-US"/>
        </w:rPr>
        <w:t>Funding information:</w:t>
      </w:r>
      <w:r>
        <w:rPr>
          <w:rFonts w:cstheme="minorHAnsi"/>
          <w:sz w:val="24"/>
          <w:szCs w:val="24"/>
          <w:lang w:val="en-US"/>
        </w:rPr>
        <w:t xml:space="preserve"> There was no funding support for this work</w:t>
      </w:r>
      <w:r w:rsidR="003726A7" w:rsidRPr="00E354FB">
        <w:rPr>
          <w:rFonts w:cstheme="minorHAnsi"/>
          <w:color w:val="000000" w:themeColor="text1"/>
          <w:sz w:val="24"/>
          <w:szCs w:val="24"/>
          <w:lang w:val="en-US"/>
        </w:rPr>
        <w:br w:type="page"/>
      </w:r>
    </w:p>
    <w:p w14:paraId="5FB26DA7" w14:textId="470AD2F3" w:rsidR="00E354FB" w:rsidRPr="00225E51" w:rsidRDefault="003726A7" w:rsidP="00225E51">
      <w:pPr>
        <w:widowControl w:val="0"/>
        <w:autoSpaceDE w:val="0"/>
        <w:autoSpaceDN w:val="0"/>
        <w:adjustRightInd w:val="0"/>
        <w:spacing w:line="240" w:lineRule="auto"/>
        <w:ind w:left="640" w:hanging="640"/>
        <w:jc w:val="both"/>
        <w:rPr>
          <w:rFonts w:cstheme="minorHAnsi"/>
          <w:b/>
          <w:bCs/>
          <w:sz w:val="24"/>
          <w:szCs w:val="24"/>
          <w:lang w:val="en-US"/>
        </w:rPr>
      </w:pPr>
      <w:r w:rsidRPr="00225E51">
        <w:rPr>
          <w:rFonts w:cstheme="minorHAnsi"/>
          <w:b/>
          <w:bCs/>
          <w:sz w:val="24"/>
          <w:szCs w:val="24"/>
          <w:lang w:val="en-US"/>
        </w:rPr>
        <w:lastRenderedPageBreak/>
        <w:t>References:</w:t>
      </w:r>
    </w:p>
    <w:p w14:paraId="4752D3D4" w14:textId="22A09885" w:rsidR="00871D5D" w:rsidRPr="00871D5D" w:rsidRDefault="001045A7" w:rsidP="00225E51">
      <w:pPr>
        <w:widowControl w:val="0"/>
        <w:autoSpaceDE w:val="0"/>
        <w:autoSpaceDN w:val="0"/>
        <w:adjustRightInd w:val="0"/>
        <w:spacing w:line="240" w:lineRule="auto"/>
        <w:ind w:left="640" w:hanging="640"/>
        <w:jc w:val="both"/>
        <w:rPr>
          <w:rFonts w:ascii="Calibri" w:hAnsi="Calibri" w:cs="Calibri"/>
          <w:noProof/>
          <w:sz w:val="24"/>
          <w:szCs w:val="24"/>
        </w:rPr>
      </w:pPr>
      <w:r>
        <w:rPr>
          <w:rFonts w:cstheme="minorHAnsi"/>
          <w:sz w:val="24"/>
          <w:szCs w:val="24"/>
          <w:lang w:val="en-US"/>
        </w:rPr>
        <w:fldChar w:fldCharType="begin" w:fldLock="1"/>
      </w:r>
      <w:r>
        <w:rPr>
          <w:rFonts w:cstheme="minorHAnsi"/>
          <w:sz w:val="24"/>
          <w:szCs w:val="24"/>
          <w:lang w:val="en-US"/>
        </w:rPr>
        <w:instrText xml:space="preserve">ADDIN Mendeley Bibliography CSL_BIBLIOGRAPHY </w:instrText>
      </w:r>
      <w:r>
        <w:rPr>
          <w:rFonts w:cstheme="minorHAnsi"/>
          <w:sz w:val="24"/>
          <w:szCs w:val="24"/>
          <w:lang w:val="en-US"/>
        </w:rPr>
        <w:fldChar w:fldCharType="separate"/>
      </w:r>
      <w:r w:rsidR="00871D5D" w:rsidRPr="00871D5D">
        <w:rPr>
          <w:rFonts w:ascii="Calibri" w:hAnsi="Calibri" w:cs="Calibri"/>
          <w:noProof/>
          <w:sz w:val="24"/>
          <w:szCs w:val="24"/>
        </w:rPr>
        <w:t xml:space="preserve">1. </w:t>
      </w:r>
      <w:r w:rsidR="00871D5D" w:rsidRPr="00871D5D">
        <w:rPr>
          <w:rFonts w:ascii="Calibri" w:hAnsi="Calibri" w:cs="Calibri"/>
          <w:noProof/>
          <w:sz w:val="24"/>
          <w:szCs w:val="24"/>
        </w:rPr>
        <w:tab/>
        <w:t xml:space="preserve">Michie S, van Stralen MM, West R. The behaviour change wheel: A new method for characterising and designing behaviour change interventions. Implement Sci. 2011 Apr 23;6(1). </w:t>
      </w:r>
    </w:p>
    <w:p w14:paraId="4F953871" w14:textId="77777777" w:rsidR="00871D5D" w:rsidRPr="00871D5D" w:rsidRDefault="00871D5D" w:rsidP="00225E51">
      <w:pPr>
        <w:widowControl w:val="0"/>
        <w:autoSpaceDE w:val="0"/>
        <w:autoSpaceDN w:val="0"/>
        <w:adjustRightInd w:val="0"/>
        <w:spacing w:line="240" w:lineRule="auto"/>
        <w:ind w:left="640" w:hanging="640"/>
        <w:jc w:val="both"/>
        <w:rPr>
          <w:rFonts w:ascii="Calibri" w:hAnsi="Calibri" w:cs="Calibri"/>
          <w:noProof/>
          <w:sz w:val="24"/>
          <w:szCs w:val="24"/>
        </w:rPr>
      </w:pPr>
      <w:r w:rsidRPr="00871D5D">
        <w:rPr>
          <w:rFonts w:ascii="Calibri" w:hAnsi="Calibri" w:cs="Calibri"/>
          <w:noProof/>
          <w:sz w:val="24"/>
          <w:szCs w:val="24"/>
        </w:rPr>
        <w:t xml:space="preserve">2. </w:t>
      </w:r>
      <w:r w:rsidRPr="00871D5D">
        <w:rPr>
          <w:rFonts w:ascii="Calibri" w:hAnsi="Calibri" w:cs="Calibri"/>
          <w:noProof/>
          <w:sz w:val="24"/>
          <w:szCs w:val="24"/>
        </w:rPr>
        <w:tab/>
        <w:t>Fuchs A. Ottawa Charter | SpringerLink [Internet]. Encyclopedia of Public Health. 2008 [cited 2020 Nov 4]. Available from: https://link.springer.com/referenceworkentry/10.1007%2F978-1-4020-5614-7_2475</w:t>
      </w:r>
    </w:p>
    <w:p w14:paraId="2AA32B62" w14:textId="77777777" w:rsidR="00871D5D" w:rsidRPr="00871D5D" w:rsidRDefault="00871D5D" w:rsidP="00225E51">
      <w:pPr>
        <w:widowControl w:val="0"/>
        <w:autoSpaceDE w:val="0"/>
        <w:autoSpaceDN w:val="0"/>
        <w:adjustRightInd w:val="0"/>
        <w:spacing w:line="240" w:lineRule="auto"/>
        <w:ind w:left="640" w:hanging="640"/>
        <w:jc w:val="both"/>
        <w:rPr>
          <w:rFonts w:ascii="Calibri" w:hAnsi="Calibri" w:cs="Calibri"/>
          <w:noProof/>
          <w:sz w:val="24"/>
          <w:szCs w:val="24"/>
        </w:rPr>
      </w:pPr>
      <w:r w:rsidRPr="00871D5D">
        <w:rPr>
          <w:rFonts w:ascii="Calibri" w:hAnsi="Calibri" w:cs="Calibri"/>
          <w:noProof/>
          <w:sz w:val="24"/>
          <w:szCs w:val="24"/>
        </w:rPr>
        <w:t xml:space="preserve">3. </w:t>
      </w:r>
      <w:r w:rsidRPr="00871D5D">
        <w:rPr>
          <w:rFonts w:ascii="Calibri" w:hAnsi="Calibri" w:cs="Calibri"/>
          <w:noProof/>
          <w:sz w:val="24"/>
          <w:szCs w:val="24"/>
        </w:rPr>
        <w:tab/>
        <w:t>Health promotion [Internet]. [cited 2020 Nov 4]. Available from: https://www.who.int/health-topics/health-promotion#tab=tab_1</w:t>
      </w:r>
    </w:p>
    <w:p w14:paraId="50C40A65" w14:textId="77777777" w:rsidR="00871D5D" w:rsidRPr="00871D5D" w:rsidRDefault="00871D5D" w:rsidP="00225E51">
      <w:pPr>
        <w:widowControl w:val="0"/>
        <w:autoSpaceDE w:val="0"/>
        <w:autoSpaceDN w:val="0"/>
        <w:adjustRightInd w:val="0"/>
        <w:spacing w:line="240" w:lineRule="auto"/>
        <w:ind w:left="640" w:hanging="640"/>
        <w:jc w:val="both"/>
        <w:rPr>
          <w:rFonts w:ascii="Calibri" w:hAnsi="Calibri" w:cs="Calibri"/>
          <w:noProof/>
          <w:sz w:val="24"/>
          <w:szCs w:val="24"/>
        </w:rPr>
      </w:pPr>
      <w:r w:rsidRPr="00871D5D">
        <w:rPr>
          <w:rFonts w:ascii="Calibri" w:hAnsi="Calibri" w:cs="Calibri"/>
          <w:noProof/>
          <w:sz w:val="24"/>
          <w:szCs w:val="24"/>
        </w:rPr>
        <w:t xml:space="preserve">4. </w:t>
      </w:r>
      <w:r w:rsidRPr="00871D5D">
        <w:rPr>
          <w:rFonts w:ascii="Calibri" w:hAnsi="Calibri" w:cs="Calibri"/>
          <w:noProof/>
          <w:sz w:val="24"/>
          <w:szCs w:val="24"/>
        </w:rPr>
        <w:tab/>
        <w:t>Risk communications [Internet]. World Health Organization. [cited 2020 Nov 4]. Available from: https://www.who.int/emergencies/risk-communications</w:t>
      </w:r>
    </w:p>
    <w:p w14:paraId="0BCF9C96" w14:textId="77777777" w:rsidR="00871D5D" w:rsidRPr="00871D5D" w:rsidRDefault="00871D5D" w:rsidP="00225E51">
      <w:pPr>
        <w:widowControl w:val="0"/>
        <w:autoSpaceDE w:val="0"/>
        <w:autoSpaceDN w:val="0"/>
        <w:adjustRightInd w:val="0"/>
        <w:spacing w:line="240" w:lineRule="auto"/>
        <w:ind w:left="640" w:hanging="640"/>
        <w:jc w:val="both"/>
        <w:rPr>
          <w:rFonts w:ascii="Calibri" w:hAnsi="Calibri" w:cs="Calibri"/>
          <w:noProof/>
          <w:sz w:val="24"/>
          <w:szCs w:val="24"/>
        </w:rPr>
      </w:pPr>
      <w:r w:rsidRPr="00871D5D">
        <w:rPr>
          <w:rFonts w:ascii="Calibri" w:hAnsi="Calibri" w:cs="Calibri"/>
          <w:noProof/>
          <w:sz w:val="24"/>
          <w:szCs w:val="24"/>
        </w:rPr>
        <w:t xml:space="preserve">5. </w:t>
      </w:r>
      <w:r w:rsidRPr="00871D5D">
        <w:rPr>
          <w:rFonts w:ascii="Calibri" w:hAnsi="Calibri" w:cs="Calibri"/>
          <w:noProof/>
          <w:sz w:val="24"/>
          <w:szCs w:val="24"/>
        </w:rPr>
        <w:tab/>
        <w:t>(No Title) [Internet]. [cited 2020 Nov 4]. Available from: https://www.hivpolicy.org/Library/HPP000533.pdf</w:t>
      </w:r>
    </w:p>
    <w:p w14:paraId="36B6DC71" w14:textId="77777777" w:rsidR="00871D5D" w:rsidRPr="00871D5D" w:rsidRDefault="00871D5D" w:rsidP="00225E51">
      <w:pPr>
        <w:widowControl w:val="0"/>
        <w:autoSpaceDE w:val="0"/>
        <w:autoSpaceDN w:val="0"/>
        <w:adjustRightInd w:val="0"/>
        <w:spacing w:line="240" w:lineRule="auto"/>
        <w:ind w:left="640" w:hanging="640"/>
        <w:jc w:val="both"/>
        <w:rPr>
          <w:rFonts w:ascii="Calibri" w:hAnsi="Calibri" w:cs="Calibri"/>
          <w:noProof/>
          <w:sz w:val="24"/>
          <w:szCs w:val="24"/>
        </w:rPr>
      </w:pPr>
      <w:r w:rsidRPr="00871D5D">
        <w:rPr>
          <w:rFonts w:ascii="Calibri" w:hAnsi="Calibri" w:cs="Calibri"/>
          <w:noProof/>
          <w:sz w:val="24"/>
          <w:szCs w:val="24"/>
        </w:rPr>
        <w:t xml:space="preserve">6. </w:t>
      </w:r>
      <w:r w:rsidRPr="00871D5D">
        <w:rPr>
          <w:rFonts w:ascii="Calibri" w:hAnsi="Calibri" w:cs="Calibri"/>
          <w:noProof/>
          <w:sz w:val="24"/>
          <w:szCs w:val="24"/>
        </w:rPr>
        <w:tab/>
        <w:t>Slowing down the covid-19 outbreak: changing behaviour by understanding it - The BMJ [Internet]. [cited 2020 Nov 4]. Available from: https://blogs.bmj.com/bmj/2020/03/11/slowing-down-the-covid-19-outbreak-changing-behaviour-by-understanding-it/</w:t>
      </w:r>
    </w:p>
    <w:p w14:paraId="2033AC80" w14:textId="77777777" w:rsidR="00871D5D" w:rsidRPr="00871D5D" w:rsidRDefault="00871D5D" w:rsidP="00225E51">
      <w:pPr>
        <w:widowControl w:val="0"/>
        <w:autoSpaceDE w:val="0"/>
        <w:autoSpaceDN w:val="0"/>
        <w:adjustRightInd w:val="0"/>
        <w:spacing w:line="240" w:lineRule="auto"/>
        <w:ind w:left="640" w:hanging="640"/>
        <w:jc w:val="both"/>
        <w:rPr>
          <w:rFonts w:ascii="Calibri" w:hAnsi="Calibri" w:cs="Calibri"/>
          <w:noProof/>
          <w:sz w:val="24"/>
          <w:szCs w:val="24"/>
        </w:rPr>
      </w:pPr>
      <w:r w:rsidRPr="00871D5D">
        <w:rPr>
          <w:rFonts w:ascii="Calibri" w:hAnsi="Calibri" w:cs="Calibri"/>
          <w:noProof/>
          <w:sz w:val="24"/>
          <w:szCs w:val="24"/>
        </w:rPr>
        <w:t xml:space="preserve">7. </w:t>
      </w:r>
      <w:r w:rsidRPr="00871D5D">
        <w:rPr>
          <w:rFonts w:ascii="Calibri" w:hAnsi="Calibri" w:cs="Calibri"/>
          <w:noProof/>
          <w:sz w:val="24"/>
          <w:szCs w:val="24"/>
        </w:rPr>
        <w:tab/>
        <w:t>Prochaska JO, Velicer WF. The transtheoretical model of health behavior change. Am J Heal Promot [Internet]. 1997 [cited 2020 Nov 4];12(1):38–48. Available from: https://pubmed.ncbi.nlm.nih.gov/10170434/</w:t>
      </w:r>
    </w:p>
    <w:p w14:paraId="796D6EFB" w14:textId="77777777" w:rsidR="00871D5D" w:rsidRPr="00871D5D" w:rsidRDefault="00871D5D" w:rsidP="00225E51">
      <w:pPr>
        <w:widowControl w:val="0"/>
        <w:autoSpaceDE w:val="0"/>
        <w:autoSpaceDN w:val="0"/>
        <w:adjustRightInd w:val="0"/>
        <w:spacing w:line="240" w:lineRule="auto"/>
        <w:ind w:left="640" w:hanging="640"/>
        <w:jc w:val="both"/>
        <w:rPr>
          <w:rFonts w:ascii="Calibri" w:hAnsi="Calibri" w:cs="Calibri"/>
          <w:noProof/>
          <w:sz w:val="24"/>
          <w:szCs w:val="24"/>
        </w:rPr>
      </w:pPr>
      <w:r w:rsidRPr="00871D5D">
        <w:rPr>
          <w:rFonts w:ascii="Calibri" w:hAnsi="Calibri" w:cs="Calibri"/>
          <w:noProof/>
          <w:sz w:val="24"/>
          <w:szCs w:val="24"/>
        </w:rPr>
        <w:t xml:space="preserve">8. </w:t>
      </w:r>
      <w:r w:rsidRPr="00871D5D">
        <w:rPr>
          <w:rFonts w:ascii="Calibri" w:hAnsi="Calibri" w:cs="Calibri"/>
          <w:noProof/>
          <w:sz w:val="24"/>
          <w:szCs w:val="24"/>
        </w:rPr>
        <w:tab/>
        <w:t>Behavior Change Communication (BCC): Importance and Strategies - Public Health Notes [Internet]. [cited 2020 Nov 4]. Available from: https://www.publichealthnotes.com/1142-2/</w:t>
      </w:r>
    </w:p>
    <w:p w14:paraId="76479422" w14:textId="77777777" w:rsidR="00871D5D" w:rsidRPr="00871D5D" w:rsidRDefault="00871D5D" w:rsidP="00225E51">
      <w:pPr>
        <w:widowControl w:val="0"/>
        <w:autoSpaceDE w:val="0"/>
        <w:autoSpaceDN w:val="0"/>
        <w:adjustRightInd w:val="0"/>
        <w:spacing w:line="240" w:lineRule="auto"/>
        <w:ind w:left="640" w:hanging="640"/>
        <w:jc w:val="both"/>
        <w:rPr>
          <w:rFonts w:ascii="Calibri" w:hAnsi="Calibri" w:cs="Calibri"/>
          <w:noProof/>
          <w:sz w:val="24"/>
          <w:szCs w:val="24"/>
        </w:rPr>
      </w:pPr>
      <w:r w:rsidRPr="00871D5D">
        <w:rPr>
          <w:rFonts w:ascii="Calibri" w:hAnsi="Calibri" w:cs="Calibri"/>
          <w:noProof/>
          <w:sz w:val="24"/>
          <w:szCs w:val="24"/>
        </w:rPr>
        <w:t xml:space="preserve">9. </w:t>
      </w:r>
      <w:r w:rsidRPr="00871D5D">
        <w:rPr>
          <w:rFonts w:ascii="Calibri" w:hAnsi="Calibri" w:cs="Calibri"/>
          <w:noProof/>
          <w:sz w:val="24"/>
          <w:szCs w:val="24"/>
        </w:rPr>
        <w:tab/>
        <w:t>Social and Behavior Change Communication - Johns Hopkins Center for Communication Programs [Internet]. [cited 2020 Nov 4]. Available from: https://ccp.jhu.edu/social-behavior-change-communication/</w:t>
      </w:r>
    </w:p>
    <w:p w14:paraId="330ACD6B" w14:textId="77777777" w:rsidR="00871D5D" w:rsidRPr="00871D5D" w:rsidRDefault="00871D5D" w:rsidP="00225E51">
      <w:pPr>
        <w:widowControl w:val="0"/>
        <w:autoSpaceDE w:val="0"/>
        <w:autoSpaceDN w:val="0"/>
        <w:adjustRightInd w:val="0"/>
        <w:spacing w:line="240" w:lineRule="auto"/>
        <w:ind w:left="640" w:hanging="640"/>
        <w:jc w:val="both"/>
        <w:rPr>
          <w:rFonts w:ascii="Calibri" w:hAnsi="Calibri" w:cs="Calibri"/>
          <w:noProof/>
          <w:sz w:val="24"/>
          <w:szCs w:val="24"/>
        </w:rPr>
      </w:pPr>
      <w:r w:rsidRPr="00871D5D">
        <w:rPr>
          <w:rFonts w:ascii="Calibri" w:hAnsi="Calibri" w:cs="Calibri"/>
          <w:noProof/>
          <w:sz w:val="24"/>
          <w:szCs w:val="24"/>
        </w:rPr>
        <w:t xml:space="preserve">10. </w:t>
      </w:r>
      <w:r w:rsidRPr="00871D5D">
        <w:rPr>
          <w:rFonts w:ascii="Calibri" w:hAnsi="Calibri" w:cs="Calibri"/>
          <w:noProof/>
          <w:sz w:val="24"/>
          <w:szCs w:val="24"/>
        </w:rPr>
        <w:tab/>
        <w:t>Training for Information, Education, and Communication (IEC) Officers Ministry of Health and Family Welfare Government of India [Internet]. 2013 [cited 2020 Nov 4]. Available from: www.FHI360.org</w:t>
      </w:r>
    </w:p>
    <w:p w14:paraId="40775F75" w14:textId="77777777" w:rsidR="00871D5D" w:rsidRPr="00871D5D" w:rsidRDefault="00871D5D" w:rsidP="00225E51">
      <w:pPr>
        <w:widowControl w:val="0"/>
        <w:autoSpaceDE w:val="0"/>
        <w:autoSpaceDN w:val="0"/>
        <w:adjustRightInd w:val="0"/>
        <w:spacing w:line="240" w:lineRule="auto"/>
        <w:ind w:left="640" w:hanging="640"/>
        <w:jc w:val="both"/>
        <w:rPr>
          <w:rFonts w:ascii="Calibri" w:hAnsi="Calibri" w:cs="Calibri"/>
          <w:noProof/>
          <w:sz w:val="24"/>
          <w:szCs w:val="24"/>
        </w:rPr>
      </w:pPr>
      <w:r w:rsidRPr="00871D5D">
        <w:rPr>
          <w:rFonts w:ascii="Calibri" w:hAnsi="Calibri" w:cs="Calibri"/>
          <w:noProof/>
          <w:sz w:val="24"/>
          <w:szCs w:val="24"/>
        </w:rPr>
        <w:t xml:space="preserve">11. </w:t>
      </w:r>
      <w:r w:rsidRPr="00871D5D">
        <w:rPr>
          <w:rFonts w:ascii="Calibri" w:hAnsi="Calibri" w:cs="Calibri"/>
          <w:noProof/>
          <w:sz w:val="24"/>
          <w:szCs w:val="24"/>
        </w:rPr>
        <w:tab/>
        <w:t xml:space="preserve">Norman P, Conner M. Health behavior. In: The Curated Reference Collection in Neuroscience and Biobehavioral Psychology. Elsevier Science Ltd.; 2016. p. 1–37. </w:t>
      </w:r>
    </w:p>
    <w:p w14:paraId="3E95E053" w14:textId="77777777" w:rsidR="00871D5D" w:rsidRPr="00871D5D" w:rsidRDefault="00871D5D" w:rsidP="00225E51">
      <w:pPr>
        <w:widowControl w:val="0"/>
        <w:autoSpaceDE w:val="0"/>
        <w:autoSpaceDN w:val="0"/>
        <w:adjustRightInd w:val="0"/>
        <w:spacing w:line="240" w:lineRule="auto"/>
        <w:ind w:left="640" w:hanging="640"/>
        <w:jc w:val="both"/>
        <w:rPr>
          <w:rFonts w:ascii="Calibri" w:hAnsi="Calibri" w:cs="Calibri"/>
          <w:noProof/>
          <w:sz w:val="24"/>
          <w:szCs w:val="24"/>
        </w:rPr>
      </w:pPr>
      <w:r w:rsidRPr="00871D5D">
        <w:rPr>
          <w:rFonts w:ascii="Calibri" w:hAnsi="Calibri" w:cs="Calibri"/>
          <w:noProof/>
          <w:sz w:val="24"/>
          <w:szCs w:val="24"/>
        </w:rPr>
        <w:t xml:space="preserve">12. </w:t>
      </w:r>
      <w:r w:rsidRPr="00871D5D">
        <w:rPr>
          <w:rFonts w:ascii="Calibri" w:hAnsi="Calibri" w:cs="Calibri"/>
          <w:noProof/>
          <w:sz w:val="24"/>
          <w:szCs w:val="24"/>
        </w:rPr>
        <w:tab/>
        <w:t>Theory of Addiction - Robert West, Jamie Brown - Google Books [Internet]. [cited 2020 Nov 4]. Available from: https://books.google.co.in/books?hl=en&amp;lr=&amp;id=sWtwAAAAQBAJ&amp;oi=fnd&amp;pg=PT8&amp;ots=Lv6AZ3jhLR&amp;sig=7FNy1jxsMuv088JWq-WsYhsPVKA&amp;redir_esc=y#v=onepage&amp;q&amp;f=false</w:t>
      </w:r>
    </w:p>
    <w:p w14:paraId="16CB9B4F" w14:textId="77777777" w:rsidR="00871D5D" w:rsidRPr="00871D5D" w:rsidRDefault="00871D5D" w:rsidP="00225E51">
      <w:pPr>
        <w:widowControl w:val="0"/>
        <w:autoSpaceDE w:val="0"/>
        <w:autoSpaceDN w:val="0"/>
        <w:adjustRightInd w:val="0"/>
        <w:spacing w:line="240" w:lineRule="auto"/>
        <w:ind w:left="640" w:hanging="640"/>
        <w:jc w:val="both"/>
        <w:rPr>
          <w:rFonts w:ascii="Calibri" w:hAnsi="Calibri" w:cs="Calibri"/>
          <w:noProof/>
          <w:sz w:val="24"/>
          <w:szCs w:val="24"/>
        </w:rPr>
      </w:pPr>
      <w:r w:rsidRPr="00871D5D">
        <w:rPr>
          <w:rFonts w:ascii="Calibri" w:hAnsi="Calibri" w:cs="Calibri"/>
          <w:noProof/>
          <w:sz w:val="24"/>
          <w:szCs w:val="24"/>
        </w:rPr>
        <w:t xml:space="preserve">13. </w:t>
      </w:r>
      <w:r w:rsidRPr="00871D5D">
        <w:rPr>
          <w:rFonts w:ascii="Calibri" w:hAnsi="Calibri" w:cs="Calibri"/>
          <w:noProof/>
          <w:sz w:val="24"/>
          <w:szCs w:val="24"/>
        </w:rPr>
        <w:tab/>
        <w:t xml:space="preserve">Lim S, Nakazato H. The emergence of risk communication networks and the development of citizen health-related behaviors during the COVID-19 pandemic: Social selection and contagion processes. Int J Environ Res Public Health [Internet]. 2020 Jun 1 [cited 2020 Nov 4];17(11):1–12. Available from: </w:t>
      </w:r>
      <w:r w:rsidRPr="00871D5D">
        <w:rPr>
          <w:rFonts w:ascii="Calibri" w:hAnsi="Calibri" w:cs="Calibri"/>
          <w:noProof/>
          <w:sz w:val="24"/>
          <w:szCs w:val="24"/>
        </w:rPr>
        <w:lastRenderedPageBreak/>
        <w:t>/pmc/articles/PMC7312553/?report=abstract</w:t>
      </w:r>
    </w:p>
    <w:p w14:paraId="1C11E04C" w14:textId="77777777" w:rsidR="00871D5D" w:rsidRPr="00871D5D" w:rsidRDefault="00871D5D" w:rsidP="00225E51">
      <w:pPr>
        <w:widowControl w:val="0"/>
        <w:autoSpaceDE w:val="0"/>
        <w:autoSpaceDN w:val="0"/>
        <w:adjustRightInd w:val="0"/>
        <w:spacing w:line="240" w:lineRule="auto"/>
        <w:ind w:left="640" w:hanging="640"/>
        <w:jc w:val="both"/>
        <w:rPr>
          <w:rFonts w:ascii="Calibri" w:hAnsi="Calibri" w:cs="Calibri"/>
          <w:noProof/>
          <w:sz w:val="24"/>
          <w:szCs w:val="24"/>
        </w:rPr>
      </w:pPr>
      <w:r w:rsidRPr="00871D5D">
        <w:rPr>
          <w:rFonts w:ascii="Calibri" w:hAnsi="Calibri" w:cs="Calibri"/>
          <w:noProof/>
          <w:sz w:val="24"/>
          <w:szCs w:val="24"/>
        </w:rPr>
        <w:t xml:space="preserve">14. </w:t>
      </w:r>
      <w:r w:rsidRPr="00871D5D">
        <w:rPr>
          <w:rFonts w:ascii="Calibri" w:hAnsi="Calibri" w:cs="Calibri"/>
          <w:noProof/>
          <w:sz w:val="24"/>
          <w:szCs w:val="24"/>
        </w:rPr>
        <w:tab/>
        <w:t>Ejeta LT, Ardalan A, Paton D. Application of behavioral theories to disaster and emergency health preparedness: A systematic review. PLoS Curr [Internet]. 2015 Jul 1 [cited 2020 Nov 4];7(DISASTERS). Available from: /pmc/articles/PMC4494855/?report=abstract</w:t>
      </w:r>
    </w:p>
    <w:p w14:paraId="74D678BB" w14:textId="77777777" w:rsidR="00871D5D" w:rsidRPr="00871D5D" w:rsidRDefault="00871D5D" w:rsidP="00225E51">
      <w:pPr>
        <w:widowControl w:val="0"/>
        <w:autoSpaceDE w:val="0"/>
        <w:autoSpaceDN w:val="0"/>
        <w:adjustRightInd w:val="0"/>
        <w:spacing w:line="240" w:lineRule="auto"/>
        <w:ind w:left="640" w:hanging="640"/>
        <w:jc w:val="both"/>
        <w:rPr>
          <w:rFonts w:ascii="Calibri" w:hAnsi="Calibri" w:cs="Calibri"/>
          <w:noProof/>
          <w:sz w:val="24"/>
          <w:szCs w:val="24"/>
        </w:rPr>
      </w:pPr>
      <w:r w:rsidRPr="00871D5D">
        <w:rPr>
          <w:rFonts w:ascii="Calibri" w:hAnsi="Calibri" w:cs="Calibri"/>
          <w:noProof/>
          <w:sz w:val="24"/>
          <w:szCs w:val="24"/>
        </w:rPr>
        <w:t xml:space="preserve">15. </w:t>
      </w:r>
      <w:r w:rsidRPr="00871D5D">
        <w:rPr>
          <w:rFonts w:ascii="Calibri" w:hAnsi="Calibri" w:cs="Calibri"/>
          <w:noProof/>
          <w:sz w:val="24"/>
          <w:szCs w:val="24"/>
        </w:rPr>
        <w:tab/>
        <w:t>Reddy Bv, Gupta A. Importance of effective communication during COVID-19 infodemic. J Fam Med Prim Care [Internet]. 2020 [cited 2020 Nov 4];9(8):3793. Available from: http://www.jfmpc.com/text.asp?2020/9/8/3793/293075</w:t>
      </w:r>
    </w:p>
    <w:p w14:paraId="62E295D1" w14:textId="77777777" w:rsidR="00871D5D" w:rsidRPr="00871D5D" w:rsidRDefault="00871D5D" w:rsidP="00225E51">
      <w:pPr>
        <w:widowControl w:val="0"/>
        <w:autoSpaceDE w:val="0"/>
        <w:autoSpaceDN w:val="0"/>
        <w:adjustRightInd w:val="0"/>
        <w:spacing w:line="240" w:lineRule="auto"/>
        <w:ind w:left="640" w:hanging="640"/>
        <w:jc w:val="both"/>
        <w:rPr>
          <w:rFonts w:ascii="Calibri" w:hAnsi="Calibri" w:cs="Calibri"/>
          <w:noProof/>
          <w:sz w:val="24"/>
          <w:szCs w:val="24"/>
        </w:rPr>
      </w:pPr>
      <w:r w:rsidRPr="00871D5D">
        <w:rPr>
          <w:rFonts w:ascii="Calibri" w:hAnsi="Calibri" w:cs="Calibri"/>
          <w:noProof/>
          <w:sz w:val="24"/>
          <w:szCs w:val="24"/>
        </w:rPr>
        <w:t xml:space="preserve">16. </w:t>
      </w:r>
      <w:r w:rsidRPr="00871D5D">
        <w:rPr>
          <w:rFonts w:ascii="Calibri" w:hAnsi="Calibri" w:cs="Calibri"/>
          <w:noProof/>
          <w:sz w:val="24"/>
          <w:szCs w:val="24"/>
        </w:rPr>
        <w:tab/>
        <w:t>Mbakaya BC, Lee PH, Lee RLT. Hand hygiene intervention strategies to reduce diarrhoea and respiratory infections among schoolchildren in developing countries: A systematic review [Internet]. Vol. 14, International Journal of Environmental Research and Public Health. MDPI AG; 2017 [cited 2020 Nov 4]. Available from: https://pubmed.ncbi.nlm.nih.gov/28368323/</w:t>
      </w:r>
    </w:p>
    <w:p w14:paraId="299A64BE" w14:textId="77777777" w:rsidR="00871D5D" w:rsidRPr="00871D5D" w:rsidRDefault="00871D5D" w:rsidP="00225E51">
      <w:pPr>
        <w:widowControl w:val="0"/>
        <w:autoSpaceDE w:val="0"/>
        <w:autoSpaceDN w:val="0"/>
        <w:adjustRightInd w:val="0"/>
        <w:spacing w:line="240" w:lineRule="auto"/>
        <w:ind w:left="640" w:hanging="640"/>
        <w:jc w:val="both"/>
        <w:rPr>
          <w:rFonts w:ascii="Calibri" w:hAnsi="Calibri" w:cs="Calibri"/>
          <w:noProof/>
          <w:sz w:val="24"/>
          <w:szCs w:val="24"/>
        </w:rPr>
      </w:pPr>
      <w:r w:rsidRPr="00871D5D">
        <w:rPr>
          <w:rFonts w:ascii="Calibri" w:hAnsi="Calibri" w:cs="Calibri"/>
          <w:noProof/>
          <w:sz w:val="24"/>
          <w:szCs w:val="24"/>
        </w:rPr>
        <w:t xml:space="preserve">17. </w:t>
      </w:r>
      <w:r w:rsidRPr="00871D5D">
        <w:rPr>
          <w:rFonts w:ascii="Calibri" w:hAnsi="Calibri" w:cs="Calibri"/>
          <w:noProof/>
          <w:sz w:val="24"/>
          <w:szCs w:val="24"/>
        </w:rPr>
        <w:tab/>
        <w:t>Olena Doronina RN, Jones D, Martello M, Biron A, Lavoie-Tremblay M. A Systematic Review on the Effectiveness of Interventions to Improve Hand Hygiene Compliance of Nurses in the Hospital Setting. J Nurs Scholarsh [Internet]. 2017 Mar 1 [cited 2020 Nov 4];49(2):143–52. Available from: https://pubmed.ncbi.nlm.nih.gov/28114724/</w:t>
      </w:r>
    </w:p>
    <w:p w14:paraId="2317A37E" w14:textId="77777777" w:rsidR="00871D5D" w:rsidRPr="00871D5D" w:rsidRDefault="00871D5D" w:rsidP="00225E51">
      <w:pPr>
        <w:widowControl w:val="0"/>
        <w:autoSpaceDE w:val="0"/>
        <w:autoSpaceDN w:val="0"/>
        <w:adjustRightInd w:val="0"/>
        <w:spacing w:line="240" w:lineRule="auto"/>
        <w:ind w:left="640" w:hanging="640"/>
        <w:jc w:val="both"/>
        <w:rPr>
          <w:rFonts w:ascii="Calibri" w:hAnsi="Calibri" w:cs="Calibri"/>
          <w:noProof/>
          <w:sz w:val="24"/>
          <w:szCs w:val="24"/>
        </w:rPr>
      </w:pPr>
      <w:r w:rsidRPr="00871D5D">
        <w:rPr>
          <w:rFonts w:ascii="Calibri" w:hAnsi="Calibri" w:cs="Calibri"/>
          <w:noProof/>
          <w:sz w:val="24"/>
          <w:szCs w:val="24"/>
        </w:rPr>
        <w:t xml:space="preserve">18. </w:t>
      </w:r>
      <w:r w:rsidRPr="00871D5D">
        <w:rPr>
          <w:rFonts w:ascii="Calibri" w:hAnsi="Calibri" w:cs="Calibri"/>
          <w:noProof/>
          <w:sz w:val="24"/>
          <w:szCs w:val="24"/>
        </w:rPr>
        <w:tab/>
        <w:t>Schmidt WP, Wloch C, Biran A, Curtis V, Mangtani P. Formative research on the feasibility of hygiene interventions for influenza control in UK primary schools. BMC Public Health [Internet]. 2009 Dec 15 [cited 2020 Nov 4];9(1):390. Available from: https://bmcpublichealth.biomedcentral.com/articles/10.1186/1471-2458-9-390</w:t>
      </w:r>
    </w:p>
    <w:p w14:paraId="5CE7E3C6" w14:textId="77777777" w:rsidR="00871D5D" w:rsidRPr="00871D5D" w:rsidRDefault="00871D5D" w:rsidP="00225E51">
      <w:pPr>
        <w:widowControl w:val="0"/>
        <w:autoSpaceDE w:val="0"/>
        <w:autoSpaceDN w:val="0"/>
        <w:adjustRightInd w:val="0"/>
        <w:spacing w:line="240" w:lineRule="auto"/>
        <w:ind w:left="640" w:hanging="640"/>
        <w:jc w:val="both"/>
        <w:rPr>
          <w:rFonts w:ascii="Calibri" w:hAnsi="Calibri" w:cs="Calibri"/>
          <w:noProof/>
          <w:sz w:val="24"/>
          <w:szCs w:val="24"/>
        </w:rPr>
      </w:pPr>
      <w:r w:rsidRPr="00871D5D">
        <w:rPr>
          <w:rFonts w:ascii="Calibri" w:hAnsi="Calibri" w:cs="Calibri"/>
          <w:noProof/>
          <w:sz w:val="24"/>
          <w:szCs w:val="24"/>
        </w:rPr>
        <w:t xml:space="preserve">19. </w:t>
      </w:r>
      <w:r w:rsidRPr="00871D5D">
        <w:rPr>
          <w:rFonts w:ascii="Calibri" w:hAnsi="Calibri" w:cs="Calibri"/>
          <w:noProof/>
          <w:sz w:val="24"/>
          <w:szCs w:val="24"/>
        </w:rPr>
        <w:tab/>
        <w:t>C-Modules: A Learning Package for Social and Behavior Change Communication | FHI 360 [Internet]. [cited 2020 Nov 4]. Available from: https://www.fhi360.org/resource/c-modules-learning-package-social-and-behavior-change-communication</w:t>
      </w:r>
    </w:p>
    <w:p w14:paraId="471A1C50" w14:textId="77777777" w:rsidR="00871D5D" w:rsidRPr="00871D5D" w:rsidRDefault="00871D5D" w:rsidP="00225E51">
      <w:pPr>
        <w:widowControl w:val="0"/>
        <w:autoSpaceDE w:val="0"/>
        <w:autoSpaceDN w:val="0"/>
        <w:adjustRightInd w:val="0"/>
        <w:spacing w:line="240" w:lineRule="auto"/>
        <w:ind w:left="640" w:hanging="640"/>
        <w:jc w:val="both"/>
        <w:rPr>
          <w:rFonts w:ascii="Calibri" w:hAnsi="Calibri" w:cs="Calibri"/>
          <w:noProof/>
          <w:sz w:val="24"/>
        </w:rPr>
      </w:pPr>
      <w:r w:rsidRPr="00871D5D">
        <w:rPr>
          <w:rFonts w:ascii="Calibri" w:hAnsi="Calibri" w:cs="Calibri"/>
          <w:noProof/>
          <w:sz w:val="24"/>
          <w:szCs w:val="24"/>
        </w:rPr>
        <w:t xml:space="preserve">20. </w:t>
      </w:r>
      <w:r w:rsidRPr="00871D5D">
        <w:rPr>
          <w:rFonts w:ascii="Calibri" w:hAnsi="Calibri" w:cs="Calibri"/>
          <w:noProof/>
          <w:sz w:val="24"/>
          <w:szCs w:val="24"/>
        </w:rPr>
        <w:tab/>
        <w:t>One Health [Internet]. [cited 2020 Nov 4]. Available from: https://www.who.int/news-room/q-a-detail/one-health</w:t>
      </w:r>
    </w:p>
    <w:p w14:paraId="054B952A" w14:textId="24D081F2" w:rsidR="001045A7" w:rsidRDefault="001045A7" w:rsidP="00225E51">
      <w:pPr>
        <w:widowControl w:val="0"/>
        <w:autoSpaceDE w:val="0"/>
        <w:autoSpaceDN w:val="0"/>
        <w:adjustRightInd w:val="0"/>
        <w:spacing w:line="240" w:lineRule="auto"/>
        <w:ind w:left="640" w:hanging="640"/>
        <w:jc w:val="both"/>
        <w:rPr>
          <w:rFonts w:cstheme="minorHAnsi"/>
          <w:sz w:val="24"/>
          <w:szCs w:val="24"/>
          <w:lang w:val="en-US"/>
        </w:rPr>
      </w:pPr>
      <w:r>
        <w:rPr>
          <w:rFonts w:cstheme="minorHAnsi"/>
          <w:sz w:val="24"/>
          <w:szCs w:val="24"/>
          <w:lang w:val="en-US"/>
        </w:rPr>
        <w:fldChar w:fldCharType="end"/>
      </w:r>
    </w:p>
    <w:p w14:paraId="589257E5" w14:textId="2D25DDE5" w:rsidR="003726A7" w:rsidRPr="005B0E74" w:rsidRDefault="003726A7" w:rsidP="00225E51">
      <w:pPr>
        <w:jc w:val="both"/>
        <w:rPr>
          <w:rFonts w:cstheme="minorHAnsi"/>
          <w:sz w:val="24"/>
          <w:szCs w:val="24"/>
          <w:lang w:val="en-US"/>
        </w:rPr>
      </w:pPr>
    </w:p>
    <w:p w14:paraId="281D34C7" w14:textId="3EFB60AC" w:rsidR="00192897" w:rsidRPr="006C5312" w:rsidRDefault="00192897" w:rsidP="001045A7">
      <w:pPr>
        <w:jc w:val="both"/>
        <w:rPr>
          <w:rFonts w:cstheme="minorHAnsi"/>
          <w:sz w:val="24"/>
          <w:szCs w:val="24"/>
        </w:rPr>
      </w:pPr>
    </w:p>
    <w:sectPr w:rsidR="00192897" w:rsidRPr="006C5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Sendny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339F5"/>
    <w:multiLevelType w:val="hybridMultilevel"/>
    <w:tmpl w:val="3F843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8953D3"/>
    <w:multiLevelType w:val="hybridMultilevel"/>
    <w:tmpl w:val="1C765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6A6201"/>
    <w:multiLevelType w:val="hybridMultilevel"/>
    <w:tmpl w:val="215297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502068"/>
    <w:multiLevelType w:val="hybridMultilevel"/>
    <w:tmpl w:val="FCD89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C94A1A"/>
    <w:multiLevelType w:val="hybridMultilevel"/>
    <w:tmpl w:val="2A266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311F68"/>
    <w:multiLevelType w:val="hybridMultilevel"/>
    <w:tmpl w:val="3BA0BB6A"/>
    <w:lvl w:ilvl="0" w:tplc="40090001">
      <w:start w:val="1"/>
      <w:numFmt w:val="bullet"/>
      <w:lvlText w:val=""/>
      <w:lvlJc w:val="left"/>
      <w:pPr>
        <w:ind w:left="1637" w:hanging="360"/>
      </w:pPr>
      <w:rPr>
        <w:rFonts w:ascii="Symbol" w:hAnsi="Symbol"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6">
    <w:nsid w:val="2A4B27D4"/>
    <w:multiLevelType w:val="hybridMultilevel"/>
    <w:tmpl w:val="6808517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nsid w:val="2E5A5E59"/>
    <w:multiLevelType w:val="hybridMultilevel"/>
    <w:tmpl w:val="88A82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0F45E6"/>
    <w:multiLevelType w:val="hybridMultilevel"/>
    <w:tmpl w:val="FF9C8FFC"/>
    <w:lvl w:ilvl="0" w:tplc="40090003">
      <w:start w:val="1"/>
      <w:numFmt w:val="bullet"/>
      <w:lvlText w:val="o"/>
      <w:lvlJc w:val="left"/>
      <w:pPr>
        <w:ind w:left="1637" w:hanging="360"/>
      </w:pPr>
      <w:rPr>
        <w:rFonts w:ascii="Courier New" w:hAnsi="Courier New" w:cs="Courier New"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9">
    <w:nsid w:val="31333C32"/>
    <w:multiLevelType w:val="hybridMultilevel"/>
    <w:tmpl w:val="04602D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5460085"/>
    <w:multiLevelType w:val="hybridMultilevel"/>
    <w:tmpl w:val="1DF2123E"/>
    <w:lvl w:ilvl="0" w:tplc="4009000F">
      <w:start w:val="1"/>
      <w:numFmt w:val="decimal"/>
      <w:lvlText w:val="%1."/>
      <w:lvlJc w:val="left"/>
      <w:pPr>
        <w:ind w:left="3666" w:hanging="360"/>
      </w:pPr>
    </w:lvl>
    <w:lvl w:ilvl="1" w:tplc="40090019" w:tentative="1">
      <w:start w:val="1"/>
      <w:numFmt w:val="lowerLetter"/>
      <w:lvlText w:val="%2."/>
      <w:lvlJc w:val="left"/>
      <w:pPr>
        <w:ind w:left="4386" w:hanging="360"/>
      </w:pPr>
    </w:lvl>
    <w:lvl w:ilvl="2" w:tplc="4009001B" w:tentative="1">
      <w:start w:val="1"/>
      <w:numFmt w:val="lowerRoman"/>
      <w:lvlText w:val="%3."/>
      <w:lvlJc w:val="right"/>
      <w:pPr>
        <w:ind w:left="5106" w:hanging="180"/>
      </w:pPr>
    </w:lvl>
    <w:lvl w:ilvl="3" w:tplc="4009000F" w:tentative="1">
      <w:start w:val="1"/>
      <w:numFmt w:val="decimal"/>
      <w:lvlText w:val="%4."/>
      <w:lvlJc w:val="left"/>
      <w:pPr>
        <w:ind w:left="5826" w:hanging="360"/>
      </w:pPr>
    </w:lvl>
    <w:lvl w:ilvl="4" w:tplc="40090019" w:tentative="1">
      <w:start w:val="1"/>
      <w:numFmt w:val="lowerLetter"/>
      <w:lvlText w:val="%5."/>
      <w:lvlJc w:val="left"/>
      <w:pPr>
        <w:ind w:left="6546" w:hanging="360"/>
      </w:pPr>
    </w:lvl>
    <w:lvl w:ilvl="5" w:tplc="4009001B" w:tentative="1">
      <w:start w:val="1"/>
      <w:numFmt w:val="lowerRoman"/>
      <w:lvlText w:val="%6."/>
      <w:lvlJc w:val="right"/>
      <w:pPr>
        <w:ind w:left="7266" w:hanging="180"/>
      </w:pPr>
    </w:lvl>
    <w:lvl w:ilvl="6" w:tplc="4009000F" w:tentative="1">
      <w:start w:val="1"/>
      <w:numFmt w:val="decimal"/>
      <w:lvlText w:val="%7."/>
      <w:lvlJc w:val="left"/>
      <w:pPr>
        <w:ind w:left="7986" w:hanging="360"/>
      </w:pPr>
    </w:lvl>
    <w:lvl w:ilvl="7" w:tplc="40090019" w:tentative="1">
      <w:start w:val="1"/>
      <w:numFmt w:val="lowerLetter"/>
      <w:lvlText w:val="%8."/>
      <w:lvlJc w:val="left"/>
      <w:pPr>
        <w:ind w:left="8706" w:hanging="360"/>
      </w:pPr>
    </w:lvl>
    <w:lvl w:ilvl="8" w:tplc="4009001B" w:tentative="1">
      <w:start w:val="1"/>
      <w:numFmt w:val="lowerRoman"/>
      <w:lvlText w:val="%9."/>
      <w:lvlJc w:val="right"/>
      <w:pPr>
        <w:ind w:left="9426" w:hanging="180"/>
      </w:pPr>
    </w:lvl>
  </w:abstractNum>
  <w:abstractNum w:abstractNumId="11">
    <w:nsid w:val="3856031B"/>
    <w:multiLevelType w:val="hybridMultilevel"/>
    <w:tmpl w:val="81C87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29A5F56"/>
    <w:multiLevelType w:val="hybridMultilevel"/>
    <w:tmpl w:val="506CA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24A1DE4"/>
    <w:multiLevelType w:val="hybridMultilevel"/>
    <w:tmpl w:val="EA02E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C737884"/>
    <w:multiLevelType w:val="hybridMultilevel"/>
    <w:tmpl w:val="76B6B4F2"/>
    <w:lvl w:ilvl="0" w:tplc="5308B620">
      <w:start w:val="1"/>
      <w:numFmt w:val="bullet"/>
      <w:lvlText w:val="•"/>
      <w:lvlJc w:val="left"/>
      <w:pPr>
        <w:tabs>
          <w:tab w:val="num" w:pos="720"/>
        </w:tabs>
        <w:ind w:left="720" w:hanging="360"/>
      </w:pPr>
      <w:rPr>
        <w:rFonts w:ascii="Arial" w:hAnsi="Arial" w:hint="default"/>
      </w:rPr>
    </w:lvl>
    <w:lvl w:ilvl="1" w:tplc="667E7D4E" w:tentative="1">
      <w:start w:val="1"/>
      <w:numFmt w:val="bullet"/>
      <w:lvlText w:val="•"/>
      <w:lvlJc w:val="left"/>
      <w:pPr>
        <w:tabs>
          <w:tab w:val="num" w:pos="1440"/>
        </w:tabs>
        <w:ind w:left="1440" w:hanging="360"/>
      </w:pPr>
      <w:rPr>
        <w:rFonts w:ascii="Arial" w:hAnsi="Arial" w:hint="default"/>
      </w:rPr>
    </w:lvl>
    <w:lvl w:ilvl="2" w:tplc="BF165738" w:tentative="1">
      <w:start w:val="1"/>
      <w:numFmt w:val="bullet"/>
      <w:lvlText w:val="•"/>
      <w:lvlJc w:val="left"/>
      <w:pPr>
        <w:tabs>
          <w:tab w:val="num" w:pos="2160"/>
        </w:tabs>
        <w:ind w:left="2160" w:hanging="360"/>
      </w:pPr>
      <w:rPr>
        <w:rFonts w:ascii="Arial" w:hAnsi="Arial" w:hint="default"/>
      </w:rPr>
    </w:lvl>
    <w:lvl w:ilvl="3" w:tplc="599C4892" w:tentative="1">
      <w:start w:val="1"/>
      <w:numFmt w:val="bullet"/>
      <w:lvlText w:val="•"/>
      <w:lvlJc w:val="left"/>
      <w:pPr>
        <w:tabs>
          <w:tab w:val="num" w:pos="2880"/>
        </w:tabs>
        <w:ind w:left="2880" w:hanging="360"/>
      </w:pPr>
      <w:rPr>
        <w:rFonts w:ascii="Arial" w:hAnsi="Arial" w:hint="default"/>
      </w:rPr>
    </w:lvl>
    <w:lvl w:ilvl="4" w:tplc="A06862FA" w:tentative="1">
      <w:start w:val="1"/>
      <w:numFmt w:val="bullet"/>
      <w:lvlText w:val="•"/>
      <w:lvlJc w:val="left"/>
      <w:pPr>
        <w:tabs>
          <w:tab w:val="num" w:pos="3600"/>
        </w:tabs>
        <w:ind w:left="3600" w:hanging="360"/>
      </w:pPr>
      <w:rPr>
        <w:rFonts w:ascii="Arial" w:hAnsi="Arial" w:hint="default"/>
      </w:rPr>
    </w:lvl>
    <w:lvl w:ilvl="5" w:tplc="66EAA73C" w:tentative="1">
      <w:start w:val="1"/>
      <w:numFmt w:val="bullet"/>
      <w:lvlText w:val="•"/>
      <w:lvlJc w:val="left"/>
      <w:pPr>
        <w:tabs>
          <w:tab w:val="num" w:pos="4320"/>
        </w:tabs>
        <w:ind w:left="4320" w:hanging="360"/>
      </w:pPr>
      <w:rPr>
        <w:rFonts w:ascii="Arial" w:hAnsi="Arial" w:hint="default"/>
      </w:rPr>
    </w:lvl>
    <w:lvl w:ilvl="6" w:tplc="13CCE984" w:tentative="1">
      <w:start w:val="1"/>
      <w:numFmt w:val="bullet"/>
      <w:lvlText w:val="•"/>
      <w:lvlJc w:val="left"/>
      <w:pPr>
        <w:tabs>
          <w:tab w:val="num" w:pos="5040"/>
        </w:tabs>
        <w:ind w:left="5040" w:hanging="360"/>
      </w:pPr>
      <w:rPr>
        <w:rFonts w:ascii="Arial" w:hAnsi="Arial" w:hint="default"/>
      </w:rPr>
    </w:lvl>
    <w:lvl w:ilvl="7" w:tplc="000875EA" w:tentative="1">
      <w:start w:val="1"/>
      <w:numFmt w:val="bullet"/>
      <w:lvlText w:val="•"/>
      <w:lvlJc w:val="left"/>
      <w:pPr>
        <w:tabs>
          <w:tab w:val="num" w:pos="5760"/>
        </w:tabs>
        <w:ind w:left="5760" w:hanging="360"/>
      </w:pPr>
      <w:rPr>
        <w:rFonts w:ascii="Arial" w:hAnsi="Arial" w:hint="default"/>
      </w:rPr>
    </w:lvl>
    <w:lvl w:ilvl="8" w:tplc="F83833D0" w:tentative="1">
      <w:start w:val="1"/>
      <w:numFmt w:val="bullet"/>
      <w:lvlText w:val="•"/>
      <w:lvlJc w:val="left"/>
      <w:pPr>
        <w:tabs>
          <w:tab w:val="num" w:pos="6480"/>
        </w:tabs>
        <w:ind w:left="6480" w:hanging="360"/>
      </w:pPr>
      <w:rPr>
        <w:rFonts w:ascii="Arial" w:hAnsi="Arial" w:hint="default"/>
      </w:rPr>
    </w:lvl>
  </w:abstractNum>
  <w:abstractNum w:abstractNumId="15">
    <w:nsid w:val="725E5F32"/>
    <w:multiLevelType w:val="hybridMultilevel"/>
    <w:tmpl w:val="BCA231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11"/>
  </w:num>
  <w:num w:numId="5">
    <w:abstractNumId w:val="13"/>
  </w:num>
  <w:num w:numId="6">
    <w:abstractNumId w:val="1"/>
  </w:num>
  <w:num w:numId="7">
    <w:abstractNumId w:val="4"/>
  </w:num>
  <w:num w:numId="8">
    <w:abstractNumId w:val="9"/>
  </w:num>
  <w:num w:numId="9">
    <w:abstractNumId w:val="6"/>
  </w:num>
  <w:num w:numId="10">
    <w:abstractNumId w:val="5"/>
  </w:num>
  <w:num w:numId="11">
    <w:abstractNumId w:val="15"/>
  </w:num>
  <w:num w:numId="12">
    <w:abstractNumId w:val="8"/>
  </w:num>
  <w:num w:numId="13">
    <w:abstractNumId w:val="3"/>
  </w:num>
  <w:num w:numId="14">
    <w:abstractNumId w:val="10"/>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CwNDUxMbU0MrE0tDBR0lEKTi0uzszPAykwrwUAt+FJSCwAAAA="/>
  </w:docVars>
  <w:rsids>
    <w:rsidRoot w:val="00625BDD"/>
    <w:rsid w:val="00052969"/>
    <w:rsid w:val="0006697E"/>
    <w:rsid w:val="00081CBD"/>
    <w:rsid w:val="001045A7"/>
    <w:rsid w:val="001727FE"/>
    <w:rsid w:val="00192897"/>
    <w:rsid w:val="001A7BB9"/>
    <w:rsid w:val="001C086E"/>
    <w:rsid w:val="00225E51"/>
    <w:rsid w:val="00243610"/>
    <w:rsid w:val="00277D85"/>
    <w:rsid w:val="00296FE3"/>
    <w:rsid w:val="00297690"/>
    <w:rsid w:val="002D658A"/>
    <w:rsid w:val="002F2E09"/>
    <w:rsid w:val="003126E5"/>
    <w:rsid w:val="00313A48"/>
    <w:rsid w:val="003400EA"/>
    <w:rsid w:val="003452C4"/>
    <w:rsid w:val="00350523"/>
    <w:rsid w:val="00352456"/>
    <w:rsid w:val="00366C85"/>
    <w:rsid w:val="003726A7"/>
    <w:rsid w:val="00384EC4"/>
    <w:rsid w:val="003A4916"/>
    <w:rsid w:val="003D73BF"/>
    <w:rsid w:val="0047213F"/>
    <w:rsid w:val="00486EFB"/>
    <w:rsid w:val="004B049E"/>
    <w:rsid w:val="004C4700"/>
    <w:rsid w:val="00513535"/>
    <w:rsid w:val="00520197"/>
    <w:rsid w:val="0059005F"/>
    <w:rsid w:val="005B0E74"/>
    <w:rsid w:val="005F2833"/>
    <w:rsid w:val="00625BDD"/>
    <w:rsid w:val="00670385"/>
    <w:rsid w:val="006729DA"/>
    <w:rsid w:val="006752D5"/>
    <w:rsid w:val="006C5312"/>
    <w:rsid w:val="006D07ED"/>
    <w:rsid w:val="00720234"/>
    <w:rsid w:val="00791852"/>
    <w:rsid w:val="007A38F2"/>
    <w:rsid w:val="007C1CE0"/>
    <w:rsid w:val="007D5F6F"/>
    <w:rsid w:val="007F2221"/>
    <w:rsid w:val="008241E0"/>
    <w:rsid w:val="00871D5D"/>
    <w:rsid w:val="00880AAD"/>
    <w:rsid w:val="00880E7E"/>
    <w:rsid w:val="00882C95"/>
    <w:rsid w:val="00902F35"/>
    <w:rsid w:val="00952230"/>
    <w:rsid w:val="00984DDC"/>
    <w:rsid w:val="009A09B4"/>
    <w:rsid w:val="009B7F27"/>
    <w:rsid w:val="009D4201"/>
    <w:rsid w:val="00A22644"/>
    <w:rsid w:val="00A32497"/>
    <w:rsid w:val="00A420D9"/>
    <w:rsid w:val="00AC1992"/>
    <w:rsid w:val="00B45E51"/>
    <w:rsid w:val="00BA3270"/>
    <w:rsid w:val="00BA7465"/>
    <w:rsid w:val="00BE1C20"/>
    <w:rsid w:val="00C04BDF"/>
    <w:rsid w:val="00C268F7"/>
    <w:rsid w:val="00C61DC1"/>
    <w:rsid w:val="00C94D42"/>
    <w:rsid w:val="00CC2C11"/>
    <w:rsid w:val="00CF732F"/>
    <w:rsid w:val="00D41A00"/>
    <w:rsid w:val="00D45B61"/>
    <w:rsid w:val="00D517DF"/>
    <w:rsid w:val="00D608F5"/>
    <w:rsid w:val="00D93024"/>
    <w:rsid w:val="00DB1110"/>
    <w:rsid w:val="00DB4CD7"/>
    <w:rsid w:val="00E27EDA"/>
    <w:rsid w:val="00E354FB"/>
    <w:rsid w:val="00E47E70"/>
    <w:rsid w:val="00E60FC4"/>
    <w:rsid w:val="00E8675D"/>
    <w:rsid w:val="00EA015D"/>
    <w:rsid w:val="00EB0881"/>
    <w:rsid w:val="00F10885"/>
    <w:rsid w:val="00F27AFF"/>
    <w:rsid w:val="00F44961"/>
    <w:rsid w:val="00F50A21"/>
    <w:rsid w:val="00F60F1C"/>
    <w:rsid w:val="00F910AA"/>
    <w:rsid w:val="00F973DA"/>
    <w:rsid w:val="00FA0A00"/>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0D0A"/>
  <w15:chartTrackingRefBased/>
  <w15:docId w15:val="{9B13B495-358F-443C-BBE9-5FE0A8F4B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endny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690"/>
    <w:pPr>
      <w:ind w:left="720"/>
      <w:contextualSpacing/>
    </w:pPr>
  </w:style>
  <w:style w:type="character" w:styleId="Hyperlink">
    <w:name w:val="Hyperlink"/>
    <w:basedOn w:val="DefaultParagraphFont"/>
    <w:uiPriority w:val="99"/>
    <w:unhideWhenUsed/>
    <w:rsid w:val="00EB0881"/>
    <w:rPr>
      <w:color w:val="0563C1" w:themeColor="hyperlink"/>
      <w:u w:val="single"/>
    </w:rPr>
  </w:style>
  <w:style w:type="character" w:customStyle="1" w:styleId="UnresolvedMention">
    <w:name w:val="Unresolved Mention"/>
    <w:basedOn w:val="DefaultParagraphFont"/>
    <w:uiPriority w:val="99"/>
    <w:semiHidden/>
    <w:unhideWhenUsed/>
    <w:rsid w:val="00EB0881"/>
    <w:rPr>
      <w:color w:val="605E5C"/>
      <w:shd w:val="clear" w:color="auto" w:fill="E1DFDD"/>
    </w:rPr>
  </w:style>
  <w:style w:type="character" w:styleId="CommentReference">
    <w:name w:val="annotation reference"/>
    <w:basedOn w:val="DefaultParagraphFont"/>
    <w:uiPriority w:val="99"/>
    <w:semiHidden/>
    <w:unhideWhenUsed/>
    <w:rsid w:val="009D4201"/>
    <w:rPr>
      <w:sz w:val="16"/>
      <w:szCs w:val="16"/>
    </w:rPr>
  </w:style>
  <w:style w:type="paragraph" w:styleId="CommentText">
    <w:name w:val="annotation text"/>
    <w:basedOn w:val="Normal"/>
    <w:link w:val="CommentTextChar"/>
    <w:uiPriority w:val="99"/>
    <w:semiHidden/>
    <w:unhideWhenUsed/>
    <w:rsid w:val="009D4201"/>
    <w:pPr>
      <w:spacing w:line="240" w:lineRule="auto"/>
    </w:pPr>
    <w:rPr>
      <w:sz w:val="20"/>
      <w:szCs w:val="20"/>
    </w:rPr>
  </w:style>
  <w:style w:type="character" w:customStyle="1" w:styleId="CommentTextChar">
    <w:name w:val="Comment Text Char"/>
    <w:basedOn w:val="DefaultParagraphFont"/>
    <w:link w:val="CommentText"/>
    <w:uiPriority w:val="99"/>
    <w:semiHidden/>
    <w:rsid w:val="009D4201"/>
    <w:rPr>
      <w:rFonts w:cs="Sendnya"/>
      <w:sz w:val="20"/>
      <w:szCs w:val="20"/>
    </w:rPr>
  </w:style>
  <w:style w:type="paragraph" w:styleId="CommentSubject">
    <w:name w:val="annotation subject"/>
    <w:basedOn w:val="CommentText"/>
    <w:next w:val="CommentText"/>
    <w:link w:val="CommentSubjectChar"/>
    <w:uiPriority w:val="99"/>
    <w:semiHidden/>
    <w:unhideWhenUsed/>
    <w:rsid w:val="009D4201"/>
    <w:rPr>
      <w:b/>
      <w:bCs/>
    </w:rPr>
  </w:style>
  <w:style w:type="character" w:customStyle="1" w:styleId="CommentSubjectChar">
    <w:name w:val="Comment Subject Char"/>
    <w:basedOn w:val="CommentTextChar"/>
    <w:link w:val="CommentSubject"/>
    <w:uiPriority w:val="99"/>
    <w:semiHidden/>
    <w:rsid w:val="009D4201"/>
    <w:rPr>
      <w:rFonts w:cs="Sendnya"/>
      <w:b/>
      <w:bCs/>
      <w:sz w:val="20"/>
      <w:szCs w:val="20"/>
    </w:rPr>
  </w:style>
  <w:style w:type="paragraph" w:styleId="BalloonText">
    <w:name w:val="Balloon Text"/>
    <w:basedOn w:val="Normal"/>
    <w:link w:val="BalloonTextChar"/>
    <w:uiPriority w:val="99"/>
    <w:semiHidden/>
    <w:unhideWhenUsed/>
    <w:rsid w:val="009D42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201"/>
    <w:rPr>
      <w:rFonts w:ascii="Segoe UI" w:hAnsi="Segoe UI" w:cs="Segoe UI"/>
      <w:sz w:val="18"/>
      <w:szCs w:val="18"/>
    </w:rPr>
  </w:style>
  <w:style w:type="paragraph" w:styleId="Revision">
    <w:name w:val="Revision"/>
    <w:hidden/>
    <w:uiPriority w:val="99"/>
    <w:semiHidden/>
    <w:rsid w:val="00E60FC4"/>
    <w:pPr>
      <w:spacing w:after="0" w:line="240" w:lineRule="auto"/>
    </w:pPr>
    <w:rPr>
      <w:rFonts w:cs="Sendny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985216">
      <w:bodyDiv w:val="1"/>
      <w:marLeft w:val="0"/>
      <w:marRight w:val="0"/>
      <w:marTop w:val="0"/>
      <w:marBottom w:val="0"/>
      <w:divBdr>
        <w:top w:val="none" w:sz="0" w:space="0" w:color="auto"/>
        <w:left w:val="none" w:sz="0" w:space="0" w:color="auto"/>
        <w:bottom w:val="none" w:sz="0" w:space="0" w:color="auto"/>
        <w:right w:val="none" w:sz="0" w:space="0" w:color="auto"/>
      </w:divBdr>
    </w:div>
    <w:div w:id="383524786">
      <w:bodyDiv w:val="1"/>
      <w:marLeft w:val="0"/>
      <w:marRight w:val="0"/>
      <w:marTop w:val="0"/>
      <w:marBottom w:val="0"/>
      <w:divBdr>
        <w:top w:val="none" w:sz="0" w:space="0" w:color="auto"/>
        <w:left w:val="none" w:sz="0" w:space="0" w:color="auto"/>
        <w:bottom w:val="none" w:sz="0" w:space="0" w:color="auto"/>
        <w:right w:val="none" w:sz="0" w:space="0" w:color="auto"/>
      </w:divBdr>
    </w:div>
    <w:div w:id="404957415">
      <w:bodyDiv w:val="1"/>
      <w:marLeft w:val="0"/>
      <w:marRight w:val="0"/>
      <w:marTop w:val="0"/>
      <w:marBottom w:val="0"/>
      <w:divBdr>
        <w:top w:val="none" w:sz="0" w:space="0" w:color="auto"/>
        <w:left w:val="none" w:sz="0" w:space="0" w:color="auto"/>
        <w:bottom w:val="none" w:sz="0" w:space="0" w:color="auto"/>
        <w:right w:val="none" w:sz="0" w:space="0" w:color="auto"/>
      </w:divBdr>
      <w:divsChild>
        <w:div w:id="973562217">
          <w:marLeft w:val="360"/>
          <w:marRight w:val="0"/>
          <w:marTop w:val="200"/>
          <w:marBottom w:val="0"/>
          <w:divBdr>
            <w:top w:val="none" w:sz="0" w:space="0" w:color="auto"/>
            <w:left w:val="none" w:sz="0" w:space="0" w:color="auto"/>
            <w:bottom w:val="none" w:sz="0" w:space="0" w:color="auto"/>
            <w:right w:val="none" w:sz="0" w:space="0" w:color="auto"/>
          </w:divBdr>
        </w:div>
        <w:div w:id="507183708">
          <w:marLeft w:val="360"/>
          <w:marRight w:val="0"/>
          <w:marTop w:val="200"/>
          <w:marBottom w:val="0"/>
          <w:divBdr>
            <w:top w:val="none" w:sz="0" w:space="0" w:color="auto"/>
            <w:left w:val="none" w:sz="0" w:space="0" w:color="auto"/>
            <w:bottom w:val="none" w:sz="0" w:space="0" w:color="auto"/>
            <w:right w:val="none" w:sz="0" w:space="0" w:color="auto"/>
          </w:divBdr>
        </w:div>
      </w:divsChild>
    </w:div>
    <w:div w:id="1545217633">
      <w:bodyDiv w:val="1"/>
      <w:marLeft w:val="0"/>
      <w:marRight w:val="0"/>
      <w:marTop w:val="0"/>
      <w:marBottom w:val="0"/>
      <w:divBdr>
        <w:top w:val="none" w:sz="0" w:space="0" w:color="auto"/>
        <w:left w:val="none" w:sz="0" w:space="0" w:color="auto"/>
        <w:bottom w:val="none" w:sz="0" w:space="0" w:color="auto"/>
        <w:right w:val="none" w:sz="0" w:space="0" w:color="auto"/>
      </w:divBdr>
    </w:div>
    <w:div w:id="1572230033">
      <w:bodyDiv w:val="1"/>
      <w:marLeft w:val="0"/>
      <w:marRight w:val="0"/>
      <w:marTop w:val="0"/>
      <w:marBottom w:val="0"/>
      <w:divBdr>
        <w:top w:val="none" w:sz="0" w:space="0" w:color="auto"/>
        <w:left w:val="none" w:sz="0" w:space="0" w:color="auto"/>
        <w:bottom w:val="none" w:sz="0" w:space="0" w:color="auto"/>
        <w:right w:val="none" w:sz="0" w:space="0" w:color="auto"/>
      </w:divBdr>
    </w:div>
    <w:div w:id="208125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menpradhan@yahoo.com" TargetMode="External"/><Relationship Id="rId3" Type="http://schemas.openxmlformats.org/officeDocument/2006/relationships/styles" Target="styles.xml"/><Relationship Id="rId7" Type="http://schemas.openxmlformats.org/officeDocument/2006/relationships/hyperlink" Target="mailto:drpradnya020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mfm_manishtaywade@aiimsbhubaneswar.edu.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rpradnya02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48FCB-6D09-4574-91E3-FBF4ED9C4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7252</Words>
  <Characters>41337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Chandanshive</dc:creator>
  <cp:keywords/>
  <dc:description/>
  <cp:lastModifiedBy>MD</cp:lastModifiedBy>
  <cp:revision>2</cp:revision>
  <dcterms:created xsi:type="dcterms:W3CDTF">2020-11-07T12:04:00Z</dcterms:created>
  <dcterms:modified xsi:type="dcterms:W3CDTF">2020-11-07T12:04:00Z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0a6f1a29-89f6-3e99-9801-901f997f811a</vt:lpwstr>
  </property>
  <property fmtid="{D5CDD505-2E9C-101B-9397-08002B2CF9AE}" pid="24" name="Mendeley Citation Style_1">
    <vt:lpwstr>http://www.zotero.org/styles/vancouver</vt:lpwstr>
  </property>
</Properties>
</file>