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20.xml" ContentType="application/vnd.openxmlformats-officedocument.drawingml.chart+xml"/>
  <Override PartName="/word/charts/chart30.xml" ContentType="application/vnd.openxmlformats-officedocument.drawingml.chart+xml"/>
  <Override PartName="/word/theme/themeOverride10.xml" ContentType="application/vnd.openxmlformats-officedocument.themeOverride+xml"/>
  <Override PartName="/word/charts/colors20.xml" ContentType="application/vnd.ms-office.chartcolorstyle+xml"/>
  <Override PartName="/word/charts/style20.xml" ContentType="application/vnd.ms-office.chartstyle+xml"/>
  <Override PartName="/word/theme/themeOverride20.xml" ContentType="application/vnd.openxmlformats-officedocument.themeOverrid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3C119" w14:textId="68124800" w:rsidR="002325B2" w:rsidRPr="00454299" w:rsidRDefault="00C36C59">
      <w:pPr>
        <w:rPr>
          <w:rFonts w:ascii="Times New Roman" w:hAnsi="Times New Roman" w:cs="Times New Roman"/>
          <w:b/>
          <w:bCs/>
          <w:color w:val="000000" w:themeColor="text1"/>
          <w:sz w:val="28"/>
          <w:szCs w:val="28"/>
          <w:lang w:val="en-US"/>
        </w:rPr>
      </w:pPr>
      <w:bookmarkStart w:id="0" w:name="_GoBack"/>
      <w:bookmarkEnd w:id="0"/>
      <w:r w:rsidRPr="00454299">
        <w:rPr>
          <w:rFonts w:ascii="Times New Roman" w:hAnsi="Times New Roman" w:cs="Times New Roman"/>
          <w:b/>
          <w:bCs/>
          <w:color w:val="000000" w:themeColor="text1"/>
          <w:sz w:val="28"/>
          <w:szCs w:val="28"/>
          <w:lang w:val="en-US"/>
        </w:rPr>
        <w:t>Expedited Drug Review Process</w:t>
      </w:r>
      <w:r w:rsidR="00794F4E" w:rsidRPr="00454299">
        <w:rPr>
          <w:rFonts w:ascii="Times New Roman" w:hAnsi="Times New Roman" w:cs="Times New Roman"/>
          <w:b/>
          <w:bCs/>
          <w:color w:val="000000" w:themeColor="text1"/>
          <w:sz w:val="28"/>
          <w:szCs w:val="28"/>
          <w:lang w:val="en-US"/>
        </w:rPr>
        <w:t>es</w:t>
      </w:r>
      <w:r w:rsidRPr="00454299">
        <w:rPr>
          <w:rFonts w:ascii="Times New Roman" w:hAnsi="Times New Roman" w:cs="Times New Roman"/>
          <w:b/>
          <w:bCs/>
          <w:color w:val="000000" w:themeColor="text1"/>
          <w:sz w:val="28"/>
          <w:szCs w:val="28"/>
          <w:lang w:val="en-US"/>
        </w:rPr>
        <w:t xml:space="preserve"> for Approval in US and EU</w:t>
      </w:r>
      <w:bookmarkStart w:id="1" w:name="_Hlk59121010"/>
      <w:bookmarkEnd w:id="1"/>
      <w:r w:rsidR="00794F4E" w:rsidRPr="00454299">
        <w:rPr>
          <w:rFonts w:ascii="Times New Roman" w:hAnsi="Times New Roman" w:cs="Times New Roman"/>
          <w:b/>
          <w:bCs/>
          <w:color w:val="000000" w:themeColor="text1"/>
          <w:sz w:val="28"/>
          <w:szCs w:val="28"/>
          <w:lang w:val="en-US"/>
        </w:rPr>
        <w:t xml:space="preserve"> with Consequences and Case Reports</w:t>
      </w:r>
    </w:p>
    <w:p w14:paraId="155CD82C" w14:textId="47443E76" w:rsidR="00515073" w:rsidRPr="00D41AE9" w:rsidRDefault="00515073">
      <w:pPr>
        <w:rPr>
          <w:rFonts w:ascii="Times New Roman" w:hAnsi="Times New Roman" w:cs="Times New Roman"/>
          <w:color w:val="000000" w:themeColor="text1"/>
          <w:sz w:val="24"/>
          <w:szCs w:val="24"/>
          <w:lang w:val="en-US"/>
        </w:rPr>
      </w:pPr>
      <w:r w:rsidRPr="00CD492F">
        <w:rPr>
          <w:rFonts w:ascii="Times New Roman" w:hAnsi="Times New Roman" w:cs="Times New Roman"/>
          <w:b/>
          <w:bCs/>
          <w:color w:val="000000" w:themeColor="text1"/>
          <w:sz w:val="28"/>
          <w:szCs w:val="28"/>
          <w:lang w:val="en-US"/>
        </w:rPr>
        <w:t>Authors</w:t>
      </w:r>
      <w:r w:rsidRPr="00454299">
        <w:rPr>
          <w:rFonts w:ascii="Times New Roman" w:hAnsi="Times New Roman" w:cs="Times New Roman"/>
          <w:b/>
          <w:bCs/>
          <w:color w:val="000000" w:themeColor="text1"/>
          <w:sz w:val="28"/>
          <w:szCs w:val="28"/>
          <w:lang w:val="en-US"/>
        </w:rPr>
        <w:t>:</w:t>
      </w:r>
      <w:r>
        <w:rPr>
          <w:rFonts w:ascii="Times New Roman" w:hAnsi="Times New Roman" w:cs="Times New Roman"/>
          <w:color w:val="2F5496" w:themeColor="accent1" w:themeShade="BF"/>
          <w:sz w:val="28"/>
          <w:szCs w:val="28"/>
          <w:lang w:val="en-US"/>
        </w:rPr>
        <w:t xml:space="preserve"> </w:t>
      </w:r>
      <w:r w:rsidR="002B51DF" w:rsidRPr="00D41AE9">
        <w:rPr>
          <w:rFonts w:ascii="Times New Roman" w:hAnsi="Times New Roman" w:cs="Times New Roman"/>
          <w:color w:val="000000" w:themeColor="text1"/>
          <w:sz w:val="24"/>
          <w:szCs w:val="24"/>
          <w:lang w:val="en-US"/>
        </w:rPr>
        <w:t>Ch</w:t>
      </w:r>
      <w:r w:rsidR="00AF5ADE" w:rsidRPr="00D41AE9">
        <w:rPr>
          <w:rFonts w:ascii="Times New Roman" w:hAnsi="Times New Roman" w:cs="Times New Roman"/>
          <w:color w:val="000000" w:themeColor="text1"/>
          <w:sz w:val="24"/>
          <w:szCs w:val="24"/>
          <w:lang w:val="en-US"/>
        </w:rPr>
        <w:t xml:space="preserve">. </w:t>
      </w:r>
      <w:r w:rsidRPr="00D41AE9">
        <w:rPr>
          <w:rFonts w:ascii="Times New Roman" w:hAnsi="Times New Roman" w:cs="Times New Roman"/>
          <w:color w:val="000000" w:themeColor="text1"/>
          <w:sz w:val="24"/>
          <w:szCs w:val="24"/>
          <w:lang w:val="en-US"/>
        </w:rPr>
        <w:t>S S N D Balakrishna</w:t>
      </w:r>
      <w:r w:rsidR="00241258" w:rsidRPr="00D41AE9">
        <w:rPr>
          <w:rFonts w:ascii="Times New Roman" w:hAnsi="Times New Roman" w:cs="Times New Roman"/>
          <w:color w:val="000000" w:themeColor="text1"/>
          <w:sz w:val="24"/>
          <w:szCs w:val="24"/>
          <w:lang w:val="en-US"/>
        </w:rPr>
        <w:t>*</w:t>
      </w:r>
      <w:r w:rsidRPr="00D41AE9">
        <w:rPr>
          <w:rFonts w:ascii="Times New Roman" w:hAnsi="Times New Roman" w:cs="Times New Roman"/>
          <w:color w:val="000000" w:themeColor="text1"/>
          <w:sz w:val="24"/>
          <w:szCs w:val="24"/>
          <w:lang w:val="en-US"/>
        </w:rPr>
        <w:t xml:space="preserve">, Sai Pavan Dwarapudi, Ravi Kumar Reddy Juturi, </w:t>
      </w:r>
    </w:p>
    <w:p w14:paraId="6531394F" w14:textId="76DE7246" w:rsidR="00D26216" w:rsidRPr="00D41AE9" w:rsidRDefault="00D26216">
      <w:pPr>
        <w:rPr>
          <w:rFonts w:ascii="Times New Roman" w:hAnsi="Times New Roman" w:cs="Times New Roman"/>
          <w:color w:val="2F5496" w:themeColor="accent1" w:themeShade="BF"/>
          <w:sz w:val="24"/>
          <w:szCs w:val="24"/>
          <w:lang w:val="en-US"/>
        </w:rPr>
      </w:pPr>
      <w:r w:rsidRPr="00D41AE9">
        <w:rPr>
          <w:rFonts w:ascii="Times New Roman" w:hAnsi="Times New Roman" w:cs="Times New Roman"/>
          <w:color w:val="000000" w:themeColor="text1"/>
          <w:sz w:val="24"/>
          <w:szCs w:val="24"/>
          <w:lang w:val="en-US"/>
        </w:rPr>
        <w:t xml:space="preserve">Venkateswara </w:t>
      </w:r>
      <w:r w:rsidR="00943DC9" w:rsidRPr="00D41AE9">
        <w:rPr>
          <w:rFonts w:ascii="Times New Roman" w:hAnsi="Times New Roman" w:cs="Times New Roman"/>
          <w:color w:val="000000" w:themeColor="text1"/>
          <w:sz w:val="24"/>
          <w:szCs w:val="24"/>
          <w:lang w:val="en-US"/>
        </w:rPr>
        <w:t>Raju</w:t>
      </w:r>
      <w:r w:rsidRPr="00D41AE9">
        <w:rPr>
          <w:rFonts w:ascii="Times New Roman" w:hAnsi="Times New Roman" w:cs="Times New Roman"/>
          <w:color w:val="000000" w:themeColor="text1"/>
          <w:sz w:val="24"/>
          <w:szCs w:val="24"/>
          <w:lang w:val="en-US"/>
        </w:rPr>
        <w:t xml:space="preserve"> </w:t>
      </w:r>
      <w:r w:rsidR="00652D53" w:rsidRPr="00D41AE9">
        <w:rPr>
          <w:rFonts w:ascii="Times New Roman" w:hAnsi="Times New Roman" w:cs="Times New Roman"/>
          <w:color w:val="000000" w:themeColor="text1"/>
          <w:sz w:val="24"/>
          <w:szCs w:val="24"/>
          <w:lang w:val="en-US"/>
        </w:rPr>
        <w:t>k</w:t>
      </w:r>
    </w:p>
    <w:p w14:paraId="23A8D057" w14:textId="3FB14624" w:rsidR="00454299" w:rsidRPr="003875D4" w:rsidRDefault="00515073" w:rsidP="00454299">
      <w:pPr>
        <w:rPr>
          <w:rFonts w:ascii="Times New Roman" w:hAnsi="Times New Roman" w:cs="Times New Roman"/>
          <w:sz w:val="24"/>
          <w:szCs w:val="24"/>
        </w:rPr>
      </w:pPr>
      <w:r w:rsidRPr="00515073">
        <w:rPr>
          <w:rFonts w:ascii="Times New Roman" w:hAnsi="Times New Roman" w:cs="Times New Roman"/>
          <w:color w:val="000000" w:themeColor="text1"/>
          <w:sz w:val="24"/>
          <w:szCs w:val="24"/>
          <w:lang w:val="en-US"/>
        </w:rPr>
        <w:t>Department of Pharmaceutical Regulato</w:t>
      </w:r>
      <w:r>
        <w:rPr>
          <w:rFonts w:ascii="Times New Roman" w:hAnsi="Times New Roman" w:cs="Times New Roman"/>
          <w:color w:val="000000" w:themeColor="text1"/>
          <w:sz w:val="24"/>
          <w:szCs w:val="24"/>
          <w:lang w:val="en-US"/>
        </w:rPr>
        <w:t>r</w:t>
      </w:r>
      <w:r w:rsidRPr="00515073">
        <w:rPr>
          <w:rFonts w:ascii="Times New Roman" w:hAnsi="Times New Roman" w:cs="Times New Roman"/>
          <w:color w:val="000000" w:themeColor="text1"/>
          <w:sz w:val="24"/>
          <w:szCs w:val="24"/>
          <w:lang w:val="en-US"/>
        </w:rPr>
        <w:t xml:space="preserve">y Affairs, Shri Vishnu College </w:t>
      </w:r>
      <w:r>
        <w:rPr>
          <w:rFonts w:ascii="Times New Roman" w:hAnsi="Times New Roman" w:cs="Times New Roman"/>
          <w:color w:val="000000" w:themeColor="text1"/>
          <w:sz w:val="24"/>
          <w:szCs w:val="24"/>
          <w:lang w:val="en-US"/>
        </w:rPr>
        <w:t>of</w:t>
      </w:r>
      <w:r w:rsidRPr="00515073">
        <w:rPr>
          <w:rFonts w:ascii="Times New Roman" w:hAnsi="Times New Roman" w:cs="Times New Roman"/>
          <w:color w:val="000000" w:themeColor="text1"/>
          <w:sz w:val="24"/>
          <w:szCs w:val="24"/>
          <w:lang w:val="en-US"/>
        </w:rPr>
        <w:t xml:space="preserve"> Pharmacy</w:t>
      </w:r>
      <w:r w:rsidR="00454299">
        <w:rPr>
          <w:rFonts w:ascii="Times New Roman" w:hAnsi="Times New Roman" w:cs="Times New Roman"/>
          <w:color w:val="000000" w:themeColor="text1"/>
          <w:sz w:val="24"/>
          <w:szCs w:val="24"/>
          <w:lang w:val="en-US"/>
        </w:rPr>
        <w:t xml:space="preserve"> (Autonomous)</w:t>
      </w:r>
      <w:r w:rsidRPr="00515073">
        <w:rPr>
          <w:rFonts w:ascii="Times New Roman" w:hAnsi="Times New Roman" w:cs="Times New Roman"/>
          <w:color w:val="000000" w:themeColor="text1"/>
          <w:sz w:val="24"/>
          <w:szCs w:val="24"/>
          <w:lang w:val="en-US"/>
        </w:rPr>
        <w:t>, Bhimavara</w:t>
      </w:r>
      <w:r w:rsidR="00454299">
        <w:rPr>
          <w:rFonts w:ascii="Times New Roman" w:hAnsi="Times New Roman" w:cs="Times New Roman"/>
          <w:color w:val="000000" w:themeColor="text1"/>
          <w:sz w:val="24"/>
          <w:szCs w:val="24"/>
          <w:lang w:val="en-US"/>
        </w:rPr>
        <w:t xml:space="preserve">m, </w:t>
      </w:r>
      <w:r w:rsidR="00454299" w:rsidRPr="003875D4">
        <w:rPr>
          <w:rFonts w:ascii="Times New Roman" w:hAnsi="Times New Roman" w:cs="Times New Roman"/>
          <w:sz w:val="24"/>
          <w:szCs w:val="24"/>
        </w:rPr>
        <w:t xml:space="preserve">Affiliated to Andhra </w:t>
      </w:r>
      <w:r w:rsidR="00454299">
        <w:rPr>
          <w:rFonts w:ascii="Times New Roman" w:hAnsi="Times New Roman" w:cs="Times New Roman"/>
          <w:sz w:val="24"/>
          <w:szCs w:val="24"/>
        </w:rPr>
        <w:t>U</w:t>
      </w:r>
      <w:r w:rsidR="00454299" w:rsidRPr="003875D4">
        <w:rPr>
          <w:rFonts w:ascii="Times New Roman" w:hAnsi="Times New Roman" w:cs="Times New Roman"/>
          <w:sz w:val="24"/>
          <w:szCs w:val="24"/>
        </w:rPr>
        <w:t>niversity, Visakhapatnam, Andhra Pradesh, India</w:t>
      </w:r>
    </w:p>
    <w:p w14:paraId="6D4A5E77" w14:textId="1E4D6EBA" w:rsidR="007C1CFB" w:rsidRPr="00515073" w:rsidRDefault="007C1CFB">
      <w:pPr>
        <w:rPr>
          <w:rFonts w:ascii="Times New Roman" w:hAnsi="Times New Roman" w:cs="Times New Roman"/>
          <w:color w:val="000000" w:themeColor="text1"/>
          <w:sz w:val="24"/>
          <w:szCs w:val="24"/>
          <w:lang w:val="en-US"/>
        </w:rPr>
      </w:pPr>
    </w:p>
    <w:p w14:paraId="61403713" w14:textId="3593834F" w:rsidR="00C36C59" w:rsidRDefault="00C36C59" w:rsidP="00691B6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8"/>
          <w:szCs w:val="28"/>
          <w:lang w:val="en-US"/>
        </w:rPr>
        <w:t>Abstract:</w:t>
      </w:r>
      <w:r w:rsidR="0045101D" w:rsidRPr="00793327">
        <w:rPr>
          <w:rFonts w:ascii="Times New Roman" w:hAnsi="Times New Roman" w:cs="Times New Roman"/>
          <w:color w:val="000000" w:themeColor="text1"/>
          <w:sz w:val="24"/>
          <w:szCs w:val="24"/>
          <w:shd w:val="clear" w:color="auto" w:fill="FFFFFF"/>
        </w:rPr>
        <w:t xml:space="preserve"> </w:t>
      </w:r>
      <w:r w:rsidR="00F70CD6" w:rsidRPr="00F70CD6">
        <w:rPr>
          <w:rFonts w:ascii="Times New Roman" w:hAnsi="Times New Roman" w:cs="Times New Roman"/>
          <w:color w:val="000000" w:themeColor="text1"/>
          <w:sz w:val="24"/>
          <w:szCs w:val="24"/>
          <w:shd w:val="clear" w:color="auto" w:fill="FFFFFF"/>
        </w:rPr>
        <w:t>Expedited approval processes push new drugs to the market faster than ever</w:t>
      </w:r>
      <w:r w:rsidR="00794F4E">
        <w:rPr>
          <w:rFonts w:ascii="Times New Roman" w:hAnsi="Times New Roman" w:cs="Times New Roman"/>
          <w:color w:val="000000" w:themeColor="text1"/>
          <w:sz w:val="24"/>
          <w:szCs w:val="24"/>
          <w:shd w:val="clear" w:color="auto" w:fill="FFFFFF"/>
        </w:rPr>
        <w:t>. Regulatory Authorities</w:t>
      </w:r>
      <w:r w:rsidR="00114349">
        <w:rPr>
          <w:rFonts w:ascii="Times New Roman" w:hAnsi="Times New Roman" w:cs="Times New Roman"/>
          <w:color w:val="000000" w:themeColor="text1"/>
          <w:sz w:val="24"/>
          <w:szCs w:val="24"/>
          <w:shd w:val="clear" w:color="auto" w:fill="FFFFFF"/>
        </w:rPr>
        <w:t xml:space="preserve"> of US and EU</w:t>
      </w:r>
      <w:r w:rsidR="00794F4E">
        <w:rPr>
          <w:rFonts w:ascii="Times New Roman" w:hAnsi="Times New Roman" w:cs="Times New Roman"/>
          <w:color w:val="000000" w:themeColor="text1"/>
          <w:sz w:val="24"/>
          <w:szCs w:val="24"/>
          <w:shd w:val="clear" w:color="auto" w:fill="FFFFFF"/>
        </w:rPr>
        <w:t xml:space="preserve"> are </w:t>
      </w:r>
      <w:r w:rsidR="00F70CD6" w:rsidRPr="00F70CD6">
        <w:rPr>
          <w:rFonts w:ascii="Times New Roman" w:hAnsi="Times New Roman" w:cs="Times New Roman"/>
          <w:color w:val="000000" w:themeColor="text1"/>
          <w:sz w:val="24"/>
          <w:szCs w:val="24"/>
          <w:shd w:val="clear" w:color="auto" w:fill="FFFFFF"/>
        </w:rPr>
        <w:t>using different approval pathways to cut down the time it takes to conduct a clinical review.</w:t>
      </w:r>
      <w:r w:rsidR="00F70CD6" w:rsidRPr="00F70CD6">
        <w:rPr>
          <w:rFonts w:ascii="Times New Roman" w:hAnsi="Times New Roman" w:cs="Times New Roman"/>
          <w:color w:val="000000" w:themeColor="text1"/>
          <w:kern w:val="24"/>
          <w:sz w:val="24"/>
          <w:szCs w:val="24"/>
        </w:rPr>
        <w:t xml:space="preserve"> Conventional drug discovery is a costly and time-consuming process.</w:t>
      </w:r>
      <w:r w:rsidR="00F70CD6" w:rsidRPr="00F70CD6">
        <w:rPr>
          <w:rFonts w:ascii="Times New Roman" w:hAnsi="Times New Roman" w:cs="Times New Roman"/>
          <w:color w:val="000000" w:themeColor="text1"/>
          <w:sz w:val="24"/>
          <w:szCs w:val="24"/>
        </w:rPr>
        <w:t xml:space="preserve"> </w:t>
      </w:r>
      <w:r w:rsidR="00F70CD6" w:rsidRPr="00F70CD6">
        <w:rPr>
          <w:rFonts w:ascii="Times New Roman" w:hAnsi="Times New Roman" w:cs="Times New Roman"/>
          <w:color w:val="000000" w:themeColor="text1"/>
          <w:kern w:val="24"/>
          <w:sz w:val="24"/>
          <w:szCs w:val="24"/>
        </w:rPr>
        <w:t>A study found that pharmaceutical industries spend an average of $3 billion in R&amp;D activities, and more than 10</w:t>
      </w:r>
      <w:r w:rsidR="00A47979">
        <w:rPr>
          <w:rFonts w:ascii="Times New Roman" w:hAnsi="Times New Roman" w:cs="Times New Roman"/>
          <w:color w:val="000000" w:themeColor="text1"/>
          <w:kern w:val="24"/>
          <w:sz w:val="24"/>
          <w:szCs w:val="24"/>
        </w:rPr>
        <w:t xml:space="preserve"> </w:t>
      </w:r>
      <w:r w:rsidR="00F70CD6" w:rsidRPr="00F70CD6">
        <w:rPr>
          <w:rFonts w:ascii="Times New Roman" w:hAnsi="Times New Roman" w:cs="Times New Roman"/>
          <w:color w:val="000000" w:themeColor="text1"/>
          <w:kern w:val="24"/>
          <w:sz w:val="24"/>
          <w:szCs w:val="24"/>
        </w:rPr>
        <w:t xml:space="preserve">years are required to develop and market one new drug. Patients can hardly wait 10 years for a lifesaving drug. For this reason, in the field of new drug discovery, Regulatory authorities and pharmaceutical companies are pursuing a strategy </w:t>
      </w:r>
      <w:r w:rsidR="00F70CD6" w:rsidRPr="00F70CD6">
        <w:rPr>
          <w:rFonts w:ascii="Times New Roman" w:hAnsi="Times New Roman" w:cs="Times New Roman"/>
          <w:color w:val="000000" w:themeColor="text1"/>
          <w:sz w:val="24"/>
          <w:szCs w:val="24"/>
        </w:rPr>
        <w:t xml:space="preserve">that expedites the approval of certain drugs that treat severe conditions and address unmet medical needs. </w:t>
      </w:r>
      <w:r w:rsidR="00F70CD6" w:rsidRPr="00F70CD6">
        <w:rPr>
          <w:rFonts w:ascii="Times New Roman" w:hAnsi="Times New Roman" w:cs="Times New Roman"/>
          <w:color w:val="000000" w:themeColor="text1"/>
          <w:kern w:val="24"/>
          <w:sz w:val="24"/>
          <w:szCs w:val="24"/>
        </w:rPr>
        <w:t xml:space="preserve">Expedited approval processes could attract attention as a solution to dramatically reduce the time and cost required for the new drug discovery. </w:t>
      </w:r>
      <w:r w:rsidR="00F70CD6" w:rsidRPr="00F70CD6">
        <w:rPr>
          <w:rFonts w:ascii="Times New Roman" w:hAnsi="Times New Roman" w:cs="Times New Roman"/>
          <w:color w:val="000000" w:themeColor="text1"/>
          <w:sz w:val="24"/>
          <w:szCs w:val="24"/>
        </w:rPr>
        <w:t> However, expediting new drug approvals raises concerns</w:t>
      </w:r>
      <w:r w:rsidR="006F2EF5">
        <w:rPr>
          <w:rFonts w:ascii="Times New Roman" w:hAnsi="Times New Roman" w:cs="Times New Roman"/>
          <w:color w:val="000000" w:themeColor="text1"/>
          <w:sz w:val="24"/>
          <w:szCs w:val="24"/>
        </w:rPr>
        <w:t>, bec</w:t>
      </w:r>
      <w:r w:rsidR="00292A26">
        <w:rPr>
          <w:rFonts w:ascii="Times New Roman" w:hAnsi="Times New Roman" w:cs="Times New Roman"/>
          <w:color w:val="000000" w:themeColor="text1"/>
          <w:sz w:val="24"/>
          <w:szCs w:val="24"/>
        </w:rPr>
        <w:t xml:space="preserve">ause of lack of </w:t>
      </w:r>
      <w:r w:rsidR="00F70CD6" w:rsidRPr="00F70CD6">
        <w:rPr>
          <w:rFonts w:ascii="Times New Roman" w:hAnsi="Times New Roman" w:cs="Times New Roman"/>
          <w:color w:val="000000" w:themeColor="text1"/>
          <w:sz w:val="24"/>
          <w:szCs w:val="24"/>
        </w:rPr>
        <w:t>important safety and efficacy information, potentially heightening the risk of patient harm. Some of the products which are approved through the expedited process have gone unpredicted and withdrawn from the market because of inadequate review time and lack of long-term safety studies.</w:t>
      </w:r>
      <w:r w:rsidR="00F70CD6" w:rsidRPr="00F70CD6">
        <w:rPr>
          <w:rFonts w:ascii="Times New Roman" w:hAnsi="Times New Roman" w:cs="Times New Roman"/>
          <w:color w:val="000000" w:themeColor="text1"/>
        </w:rPr>
        <w:t xml:space="preserve"> </w:t>
      </w:r>
      <w:r w:rsidR="00F70CD6" w:rsidRPr="00F70CD6">
        <w:rPr>
          <w:rFonts w:ascii="Times New Roman" w:hAnsi="Times New Roman" w:cs="Times New Roman"/>
          <w:color w:val="000000" w:themeColor="text1"/>
          <w:sz w:val="24"/>
          <w:szCs w:val="24"/>
        </w:rPr>
        <w:t>In this article, it is presented with different expedited approval processes and case reports that support the consequences that occurred through these speedy approval processes.</w:t>
      </w:r>
    </w:p>
    <w:p w14:paraId="779FBCE1" w14:textId="77777777" w:rsidR="001A4243" w:rsidRPr="00793327" w:rsidRDefault="001A4243" w:rsidP="00691B6B">
      <w:pPr>
        <w:jc w:val="both"/>
        <w:rPr>
          <w:rFonts w:ascii="Times New Roman" w:hAnsi="Times New Roman" w:cs="Times New Roman"/>
          <w:color w:val="000000" w:themeColor="text1"/>
          <w:sz w:val="24"/>
          <w:szCs w:val="24"/>
        </w:rPr>
      </w:pPr>
    </w:p>
    <w:p w14:paraId="6DEDE83F" w14:textId="66B2024F" w:rsidR="00933BFB" w:rsidRPr="00793327" w:rsidRDefault="00933BFB" w:rsidP="00691B6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8"/>
          <w:szCs w:val="28"/>
        </w:rPr>
        <w:t>Keywords</w:t>
      </w:r>
      <w:r w:rsidR="00C55626" w:rsidRPr="00793327">
        <w:rPr>
          <w:rFonts w:ascii="Times New Roman" w:hAnsi="Times New Roman" w:cs="Times New Roman"/>
          <w:b/>
          <w:bCs/>
          <w:color w:val="000000" w:themeColor="text1"/>
          <w:sz w:val="28"/>
          <w:szCs w:val="28"/>
        </w:rPr>
        <w:t>:</w:t>
      </w:r>
      <w:r w:rsidR="00C55626" w:rsidRPr="00793327">
        <w:rPr>
          <w:rFonts w:ascii="Times New Roman" w:hAnsi="Times New Roman" w:cs="Times New Roman"/>
          <w:b/>
          <w:bCs/>
          <w:color w:val="000000" w:themeColor="text1"/>
          <w:sz w:val="24"/>
          <w:szCs w:val="24"/>
        </w:rPr>
        <w:t xml:space="preserve"> </w:t>
      </w:r>
      <w:r w:rsidR="00C55626" w:rsidRPr="00793327">
        <w:rPr>
          <w:rFonts w:ascii="Times New Roman" w:hAnsi="Times New Roman" w:cs="Times New Roman"/>
          <w:color w:val="000000" w:themeColor="text1"/>
          <w:sz w:val="24"/>
          <w:szCs w:val="24"/>
        </w:rPr>
        <w:t>Expedited</w:t>
      </w:r>
      <w:r w:rsidR="00C21148" w:rsidRPr="00793327">
        <w:rPr>
          <w:rFonts w:ascii="Times New Roman" w:hAnsi="Times New Roman" w:cs="Times New Roman"/>
          <w:color w:val="000000" w:themeColor="text1"/>
          <w:sz w:val="24"/>
          <w:szCs w:val="24"/>
        </w:rPr>
        <w:t xml:space="preserve"> Approval</w:t>
      </w:r>
      <w:r w:rsidR="00C55626" w:rsidRPr="00793327">
        <w:rPr>
          <w:rFonts w:ascii="Times New Roman" w:hAnsi="Times New Roman" w:cs="Times New Roman"/>
          <w:color w:val="000000" w:themeColor="text1"/>
          <w:sz w:val="24"/>
          <w:szCs w:val="24"/>
        </w:rPr>
        <w:t>, Fast Track</w:t>
      </w:r>
      <w:r w:rsidR="00C21148" w:rsidRPr="00793327">
        <w:rPr>
          <w:rFonts w:ascii="Times New Roman" w:hAnsi="Times New Roman" w:cs="Times New Roman"/>
          <w:color w:val="000000" w:themeColor="text1"/>
          <w:sz w:val="24"/>
          <w:szCs w:val="24"/>
        </w:rPr>
        <w:t xml:space="preserve"> Approval</w:t>
      </w:r>
      <w:r w:rsidR="00C55626" w:rsidRPr="00793327">
        <w:rPr>
          <w:rFonts w:ascii="Times New Roman" w:hAnsi="Times New Roman" w:cs="Times New Roman"/>
          <w:color w:val="000000" w:themeColor="text1"/>
          <w:sz w:val="24"/>
          <w:szCs w:val="24"/>
        </w:rPr>
        <w:t xml:space="preserve">, Accelerated </w:t>
      </w:r>
      <w:r w:rsidR="00A47979">
        <w:rPr>
          <w:rFonts w:ascii="Times New Roman" w:hAnsi="Times New Roman" w:cs="Times New Roman"/>
          <w:color w:val="000000" w:themeColor="text1"/>
          <w:sz w:val="24"/>
          <w:szCs w:val="24"/>
        </w:rPr>
        <w:t>A</w:t>
      </w:r>
      <w:r w:rsidR="00C55626" w:rsidRPr="00793327">
        <w:rPr>
          <w:rFonts w:ascii="Times New Roman" w:hAnsi="Times New Roman" w:cs="Times New Roman"/>
          <w:color w:val="000000" w:themeColor="text1"/>
          <w:sz w:val="24"/>
          <w:szCs w:val="24"/>
        </w:rPr>
        <w:t>pproval, Breakthrough Therapy, Priority Review, P</w:t>
      </w:r>
      <w:r w:rsidR="00C21148" w:rsidRPr="00793327">
        <w:rPr>
          <w:rFonts w:ascii="Times New Roman" w:hAnsi="Times New Roman" w:cs="Times New Roman"/>
          <w:color w:val="000000" w:themeColor="text1"/>
          <w:sz w:val="24"/>
          <w:szCs w:val="24"/>
        </w:rPr>
        <w:t xml:space="preserve">riority </w:t>
      </w:r>
      <w:r w:rsidR="00A47979">
        <w:rPr>
          <w:rFonts w:ascii="Times New Roman" w:hAnsi="Times New Roman" w:cs="Times New Roman"/>
          <w:color w:val="000000" w:themeColor="text1"/>
          <w:sz w:val="24"/>
          <w:szCs w:val="24"/>
        </w:rPr>
        <w:t>M</w:t>
      </w:r>
      <w:r w:rsidR="00C21148" w:rsidRPr="00793327">
        <w:rPr>
          <w:rFonts w:ascii="Times New Roman" w:hAnsi="Times New Roman" w:cs="Times New Roman"/>
          <w:color w:val="000000" w:themeColor="text1"/>
          <w:sz w:val="24"/>
          <w:szCs w:val="24"/>
        </w:rPr>
        <w:t>edicines</w:t>
      </w:r>
    </w:p>
    <w:p w14:paraId="720CA337" w14:textId="04221F9E" w:rsidR="00C55626" w:rsidRDefault="00604F50" w:rsidP="00691B6B">
      <w:pPr>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 xml:space="preserve">1 </w:t>
      </w:r>
      <w:r w:rsidR="00C55626" w:rsidRPr="00793327">
        <w:rPr>
          <w:rFonts w:ascii="Times New Roman" w:hAnsi="Times New Roman" w:cs="Times New Roman"/>
          <w:b/>
          <w:bCs/>
          <w:color w:val="000000" w:themeColor="text1"/>
          <w:sz w:val="28"/>
          <w:szCs w:val="28"/>
        </w:rPr>
        <w:t>Introduction</w:t>
      </w:r>
    </w:p>
    <w:p w14:paraId="2C239FC1" w14:textId="7F35392C" w:rsidR="00F70CD6" w:rsidRPr="00F70CD6" w:rsidRDefault="00F70CD6" w:rsidP="00691B6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rPr>
        <w:t xml:space="preserve">Expedited approval processes are intended to facilitate and expedite the development and approval of new drug products </w:t>
      </w:r>
      <w:bookmarkStart w:id="2" w:name="_Hlk51917404"/>
      <w:r w:rsidRPr="00793327">
        <w:rPr>
          <w:rFonts w:ascii="Times New Roman" w:hAnsi="Times New Roman" w:cs="Times New Roman"/>
          <w:color w:val="000000" w:themeColor="text1"/>
          <w:sz w:val="24"/>
          <w:szCs w:val="24"/>
        </w:rPr>
        <w:t>to treat serious or life-threatening diseases and address an unmet medical need</w:t>
      </w:r>
      <w:bookmarkEnd w:id="2"/>
      <w:r w:rsidR="00A47979">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rPr>
        <w:t>[</w:t>
      </w:r>
      <w:hyperlink r:id="rId7" w:history="1">
        <w:r w:rsidRPr="00A47979">
          <w:rPr>
            <w:rStyle w:val="Hyperlink"/>
            <w:rFonts w:ascii="Times New Roman" w:hAnsi="Times New Roman" w:cs="Times New Roman"/>
            <w:color w:val="000000" w:themeColor="text1"/>
            <w:sz w:val="24"/>
            <w:szCs w:val="24"/>
            <w:u w:val="none"/>
          </w:rPr>
          <w:t>1</w:t>
        </w:r>
      </w:hyperlink>
      <w:r w:rsidRPr="00793327">
        <w:rPr>
          <w:rFonts w:ascii="Times New Roman" w:hAnsi="Times New Roman" w:cs="Times New Roman"/>
          <w:color w:val="000000" w:themeColor="text1"/>
          <w:sz w:val="24"/>
          <w:szCs w:val="24"/>
        </w:rPr>
        <w:t>]</w:t>
      </w:r>
      <w:r w:rsidR="00A47979">
        <w:rPr>
          <w:rFonts w:ascii="Times New Roman" w:hAnsi="Times New Roman" w:cs="Times New Roman"/>
          <w:color w:val="000000" w:themeColor="text1"/>
          <w:sz w:val="24"/>
          <w:szCs w:val="24"/>
        </w:rPr>
        <w:t>.</w:t>
      </w:r>
      <w:r w:rsidRPr="00793327">
        <w:rPr>
          <w:rFonts w:ascii="Times New Roman" w:hAnsi="Times New Roman" w:cs="Times New Roman"/>
          <w:b/>
          <w:bCs/>
          <w:color w:val="000000" w:themeColor="text1"/>
          <w:sz w:val="24"/>
          <w:szCs w:val="24"/>
        </w:rPr>
        <w:t xml:space="preserve"> </w:t>
      </w:r>
      <w:r w:rsidRPr="00793327">
        <w:rPr>
          <w:rFonts w:ascii="Times New Roman" w:hAnsi="Times New Roman" w:cs="Times New Roman"/>
          <w:color w:val="000000" w:themeColor="text1"/>
          <w:sz w:val="24"/>
          <w:szCs w:val="24"/>
        </w:rPr>
        <w:t>Regulatory Authorities like FDA and EMA are following different methods to accelerate both the drug discovery and review process timelines to treat serious disease</w:t>
      </w:r>
      <w:r w:rsidR="00292A26">
        <w:rPr>
          <w:rFonts w:ascii="Times New Roman" w:hAnsi="Times New Roman" w:cs="Times New Roman"/>
          <w:color w:val="000000" w:themeColor="text1"/>
          <w:sz w:val="24"/>
          <w:szCs w:val="24"/>
        </w:rPr>
        <w:t>s</w:t>
      </w:r>
      <w:r w:rsidRPr="00793327">
        <w:rPr>
          <w:rFonts w:ascii="Times New Roman" w:hAnsi="Times New Roman" w:cs="Times New Roman"/>
          <w:color w:val="000000" w:themeColor="text1"/>
          <w:sz w:val="24"/>
          <w:szCs w:val="24"/>
        </w:rPr>
        <w:t xml:space="preserve"> and fill an unmet medical need. In order to speed up the availability, regulator</w:t>
      </w:r>
      <w:r w:rsidR="00292A26">
        <w:rPr>
          <w:rFonts w:ascii="Times New Roman" w:hAnsi="Times New Roman" w:cs="Times New Roman"/>
          <w:color w:val="000000" w:themeColor="text1"/>
          <w:sz w:val="24"/>
          <w:szCs w:val="24"/>
        </w:rPr>
        <w:t>y</w:t>
      </w:r>
      <w:r w:rsidRPr="00793327">
        <w:rPr>
          <w:rFonts w:ascii="Times New Roman" w:hAnsi="Times New Roman" w:cs="Times New Roman"/>
          <w:color w:val="000000" w:themeColor="text1"/>
          <w:sz w:val="24"/>
          <w:szCs w:val="24"/>
        </w:rPr>
        <w:t xml:space="preserve"> authorities of the US and EU have created rapid review and approval pathways. </w:t>
      </w:r>
      <w:r w:rsidRPr="00793327">
        <w:rPr>
          <w:rFonts w:ascii="Times New Roman" w:hAnsi="Times New Roman" w:cs="Times New Roman"/>
          <w:color w:val="000000" w:themeColor="text1"/>
          <w:sz w:val="24"/>
          <w:szCs w:val="24"/>
          <w:shd w:val="clear" w:color="auto" w:fill="FFFFFF"/>
        </w:rPr>
        <w:t>These pathways can provide significant economic benefits to drug developers by reducing the cost of some premarket studies and allowing early market access. Compared to the standard approval process, the</w:t>
      </w:r>
      <w:r w:rsidR="00A47979">
        <w:rPr>
          <w:rFonts w:ascii="Times New Roman" w:hAnsi="Times New Roman" w:cs="Times New Roman"/>
          <w:color w:val="000000" w:themeColor="text1"/>
          <w:sz w:val="24"/>
          <w:szCs w:val="24"/>
          <w:shd w:val="clear" w:color="auto" w:fill="FFFFFF"/>
        </w:rPr>
        <w:t>se</w:t>
      </w:r>
      <w:r w:rsidRPr="00793327">
        <w:rPr>
          <w:rFonts w:ascii="Times New Roman" w:hAnsi="Times New Roman" w:cs="Times New Roman"/>
          <w:color w:val="000000" w:themeColor="text1"/>
          <w:sz w:val="24"/>
          <w:szCs w:val="24"/>
          <w:shd w:val="clear" w:color="auto" w:fill="FFFFFF"/>
        </w:rPr>
        <w:t xml:space="preserve"> pathways also comprise different types and levels of clinical evidence of efficacy. </w:t>
      </w:r>
    </w:p>
    <w:p w14:paraId="0C922B2F" w14:textId="1EBA44FF" w:rsidR="00F45F10" w:rsidRDefault="00604F50" w:rsidP="00691B6B">
      <w:pPr>
        <w:jc w:val="both"/>
        <w:rPr>
          <w:rFonts w:ascii="Times New Roman" w:hAnsi="Times New Roman" w:cs="Times New Roman"/>
          <w:b/>
          <w:bCs/>
          <w:color w:val="000000" w:themeColor="text1"/>
          <w:sz w:val="28"/>
          <w:szCs w:val="28"/>
          <w:shd w:val="clear" w:color="auto" w:fill="FFFFFF"/>
        </w:rPr>
      </w:pPr>
      <w:r w:rsidRPr="00793327">
        <w:rPr>
          <w:rFonts w:ascii="Times New Roman" w:hAnsi="Times New Roman" w:cs="Times New Roman"/>
          <w:b/>
          <w:bCs/>
          <w:color w:val="000000" w:themeColor="text1"/>
          <w:sz w:val="28"/>
          <w:szCs w:val="28"/>
          <w:shd w:val="clear" w:color="auto" w:fill="FFFFFF"/>
        </w:rPr>
        <w:t xml:space="preserve">2 </w:t>
      </w:r>
      <w:r w:rsidR="00F45F10" w:rsidRPr="00793327">
        <w:rPr>
          <w:rFonts w:ascii="Times New Roman" w:hAnsi="Times New Roman" w:cs="Times New Roman"/>
          <w:b/>
          <w:bCs/>
          <w:color w:val="000000" w:themeColor="text1"/>
          <w:sz w:val="28"/>
          <w:szCs w:val="28"/>
          <w:shd w:val="clear" w:color="auto" w:fill="FFFFFF"/>
        </w:rPr>
        <w:t>Rationale for expedited approval process</w:t>
      </w:r>
    </w:p>
    <w:p w14:paraId="6CD383CA" w14:textId="3DA9C0FF" w:rsidR="00F70CD6" w:rsidRPr="00793327" w:rsidRDefault="00F70CD6" w:rsidP="00F70CD6">
      <w:pPr>
        <w:pStyle w:val="NormalWeb"/>
        <w:shd w:val="clear" w:color="auto" w:fill="FFFFFF"/>
        <w:jc w:val="both"/>
        <w:rPr>
          <w:color w:val="000000" w:themeColor="text1"/>
        </w:rPr>
      </w:pPr>
      <w:r w:rsidRPr="00793327">
        <w:rPr>
          <w:color w:val="000000" w:themeColor="text1"/>
        </w:rPr>
        <w:lastRenderedPageBreak/>
        <w:t>In 1988</w:t>
      </w:r>
      <w:r w:rsidR="00A47979">
        <w:rPr>
          <w:color w:val="000000" w:themeColor="text1"/>
        </w:rPr>
        <w:t>,</w:t>
      </w:r>
      <w:r w:rsidRPr="00793327">
        <w:rPr>
          <w:color w:val="000000" w:themeColor="text1"/>
        </w:rPr>
        <w:t xml:space="preserve"> AIDS had reached epidemic proportions in the US. A crowd gathered in front of the US Food and Drug Administration (FDA) in Rockville, Maryland. "</w:t>
      </w:r>
      <w:r w:rsidR="00A47979">
        <w:rPr>
          <w:color w:val="000000" w:themeColor="text1"/>
        </w:rPr>
        <w:t xml:space="preserve">42,000 </w:t>
      </w:r>
      <w:r w:rsidRPr="00793327">
        <w:rPr>
          <w:color w:val="000000" w:themeColor="text1"/>
        </w:rPr>
        <w:t xml:space="preserve">patients died with AIDS,” the protestors chanted. “Where was the FDA?” The Center for Disease Control and Prevention concluded that over 62,000 people in the united states had died from AIDS by the end of 1988. </w:t>
      </w:r>
    </w:p>
    <w:p w14:paraId="6291F26B" w14:textId="5A1F9DB0" w:rsidR="00F45F10" w:rsidRDefault="00F70CD6" w:rsidP="004C3EB4">
      <w:pPr>
        <w:pStyle w:val="NormalWeb"/>
        <w:shd w:val="clear" w:color="auto" w:fill="FFFFFF"/>
        <w:jc w:val="both"/>
        <w:rPr>
          <w:color w:val="000000" w:themeColor="text1"/>
        </w:rPr>
      </w:pPr>
      <w:r w:rsidRPr="00793327">
        <w:rPr>
          <w:color w:val="000000" w:themeColor="text1"/>
        </w:rPr>
        <w:t>The protestors demanded the FDA</w:t>
      </w:r>
      <w:r w:rsidR="00A47979">
        <w:rPr>
          <w:color w:val="000000" w:themeColor="text1"/>
        </w:rPr>
        <w:t>,</w:t>
      </w:r>
      <w:r w:rsidRPr="00793327">
        <w:rPr>
          <w:color w:val="000000" w:themeColor="text1"/>
        </w:rPr>
        <w:t xml:space="preserve"> </w:t>
      </w:r>
      <w:r w:rsidR="00A47979">
        <w:rPr>
          <w:color w:val="000000" w:themeColor="text1"/>
        </w:rPr>
        <w:t>“S</w:t>
      </w:r>
      <w:r w:rsidRPr="00793327">
        <w:rPr>
          <w:color w:val="000000" w:themeColor="text1"/>
        </w:rPr>
        <w:t>top placebo-group studies in clinical trials investigating AIDS drugs to speed up the availability of new drugs to the patients that showed efficacy.</w:t>
      </w:r>
      <w:r w:rsidR="00A47979">
        <w:rPr>
          <w:color w:val="000000" w:themeColor="text1"/>
        </w:rPr>
        <w:t>”</w:t>
      </w:r>
      <w:r w:rsidRPr="00793327">
        <w:rPr>
          <w:color w:val="000000" w:themeColor="text1"/>
        </w:rPr>
        <w:t xml:space="preserve"> A few days after the protest, the FDA announced that it would begin to consider approving drugs for serious or life-threatening diseases based on Phase </w:t>
      </w:r>
      <w:r w:rsidR="007733EE">
        <w:rPr>
          <w:color w:val="000000" w:themeColor="text1"/>
        </w:rPr>
        <w:t xml:space="preserve">Ⅱ </w:t>
      </w:r>
      <w:r w:rsidRPr="00793327">
        <w:rPr>
          <w:color w:val="000000" w:themeColor="text1"/>
        </w:rPr>
        <w:t>clinical trial results</w:t>
      </w:r>
      <w:r w:rsidR="00DD4624">
        <w:rPr>
          <w:color w:val="000000" w:themeColor="text1"/>
        </w:rPr>
        <w:t xml:space="preserve"> </w:t>
      </w:r>
      <w:r w:rsidR="00403328" w:rsidRPr="00793327">
        <w:rPr>
          <w:color w:val="000000" w:themeColor="text1"/>
        </w:rPr>
        <w:t>[</w:t>
      </w:r>
      <w:hyperlink r:id="rId8" w:history="1">
        <w:r w:rsidR="009011DF" w:rsidRPr="00A47979">
          <w:rPr>
            <w:rStyle w:val="Hyperlink"/>
            <w:color w:val="000000" w:themeColor="text1"/>
            <w:u w:val="none"/>
          </w:rPr>
          <w:t>2</w:t>
        </w:r>
      </w:hyperlink>
      <w:r w:rsidR="009011DF" w:rsidRPr="00793327">
        <w:rPr>
          <w:color w:val="000000" w:themeColor="text1"/>
        </w:rPr>
        <w:t>]</w:t>
      </w:r>
      <w:r w:rsidR="00DD4624">
        <w:rPr>
          <w:color w:val="000000" w:themeColor="text1"/>
        </w:rPr>
        <w:t>.</w:t>
      </w:r>
    </w:p>
    <w:p w14:paraId="3E07A937" w14:textId="77777777" w:rsidR="00F70CD6" w:rsidRPr="00793327" w:rsidRDefault="00F70CD6" w:rsidP="004C3EB4">
      <w:pPr>
        <w:pStyle w:val="NormalWeb"/>
        <w:shd w:val="clear" w:color="auto" w:fill="FFFFFF"/>
        <w:jc w:val="both"/>
        <w:rPr>
          <w:color w:val="000000" w:themeColor="text1"/>
        </w:rPr>
      </w:pPr>
    </w:p>
    <w:p w14:paraId="3BC74D9C" w14:textId="6E0AFA1C" w:rsidR="007F1217" w:rsidRPr="00793327" w:rsidRDefault="00BB1FFF" w:rsidP="009011D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Table 1 </w:t>
      </w:r>
      <w:r w:rsidR="00447C3F" w:rsidRPr="00793327">
        <w:rPr>
          <w:rFonts w:ascii="Times New Roman" w:hAnsi="Times New Roman" w:cs="Times New Roman"/>
          <w:b/>
          <w:bCs/>
          <w:color w:val="000000" w:themeColor="text1"/>
          <w:sz w:val="28"/>
          <w:szCs w:val="28"/>
        </w:rPr>
        <w:t>Comparison of</w:t>
      </w:r>
      <w:r w:rsidR="0018748F" w:rsidRPr="00793327">
        <w:rPr>
          <w:rFonts w:ascii="Times New Roman" w:hAnsi="Times New Roman" w:cs="Times New Roman"/>
          <w:b/>
          <w:bCs/>
          <w:color w:val="000000" w:themeColor="text1"/>
          <w:sz w:val="28"/>
          <w:szCs w:val="28"/>
        </w:rPr>
        <w:t xml:space="preserve"> Standard and Expedited Approval Process</w:t>
      </w:r>
    </w:p>
    <w:tbl>
      <w:tblPr>
        <w:tblStyle w:val="PlainTable2"/>
        <w:tblW w:w="9171" w:type="dxa"/>
        <w:tblLook w:val="04A0" w:firstRow="1" w:lastRow="0" w:firstColumn="1" w:lastColumn="0" w:noHBand="0" w:noVBand="1"/>
      </w:tblPr>
      <w:tblGrid>
        <w:gridCol w:w="2838"/>
        <w:gridCol w:w="3166"/>
        <w:gridCol w:w="3167"/>
      </w:tblGrid>
      <w:tr w:rsidR="00793327" w:rsidRPr="00793327" w14:paraId="54AD0CAA" w14:textId="77777777" w:rsidTr="008B080F">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838" w:type="dxa"/>
          </w:tcPr>
          <w:p w14:paraId="594EBD57" w14:textId="1566BB97" w:rsidR="00C267B3" w:rsidRPr="00793327" w:rsidRDefault="0018748F" w:rsidP="00D456C1">
            <w:pPr>
              <w:jc w:val="center"/>
              <w:rPr>
                <w:rFonts w:ascii="Times New Roman" w:hAnsi="Times New Roman" w:cs="Times New Roman"/>
                <w:b w:val="0"/>
                <w:bCs w:val="0"/>
                <w:color w:val="000000" w:themeColor="text1"/>
                <w:sz w:val="24"/>
                <w:szCs w:val="24"/>
              </w:rPr>
            </w:pPr>
            <w:r w:rsidRPr="00793327">
              <w:rPr>
                <w:rFonts w:ascii="Times New Roman" w:hAnsi="Times New Roman" w:cs="Times New Roman"/>
                <w:color w:val="000000" w:themeColor="text1"/>
                <w:sz w:val="24"/>
                <w:szCs w:val="24"/>
              </w:rPr>
              <w:t>Parameters</w:t>
            </w:r>
          </w:p>
        </w:tc>
        <w:tc>
          <w:tcPr>
            <w:tcW w:w="3166" w:type="dxa"/>
          </w:tcPr>
          <w:p w14:paraId="3CC28EFE" w14:textId="17FA2345" w:rsidR="00C267B3" w:rsidRPr="00793327" w:rsidRDefault="001A60E6" w:rsidP="00D45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793327">
              <w:rPr>
                <w:rFonts w:ascii="Times New Roman" w:hAnsi="Times New Roman" w:cs="Times New Roman"/>
                <w:color w:val="000000" w:themeColor="text1"/>
                <w:sz w:val="24"/>
                <w:szCs w:val="24"/>
              </w:rPr>
              <w:t xml:space="preserve">Standard </w:t>
            </w:r>
            <w:r w:rsidR="0018748F" w:rsidRPr="00793327">
              <w:rPr>
                <w:rFonts w:ascii="Times New Roman" w:hAnsi="Times New Roman" w:cs="Times New Roman"/>
                <w:color w:val="000000" w:themeColor="text1"/>
                <w:sz w:val="24"/>
                <w:szCs w:val="24"/>
              </w:rPr>
              <w:t>Approval Process</w:t>
            </w:r>
          </w:p>
        </w:tc>
        <w:tc>
          <w:tcPr>
            <w:tcW w:w="3167" w:type="dxa"/>
          </w:tcPr>
          <w:p w14:paraId="0EF47EB1" w14:textId="21E64AEA" w:rsidR="00C267B3" w:rsidRPr="00793327" w:rsidRDefault="001A60E6" w:rsidP="001874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793327">
              <w:rPr>
                <w:rFonts w:ascii="Times New Roman" w:hAnsi="Times New Roman" w:cs="Times New Roman"/>
                <w:color w:val="000000" w:themeColor="text1"/>
                <w:sz w:val="24"/>
                <w:szCs w:val="24"/>
              </w:rPr>
              <w:t>Expedited</w:t>
            </w:r>
            <w:r w:rsidR="00B2017A" w:rsidRPr="00793327">
              <w:rPr>
                <w:rFonts w:ascii="Times New Roman" w:hAnsi="Times New Roman" w:cs="Times New Roman"/>
                <w:color w:val="000000" w:themeColor="text1"/>
                <w:sz w:val="24"/>
                <w:szCs w:val="24"/>
              </w:rPr>
              <w:t xml:space="preserve"> </w:t>
            </w:r>
            <w:r w:rsidR="0018748F" w:rsidRPr="00793327">
              <w:rPr>
                <w:rFonts w:ascii="Times New Roman" w:hAnsi="Times New Roman" w:cs="Times New Roman"/>
                <w:color w:val="000000" w:themeColor="text1"/>
                <w:sz w:val="24"/>
                <w:szCs w:val="24"/>
              </w:rPr>
              <w:t>Approval Process</w:t>
            </w:r>
          </w:p>
        </w:tc>
      </w:tr>
      <w:tr w:rsidR="00793327" w:rsidRPr="00793327" w14:paraId="54EAE4A1" w14:textId="77777777" w:rsidTr="008B08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838" w:type="dxa"/>
          </w:tcPr>
          <w:p w14:paraId="0DCBB0B9" w14:textId="67D54461" w:rsidR="00C267B3" w:rsidRPr="00793327" w:rsidRDefault="001D0937" w:rsidP="00691B6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Early </w:t>
            </w:r>
            <w:r w:rsidR="00427CD7" w:rsidRPr="00793327">
              <w:rPr>
                <w:rFonts w:ascii="Times New Roman" w:hAnsi="Times New Roman" w:cs="Times New Roman"/>
                <w:color w:val="000000" w:themeColor="text1"/>
                <w:sz w:val="24"/>
                <w:szCs w:val="24"/>
              </w:rPr>
              <w:t>access</w:t>
            </w:r>
          </w:p>
        </w:tc>
        <w:tc>
          <w:tcPr>
            <w:tcW w:w="3166" w:type="dxa"/>
          </w:tcPr>
          <w:p w14:paraId="5A477050" w14:textId="74837376" w:rsidR="00C267B3" w:rsidRPr="00793327" w:rsidRDefault="00292A26"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p</w:t>
            </w:r>
            <w:r w:rsidR="00427CD7" w:rsidRPr="00793327">
              <w:rPr>
                <w:rFonts w:ascii="Times New Roman" w:hAnsi="Times New Roman" w:cs="Times New Roman"/>
                <w:color w:val="000000" w:themeColor="text1"/>
                <w:sz w:val="24"/>
                <w:szCs w:val="24"/>
              </w:rPr>
              <w:t>ossible</w:t>
            </w:r>
          </w:p>
        </w:tc>
        <w:tc>
          <w:tcPr>
            <w:tcW w:w="3167" w:type="dxa"/>
          </w:tcPr>
          <w:p w14:paraId="01AC955E" w14:textId="78E542E8" w:rsidR="00C267B3" w:rsidRPr="00793327" w:rsidRDefault="00292A26"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27CD7" w:rsidRPr="00793327">
              <w:rPr>
                <w:rFonts w:ascii="Times New Roman" w:hAnsi="Times New Roman" w:cs="Times New Roman"/>
                <w:color w:val="000000" w:themeColor="text1"/>
                <w:sz w:val="24"/>
                <w:szCs w:val="24"/>
              </w:rPr>
              <w:t>ossible</w:t>
            </w:r>
          </w:p>
        </w:tc>
      </w:tr>
      <w:tr w:rsidR="00793327" w:rsidRPr="00793327" w14:paraId="48B1EA3D" w14:textId="77777777" w:rsidTr="008B080F">
        <w:trPr>
          <w:trHeight w:val="374"/>
        </w:trPr>
        <w:tc>
          <w:tcPr>
            <w:cnfStyle w:val="001000000000" w:firstRow="0" w:lastRow="0" w:firstColumn="1" w:lastColumn="0" w:oddVBand="0" w:evenVBand="0" w:oddHBand="0" w:evenHBand="0" w:firstRowFirstColumn="0" w:firstRowLastColumn="0" w:lastRowFirstColumn="0" w:lastRowLastColumn="0"/>
            <w:tcW w:w="2838" w:type="dxa"/>
          </w:tcPr>
          <w:p w14:paraId="5251D825" w14:textId="3CF8EDCE" w:rsidR="00C267B3" w:rsidRPr="00793327" w:rsidRDefault="00B2017A" w:rsidP="00691B6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Average </w:t>
            </w:r>
            <w:r w:rsidR="00427CD7" w:rsidRPr="00793327">
              <w:rPr>
                <w:rFonts w:ascii="Times New Roman" w:hAnsi="Times New Roman" w:cs="Times New Roman"/>
                <w:color w:val="000000" w:themeColor="text1"/>
                <w:sz w:val="24"/>
                <w:szCs w:val="24"/>
              </w:rPr>
              <w:t>timeline</w:t>
            </w:r>
          </w:p>
        </w:tc>
        <w:tc>
          <w:tcPr>
            <w:tcW w:w="3166" w:type="dxa"/>
          </w:tcPr>
          <w:p w14:paraId="28DDE440" w14:textId="708A2E1A" w:rsidR="00C267B3" w:rsidRPr="00793327" w:rsidRDefault="00427CD7" w:rsidP="00691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10 years</w:t>
            </w:r>
          </w:p>
        </w:tc>
        <w:tc>
          <w:tcPr>
            <w:tcW w:w="3167" w:type="dxa"/>
          </w:tcPr>
          <w:p w14:paraId="638A38CD" w14:textId="25843800" w:rsidR="00C267B3" w:rsidRPr="00793327" w:rsidRDefault="00427CD7" w:rsidP="00691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4.8 years</w:t>
            </w:r>
          </w:p>
        </w:tc>
      </w:tr>
      <w:tr w:rsidR="00793327" w:rsidRPr="00793327" w14:paraId="7A39F2A3" w14:textId="77777777" w:rsidTr="008B08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838" w:type="dxa"/>
          </w:tcPr>
          <w:p w14:paraId="6C73F0DC" w14:textId="2F335B91" w:rsidR="00C267B3" w:rsidRPr="00793327" w:rsidRDefault="00B2017A" w:rsidP="00691B6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Approval </w:t>
            </w:r>
            <w:r w:rsidR="00427CD7" w:rsidRPr="00793327">
              <w:rPr>
                <w:rFonts w:ascii="Times New Roman" w:hAnsi="Times New Roman" w:cs="Times New Roman"/>
                <w:color w:val="000000" w:themeColor="text1"/>
                <w:sz w:val="24"/>
                <w:szCs w:val="24"/>
              </w:rPr>
              <w:t>is based on</w:t>
            </w:r>
          </w:p>
        </w:tc>
        <w:tc>
          <w:tcPr>
            <w:tcW w:w="3166" w:type="dxa"/>
          </w:tcPr>
          <w:p w14:paraId="36EC2BCC" w14:textId="72FF609A" w:rsidR="00C267B3" w:rsidRPr="00793327" w:rsidRDefault="00B2017A"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Clinical </w:t>
            </w:r>
            <w:r w:rsidR="00427CD7" w:rsidRPr="00793327">
              <w:rPr>
                <w:rFonts w:ascii="Times New Roman" w:hAnsi="Times New Roman" w:cs="Times New Roman"/>
                <w:color w:val="000000" w:themeColor="text1"/>
                <w:sz w:val="24"/>
                <w:szCs w:val="24"/>
              </w:rPr>
              <w:t>endpoint</w:t>
            </w:r>
          </w:p>
        </w:tc>
        <w:tc>
          <w:tcPr>
            <w:tcW w:w="3167" w:type="dxa"/>
          </w:tcPr>
          <w:p w14:paraId="1D58FEF6" w14:textId="459F521A" w:rsidR="00C267B3" w:rsidRPr="00793327" w:rsidRDefault="00B2017A"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Surrogate </w:t>
            </w:r>
            <w:r w:rsidR="00427CD7" w:rsidRPr="00793327">
              <w:rPr>
                <w:rFonts w:ascii="Times New Roman" w:hAnsi="Times New Roman" w:cs="Times New Roman"/>
                <w:color w:val="000000" w:themeColor="text1"/>
                <w:sz w:val="24"/>
                <w:szCs w:val="24"/>
              </w:rPr>
              <w:t>endpoint</w:t>
            </w:r>
          </w:p>
        </w:tc>
      </w:tr>
      <w:tr w:rsidR="00793327" w:rsidRPr="00793327" w14:paraId="22650640" w14:textId="77777777" w:rsidTr="008B080F">
        <w:trPr>
          <w:trHeight w:val="374"/>
        </w:trPr>
        <w:tc>
          <w:tcPr>
            <w:cnfStyle w:val="001000000000" w:firstRow="0" w:lastRow="0" w:firstColumn="1" w:lastColumn="0" w:oddVBand="0" w:evenVBand="0" w:oddHBand="0" w:evenHBand="0" w:firstRowFirstColumn="0" w:firstRowLastColumn="0" w:lastRowFirstColumn="0" w:lastRowLastColumn="0"/>
            <w:tcW w:w="2838" w:type="dxa"/>
          </w:tcPr>
          <w:p w14:paraId="6BCD7D71" w14:textId="35E13452" w:rsidR="00C267B3" w:rsidRPr="00793327" w:rsidRDefault="00DF5045" w:rsidP="00691B6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Can </w:t>
            </w:r>
            <w:r w:rsidR="00427CD7" w:rsidRPr="00793327">
              <w:rPr>
                <w:rFonts w:ascii="Times New Roman" w:hAnsi="Times New Roman" w:cs="Times New Roman"/>
                <w:color w:val="000000" w:themeColor="text1"/>
                <w:sz w:val="24"/>
                <w:szCs w:val="24"/>
              </w:rPr>
              <w:t>be approved</w:t>
            </w:r>
          </w:p>
        </w:tc>
        <w:tc>
          <w:tcPr>
            <w:tcW w:w="3166" w:type="dxa"/>
          </w:tcPr>
          <w:p w14:paraId="45525482" w14:textId="0AD5D38B" w:rsidR="00C267B3" w:rsidRPr="00793327" w:rsidRDefault="0018748F" w:rsidP="00691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After phase </w:t>
            </w:r>
            <w:r w:rsidR="00A22CDD">
              <w:rPr>
                <w:rFonts w:ascii="Times New Roman" w:hAnsi="Times New Roman" w:cs="Times New Roman"/>
                <w:color w:val="000000" w:themeColor="text1"/>
                <w:sz w:val="24"/>
                <w:szCs w:val="24"/>
              </w:rPr>
              <w:t xml:space="preserve">Ⅲ </w:t>
            </w:r>
            <w:r w:rsidRPr="00793327">
              <w:rPr>
                <w:rFonts w:ascii="Times New Roman" w:hAnsi="Times New Roman" w:cs="Times New Roman"/>
                <w:color w:val="000000" w:themeColor="text1"/>
                <w:sz w:val="24"/>
                <w:szCs w:val="24"/>
              </w:rPr>
              <w:t>clinical trials</w:t>
            </w:r>
          </w:p>
        </w:tc>
        <w:tc>
          <w:tcPr>
            <w:tcW w:w="3167" w:type="dxa"/>
          </w:tcPr>
          <w:p w14:paraId="0280CDD5" w14:textId="4B83FA6D" w:rsidR="00C267B3" w:rsidRPr="00793327" w:rsidRDefault="00DF5045" w:rsidP="00691B6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As </w:t>
            </w:r>
            <w:r w:rsidR="00427CD7" w:rsidRPr="00793327">
              <w:rPr>
                <w:rFonts w:ascii="Times New Roman" w:hAnsi="Times New Roman" w:cs="Times New Roman"/>
                <w:color w:val="000000" w:themeColor="text1"/>
                <w:sz w:val="24"/>
                <w:szCs w:val="24"/>
              </w:rPr>
              <w:t xml:space="preserve">early as post phase </w:t>
            </w:r>
            <w:r w:rsidR="007733EE">
              <w:rPr>
                <w:rFonts w:ascii="Times New Roman" w:hAnsi="Times New Roman" w:cs="Times New Roman"/>
                <w:color w:val="000000" w:themeColor="text1"/>
                <w:sz w:val="24"/>
                <w:szCs w:val="24"/>
              </w:rPr>
              <w:t>Ⅰ</w:t>
            </w:r>
          </w:p>
        </w:tc>
      </w:tr>
      <w:tr w:rsidR="00793327" w:rsidRPr="00793327" w14:paraId="4FAE4071" w14:textId="77777777" w:rsidTr="008B080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838" w:type="dxa"/>
          </w:tcPr>
          <w:p w14:paraId="50609877" w14:textId="1CD767DE" w:rsidR="00574C48" w:rsidRPr="00793327" w:rsidRDefault="00574C48" w:rsidP="00691B6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Safety </w:t>
            </w:r>
            <w:r w:rsidR="00427CD7" w:rsidRPr="00793327">
              <w:rPr>
                <w:rFonts w:ascii="Times New Roman" w:hAnsi="Times New Roman" w:cs="Times New Roman"/>
                <w:color w:val="000000" w:themeColor="text1"/>
                <w:sz w:val="24"/>
                <w:szCs w:val="24"/>
              </w:rPr>
              <w:t>issues</w:t>
            </w:r>
          </w:p>
        </w:tc>
        <w:tc>
          <w:tcPr>
            <w:tcW w:w="3166" w:type="dxa"/>
          </w:tcPr>
          <w:p w14:paraId="24C5FE13" w14:textId="53242FC5" w:rsidR="00574C48" w:rsidRPr="00793327" w:rsidRDefault="00427CD7"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Very less</w:t>
            </w:r>
          </w:p>
        </w:tc>
        <w:tc>
          <w:tcPr>
            <w:tcW w:w="3167" w:type="dxa"/>
          </w:tcPr>
          <w:p w14:paraId="5AB0E782" w14:textId="1B5097A4" w:rsidR="00574C48" w:rsidRPr="00793327" w:rsidRDefault="0018748F" w:rsidP="00691B6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More often</w:t>
            </w:r>
          </w:p>
        </w:tc>
      </w:tr>
      <w:tr w:rsidR="00793327" w:rsidRPr="00793327" w14:paraId="2DA37EEF" w14:textId="77777777" w:rsidTr="008B080F">
        <w:trPr>
          <w:trHeight w:val="1455"/>
        </w:trPr>
        <w:tc>
          <w:tcPr>
            <w:cnfStyle w:val="001000000000" w:firstRow="0" w:lastRow="0" w:firstColumn="1" w:lastColumn="0" w:oddVBand="0" w:evenVBand="0" w:oddHBand="0" w:evenHBand="0" w:firstRowFirstColumn="0" w:firstRowLastColumn="0" w:lastRowFirstColumn="0" w:lastRowLastColumn="0"/>
            <w:tcW w:w="2838" w:type="dxa"/>
          </w:tcPr>
          <w:p w14:paraId="2AB0D2EC" w14:textId="54072252" w:rsidR="0018748F" w:rsidRPr="00793327" w:rsidRDefault="00427CD7" w:rsidP="00E465EA">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Criteria for use</w:t>
            </w:r>
          </w:p>
        </w:tc>
        <w:tc>
          <w:tcPr>
            <w:tcW w:w="3166" w:type="dxa"/>
          </w:tcPr>
          <w:p w14:paraId="5C98645A" w14:textId="4C965F5B" w:rsidR="0018748F" w:rsidRPr="00793327" w:rsidRDefault="00427CD7" w:rsidP="00E465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All diseases</w:t>
            </w:r>
          </w:p>
        </w:tc>
        <w:tc>
          <w:tcPr>
            <w:tcW w:w="3167" w:type="dxa"/>
          </w:tcPr>
          <w:p w14:paraId="5D4EA883" w14:textId="1A7881DD" w:rsidR="008B080F" w:rsidRPr="00793327" w:rsidRDefault="00F70CD6" w:rsidP="00E465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w:t>
            </w:r>
            <w:r w:rsidR="00427CD7" w:rsidRPr="00793327">
              <w:rPr>
                <w:rFonts w:ascii="Times New Roman" w:hAnsi="Times New Roman" w:cs="Times New Roman"/>
                <w:color w:val="000000" w:themeColor="text1"/>
                <w:sz w:val="24"/>
                <w:szCs w:val="24"/>
              </w:rPr>
              <w:t>rug must be intended to treat life threatening disease and when there are no alternative therapies</w:t>
            </w:r>
          </w:p>
        </w:tc>
      </w:tr>
    </w:tbl>
    <w:p w14:paraId="28C78CFB" w14:textId="0A783714" w:rsidR="00AA7F07" w:rsidRPr="00793327" w:rsidRDefault="00AA7F07" w:rsidP="00691B6B">
      <w:pPr>
        <w:jc w:val="both"/>
        <w:rPr>
          <w:rFonts w:ascii="Times New Roman" w:hAnsi="Times New Roman" w:cs="Times New Roman"/>
          <w:color w:val="000000" w:themeColor="text1"/>
          <w:sz w:val="24"/>
          <w:szCs w:val="24"/>
        </w:rPr>
      </w:pPr>
    </w:p>
    <w:p w14:paraId="40E5AF17" w14:textId="6FBFF909" w:rsidR="00AA7F07" w:rsidRPr="00793327" w:rsidRDefault="00604F50" w:rsidP="00691B6B">
      <w:pPr>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 xml:space="preserve">3 </w:t>
      </w:r>
      <w:r w:rsidR="0018748F" w:rsidRPr="00793327">
        <w:rPr>
          <w:rFonts w:ascii="Times New Roman" w:hAnsi="Times New Roman" w:cs="Times New Roman"/>
          <w:b/>
          <w:bCs/>
          <w:color w:val="000000" w:themeColor="text1"/>
          <w:sz w:val="28"/>
          <w:szCs w:val="28"/>
        </w:rPr>
        <w:t xml:space="preserve">Expedited Approval </w:t>
      </w:r>
      <w:r w:rsidR="00292A26">
        <w:rPr>
          <w:rFonts w:ascii="Times New Roman" w:hAnsi="Times New Roman" w:cs="Times New Roman"/>
          <w:b/>
          <w:bCs/>
          <w:color w:val="000000" w:themeColor="text1"/>
          <w:sz w:val="28"/>
          <w:szCs w:val="28"/>
        </w:rPr>
        <w:t>Processes</w:t>
      </w:r>
      <w:r w:rsidR="0018748F" w:rsidRPr="00793327">
        <w:rPr>
          <w:rFonts w:ascii="Times New Roman" w:hAnsi="Times New Roman" w:cs="Times New Roman"/>
          <w:b/>
          <w:bCs/>
          <w:color w:val="000000" w:themeColor="text1"/>
          <w:sz w:val="28"/>
          <w:szCs w:val="28"/>
        </w:rPr>
        <w:t xml:space="preserve"> </w:t>
      </w:r>
      <w:r w:rsidR="00427CD7" w:rsidRPr="00793327">
        <w:rPr>
          <w:rFonts w:ascii="Times New Roman" w:hAnsi="Times New Roman" w:cs="Times New Roman"/>
          <w:b/>
          <w:bCs/>
          <w:color w:val="000000" w:themeColor="text1"/>
          <w:sz w:val="28"/>
          <w:szCs w:val="28"/>
        </w:rPr>
        <w:t>i</w:t>
      </w:r>
      <w:r w:rsidR="0018748F" w:rsidRPr="00793327">
        <w:rPr>
          <w:rFonts w:ascii="Times New Roman" w:hAnsi="Times New Roman" w:cs="Times New Roman"/>
          <w:b/>
          <w:bCs/>
          <w:color w:val="000000" w:themeColor="text1"/>
          <w:sz w:val="28"/>
          <w:szCs w:val="28"/>
        </w:rPr>
        <w:t>n US</w:t>
      </w:r>
    </w:p>
    <w:p w14:paraId="491944B5" w14:textId="223883A0" w:rsidR="00F70CD6" w:rsidRPr="00793327" w:rsidRDefault="00F70CD6" w:rsidP="00F70CD6">
      <w:pPr>
        <w:jc w:val="both"/>
        <w:rPr>
          <w:rFonts w:ascii="Times New Roman" w:hAnsi="Times New Roman" w:cs="Times New Roman"/>
          <w:color w:val="000000" w:themeColor="text1"/>
          <w:sz w:val="24"/>
          <w:szCs w:val="24"/>
          <w:shd w:val="clear" w:color="auto" w:fill="FFFFFF"/>
        </w:rPr>
      </w:pPr>
      <w:bookmarkStart w:id="3" w:name="_Hlk51834466"/>
      <w:r w:rsidRPr="00793327">
        <w:rPr>
          <w:rFonts w:ascii="Times New Roman" w:hAnsi="Times New Roman" w:cs="Times New Roman"/>
          <w:color w:val="000000" w:themeColor="text1"/>
          <w:sz w:val="24"/>
          <w:szCs w:val="24"/>
          <w:shd w:val="clear" w:color="auto" w:fill="FFFFFF"/>
        </w:rPr>
        <w:t xml:space="preserve">In US, there are four regulatory pathways </w:t>
      </w:r>
      <w:r w:rsidRPr="00793327">
        <w:rPr>
          <w:rFonts w:ascii="Times New Roman" w:hAnsi="Times New Roman" w:cs="Times New Roman"/>
          <w:color w:val="000000" w:themeColor="text1"/>
          <w:sz w:val="24"/>
          <w:szCs w:val="24"/>
        </w:rPr>
        <w:t>have been put in place from 1992 onwards, such as the “</w:t>
      </w:r>
      <w:r w:rsidR="007733EE" w:rsidRPr="00793327">
        <w:rPr>
          <w:rFonts w:ascii="Times New Roman" w:hAnsi="Times New Roman" w:cs="Times New Roman"/>
          <w:color w:val="000000" w:themeColor="text1"/>
          <w:sz w:val="24"/>
          <w:szCs w:val="24"/>
        </w:rPr>
        <w:t xml:space="preserve">Fast Track Approval” (1988), “Accelerated Approval” </w:t>
      </w:r>
      <w:r w:rsidR="007733EE">
        <w:rPr>
          <w:rFonts w:ascii="Times New Roman" w:hAnsi="Times New Roman" w:cs="Times New Roman"/>
          <w:color w:val="000000" w:themeColor="text1"/>
          <w:sz w:val="24"/>
          <w:szCs w:val="24"/>
        </w:rPr>
        <w:t>a</w:t>
      </w:r>
      <w:r w:rsidR="007733EE" w:rsidRPr="00793327">
        <w:rPr>
          <w:rFonts w:ascii="Times New Roman" w:hAnsi="Times New Roman" w:cs="Times New Roman"/>
          <w:color w:val="000000" w:themeColor="text1"/>
          <w:sz w:val="24"/>
          <w:szCs w:val="24"/>
        </w:rPr>
        <w:t xml:space="preserve">nd “Priority Review” (1992), </w:t>
      </w:r>
      <w:r w:rsidR="007733EE">
        <w:rPr>
          <w:rFonts w:ascii="Times New Roman" w:hAnsi="Times New Roman" w:cs="Times New Roman"/>
          <w:color w:val="000000" w:themeColor="text1"/>
          <w:sz w:val="24"/>
          <w:szCs w:val="24"/>
        </w:rPr>
        <w:t>a</w:t>
      </w:r>
      <w:r w:rsidR="007733EE" w:rsidRPr="00793327">
        <w:rPr>
          <w:rFonts w:ascii="Times New Roman" w:hAnsi="Times New Roman" w:cs="Times New Roman"/>
          <w:color w:val="000000" w:themeColor="text1"/>
          <w:sz w:val="24"/>
          <w:szCs w:val="24"/>
        </w:rPr>
        <w:t>nd “Breakthrough Therapy”</w:t>
      </w:r>
      <w:r w:rsidRPr="00793327">
        <w:rPr>
          <w:rFonts w:ascii="Times New Roman" w:hAnsi="Times New Roman" w:cs="Times New Roman"/>
          <w:color w:val="000000" w:themeColor="text1"/>
          <w:sz w:val="24"/>
          <w:szCs w:val="24"/>
        </w:rPr>
        <w:t xml:space="preserve"> (2012) </w:t>
      </w:r>
      <w:r w:rsidRPr="00793327">
        <w:rPr>
          <w:rFonts w:ascii="Times New Roman" w:hAnsi="Times New Roman" w:cs="Times New Roman"/>
          <w:color w:val="000000" w:themeColor="text1"/>
          <w:sz w:val="24"/>
          <w:szCs w:val="24"/>
          <w:shd w:val="clear" w:color="auto" w:fill="FFFFFF"/>
        </w:rPr>
        <w:t>to expedite the development, approval and, enrich the productivity of novel drugs to treat serious or life-threatening diseases. These pathways use a range of approaches, including frequent interactions between companies and FDA staff, greater clinical trial design flexibility, and shortened timelines for review of applications</w:t>
      </w:r>
      <w:bookmarkEnd w:id="3"/>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w:t>
      </w:r>
      <w:hyperlink r:id="rId9" w:history="1">
        <w:r w:rsidRPr="007733EE">
          <w:rPr>
            <w:rStyle w:val="Hyperlink"/>
            <w:rFonts w:ascii="Times New Roman" w:hAnsi="Times New Roman" w:cs="Times New Roman"/>
            <w:color w:val="000000" w:themeColor="text1"/>
            <w:sz w:val="24"/>
            <w:szCs w:val="24"/>
            <w:u w:val="none"/>
            <w:shd w:val="clear" w:color="auto" w:fill="FFFFFF"/>
          </w:rPr>
          <w:t>3</w:t>
        </w:r>
      </w:hyperlink>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5749D24F" w14:textId="77777777" w:rsidR="00B75615" w:rsidRPr="00793327" w:rsidRDefault="00B75615" w:rsidP="00B75615">
      <w:pPr>
        <w:pStyle w:val="ListParagraph"/>
        <w:ind w:left="2160"/>
        <w:jc w:val="both"/>
        <w:rPr>
          <w:rFonts w:ascii="Times New Roman" w:hAnsi="Times New Roman" w:cs="Times New Roman"/>
          <w:color w:val="000000" w:themeColor="text1"/>
          <w:sz w:val="24"/>
          <w:szCs w:val="24"/>
          <w:shd w:val="clear" w:color="auto" w:fill="FFFFFF"/>
        </w:rPr>
      </w:pPr>
    </w:p>
    <w:p w14:paraId="3E8434D3" w14:textId="6578F09A" w:rsidR="00356FDC" w:rsidRDefault="00604F50" w:rsidP="00604F50">
      <w:pPr>
        <w:pStyle w:val="ListParagraph"/>
        <w:numPr>
          <w:ilvl w:val="1"/>
          <w:numId w:val="37"/>
        </w:numPr>
        <w:jc w:val="both"/>
        <w:rPr>
          <w:rFonts w:ascii="Times New Roman" w:hAnsi="Times New Roman" w:cs="Times New Roman"/>
          <w:b/>
          <w:bCs/>
          <w:color w:val="000000" w:themeColor="text1"/>
          <w:sz w:val="28"/>
          <w:szCs w:val="28"/>
          <w:shd w:val="clear" w:color="auto" w:fill="FFFFFF"/>
        </w:rPr>
      </w:pPr>
      <w:r w:rsidRPr="00793327">
        <w:rPr>
          <w:rFonts w:ascii="Times New Roman" w:hAnsi="Times New Roman" w:cs="Times New Roman"/>
          <w:b/>
          <w:bCs/>
          <w:color w:val="000000" w:themeColor="text1"/>
          <w:sz w:val="28"/>
          <w:szCs w:val="28"/>
          <w:shd w:val="clear" w:color="auto" w:fill="FFFFFF"/>
        </w:rPr>
        <w:t xml:space="preserve"> </w:t>
      </w:r>
      <w:r w:rsidR="00356FDC" w:rsidRPr="00793327">
        <w:rPr>
          <w:rFonts w:ascii="Times New Roman" w:hAnsi="Times New Roman" w:cs="Times New Roman"/>
          <w:b/>
          <w:bCs/>
          <w:color w:val="000000" w:themeColor="text1"/>
          <w:sz w:val="28"/>
          <w:szCs w:val="28"/>
          <w:shd w:val="clear" w:color="auto" w:fill="FFFFFF"/>
        </w:rPr>
        <w:t>Fast Track Approval</w:t>
      </w:r>
    </w:p>
    <w:p w14:paraId="4D4057D3" w14:textId="7E572AD4" w:rsidR="00F70CD6" w:rsidRPr="00793327" w:rsidRDefault="00F70CD6" w:rsidP="00F70CD6">
      <w:pPr>
        <w:pStyle w:val="NormalWeb"/>
        <w:shd w:val="clear" w:color="auto" w:fill="FFFFFF"/>
        <w:ind w:left="375"/>
        <w:jc w:val="both"/>
        <w:rPr>
          <w:color w:val="000000" w:themeColor="text1"/>
        </w:rPr>
      </w:pPr>
      <w:r w:rsidRPr="00793327">
        <w:rPr>
          <w:color w:val="000000" w:themeColor="text1"/>
        </w:rPr>
        <w:t xml:space="preserve">The </w:t>
      </w:r>
      <w:r w:rsidR="007733EE" w:rsidRPr="00793327">
        <w:rPr>
          <w:color w:val="000000" w:themeColor="text1"/>
        </w:rPr>
        <w:t xml:space="preserve">United States Food and Drug Administration </w:t>
      </w:r>
      <w:r w:rsidRPr="00793327">
        <w:rPr>
          <w:color w:val="000000" w:themeColor="text1"/>
        </w:rPr>
        <w:t xml:space="preserve">(USFDA) defines Fast </w:t>
      </w:r>
      <w:r w:rsidR="007733EE">
        <w:rPr>
          <w:color w:val="000000" w:themeColor="text1"/>
        </w:rPr>
        <w:t>T</w:t>
      </w:r>
      <w:r w:rsidRPr="00793327">
        <w:rPr>
          <w:color w:val="000000" w:themeColor="text1"/>
        </w:rPr>
        <w:t xml:space="preserve">rack is a process that facilitates the development and expedites the review of drugs to treat serious or rare diseases and fill an unmet medical need. The </w:t>
      </w:r>
      <w:r w:rsidR="007733EE" w:rsidRPr="00793327">
        <w:rPr>
          <w:color w:val="000000" w:themeColor="text1"/>
        </w:rPr>
        <w:t xml:space="preserve">Fast-Track </w:t>
      </w:r>
      <w:r w:rsidRPr="00793327">
        <w:rPr>
          <w:color w:val="000000" w:themeColor="text1"/>
        </w:rPr>
        <w:t>approval process was introduced in 1988.</w:t>
      </w:r>
      <w:r w:rsidRPr="00793327">
        <w:rPr>
          <w:color w:val="000000" w:themeColor="text1"/>
          <w:shd w:val="clear" w:color="auto" w:fill="FFFFFF"/>
        </w:rPr>
        <w:t xml:space="preserve">  Sponsors typically request Fast Track Designation during the IND phase of drug development.</w:t>
      </w:r>
      <w:r w:rsidRPr="00793327">
        <w:rPr>
          <w:color w:val="000000" w:themeColor="text1"/>
        </w:rPr>
        <w:t xml:space="preserve"> FDA reviews the request and makes a decision within </w:t>
      </w:r>
      <w:r w:rsidR="003041C5">
        <w:rPr>
          <w:color w:val="000000" w:themeColor="text1"/>
        </w:rPr>
        <w:t>60</w:t>
      </w:r>
      <w:r w:rsidRPr="00793327">
        <w:rPr>
          <w:color w:val="000000" w:themeColor="text1"/>
        </w:rPr>
        <w:t xml:space="preserve"> days. The main purpose is to get new drugs to the patients earlier. Fast Track approval addresses a broad range of serious conditions. AIDS, Cancer, Alzheimer’s, and </w:t>
      </w:r>
      <w:r w:rsidR="007733EE" w:rsidRPr="00793327">
        <w:rPr>
          <w:color w:val="000000" w:themeColor="text1"/>
        </w:rPr>
        <w:t>Heart</w:t>
      </w:r>
      <w:r w:rsidRPr="00793327">
        <w:rPr>
          <w:color w:val="000000" w:themeColor="text1"/>
        </w:rPr>
        <w:t xml:space="preserve"> failure are evident </w:t>
      </w:r>
      <w:r w:rsidRPr="00793327">
        <w:rPr>
          <w:color w:val="000000" w:themeColor="text1"/>
        </w:rPr>
        <w:lastRenderedPageBreak/>
        <w:t xml:space="preserve">examples of serious conditions. However, diseases such as </w:t>
      </w:r>
      <w:r w:rsidR="007733EE" w:rsidRPr="00793327">
        <w:rPr>
          <w:color w:val="000000" w:themeColor="text1"/>
        </w:rPr>
        <w:t>Diabetes, Epilepsy</w:t>
      </w:r>
      <w:r w:rsidRPr="00793327">
        <w:rPr>
          <w:color w:val="000000" w:themeColor="text1"/>
        </w:rPr>
        <w:t xml:space="preserve">, and </w:t>
      </w:r>
      <w:r w:rsidR="007733EE" w:rsidRPr="00793327">
        <w:rPr>
          <w:color w:val="000000" w:themeColor="text1"/>
        </w:rPr>
        <w:t>Depression</w:t>
      </w:r>
      <w:r w:rsidRPr="00793327">
        <w:rPr>
          <w:color w:val="000000" w:themeColor="text1"/>
        </w:rPr>
        <w:t xml:space="preserve"> are also considered to be serious conditions. Filling an unmet medical need is defined as providing therapy or treatment where none exists [4]</w:t>
      </w:r>
      <w:r w:rsidR="00DD4624">
        <w:rPr>
          <w:color w:val="000000" w:themeColor="text1"/>
        </w:rPr>
        <w:t>.</w:t>
      </w:r>
    </w:p>
    <w:p w14:paraId="6BB32FC4" w14:textId="77777777" w:rsidR="00F70CD6" w:rsidRPr="00F70CD6" w:rsidRDefault="00F70CD6" w:rsidP="00F70CD6">
      <w:pPr>
        <w:ind w:left="375"/>
        <w:jc w:val="both"/>
        <w:rPr>
          <w:rFonts w:ascii="Times New Roman" w:hAnsi="Times New Roman" w:cs="Times New Roman"/>
          <w:b/>
          <w:bCs/>
          <w:color w:val="000000" w:themeColor="text1"/>
          <w:sz w:val="28"/>
          <w:szCs w:val="28"/>
          <w:shd w:val="clear" w:color="auto" w:fill="FFFFFF"/>
        </w:rPr>
      </w:pPr>
    </w:p>
    <w:p w14:paraId="1AB991A2" w14:textId="7B8479FB" w:rsidR="00F70CD6" w:rsidRPr="00793327" w:rsidRDefault="00F70CD6" w:rsidP="00F70CD6">
      <w:pPr>
        <w:pStyle w:val="NormalWeb"/>
        <w:shd w:val="clear" w:color="auto" w:fill="FFFFFF"/>
        <w:ind w:left="375"/>
        <w:jc w:val="both"/>
        <w:rPr>
          <w:b/>
          <w:bCs/>
          <w:color w:val="000000" w:themeColor="text1"/>
          <w:sz w:val="28"/>
          <w:szCs w:val="28"/>
        </w:rPr>
      </w:pPr>
      <w:bookmarkStart w:id="4" w:name="_Hlk51260902"/>
      <w:r w:rsidRPr="00793327">
        <w:rPr>
          <w:b/>
          <w:bCs/>
          <w:color w:val="000000" w:themeColor="text1"/>
          <w:sz w:val="28"/>
          <w:szCs w:val="28"/>
        </w:rPr>
        <w:t>Eligibility for Fast Track Designation</w:t>
      </w:r>
      <w:r w:rsidR="00344F13">
        <w:rPr>
          <w:b/>
          <w:bCs/>
          <w:color w:val="000000" w:themeColor="text1"/>
          <w:sz w:val="28"/>
          <w:szCs w:val="28"/>
        </w:rPr>
        <w:t xml:space="preserve"> </w:t>
      </w:r>
      <w:r w:rsidR="00344F13" w:rsidRPr="00793327">
        <w:rPr>
          <w:color w:val="000000" w:themeColor="text1"/>
        </w:rPr>
        <w:t>[5]</w:t>
      </w:r>
    </w:p>
    <w:bookmarkEnd w:id="4"/>
    <w:p w14:paraId="5C14A59A" w14:textId="3F80779A" w:rsidR="00F70CD6" w:rsidRPr="00793327" w:rsidRDefault="00F70CD6" w:rsidP="00F70CD6">
      <w:pPr>
        <w:shd w:val="clear" w:color="auto" w:fill="FFFFFF"/>
        <w:spacing w:before="120" w:after="120" w:line="240" w:lineRule="auto"/>
        <w:ind w:left="375"/>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t xml:space="preserve">Fast </w:t>
      </w:r>
      <w:r w:rsidR="00344F13">
        <w:rPr>
          <w:rFonts w:ascii="Times New Roman" w:hAnsi="Times New Roman" w:cs="Times New Roman"/>
          <w:color w:val="000000" w:themeColor="text1"/>
          <w:sz w:val="24"/>
          <w:szCs w:val="24"/>
          <w:shd w:val="clear" w:color="auto" w:fill="FFFFFF"/>
        </w:rPr>
        <w:t>T</w:t>
      </w:r>
      <w:r w:rsidRPr="00793327">
        <w:rPr>
          <w:rFonts w:ascii="Times New Roman" w:hAnsi="Times New Roman" w:cs="Times New Roman"/>
          <w:color w:val="000000" w:themeColor="text1"/>
          <w:sz w:val="24"/>
          <w:szCs w:val="24"/>
          <w:shd w:val="clear" w:color="auto" w:fill="FFFFFF"/>
        </w:rPr>
        <w:t>rack designation can be given based on non-clinical or clinical data and may be available with relevant, pre-clinical data prior to clinical benefit in human clinical studies.</w:t>
      </w:r>
      <w:r w:rsidRPr="00793327">
        <w:rPr>
          <w:rFonts w:ascii="Times New Roman" w:eastAsia="Times New Roman" w:hAnsi="Times New Roman" w:cs="Times New Roman"/>
          <w:color w:val="000000" w:themeColor="text1"/>
          <w:sz w:val="24"/>
          <w:szCs w:val="24"/>
          <w:lang w:eastAsia="en-IN"/>
        </w:rPr>
        <w:t xml:space="preserve"> A drug must show some advantage over available treatment in order to get a fast-track designation, such as</w:t>
      </w:r>
    </w:p>
    <w:p w14:paraId="1F21F62A" w14:textId="77777777" w:rsidR="00F70CD6" w:rsidRPr="00793327" w:rsidRDefault="00F70CD6" w:rsidP="00F70CD6">
      <w:pPr>
        <w:numPr>
          <w:ilvl w:val="0"/>
          <w:numId w:val="8"/>
        </w:numPr>
        <w:shd w:val="clear" w:color="auto" w:fill="FFFFFF"/>
        <w:spacing w:before="120" w:after="120"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Showing superior efficacy than existing therapies</w:t>
      </w:r>
    </w:p>
    <w:p w14:paraId="74ED6E57" w14:textId="77777777" w:rsidR="00F70CD6" w:rsidRPr="00793327" w:rsidRDefault="00F70CD6" w:rsidP="00F70CD6">
      <w:pPr>
        <w:numPr>
          <w:ilvl w:val="0"/>
          <w:numId w:val="8"/>
        </w:numPr>
        <w:shd w:val="clear" w:color="auto" w:fill="FFFFFF"/>
        <w:spacing w:before="120" w:after="120"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Avoiding serious adverse effects of an available therapy or treatment</w:t>
      </w:r>
    </w:p>
    <w:p w14:paraId="53AEEB94" w14:textId="77777777" w:rsidR="00F70CD6" w:rsidRPr="00793327" w:rsidRDefault="00F70CD6" w:rsidP="00F70CD6">
      <w:pPr>
        <w:numPr>
          <w:ilvl w:val="0"/>
          <w:numId w:val="8"/>
        </w:numPr>
        <w:shd w:val="clear" w:color="auto" w:fill="FFFFFF"/>
        <w:spacing w:before="120" w:after="120"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Improving the diagnosis of a serious or life-threatening disease where early diagnosis results in an improved outcome</w:t>
      </w:r>
    </w:p>
    <w:p w14:paraId="78905CDC" w14:textId="77777777" w:rsidR="00F70CD6" w:rsidRPr="00793327" w:rsidRDefault="00F70CD6" w:rsidP="00F70CD6">
      <w:pPr>
        <w:numPr>
          <w:ilvl w:val="0"/>
          <w:numId w:val="8"/>
        </w:numPr>
        <w:shd w:val="clear" w:color="auto" w:fill="FFFFFF"/>
        <w:spacing w:before="120" w:after="120"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Decreasing clinically significant toxicity of an existing therapy</w:t>
      </w:r>
    </w:p>
    <w:p w14:paraId="55476ACB" w14:textId="0FA04C3B" w:rsidR="00F70CD6" w:rsidRPr="00793327" w:rsidRDefault="00F70CD6" w:rsidP="00F70CD6">
      <w:pPr>
        <w:numPr>
          <w:ilvl w:val="0"/>
          <w:numId w:val="8"/>
        </w:numPr>
        <w:shd w:val="clear" w:color="auto" w:fill="FFFFFF"/>
        <w:spacing w:before="120" w:after="120"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Addressing an emerging public health need</w:t>
      </w:r>
    </w:p>
    <w:p w14:paraId="2FD8C5CA" w14:textId="77777777" w:rsidR="00F70CD6" w:rsidRPr="00793327" w:rsidRDefault="00F70CD6" w:rsidP="00F70CD6">
      <w:pPr>
        <w:shd w:val="clear" w:color="auto" w:fill="FFFFFF"/>
        <w:spacing w:before="100" w:beforeAutospacing="1" w:after="24" w:line="240" w:lineRule="auto"/>
        <w:ind w:left="375"/>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Benefits of Fast Track Designation</w:t>
      </w:r>
    </w:p>
    <w:p w14:paraId="2A289A45" w14:textId="2448959C" w:rsidR="00F70CD6" w:rsidRPr="00793327" w:rsidRDefault="00F70CD6" w:rsidP="00F70CD6">
      <w:pPr>
        <w:shd w:val="clear" w:color="auto" w:fill="FFFFFF"/>
        <w:spacing w:before="100" w:beforeAutospacing="1" w:after="100" w:afterAutospacing="1" w:line="240" w:lineRule="auto"/>
        <w:ind w:left="37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A Fast-Track designated drug is eligible for some or all of the following</w:t>
      </w:r>
    </w:p>
    <w:p w14:paraId="72B31245" w14:textId="77777777" w:rsidR="00F70CD6" w:rsidRPr="00793327" w:rsidRDefault="00F70CD6" w:rsidP="00F70CD6">
      <w:pPr>
        <w:numPr>
          <w:ilvl w:val="0"/>
          <w:numId w:val="9"/>
        </w:numPr>
        <w:shd w:val="clear" w:color="auto" w:fill="FFFFFF"/>
        <w:tabs>
          <w:tab w:val="clear" w:pos="720"/>
          <w:tab w:val="num" w:pos="1095"/>
        </w:tabs>
        <w:spacing w:before="100" w:beforeAutospacing="1" w:after="100" w:afterAutospacing="1"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More frequent meetings to discuss development plan with FDA </w:t>
      </w:r>
    </w:p>
    <w:p w14:paraId="5AD0CCAA" w14:textId="77777777" w:rsidR="00F70CD6" w:rsidRPr="00793327" w:rsidRDefault="00F70CD6" w:rsidP="00F70CD6">
      <w:pPr>
        <w:numPr>
          <w:ilvl w:val="0"/>
          <w:numId w:val="9"/>
        </w:numPr>
        <w:shd w:val="clear" w:color="auto" w:fill="FFFFFF"/>
        <w:tabs>
          <w:tab w:val="clear" w:pos="720"/>
          <w:tab w:val="num" w:pos="1095"/>
        </w:tabs>
        <w:spacing w:before="100" w:beforeAutospacing="1" w:after="100" w:afterAutospacing="1"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More frequent written correspondence </w:t>
      </w:r>
    </w:p>
    <w:p w14:paraId="1748694E" w14:textId="13991CA6" w:rsidR="00F70CD6" w:rsidRPr="00793327" w:rsidRDefault="00F70CD6" w:rsidP="00F70CD6">
      <w:pPr>
        <w:numPr>
          <w:ilvl w:val="0"/>
          <w:numId w:val="9"/>
        </w:numPr>
        <w:shd w:val="clear" w:color="auto" w:fill="FFFFFF"/>
        <w:tabs>
          <w:tab w:val="clear" w:pos="720"/>
          <w:tab w:val="num" w:pos="1095"/>
        </w:tabs>
        <w:spacing w:before="100" w:beforeAutospacing="1" w:after="100" w:afterAutospacing="1"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Eligibility for Accelerated Approval and Priority Review, if relevant criteria are met</w:t>
      </w:r>
    </w:p>
    <w:p w14:paraId="4FFC9D1E" w14:textId="77777777" w:rsidR="00F70CD6" w:rsidRPr="00793327" w:rsidRDefault="00F70CD6" w:rsidP="00F70CD6">
      <w:pPr>
        <w:numPr>
          <w:ilvl w:val="0"/>
          <w:numId w:val="9"/>
        </w:numPr>
        <w:shd w:val="clear" w:color="auto" w:fill="FFFFFF"/>
        <w:tabs>
          <w:tab w:val="clear" w:pos="720"/>
          <w:tab w:val="num" w:pos="1095"/>
        </w:tabs>
        <w:spacing w:before="100" w:beforeAutospacing="1" w:after="100" w:afterAutospacing="1" w:line="240" w:lineRule="auto"/>
        <w:ind w:left="1095"/>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Rolling Review, which means that a drug company can submit completed sections of its Biologic License Application (BLA) or New Drug Application (NDA) for review by FDA, instead of waiting until every section of the BLA or NDA is completed. BLA or NDA review usually begins after the drug company has submitted the complete application to the FDA</w:t>
      </w:r>
    </w:p>
    <w:p w14:paraId="29246230" w14:textId="77777777" w:rsidR="00F70CD6" w:rsidRPr="00793327" w:rsidRDefault="00F70CD6" w:rsidP="00F70CD6">
      <w:pPr>
        <w:shd w:val="clear" w:color="auto" w:fill="FFFFFF"/>
        <w:tabs>
          <w:tab w:val="left" w:pos="1985"/>
        </w:tabs>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14:paraId="73D7A08E" w14:textId="77777777" w:rsidR="00F70CD6" w:rsidRPr="00793327" w:rsidRDefault="00F70CD6" w:rsidP="00F70CD6">
      <w:pPr>
        <w:pStyle w:val="ListParagraph"/>
        <w:numPr>
          <w:ilvl w:val="1"/>
          <w:numId w:val="37"/>
        </w:numPr>
        <w:shd w:val="clear" w:color="auto" w:fill="FFFFFF"/>
        <w:tabs>
          <w:tab w:val="left" w:pos="1985"/>
        </w:tabs>
        <w:spacing w:before="100" w:beforeAutospacing="1" w:after="100" w:afterAutospacing="1" w:line="240" w:lineRule="auto"/>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 xml:space="preserve"> Breakthrough Therapy</w:t>
      </w:r>
    </w:p>
    <w:p w14:paraId="32374E9D" w14:textId="02F1968B" w:rsidR="00F70CD6" w:rsidRPr="00793327" w:rsidRDefault="00F70CD6" w:rsidP="00F70CD6">
      <w:pPr>
        <w:pStyle w:val="ListParagraph"/>
        <w:shd w:val="clear" w:color="auto" w:fill="FFFFFF"/>
        <w:tabs>
          <w:tab w:val="left" w:pos="1985"/>
        </w:tabs>
        <w:spacing w:before="100" w:beforeAutospacing="1" w:after="100" w:afterAutospacing="1" w:line="240" w:lineRule="auto"/>
        <w:ind w:left="360"/>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 xml:space="preserve">Breakthrough Therapy designation is a process that accelerates the development and review of drugs that are intended to treat serious or life-threatening diseases. Preliminary clinical evidence must be needed to show substantial improvement over available treatment on a clinically significant endpoint(s). </w:t>
      </w:r>
      <w:r w:rsidR="00344F13" w:rsidRPr="00793327">
        <w:rPr>
          <w:rFonts w:ascii="Times New Roman" w:hAnsi="Times New Roman" w:cs="Times New Roman"/>
          <w:color w:val="000000" w:themeColor="text1"/>
          <w:sz w:val="24"/>
          <w:szCs w:val="24"/>
          <w:shd w:val="clear" w:color="auto" w:fill="FFFFFF"/>
        </w:rPr>
        <w:t xml:space="preserve">Breakthrough Therapy </w:t>
      </w:r>
      <w:r w:rsidRPr="00793327">
        <w:rPr>
          <w:rFonts w:ascii="Times New Roman" w:hAnsi="Times New Roman" w:cs="Times New Roman"/>
          <w:color w:val="000000" w:themeColor="text1"/>
          <w:sz w:val="24"/>
          <w:szCs w:val="24"/>
          <w:shd w:val="clear" w:color="auto" w:fill="FFFFFF"/>
        </w:rPr>
        <w:t xml:space="preserve">was introduced in 2012. The sponsor requests a Breakthrough Therapy designation, and the FDA will respond to the request within </w:t>
      </w:r>
      <w:r w:rsidR="00344F13">
        <w:rPr>
          <w:rFonts w:ascii="Times New Roman" w:hAnsi="Times New Roman" w:cs="Times New Roman"/>
          <w:color w:val="000000" w:themeColor="text1"/>
          <w:sz w:val="24"/>
          <w:szCs w:val="24"/>
          <w:shd w:val="clear" w:color="auto" w:fill="FFFFFF"/>
        </w:rPr>
        <w:t>60</w:t>
      </w:r>
      <w:r w:rsidRPr="00793327">
        <w:rPr>
          <w:rFonts w:ascii="Times New Roman" w:hAnsi="Times New Roman" w:cs="Times New Roman"/>
          <w:color w:val="000000" w:themeColor="text1"/>
          <w:sz w:val="24"/>
          <w:szCs w:val="24"/>
          <w:shd w:val="clear" w:color="auto" w:fill="FFFFFF"/>
        </w:rPr>
        <w:t xml:space="preserve"> days. The request should be received by the FDA no later than the end of phase </w:t>
      </w:r>
      <w:r w:rsidR="00344F13">
        <w:rPr>
          <w:rFonts w:ascii="Times New Roman" w:hAnsi="Times New Roman" w:cs="Times New Roman"/>
          <w:color w:val="000000" w:themeColor="text1"/>
          <w:sz w:val="24"/>
          <w:szCs w:val="24"/>
          <w:shd w:val="clear" w:color="auto" w:fill="FFFFFF"/>
        </w:rPr>
        <w:t xml:space="preserve">Ⅱ </w:t>
      </w:r>
      <w:r w:rsidRPr="00793327">
        <w:rPr>
          <w:rFonts w:ascii="Times New Roman" w:hAnsi="Times New Roman" w:cs="Times New Roman"/>
          <w:color w:val="000000" w:themeColor="text1"/>
          <w:sz w:val="24"/>
          <w:szCs w:val="24"/>
          <w:shd w:val="clear" w:color="auto" w:fill="FFFFFF"/>
        </w:rPr>
        <w:t xml:space="preserve">clinical trials </w:t>
      </w:r>
      <w:r w:rsidR="00D22AB0">
        <w:rPr>
          <w:rFonts w:ascii="Times New Roman" w:hAnsi="Times New Roman" w:cs="Times New Roman"/>
          <w:color w:val="000000" w:themeColor="text1"/>
          <w:sz w:val="24"/>
          <w:szCs w:val="24"/>
          <w:shd w:val="clear" w:color="auto" w:fill="FFFFFF"/>
        </w:rPr>
        <w:t>[6]</w:t>
      </w:r>
      <w:r w:rsidR="00DD4624">
        <w:rPr>
          <w:rFonts w:ascii="Times New Roman" w:hAnsi="Times New Roman" w:cs="Times New Roman"/>
          <w:color w:val="000000" w:themeColor="text1"/>
          <w:sz w:val="24"/>
          <w:szCs w:val="24"/>
          <w:shd w:val="clear" w:color="auto" w:fill="FFFFFF"/>
        </w:rPr>
        <w:t>.</w:t>
      </w:r>
    </w:p>
    <w:p w14:paraId="0ECFAD96" w14:textId="77777777" w:rsidR="00F70CD6" w:rsidRPr="00793327" w:rsidRDefault="00F70CD6" w:rsidP="00F70CD6">
      <w:pPr>
        <w:pStyle w:val="NormalWeb"/>
        <w:shd w:val="clear" w:color="auto" w:fill="FFFFFF"/>
        <w:spacing w:before="0" w:beforeAutospacing="0" w:after="255" w:afterAutospacing="0"/>
        <w:ind w:firstLine="360"/>
        <w:rPr>
          <w:rStyle w:val="Strong"/>
          <w:color w:val="000000" w:themeColor="text1"/>
          <w:sz w:val="28"/>
          <w:szCs w:val="28"/>
        </w:rPr>
      </w:pPr>
      <w:r w:rsidRPr="00793327">
        <w:rPr>
          <w:rStyle w:val="Strong"/>
          <w:color w:val="000000" w:themeColor="text1"/>
          <w:sz w:val="28"/>
          <w:szCs w:val="28"/>
        </w:rPr>
        <w:t>Qualifying Criteria for Breakthrough Therapy Designation</w:t>
      </w:r>
    </w:p>
    <w:p w14:paraId="50431115" w14:textId="77777777" w:rsidR="00F70CD6" w:rsidRPr="00793327" w:rsidRDefault="00F70CD6" w:rsidP="00F70CD6">
      <w:pPr>
        <w:pStyle w:val="ListParagraph"/>
        <w:numPr>
          <w:ilvl w:val="0"/>
          <w:numId w:val="17"/>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If the drug is for a serious or life-threatening disease</w:t>
      </w:r>
    </w:p>
    <w:p w14:paraId="37F3384F" w14:textId="7062AF5C" w:rsidR="00F70CD6" w:rsidRPr="00793327" w:rsidRDefault="00F70CD6" w:rsidP="00F70CD6">
      <w:pPr>
        <w:pStyle w:val="ListParagraph"/>
        <w:numPr>
          <w:ilvl w:val="0"/>
          <w:numId w:val="17"/>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lastRenderedPageBreak/>
        <w:t xml:space="preserve">Preliminary </w:t>
      </w:r>
      <w:r w:rsidR="00344F13">
        <w:rPr>
          <w:rFonts w:ascii="Times New Roman" w:hAnsi="Times New Roman" w:cs="Times New Roman"/>
          <w:color w:val="000000" w:themeColor="text1"/>
          <w:sz w:val="24"/>
          <w:szCs w:val="24"/>
          <w:shd w:val="clear" w:color="auto" w:fill="FFFFFF"/>
        </w:rPr>
        <w:t>c</w:t>
      </w:r>
      <w:r w:rsidRPr="00793327">
        <w:rPr>
          <w:rFonts w:ascii="Times New Roman" w:hAnsi="Times New Roman" w:cs="Times New Roman"/>
          <w:color w:val="000000" w:themeColor="text1"/>
          <w:sz w:val="24"/>
          <w:szCs w:val="24"/>
          <w:shd w:val="clear" w:color="auto" w:fill="FFFFFF"/>
        </w:rPr>
        <w:t xml:space="preserve">linical </w:t>
      </w:r>
      <w:r w:rsidR="00344F13">
        <w:rPr>
          <w:rFonts w:ascii="Times New Roman" w:hAnsi="Times New Roman" w:cs="Times New Roman"/>
          <w:color w:val="000000" w:themeColor="text1"/>
          <w:sz w:val="24"/>
          <w:szCs w:val="24"/>
          <w:shd w:val="clear" w:color="auto" w:fill="FFFFFF"/>
        </w:rPr>
        <w:t>e</w:t>
      </w:r>
      <w:r w:rsidRPr="00793327">
        <w:rPr>
          <w:rFonts w:ascii="Times New Roman" w:hAnsi="Times New Roman" w:cs="Times New Roman"/>
          <w:color w:val="000000" w:themeColor="text1"/>
          <w:sz w:val="24"/>
          <w:szCs w:val="24"/>
          <w:shd w:val="clear" w:color="auto" w:fill="FFFFFF"/>
        </w:rPr>
        <w:t>vidence is essential</w:t>
      </w:r>
    </w:p>
    <w:p w14:paraId="609469D1" w14:textId="3CA8B4E1" w:rsidR="00F70CD6" w:rsidRPr="00732480" w:rsidRDefault="00F70CD6" w:rsidP="00732480">
      <w:pPr>
        <w:pStyle w:val="ListParagraph"/>
        <w:numPr>
          <w:ilvl w:val="0"/>
          <w:numId w:val="17"/>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t xml:space="preserve">May </w:t>
      </w:r>
      <w:r w:rsidR="00344F13">
        <w:rPr>
          <w:rFonts w:ascii="Times New Roman" w:hAnsi="Times New Roman" w:cs="Times New Roman"/>
          <w:color w:val="000000" w:themeColor="text1"/>
          <w:sz w:val="24"/>
          <w:szCs w:val="24"/>
          <w:shd w:val="clear" w:color="auto" w:fill="FFFFFF"/>
        </w:rPr>
        <w:t>d</w:t>
      </w:r>
      <w:r w:rsidRPr="00793327">
        <w:rPr>
          <w:rFonts w:ascii="Times New Roman" w:hAnsi="Times New Roman" w:cs="Times New Roman"/>
          <w:color w:val="000000" w:themeColor="text1"/>
          <w:sz w:val="24"/>
          <w:szCs w:val="24"/>
          <w:shd w:val="clear" w:color="auto" w:fill="FFFFFF"/>
        </w:rPr>
        <w:t xml:space="preserve">emonstrate </w:t>
      </w:r>
      <w:r w:rsidR="00344F13">
        <w:rPr>
          <w:rFonts w:ascii="Times New Roman" w:hAnsi="Times New Roman" w:cs="Times New Roman"/>
          <w:color w:val="000000" w:themeColor="text1"/>
          <w:sz w:val="24"/>
          <w:szCs w:val="24"/>
          <w:shd w:val="clear" w:color="auto" w:fill="FFFFFF"/>
        </w:rPr>
        <w:t>s</w:t>
      </w:r>
      <w:r w:rsidRPr="00793327">
        <w:rPr>
          <w:rFonts w:ascii="Times New Roman" w:hAnsi="Times New Roman" w:cs="Times New Roman"/>
          <w:color w:val="000000" w:themeColor="text1"/>
          <w:sz w:val="24"/>
          <w:szCs w:val="24"/>
          <w:shd w:val="clear" w:color="auto" w:fill="FFFFFF"/>
        </w:rPr>
        <w:t xml:space="preserve">ubstantial </w:t>
      </w:r>
      <w:r w:rsidR="00344F13">
        <w:rPr>
          <w:rFonts w:ascii="Times New Roman" w:hAnsi="Times New Roman" w:cs="Times New Roman"/>
          <w:color w:val="000000" w:themeColor="text1"/>
          <w:sz w:val="24"/>
          <w:szCs w:val="24"/>
          <w:shd w:val="clear" w:color="auto" w:fill="FFFFFF"/>
        </w:rPr>
        <w:t>i</w:t>
      </w:r>
      <w:r w:rsidRPr="00793327">
        <w:rPr>
          <w:rFonts w:ascii="Times New Roman" w:hAnsi="Times New Roman" w:cs="Times New Roman"/>
          <w:color w:val="000000" w:themeColor="text1"/>
          <w:sz w:val="24"/>
          <w:szCs w:val="24"/>
          <w:shd w:val="clear" w:color="auto" w:fill="FFFFFF"/>
        </w:rPr>
        <w:t xml:space="preserve">mprovement on </w:t>
      </w:r>
      <w:r w:rsidR="00344F13">
        <w:rPr>
          <w:rFonts w:ascii="Times New Roman" w:hAnsi="Times New Roman" w:cs="Times New Roman"/>
          <w:color w:val="000000" w:themeColor="text1"/>
          <w:sz w:val="24"/>
          <w:szCs w:val="24"/>
          <w:shd w:val="clear" w:color="auto" w:fill="FFFFFF"/>
        </w:rPr>
        <w:t>c</w:t>
      </w:r>
      <w:r w:rsidRPr="00793327">
        <w:rPr>
          <w:rFonts w:ascii="Times New Roman" w:hAnsi="Times New Roman" w:cs="Times New Roman"/>
          <w:color w:val="000000" w:themeColor="text1"/>
          <w:sz w:val="24"/>
          <w:szCs w:val="24"/>
          <w:shd w:val="clear" w:color="auto" w:fill="FFFFFF"/>
        </w:rPr>
        <w:t xml:space="preserve">linically </w:t>
      </w:r>
      <w:r w:rsidR="00344F13">
        <w:rPr>
          <w:rFonts w:ascii="Times New Roman" w:hAnsi="Times New Roman" w:cs="Times New Roman"/>
          <w:color w:val="000000" w:themeColor="text1"/>
          <w:sz w:val="24"/>
          <w:szCs w:val="24"/>
          <w:shd w:val="clear" w:color="auto" w:fill="FFFFFF"/>
        </w:rPr>
        <w:t>s</w:t>
      </w:r>
      <w:r w:rsidRPr="00793327">
        <w:rPr>
          <w:rFonts w:ascii="Times New Roman" w:hAnsi="Times New Roman" w:cs="Times New Roman"/>
          <w:color w:val="000000" w:themeColor="text1"/>
          <w:sz w:val="24"/>
          <w:szCs w:val="24"/>
          <w:shd w:val="clear" w:color="auto" w:fill="FFFFFF"/>
        </w:rPr>
        <w:t xml:space="preserve">ignificant </w:t>
      </w:r>
      <w:r w:rsidR="00344F13">
        <w:rPr>
          <w:rFonts w:ascii="Times New Roman" w:hAnsi="Times New Roman" w:cs="Times New Roman"/>
          <w:color w:val="000000" w:themeColor="text1"/>
          <w:sz w:val="24"/>
          <w:szCs w:val="24"/>
          <w:shd w:val="clear" w:color="auto" w:fill="FFFFFF"/>
        </w:rPr>
        <w:t>e</w:t>
      </w:r>
      <w:r w:rsidRPr="00793327">
        <w:rPr>
          <w:rFonts w:ascii="Times New Roman" w:hAnsi="Times New Roman" w:cs="Times New Roman"/>
          <w:color w:val="000000" w:themeColor="text1"/>
          <w:sz w:val="24"/>
          <w:szCs w:val="24"/>
          <w:shd w:val="clear" w:color="auto" w:fill="FFFFFF"/>
        </w:rPr>
        <w:t>ndpoint(s)</w:t>
      </w:r>
    </w:p>
    <w:p w14:paraId="38AC59FB" w14:textId="327258F2" w:rsidR="00F70CD6" w:rsidRPr="00793327" w:rsidRDefault="00F70CD6" w:rsidP="00F70CD6">
      <w:pPr>
        <w:shd w:val="clear" w:color="auto" w:fill="FFFFFF"/>
        <w:spacing w:before="100" w:beforeAutospacing="1" w:after="24" w:line="240" w:lineRule="auto"/>
        <w:ind w:left="360"/>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Primary considerations for Breakthrough Therapy Designation</w:t>
      </w:r>
      <w:r w:rsidR="00344F13">
        <w:rPr>
          <w:rFonts w:ascii="Times New Roman" w:eastAsia="Times New Roman" w:hAnsi="Times New Roman" w:cs="Times New Roman"/>
          <w:b/>
          <w:bCs/>
          <w:color w:val="000000" w:themeColor="text1"/>
          <w:sz w:val="28"/>
          <w:szCs w:val="28"/>
          <w:lang w:eastAsia="en-IN"/>
        </w:rPr>
        <w:t xml:space="preserve"> </w:t>
      </w:r>
      <w:r w:rsidR="00344F13" w:rsidRPr="00793327">
        <w:rPr>
          <w:rFonts w:ascii="Times New Roman" w:hAnsi="Times New Roman" w:cs="Times New Roman"/>
          <w:color w:val="000000" w:themeColor="text1"/>
          <w:sz w:val="24"/>
          <w:szCs w:val="24"/>
        </w:rPr>
        <w:t>[7]</w:t>
      </w:r>
    </w:p>
    <w:p w14:paraId="4704D0F8" w14:textId="52DF0B29" w:rsidR="00F70CD6" w:rsidRPr="00793327" w:rsidRDefault="00F70CD6" w:rsidP="00F70CD6">
      <w:pPr>
        <w:shd w:val="clear" w:color="auto" w:fill="FFFFFF"/>
        <w:spacing w:before="100" w:beforeAutospacing="1" w:after="24" w:line="240" w:lineRule="auto"/>
        <w:ind w:left="360"/>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The FDA relies on three primary considerations </w:t>
      </w:r>
    </w:p>
    <w:p w14:paraId="1ED18B52" w14:textId="29D9A72C" w:rsidR="00F70CD6" w:rsidRPr="00793327" w:rsidRDefault="00F70CD6" w:rsidP="00F70CD6">
      <w:pPr>
        <w:pStyle w:val="ListParagraph"/>
        <w:numPr>
          <w:ilvl w:val="0"/>
          <w:numId w:val="15"/>
        </w:numPr>
        <w:shd w:val="clear" w:color="auto" w:fill="FFFFFF"/>
        <w:spacing w:before="100" w:beforeAutospacing="1" w:after="24"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The quantity and quality of the clinical evidence being submitted in a designation request</w:t>
      </w:r>
    </w:p>
    <w:p w14:paraId="67DA785E" w14:textId="238C809D" w:rsidR="00F70CD6" w:rsidRPr="00793327" w:rsidRDefault="00F70CD6" w:rsidP="00F70CD6">
      <w:pPr>
        <w:pStyle w:val="ListParagraph"/>
        <w:numPr>
          <w:ilvl w:val="0"/>
          <w:numId w:val="15"/>
        </w:numPr>
        <w:shd w:val="clear" w:color="auto" w:fill="FFFFFF"/>
        <w:spacing w:before="100" w:beforeAutospacing="1" w:after="24"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The available therapies that the drug is being compared to</w:t>
      </w:r>
      <w:r w:rsidR="00344F13">
        <w:rPr>
          <w:rFonts w:ascii="Times New Roman" w:hAnsi="Times New Roman" w:cs="Times New Roman"/>
          <w:color w:val="000000" w:themeColor="text1"/>
          <w:sz w:val="24"/>
          <w:szCs w:val="24"/>
        </w:rPr>
        <w:t xml:space="preserve"> can be provided</w:t>
      </w:r>
    </w:p>
    <w:p w14:paraId="4348951A" w14:textId="67CB12AE" w:rsidR="00F70CD6" w:rsidRPr="00793327" w:rsidRDefault="00F70CD6" w:rsidP="00F70CD6">
      <w:pPr>
        <w:pStyle w:val="ListParagraph"/>
        <w:numPr>
          <w:ilvl w:val="0"/>
          <w:numId w:val="15"/>
        </w:numPr>
        <w:shd w:val="clear" w:color="auto" w:fill="FFFFFF"/>
        <w:spacing w:before="100" w:beforeAutospacing="1" w:after="24"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The magnitude of the treatment effect is shown</w:t>
      </w:r>
    </w:p>
    <w:p w14:paraId="528CCFF3" w14:textId="77777777" w:rsidR="00F70CD6" w:rsidRPr="00793327" w:rsidRDefault="00F70CD6" w:rsidP="00F70CD6">
      <w:pPr>
        <w:shd w:val="clear" w:color="auto" w:fill="FFFFFF"/>
        <w:spacing w:before="100" w:beforeAutospacing="1" w:after="24" w:line="240" w:lineRule="auto"/>
        <w:ind w:firstLine="360"/>
        <w:rPr>
          <w:rFonts w:ascii="Times New Roman" w:eastAsia="Times New Roman" w:hAnsi="Times New Roman" w:cs="Times New Roman"/>
          <w:b/>
          <w:bCs/>
          <w:color w:val="000000" w:themeColor="text1"/>
          <w:sz w:val="28"/>
          <w:szCs w:val="28"/>
          <w:lang w:eastAsia="en-IN"/>
        </w:rPr>
      </w:pPr>
      <w:bookmarkStart w:id="5" w:name="_Hlk51261726"/>
      <w:r w:rsidRPr="00793327">
        <w:rPr>
          <w:rFonts w:ascii="Times New Roman" w:eastAsia="Times New Roman" w:hAnsi="Times New Roman" w:cs="Times New Roman"/>
          <w:b/>
          <w:bCs/>
          <w:color w:val="000000" w:themeColor="text1"/>
          <w:sz w:val="28"/>
          <w:szCs w:val="28"/>
          <w:lang w:eastAsia="en-IN"/>
        </w:rPr>
        <w:t xml:space="preserve"> Benefits of Breakthrough Therapy Designation</w:t>
      </w:r>
    </w:p>
    <w:bookmarkEnd w:id="5"/>
    <w:p w14:paraId="7F127E62" w14:textId="7C655D5F" w:rsidR="00F70CD6" w:rsidRPr="00793327" w:rsidRDefault="00F70CD6" w:rsidP="00F70C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All Fast-Track designation features can be applicable for Breakthrough </w:t>
      </w:r>
      <w:r w:rsidR="00344F13">
        <w:rPr>
          <w:rFonts w:ascii="Times New Roman" w:eastAsia="Times New Roman" w:hAnsi="Times New Roman" w:cs="Times New Roman"/>
          <w:color w:val="000000" w:themeColor="text1"/>
          <w:sz w:val="24"/>
          <w:szCs w:val="24"/>
          <w:lang w:eastAsia="en-IN"/>
        </w:rPr>
        <w:t>T</w:t>
      </w:r>
      <w:r w:rsidRPr="00793327">
        <w:rPr>
          <w:rFonts w:ascii="Times New Roman" w:eastAsia="Times New Roman" w:hAnsi="Times New Roman" w:cs="Times New Roman"/>
          <w:color w:val="000000" w:themeColor="text1"/>
          <w:sz w:val="24"/>
          <w:szCs w:val="24"/>
          <w:lang w:eastAsia="en-IN"/>
        </w:rPr>
        <w:t>herapy.</w:t>
      </w:r>
    </w:p>
    <w:p w14:paraId="03875F08" w14:textId="5FF554AD" w:rsidR="00F70CD6" w:rsidRPr="00793327" w:rsidRDefault="00F70CD6" w:rsidP="00F70CD6">
      <w:pPr>
        <w:numPr>
          <w:ilvl w:val="0"/>
          <w:numId w:val="13"/>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Intensive guidance on an efficient drug development program, beginning as early as Phase </w:t>
      </w:r>
      <w:r w:rsidR="00344F13">
        <w:rPr>
          <w:rFonts w:ascii="Times New Roman" w:eastAsia="Times New Roman" w:hAnsi="Times New Roman" w:cs="Times New Roman"/>
          <w:color w:val="000000" w:themeColor="text1"/>
          <w:sz w:val="24"/>
          <w:szCs w:val="24"/>
          <w:lang w:eastAsia="en-IN"/>
        </w:rPr>
        <w:t>Ⅰ</w:t>
      </w:r>
    </w:p>
    <w:p w14:paraId="7B5558E5" w14:textId="77777777" w:rsidR="00F70CD6" w:rsidRPr="00793327" w:rsidRDefault="00F70CD6" w:rsidP="00F70CD6">
      <w:pPr>
        <w:numPr>
          <w:ilvl w:val="0"/>
          <w:numId w:val="13"/>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Organizational commitment involving experienced review staff and senior managers </w:t>
      </w:r>
    </w:p>
    <w:p w14:paraId="144042BA" w14:textId="77777777" w:rsidR="00F70CD6" w:rsidRPr="00793327" w:rsidRDefault="00F70CD6" w:rsidP="00F70CD6">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p>
    <w:p w14:paraId="004CA507" w14:textId="77777777" w:rsidR="00F70CD6" w:rsidRPr="00793327" w:rsidRDefault="00F70CD6" w:rsidP="00F70CD6">
      <w:pPr>
        <w:pStyle w:val="ListParagraph"/>
        <w:numPr>
          <w:ilvl w:val="1"/>
          <w:numId w:val="37"/>
        </w:numPr>
        <w:shd w:val="clear" w:color="auto" w:fill="FFFFFF"/>
        <w:tabs>
          <w:tab w:val="left" w:pos="1985"/>
        </w:tabs>
        <w:spacing w:before="100" w:beforeAutospacing="1" w:after="100" w:afterAutospacing="1" w:line="240" w:lineRule="auto"/>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 xml:space="preserve"> Accelerated Approval</w:t>
      </w:r>
    </w:p>
    <w:p w14:paraId="1763ADA6" w14:textId="7FB47863" w:rsidR="00F70CD6" w:rsidRPr="00793327" w:rsidRDefault="00F70CD6" w:rsidP="00F70CD6">
      <w:pPr>
        <w:pStyle w:val="ListParagraph"/>
        <w:shd w:val="clear" w:color="auto" w:fill="FFFFFF"/>
        <w:tabs>
          <w:tab w:val="left" w:pos="1985"/>
        </w:tabs>
        <w:spacing w:before="100" w:beforeAutospacing="1" w:after="100" w:afterAutospacing="1" w:line="240" w:lineRule="auto"/>
        <w:ind w:left="360"/>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When studying a new drug molecule, it can take many years to learn whether a drug provides a real therapeutic effect on patient survival rate and functions. A positive therapeutic effect that is clinically meaningful in the context of a proposed disease is known as "</w:t>
      </w:r>
      <w:r w:rsidR="00344F13" w:rsidRPr="00793327">
        <w:rPr>
          <w:rFonts w:ascii="Times New Roman" w:hAnsi="Times New Roman" w:cs="Times New Roman"/>
          <w:color w:val="000000" w:themeColor="text1"/>
          <w:sz w:val="24"/>
          <w:szCs w:val="24"/>
          <w:shd w:val="clear" w:color="auto" w:fill="FFFFFF"/>
        </w:rPr>
        <w:t>Clinical Benefit</w:t>
      </w:r>
      <w:r w:rsidRPr="00793327">
        <w:rPr>
          <w:rFonts w:ascii="Times New Roman" w:hAnsi="Times New Roman" w:cs="Times New Roman"/>
          <w:color w:val="000000" w:themeColor="text1"/>
          <w:sz w:val="24"/>
          <w:szCs w:val="24"/>
          <w:shd w:val="clear" w:color="auto" w:fill="FFFFFF"/>
        </w:rPr>
        <w:t xml:space="preserve">." </w:t>
      </w:r>
      <w:r w:rsidR="00344F13">
        <w:rPr>
          <w:rFonts w:ascii="Times New Roman" w:hAnsi="Times New Roman" w:cs="Times New Roman"/>
          <w:color w:val="000000" w:themeColor="text1"/>
          <w:sz w:val="24"/>
          <w:szCs w:val="24"/>
          <w:shd w:val="clear" w:color="auto" w:fill="FFFFFF"/>
        </w:rPr>
        <w:t>I</w:t>
      </w:r>
      <w:r w:rsidRPr="00793327">
        <w:rPr>
          <w:rFonts w:ascii="Times New Roman" w:hAnsi="Times New Roman" w:cs="Times New Roman"/>
          <w:color w:val="000000" w:themeColor="text1"/>
          <w:sz w:val="24"/>
          <w:szCs w:val="24"/>
          <w:shd w:val="clear" w:color="auto" w:fill="FFFFFF"/>
        </w:rPr>
        <w:t>n 1992</w:t>
      </w:r>
      <w:r w:rsidR="00344F13">
        <w:rPr>
          <w:rFonts w:ascii="Times New Roman" w:hAnsi="Times New Roman" w:cs="Times New Roman"/>
          <w:color w:val="000000" w:themeColor="text1"/>
          <w:sz w:val="24"/>
          <w:szCs w:val="24"/>
          <w:shd w:val="clear" w:color="auto" w:fill="FFFFFF"/>
        </w:rPr>
        <w:t>,</w:t>
      </w:r>
      <w:r w:rsidRPr="00793327">
        <w:rPr>
          <w:rFonts w:ascii="Times New Roman" w:hAnsi="Times New Roman" w:cs="Times New Roman"/>
          <w:color w:val="000000" w:themeColor="text1"/>
          <w:sz w:val="24"/>
          <w:szCs w:val="24"/>
          <w:shd w:val="clear" w:color="auto" w:fill="FFFFFF"/>
        </w:rPr>
        <w:t xml:space="preserve"> FDA introduced the </w:t>
      </w:r>
      <w:r w:rsidRPr="00793327">
        <w:rPr>
          <w:rStyle w:val="Emphasis"/>
          <w:rFonts w:ascii="Times New Roman" w:hAnsi="Times New Roman" w:cs="Times New Roman"/>
          <w:i w:val="0"/>
          <w:iCs w:val="0"/>
          <w:color w:val="000000" w:themeColor="text1"/>
          <w:sz w:val="24"/>
          <w:szCs w:val="24"/>
          <w:shd w:val="clear" w:color="auto" w:fill="FFFFFF"/>
        </w:rPr>
        <w:t>Accelerated</w:t>
      </w:r>
      <w:r w:rsidRPr="00793327">
        <w:rPr>
          <w:rStyle w:val="Emphasis"/>
          <w:rFonts w:ascii="Times New Roman" w:hAnsi="Times New Roman" w:cs="Times New Roman"/>
          <w:color w:val="000000" w:themeColor="text1"/>
          <w:sz w:val="24"/>
          <w:szCs w:val="24"/>
          <w:shd w:val="clear" w:color="auto" w:fill="FFFFFF"/>
        </w:rPr>
        <w:t xml:space="preserve"> </w:t>
      </w:r>
      <w:r w:rsidRPr="00793327">
        <w:rPr>
          <w:rStyle w:val="Emphasis"/>
          <w:rFonts w:ascii="Times New Roman" w:hAnsi="Times New Roman" w:cs="Times New Roman"/>
          <w:i w:val="0"/>
          <w:iCs w:val="0"/>
          <w:color w:val="000000" w:themeColor="text1"/>
          <w:sz w:val="24"/>
          <w:szCs w:val="24"/>
          <w:shd w:val="clear" w:color="auto" w:fill="FFFFFF"/>
        </w:rPr>
        <w:t>Approval</w:t>
      </w:r>
      <w:r w:rsidRPr="00793327">
        <w:rPr>
          <w:rFonts w:ascii="Times New Roman" w:hAnsi="Times New Roman" w:cs="Times New Roman"/>
          <w:color w:val="000000" w:themeColor="text1"/>
          <w:sz w:val="24"/>
          <w:szCs w:val="24"/>
          <w:shd w:val="clear" w:color="auto" w:fill="FFFFFF"/>
        </w:rPr>
        <w:t> regulations and amended them in 2012. These regulations allowed drugs for earlier approval of drugs that treat serious conditions that filled an unmet medical need based on a surrogate endpoint</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[8]</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Drugs approved through FDA Accelerated Approval Program still need to be verified in clinical trials using endpoints that demonstrate clinical benefit, and those studies are known as </w:t>
      </w:r>
      <w:r w:rsidRPr="00793327">
        <w:rPr>
          <w:rFonts w:ascii="Times New Roman" w:hAnsi="Times New Roman" w:cs="Times New Roman"/>
          <w:color w:val="000000" w:themeColor="text1"/>
          <w:sz w:val="24"/>
          <w:szCs w:val="24"/>
        </w:rPr>
        <w:t xml:space="preserve">phase </w:t>
      </w:r>
      <w:r w:rsidR="00344F13">
        <w:rPr>
          <w:rFonts w:ascii="Times New Roman" w:hAnsi="Times New Roman" w:cs="Times New Roman"/>
          <w:color w:val="000000" w:themeColor="text1"/>
          <w:sz w:val="24"/>
          <w:szCs w:val="24"/>
        </w:rPr>
        <w:t xml:space="preserve">Ⅳ </w:t>
      </w:r>
      <w:r w:rsidRPr="00793327">
        <w:rPr>
          <w:rFonts w:ascii="Times New Roman" w:hAnsi="Times New Roman" w:cs="Times New Roman"/>
          <w:color w:val="000000" w:themeColor="text1"/>
          <w:sz w:val="24"/>
          <w:szCs w:val="24"/>
        </w:rPr>
        <w:t>confirmatory trials</w:t>
      </w:r>
      <w:r w:rsidRPr="00793327">
        <w:rPr>
          <w:rFonts w:ascii="Times New Roman" w:hAnsi="Times New Roman" w:cs="Times New Roman"/>
          <w:color w:val="000000" w:themeColor="text1"/>
          <w:sz w:val="24"/>
          <w:szCs w:val="24"/>
          <w:shd w:val="clear" w:color="auto" w:fill="FFFFFF"/>
        </w:rPr>
        <w:t xml:space="preserve">. If the drug later proves incapable of demonstrating clinical benefit to patients, then FDA may withdraw an </w:t>
      </w:r>
      <w:r w:rsidR="00E974B6">
        <w:rPr>
          <w:rFonts w:ascii="Times New Roman" w:hAnsi="Times New Roman" w:cs="Times New Roman"/>
          <w:color w:val="000000" w:themeColor="text1"/>
          <w:sz w:val="24"/>
          <w:szCs w:val="24"/>
          <w:shd w:val="clear" w:color="auto" w:fill="FFFFFF"/>
        </w:rPr>
        <w:t>A</w:t>
      </w:r>
      <w:r w:rsidRPr="00793327">
        <w:rPr>
          <w:rFonts w:ascii="Times New Roman" w:hAnsi="Times New Roman" w:cs="Times New Roman"/>
          <w:color w:val="000000" w:themeColor="text1"/>
          <w:sz w:val="24"/>
          <w:szCs w:val="24"/>
          <w:shd w:val="clear" w:color="auto" w:fill="FFFFFF"/>
        </w:rPr>
        <w:t>ccelerated approved drug</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1"/>
          <w:szCs w:val="21"/>
          <w:shd w:val="clear" w:color="auto" w:fill="FFFFFF"/>
        </w:rPr>
        <w:t>[9]</w:t>
      </w:r>
      <w:r w:rsidR="00DD4624">
        <w:rPr>
          <w:rFonts w:ascii="Times New Roman" w:hAnsi="Times New Roman" w:cs="Times New Roman"/>
          <w:color w:val="000000" w:themeColor="text1"/>
          <w:sz w:val="21"/>
          <w:szCs w:val="21"/>
          <w:shd w:val="clear" w:color="auto" w:fill="FFFFFF"/>
        </w:rPr>
        <w:t>.</w:t>
      </w:r>
    </w:p>
    <w:p w14:paraId="6609844F" w14:textId="77777777" w:rsidR="00F70CD6" w:rsidRPr="00793327" w:rsidRDefault="00F70CD6" w:rsidP="00F70CD6">
      <w:pPr>
        <w:pStyle w:val="ListParagraph"/>
        <w:shd w:val="clear" w:color="auto" w:fill="FFFFFF"/>
        <w:tabs>
          <w:tab w:val="left" w:pos="1985"/>
        </w:tabs>
        <w:spacing w:before="100" w:beforeAutospacing="1" w:after="100" w:afterAutospacing="1" w:line="240" w:lineRule="auto"/>
        <w:ind w:left="360"/>
        <w:jc w:val="both"/>
        <w:rPr>
          <w:rFonts w:ascii="Times New Roman" w:hAnsi="Times New Roman" w:cs="Times New Roman"/>
          <w:color w:val="000000" w:themeColor="text1"/>
          <w:sz w:val="24"/>
          <w:szCs w:val="24"/>
          <w:shd w:val="clear" w:color="auto" w:fill="FFFFFF"/>
        </w:rPr>
      </w:pPr>
    </w:p>
    <w:p w14:paraId="1625AC17" w14:textId="77777777" w:rsidR="00F70CD6" w:rsidRPr="00793327" w:rsidRDefault="00F70CD6" w:rsidP="00F70CD6">
      <w:pPr>
        <w:pStyle w:val="ListParagraph"/>
        <w:shd w:val="clear" w:color="auto" w:fill="FFFFFF"/>
        <w:tabs>
          <w:tab w:val="left" w:pos="1985"/>
        </w:tabs>
        <w:spacing w:before="100" w:beforeAutospacing="1" w:after="100" w:afterAutospacing="1" w:line="240" w:lineRule="auto"/>
        <w:ind w:left="360"/>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Eligibility for Accelerated Approval Designation</w:t>
      </w:r>
    </w:p>
    <w:p w14:paraId="3E47AECB" w14:textId="77777777" w:rsidR="00F70CD6" w:rsidRPr="00793327" w:rsidRDefault="00F70CD6" w:rsidP="00F70CD6">
      <w:pPr>
        <w:pStyle w:val="ListParagraph"/>
        <w:shd w:val="clear" w:color="auto" w:fill="FFFFFF"/>
        <w:tabs>
          <w:tab w:val="left" w:pos="1985"/>
        </w:tabs>
        <w:spacing w:before="100" w:beforeAutospacing="1" w:after="100" w:afterAutospacing="1" w:line="240" w:lineRule="auto"/>
        <w:ind w:left="360"/>
        <w:jc w:val="both"/>
        <w:rPr>
          <w:rFonts w:ascii="Times New Roman" w:hAnsi="Times New Roman" w:cs="Times New Roman"/>
          <w:b/>
          <w:bCs/>
          <w:color w:val="000000" w:themeColor="text1"/>
          <w:sz w:val="24"/>
          <w:szCs w:val="24"/>
        </w:rPr>
      </w:pPr>
    </w:p>
    <w:p w14:paraId="5F0983AD" w14:textId="5C0993D9" w:rsidR="00F70CD6" w:rsidRPr="00793327" w:rsidRDefault="00F70CD6" w:rsidP="00F70CD6">
      <w:pPr>
        <w:pStyle w:val="ListParagraph"/>
        <w:numPr>
          <w:ilvl w:val="0"/>
          <w:numId w:val="16"/>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If there is a </w:t>
      </w:r>
      <w:r w:rsidR="00DD4624" w:rsidRPr="00793327">
        <w:rPr>
          <w:rFonts w:ascii="Times New Roman" w:eastAsia="Times New Roman" w:hAnsi="Times New Roman" w:cs="Times New Roman"/>
          <w:color w:val="000000" w:themeColor="text1"/>
          <w:sz w:val="24"/>
          <w:szCs w:val="24"/>
          <w:lang w:eastAsia="en-IN"/>
        </w:rPr>
        <w:t>serious condition</w:t>
      </w:r>
    </w:p>
    <w:p w14:paraId="0B0D6D33" w14:textId="38538CA6" w:rsidR="00F70CD6" w:rsidRPr="00793327" w:rsidRDefault="00F70CD6" w:rsidP="00F70CD6">
      <w:pPr>
        <w:pStyle w:val="ListParagraph"/>
        <w:numPr>
          <w:ilvl w:val="0"/>
          <w:numId w:val="16"/>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 xml:space="preserve">Meaningful </w:t>
      </w:r>
      <w:r w:rsidR="00DD4624" w:rsidRPr="00793327">
        <w:rPr>
          <w:rFonts w:ascii="Times New Roman" w:eastAsia="Times New Roman" w:hAnsi="Times New Roman" w:cs="Times New Roman"/>
          <w:color w:val="000000" w:themeColor="text1"/>
          <w:sz w:val="24"/>
          <w:szCs w:val="24"/>
          <w:lang w:eastAsia="en-IN"/>
        </w:rPr>
        <w:t>advantage over available therapy</w:t>
      </w:r>
    </w:p>
    <w:p w14:paraId="1D22FFD7" w14:textId="1D1463A7" w:rsidR="00F70CD6" w:rsidRPr="00793327" w:rsidRDefault="00F70CD6" w:rsidP="00F70CD6">
      <w:pPr>
        <w:pStyle w:val="ListParagraph"/>
        <w:numPr>
          <w:ilvl w:val="0"/>
          <w:numId w:val="16"/>
        </w:numPr>
        <w:shd w:val="clear" w:color="auto" w:fill="FFFFFF"/>
        <w:spacing w:after="255"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t>Sponsors must agree to conduct adequate and well-controlled post-marketing confirmatory studies that validate the surrogate endpoint</w:t>
      </w:r>
    </w:p>
    <w:p w14:paraId="62BDAB6D" w14:textId="77777777" w:rsidR="00F70CD6" w:rsidRPr="00793327" w:rsidRDefault="00F70CD6" w:rsidP="00F70CD6">
      <w:pPr>
        <w:shd w:val="clear" w:color="auto" w:fill="FFFFFF"/>
        <w:spacing w:before="100" w:beforeAutospacing="1" w:after="24" w:line="240" w:lineRule="auto"/>
        <w:ind w:firstLine="360"/>
        <w:rPr>
          <w:rFonts w:ascii="Times New Roman" w:eastAsia="Times New Roman" w:hAnsi="Times New Roman" w:cs="Times New Roman"/>
          <w:b/>
          <w:bCs/>
          <w:color w:val="000000" w:themeColor="text1"/>
          <w:sz w:val="28"/>
          <w:szCs w:val="28"/>
          <w:lang w:eastAsia="en-IN"/>
        </w:rPr>
      </w:pPr>
      <w:bookmarkStart w:id="6" w:name="_Hlk51427064"/>
      <w:r w:rsidRPr="00793327">
        <w:rPr>
          <w:rFonts w:ascii="Times New Roman" w:eastAsia="Times New Roman" w:hAnsi="Times New Roman" w:cs="Times New Roman"/>
          <w:b/>
          <w:bCs/>
          <w:color w:val="000000" w:themeColor="text1"/>
          <w:sz w:val="28"/>
          <w:szCs w:val="28"/>
          <w:lang w:eastAsia="en-IN"/>
        </w:rPr>
        <w:t>Benefits of Accelerated Approval</w:t>
      </w:r>
    </w:p>
    <w:bookmarkEnd w:id="6"/>
    <w:p w14:paraId="21666A03" w14:textId="77777777" w:rsidR="00F70CD6" w:rsidRPr="00793327" w:rsidRDefault="00F70CD6" w:rsidP="00F70CD6">
      <w:pPr>
        <w:pStyle w:val="ListParagraph"/>
        <w:numPr>
          <w:ilvl w:val="0"/>
          <w:numId w:val="19"/>
        </w:numPr>
        <w:shd w:val="clear" w:color="auto" w:fill="FFFFFF"/>
        <w:spacing w:before="100" w:beforeAutospacing="1" w:after="24" w:line="240" w:lineRule="auto"/>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Discussions with reviewing division early in the development process (pre-IND meeting)</w:t>
      </w:r>
    </w:p>
    <w:p w14:paraId="70FDC0C4" w14:textId="5289B272" w:rsidR="00F70CD6" w:rsidRPr="00793327" w:rsidRDefault="00F70CD6" w:rsidP="00F70CD6">
      <w:pPr>
        <w:pStyle w:val="ListParagraph"/>
        <w:numPr>
          <w:ilvl w:val="0"/>
          <w:numId w:val="19"/>
        </w:numPr>
        <w:shd w:val="clear" w:color="auto" w:fill="FFFFFF"/>
        <w:spacing w:before="100" w:beforeAutospacing="1" w:after="24" w:line="240" w:lineRule="auto"/>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 xml:space="preserve">Drugs under </w:t>
      </w:r>
      <w:r w:rsidR="00E974B6" w:rsidRPr="00793327">
        <w:rPr>
          <w:rFonts w:ascii="Times New Roman" w:hAnsi="Times New Roman" w:cs="Times New Roman"/>
          <w:color w:val="000000" w:themeColor="text1"/>
          <w:sz w:val="24"/>
          <w:szCs w:val="24"/>
          <w:shd w:val="clear" w:color="auto" w:fill="FFFFFF"/>
        </w:rPr>
        <w:t xml:space="preserve">Accelerated Approval </w:t>
      </w:r>
      <w:r w:rsidRPr="00793327">
        <w:rPr>
          <w:rFonts w:ascii="Times New Roman" w:hAnsi="Times New Roman" w:cs="Times New Roman"/>
          <w:color w:val="000000" w:themeColor="text1"/>
          <w:sz w:val="24"/>
          <w:szCs w:val="24"/>
          <w:shd w:val="clear" w:color="auto" w:fill="FFFFFF"/>
        </w:rPr>
        <w:t>can be approved based on an unestablished surrogate endpoint.</w:t>
      </w:r>
    </w:p>
    <w:p w14:paraId="51D90A93" w14:textId="77777777" w:rsidR="00F70CD6" w:rsidRPr="00793327" w:rsidRDefault="00F70CD6" w:rsidP="00F70CD6">
      <w:pPr>
        <w:pStyle w:val="ListParagraph"/>
        <w:numPr>
          <w:ilvl w:val="0"/>
          <w:numId w:val="19"/>
        </w:numPr>
        <w:shd w:val="clear" w:color="auto" w:fill="FFFFFF"/>
        <w:spacing w:before="100" w:beforeAutospacing="1" w:after="24"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t>Shortens overall development time</w:t>
      </w:r>
    </w:p>
    <w:p w14:paraId="0E778E7C" w14:textId="77777777" w:rsidR="00F70CD6" w:rsidRPr="00793327" w:rsidRDefault="00F70CD6" w:rsidP="00F70CD6">
      <w:pPr>
        <w:shd w:val="clear" w:color="auto" w:fill="FFFFFF"/>
        <w:spacing w:before="100" w:beforeAutospacing="1" w:after="24" w:line="240" w:lineRule="auto"/>
        <w:ind w:left="360"/>
        <w:jc w:val="both"/>
        <w:rPr>
          <w:rFonts w:ascii="Times New Roman" w:eastAsia="Times New Roman" w:hAnsi="Times New Roman" w:cs="Times New Roman"/>
          <w:b/>
          <w:bCs/>
          <w:color w:val="202122"/>
          <w:sz w:val="24"/>
          <w:szCs w:val="24"/>
          <w:lang w:eastAsia="en-IN"/>
        </w:rPr>
      </w:pPr>
    </w:p>
    <w:p w14:paraId="1BA1DFCD" w14:textId="77777777" w:rsidR="00F70CD6" w:rsidRPr="00793327" w:rsidRDefault="00F70CD6" w:rsidP="00F70CD6">
      <w:pPr>
        <w:pStyle w:val="ListParagraph"/>
        <w:numPr>
          <w:ilvl w:val="1"/>
          <w:numId w:val="37"/>
        </w:numPr>
        <w:shd w:val="clear" w:color="auto" w:fill="FFFFFF"/>
        <w:tabs>
          <w:tab w:val="left" w:pos="1985"/>
        </w:tabs>
        <w:spacing w:before="100" w:beforeAutospacing="1" w:after="100" w:afterAutospacing="1" w:line="240" w:lineRule="auto"/>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 xml:space="preserve"> Priority Review</w:t>
      </w:r>
    </w:p>
    <w:p w14:paraId="2C136A28" w14:textId="3F169733" w:rsidR="00F70CD6" w:rsidRPr="00793327" w:rsidRDefault="00F70CD6" w:rsidP="00F70CD6">
      <w:pPr>
        <w:shd w:val="clear" w:color="auto" w:fill="FFFFFF"/>
        <w:tabs>
          <w:tab w:val="left" w:pos="1985"/>
        </w:tabs>
        <w:spacing w:before="100" w:beforeAutospacing="1" w:after="100" w:afterAutospacing="1" w:line="240" w:lineRule="auto"/>
        <w:ind w:left="375"/>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A </w:t>
      </w:r>
      <w:r w:rsidRPr="00793327">
        <w:rPr>
          <w:rStyle w:val="Emphasis"/>
          <w:rFonts w:ascii="Times New Roman" w:hAnsi="Times New Roman" w:cs="Times New Roman"/>
          <w:i w:val="0"/>
          <w:iCs w:val="0"/>
          <w:color w:val="000000" w:themeColor="text1"/>
          <w:sz w:val="24"/>
          <w:szCs w:val="24"/>
          <w:shd w:val="clear" w:color="auto" w:fill="FFFFFF"/>
        </w:rPr>
        <w:t>Priority</w:t>
      </w:r>
      <w:r w:rsidRPr="00793327">
        <w:rPr>
          <w:rStyle w:val="Emphasis"/>
          <w:rFonts w:ascii="Times New Roman" w:hAnsi="Times New Roman" w:cs="Times New Roman"/>
          <w:color w:val="000000" w:themeColor="text1"/>
          <w:sz w:val="24"/>
          <w:szCs w:val="24"/>
          <w:shd w:val="clear" w:color="auto" w:fill="FFFFFF"/>
        </w:rPr>
        <w:t xml:space="preserve"> </w:t>
      </w:r>
      <w:r w:rsidRPr="00793327">
        <w:rPr>
          <w:rStyle w:val="Emphasis"/>
          <w:rFonts w:ascii="Times New Roman" w:hAnsi="Times New Roman" w:cs="Times New Roman"/>
          <w:i w:val="0"/>
          <w:iCs w:val="0"/>
          <w:color w:val="000000" w:themeColor="text1"/>
          <w:sz w:val="24"/>
          <w:szCs w:val="24"/>
          <w:shd w:val="clear" w:color="auto" w:fill="FFFFFF"/>
        </w:rPr>
        <w:t>Review</w:t>
      </w:r>
      <w:r w:rsidR="00E974B6">
        <w:rPr>
          <w:rStyle w:val="Emphasis"/>
          <w:rFonts w:ascii="Times New Roman" w:hAnsi="Times New Roman" w:cs="Times New Roman"/>
          <w:i w:val="0"/>
          <w:iCs w:val="0"/>
          <w:color w:val="000000" w:themeColor="text1"/>
          <w:sz w:val="24"/>
          <w:szCs w:val="24"/>
          <w:shd w:val="clear" w:color="auto" w:fill="FFFFFF"/>
        </w:rPr>
        <w:t xml:space="preserve"> is </w:t>
      </w:r>
      <w:r w:rsidRPr="00793327">
        <w:rPr>
          <w:rStyle w:val="Emphasis"/>
          <w:rFonts w:ascii="Times New Roman" w:hAnsi="Times New Roman" w:cs="Times New Roman"/>
          <w:i w:val="0"/>
          <w:iCs w:val="0"/>
          <w:color w:val="000000" w:themeColor="text1"/>
          <w:sz w:val="24"/>
          <w:szCs w:val="24"/>
          <w:shd w:val="clear" w:color="auto" w:fill="FFFFFF"/>
        </w:rPr>
        <w:t>an expedited program introduced in 1992</w:t>
      </w:r>
      <w:r w:rsidRPr="00793327">
        <w:rPr>
          <w:rStyle w:val="Emphasis"/>
          <w:rFonts w:ascii="Times New Roman" w:hAnsi="Times New Roman" w:cs="Times New Roman"/>
          <w:color w:val="000000" w:themeColor="text1"/>
          <w:sz w:val="24"/>
          <w:szCs w:val="24"/>
          <w:shd w:val="clear" w:color="auto" w:fill="FFFFFF"/>
        </w:rPr>
        <w:t> </w:t>
      </w:r>
      <w:r w:rsidRPr="00793327">
        <w:rPr>
          <w:rFonts w:ascii="Times New Roman" w:hAnsi="Times New Roman" w:cs="Times New Roman"/>
          <w:color w:val="000000" w:themeColor="text1"/>
          <w:sz w:val="24"/>
          <w:szCs w:val="24"/>
          <w:shd w:val="clear" w:color="auto" w:fill="FFFFFF"/>
        </w:rPr>
        <w:t>that will direct overall attention and resources to the evaluation of priority drug applications that, if approved, would play a major role in the increased safety or effectiveness of the Diagnosis, treatment, or prevention of serious conditions when compared to standard applications</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[10]</w:t>
      </w:r>
      <w:r w:rsidR="00DD4624">
        <w:rPr>
          <w:rFonts w:ascii="Times New Roman" w:hAnsi="Times New Roman" w:cs="Times New Roman"/>
          <w:color w:val="000000" w:themeColor="text1"/>
          <w:sz w:val="24"/>
          <w:szCs w:val="24"/>
          <w:shd w:val="clear" w:color="auto" w:fill="FFFFFF"/>
        </w:rPr>
        <w:t>.</w:t>
      </w:r>
    </w:p>
    <w:p w14:paraId="7FDC3A39" w14:textId="77777777" w:rsidR="00F70CD6" w:rsidRPr="00793327" w:rsidRDefault="00F70CD6" w:rsidP="00F70CD6">
      <w:pPr>
        <w:shd w:val="clear" w:color="auto" w:fill="FFFFFF"/>
        <w:tabs>
          <w:tab w:val="left" w:pos="1985"/>
        </w:tabs>
        <w:spacing w:before="100" w:beforeAutospacing="1" w:after="100" w:afterAutospacing="1" w:line="240" w:lineRule="auto"/>
        <w:ind w:left="360"/>
        <w:jc w:val="both"/>
        <w:rPr>
          <w:rFonts w:ascii="Times New Roman" w:hAnsi="Times New Roman" w:cs="Times New Roman"/>
          <w:b/>
          <w:bCs/>
          <w:color w:val="000000" w:themeColor="text1"/>
          <w:sz w:val="28"/>
          <w:szCs w:val="28"/>
          <w:shd w:val="clear" w:color="auto" w:fill="FFFFFF"/>
        </w:rPr>
      </w:pPr>
      <w:r w:rsidRPr="00793327">
        <w:rPr>
          <w:rFonts w:ascii="Times New Roman" w:hAnsi="Times New Roman" w:cs="Times New Roman"/>
          <w:b/>
          <w:bCs/>
          <w:color w:val="000000" w:themeColor="text1"/>
          <w:sz w:val="28"/>
          <w:szCs w:val="28"/>
          <w:shd w:val="clear" w:color="auto" w:fill="FFFFFF"/>
        </w:rPr>
        <w:t>Eligibility for Priority Review Designation</w:t>
      </w:r>
    </w:p>
    <w:p w14:paraId="3EB297AA" w14:textId="77777777" w:rsidR="00F70CD6" w:rsidRPr="00793327" w:rsidRDefault="00F70CD6" w:rsidP="00F70CD6">
      <w:pPr>
        <w:pStyle w:val="ListParagraph"/>
        <w:numPr>
          <w:ilvl w:val="0"/>
          <w:numId w:val="18"/>
        </w:numPr>
        <w:shd w:val="clear" w:color="auto" w:fill="FFFFFF"/>
        <w:tabs>
          <w:tab w:val="left" w:pos="1985"/>
        </w:tabs>
        <w:spacing w:before="100" w:beforeAutospacing="1" w:after="100" w:afterAutospacing="1" w:line="240" w:lineRule="auto"/>
        <w:ind w:left="1080"/>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The proposed drug must treat a Serious Disease or Condition.</w:t>
      </w:r>
    </w:p>
    <w:p w14:paraId="64713171" w14:textId="77777777" w:rsidR="00F70CD6" w:rsidRPr="00793327" w:rsidRDefault="00F70CD6" w:rsidP="00F70CD6">
      <w:pPr>
        <w:pStyle w:val="ListParagraph"/>
        <w:numPr>
          <w:ilvl w:val="0"/>
          <w:numId w:val="18"/>
        </w:numPr>
        <w:shd w:val="clear" w:color="auto" w:fill="FFFFFF"/>
        <w:tabs>
          <w:tab w:val="left" w:pos="1985"/>
        </w:tabs>
        <w:spacing w:before="100" w:beforeAutospacing="1" w:after="100" w:afterAutospacing="1" w:line="240" w:lineRule="auto"/>
        <w:ind w:left="1080"/>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Demonstrating the potential to be a significant improvement in safety or effectiveness</w:t>
      </w:r>
    </w:p>
    <w:p w14:paraId="6582B056" w14:textId="77777777" w:rsidR="00F70CD6" w:rsidRPr="00793327" w:rsidRDefault="00F70CD6" w:rsidP="00F70CD6">
      <w:pPr>
        <w:shd w:val="clear" w:color="auto" w:fill="FFFFFF"/>
        <w:tabs>
          <w:tab w:val="left" w:pos="1985"/>
          <w:tab w:val="left" w:pos="3399"/>
        </w:tabs>
        <w:spacing w:before="100" w:beforeAutospacing="1" w:after="100" w:afterAutospacing="1" w:line="240" w:lineRule="auto"/>
        <w:ind w:left="360"/>
        <w:jc w:val="both"/>
        <w:rPr>
          <w:rFonts w:ascii="Times New Roman" w:eastAsia="Times New Roman" w:hAnsi="Times New Roman" w:cs="Times New Roman"/>
          <w:b/>
          <w:bCs/>
          <w:color w:val="000000" w:themeColor="text1"/>
          <w:sz w:val="28"/>
          <w:szCs w:val="28"/>
          <w:lang w:eastAsia="en-IN"/>
        </w:rPr>
      </w:pPr>
      <w:bookmarkStart w:id="7" w:name="_Hlk52113534"/>
      <w:r w:rsidRPr="00793327">
        <w:rPr>
          <w:rFonts w:ascii="Times New Roman" w:eastAsia="Times New Roman" w:hAnsi="Times New Roman" w:cs="Times New Roman"/>
          <w:b/>
          <w:bCs/>
          <w:color w:val="000000" w:themeColor="text1"/>
          <w:sz w:val="28"/>
          <w:szCs w:val="28"/>
          <w:lang w:eastAsia="en-IN"/>
        </w:rPr>
        <w:t>Benefits of Priority Review</w:t>
      </w:r>
      <w:r w:rsidRPr="00793327">
        <w:rPr>
          <w:rFonts w:ascii="Times New Roman" w:eastAsia="Times New Roman" w:hAnsi="Times New Roman" w:cs="Times New Roman"/>
          <w:b/>
          <w:bCs/>
          <w:color w:val="000000" w:themeColor="text1"/>
          <w:sz w:val="28"/>
          <w:szCs w:val="28"/>
          <w:lang w:eastAsia="en-IN"/>
        </w:rPr>
        <w:tab/>
      </w:r>
    </w:p>
    <w:bookmarkEnd w:id="7"/>
    <w:p w14:paraId="61B3CFD9" w14:textId="77777777" w:rsidR="00F70CD6" w:rsidRPr="00793327" w:rsidRDefault="00F70CD6" w:rsidP="00F70CD6">
      <w:pPr>
        <w:shd w:val="clear" w:color="auto" w:fill="FFFFFF"/>
        <w:tabs>
          <w:tab w:val="left" w:pos="1985"/>
          <w:tab w:val="left" w:pos="3399"/>
        </w:tabs>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A drug review process can be completed in 6 months instead of 10 months under standard review.</w:t>
      </w:r>
    </w:p>
    <w:p w14:paraId="1ADFDD7C" w14:textId="77777777" w:rsidR="004117C6" w:rsidRDefault="004117C6" w:rsidP="00C50A77">
      <w:pPr>
        <w:jc w:val="both"/>
        <w:rPr>
          <w:rFonts w:ascii="Times New Roman" w:hAnsi="Times New Roman" w:cs="Times New Roman"/>
          <w:b/>
          <w:bCs/>
          <w:color w:val="000000" w:themeColor="text1"/>
          <w:sz w:val="24"/>
          <w:szCs w:val="24"/>
        </w:rPr>
      </w:pPr>
    </w:p>
    <w:p w14:paraId="4EF3ABEA" w14:textId="142EEA1F" w:rsidR="00FE3BD8" w:rsidRDefault="00766C7E" w:rsidP="00C50A77">
      <w:pPr>
        <w:jc w:val="both"/>
        <w:rPr>
          <w:rFonts w:ascii="Times New Roman" w:hAnsi="Times New Roman" w:cs="Times New Roman"/>
          <w:b/>
          <w:bCs/>
          <w:color w:val="000000" w:themeColor="text1"/>
          <w:sz w:val="24"/>
          <w:szCs w:val="24"/>
        </w:rPr>
      </w:pPr>
      <w:r>
        <w:rPr>
          <w:noProof/>
          <w:lang w:eastAsia="en-IN"/>
        </w:rPr>
        <w:drawing>
          <wp:inline distT="0" distB="0" distL="0" distR="0" wp14:anchorId="46E2C570" wp14:editId="7006CB39">
            <wp:extent cx="5731510" cy="4669155"/>
            <wp:effectExtent l="0" t="0" r="2540" b="17145"/>
            <wp:docPr id="3" name="Chart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91AC71A-2C46-4000-BC98-EFEF1C253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D85F62" w14:textId="4224A191" w:rsidR="00F56566" w:rsidRPr="0097739F" w:rsidRDefault="00A503B0" w:rsidP="00C50A77">
      <w:pPr>
        <w:jc w:val="both"/>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lastRenderedPageBreak/>
        <w:t>Figure</w:t>
      </w:r>
      <w:r w:rsidR="00763D16">
        <w:rPr>
          <w:rFonts w:ascii="Times New Roman" w:hAnsi="Times New Roman" w:cs="Times New Roman"/>
          <w:b/>
          <w:bCs/>
          <w:color w:val="000000" w:themeColor="text1"/>
          <w:sz w:val="24"/>
          <w:szCs w:val="24"/>
        </w:rPr>
        <w:t xml:space="preserve"> </w:t>
      </w:r>
      <w:r w:rsidR="008538B0">
        <w:rPr>
          <w:rFonts w:ascii="Times New Roman" w:hAnsi="Times New Roman" w:cs="Times New Roman"/>
          <w:b/>
          <w:bCs/>
          <w:color w:val="000000" w:themeColor="text1"/>
          <w:sz w:val="24"/>
          <w:szCs w:val="24"/>
        </w:rPr>
        <w:t xml:space="preserve">No. </w:t>
      </w:r>
      <w:r>
        <w:rPr>
          <w:rFonts w:ascii="Times New Roman" w:hAnsi="Times New Roman" w:cs="Times New Roman"/>
          <w:b/>
          <w:bCs/>
          <w:color w:val="000000" w:themeColor="text1"/>
          <w:sz w:val="24"/>
          <w:szCs w:val="24"/>
        </w:rPr>
        <w:t>1:</w:t>
      </w:r>
      <w:r>
        <w:rPr>
          <w:rFonts w:ascii="Times New Roman" w:hAnsi="Times New Roman" w:cs="Times New Roman"/>
          <w:color w:val="000000" w:themeColor="text1"/>
          <w:sz w:val="24"/>
          <w:szCs w:val="24"/>
        </w:rPr>
        <w:t xml:space="preserve"> B</w:t>
      </w:r>
      <w:r w:rsidRPr="0065356B">
        <w:rPr>
          <w:rFonts w:ascii="Times New Roman" w:hAnsi="Times New Roman" w:cs="Times New Roman"/>
          <w:color w:val="000000" w:themeColor="text1"/>
          <w:sz w:val="24"/>
          <w:szCs w:val="24"/>
        </w:rPr>
        <w:t xml:space="preserve">ar graph representation of </w:t>
      </w:r>
      <w:r w:rsidR="0097739F">
        <w:rPr>
          <w:rFonts w:ascii="Times New Roman" w:hAnsi="Times New Roman" w:cs="Times New Roman"/>
          <w:color w:val="000000" w:themeColor="text1"/>
          <w:sz w:val="24"/>
          <w:szCs w:val="24"/>
        </w:rPr>
        <w:t>number</w:t>
      </w:r>
      <w:r w:rsidRPr="0065356B">
        <w:rPr>
          <w:rFonts w:ascii="Times New Roman" w:hAnsi="Times New Roman" w:cs="Times New Roman"/>
          <w:color w:val="000000" w:themeColor="text1"/>
          <w:sz w:val="24"/>
          <w:szCs w:val="24"/>
        </w:rPr>
        <w:t xml:space="preserve"> of</w:t>
      </w:r>
      <w:r w:rsidR="00E974B6">
        <w:rPr>
          <w:rFonts w:ascii="Times New Roman" w:hAnsi="Times New Roman" w:cs="Times New Roman"/>
          <w:color w:val="000000" w:themeColor="text1"/>
          <w:sz w:val="24"/>
          <w:szCs w:val="24"/>
        </w:rPr>
        <w:t xml:space="preserve"> </w:t>
      </w:r>
      <w:r w:rsidRPr="0065356B">
        <w:rPr>
          <w:rFonts w:ascii="Times New Roman" w:hAnsi="Times New Roman" w:cs="Times New Roman"/>
          <w:color w:val="000000" w:themeColor="text1"/>
          <w:sz w:val="24"/>
          <w:szCs w:val="24"/>
          <w:lang w:val="en-US"/>
        </w:rPr>
        <w:t>Fast Track</w:t>
      </w:r>
      <w:r w:rsidR="0097739F">
        <w:rPr>
          <w:rFonts w:ascii="Times New Roman" w:hAnsi="Times New Roman" w:cs="Times New Roman"/>
          <w:color w:val="000000" w:themeColor="text1"/>
          <w:sz w:val="24"/>
          <w:szCs w:val="24"/>
          <w:lang w:val="en-US"/>
        </w:rPr>
        <w:t xml:space="preserve"> Approval</w:t>
      </w:r>
      <w:r w:rsidRPr="0065356B">
        <w:rPr>
          <w:rFonts w:ascii="Times New Roman" w:hAnsi="Times New Roman" w:cs="Times New Roman"/>
          <w:color w:val="000000" w:themeColor="text1"/>
          <w:sz w:val="24"/>
          <w:szCs w:val="24"/>
          <w:lang w:val="en-US"/>
        </w:rPr>
        <w:t xml:space="preserve"> &amp; Breakthrough</w:t>
      </w:r>
      <w:r w:rsidR="0097739F">
        <w:rPr>
          <w:rFonts w:ascii="Times New Roman" w:hAnsi="Times New Roman" w:cs="Times New Roman"/>
          <w:color w:val="000000" w:themeColor="text1"/>
          <w:sz w:val="24"/>
          <w:szCs w:val="24"/>
          <w:lang w:val="en-US"/>
        </w:rPr>
        <w:t xml:space="preserve"> Therapy</w:t>
      </w:r>
      <w:r w:rsidRPr="0065356B">
        <w:rPr>
          <w:rFonts w:ascii="Times New Roman" w:hAnsi="Times New Roman" w:cs="Times New Roman"/>
          <w:color w:val="000000" w:themeColor="text1"/>
          <w:sz w:val="24"/>
          <w:szCs w:val="24"/>
          <w:lang w:val="en-US"/>
        </w:rPr>
        <w:t xml:space="preserve"> </w:t>
      </w:r>
      <w:r w:rsidR="0097739F">
        <w:rPr>
          <w:rFonts w:ascii="Times New Roman" w:hAnsi="Times New Roman" w:cs="Times New Roman"/>
          <w:color w:val="000000" w:themeColor="text1"/>
          <w:sz w:val="24"/>
          <w:szCs w:val="24"/>
          <w:lang w:val="en-US"/>
        </w:rPr>
        <w:t>Designation requests</w:t>
      </w:r>
      <w:r w:rsidRPr="0065356B">
        <w:rPr>
          <w:rFonts w:ascii="Times New Roman" w:hAnsi="Times New Roman" w:cs="Times New Roman"/>
          <w:color w:val="000000" w:themeColor="text1"/>
          <w:sz w:val="24"/>
          <w:szCs w:val="24"/>
          <w:lang w:val="en-US"/>
        </w:rPr>
        <w:t xml:space="preserve"> from </w:t>
      </w:r>
      <w:r w:rsidR="00F17E44">
        <w:rPr>
          <w:rFonts w:ascii="Times New Roman" w:hAnsi="Times New Roman" w:cs="Times New Roman"/>
          <w:color w:val="000000" w:themeColor="text1"/>
          <w:sz w:val="24"/>
          <w:szCs w:val="24"/>
          <w:lang w:val="en-US"/>
        </w:rPr>
        <w:t xml:space="preserve">January </w:t>
      </w:r>
      <w:r w:rsidR="00BB7A88">
        <w:rPr>
          <w:rFonts w:ascii="Times New Roman" w:hAnsi="Times New Roman" w:cs="Times New Roman"/>
          <w:color w:val="000000" w:themeColor="text1"/>
          <w:sz w:val="24"/>
          <w:szCs w:val="24"/>
          <w:lang w:val="en-US"/>
        </w:rPr>
        <w:t>1,</w:t>
      </w:r>
      <w:r w:rsidR="00F17E44">
        <w:rPr>
          <w:rFonts w:ascii="Times New Roman" w:hAnsi="Times New Roman" w:cs="Times New Roman"/>
          <w:color w:val="000000" w:themeColor="text1"/>
          <w:sz w:val="24"/>
          <w:szCs w:val="24"/>
          <w:lang w:val="en-US"/>
        </w:rPr>
        <w:t xml:space="preserve"> </w:t>
      </w:r>
      <w:r w:rsidRPr="0065356B">
        <w:rPr>
          <w:rFonts w:ascii="Times New Roman" w:hAnsi="Times New Roman" w:cs="Times New Roman"/>
          <w:color w:val="000000" w:themeColor="text1"/>
          <w:sz w:val="24"/>
          <w:szCs w:val="24"/>
          <w:lang w:val="en-US"/>
        </w:rPr>
        <w:t xml:space="preserve">2015 to </w:t>
      </w:r>
      <w:r w:rsidR="00F17E44">
        <w:rPr>
          <w:rFonts w:ascii="Times New Roman" w:hAnsi="Times New Roman" w:cs="Times New Roman"/>
          <w:color w:val="000000" w:themeColor="text1"/>
          <w:sz w:val="24"/>
          <w:szCs w:val="24"/>
          <w:lang w:val="en-US"/>
        </w:rPr>
        <w:t>September</w:t>
      </w:r>
      <w:r w:rsidR="00BB7A88">
        <w:rPr>
          <w:rFonts w:ascii="Times New Roman" w:hAnsi="Times New Roman" w:cs="Times New Roman"/>
          <w:color w:val="000000" w:themeColor="text1"/>
          <w:sz w:val="24"/>
          <w:szCs w:val="24"/>
          <w:lang w:val="en-US"/>
        </w:rPr>
        <w:t xml:space="preserve"> 30,</w:t>
      </w:r>
      <w:r w:rsidR="00F17E44">
        <w:rPr>
          <w:rFonts w:ascii="Times New Roman" w:hAnsi="Times New Roman" w:cs="Times New Roman"/>
          <w:color w:val="000000" w:themeColor="text1"/>
          <w:sz w:val="24"/>
          <w:szCs w:val="24"/>
          <w:lang w:val="en-US"/>
        </w:rPr>
        <w:t xml:space="preserve"> </w:t>
      </w:r>
      <w:r w:rsidRPr="0065356B">
        <w:rPr>
          <w:rFonts w:ascii="Times New Roman" w:hAnsi="Times New Roman" w:cs="Times New Roman"/>
          <w:color w:val="000000" w:themeColor="text1"/>
          <w:sz w:val="24"/>
          <w:szCs w:val="24"/>
          <w:lang w:val="en-US"/>
        </w:rPr>
        <w:t>20</w:t>
      </w:r>
      <w:r>
        <w:rPr>
          <w:rFonts w:ascii="Times New Roman" w:hAnsi="Times New Roman" w:cs="Times New Roman"/>
          <w:color w:val="000000" w:themeColor="text1"/>
          <w:sz w:val="24"/>
          <w:szCs w:val="24"/>
          <w:lang w:val="en-US"/>
        </w:rPr>
        <w:t>20</w:t>
      </w:r>
      <w:r w:rsidR="0097739F">
        <w:rPr>
          <w:rFonts w:ascii="Times New Roman" w:hAnsi="Times New Roman" w:cs="Times New Roman"/>
          <w:color w:val="000000" w:themeColor="text1"/>
          <w:sz w:val="24"/>
          <w:szCs w:val="24"/>
          <w:lang w:val="en-US"/>
        </w:rPr>
        <w:t xml:space="preserve"> </w:t>
      </w:r>
      <w:r w:rsidR="0097739F">
        <w:rPr>
          <w:rFonts w:ascii="Times New Roman" w:hAnsi="Times New Roman" w:cs="Times New Roman"/>
          <w:color w:val="000000" w:themeColor="text1"/>
          <w:lang w:val="en-US"/>
        </w:rPr>
        <w:t>[11, 12, 13, 14]</w:t>
      </w:r>
    </w:p>
    <w:p w14:paraId="23F5F96E" w14:textId="77777777" w:rsidR="00BB7A88" w:rsidRDefault="00BB7A88" w:rsidP="00C50A77">
      <w:pPr>
        <w:jc w:val="both"/>
        <w:rPr>
          <w:rFonts w:ascii="Times New Roman" w:hAnsi="Times New Roman" w:cs="Times New Roman"/>
          <w:b/>
          <w:bCs/>
          <w:color w:val="000000" w:themeColor="text1"/>
          <w:sz w:val="24"/>
          <w:szCs w:val="24"/>
        </w:rPr>
      </w:pPr>
    </w:p>
    <w:p w14:paraId="05C96C1D" w14:textId="77777777" w:rsidR="00F56566" w:rsidRDefault="00F56566" w:rsidP="00C50A77">
      <w:pPr>
        <w:jc w:val="both"/>
        <w:rPr>
          <w:rFonts w:ascii="Times New Roman" w:hAnsi="Times New Roman" w:cs="Times New Roman"/>
          <w:b/>
          <w:bCs/>
          <w:color w:val="000000" w:themeColor="text1"/>
          <w:sz w:val="24"/>
          <w:szCs w:val="24"/>
        </w:rPr>
      </w:pPr>
    </w:p>
    <w:p w14:paraId="3D656130" w14:textId="70518F98" w:rsidR="00F56566" w:rsidRDefault="00A503B0" w:rsidP="00C50A77">
      <w:pPr>
        <w:jc w:val="both"/>
        <w:rPr>
          <w:rFonts w:ascii="Times New Roman" w:hAnsi="Times New Roman" w:cs="Times New Roman"/>
          <w:b/>
          <w:bCs/>
          <w:color w:val="000000" w:themeColor="text1"/>
          <w:sz w:val="24"/>
          <w:szCs w:val="24"/>
        </w:rPr>
      </w:pPr>
      <w:r>
        <w:rPr>
          <w:noProof/>
          <w:lang w:eastAsia="en-IN"/>
        </w:rPr>
        <mc:AlternateContent>
          <mc:Choice Requires="wps">
            <w:drawing>
              <wp:anchor distT="0" distB="0" distL="114300" distR="114300" simplePos="0" relativeHeight="251665408" behindDoc="0" locked="0" layoutInCell="1" allowOverlap="1" wp14:anchorId="0B981A7A" wp14:editId="63070EBD">
                <wp:simplePos x="0" y="0"/>
                <wp:positionH relativeFrom="margin">
                  <wp:align>left</wp:align>
                </wp:positionH>
                <wp:positionV relativeFrom="paragraph">
                  <wp:posOffset>291797</wp:posOffset>
                </wp:positionV>
                <wp:extent cx="5677319" cy="3086735"/>
                <wp:effectExtent l="0" t="0" r="19050" b="18415"/>
                <wp:wrapNone/>
                <wp:docPr id="11" name="Text Box 11"/>
                <wp:cNvGraphicFramePr/>
                <a:graphic xmlns:a="http://schemas.openxmlformats.org/drawingml/2006/main">
                  <a:graphicData uri="http://schemas.microsoft.com/office/word/2010/wordprocessingShape">
                    <wps:wsp>
                      <wps:cNvSpPr txBox="1"/>
                      <wps:spPr>
                        <a:xfrm>
                          <a:off x="0" y="0"/>
                          <a:ext cx="5677319" cy="3086735"/>
                        </a:xfrm>
                        <a:prstGeom prst="rect">
                          <a:avLst/>
                        </a:prstGeom>
                        <a:solidFill>
                          <a:schemeClr val="lt1"/>
                        </a:solidFill>
                        <a:ln w="6350">
                          <a:solidFill>
                            <a:prstClr val="black"/>
                          </a:solidFill>
                        </a:ln>
                      </wps:spPr>
                      <wps:txbx>
                        <w:txbxContent>
                          <w:p w14:paraId="454311C5" w14:textId="0FE62082" w:rsidR="00E465EA" w:rsidRDefault="00E465EA" w:rsidP="00F947A9">
                            <w:r w:rsidRPr="0083097D">
                              <w:rPr>
                                <w:b/>
                                <w:bCs/>
                                <w:noProof/>
                                <w:color w:val="000000" w:themeColor="text1"/>
                                <w:lang w:eastAsia="en-IN"/>
                              </w:rPr>
                              <w:drawing>
                                <wp:inline distT="0" distB="0" distL="0" distR="0" wp14:anchorId="63129E42" wp14:editId="57D027AA">
                                  <wp:extent cx="2713055" cy="3033395"/>
                                  <wp:effectExtent l="0" t="0" r="11430" b="14605"/>
                                  <wp:docPr id="2" name="Chart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54AFFC-0E60-49C4-9CE8-601C41630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3097D">
                              <w:rPr>
                                <w:b/>
                                <w:bCs/>
                                <w:noProof/>
                                <w:color w:val="000000" w:themeColor="text1"/>
                                <w:lang w:eastAsia="en-IN"/>
                              </w:rPr>
                              <w:drawing>
                                <wp:inline distT="0" distB="0" distL="0" distR="0" wp14:anchorId="0A79D6A6" wp14:editId="71BAA0EA">
                                  <wp:extent cx="2753249" cy="3042920"/>
                                  <wp:effectExtent l="0" t="0" r="9525" b="5080"/>
                                  <wp:docPr id="9" name="Chart 9">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A96A21-B4A7-498C-A668-598E9AAEB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981A7A" id="_x0000_t202" coordsize="21600,21600" o:spt="202" path="m,l,21600r21600,l21600,xe">
                <v:stroke joinstyle="miter"/>
                <v:path gradientshapeok="t" o:connecttype="rect"/>
              </v:shapetype>
              <v:shape id="Text Box 11" o:spid="_x0000_s1026" type="#_x0000_t202" style="position:absolute;left:0;text-align:left;margin-left:0;margin-top:23pt;width:447.05pt;height:243.0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" fillcolor="white [3201]" strokeweight=".5pt">
                <v:textbox>
                  <w:txbxContent>
                    <w:p w14:paraId="454311C5" w14:textId="0FE62082" w:rsidR="00E465EA" w:rsidRDefault="00E465EA" w:rsidP="00F947A9">
                      <w:r w:rsidRPr="0083097D">
                        <w:rPr>
                          <w:b/>
                          <w:bCs/>
                          <w:noProof/>
                          <w:color w:val="000000" w:themeColor="text1"/>
                        </w:rPr>
                        <w:drawing>
                          <wp:inline distT="0" distB="0" distL="0" distR="0" wp14:anchorId="63129E42" wp14:editId="57D027AA">
                            <wp:extent cx="2713055" cy="3033395"/>
                            <wp:effectExtent l="0" t="0" r="11430" b="14605"/>
                            <wp:docPr id="2" name="Chart 2">
                              <a:extLst xmlns:a="http://schemas.openxmlformats.org/drawingml/2006/main">
                                <a:ext uri="{FF2B5EF4-FFF2-40B4-BE49-F238E27FC236}">
                                  <a16:creationId xmlns:a16="http://schemas.microsoft.com/office/drawing/2014/main" id="{6354AFFC-0E60-49C4-9CE8-601C41630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3097D">
                        <w:rPr>
                          <w:b/>
                          <w:bCs/>
                          <w:noProof/>
                          <w:color w:val="000000" w:themeColor="text1"/>
                        </w:rPr>
                        <w:drawing>
                          <wp:inline distT="0" distB="0" distL="0" distR="0" wp14:anchorId="0A79D6A6" wp14:editId="71BAA0EA">
                            <wp:extent cx="2753249" cy="3042920"/>
                            <wp:effectExtent l="0" t="0" r="9525" b="5080"/>
                            <wp:docPr id="9" name="Chart 9">
                              <a:extLst xmlns:a="http://schemas.openxmlformats.org/drawingml/2006/main">
                                <a:ext uri="{FF2B5EF4-FFF2-40B4-BE49-F238E27FC236}">
                                  <a16:creationId xmlns:a16="http://schemas.microsoft.com/office/drawing/2014/main" id="{37A96A21-B4A7-498C-A668-598E9AAEB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w10:wrap anchorx="margin"/>
              </v:shape>
            </w:pict>
          </mc:Fallback>
        </mc:AlternateContent>
      </w:r>
    </w:p>
    <w:p w14:paraId="78D09DC6" w14:textId="186831F7" w:rsidR="004117C6" w:rsidRDefault="004117C6" w:rsidP="00C50A77">
      <w:pPr>
        <w:jc w:val="both"/>
        <w:rPr>
          <w:rFonts w:ascii="Times New Roman" w:hAnsi="Times New Roman" w:cs="Times New Roman"/>
          <w:b/>
          <w:bCs/>
          <w:color w:val="000000" w:themeColor="text1"/>
          <w:sz w:val="24"/>
          <w:szCs w:val="24"/>
        </w:rPr>
      </w:pPr>
    </w:p>
    <w:p w14:paraId="502AFDFB" w14:textId="5383E56E" w:rsidR="004117C6" w:rsidRDefault="004117C6" w:rsidP="00C50A77">
      <w:pPr>
        <w:jc w:val="both"/>
        <w:rPr>
          <w:rFonts w:ascii="Times New Roman" w:hAnsi="Times New Roman" w:cs="Times New Roman"/>
          <w:b/>
          <w:bCs/>
          <w:color w:val="000000" w:themeColor="text1"/>
          <w:sz w:val="24"/>
          <w:szCs w:val="24"/>
        </w:rPr>
      </w:pPr>
    </w:p>
    <w:p w14:paraId="75ED2C2D" w14:textId="26C4BF1F" w:rsidR="004117C6" w:rsidRDefault="004117C6" w:rsidP="00C50A77">
      <w:pPr>
        <w:jc w:val="both"/>
        <w:rPr>
          <w:rFonts w:ascii="Times New Roman" w:hAnsi="Times New Roman" w:cs="Times New Roman"/>
          <w:b/>
          <w:bCs/>
          <w:color w:val="000000" w:themeColor="text1"/>
          <w:sz w:val="24"/>
          <w:szCs w:val="24"/>
        </w:rPr>
      </w:pPr>
    </w:p>
    <w:p w14:paraId="64E4DD01" w14:textId="723A6C32" w:rsidR="004117C6" w:rsidRDefault="004117C6" w:rsidP="00C50A77">
      <w:pPr>
        <w:jc w:val="both"/>
        <w:rPr>
          <w:rFonts w:ascii="Times New Roman" w:hAnsi="Times New Roman" w:cs="Times New Roman"/>
          <w:b/>
          <w:bCs/>
          <w:color w:val="000000" w:themeColor="text1"/>
          <w:sz w:val="24"/>
          <w:szCs w:val="24"/>
        </w:rPr>
      </w:pPr>
    </w:p>
    <w:p w14:paraId="4655A948" w14:textId="5F4C1761" w:rsidR="00926041" w:rsidRDefault="00926041" w:rsidP="00C50A77">
      <w:pPr>
        <w:jc w:val="both"/>
        <w:rPr>
          <w:rFonts w:ascii="Times New Roman" w:hAnsi="Times New Roman" w:cs="Times New Roman"/>
          <w:b/>
          <w:bCs/>
          <w:color w:val="000000" w:themeColor="text1"/>
          <w:sz w:val="24"/>
          <w:szCs w:val="24"/>
        </w:rPr>
      </w:pPr>
    </w:p>
    <w:p w14:paraId="0529D77B" w14:textId="58619306" w:rsidR="00926041" w:rsidRDefault="00926041" w:rsidP="00C50A77">
      <w:pPr>
        <w:jc w:val="both"/>
        <w:rPr>
          <w:rFonts w:ascii="Times New Roman" w:hAnsi="Times New Roman" w:cs="Times New Roman"/>
          <w:b/>
          <w:bCs/>
          <w:color w:val="000000" w:themeColor="text1"/>
          <w:sz w:val="24"/>
          <w:szCs w:val="24"/>
        </w:rPr>
      </w:pPr>
    </w:p>
    <w:p w14:paraId="32523F39" w14:textId="0EAC1832" w:rsidR="00F947A9" w:rsidRDefault="00F947A9" w:rsidP="00C50A77">
      <w:pPr>
        <w:jc w:val="both"/>
        <w:rPr>
          <w:rFonts w:ascii="Times New Roman" w:hAnsi="Times New Roman" w:cs="Times New Roman"/>
          <w:b/>
          <w:bCs/>
          <w:color w:val="000000" w:themeColor="text1"/>
          <w:sz w:val="24"/>
          <w:szCs w:val="24"/>
        </w:rPr>
      </w:pPr>
    </w:p>
    <w:p w14:paraId="7B28E8F6" w14:textId="6B7E2B69" w:rsidR="00F947A9" w:rsidRDefault="00F947A9" w:rsidP="00C50A77">
      <w:pPr>
        <w:jc w:val="both"/>
        <w:rPr>
          <w:rFonts w:ascii="Times New Roman" w:hAnsi="Times New Roman" w:cs="Times New Roman"/>
          <w:b/>
          <w:bCs/>
          <w:color w:val="000000" w:themeColor="text1"/>
          <w:sz w:val="24"/>
          <w:szCs w:val="24"/>
        </w:rPr>
      </w:pPr>
    </w:p>
    <w:p w14:paraId="64927652" w14:textId="61D20958" w:rsidR="00F947A9" w:rsidRDefault="00F947A9" w:rsidP="00C50A77">
      <w:pPr>
        <w:jc w:val="both"/>
        <w:rPr>
          <w:rFonts w:ascii="Times New Roman" w:hAnsi="Times New Roman" w:cs="Times New Roman"/>
          <w:b/>
          <w:bCs/>
          <w:color w:val="000000" w:themeColor="text1"/>
          <w:sz w:val="24"/>
          <w:szCs w:val="24"/>
        </w:rPr>
      </w:pPr>
    </w:p>
    <w:p w14:paraId="3BDDC108" w14:textId="77777777" w:rsidR="00F947A9" w:rsidRDefault="00F947A9" w:rsidP="00C50A77">
      <w:pPr>
        <w:jc w:val="both"/>
        <w:rPr>
          <w:rFonts w:ascii="Times New Roman" w:hAnsi="Times New Roman" w:cs="Times New Roman"/>
          <w:b/>
          <w:bCs/>
          <w:color w:val="000000" w:themeColor="text1"/>
          <w:sz w:val="24"/>
          <w:szCs w:val="24"/>
        </w:rPr>
      </w:pPr>
    </w:p>
    <w:p w14:paraId="56F8604F" w14:textId="77777777" w:rsidR="00F56566" w:rsidRDefault="00F56566" w:rsidP="00C50A77">
      <w:pPr>
        <w:jc w:val="both"/>
        <w:rPr>
          <w:rFonts w:ascii="Times New Roman" w:hAnsi="Times New Roman" w:cs="Times New Roman"/>
          <w:b/>
          <w:bCs/>
          <w:color w:val="000000" w:themeColor="text1"/>
          <w:sz w:val="28"/>
          <w:szCs w:val="28"/>
        </w:rPr>
      </w:pPr>
    </w:p>
    <w:p w14:paraId="1EDC1A32" w14:textId="70CCDDC0" w:rsidR="007E1691" w:rsidRDefault="00A503B0" w:rsidP="00C50A77">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Figure</w:t>
      </w:r>
      <w:r w:rsidR="008538B0">
        <w:rPr>
          <w:rFonts w:ascii="Times New Roman" w:hAnsi="Times New Roman" w:cs="Times New Roman"/>
          <w:b/>
          <w:bCs/>
          <w:color w:val="000000" w:themeColor="text1"/>
          <w:sz w:val="28"/>
          <w:szCs w:val="28"/>
        </w:rPr>
        <w:t xml:space="preserve"> No.</w:t>
      </w:r>
      <w:r w:rsidR="00763D16">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2: </w:t>
      </w:r>
      <w:r w:rsidR="00F70CD6">
        <w:rPr>
          <w:rFonts w:ascii="Times New Roman" w:hAnsi="Times New Roman" w:cs="Times New Roman"/>
          <w:color w:val="000000" w:themeColor="text1"/>
          <w:sz w:val="24"/>
          <w:szCs w:val="24"/>
        </w:rPr>
        <w:t>Pie chart</w:t>
      </w:r>
      <w:r w:rsidRPr="00605C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representation</w:t>
      </w:r>
      <w:r w:rsidRPr="00605C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00CE52AD" w:rsidRPr="00605CAD">
        <w:rPr>
          <w:rFonts w:ascii="Times New Roman" w:hAnsi="Times New Roman" w:cs="Times New Roman"/>
          <w:color w:val="000000" w:themeColor="text1"/>
          <w:sz w:val="24"/>
          <w:szCs w:val="24"/>
        </w:rPr>
        <w:t>Accelerated Approvals</w:t>
      </w:r>
      <w:r w:rsidR="00CE52AD">
        <w:rPr>
          <w:rFonts w:ascii="Times New Roman" w:hAnsi="Times New Roman" w:cs="Times New Roman"/>
          <w:b/>
          <w:bCs/>
          <w:color w:val="000000" w:themeColor="text1"/>
          <w:sz w:val="28"/>
          <w:szCs w:val="28"/>
        </w:rPr>
        <w:t xml:space="preserve"> </w:t>
      </w:r>
      <w:r w:rsidRPr="00A503B0">
        <w:rPr>
          <w:rFonts w:ascii="Times New Roman" w:hAnsi="Times New Roman" w:cs="Times New Roman"/>
          <w:color w:val="000000" w:themeColor="text1"/>
          <w:sz w:val="28"/>
          <w:szCs w:val="28"/>
        </w:rPr>
        <w:t>&amp;</w:t>
      </w:r>
      <w:r w:rsidRPr="00605CAD">
        <w:rPr>
          <w:rFonts w:ascii="Times New Roman" w:hAnsi="Times New Roman" w:cs="Times New Roman"/>
          <w:color w:val="000000" w:themeColor="text1"/>
          <w:sz w:val="24"/>
          <w:szCs w:val="24"/>
        </w:rPr>
        <w:t xml:space="preserve"> </w:t>
      </w:r>
      <w:r w:rsidR="00CE52AD" w:rsidRPr="00605CAD">
        <w:rPr>
          <w:rFonts w:ascii="Times New Roman" w:hAnsi="Times New Roman" w:cs="Times New Roman"/>
          <w:color w:val="000000" w:themeColor="text1"/>
          <w:sz w:val="24"/>
          <w:szCs w:val="24"/>
        </w:rPr>
        <w:t>Priority Review</w:t>
      </w:r>
      <w:r w:rsidR="00CE52AD">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pprovals from 2015 to 2019</w:t>
      </w:r>
      <w:r w:rsidR="007E1691">
        <w:rPr>
          <w:rFonts w:ascii="Times New Roman" w:hAnsi="Times New Roman" w:cs="Times New Roman"/>
          <w:color w:val="000000" w:themeColor="text1"/>
          <w:sz w:val="24"/>
          <w:szCs w:val="24"/>
        </w:rPr>
        <w:t xml:space="preserve"> [15, 16, 17, 18, 19]</w:t>
      </w:r>
    </w:p>
    <w:p w14:paraId="4BB05F48" w14:textId="77777777" w:rsidR="00F56566" w:rsidRDefault="00F56566" w:rsidP="00C50A77">
      <w:pPr>
        <w:jc w:val="both"/>
        <w:rPr>
          <w:rFonts w:ascii="Times New Roman" w:hAnsi="Times New Roman" w:cs="Times New Roman"/>
          <w:b/>
          <w:bCs/>
          <w:color w:val="000000" w:themeColor="text1"/>
          <w:sz w:val="28"/>
          <w:szCs w:val="28"/>
        </w:rPr>
      </w:pPr>
    </w:p>
    <w:p w14:paraId="459E52A3" w14:textId="000BF7DE" w:rsidR="00F70CD6" w:rsidRPr="00793327" w:rsidRDefault="00F70CD6" w:rsidP="00F70CD6">
      <w:pPr>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 xml:space="preserve">4 Expedited Approval </w:t>
      </w:r>
      <w:r w:rsidR="006D181C">
        <w:rPr>
          <w:rFonts w:ascii="Times New Roman" w:hAnsi="Times New Roman" w:cs="Times New Roman"/>
          <w:b/>
          <w:bCs/>
          <w:color w:val="000000" w:themeColor="text1"/>
          <w:sz w:val="28"/>
          <w:szCs w:val="28"/>
        </w:rPr>
        <w:t>Processes</w:t>
      </w:r>
      <w:r w:rsidRPr="00793327">
        <w:rPr>
          <w:rFonts w:ascii="Times New Roman" w:hAnsi="Times New Roman" w:cs="Times New Roman"/>
          <w:b/>
          <w:bCs/>
          <w:color w:val="000000" w:themeColor="text1"/>
          <w:sz w:val="28"/>
          <w:szCs w:val="28"/>
        </w:rPr>
        <w:t xml:space="preserve"> in EU</w:t>
      </w:r>
    </w:p>
    <w:p w14:paraId="65D4FE8B" w14:textId="58AF5CE4" w:rsidR="00F70CD6" w:rsidRPr="00793327" w:rsidRDefault="00F70CD6" w:rsidP="00F70CD6">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In the EU, The European Medicines Agency (EMA) is</w:t>
      </w:r>
      <w:r w:rsidRPr="00793327">
        <w:rPr>
          <w:rFonts w:ascii="Times New Roman" w:hAnsi="Times New Roman" w:cs="Times New Roman"/>
          <w:color w:val="000000" w:themeColor="text1"/>
          <w:sz w:val="24"/>
          <w:szCs w:val="24"/>
          <w:shd w:val="clear" w:color="auto" w:fill="FFFFFF"/>
        </w:rPr>
        <w:t xml:space="preserve"> the central regulatory body providing authorization to speed up the development and approval of new medicinal products </w:t>
      </w:r>
      <w:r w:rsidRPr="00793327">
        <w:rPr>
          <w:rFonts w:ascii="Times New Roman" w:hAnsi="Times New Roman" w:cs="Times New Roman"/>
          <w:color w:val="000000" w:themeColor="text1"/>
          <w:sz w:val="24"/>
          <w:szCs w:val="24"/>
        </w:rPr>
        <w:t>in situations of unmet medical need to treat serious or life-threatening diseases</w:t>
      </w:r>
      <w:r w:rsidR="00E974B6">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rPr>
        <w:t xml:space="preserve">EMA provides various </w:t>
      </w:r>
      <w:bookmarkStart w:id="8" w:name="_Hlk58424630"/>
      <w:r w:rsidRPr="00793327">
        <w:rPr>
          <w:rFonts w:ascii="Times New Roman" w:hAnsi="Times New Roman" w:cs="Times New Roman"/>
          <w:color w:val="000000" w:themeColor="text1"/>
          <w:sz w:val="24"/>
          <w:szCs w:val="24"/>
        </w:rPr>
        <w:t>expedited routes for early patient access to new medicines that address public health</w:t>
      </w:r>
      <w:bookmarkEnd w:id="8"/>
      <w:r w:rsidRPr="00793327">
        <w:rPr>
          <w:rFonts w:ascii="Times New Roman" w:hAnsi="Times New Roman" w:cs="Times New Roman"/>
          <w:color w:val="000000" w:themeColor="text1"/>
          <w:sz w:val="24"/>
          <w:szCs w:val="24"/>
        </w:rPr>
        <w:t xml:space="preserve"> needs such as PRIME (Priority Medicines), Accelerated Assessment, Conditional Marketing Authorisation, Compassionate Use, Exceptional Circumstances [</w:t>
      </w:r>
      <w:r w:rsidR="007D53D5">
        <w:rPr>
          <w:rFonts w:ascii="Times New Roman" w:hAnsi="Times New Roman" w:cs="Times New Roman"/>
          <w:color w:val="000000" w:themeColor="text1"/>
          <w:sz w:val="24"/>
          <w:szCs w:val="24"/>
        </w:rPr>
        <w:t>20</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373617B4" w14:textId="77777777" w:rsidR="00F70CD6" w:rsidRPr="00793327" w:rsidRDefault="00F70CD6" w:rsidP="00F70CD6">
      <w:pPr>
        <w:jc w:val="both"/>
        <w:rPr>
          <w:rFonts w:ascii="Times New Roman" w:hAnsi="Times New Roman" w:cs="Times New Roman"/>
          <w:color w:val="000000" w:themeColor="text1"/>
          <w:sz w:val="24"/>
          <w:szCs w:val="24"/>
          <w:shd w:val="clear" w:color="auto" w:fill="FFFFFF"/>
        </w:rPr>
      </w:pPr>
    </w:p>
    <w:p w14:paraId="31381BE0" w14:textId="075B9CA9" w:rsidR="00F70CD6" w:rsidRPr="00793327" w:rsidRDefault="00F70CD6" w:rsidP="00F70CD6">
      <w:pPr>
        <w:jc w:val="both"/>
        <w:rPr>
          <w:rFonts w:ascii="Times New Roman" w:hAnsi="Times New Roman" w:cs="Times New Roman"/>
          <w:b/>
          <w:bCs/>
          <w:color w:val="000000" w:themeColor="text1"/>
          <w:sz w:val="28"/>
          <w:szCs w:val="28"/>
        </w:rPr>
      </w:pPr>
      <w:bookmarkStart w:id="9" w:name="_Hlk53045428"/>
      <w:r w:rsidRPr="00793327">
        <w:rPr>
          <w:rFonts w:ascii="Times New Roman" w:hAnsi="Times New Roman" w:cs="Times New Roman"/>
          <w:b/>
          <w:bCs/>
          <w:color w:val="000000" w:themeColor="text1"/>
          <w:sz w:val="28"/>
          <w:szCs w:val="28"/>
        </w:rPr>
        <w:t xml:space="preserve">4.1 PRIME - Priority Medicines </w:t>
      </w:r>
      <w:r w:rsidRPr="00936519">
        <w:rPr>
          <w:rFonts w:ascii="Times New Roman" w:hAnsi="Times New Roman" w:cs="Times New Roman"/>
          <w:color w:val="000000" w:themeColor="text1"/>
          <w:sz w:val="28"/>
          <w:szCs w:val="28"/>
        </w:rPr>
        <w:t>[</w:t>
      </w:r>
      <w:r w:rsidR="007D53D5" w:rsidRPr="00936519">
        <w:rPr>
          <w:rFonts w:ascii="Times New Roman" w:hAnsi="Times New Roman" w:cs="Times New Roman"/>
          <w:color w:val="000000" w:themeColor="text1"/>
          <w:sz w:val="28"/>
          <w:szCs w:val="28"/>
        </w:rPr>
        <w:t>21</w:t>
      </w:r>
      <w:r w:rsidRPr="00936519">
        <w:rPr>
          <w:rFonts w:ascii="Times New Roman" w:hAnsi="Times New Roman" w:cs="Times New Roman"/>
          <w:color w:val="000000" w:themeColor="text1"/>
          <w:sz w:val="28"/>
          <w:szCs w:val="28"/>
        </w:rPr>
        <w:t>]</w:t>
      </w:r>
    </w:p>
    <w:bookmarkEnd w:id="9"/>
    <w:p w14:paraId="50921ECA" w14:textId="77777777" w:rsidR="00F70CD6" w:rsidRPr="00793327" w:rsidRDefault="00F70CD6" w:rsidP="00F70CD6">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EMA launched the PRIME scheme in March 2016. The scheme focuses on drug products that show a greater therapeutic advantage over existing treatments or benefit patients with no available treatments.  PRIME provides enhanced scientific and regulatory support to optimize development and enable accelerated assessment of drugs that can address patients' unmet medical needs. </w:t>
      </w:r>
    </w:p>
    <w:p w14:paraId="10B410FD" w14:textId="77777777" w:rsidR="00F70CD6" w:rsidRPr="00793327" w:rsidRDefault="00F70CD6" w:rsidP="00F70CD6">
      <w:pPr>
        <w:pStyle w:val="NormalWeb"/>
        <w:shd w:val="clear" w:color="auto" w:fill="FFFFFF"/>
        <w:jc w:val="both"/>
        <w:rPr>
          <w:b/>
          <w:bCs/>
          <w:color w:val="000000" w:themeColor="text1"/>
          <w:sz w:val="28"/>
          <w:szCs w:val="28"/>
        </w:rPr>
      </w:pPr>
      <w:bookmarkStart w:id="10" w:name="_Hlk52713720"/>
      <w:r w:rsidRPr="00793327">
        <w:rPr>
          <w:b/>
          <w:bCs/>
          <w:color w:val="000000" w:themeColor="text1"/>
          <w:sz w:val="28"/>
          <w:szCs w:val="28"/>
        </w:rPr>
        <w:lastRenderedPageBreak/>
        <w:t>Eligibility for PRIME Designation</w:t>
      </w:r>
    </w:p>
    <w:bookmarkEnd w:id="10"/>
    <w:p w14:paraId="66FC7913" w14:textId="4EA03052" w:rsidR="00F70CD6" w:rsidRPr="00793327" w:rsidRDefault="00F70CD6" w:rsidP="00F70CD6">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When the drug is for serious life-threatening disease or condition where there is no major therapeutic efficacy over existing treatments or no available medication to treat a patient</w:t>
      </w:r>
    </w:p>
    <w:p w14:paraId="7EBDAC75" w14:textId="543DE9B2" w:rsidR="00F70CD6" w:rsidRPr="00793327" w:rsidRDefault="00E77DE3" w:rsidP="00F70CD6">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w:t>
      </w:r>
      <w:r w:rsidR="00F70CD6" w:rsidRPr="00793327">
        <w:rPr>
          <w:rFonts w:ascii="Times New Roman" w:eastAsia="Times New Roman" w:hAnsi="Times New Roman" w:cs="Times New Roman"/>
          <w:color w:val="000000" w:themeColor="text1"/>
          <w:sz w:val="24"/>
          <w:szCs w:val="24"/>
          <w:lang w:eastAsia="en-IN"/>
        </w:rPr>
        <w:t xml:space="preserve"> medicinal product</w:t>
      </w:r>
      <w:r w:rsidR="00F70CD6" w:rsidRPr="00793327">
        <w:rPr>
          <w:rFonts w:ascii="Times New Roman" w:hAnsi="Times New Roman" w:cs="Times New Roman"/>
          <w:color w:val="000000" w:themeColor="text1"/>
          <w:sz w:val="24"/>
          <w:szCs w:val="24"/>
        </w:rPr>
        <w:t xml:space="preserve"> should demonstrate the potential </w:t>
      </w:r>
      <w:r w:rsidR="00F70CD6" w:rsidRPr="00793327">
        <w:rPr>
          <w:rFonts w:ascii="Times New Roman" w:eastAsia="Times New Roman" w:hAnsi="Times New Roman" w:cs="Times New Roman"/>
          <w:color w:val="000000" w:themeColor="text1"/>
          <w:sz w:val="24"/>
          <w:szCs w:val="24"/>
          <w:lang w:eastAsia="en-IN"/>
        </w:rPr>
        <w:t>to benefit patients with unmet medical needs based on early clinical data</w:t>
      </w:r>
    </w:p>
    <w:p w14:paraId="5DAA963D" w14:textId="77777777" w:rsidR="00F70CD6" w:rsidRPr="00793327" w:rsidRDefault="00F70CD6" w:rsidP="00F70CD6">
      <w:p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eastAsia="en-IN"/>
        </w:rPr>
      </w:pPr>
      <w:bookmarkStart w:id="11" w:name="_Hlk52716193"/>
      <w:r w:rsidRPr="00793327">
        <w:rPr>
          <w:rFonts w:ascii="Times New Roman" w:eastAsia="Times New Roman" w:hAnsi="Times New Roman" w:cs="Times New Roman"/>
          <w:b/>
          <w:bCs/>
          <w:color w:val="000000" w:themeColor="text1"/>
          <w:sz w:val="28"/>
          <w:szCs w:val="28"/>
          <w:lang w:eastAsia="en-IN"/>
        </w:rPr>
        <w:t>Benefits of PRIME approval</w:t>
      </w:r>
    </w:p>
    <w:bookmarkEnd w:id="11"/>
    <w:p w14:paraId="74528EF4" w14:textId="2E373FE2" w:rsidR="00F70CD6"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PRIME helps developers of promising new drugs to optimize development plans</w:t>
      </w:r>
    </w:p>
    <w:p w14:paraId="68120B85" w14:textId="79EDADF3" w:rsidR="00E974B6" w:rsidRPr="00E974B6" w:rsidRDefault="00E974B6" w:rsidP="00E974B6">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Initial Marketing Authorization (MA) and Centralized procedure</w:t>
      </w:r>
    </w:p>
    <w:p w14:paraId="1E431CF4" w14:textId="7379B071"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PRIME eligible products may also qualify for </w:t>
      </w:r>
      <w:r w:rsidR="008D5877" w:rsidRPr="00793327">
        <w:rPr>
          <w:rFonts w:ascii="Times New Roman" w:hAnsi="Times New Roman" w:cs="Times New Roman"/>
          <w:color w:val="000000" w:themeColor="text1"/>
          <w:sz w:val="24"/>
          <w:szCs w:val="24"/>
        </w:rPr>
        <w:t xml:space="preserve">Conditional Marketing Authorization </w:t>
      </w:r>
      <w:r w:rsidRPr="00793327">
        <w:rPr>
          <w:rFonts w:ascii="Times New Roman" w:hAnsi="Times New Roman" w:cs="Times New Roman"/>
          <w:color w:val="000000" w:themeColor="text1"/>
          <w:sz w:val="24"/>
          <w:szCs w:val="24"/>
        </w:rPr>
        <w:t>(CMA)</w:t>
      </w:r>
    </w:p>
    <w:p w14:paraId="0FBA8F4A" w14:textId="189A9DA4"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It fosters early dialogue with EMA to facilitate robust data collection and high-quality marketing authorization applications</w:t>
      </w:r>
    </w:p>
    <w:p w14:paraId="0317CAC6" w14:textId="1C52052A"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It speeds up an evaluation so that patients and their families have long been hoping for earlier access to safe treatments for their unmet medical needs, such as AIDS, Cancer, Alzheimer's disease</w:t>
      </w:r>
    </w:p>
    <w:p w14:paraId="42CACCF2" w14:textId="4824ED9B"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 xml:space="preserve">Early Rapporteur appointment from the Committee for Medicinal Products for Human Use (CHMP) or the Committee for Advanced Therapies (CAT), to deliver continuous support and help to build knowledge ahead of </w:t>
      </w:r>
      <w:r w:rsidR="00E974B6" w:rsidRPr="00793327">
        <w:rPr>
          <w:rFonts w:ascii="Times New Roman" w:hAnsi="Times New Roman" w:cs="Times New Roman"/>
          <w:color w:val="000000" w:themeColor="text1"/>
          <w:sz w:val="24"/>
          <w:szCs w:val="24"/>
        </w:rPr>
        <w:t xml:space="preserve">Marketing Authorization Application </w:t>
      </w:r>
      <w:r w:rsidRPr="00793327">
        <w:rPr>
          <w:rFonts w:ascii="Times New Roman" w:hAnsi="Times New Roman" w:cs="Times New Roman"/>
          <w:color w:val="000000" w:themeColor="text1"/>
          <w:sz w:val="24"/>
          <w:szCs w:val="24"/>
        </w:rPr>
        <w:t>(MAA)</w:t>
      </w:r>
    </w:p>
    <w:p w14:paraId="79253089" w14:textId="457DF3DD"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Organizes an initial kick-off meeting with the CHMP/CAT rapporteur and a multidisciplinary group of experts from working parties and relevant EMA scientific committees</w:t>
      </w:r>
    </w:p>
    <w:p w14:paraId="22C3F9B3" w14:textId="77777777"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Issues preliminary guidance on a company’s overall development plan and regulatory approach</w:t>
      </w:r>
    </w:p>
    <w:p w14:paraId="534EFA4E" w14:textId="77777777" w:rsidR="00F70CD6" w:rsidRPr="00793327" w:rsidRDefault="00F70CD6" w:rsidP="00F70CD6">
      <w:pPr>
        <w:pStyle w:val="ListParagraph"/>
        <w:numPr>
          <w:ilvl w:val="0"/>
          <w:numId w:val="23"/>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793327">
        <w:rPr>
          <w:rFonts w:ascii="Times New Roman" w:hAnsi="Times New Roman" w:cs="Times New Roman"/>
          <w:color w:val="000000" w:themeColor="text1"/>
          <w:sz w:val="24"/>
          <w:szCs w:val="24"/>
        </w:rPr>
        <w:t xml:space="preserve">Assign a dedicated EMA contact person </w:t>
      </w:r>
    </w:p>
    <w:p w14:paraId="17E5579B" w14:textId="5DA60796" w:rsidR="00F70CD6" w:rsidRPr="00793327" w:rsidRDefault="008D5877" w:rsidP="00F70CD6">
      <w:pPr>
        <w:pStyle w:val="ListParagraph"/>
        <w:numPr>
          <w:ilvl w:val="0"/>
          <w:numId w:val="24"/>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000000" w:themeColor="text1"/>
          <w:sz w:val="24"/>
          <w:szCs w:val="24"/>
        </w:rPr>
        <w:t>P</w:t>
      </w:r>
      <w:r w:rsidR="00F70CD6" w:rsidRPr="00793327">
        <w:rPr>
          <w:rFonts w:ascii="Times New Roman" w:hAnsi="Times New Roman" w:cs="Times New Roman"/>
          <w:color w:val="000000" w:themeColor="text1"/>
          <w:sz w:val="24"/>
          <w:szCs w:val="24"/>
        </w:rPr>
        <w:t>rovides scientific advice during the development stage</w:t>
      </w:r>
    </w:p>
    <w:p w14:paraId="545EA3E8" w14:textId="36B52054" w:rsidR="00F70CD6" w:rsidRPr="00793327" w:rsidRDefault="00F70CD6" w:rsidP="00F70CD6">
      <w:pPr>
        <w:pStyle w:val="ListParagraph"/>
        <w:numPr>
          <w:ilvl w:val="0"/>
          <w:numId w:val="24"/>
        </w:num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eastAsia="en-IN"/>
        </w:rPr>
      </w:pPr>
      <w:r w:rsidRPr="00793327">
        <w:rPr>
          <w:rFonts w:ascii="Times New Roman" w:hAnsi="Times New Roman" w:cs="Times New Roman"/>
          <w:color w:val="000000" w:themeColor="text1"/>
          <w:sz w:val="24"/>
          <w:szCs w:val="24"/>
        </w:rPr>
        <w:t>Medicines eligible for PRIME are also potentially eligible for accelerated assessment at the time of an application for marketing authorization</w:t>
      </w:r>
    </w:p>
    <w:p w14:paraId="4DC2E9E0" w14:textId="77777777" w:rsidR="00F70CD6" w:rsidRPr="00793327" w:rsidRDefault="00F70CD6" w:rsidP="00F70CD6">
      <w:pPr>
        <w:pStyle w:val="NormalWeb"/>
        <w:shd w:val="clear" w:color="auto" w:fill="FFFFFF"/>
        <w:jc w:val="both"/>
        <w:rPr>
          <w:b/>
          <w:bCs/>
          <w:color w:val="000000" w:themeColor="text1"/>
          <w:sz w:val="28"/>
          <w:szCs w:val="28"/>
        </w:rPr>
      </w:pPr>
      <w:r w:rsidRPr="00793327">
        <w:rPr>
          <w:b/>
          <w:bCs/>
          <w:color w:val="000000" w:themeColor="text1"/>
          <w:sz w:val="28"/>
          <w:szCs w:val="28"/>
        </w:rPr>
        <w:t>4.2 Accelerated Assessment</w:t>
      </w:r>
    </w:p>
    <w:p w14:paraId="4993141C" w14:textId="7AA472ED" w:rsidR="00F70CD6" w:rsidRPr="00793327" w:rsidRDefault="00F70CD6" w:rsidP="00F70CD6">
      <w:pPr>
        <w:pStyle w:val="NormalWeb"/>
        <w:shd w:val="clear" w:color="auto" w:fill="FFFFFF"/>
        <w:jc w:val="both"/>
        <w:rPr>
          <w:color w:val="000000" w:themeColor="text1"/>
        </w:rPr>
      </w:pPr>
      <w:r w:rsidRPr="00793327">
        <w:rPr>
          <w:color w:val="000000" w:themeColor="text1"/>
        </w:rPr>
        <w:t xml:space="preserve">The </w:t>
      </w:r>
      <w:r w:rsidR="0046688A" w:rsidRPr="00793327">
        <w:rPr>
          <w:color w:val="000000" w:themeColor="text1"/>
        </w:rPr>
        <w:t xml:space="preserve">Accelerated Assessment </w:t>
      </w:r>
      <w:r w:rsidRPr="00793327">
        <w:rPr>
          <w:color w:val="000000" w:themeColor="text1"/>
        </w:rPr>
        <w:t xml:space="preserve">was introduced in November 2005 by the revised EU pharmaceutical legislation. This regulatory tool aims to speed up patients' access to new medicines of major public-health interest by reducing the review time of a Marketing Authorisation Application. According to Article 14 (9) of Regulation (EC) No 726/2004, when an application is submitted for marketing authorization in respect of medicinal products for unmet medical needs or constitutes a significant improvement over the existing methods of diagnosis, treatment, and prevention of a serious condition human use which are of major interest from the point of view of public health, the applicant or companies can request an </w:t>
      </w:r>
      <w:r w:rsidR="0046688A" w:rsidRPr="00793327">
        <w:rPr>
          <w:color w:val="000000" w:themeColor="text1"/>
        </w:rPr>
        <w:t xml:space="preserve">Accelerated Assessment </w:t>
      </w:r>
      <w:r w:rsidRPr="00793327">
        <w:rPr>
          <w:color w:val="000000" w:themeColor="text1"/>
        </w:rPr>
        <w:t xml:space="preserve">procedure </w:t>
      </w:r>
      <w:r w:rsidR="0046688A">
        <w:rPr>
          <w:color w:val="000000" w:themeColor="text1"/>
        </w:rPr>
        <w:t>[</w:t>
      </w:r>
      <w:r w:rsidR="00936519">
        <w:rPr>
          <w:color w:val="000000" w:themeColor="text1"/>
        </w:rPr>
        <w:t>22</w:t>
      </w:r>
      <w:r w:rsidR="0046688A">
        <w:rPr>
          <w:color w:val="000000" w:themeColor="text1"/>
        </w:rPr>
        <w:t>]</w:t>
      </w:r>
      <w:r w:rsidRPr="00793327">
        <w:rPr>
          <w:color w:val="000000" w:themeColor="text1"/>
        </w:rPr>
        <w:t>. The European Medicines Agency's</w:t>
      </w:r>
      <w:r w:rsidR="0046688A">
        <w:rPr>
          <w:color w:val="000000" w:themeColor="text1"/>
        </w:rPr>
        <w:t xml:space="preserve"> </w:t>
      </w:r>
      <w:r w:rsidRPr="00793327">
        <w:rPr>
          <w:color w:val="000000" w:themeColor="text1"/>
        </w:rPr>
        <w:t>Committee for Medicinal Products for Human Use</w:t>
      </w:r>
      <w:r w:rsidR="0046688A">
        <w:rPr>
          <w:color w:val="000000" w:themeColor="text1"/>
        </w:rPr>
        <w:t xml:space="preserve"> </w:t>
      </w:r>
      <w:r w:rsidRPr="00793327">
        <w:rPr>
          <w:color w:val="000000" w:themeColor="text1"/>
        </w:rPr>
        <w:t xml:space="preserve">reviews a </w:t>
      </w:r>
      <w:r w:rsidR="0046688A" w:rsidRPr="00793327">
        <w:rPr>
          <w:color w:val="000000" w:themeColor="text1"/>
        </w:rPr>
        <w:t>Marketing</w:t>
      </w:r>
      <w:r w:rsidR="0046688A">
        <w:rPr>
          <w:color w:val="000000" w:themeColor="text1"/>
        </w:rPr>
        <w:t xml:space="preserve"> </w:t>
      </w:r>
      <w:r w:rsidR="0046688A" w:rsidRPr="00793327">
        <w:rPr>
          <w:color w:val="000000" w:themeColor="text1"/>
        </w:rPr>
        <w:t xml:space="preserve">Authorization Application </w:t>
      </w:r>
      <w:r w:rsidRPr="00793327">
        <w:rPr>
          <w:color w:val="000000" w:themeColor="text1"/>
        </w:rPr>
        <w:t xml:space="preserve">for </w:t>
      </w:r>
      <w:r w:rsidR="0046688A" w:rsidRPr="00793327">
        <w:rPr>
          <w:color w:val="000000" w:themeColor="text1"/>
        </w:rPr>
        <w:t>Accelerated Assessment</w:t>
      </w:r>
      <w:r w:rsidR="00DD4624">
        <w:rPr>
          <w:color w:val="000000" w:themeColor="text1"/>
        </w:rPr>
        <w:t xml:space="preserve"> </w:t>
      </w:r>
      <w:r w:rsidRPr="00793327">
        <w:rPr>
          <w:color w:val="000000" w:themeColor="text1"/>
        </w:rPr>
        <w:t>[</w:t>
      </w:r>
      <w:r w:rsidR="00936519">
        <w:rPr>
          <w:color w:val="000000" w:themeColor="text1"/>
        </w:rPr>
        <w:t>23</w:t>
      </w:r>
      <w:r w:rsidRPr="00793327">
        <w:rPr>
          <w:color w:val="000000" w:themeColor="text1"/>
        </w:rPr>
        <w:t>]</w:t>
      </w:r>
      <w:r w:rsidR="00DD4624">
        <w:rPr>
          <w:color w:val="000000" w:themeColor="text1"/>
        </w:rPr>
        <w:t>.</w:t>
      </w:r>
    </w:p>
    <w:p w14:paraId="2A7758EE" w14:textId="77777777" w:rsidR="00F70CD6" w:rsidRPr="00793327" w:rsidRDefault="00F70CD6" w:rsidP="00F70CD6">
      <w:pPr>
        <w:pStyle w:val="NormalWeb"/>
        <w:shd w:val="clear" w:color="auto" w:fill="FFFFFF"/>
        <w:jc w:val="both"/>
        <w:rPr>
          <w:b/>
          <w:bCs/>
          <w:color w:val="000000" w:themeColor="text1"/>
          <w:sz w:val="28"/>
          <w:szCs w:val="28"/>
        </w:rPr>
      </w:pPr>
      <w:bookmarkStart w:id="12" w:name="_Hlk52873792"/>
      <w:r w:rsidRPr="00793327">
        <w:rPr>
          <w:b/>
          <w:bCs/>
          <w:color w:val="000000" w:themeColor="text1"/>
          <w:sz w:val="28"/>
          <w:szCs w:val="28"/>
        </w:rPr>
        <w:t>Eligibility for Accelerated Assessment</w:t>
      </w:r>
    </w:p>
    <w:bookmarkEnd w:id="12"/>
    <w:p w14:paraId="3F9B655F" w14:textId="175703BE" w:rsidR="00F70CD6" w:rsidRPr="00793327" w:rsidRDefault="00F70CD6" w:rsidP="00F70CD6">
      <w:pPr>
        <w:pStyle w:val="NormalWeb"/>
        <w:numPr>
          <w:ilvl w:val="0"/>
          <w:numId w:val="26"/>
        </w:numPr>
        <w:shd w:val="clear" w:color="auto" w:fill="FFFFFF"/>
        <w:jc w:val="both"/>
        <w:rPr>
          <w:color w:val="000000" w:themeColor="text1"/>
        </w:rPr>
      </w:pPr>
      <w:r w:rsidRPr="00793327">
        <w:rPr>
          <w:color w:val="000000" w:themeColor="text1"/>
        </w:rPr>
        <w:lastRenderedPageBreak/>
        <w:t xml:space="preserve">Medicinal products can be eligible for </w:t>
      </w:r>
      <w:bookmarkStart w:id="13" w:name="_Hlk59374951"/>
      <w:r w:rsidR="0046688A" w:rsidRPr="00793327">
        <w:rPr>
          <w:color w:val="000000" w:themeColor="text1"/>
        </w:rPr>
        <w:t xml:space="preserve">Accelerated Assessment </w:t>
      </w:r>
      <w:bookmarkEnd w:id="13"/>
      <w:r w:rsidRPr="00793327">
        <w:rPr>
          <w:color w:val="000000" w:themeColor="text1"/>
        </w:rPr>
        <w:t>if the CHMP decides the product is of major interest for public health and therapeutic innovation</w:t>
      </w:r>
    </w:p>
    <w:p w14:paraId="478CCF38" w14:textId="02706B6C" w:rsidR="00F70CD6" w:rsidRPr="00793327" w:rsidRDefault="00F70CD6" w:rsidP="00F70CD6">
      <w:pPr>
        <w:pStyle w:val="NormalWeb"/>
        <w:numPr>
          <w:ilvl w:val="0"/>
          <w:numId w:val="26"/>
        </w:numPr>
        <w:shd w:val="clear" w:color="auto" w:fill="FFFFFF"/>
        <w:jc w:val="both"/>
        <w:rPr>
          <w:color w:val="000000" w:themeColor="text1"/>
        </w:rPr>
      </w:pPr>
      <w:r w:rsidRPr="00793327">
        <w:rPr>
          <w:rFonts w:eastAsiaTheme="minorHAnsi"/>
          <w:color w:val="000000" w:themeColor="text1"/>
          <w:lang w:eastAsia="en-US"/>
        </w:rPr>
        <w:t>Accelerated assessment requests should be made at least two to three months before submitting the MAA</w:t>
      </w:r>
    </w:p>
    <w:p w14:paraId="7FF66BC9" w14:textId="6DEA3CE4" w:rsidR="00F70CD6" w:rsidRPr="00793327" w:rsidRDefault="00F70CD6" w:rsidP="00F70CD6">
      <w:pPr>
        <w:pStyle w:val="NormalWeb"/>
        <w:numPr>
          <w:ilvl w:val="0"/>
          <w:numId w:val="26"/>
        </w:numPr>
        <w:shd w:val="clear" w:color="auto" w:fill="FFFFFF"/>
        <w:jc w:val="both"/>
        <w:rPr>
          <w:color w:val="000000" w:themeColor="text1"/>
        </w:rPr>
      </w:pPr>
      <w:r w:rsidRPr="00793327">
        <w:rPr>
          <w:color w:val="000000" w:themeColor="text1"/>
        </w:rPr>
        <w:t xml:space="preserve">EMA strongly recommends that applicants can request a pre-submission meeting six to seven months before </w:t>
      </w:r>
      <w:r w:rsidR="006D181C">
        <w:rPr>
          <w:color w:val="000000" w:themeColor="text1"/>
        </w:rPr>
        <w:t xml:space="preserve">final </w:t>
      </w:r>
      <w:r w:rsidRPr="00793327">
        <w:rPr>
          <w:color w:val="000000" w:themeColor="text1"/>
        </w:rPr>
        <w:t>submission to prepare for evaluation under </w:t>
      </w:r>
      <w:bookmarkStart w:id="14" w:name="_Hlk52716379"/>
      <w:r w:rsidRPr="00793327">
        <w:rPr>
          <w:color w:val="000000" w:themeColor="text1"/>
        </w:rPr>
        <w:t>Accelerated assessment</w:t>
      </w:r>
    </w:p>
    <w:bookmarkEnd w:id="14"/>
    <w:p w14:paraId="2B91F30F" w14:textId="77777777" w:rsidR="00F70CD6" w:rsidRPr="00793327" w:rsidRDefault="00F70CD6" w:rsidP="00F70CD6">
      <w:pPr>
        <w:shd w:val="clear" w:color="auto" w:fill="FFFFFF"/>
        <w:tabs>
          <w:tab w:val="left" w:pos="1985"/>
          <w:tab w:val="left" w:pos="3399"/>
        </w:tabs>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eastAsia="en-IN"/>
        </w:rPr>
      </w:pPr>
      <w:r w:rsidRPr="00793327">
        <w:rPr>
          <w:rFonts w:ascii="Times New Roman" w:eastAsia="Times New Roman" w:hAnsi="Times New Roman" w:cs="Times New Roman"/>
          <w:b/>
          <w:bCs/>
          <w:color w:val="000000" w:themeColor="text1"/>
          <w:sz w:val="28"/>
          <w:szCs w:val="28"/>
          <w:lang w:eastAsia="en-IN"/>
        </w:rPr>
        <w:t>Benefits of Accelerated Assessment</w:t>
      </w:r>
    </w:p>
    <w:p w14:paraId="192655CD" w14:textId="49E384F4" w:rsidR="00F70CD6" w:rsidRPr="00793327" w:rsidRDefault="00F70CD6" w:rsidP="00F70CD6">
      <w:pPr>
        <w:pStyle w:val="NormalWeb"/>
        <w:numPr>
          <w:ilvl w:val="0"/>
          <w:numId w:val="26"/>
        </w:numPr>
        <w:shd w:val="clear" w:color="auto" w:fill="FFFFFF"/>
        <w:jc w:val="both"/>
        <w:rPr>
          <w:color w:val="000000" w:themeColor="text1"/>
        </w:rPr>
      </w:pPr>
      <w:r w:rsidRPr="00793327">
        <w:rPr>
          <w:color w:val="000000" w:themeColor="text1"/>
        </w:rPr>
        <w:t xml:space="preserve">Evaluating a </w:t>
      </w:r>
      <w:r w:rsidR="0046688A">
        <w:rPr>
          <w:color w:val="000000" w:themeColor="text1"/>
        </w:rPr>
        <w:t>MAA</w:t>
      </w:r>
      <w:r w:rsidRPr="00793327">
        <w:rPr>
          <w:color w:val="000000" w:themeColor="text1"/>
        </w:rPr>
        <w:t xml:space="preserve"> under a </w:t>
      </w:r>
      <w:r w:rsidR="0046688A" w:rsidRPr="00793327">
        <w:rPr>
          <w:color w:val="000000" w:themeColor="text1"/>
        </w:rPr>
        <w:t xml:space="preserve">Centralized Procedure </w:t>
      </w:r>
      <w:r w:rsidRPr="00793327">
        <w:rPr>
          <w:color w:val="000000" w:themeColor="text1"/>
        </w:rPr>
        <w:t>can take up to 210 days. On request, the CHMP can reduce the timeline to 150 days if the applicant provides appropriate justification for an </w:t>
      </w:r>
      <w:bookmarkStart w:id="15" w:name="_Hlk52717675"/>
      <w:r w:rsidRPr="00793327">
        <w:rPr>
          <w:color w:val="000000" w:themeColor="text1"/>
        </w:rPr>
        <w:t xml:space="preserve">Accelerated </w:t>
      </w:r>
      <w:r w:rsidR="0046688A" w:rsidRPr="00793327">
        <w:rPr>
          <w:color w:val="000000" w:themeColor="text1"/>
        </w:rPr>
        <w:t>Assessment</w:t>
      </w:r>
      <w:bookmarkEnd w:id="15"/>
      <w:r w:rsidR="0046688A" w:rsidRPr="00793327">
        <w:rPr>
          <w:color w:val="000000" w:themeColor="text1"/>
        </w:rPr>
        <w:t> </w:t>
      </w:r>
    </w:p>
    <w:p w14:paraId="6EB65AA8" w14:textId="71F41491" w:rsidR="00F70CD6" w:rsidRPr="00793327" w:rsidRDefault="00F70CD6" w:rsidP="00F70CD6">
      <w:pPr>
        <w:pStyle w:val="NormalWeb"/>
        <w:numPr>
          <w:ilvl w:val="0"/>
          <w:numId w:val="26"/>
        </w:numPr>
        <w:shd w:val="clear" w:color="auto" w:fill="FFFFFF"/>
        <w:jc w:val="both"/>
        <w:rPr>
          <w:color w:val="000000" w:themeColor="text1"/>
        </w:rPr>
      </w:pPr>
      <w:r w:rsidRPr="00793327">
        <w:rPr>
          <w:color w:val="000000" w:themeColor="text1"/>
        </w:rPr>
        <w:t xml:space="preserve">Accelerated </w:t>
      </w:r>
      <w:r w:rsidR="0046688A" w:rsidRPr="00793327">
        <w:rPr>
          <w:color w:val="000000" w:themeColor="text1"/>
        </w:rPr>
        <w:t>Assessment</w:t>
      </w:r>
      <w:r w:rsidR="0046688A" w:rsidRPr="00793327">
        <w:rPr>
          <w:color w:val="000000" w:themeColor="text1"/>
          <w:shd w:val="clear" w:color="auto" w:fill="FFFFFF"/>
        </w:rPr>
        <w:t xml:space="preserve"> </w:t>
      </w:r>
      <w:r w:rsidRPr="00793327">
        <w:rPr>
          <w:color w:val="000000" w:themeColor="text1"/>
          <w:shd w:val="clear" w:color="auto" w:fill="FFFFFF"/>
        </w:rPr>
        <w:t>pathways use both clinical and surrogate endpoints</w:t>
      </w:r>
    </w:p>
    <w:p w14:paraId="64C0E048" w14:textId="11D9E83C" w:rsidR="00F70CD6" w:rsidRPr="00793327" w:rsidRDefault="00F70CD6" w:rsidP="00F70CD6">
      <w:pPr>
        <w:pStyle w:val="NormalWeb"/>
        <w:numPr>
          <w:ilvl w:val="0"/>
          <w:numId w:val="26"/>
        </w:numPr>
        <w:shd w:val="clear" w:color="auto" w:fill="FFFFFF"/>
        <w:jc w:val="both"/>
        <w:rPr>
          <w:color w:val="000000" w:themeColor="text1"/>
        </w:rPr>
      </w:pPr>
      <w:r w:rsidRPr="00793327">
        <w:rPr>
          <w:color w:val="000000" w:themeColor="text1"/>
          <w:shd w:val="clear" w:color="auto" w:fill="FFFFFF"/>
        </w:rPr>
        <w:t xml:space="preserve">For products undergoing </w:t>
      </w:r>
      <w:r w:rsidR="0046688A" w:rsidRPr="00793327">
        <w:rPr>
          <w:color w:val="000000" w:themeColor="text1"/>
        </w:rPr>
        <w:t xml:space="preserve">Accelerated Assessment </w:t>
      </w:r>
      <w:r w:rsidRPr="00793327">
        <w:rPr>
          <w:color w:val="000000" w:themeColor="text1"/>
          <w:shd w:val="clear" w:color="auto" w:fill="FFFFFF"/>
        </w:rPr>
        <w:t>based on surrogate endpoints, the real clinical benefit of the products approved for marketing may never be established because there is no consistent requirement for confirmatory post-marketing studies [</w:t>
      </w:r>
      <w:r w:rsidR="00936519">
        <w:rPr>
          <w:color w:val="000000" w:themeColor="text1"/>
          <w:shd w:val="clear" w:color="auto" w:fill="FFFFFF"/>
        </w:rPr>
        <w:t>24</w:t>
      </w:r>
      <w:r w:rsidRPr="00793327">
        <w:rPr>
          <w:color w:val="000000" w:themeColor="text1"/>
          <w:shd w:val="clear" w:color="auto" w:fill="FFFFFF"/>
        </w:rPr>
        <w:t>]</w:t>
      </w:r>
      <w:r w:rsidR="00DD4624">
        <w:rPr>
          <w:color w:val="000000" w:themeColor="text1"/>
          <w:shd w:val="clear" w:color="auto" w:fill="FFFFFF"/>
        </w:rPr>
        <w:t>.</w:t>
      </w:r>
    </w:p>
    <w:p w14:paraId="566910BB" w14:textId="3F6F7A6D" w:rsidR="00F70CD6" w:rsidRPr="00793327" w:rsidRDefault="00F70CD6" w:rsidP="00F70CD6">
      <w:pPr>
        <w:pStyle w:val="NormalWeb"/>
        <w:shd w:val="clear" w:color="auto" w:fill="FFFFFF"/>
        <w:jc w:val="both"/>
        <w:rPr>
          <w:b/>
          <w:bCs/>
          <w:color w:val="000000" w:themeColor="text1"/>
          <w:sz w:val="28"/>
          <w:szCs w:val="28"/>
        </w:rPr>
      </w:pPr>
      <w:bookmarkStart w:id="16" w:name="_Hlk52902151"/>
      <w:r w:rsidRPr="00793327">
        <w:rPr>
          <w:b/>
          <w:bCs/>
          <w:color w:val="000000" w:themeColor="text1"/>
          <w:sz w:val="28"/>
          <w:szCs w:val="28"/>
        </w:rPr>
        <w:t xml:space="preserve">4.3 </w:t>
      </w:r>
      <w:bookmarkStart w:id="17" w:name="_Hlk52873681"/>
      <w:r w:rsidRPr="00793327">
        <w:rPr>
          <w:b/>
          <w:bCs/>
          <w:color w:val="000000" w:themeColor="text1"/>
          <w:sz w:val="28"/>
          <w:szCs w:val="28"/>
        </w:rPr>
        <w:t xml:space="preserve">Conditional Marketing Authorisation </w:t>
      </w:r>
      <w:r w:rsidRPr="00936519">
        <w:rPr>
          <w:color w:val="000000" w:themeColor="text1"/>
          <w:sz w:val="28"/>
          <w:szCs w:val="28"/>
        </w:rPr>
        <w:t>[</w:t>
      </w:r>
      <w:r w:rsidR="00936519" w:rsidRPr="00936519">
        <w:rPr>
          <w:color w:val="000000" w:themeColor="text1"/>
          <w:sz w:val="28"/>
          <w:szCs w:val="28"/>
        </w:rPr>
        <w:t>25</w:t>
      </w:r>
      <w:r w:rsidRPr="00936519">
        <w:rPr>
          <w:color w:val="000000" w:themeColor="text1"/>
          <w:sz w:val="28"/>
          <w:szCs w:val="28"/>
        </w:rPr>
        <w:t>]</w:t>
      </w:r>
    </w:p>
    <w:bookmarkEnd w:id="16"/>
    <w:bookmarkEnd w:id="17"/>
    <w:p w14:paraId="17B3C953" w14:textId="694426CF" w:rsidR="00F70CD6" w:rsidRPr="00793327" w:rsidRDefault="00F70CD6" w:rsidP="00F70CD6">
      <w:pPr>
        <w:spacing w:beforeAutospacing="1" w:after="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rPr>
        <w:t xml:space="preserve">The EMA introduced conditional Marketing Authorisation (CMA) </w:t>
      </w:r>
      <w:r w:rsidRPr="00793327">
        <w:rPr>
          <w:rFonts w:ascii="Times New Roman" w:eastAsia="Times New Roman" w:hAnsi="Times New Roman" w:cs="Times New Roman"/>
          <w:color w:val="000000" w:themeColor="text1"/>
          <w:sz w:val="24"/>
          <w:szCs w:val="24"/>
          <w:lang w:eastAsia="en-IN"/>
        </w:rPr>
        <w:t xml:space="preserve">in 2005 </w:t>
      </w:r>
      <w:r w:rsidRPr="00793327">
        <w:rPr>
          <w:rFonts w:ascii="Times New Roman" w:hAnsi="Times New Roman" w:cs="Times New Roman"/>
          <w:color w:val="000000" w:themeColor="text1"/>
          <w:sz w:val="24"/>
          <w:szCs w:val="24"/>
        </w:rPr>
        <w:t xml:space="preserve">as an early access pathway for medicines </w:t>
      </w:r>
      <w:r w:rsidRPr="00793327">
        <w:rPr>
          <w:rFonts w:ascii="Times New Roman" w:eastAsia="Times New Roman" w:hAnsi="Times New Roman" w:cs="Times New Roman"/>
          <w:color w:val="000000" w:themeColor="text1"/>
          <w:sz w:val="24"/>
          <w:szCs w:val="24"/>
          <w:lang w:eastAsia="en-IN"/>
        </w:rPr>
        <w:t xml:space="preserve">that address unmet medical needs </w:t>
      </w:r>
      <w:r w:rsidRPr="00793327">
        <w:rPr>
          <w:rFonts w:ascii="Times New Roman" w:hAnsi="Times New Roman" w:cs="Times New Roman"/>
          <w:color w:val="000000" w:themeColor="text1"/>
          <w:sz w:val="24"/>
          <w:szCs w:val="24"/>
        </w:rPr>
        <w:t>and treat patients' life-threatening or rare disease</w:t>
      </w:r>
      <w:r w:rsidRPr="00793327">
        <w:rPr>
          <w:rFonts w:ascii="Times New Roman" w:eastAsia="Times New Roman" w:hAnsi="Times New Roman" w:cs="Times New Roman"/>
          <w:color w:val="000000" w:themeColor="text1"/>
          <w:sz w:val="24"/>
          <w:szCs w:val="24"/>
          <w:lang w:eastAsia="en-IN"/>
        </w:rPr>
        <w:t xml:space="preserve">s. In the interest of public health, applicants may be granted a </w:t>
      </w:r>
      <w:bookmarkStart w:id="18" w:name="_Hlk52873806"/>
      <w:r w:rsidRPr="00793327">
        <w:rPr>
          <w:rFonts w:ascii="Times New Roman" w:eastAsia="Times New Roman" w:hAnsi="Times New Roman" w:cs="Times New Roman"/>
          <w:color w:val="000000" w:themeColor="text1"/>
          <w:sz w:val="24"/>
          <w:szCs w:val="24"/>
          <w:lang w:eastAsia="en-IN"/>
        </w:rPr>
        <w:t>CMA </w:t>
      </w:r>
      <w:bookmarkEnd w:id="18"/>
      <w:r w:rsidRPr="00793327">
        <w:rPr>
          <w:rFonts w:ascii="Times New Roman" w:eastAsia="Times New Roman" w:hAnsi="Times New Roman" w:cs="Times New Roman"/>
          <w:color w:val="000000" w:themeColor="text1"/>
          <w:sz w:val="24"/>
          <w:szCs w:val="24"/>
          <w:lang w:eastAsia="en-IN"/>
        </w:rPr>
        <w:t xml:space="preserve">for such medicinal products where the benefit of immediate availability outweighs the risk </w:t>
      </w:r>
      <w:r w:rsidR="0046688A">
        <w:rPr>
          <w:rFonts w:ascii="Times New Roman" w:eastAsia="Times New Roman" w:hAnsi="Times New Roman" w:cs="Times New Roman"/>
          <w:color w:val="000000" w:themeColor="text1"/>
          <w:sz w:val="24"/>
          <w:szCs w:val="24"/>
          <w:lang w:eastAsia="en-IN"/>
        </w:rPr>
        <w:t>based on</w:t>
      </w:r>
      <w:r w:rsidRPr="00793327">
        <w:rPr>
          <w:rFonts w:ascii="Times New Roman" w:eastAsia="Times New Roman" w:hAnsi="Times New Roman" w:cs="Times New Roman"/>
          <w:color w:val="000000" w:themeColor="text1"/>
          <w:sz w:val="24"/>
          <w:szCs w:val="24"/>
          <w:lang w:eastAsia="en-IN"/>
        </w:rPr>
        <w:t xml:space="preserve"> less comprehensive data than usually required.</w:t>
      </w:r>
      <w:r w:rsidRPr="00793327">
        <w:rPr>
          <w:rFonts w:ascii="Times New Roman" w:hAnsi="Times New Roman" w:cs="Times New Roman"/>
          <w:color w:val="000000" w:themeColor="text1"/>
          <w:sz w:val="24"/>
          <w:szCs w:val="24"/>
          <w:shd w:val="clear" w:color="auto" w:fill="FFFFFF"/>
        </w:rPr>
        <w:t xml:space="preserve"> The marketing authorization holder will submit complete clinical data at a later stage.</w:t>
      </w:r>
      <w:r w:rsidRPr="00793327">
        <w:rPr>
          <w:rFonts w:ascii="Verdana" w:hAnsi="Verdana"/>
          <w:color w:val="000000" w:themeColor="text1"/>
        </w:rPr>
        <w:t> </w:t>
      </w:r>
      <w:r w:rsidRPr="00793327">
        <w:rPr>
          <w:rFonts w:ascii="Times New Roman" w:hAnsi="Times New Roman" w:cs="Times New Roman"/>
          <w:color w:val="000000" w:themeColor="text1"/>
          <w:sz w:val="24"/>
          <w:szCs w:val="24"/>
        </w:rPr>
        <w:t>CMA is valid for one year and can be renewed annually.</w:t>
      </w:r>
    </w:p>
    <w:p w14:paraId="673F4480" w14:textId="77777777" w:rsidR="00F70CD6" w:rsidRPr="00793327" w:rsidRDefault="00F70CD6" w:rsidP="00F70CD6">
      <w:pPr>
        <w:pStyle w:val="NormalWeb"/>
        <w:shd w:val="clear" w:color="auto" w:fill="FFFFFF"/>
        <w:jc w:val="both"/>
        <w:rPr>
          <w:b/>
          <w:bCs/>
          <w:color w:val="000000" w:themeColor="text1"/>
          <w:sz w:val="28"/>
          <w:szCs w:val="28"/>
        </w:rPr>
      </w:pPr>
      <w:r w:rsidRPr="00793327">
        <w:rPr>
          <w:b/>
          <w:bCs/>
          <w:color w:val="000000" w:themeColor="text1"/>
          <w:sz w:val="28"/>
          <w:szCs w:val="28"/>
        </w:rPr>
        <w:t>Eligibility for Conditional Marketing Authorisation</w:t>
      </w:r>
    </w:p>
    <w:p w14:paraId="0133CA0E" w14:textId="7691C35D" w:rsidR="00F70CD6" w:rsidRPr="00793327" w:rsidRDefault="00F70CD6" w:rsidP="00F70CD6">
      <w:pPr>
        <w:spacing w:beforeAutospacing="1" w:after="0" w:afterAutospacing="1" w:line="240" w:lineRule="auto"/>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rPr>
        <w:t xml:space="preserve"> CMA can </w:t>
      </w:r>
      <w:r w:rsidRPr="00793327">
        <w:rPr>
          <w:rFonts w:ascii="Times New Roman" w:eastAsia="Times New Roman" w:hAnsi="Times New Roman" w:cs="Times New Roman"/>
          <w:color w:val="000000" w:themeColor="text1"/>
          <w:sz w:val="24"/>
          <w:szCs w:val="24"/>
          <w:lang w:eastAsia="en-IN"/>
        </w:rPr>
        <w:t>be granted if the</w:t>
      </w:r>
      <w:r w:rsidRPr="00793327">
        <w:rPr>
          <w:rFonts w:ascii="Times New Roman" w:hAnsi="Times New Roman" w:cs="Times New Roman"/>
          <w:color w:val="000000" w:themeColor="text1"/>
          <w:sz w:val="24"/>
          <w:szCs w:val="24"/>
          <w:shd w:val="clear" w:color="auto" w:fill="FFFFFF"/>
        </w:rPr>
        <w:t xml:space="preserve"> </w:t>
      </w:r>
      <w:bookmarkStart w:id="19" w:name="_Hlk52984161"/>
      <w:r w:rsidRPr="00793327">
        <w:rPr>
          <w:rFonts w:ascii="Times New Roman" w:hAnsi="Times New Roman" w:cs="Times New Roman"/>
          <w:color w:val="000000" w:themeColor="text1"/>
          <w:sz w:val="24"/>
          <w:szCs w:val="24"/>
          <w:shd w:val="clear" w:color="auto" w:fill="FFFFFF"/>
        </w:rPr>
        <w:t>CHMP</w:t>
      </w:r>
      <w:bookmarkEnd w:id="19"/>
      <w:r w:rsidRPr="00793327">
        <w:rPr>
          <w:rFonts w:ascii="Times New Roman" w:hAnsi="Times New Roman" w:cs="Times New Roman"/>
          <w:color w:val="000000" w:themeColor="text1"/>
          <w:sz w:val="24"/>
          <w:szCs w:val="24"/>
          <w:shd w:val="clear" w:color="auto" w:fill="FFFFFF"/>
        </w:rPr>
        <w:t> </w:t>
      </w:r>
      <w:r w:rsidRPr="00793327">
        <w:rPr>
          <w:rFonts w:ascii="Times New Roman" w:eastAsia="Times New Roman" w:hAnsi="Times New Roman" w:cs="Times New Roman"/>
          <w:color w:val="000000" w:themeColor="text1"/>
          <w:sz w:val="24"/>
          <w:szCs w:val="24"/>
          <w:lang w:eastAsia="en-IN"/>
        </w:rPr>
        <w:t>finds that all the following requirements are met</w:t>
      </w:r>
    </w:p>
    <w:p w14:paraId="3ADB2F9C" w14:textId="0B7DAD0A" w:rsidR="00F70CD6" w:rsidRPr="00793327" w:rsidRDefault="00F70CD6" w:rsidP="00F70CD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When the anticipated benefits justify the risks</w:t>
      </w:r>
    </w:p>
    <w:p w14:paraId="05BE5A2E" w14:textId="57E35DE9" w:rsidR="00F70CD6" w:rsidRPr="00793327" w:rsidRDefault="00F70CD6" w:rsidP="00F70CD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shd w:val="clear" w:color="auto" w:fill="FFFFFF"/>
        </w:rPr>
        <w:t>The applicant is invited to notify the EMA about his intention to request a CMA as part of the “</w:t>
      </w:r>
      <w:r w:rsidR="002E2250" w:rsidRPr="00793327">
        <w:rPr>
          <w:rFonts w:ascii="Times New Roman" w:hAnsi="Times New Roman" w:cs="Times New Roman"/>
          <w:color w:val="000000" w:themeColor="text1"/>
          <w:sz w:val="24"/>
          <w:szCs w:val="24"/>
          <w:shd w:val="clear" w:color="auto" w:fill="FFFFFF"/>
        </w:rPr>
        <w:t>Letter of Intent</w:t>
      </w:r>
      <w:r w:rsidRPr="00793327">
        <w:rPr>
          <w:rFonts w:ascii="Times New Roman" w:hAnsi="Times New Roman" w:cs="Times New Roman"/>
          <w:color w:val="000000" w:themeColor="text1"/>
          <w:sz w:val="24"/>
          <w:szCs w:val="24"/>
          <w:shd w:val="clear" w:color="auto" w:fill="FFFFFF"/>
        </w:rPr>
        <w:t>” to be sent to the EMA in advance about the submission of MAA</w:t>
      </w:r>
    </w:p>
    <w:p w14:paraId="729641DE" w14:textId="3563FCBB" w:rsidR="00F70CD6" w:rsidRPr="00793327" w:rsidRDefault="00F70CD6" w:rsidP="00F70CD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The applicant will likely be able to provide comprehensive data after marketing authorization</w:t>
      </w:r>
    </w:p>
    <w:p w14:paraId="0969D378" w14:textId="1473B142" w:rsidR="00F70CD6" w:rsidRPr="00793327" w:rsidRDefault="00F70CD6" w:rsidP="00F70CD6">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Unmet medical needs of the patients will be fulfilled</w:t>
      </w:r>
    </w:p>
    <w:p w14:paraId="3BE252C6" w14:textId="48969487" w:rsidR="00F70CD6" w:rsidRPr="00793327" w:rsidRDefault="00F70CD6" w:rsidP="00F70CD6">
      <w:pPr>
        <w:numPr>
          <w:ilvl w:val="0"/>
          <w:numId w:val="28"/>
        </w:numPr>
        <w:spacing w:beforeAutospacing="1" w:after="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eastAsia="Times New Roman" w:hAnsi="Times New Roman" w:cs="Times New Roman"/>
          <w:color w:val="000000" w:themeColor="text1"/>
          <w:sz w:val="24"/>
          <w:szCs w:val="24"/>
          <w:lang w:eastAsia="en-IN"/>
        </w:rPr>
        <w:t>The benefit to public health of the </w:t>
      </w:r>
      <w:r w:rsidRPr="00793327">
        <w:rPr>
          <w:rFonts w:ascii="Times New Roman" w:hAnsi="Times New Roman" w:cs="Times New Roman"/>
          <w:color w:val="000000" w:themeColor="text1"/>
          <w:sz w:val="24"/>
          <w:szCs w:val="24"/>
        </w:rPr>
        <w:t>medicinal product’s</w:t>
      </w:r>
      <w:r w:rsidRPr="00793327">
        <w:rPr>
          <w:rFonts w:ascii="Times New Roman" w:eastAsia="Times New Roman" w:hAnsi="Times New Roman" w:cs="Times New Roman"/>
          <w:color w:val="000000" w:themeColor="text1"/>
          <w:sz w:val="24"/>
          <w:szCs w:val="24"/>
          <w:lang w:eastAsia="en-IN"/>
        </w:rPr>
        <w:t xml:space="preserve"> immediate availability on the market outweighs the risks</w:t>
      </w:r>
    </w:p>
    <w:p w14:paraId="748E47E6" w14:textId="7CA92780" w:rsidR="00F70CD6" w:rsidRPr="00793327" w:rsidRDefault="00F70CD6" w:rsidP="00F70CD6">
      <w:pPr>
        <w:numPr>
          <w:ilvl w:val="0"/>
          <w:numId w:val="28"/>
        </w:numPr>
        <w:spacing w:beforeAutospacing="1" w:after="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z w:val="24"/>
          <w:szCs w:val="24"/>
        </w:rPr>
        <w:t xml:space="preserve">Medicines designated as orphan drugs are also eligible for </w:t>
      </w:r>
      <w:r w:rsidR="002E2250">
        <w:rPr>
          <w:rFonts w:ascii="Times New Roman" w:hAnsi="Times New Roman" w:cs="Times New Roman"/>
          <w:color w:val="000000" w:themeColor="text1"/>
          <w:sz w:val="24"/>
          <w:szCs w:val="24"/>
        </w:rPr>
        <w:t>CMA</w:t>
      </w:r>
    </w:p>
    <w:p w14:paraId="116937D2" w14:textId="77777777" w:rsidR="00F70CD6" w:rsidRPr="00793327" w:rsidRDefault="00F70CD6" w:rsidP="00F70CD6">
      <w:pPr>
        <w:pStyle w:val="NormalWeb"/>
        <w:shd w:val="clear" w:color="auto" w:fill="FFFFFF"/>
        <w:jc w:val="both"/>
        <w:rPr>
          <w:b/>
          <w:bCs/>
          <w:color w:val="000000" w:themeColor="text1"/>
          <w:sz w:val="28"/>
          <w:szCs w:val="28"/>
        </w:rPr>
      </w:pPr>
      <w:bookmarkStart w:id="20" w:name="_Hlk52985098"/>
      <w:r w:rsidRPr="00793327">
        <w:rPr>
          <w:b/>
          <w:bCs/>
          <w:color w:val="000000" w:themeColor="text1"/>
          <w:sz w:val="28"/>
          <w:szCs w:val="28"/>
        </w:rPr>
        <w:t>Benefits of Conditional Marketing Authorisation</w:t>
      </w:r>
    </w:p>
    <w:bookmarkEnd w:id="20"/>
    <w:p w14:paraId="0C8F311C" w14:textId="77777777" w:rsidR="00F70CD6" w:rsidRPr="00793327" w:rsidRDefault="00F70CD6" w:rsidP="00F70CD6">
      <w:pPr>
        <w:pStyle w:val="NormalWeb"/>
        <w:numPr>
          <w:ilvl w:val="0"/>
          <w:numId w:val="29"/>
        </w:numPr>
        <w:shd w:val="clear" w:color="auto" w:fill="FFFFFF"/>
        <w:jc w:val="both"/>
        <w:rPr>
          <w:rFonts w:eastAsiaTheme="minorHAnsi"/>
          <w:color w:val="000000" w:themeColor="text1"/>
          <w:lang w:eastAsia="en-US"/>
        </w:rPr>
      </w:pPr>
      <w:r w:rsidRPr="00793327">
        <w:rPr>
          <w:color w:val="000000" w:themeColor="text1"/>
        </w:rPr>
        <w:t xml:space="preserve">CMA </w:t>
      </w:r>
      <w:r w:rsidRPr="00793327">
        <w:rPr>
          <w:rFonts w:eastAsiaTheme="minorHAnsi"/>
          <w:color w:val="000000" w:themeColor="text1"/>
          <w:lang w:eastAsia="en-US"/>
        </w:rPr>
        <w:t>can speed up earlier patient access to new medicines.</w:t>
      </w:r>
    </w:p>
    <w:p w14:paraId="6C5BAD07" w14:textId="371C50F1" w:rsidR="00F70CD6" w:rsidRPr="00793327" w:rsidRDefault="00F70CD6" w:rsidP="00F70CD6">
      <w:pPr>
        <w:pStyle w:val="NormalWeb"/>
        <w:numPr>
          <w:ilvl w:val="0"/>
          <w:numId w:val="29"/>
        </w:numPr>
        <w:shd w:val="clear" w:color="auto" w:fill="FFFFFF"/>
        <w:jc w:val="both"/>
        <w:rPr>
          <w:color w:val="000000" w:themeColor="text1"/>
        </w:rPr>
      </w:pPr>
      <w:r w:rsidRPr="00793327">
        <w:rPr>
          <w:color w:val="000000" w:themeColor="text1"/>
        </w:rPr>
        <w:t xml:space="preserve">Once comprehensive data on the drug product have been submitted, the marketing authorization may be converted into a standard marketing authorization. Initially, this is valid for </w:t>
      </w:r>
      <w:r w:rsidR="002E2250">
        <w:rPr>
          <w:color w:val="000000" w:themeColor="text1"/>
        </w:rPr>
        <w:t>five</w:t>
      </w:r>
      <w:r w:rsidRPr="00793327">
        <w:rPr>
          <w:color w:val="000000" w:themeColor="text1"/>
        </w:rPr>
        <w:t xml:space="preserve"> years but can be renewed for unlimited validity.</w:t>
      </w:r>
    </w:p>
    <w:p w14:paraId="55F1597C" w14:textId="0A31807E" w:rsidR="00F70CD6" w:rsidRDefault="00F70CD6" w:rsidP="00F70CD6">
      <w:pPr>
        <w:pStyle w:val="NormalWeb"/>
        <w:numPr>
          <w:ilvl w:val="0"/>
          <w:numId w:val="29"/>
        </w:numPr>
        <w:shd w:val="clear" w:color="auto" w:fill="FFFFFF"/>
        <w:jc w:val="both"/>
        <w:rPr>
          <w:rFonts w:eastAsiaTheme="minorHAnsi"/>
          <w:color w:val="000000" w:themeColor="text1"/>
          <w:lang w:eastAsia="en-US"/>
        </w:rPr>
      </w:pPr>
      <w:r w:rsidRPr="00793327">
        <w:rPr>
          <w:color w:val="000000" w:themeColor="text1"/>
        </w:rPr>
        <w:lastRenderedPageBreak/>
        <w:t xml:space="preserve">For medicinal products deemed suitable for </w:t>
      </w:r>
      <w:r w:rsidR="002E2250">
        <w:rPr>
          <w:color w:val="000000" w:themeColor="text1"/>
        </w:rPr>
        <w:t>CMA</w:t>
      </w:r>
      <w:r w:rsidRPr="00793327">
        <w:rPr>
          <w:color w:val="000000" w:themeColor="text1"/>
        </w:rPr>
        <w:t xml:space="preserve">, applicants are also encouraged to request an </w:t>
      </w:r>
      <w:r w:rsidR="002E2250" w:rsidRPr="00793327">
        <w:rPr>
          <w:color w:val="000000" w:themeColor="text1"/>
        </w:rPr>
        <w:t>Accelerated Assessment</w:t>
      </w:r>
      <w:r w:rsidRPr="00793327">
        <w:rPr>
          <w:color w:val="000000" w:themeColor="text1"/>
        </w:rPr>
        <w:t>.</w:t>
      </w:r>
    </w:p>
    <w:p w14:paraId="56767E65" w14:textId="77777777" w:rsidR="0077611B" w:rsidRPr="0077611B" w:rsidRDefault="0077611B" w:rsidP="0077611B">
      <w:pPr>
        <w:pStyle w:val="NormalWeb"/>
        <w:shd w:val="clear" w:color="auto" w:fill="FFFFFF"/>
        <w:ind w:left="720"/>
        <w:jc w:val="both"/>
        <w:rPr>
          <w:rFonts w:eastAsiaTheme="minorHAnsi"/>
          <w:color w:val="000000" w:themeColor="text1"/>
          <w:lang w:eastAsia="en-US"/>
        </w:rPr>
      </w:pPr>
    </w:p>
    <w:p w14:paraId="2702C982" w14:textId="67E79875" w:rsidR="00F70CD6" w:rsidRPr="00793327" w:rsidRDefault="00F70CD6" w:rsidP="00F70CD6">
      <w:pPr>
        <w:pStyle w:val="NormalWeb"/>
        <w:shd w:val="clear" w:color="auto" w:fill="FFFFFF"/>
        <w:jc w:val="both"/>
        <w:rPr>
          <w:b/>
          <w:bCs/>
          <w:color w:val="000000" w:themeColor="text1"/>
          <w:sz w:val="28"/>
          <w:szCs w:val="28"/>
        </w:rPr>
      </w:pPr>
      <w:r w:rsidRPr="00793327">
        <w:rPr>
          <w:b/>
          <w:bCs/>
          <w:color w:val="000000" w:themeColor="text1"/>
          <w:sz w:val="28"/>
          <w:szCs w:val="28"/>
        </w:rPr>
        <w:t xml:space="preserve">4.4 </w:t>
      </w:r>
      <w:bookmarkStart w:id="21" w:name="_Hlk52983707"/>
      <w:r w:rsidRPr="00793327">
        <w:rPr>
          <w:b/>
          <w:bCs/>
          <w:color w:val="000000" w:themeColor="text1"/>
          <w:sz w:val="28"/>
          <w:szCs w:val="28"/>
        </w:rPr>
        <w:t xml:space="preserve">Compassionate </w:t>
      </w:r>
      <w:r w:rsidR="002E2250" w:rsidRPr="00793327">
        <w:rPr>
          <w:b/>
          <w:bCs/>
          <w:color w:val="000000" w:themeColor="text1"/>
          <w:sz w:val="28"/>
          <w:szCs w:val="28"/>
        </w:rPr>
        <w:t xml:space="preserve">Use </w:t>
      </w:r>
      <w:bookmarkEnd w:id="21"/>
    </w:p>
    <w:p w14:paraId="30F94370" w14:textId="2710BEEE" w:rsidR="00F70CD6" w:rsidRPr="00793327" w:rsidRDefault="00F70CD6" w:rsidP="00F70CD6">
      <w:pPr>
        <w:spacing w:beforeAutospacing="1" w:after="0" w:afterAutospacing="1" w:line="240" w:lineRule="auto"/>
        <w:jc w:val="both"/>
        <w:rPr>
          <w:rFonts w:ascii="Times New Roman" w:eastAsia="Times New Roman" w:hAnsi="Times New Roman" w:cs="Times New Roman"/>
          <w:color w:val="000000" w:themeColor="text1"/>
          <w:sz w:val="24"/>
          <w:szCs w:val="24"/>
          <w:lang w:eastAsia="en-IN"/>
        </w:rPr>
      </w:pPr>
      <w:bookmarkStart w:id="22" w:name="_Hlk52985067"/>
      <w:r w:rsidRPr="00793327">
        <w:rPr>
          <w:rFonts w:ascii="Times New Roman" w:eastAsia="Times New Roman" w:hAnsi="Times New Roman" w:cs="Times New Roman"/>
          <w:color w:val="000000" w:themeColor="text1"/>
          <w:sz w:val="24"/>
          <w:szCs w:val="24"/>
          <w:lang w:eastAsia="en-IN"/>
        </w:rPr>
        <w:t xml:space="preserve">Compassionate </w:t>
      </w:r>
      <w:r w:rsidR="002E2250" w:rsidRPr="00793327">
        <w:rPr>
          <w:rFonts w:ascii="Times New Roman" w:eastAsia="Times New Roman" w:hAnsi="Times New Roman" w:cs="Times New Roman"/>
          <w:color w:val="000000" w:themeColor="text1"/>
          <w:sz w:val="24"/>
          <w:szCs w:val="24"/>
          <w:lang w:eastAsia="en-IN"/>
        </w:rPr>
        <w:t xml:space="preserve">Use </w:t>
      </w:r>
      <w:bookmarkEnd w:id="22"/>
      <w:r w:rsidRPr="00793327">
        <w:rPr>
          <w:rFonts w:ascii="Times New Roman" w:eastAsia="Times New Roman" w:hAnsi="Times New Roman" w:cs="Times New Roman"/>
          <w:color w:val="000000" w:themeColor="text1"/>
          <w:sz w:val="24"/>
          <w:szCs w:val="24"/>
          <w:lang w:eastAsia="en-IN"/>
        </w:rPr>
        <w:t>is a treatment option that permits the use of unauthorized medicine. Under strict conditions, products in the development phase can be made available to seriously ill patients who have a disease with no available treatments. EMA provides recommendations through the </w:t>
      </w:r>
      <w:r w:rsidRPr="00793327">
        <w:rPr>
          <w:rFonts w:ascii="Times New Roman" w:hAnsi="Times New Roman" w:cs="Times New Roman"/>
          <w:color w:val="000000" w:themeColor="text1"/>
          <w:sz w:val="24"/>
          <w:szCs w:val="24"/>
          <w:shd w:val="clear" w:color="auto" w:fill="FFFFFF"/>
        </w:rPr>
        <w:t>CHMP</w:t>
      </w:r>
      <w:r w:rsidRPr="00793327">
        <w:rPr>
          <w:rFonts w:ascii="Times New Roman" w:eastAsia="Times New Roman" w:hAnsi="Times New Roman" w:cs="Times New Roman"/>
          <w:color w:val="000000" w:themeColor="text1"/>
          <w:sz w:val="24"/>
          <w:szCs w:val="24"/>
          <w:lang w:eastAsia="en-IN"/>
        </w:rPr>
        <w:t>, but these do not create a legal framework. Compassionate use programs are coordinated and implemented by the Member States, which set their own rules and procedures</w:t>
      </w:r>
      <w:r w:rsidRPr="00793327">
        <w:rPr>
          <w:rFonts w:ascii="Times New Roman" w:hAnsi="Times New Roman" w:cs="Times New Roman"/>
          <w:color w:val="000000"/>
          <w:shd w:val="clear" w:color="auto" w:fill="FFFFFF"/>
        </w:rPr>
        <w:t xml:space="preserve"> [</w:t>
      </w:r>
      <w:r w:rsidR="00D61086">
        <w:rPr>
          <w:rFonts w:ascii="Times New Roman" w:hAnsi="Times New Roman" w:cs="Times New Roman"/>
          <w:color w:val="000000"/>
          <w:shd w:val="clear" w:color="auto" w:fill="FFFFFF"/>
        </w:rPr>
        <w:t>26</w:t>
      </w:r>
      <w:r w:rsidRPr="00793327">
        <w:rPr>
          <w:rFonts w:ascii="Times New Roman" w:hAnsi="Times New Roman" w:cs="Times New Roman"/>
          <w:color w:val="000000"/>
          <w:shd w:val="clear" w:color="auto" w:fill="FFFFFF"/>
        </w:rPr>
        <w:t>]</w:t>
      </w:r>
      <w:r w:rsidR="00DD4624">
        <w:rPr>
          <w:rFonts w:ascii="Times New Roman" w:hAnsi="Times New Roman" w:cs="Times New Roman"/>
          <w:color w:val="000000"/>
          <w:shd w:val="clear" w:color="auto" w:fill="FFFFFF"/>
        </w:rPr>
        <w:t>.</w:t>
      </w:r>
    </w:p>
    <w:p w14:paraId="659CF6E7" w14:textId="77777777" w:rsidR="00F70CD6" w:rsidRPr="00793327" w:rsidRDefault="00F70CD6" w:rsidP="00F70CD6">
      <w:pPr>
        <w:spacing w:beforeAutospacing="1" w:after="0" w:afterAutospacing="1" w:line="240" w:lineRule="auto"/>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 xml:space="preserve">Eligibility for </w:t>
      </w:r>
      <w:bookmarkStart w:id="23" w:name="_Hlk52985111"/>
      <w:r w:rsidRPr="00793327">
        <w:rPr>
          <w:rFonts w:ascii="Times New Roman" w:hAnsi="Times New Roman" w:cs="Times New Roman"/>
          <w:b/>
          <w:bCs/>
          <w:color w:val="000000" w:themeColor="text1"/>
          <w:sz w:val="28"/>
          <w:szCs w:val="28"/>
        </w:rPr>
        <w:t>Compassionate use</w:t>
      </w:r>
      <w:bookmarkEnd w:id="23"/>
    </w:p>
    <w:p w14:paraId="51B8E63E" w14:textId="714E5882" w:rsidR="00F70CD6" w:rsidRPr="00793327" w:rsidRDefault="00F70CD6" w:rsidP="00F70CD6">
      <w:pPr>
        <w:pStyle w:val="NormalWeb"/>
        <w:numPr>
          <w:ilvl w:val="0"/>
          <w:numId w:val="30"/>
        </w:numPr>
        <w:shd w:val="clear" w:color="auto" w:fill="FFFFFF"/>
        <w:jc w:val="both"/>
        <w:rPr>
          <w:color w:val="000000" w:themeColor="text1"/>
        </w:rPr>
      </w:pPr>
      <w:bookmarkStart w:id="24" w:name="_Hlk52993732"/>
      <w:r w:rsidRPr="00793327">
        <w:rPr>
          <w:color w:val="000000" w:themeColor="text1"/>
        </w:rPr>
        <w:t xml:space="preserve">Compassionate use programs </w:t>
      </w:r>
      <w:bookmarkEnd w:id="24"/>
      <w:r w:rsidRPr="00793327">
        <w:rPr>
          <w:color w:val="000000" w:themeColor="text1"/>
        </w:rPr>
        <w:t>are only put in place if the medicinal product is expected to help patients suffering from life-threatening, long-lasting, or seriously debilitating diseases or illnesses, which cannot be treated satisfactorily with any currently authorized medicine</w:t>
      </w:r>
    </w:p>
    <w:p w14:paraId="3D65A8B2" w14:textId="65A67334" w:rsidR="00F70CD6" w:rsidRPr="00793327" w:rsidRDefault="00F70CD6" w:rsidP="00F70CD6">
      <w:pPr>
        <w:pStyle w:val="NormalWeb"/>
        <w:numPr>
          <w:ilvl w:val="0"/>
          <w:numId w:val="30"/>
        </w:numPr>
        <w:shd w:val="clear" w:color="auto" w:fill="FFFFFF"/>
        <w:jc w:val="both"/>
        <w:rPr>
          <w:color w:val="000000" w:themeColor="text1"/>
        </w:rPr>
      </w:pPr>
      <w:r w:rsidRPr="00793327">
        <w:rPr>
          <w:color w:val="000000" w:themeColor="text1"/>
          <w:shd w:val="clear" w:color="auto" w:fill="FFFFFF"/>
        </w:rPr>
        <w:t xml:space="preserve">Every member state of the European Union has developed its own legislation for </w:t>
      </w:r>
      <w:r w:rsidRPr="00793327">
        <w:rPr>
          <w:color w:val="000000" w:themeColor="text1"/>
        </w:rPr>
        <w:t>Compassionate use programs</w:t>
      </w:r>
      <w:r w:rsidRPr="00793327">
        <w:rPr>
          <w:color w:val="000000" w:themeColor="text1"/>
          <w:shd w:val="clear" w:color="auto" w:fill="FFFFFF"/>
        </w:rPr>
        <w:t xml:space="preserve"> based on the EMA recommendations and legal framework. Therefore, it is necessary for stakeholders such as health professionals, pharmaceutical companies, patients and patient organizations, and policymakers to be informed of legislation and processes that facilitate early access to innovative medicines</w:t>
      </w:r>
    </w:p>
    <w:p w14:paraId="00059C25" w14:textId="5DC100D6" w:rsidR="00F70CD6" w:rsidRPr="00793327" w:rsidRDefault="00F70CD6" w:rsidP="00F70CD6">
      <w:pPr>
        <w:pStyle w:val="NormalWeb"/>
        <w:shd w:val="clear" w:color="auto" w:fill="FFFFFF"/>
        <w:jc w:val="both"/>
        <w:rPr>
          <w:b/>
          <w:bCs/>
          <w:color w:val="000000" w:themeColor="text1"/>
          <w:sz w:val="28"/>
          <w:szCs w:val="28"/>
        </w:rPr>
      </w:pPr>
      <w:bookmarkStart w:id="25" w:name="_Hlk53051426"/>
      <w:r w:rsidRPr="00793327">
        <w:rPr>
          <w:b/>
          <w:bCs/>
          <w:color w:val="000000" w:themeColor="text1"/>
          <w:sz w:val="28"/>
          <w:szCs w:val="28"/>
        </w:rPr>
        <w:t>Benefits of Compassionate use</w:t>
      </w:r>
      <w:bookmarkEnd w:id="25"/>
      <w:r w:rsidRPr="00793327">
        <w:rPr>
          <w:b/>
          <w:bCs/>
          <w:color w:val="000000" w:themeColor="text1"/>
          <w:sz w:val="28"/>
          <w:szCs w:val="28"/>
        </w:rPr>
        <w:t xml:space="preserve"> </w:t>
      </w:r>
      <w:r w:rsidRPr="00DD4624">
        <w:rPr>
          <w:color w:val="000000" w:themeColor="text1"/>
          <w:sz w:val="28"/>
          <w:szCs w:val="28"/>
        </w:rPr>
        <w:t>[</w:t>
      </w:r>
      <w:r w:rsidR="00D61086" w:rsidRPr="00DD4624">
        <w:rPr>
          <w:color w:val="000000" w:themeColor="text1"/>
          <w:sz w:val="28"/>
          <w:szCs w:val="28"/>
        </w:rPr>
        <w:t>27</w:t>
      </w:r>
      <w:r w:rsidRPr="00DD4624">
        <w:rPr>
          <w:color w:val="000000" w:themeColor="text1"/>
          <w:sz w:val="28"/>
          <w:szCs w:val="28"/>
        </w:rPr>
        <w:t>]</w:t>
      </w:r>
    </w:p>
    <w:p w14:paraId="7243E4FF" w14:textId="3ECAE820" w:rsidR="00F70CD6" w:rsidRPr="00793327" w:rsidRDefault="00F70CD6" w:rsidP="00F70CD6">
      <w:pPr>
        <w:pStyle w:val="ListParagraph"/>
        <w:numPr>
          <w:ilvl w:val="0"/>
          <w:numId w:val="31"/>
        </w:numPr>
        <w:spacing w:beforeAutospacing="1" w:after="0" w:afterAutospacing="1" w:line="240" w:lineRule="auto"/>
        <w:jc w:val="both"/>
        <w:rPr>
          <w:rFonts w:ascii="Times New Roman" w:hAnsi="Times New Roman" w:cs="Times New Roman"/>
          <w:color w:val="000000" w:themeColor="text1"/>
          <w:shd w:val="clear" w:color="auto" w:fill="FFFFFF"/>
        </w:rPr>
      </w:pPr>
      <w:r w:rsidRPr="00793327">
        <w:rPr>
          <w:rFonts w:ascii="Times New Roman" w:hAnsi="Times New Roman" w:cs="Times New Roman"/>
          <w:color w:val="000000" w:themeColor="text1"/>
          <w:shd w:val="clear" w:color="auto" w:fill="FFFFFF"/>
        </w:rPr>
        <w:t xml:space="preserve">Compassionate Use Programme (CUP) benefits patients unable to participate in clinical trials who fail to </w:t>
      </w:r>
      <w:r w:rsidR="002E2250" w:rsidRPr="00793327">
        <w:rPr>
          <w:rFonts w:ascii="Times New Roman" w:hAnsi="Times New Roman" w:cs="Times New Roman"/>
          <w:color w:val="000000" w:themeColor="text1"/>
          <w:shd w:val="clear" w:color="auto" w:fill="FFFFFF"/>
        </w:rPr>
        <w:t>fulfil</w:t>
      </w:r>
      <w:r w:rsidRPr="00793327">
        <w:rPr>
          <w:rFonts w:ascii="Times New Roman" w:hAnsi="Times New Roman" w:cs="Times New Roman"/>
          <w:color w:val="000000" w:themeColor="text1"/>
          <w:shd w:val="clear" w:color="auto" w:fill="FFFFFF"/>
        </w:rPr>
        <w:t xml:space="preserve"> the eligibility criteria. Participation in clinical trials is a difficult choice for patients with life-threatening, long-lasting diseases</w:t>
      </w:r>
    </w:p>
    <w:p w14:paraId="31B4F543" w14:textId="76874765" w:rsidR="00F70CD6" w:rsidRPr="00793327" w:rsidRDefault="00F70CD6" w:rsidP="00F70CD6">
      <w:pPr>
        <w:pStyle w:val="NormalWeb"/>
        <w:numPr>
          <w:ilvl w:val="0"/>
          <w:numId w:val="31"/>
        </w:numPr>
        <w:shd w:val="clear" w:color="auto" w:fill="FFFFFF"/>
        <w:jc w:val="both"/>
        <w:rPr>
          <w:color w:val="000000" w:themeColor="text1"/>
        </w:rPr>
      </w:pPr>
      <w:r w:rsidRPr="00793327">
        <w:rPr>
          <w:color w:val="000000" w:themeColor="text1"/>
          <w:shd w:val="clear" w:color="auto" w:fill="FFFFFF"/>
        </w:rPr>
        <w:t xml:space="preserve">Patients get early access to investigational drugs or drugs </w:t>
      </w:r>
      <w:r w:rsidRPr="00793327">
        <w:rPr>
          <w:rFonts w:eastAsiaTheme="minorHAnsi"/>
          <w:color w:val="000000" w:themeColor="text1"/>
          <w:sz w:val="22"/>
          <w:szCs w:val="22"/>
          <w:lang w:eastAsia="en-US"/>
        </w:rPr>
        <w:t>that have not yet received marketing authorization in the European Union</w:t>
      </w:r>
    </w:p>
    <w:p w14:paraId="0631DEE4" w14:textId="77777777" w:rsidR="00F70CD6" w:rsidRPr="00793327" w:rsidRDefault="00F70CD6" w:rsidP="00F70CD6">
      <w:pPr>
        <w:pStyle w:val="ListParagraph"/>
        <w:numPr>
          <w:ilvl w:val="0"/>
          <w:numId w:val="31"/>
        </w:numPr>
        <w:spacing w:beforeAutospacing="1" w:after="0" w:afterAutospacing="1" w:line="240" w:lineRule="auto"/>
        <w:jc w:val="both"/>
        <w:rPr>
          <w:rFonts w:ascii="Times New Roman" w:hAnsi="Times New Roman" w:cs="Times New Roman"/>
          <w:color w:val="000000" w:themeColor="text1"/>
          <w:shd w:val="clear" w:color="auto" w:fill="FFFFFF"/>
        </w:rPr>
      </w:pPr>
      <w:r w:rsidRPr="00793327">
        <w:rPr>
          <w:rFonts w:ascii="Times New Roman" w:hAnsi="Times New Roman" w:cs="Times New Roman"/>
          <w:color w:val="000000" w:themeColor="text1"/>
          <w:shd w:val="clear" w:color="auto" w:fill="FFFFFF"/>
        </w:rPr>
        <w:t>Patients have access to promising drugs at an earlier stage during the life cycle, for instance, post phase II. Otherwise, patients have to wait for a considerable amount of time until the drug is authorized and is on the market</w:t>
      </w:r>
    </w:p>
    <w:p w14:paraId="4240723F" w14:textId="1E607C25" w:rsidR="00F70CD6" w:rsidRPr="00793327" w:rsidRDefault="00F70CD6" w:rsidP="00F70CD6">
      <w:pPr>
        <w:pStyle w:val="ListParagraph"/>
        <w:numPr>
          <w:ilvl w:val="0"/>
          <w:numId w:val="31"/>
        </w:numPr>
        <w:spacing w:beforeAutospacing="1" w:after="0" w:afterAutospacing="1" w:line="240" w:lineRule="auto"/>
        <w:jc w:val="both"/>
        <w:rPr>
          <w:rFonts w:ascii="Times New Roman" w:eastAsia="Times New Roman" w:hAnsi="Times New Roman" w:cs="Times New Roman"/>
          <w:color w:val="000000" w:themeColor="text1"/>
          <w:sz w:val="24"/>
          <w:szCs w:val="24"/>
          <w:lang w:eastAsia="en-IN"/>
        </w:rPr>
      </w:pPr>
      <w:r w:rsidRPr="00793327">
        <w:rPr>
          <w:rFonts w:ascii="Times New Roman" w:hAnsi="Times New Roman" w:cs="Times New Roman"/>
          <w:color w:val="000000" w:themeColor="text1"/>
          <w:shd w:val="clear" w:color="auto" w:fill="FFFFFF"/>
        </w:rPr>
        <w:t>The market authorization holders in the EU get the opportunity to resolve any product-related issues and can overcome challenges or issues encountered by pre-approved drugs through early access</w:t>
      </w:r>
    </w:p>
    <w:p w14:paraId="3D6BB52D" w14:textId="77777777" w:rsidR="00F70CD6" w:rsidRDefault="00F70CD6" w:rsidP="00F70CD6">
      <w:pPr>
        <w:pStyle w:val="NormalWeb"/>
        <w:shd w:val="clear" w:color="auto" w:fill="FFFFFF"/>
        <w:jc w:val="both"/>
        <w:rPr>
          <w:color w:val="000000" w:themeColor="text1"/>
        </w:rPr>
      </w:pPr>
    </w:p>
    <w:p w14:paraId="68125477" w14:textId="77777777" w:rsidR="00F70CD6" w:rsidRDefault="00F70CD6" w:rsidP="00F70CD6">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4.5 </w:t>
      </w:r>
      <w:r w:rsidRPr="00B45838">
        <w:rPr>
          <w:rFonts w:ascii="Times New Roman" w:hAnsi="Times New Roman" w:cs="Times New Roman"/>
          <w:b/>
          <w:bCs/>
          <w:color w:val="000000" w:themeColor="text1"/>
          <w:sz w:val="28"/>
          <w:szCs w:val="28"/>
        </w:rPr>
        <w:t>Exceptional circumstances</w:t>
      </w:r>
    </w:p>
    <w:p w14:paraId="223F4042" w14:textId="48797E9C" w:rsidR="00F70CD6" w:rsidRPr="00107007" w:rsidRDefault="00F70CD6" w:rsidP="00F70CD6">
      <w:pPr>
        <w:pStyle w:val="NormalWeb"/>
        <w:shd w:val="clear" w:color="auto" w:fill="FFFFFF"/>
        <w:jc w:val="both"/>
        <w:rPr>
          <w:color w:val="000000" w:themeColor="text1"/>
        </w:rPr>
      </w:pPr>
      <w:r w:rsidRPr="00107007">
        <w:rPr>
          <w:color w:val="000000" w:themeColor="text1"/>
        </w:rPr>
        <w:t xml:space="preserve">In 1993, the European Union introduced an instrument to approve drugs under </w:t>
      </w:r>
      <w:r w:rsidR="002E2250" w:rsidRPr="00107007">
        <w:rPr>
          <w:color w:val="000000" w:themeColor="text1"/>
        </w:rPr>
        <w:t xml:space="preserve">Exceptional Circumstances </w:t>
      </w:r>
      <w:r w:rsidRPr="00107007">
        <w:rPr>
          <w:color w:val="000000" w:themeColor="text1"/>
        </w:rPr>
        <w:t xml:space="preserve">(ECs). </w:t>
      </w:r>
      <w:r>
        <w:t xml:space="preserve">Early market access could be </w:t>
      </w:r>
      <w:r w:rsidRPr="00107007">
        <w:rPr>
          <w:color w:val="000000" w:themeColor="text1"/>
        </w:rPr>
        <w:t xml:space="preserve">granted to </w:t>
      </w:r>
      <w:r>
        <w:rPr>
          <w:color w:val="000000" w:themeColor="text1"/>
        </w:rPr>
        <w:t>drug products</w:t>
      </w:r>
      <w:r w:rsidRPr="00107007">
        <w:rPr>
          <w:color w:val="000000" w:themeColor="text1"/>
        </w:rPr>
        <w:t xml:space="preserve"> where the applicant is unable to provide </w:t>
      </w:r>
      <w:r>
        <w:rPr>
          <w:color w:val="000000" w:themeColor="text1"/>
        </w:rPr>
        <w:t>complete</w:t>
      </w:r>
      <w:r w:rsidRPr="00107007">
        <w:rPr>
          <w:color w:val="000000" w:themeColor="text1"/>
        </w:rPr>
        <w:t xml:space="preserve"> data on the efficacy and safety under normal conditions of use because the condition to be treated is rare or collection of full information is not possible or is unethical.</w:t>
      </w:r>
      <w:r w:rsidRPr="000F0721">
        <w:t xml:space="preserve"> </w:t>
      </w:r>
      <w:r>
        <w:t>The sponsors need to perform further studies to meet specific obligations</w:t>
      </w:r>
      <w:r w:rsidR="002E2250">
        <w:t xml:space="preserve"> </w:t>
      </w:r>
      <w:r>
        <w:t xml:space="preserve">after obtaining marketing approval </w:t>
      </w:r>
      <w:r>
        <w:rPr>
          <w:color w:val="000000" w:themeColor="text1"/>
        </w:rPr>
        <w:t>[</w:t>
      </w:r>
      <w:r w:rsidR="00D61086">
        <w:rPr>
          <w:color w:val="000000" w:themeColor="text1"/>
        </w:rPr>
        <w:t>28</w:t>
      </w:r>
      <w:r>
        <w:rPr>
          <w:color w:val="000000" w:themeColor="text1"/>
        </w:rPr>
        <w:t>].</w:t>
      </w:r>
      <w:r>
        <w:t xml:space="preserve"> Drugs that are approved under </w:t>
      </w:r>
      <w:r w:rsidR="002E2250">
        <w:t xml:space="preserve">Exceptional Circumstances </w:t>
      </w:r>
      <w:r>
        <w:lastRenderedPageBreak/>
        <w:t>are reviewed annually to reassess the risk-benefit balance.  Approval under Exceptional Circumstances is a unique type of approval to the European Union, and a drug cannot be authorized under both Exceptional Circumstances and Conditional Approval.</w:t>
      </w:r>
    </w:p>
    <w:p w14:paraId="6F90F472" w14:textId="77777777" w:rsidR="00F70CD6" w:rsidRPr="00793327" w:rsidRDefault="00F70CD6" w:rsidP="00F70CD6">
      <w:pPr>
        <w:spacing w:beforeAutospacing="1" w:after="0" w:afterAutospacing="1" w:line="240" w:lineRule="auto"/>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Eligibility for Approval under Exceptional Circumstances</w:t>
      </w:r>
    </w:p>
    <w:p w14:paraId="26FEBCC4" w14:textId="2DED103E" w:rsidR="00F70CD6" w:rsidRPr="00793327" w:rsidRDefault="00F70CD6" w:rsidP="00F70CD6">
      <w:pPr>
        <w:pStyle w:val="NormalWeb"/>
        <w:shd w:val="clear" w:color="auto" w:fill="FFFFFF"/>
        <w:jc w:val="both"/>
        <w:rPr>
          <w:color w:val="000000" w:themeColor="text1"/>
        </w:rPr>
      </w:pPr>
      <w:r w:rsidRPr="00793327">
        <w:rPr>
          <w:color w:val="000000" w:themeColor="text1"/>
        </w:rPr>
        <w:t>Exceptional Circumstances designation is a type of marketing authorization in the European Union that is granted on the basis of one of the following criteria</w:t>
      </w:r>
    </w:p>
    <w:p w14:paraId="159C6EB7" w14:textId="77777777" w:rsidR="00F70CD6" w:rsidRPr="00793327" w:rsidRDefault="00F70CD6" w:rsidP="00F70CD6">
      <w:pPr>
        <w:pStyle w:val="NormalWeb"/>
        <w:numPr>
          <w:ilvl w:val="0"/>
          <w:numId w:val="32"/>
        </w:numPr>
        <w:shd w:val="clear" w:color="auto" w:fill="FFFFFF"/>
        <w:jc w:val="both"/>
        <w:rPr>
          <w:color w:val="000000" w:themeColor="text1"/>
        </w:rPr>
      </w:pPr>
      <w:r w:rsidRPr="00793327">
        <w:rPr>
          <w:color w:val="000000" w:themeColor="text1"/>
        </w:rPr>
        <w:t>Medicinal products for which the applicant is unable to provide comprehensive efficacy and safety data due to the rarity of the indication</w:t>
      </w:r>
    </w:p>
    <w:p w14:paraId="2D502F35" w14:textId="7A94E107" w:rsidR="00F70CD6" w:rsidRPr="00793327" w:rsidRDefault="00F70CD6" w:rsidP="00F70CD6">
      <w:pPr>
        <w:pStyle w:val="NormalWeb"/>
        <w:numPr>
          <w:ilvl w:val="0"/>
          <w:numId w:val="32"/>
        </w:numPr>
        <w:shd w:val="clear" w:color="auto" w:fill="FFFFFF"/>
        <w:jc w:val="both"/>
        <w:rPr>
          <w:color w:val="000000" w:themeColor="text1"/>
        </w:rPr>
      </w:pPr>
      <w:r w:rsidRPr="00793327">
        <w:rPr>
          <w:color w:val="000000" w:themeColor="text1"/>
        </w:rPr>
        <w:t>If it is considered unethical to collect the comprehensive safety and efficacy data for a standard approval</w:t>
      </w:r>
    </w:p>
    <w:p w14:paraId="782FDE17" w14:textId="0C9D5B1B" w:rsidR="00F70CD6" w:rsidRPr="00793327" w:rsidRDefault="00F70CD6" w:rsidP="00F70CD6">
      <w:pPr>
        <w:pStyle w:val="NormalWeb"/>
        <w:numPr>
          <w:ilvl w:val="0"/>
          <w:numId w:val="32"/>
        </w:numPr>
        <w:shd w:val="clear" w:color="auto" w:fill="FFFFFF"/>
        <w:jc w:val="both"/>
        <w:rPr>
          <w:color w:val="000000" w:themeColor="text1"/>
        </w:rPr>
      </w:pPr>
      <w:r w:rsidRPr="00793327">
        <w:rPr>
          <w:color w:val="000000" w:themeColor="text1"/>
        </w:rPr>
        <w:t>Inability to provide comprehensive data due to the present state of knowledge and the applicant should explain what scientific knowledge would be needed to conduct such trials, justify the lack of such knowledge and that such scientific knowledge cannot reasonably be expected to be developed by the applicant</w:t>
      </w:r>
    </w:p>
    <w:p w14:paraId="5F681064" w14:textId="77777777" w:rsidR="00F70CD6" w:rsidRPr="00793327" w:rsidRDefault="00F70CD6" w:rsidP="00F70CD6">
      <w:pPr>
        <w:pStyle w:val="NormalWeb"/>
        <w:shd w:val="clear" w:color="auto" w:fill="FFFFFF"/>
        <w:jc w:val="both"/>
        <w:rPr>
          <w:color w:val="000000" w:themeColor="text1"/>
        </w:rPr>
      </w:pPr>
      <w:r w:rsidRPr="00793327">
        <w:rPr>
          <w:b/>
          <w:bCs/>
          <w:color w:val="000000" w:themeColor="text1"/>
          <w:sz w:val="28"/>
          <w:szCs w:val="28"/>
        </w:rPr>
        <w:t>Benefits of Approval under Exceptional Circumstances</w:t>
      </w:r>
    </w:p>
    <w:p w14:paraId="3649A5DE" w14:textId="66482C6C" w:rsidR="00F70CD6" w:rsidRPr="00793327" w:rsidRDefault="00F70CD6" w:rsidP="00F70CD6">
      <w:pPr>
        <w:pStyle w:val="NormalWeb"/>
        <w:numPr>
          <w:ilvl w:val="0"/>
          <w:numId w:val="33"/>
        </w:numPr>
        <w:shd w:val="clear" w:color="auto" w:fill="FFFFFF"/>
        <w:jc w:val="both"/>
        <w:rPr>
          <w:color w:val="000000" w:themeColor="text1"/>
        </w:rPr>
      </w:pPr>
      <w:r w:rsidRPr="00793327">
        <w:rPr>
          <w:color w:val="000000" w:themeColor="text1"/>
        </w:rPr>
        <w:t xml:space="preserve">Accelerated </w:t>
      </w:r>
      <w:r w:rsidR="002E2250" w:rsidRPr="00793327">
        <w:rPr>
          <w:color w:val="000000" w:themeColor="text1"/>
        </w:rPr>
        <w:t xml:space="preserve">Assessment </w:t>
      </w:r>
      <w:r w:rsidRPr="00793327">
        <w:rPr>
          <w:color w:val="000000" w:themeColor="text1"/>
        </w:rPr>
        <w:t>can be requested for products that are approved under Exceptional Circumstances.</w:t>
      </w:r>
    </w:p>
    <w:p w14:paraId="6D39738E" w14:textId="5D9F32F1" w:rsidR="00DC0155" w:rsidRPr="0077611B" w:rsidRDefault="00F70CD6" w:rsidP="00DC0155">
      <w:pPr>
        <w:pStyle w:val="NormalWeb"/>
        <w:numPr>
          <w:ilvl w:val="0"/>
          <w:numId w:val="33"/>
        </w:numPr>
        <w:shd w:val="clear" w:color="auto" w:fill="FFFFFF"/>
        <w:jc w:val="both"/>
        <w:rPr>
          <w:color w:val="000000" w:themeColor="text1"/>
        </w:rPr>
      </w:pPr>
      <w:r w:rsidRPr="00793327">
        <w:rPr>
          <w:color w:val="000000" w:themeColor="text1"/>
        </w:rPr>
        <w:t xml:space="preserve">Marketing authorization of medicinal products under </w:t>
      </w:r>
      <w:r w:rsidR="002E2250" w:rsidRPr="00793327">
        <w:rPr>
          <w:color w:val="000000" w:themeColor="text1"/>
        </w:rPr>
        <w:t xml:space="preserve">Exceptional Circumstances </w:t>
      </w:r>
      <w:r w:rsidRPr="00793327">
        <w:rPr>
          <w:color w:val="000000" w:themeColor="text1"/>
        </w:rPr>
        <w:t xml:space="preserve">may be varied with the addition of new indication(s). In such cases, the marketing authorization will still remain under </w:t>
      </w:r>
      <w:r w:rsidR="002E2250" w:rsidRPr="00793327">
        <w:rPr>
          <w:color w:val="000000" w:themeColor="text1"/>
        </w:rPr>
        <w:t>Exceptional Circumstances</w:t>
      </w:r>
      <w:r w:rsidRPr="00793327">
        <w:rPr>
          <w:color w:val="000000" w:themeColor="text1"/>
        </w:rPr>
        <w:t>.</w:t>
      </w:r>
    </w:p>
    <w:p w14:paraId="10596EC7" w14:textId="0C86A6FF" w:rsidR="00DC0155" w:rsidRDefault="00DC0155" w:rsidP="00DC0155">
      <w:pPr>
        <w:pStyle w:val="NormalWeb"/>
        <w:shd w:val="clear" w:color="auto" w:fill="FFFFFF"/>
        <w:jc w:val="both"/>
        <w:rPr>
          <w:color w:val="000000" w:themeColor="text1"/>
        </w:rPr>
      </w:pPr>
      <w:r>
        <w:rPr>
          <w:noProof/>
        </w:rPr>
        <w:drawing>
          <wp:inline distT="0" distB="0" distL="0" distR="0" wp14:anchorId="24C12DB3" wp14:editId="241DBE58">
            <wp:extent cx="5597525" cy="3541573"/>
            <wp:effectExtent l="0" t="0" r="3175" b="1905"/>
            <wp:docPr id="7" name="Chart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2BF29C-2A36-4BB9-9AA4-3D5BE883A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D4D837" w14:textId="70D92F42" w:rsidR="00E36357" w:rsidRPr="006863CC" w:rsidRDefault="00E36357" w:rsidP="00E36357">
      <w:pPr>
        <w:pStyle w:val="NormalWeb"/>
        <w:shd w:val="clear" w:color="auto" w:fill="FFFFFF"/>
        <w:rPr>
          <w:b/>
          <w:bCs/>
          <w:color w:val="000000" w:themeColor="text1"/>
        </w:rPr>
      </w:pPr>
      <w:r w:rsidRPr="006863CC">
        <w:rPr>
          <w:b/>
          <w:bCs/>
          <w:color w:val="000000" w:themeColor="text1"/>
        </w:rPr>
        <w:t>Figure</w:t>
      </w:r>
      <w:r w:rsidR="00CE0580">
        <w:rPr>
          <w:b/>
          <w:bCs/>
          <w:color w:val="000000" w:themeColor="text1"/>
        </w:rPr>
        <w:t xml:space="preserve"> N0. </w:t>
      </w:r>
      <w:r>
        <w:rPr>
          <w:b/>
          <w:bCs/>
          <w:color w:val="000000" w:themeColor="text1"/>
        </w:rPr>
        <w:t>3</w:t>
      </w:r>
      <w:r w:rsidR="00CE0580">
        <w:rPr>
          <w:b/>
          <w:bCs/>
          <w:color w:val="000000" w:themeColor="text1"/>
        </w:rPr>
        <w:t>:</w:t>
      </w:r>
      <w:r>
        <w:rPr>
          <w:b/>
          <w:bCs/>
          <w:color w:val="000000" w:themeColor="text1"/>
        </w:rPr>
        <w:t xml:space="preserve"> </w:t>
      </w:r>
      <w:r>
        <w:rPr>
          <w:color w:val="000000" w:themeColor="text1"/>
        </w:rPr>
        <w:t>B</w:t>
      </w:r>
      <w:r w:rsidRPr="0065356B">
        <w:rPr>
          <w:color w:val="000000" w:themeColor="text1"/>
        </w:rPr>
        <w:t>ar</w:t>
      </w:r>
      <w:r>
        <w:rPr>
          <w:color w:val="000000" w:themeColor="text1"/>
        </w:rPr>
        <w:t xml:space="preserve"> </w:t>
      </w:r>
      <w:r w:rsidRPr="0065356B">
        <w:rPr>
          <w:color w:val="000000" w:themeColor="text1"/>
        </w:rPr>
        <w:t>graph</w:t>
      </w:r>
      <w:r w:rsidRPr="00D54F8F">
        <w:rPr>
          <w:color w:val="000000" w:themeColor="text1"/>
        </w:rPr>
        <w:t xml:space="preserve"> repre</w:t>
      </w:r>
      <w:r>
        <w:rPr>
          <w:color w:val="000000" w:themeColor="text1"/>
        </w:rPr>
        <w:t>s</w:t>
      </w:r>
      <w:r w:rsidRPr="00D54F8F">
        <w:rPr>
          <w:color w:val="000000" w:themeColor="text1"/>
        </w:rPr>
        <w:t xml:space="preserve">entation of CMA, </w:t>
      </w:r>
      <w:r>
        <w:rPr>
          <w:color w:val="000000" w:themeColor="text1"/>
        </w:rPr>
        <w:t>A</w:t>
      </w:r>
      <w:r w:rsidRPr="00D54F8F">
        <w:rPr>
          <w:color w:val="000000" w:themeColor="text1"/>
        </w:rPr>
        <w:t>ccelerated</w:t>
      </w:r>
      <w:r>
        <w:rPr>
          <w:color w:val="000000" w:themeColor="text1"/>
        </w:rPr>
        <w:t xml:space="preserve"> </w:t>
      </w:r>
      <w:r w:rsidR="006B0DAC" w:rsidRPr="00D54F8F">
        <w:rPr>
          <w:color w:val="000000" w:themeColor="text1"/>
        </w:rPr>
        <w:t>Assessment</w:t>
      </w:r>
      <w:r>
        <w:rPr>
          <w:color w:val="000000" w:themeColor="text1"/>
        </w:rPr>
        <w:t>,</w:t>
      </w:r>
      <w:r w:rsidRPr="00D54F8F">
        <w:rPr>
          <w:color w:val="000000" w:themeColor="text1"/>
        </w:rPr>
        <w:t xml:space="preserve"> Exceptional</w:t>
      </w:r>
      <w:r>
        <w:rPr>
          <w:color w:val="000000" w:themeColor="text1"/>
        </w:rPr>
        <w:t xml:space="preserve"> </w:t>
      </w:r>
      <w:r w:rsidRPr="00D54F8F">
        <w:rPr>
          <w:color w:val="000000" w:themeColor="text1"/>
        </w:rPr>
        <w:t xml:space="preserve">Circumstances, </w:t>
      </w:r>
      <w:r>
        <w:rPr>
          <w:color w:val="000000" w:themeColor="text1"/>
        </w:rPr>
        <w:t xml:space="preserve">&amp; </w:t>
      </w:r>
      <w:r w:rsidR="006D181C" w:rsidRPr="00D54F8F">
        <w:rPr>
          <w:color w:val="000000" w:themeColor="text1"/>
        </w:rPr>
        <w:t>PRIME</w:t>
      </w:r>
      <w:r w:rsidR="006D181C">
        <w:rPr>
          <w:color w:val="000000" w:themeColor="text1"/>
        </w:rPr>
        <w:t xml:space="preserve"> </w:t>
      </w:r>
      <w:r>
        <w:rPr>
          <w:color w:val="000000" w:themeColor="text1"/>
        </w:rPr>
        <w:t>f</w:t>
      </w:r>
      <w:r w:rsidRPr="00D54F8F">
        <w:rPr>
          <w:color w:val="000000" w:themeColor="text1"/>
        </w:rPr>
        <w:t xml:space="preserve">rom 2017-2019 </w:t>
      </w:r>
      <w:r w:rsidR="007B4824">
        <w:rPr>
          <w:color w:val="000000" w:themeColor="text1"/>
        </w:rPr>
        <w:t>[29, 30, 31]</w:t>
      </w:r>
    </w:p>
    <w:p w14:paraId="386BDEDE" w14:textId="1D51BF52" w:rsidR="00DC0155" w:rsidRDefault="00DC0155" w:rsidP="00DC0155">
      <w:pPr>
        <w:pStyle w:val="NormalWeb"/>
        <w:shd w:val="clear" w:color="auto" w:fill="FFFFFF"/>
        <w:jc w:val="both"/>
        <w:rPr>
          <w:color w:val="000000" w:themeColor="text1"/>
        </w:rPr>
      </w:pPr>
    </w:p>
    <w:p w14:paraId="776F3ADD" w14:textId="4C62E9DD" w:rsidR="00F70CD6" w:rsidRPr="00793327" w:rsidRDefault="00F70CD6" w:rsidP="00F70CD6">
      <w:pPr>
        <w:jc w:val="both"/>
        <w:rPr>
          <w:rFonts w:ascii="Times New Roman" w:hAnsi="Times New Roman" w:cs="Times New Roman"/>
          <w:color w:val="000000" w:themeColor="text1"/>
          <w:sz w:val="24"/>
          <w:szCs w:val="24"/>
        </w:rPr>
      </w:pPr>
      <w:bookmarkStart w:id="26" w:name="_Hlk58504876"/>
      <w:r w:rsidRPr="00793327">
        <w:rPr>
          <w:rFonts w:ascii="Times New Roman" w:hAnsi="Times New Roman" w:cs="Times New Roman"/>
          <w:b/>
          <w:bCs/>
          <w:color w:val="000000" w:themeColor="text1"/>
          <w:sz w:val="28"/>
          <w:szCs w:val="28"/>
        </w:rPr>
        <w:t xml:space="preserve">5 Expedited </w:t>
      </w:r>
      <w:r w:rsidR="006D181C">
        <w:rPr>
          <w:rFonts w:ascii="Times New Roman" w:hAnsi="Times New Roman" w:cs="Times New Roman"/>
          <w:b/>
          <w:bCs/>
          <w:color w:val="000000" w:themeColor="text1"/>
          <w:sz w:val="28"/>
          <w:szCs w:val="28"/>
        </w:rPr>
        <w:t>Approval Processes</w:t>
      </w:r>
      <w:r w:rsidR="006D181C" w:rsidRPr="00793327">
        <w:rPr>
          <w:rFonts w:ascii="Times New Roman" w:hAnsi="Times New Roman" w:cs="Times New Roman"/>
          <w:b/>
          <w:bCs/>
          <w:color w:val="000000" w:themeColor="text1"/>
          <w:sz w:val="28"/>
          <w:szCs w:val="28"/>
        </w:rPr>
        <w:t xml:space="preserve"> </w:t>
      </w:r>
      <w:r w:rsidRPr="00793327">
        <w:rPr>
          <w:rFonts w:ascii="Times New Roman" w:hAnsi="Times New Roman" w:cs="Times New Roman"/>
          <w:b/>
          <w:bCs/>
          <w:color w:val="000000" w:themeColor="text1"/>
          <w:sz w:val="28"/>
          <w:szCs w:val="28"/>
        </w:rPr>
        <w:t>in India</w:t>
      </w:r>
    </w:p>
    <w:bookmarkEnd w:id="26"/>
    <w:p w14:paraId="01323A88" w14:textId="26FEBBC4" w:rsidR="00F70CD6" w:rsidRPr="00793327" w:rsidRDefault="00F70CD6" w:rsidP="00F70CD6">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rPr>
        <w:t xml:space="preserve">To </w:t>
      </w:r>
      <w:r w:rsidR="008B3196" w:rsidRPr="00793327">
        <w:rPr>
          <w:rFonts w:ascii="Times New Roman" w:hAnsi="Times New Roman" w:cs="Times New Roman"/>
          <w:color w:val="000000" w:themeColor="text1"/>
          <w:sz w:val="24"/>
          <w:szCs w:val="24"/>
        </w:rPr>
        <w:t>fulfil</w:t>
      </w:r>
      <w:r w:rsidRPr="00793327">
        <w:rPr>
          <w:rFonts w:ascii="Times New Roman" w:hAnsi="Times New Roman" w:cs="Times New Roman"/>
          <w:color w:val="000000" w:themeColor="text1"/>
          <w:sz w:val="24"/>
          <w:szCs w:val="24"/>
        </w:rPr>
        <w:t xml:space="preserve"> the objective to accelerate the accessibility of new drugs and encourage clinical research in India, the Union Ministry of Health and Family Welfare, India has introduced the "New Drugs and Clinical trials Rules, 2019" on 25th March 2019. The permission to conduct local clinical trials is within 30 days and 90 days for global clinical trials. Suppose no communication has been received from the Central Licencing Authority to the applicant regarding the grant of permission or rejection within the said period. In that case, the permission to conduct a clinical trial shall be deemed to have been granted by the Central Licencing Authority, and such permission shall be deemed to be legally valid to initiate a clinical trial</w:t>
      </w:r>
      <w:r w:rsidR="00DD4624">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rPr>
        <w:t>[</w:t>
      </w:r>
      <w:r w:rsidR="007B4824">
        <w:rPr>
          <w:rFonts w:ascii="Times New Roman" w:hAnsi="Times New Roman" w:cs="Times New Roman"/>
          <w:color w:val="000000" w:themeColor="text1"/>
          <w:sz w:val="24"/>
          <w:szCs w:val="24"/>
        </w:rPr>
        <w:t>32</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r w:rsidRPr="00793327">
        <w:rPr>
          <w:rFonts w:ascii="Times New Roman" w:hAnsi="Times New Roman" w:cs="Times New Roman"/>
          <w:color w:val="000000" w:themeColor="text1"/>
          <w:sz w:val="24"/>
          <w:szCs w:val="24"/>
        </w:rPr>
        <w:t xml:space="preserve"> Accelerated approval and expeditious review process may be allowed for new drugs intended to be used in life-threatening or serious disease conditions or rare diseases and addresses unmet medical needs. In such a case, the approval of the new drug is based on a surrogate endpoint, and post marketing trials shall be performed to validate the anticipated clinical benefit [</w:t>
      </w:r>
      <w:r w:rsidR="007B4824">
        <w:rPr>
          <w:rFonts w:ascii="Times New Roman" w:hAnsi="Times New Roman" w:cs="Times New Roman"/>
          <w:color w:val="000000" w:themeColor="text1"/>
          <w:sz w:val="24"/>
          <w:szCs w:val="24"/>
        </w:rPr>
        <w:t>33</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6B57903A" w14:textId="77777777" w:rsidR="004117C6" w:rsidRPr="00793327" w:rsidRDefault="004117C6" w:rsidP="00C21148">
      <w:pPr>
        <w:pStyle w:val="NormalWeb"/>
        <w:shd w:val="clear" w:color="auto" w:fill="FFFFFF"/>
        <w:jc w:val="both"/>
        <w:rPr>
          <w:color w:val="000000" w:themeColor="text1"/>
        </w:rPr>
      </w:pPr>
    </w:p>
    <w:p w14:paraId="406EBF00" w14:textId="062F5422" w:rsidR="00F70CD6" w:rsidRPr="00793327" w:rsidRDefault="00F70CD6" w:rsidP="00F70CD6">
      <w:pPr>
        <w:jc w:val="both"/>
        <w:rPr>
          <w:rFonts w:ascii="Times New Roman" w:hAnsi="Times New Roman" w:cs="Times New Roman"/>
          <w:b/>
          <w:bCs/>
          <w:color w:val="000000" w:themeColor="text1"/>
          <w:sz w:val="28"/>
          <w:szCs w:val="28"/>
          <w:lang w:val="en-US"/>
        </w:rPr>
      </w:pPr>
      <w:bookmarkStart w:id="27" w:name="_Hlk54269204"/>
      <w:r w:rsidRPr="00793327">
        <w:rPr>
          <w:rFonts w:ascii="Times New Roman" w:hAnsi="Times New Roman" w:cs="Times New Roman"/>
          <w:b/>
          <w:bCs/>
          <w:color w:val="000000" w:themeColor="text1"/>
          <w:sz w:val="28"/>
          <w:szCs w:val="28"/>
          <w:shd w:val="clear" w:color="auto" w:fill="FFFFFF"/>
        </w:rPr>
        <w:t xml:space="preserve">6 Provisions intended to </w:t>
      </w:r>
      <w:r w:rsidR="00E465EA">
        <w:rPr>
          <w:rFonts w:ascii="Times New Roman" w:hAnsi="Times New Roman" w:cs="Times New Roman"/>
          <w:b/>
          <w:bCs/>
          <w:color w:val="000000" w:themeColor="text1"/>
          <w:sz w:val="28"/>
          <w:szCs w:val="28"/>
          <w:lang w:val="en-US"/>
        </w:rPr>
        <w:t>e</w:t>
      </w:r>
      <w:r w:rsidRPr="00793327">
        <w:rPr>
          <w:rFonts w:ascii="Times New Roman" w:hAnsi="Times New Roman" w:cs="Times New Roman"/>
          <w:b/>
          <w:bCs/>
          <w:color w:val="000000" w:themeColor="text1"/>
          <w:sz w:val="28"/>
          <w:szCs w:val="28"/>
          <w:lang w:val="en-US"/>
        </w:rPr>
        <w:t>xpedite the drug approval process</w:t>
      </w:r>
    </w:p>
    <w:p w14:paraId="73A23E8F" w14:textId="303CE8A3" w:rsidR="00F70CD6" w:rsidRPr="00793327" w:rsidRDefault="00F70CD6" w:rsidP="00F70CD6">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 xml:space="preserve">When investigating a new drug, it can sometimes take many years to learn whether a drug actually provides a real clinical effect on how a patient survives, feels, or functions. Expedited approval programs accelerate the </w:t>
      </w:r>
      <w:r w:rsidR="00FE755B">
        <w:rPr>
          <w:rFonts w:ascii="Times New Roman" w:hAnsi="Times New Roman" w:cs="Times New Roman"/>
          <w:color w:val="000000" w:themeColor="text1"/>
          <w:sz w:val="24"/>
          <w:szCs w:val="24"/>
          <w:shd w:val="clear" w:color="auto" w:fill="FFFFFF"/>
        </w:rPr>
        <w:t>clinical investigation</w:t>
      </w:r>
      <w:r w:rsidRPr="00793327">
        <w:rPr>
          <w:rFonts w:ascii="Times New Roman" w:hAnsi="Times New Roman" w:cs="Times New Roman"/>
          <w:color w:val="000000" w:themeColor="text1"/>
          <w:sz w:val="24"/>
          <w:szCs w:val="24"/>
          <w:shd w:val="clear" w:color="auto" w:fill="FFFFFF"/>
        </w:rPr>
        <w:t xml:space="preserve"> based on a surrogate endpoint. A surrogate endpoint used for accelerated approval is a laboratory measurement, a marker, radiographic image, physical sign, or other measures that are believed to predict clinical benefit but are not itself a measure of real clinical benefit. Similarly, an intermediate clinical endpoint is a measure of a therapeutic effect that is considered likely to predict the clinical benefit of a drug. The use of surrogate or intermediate clinical endpoints instead of traditional endpoints for measurement of drug efficacy enabled the regulatory authorities to approve these drugs faster. For example, instead of having to wait to learn if a drug actually extends survival for cancer patients, the FDA and EMA may approve a drug based on evidence that the drug product shrinks </w:t>
      </w:r>
      <w:r w:rsidR="00E465EA" w:rsidRPr="00793327">
        <w:rPr>
          <w:rFonts w:ascii="Times New Roman" w:hAnsi="Times New Roman" w:cs="Times New Roman"/>
          <w:color w:val="000000" w:themeColor="text1"/>
          <w:sz w:val="24"/>
          <w:szCs w:val="24"/>
          <w:shd w:val="clear" w:color="auto" w:fill="FFFFFF"/>
        </w:rPr>
        <w:t>tumour’s</w:t>
      </w:r>
      <w:r w:rsidRPr="00793327">
        <w:rPr>
          <w:rFonts w:ascii="Times New Roman" w:hAnsi="Times New Roman" w:cs="Times New Roman"/>
          <w:color w:val="000000" w:themeColor="text1"/>
          <w:sz w:val="24"/>
          <w:szCs w:val="24"/>
          <w:shd w:val="clear" w:color="auto" w:fill="FFFFFF"/>
        </w:rPr>
        <w:t xml:space="preserve"> because shrinkage of the </w:t>
      </w:r>
      <w:r w:rsidR="00E465EA" w:rsidRPr="00793327">
        <w:rPr>
          <w:rFonts w:ascii="Times New Roman" w:hAnsi="Times New Roman" w:cs="Times New Roman"/>
          <w:color w:val="000000" w:themeColor="text1"/>
          <w:sz w:val="24"/>
          <w:szCs w:val="24"/>
          <w:shd w:val="clear" w:color="auto" w:fill="FFFFFF"/>
        </w:rPr>
        <w:t>tumour</w:t>
      </w:r>
      <w:r w:rsidRPr="00793327">
        <w:rPr>
          <w:rFonts w:ascii="Times New Roman" w:hAnsi="Times New Roman" w:cs="Times New Roman"/>
          <w:color w:val="000000" w:themeColor="text1"/>
          <w:sz w:val="24"/>
          <w:szCs w:val="24"/>
          <w:shd w:val="clear" w:color="auto" w:fill="FFFFFF"/>
        </w:rPr>
        <w:t xml:space="preserve"> is considered </w:t>
      </w:r>
      <w:r w:rsidRPr="00793327">
        <w:rPr>
          <w:rStyle w:val="Emphasis"/>
          <w:rFonts w:ascii="Times New Roman" w:hAnsi="Times New Roman" w:cs="Times New Roman"/>
          <w:i w:val="0"/>
          <w:iCs w:val="0"/>
          <w:color w:val="000000" w:themeColor="text1"/>
          <w:sz w:val="24"/>
          <w:szCs w:val="24"/>
          <w:shd w:val="clear" w:color="auto" w:fill="FFFFFF"/>
        </w:rPr>
        <w:t>reasonably likely to predict</w:t>
      </w:r>
      <w:r w:rsidRPr="00793327">
        <w:rPr>
          <w:rFonts w:ascii="Times New Roman" w:hAnsi="Times New Roman" w:cs="Times New Roman"/>
          <w:color w:val="000000" w:themeColor="text1"/>
          <w:sz w:val="24"/>
          <w:szCs w:val="24"/>
          <w:shd w:val="clear" w:color="auto" w:fill="FFFFFF"/>
        </w:rPr>
        <w:t xml:space="preserve"> a real clinical benefit. The drug company </w:t>
      </w:r>
      <w:r w:rsidR="00211A30">
        <w:rPr>
          <w:rFonts w:ascii="Times New Roman" w:hAnsi="Times New Roman" w:cs="Times New Roman"/>
          <w:color w:val="000000" w:themeColor="text1"/>
          <w:sz w:val="24"/>
          <w:szCs w:val="24"/>
          <w:shd w:val="clear" w:color="auto" w:fill="FFFFFF"/>
        </w:rPr>
        <w:t>must</w:t>
      </w:r>
      <w:r w:rsidR="00211A30" w:rsidRPr="00211A30">
        <w:rPr>
          <w:rFonts w:ascii="Times New Roman" w:hAnsi="Times New Roman" w:cs="Times New Roman"/>
          <w:color w:val="000000" w:themeColor="text1"/>
          <w:sz w:val="24"/>
          <w:szCs w:val="24"/>
          <w:shd w:val="clear" w:color="auto" w:fill="FFFFFF"/>
        </w:rPr>
        <w:t xml:space="preserve"> </w:t>
      </w:r>
      <w:r w:rsidR="00211A30">
        <w:rPr>
          <w:rFonts w:ascii="Times New Roman" w:hAnsi="Times New Roman" w:cs="Times New Roman"/>
          <w:color w:val="000000" w:themeColor="text1"/>
          <w:sz w:val="24"/>
          <w:szCs w:val="24"/>
          <w:shd w:val="clear" w:color="auto" w:fill="FFFFFF"/>
        </w:rPr>
        <w:t>conduct P</w:t>
      </w:r>
      <w:r w:rsidR="00211A30" w:rsidRPr="00793327">
        <w:rPr>
          <w:rFonts w:ascii="Times New Roman" w:hAnsi="Times New Roman" w:cs="Times New Roman"/>
          <w:color w:val="000000" w:themeColor="text1"/>
          <w:sz w:val="24"/>
          <w:szCs w:val="24"/>
          <w:shd w:val="clear" w:color="auto" w:fill="FFFFFF"/>
        </w:rPr>
        <w:t xml:space="preserve">hase </w:t>
      </w:r>
      <w:r w:rsidR="00211A30">
        <w:rPr>
          <w:rFonts w:ascii="Times New Roman" w:hAnsi="Times New Roman" w:cs="Times New Roman"/>
          <w:color w:val="000000" w:themeColor="text1"/>
          <w:sz w:val="24"/>
          <w:szCs w:val="24"/>
          <w:shd w:val="clear" w:color="auto" w:fill="FFFFFF"/>
        </w:rPr>
        <w:t>Ⅳ</w:t>
      </w:r>
      <w:r w:rsidR="00211A30" w:rsidRPr="00793327">
        <w:rPr>
          <w:rFonts w:ascii="Times New Roman" w:hAnsi="Times New Roman" w:cs="Times New Roman"/>
          <w:color w:val="000000" w:themeColor="text1"/>
          <w:sz w:val="24"/>
          <w:szCs w:val="24"/>
          <w:shd w:val="clear" w:color="auto" w:fill="FFFFFF"/>
        </w:rPr>
        <w:t xml:space="preserve"> confirmatory trials</w:t>
      </w:r>
      <w:r w:rsidRPr="00793327">
        <w:rPr>
          <w:rFonts w:ascii="Times New Roman" w:hAnsi="Times New Roman" w:cs="Times New Roman"/>
          <w:color w:val="000000" w:themeColor="text1"/>
          <w:sz w:val="24"/>
          <w:szCs w:val="24"/>
          <w:shd w:val="clear" w:color="auto" w:fill="FFFFFF"/>
        </w:rPr>
        <w:t xml:space="preserve"> to </w:t>
      </w:r>
      <w:r w:rsidR="00211A30">
        <w:rPr>
          <w:rFonts w:ascii="Times New Roman" w:hAnsi="Times New Roman" w:cs="Times New Roman"/>
          <w:color w:val="000000" w:themeColor="text1"/>
          <w:sz w:val="24"/>
          <w:szCs w:val="24"/>
          <w:shd w:val="clear" w:color="auto" w:fill="FFFFFF"/>
        </w:rPr>
        <w:t>validate</w:t>
      </w:r>
      <w:r w:rsidRPr="00793327">
        <w:rPr>
          <w:rFonts w:ascii="Times New Roman" w:hAnsi="Times New Roman" w:cs="Times New Roman"/>
          <w:color w:val="000000" w:themeColor="text1"/>
          <w:sz w:val="24"/>
          <w:szCs w:val="24"/>
          <w:shd w:val="clear" w:color="auto" w:fill="FFFFFF"/>
        </w:rPr>
        <w:t xml:space="preserve"> that </w:t>
      </w:r>
      <w:r w:rsidR="00E465EA" w:rsidRPr="00793327">
        <w:rPr>
          <w:rFonts w:ascii="Times New Roman" w:hAnsi="Times New Roman" w:cs="Times New Roman"/>
          <w:color w:val="000000" w:themeColor="text1"/>
          <w:sz w:val="24"/>
          <w:szCs w:val="24"/>
          <w:shd w:val="clear" w:color="auto" w:fill="FFFFFF"/>
        </w:rPr>
        <w:t>tumour</w:t>
      </w:r>
      <w:r w:rsidRPr="00793327">
        <w:rPr>
          <w:rFonts w:ascii="Times New Roman" w:hAnsi="Times New Roman" w:cs="Times New Roman"/>
          <w:color w:val="000000" w:themeColor="text1"/>
          <w:sz w:val="24"/>
          <w:szCs w:val="24"/>
          <w:shd w:val="clear" w:color="auto" w:fill="FFFFFF"/>
        </w:rPr>
        <w:t xml:space="preserve"> shrinkage actually predicts that patients will live longer</w:t>
      </w:r>
      <w:r w:rsidR="00211A30">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w:t>
      </w:r>
      <w:r w:rsidR="007B4824">
        <w:rPr>
          <w:rFonts w:ascii="Times New Roman" w:hAnsi="Times New Roman" w:cs="Times New Roman"/>
          <w:color w:val="000000" w:themeColor="text1"/>
          <w:sz w:val="24"/>
          <w:szCs w:val="24"/>
          <w:shd w:val="clear" w:color="auto" w:fill="FFFFFF"/>
        </w:rPr>
        <w:t>34</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3246F2CE" w14:textId="5FD75899" w:rsidR="00F70CD6" w:rsidRPr="00793327" w:rsidRDefault="00F70CD6" w:rsidP="00F70CD6">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Biomarkers increase the success rate of drug development programs and thereby accelerate the availability of new therapeutics by reducing the time and cost of clinical trials while maintaining patient protections. Biomarkers are defined characteristics that are measured as indicators of health, disease, or a response to an exposure or intervention, including therapeutic interventions</w:t>
      </w:r>
      <w:r w:rsidR="00211A30">
        <w:rPr>
          <w:rFonts w:ascii="Times New Roman" w:hAnsi="Times New Roman" w:cs="Times New Roman"/>
          <w:color w:val="000000" w:themeColor="text1"/>
          <w:sz w:val="24"/>
          <w:szCs w:val="24"/>
          <w:shd w:val="clear" w:color="auto" w:fill="FFFFFF"/>
        </w:rPr>
        <w:t>.</w:t>
      </w:r>
      <w:r w:rsidRPr="00793327">
        <w:rPr>
          <w:rFonts w:ascii="Times New Roman" w:hAnsi="Times New Roman" w:cs="Times New Roman"/>
          <w:color w:val="000000" w:themeColor="text1"/>
          <w:sz w:val="24"/>
          <w:szCs w:val="24"/>
          <w:shd w:val="clear" w:color="auto" w:fill="FFFFFF"/>
        </w:rPr>
        <w:t xml:space="preserve"> </w:t>
      </w:r>
      <w:r w:rsidR="00E771D2">
        <w:rPr>
          <w:rFonts w:ascii="Times New Roman" w:hAnsi="Times New Roman" w:cs="Times New Roman"/>
          <w:color w:val="000000" w:themeColor="text1"/>
          <w:sz w:val="24"/>
          <w:szCs w:val="24"/>
          <w:shd w:val="clear" w:color="auto" w:fill="FFFFFF"/>
        </w:rPr>
        <w:t xml:space="preserve">These Biomarkers </w:t>
      </w:r>
      <w:r w:rsidRPr="00793327">
        <w:rPr>
          <w:rFonts w:ascii="Times New Roman" w:hAnsi="Times New Roman" w:cs="Times New Roman"/>
          <w:color w:val="000000" w:themeColor="text1"/>
          <w:sz w:val="24"/>
          <w:szCs w:val="24"/>
          <w:shd w:val="clear" w:color="auto" w:fill="FFFFFF"/>
        </w:rPr>
        <w:t xml:space="preserve">can help diagnose a disease, or predict future disease outcomes, like measurements of </w:t>
      </w:r>
      <w:r w:rsidR="00E465EA" w:rsidRPr="00793327">
        <w:rPr>
          <w:rFonts w:ascii="Times New Roman" w:hAnsi="Times New Roman" w:cs="Times New Roman"/>
          <w:color w:val="000000" w:themeColor="text1"/>
          <w:sz w:val="24"/>
          <w:szCs w:val="24"/>
          <w:shd w:val="clear" w:color="auto" w:fill="FFFFFF"/>
        </w:rPr>
        <w:t xml:space="preserve">Blood Pressure </w:t>
      </w:r>
      <w:r w:rsidRPr="00793327">
        <w:rPr>
          <w:rFonts w:ascii="Times New Roman" w:hAnsi="Times New Roman" w:cs="Times New Roman"/>
          <w:color w:val="000000" w:themeColor="text1"/>
          <w:sz w:val="24"/>
          <w:szCs w:val="24"/>
          <w:shd w:val="clear" w:color="auto" w:fill="FFFFFF"/>
        </w:rPr>
        <w:t xml:space="preserve">as an indicator of </w:t>
      </w:r>
      <w:r w:rsidR="00E465EA" w:rsidRPr="00793327">
        <w:rPr>
          <w:rFonts w:ascii="Times New Roman" w:hAnsi="Times New Roman" w:cs="Times New Roman"/>
          <w:color w:val="000000" w:themeColor="text1"/>
          <w:sz w:val="24"/>
          <w:szCs w:val="24"/>
          <w:shd w:val="clear" w:color="auto" w:fill="FFFFFF"/>
        </w:rPr>
        <w:t xml:space="preserve">Cardiovascular </w:t>
      </w:r>
      <w:r w:rsidRPr="00793327">
        <w:rPr>
          <w:rFonts w:ascii="Times New Roman" w:hAnsi="Times New Roman" w:cs="Times New Roman"/>
          <w:color w:val="000000" w:themeColor="text1"/>
          <w:sz w:val="24"/>
          <w:szCs w:val="24"/>
          <w:shd w:val="clear" w:color="auto" w:fill="FFFFFF"/>
        </w:rPr>
        <w:t xml:space="preserve">risks or measurements of blood sugar as an indicator of </w:t>
      </w:r>
      <w:r w:rsidR="00E465EA" w:rsidRPr="00793327">
        <w:rPr>
          <w:rFonts w:ascii="Times New Roman" w:hAnsi="Times New Roman" w:cs="Times New Roman"/>
          <w:color w:val="000000" w:themeColor="text1"/>
          <w:sz w:val="24"/>
          <w:szCs w:val="24"/>
          <w:shd w:val="clear" w:color="auto" w:fill="FFFFFF"/>
        </w:rPr>
        <w:t>Diabetes</w:t>
      </w:r>
      <w:r w:rsidRPr="00793327">
        <w:rPr>
          <w:rFonts w:ascii="Times New Roman" w:hAnsi="Times New Roman" w:cs="Times New Roman"/>
          <w:color w:val="000000" w:themeColor="text1"/>
          <w:sz w:val="24"/>
          <w:szCs w:val="24"/>
          <w:shd w:val="clear" w:color="auto" w:fill="FFFFFF"/>
        </w:rPr>
        <w:t xml:space="preserve">. Biomarkers are also used to find the best treatment for a patient, to monitor the safety of </w:t>
      </w:r>
      <w:r w:rsidR="006143BF">
        <w:rPr>
          <w:rFonts w:ascii="Times New Roman" w:hAnsi="Times New Roman" w:cs="Times New Roman"/>
          <w:color w:val="000000" w:themeColor="text1"/>
          <w:sz w:val="24"/>
          <w:szCs w:val="24"/>
          <w:shd w:val="clear" w:color="auto" w:fill="FFFFFF"/>
        </w:rPr>
        <w:t>drugs</w:t>
      </w:r>
      <w:r w:rsidRPr="00793327">
        <w:rPr>
          <w:rFonts w:ascii="Times New Roman" w:hAnsi="Times New Roman" w:cs="Times New Roman"/>
          <w:color w:val="000000" w:themeColor="text1"/>
          <w:sz w:val="24"/>
          <w:szCs w:val="24"/>
          <w:shd w:val="clear" w:color="auto" w:fill="FFFFFF"/>
        </w:rPr>
        <w:t>, or to identify if treatment is having the desired effect on the body [</w:t>
      </w:r>
      <w:r w:rsidR="007B4824">
        <w:rPr>
          <w:rFonts w:ascii="Times New Roman" w:hAnsi="Times New Roman" w:cs="Times New Roman"/>
          <w:color w:val="000000" w:themeColor="text1"/>
          <w:sz w:val="24"/>
          <w:szCs w:val="24"/>
          <w:shd w:val="clear" w:color="auto" w:fill="FFFFFF"/>
        </w:rPr>
        <w:t>35</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r w:rsidRPr="00793327">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rPr>
        <w:t>A recently published analysis of clinical trials evaluating therapies for advanced</w:t>
      </w:r>
      <w:r w:rsidRPr="00793327">
        <w:rPr>
          <w:rFonts w:ascii="Times New Roman" w:hAnsi="Times New Roman" w:cs="Times New Roman"/>
          <w:color w:val="000000" w:themeColor="text1"/>
          <w:sz w:val="24"/>
          <w:szCs w:val="24"/>
          <w:shd w:val="clear" w:color="auto" w:fill="FFFFFF"/>
        </w:rPr>
        <w:t xml:space="preserve"> Non-Small Cell Lung Cancer (NSCLC)</w:t>
      </w:r>
      <w:r w:rsidRPr="00793327">
        <w:rPr>
          <w:rFonts w:ascii="Times New Roman" w:hAnsi="Times New Roman" w:cs="Times New Roman"/>
          <w:color w:val="000000" w:themeColor="text1"/>
          <w:sz w:val="24"/>
          <w:szCs w:val="24"/>
        </w:rPr>
        <w:t xml:space="preserve"> has proved that the cumulative success rate for new agents for advanced NSCLC is lower than the industry-estimated rate [</w:t>
      </w:r>
      <w:r w:rsidR="007B4824">
        <w:rPr>
          <w:rFonts w:ascii="Times New Roman" w:hAnsi="Times New Roman" w:cs="Times New Roman"/>
          <w:color w:val="000000" w:themeColor="text1"/>
          <w:sz w:val="24"/>
          <w:szCs w:val="24"/>
        </w:rPr>
        <w:t>36</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r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rPr>
        <w:lastRenderedPageBreak/>
        <w:t xml:space="preserve">However, the study also demonstrated that biomarker and receptor-targeted therapies (such as Crizotinib, Bevacizumab, and </w:t>
      </w:r>
      <w:r w:rsidR="000D7624" w:rsidRPr="00793327">
        <w:rPr>
          <w:rFonts w:ascii="Times New Roman" w:hAnsi="Times New Roman" w:cs="Times New Roman"/>
          <w:color w:val="000000" w:themeColor="text1"/>
          <w:sz w:val="24"/>
          <w:szCs w:val="24"/>
        </w:rPr>
        <w:t>Erlotinib</w:t>
      </w:r>
      <w:r w:rsidRPr="00793327">
        <w:rPr>
          <w:rFonts w:ascii="Times New Roman" w:hAnsi="Times New Roman" w:cs="Times New Roman"/>
          <w:color w:val="000000" w:themeColor="text1"/>
          <w:sz w:val="24"/>
          <w:szCs w:val="24"/>
        </w:rPr>
        <w:t xml:space="preserve">) substantially increased the clinical trial success rate. </w:t>
      </w:r>
      <w:r w:rsidRPr="00793327">
        <w:rPr>
          <w:rFonts w:ascii="Times New Roman" w:hAnsi="Times New Roman" w:cs="Times New Roman"/>
          <w:color w:val="000000" w:themeColor="text1"/>
          <w:sz w:val="24"/>
          <w:szCs w:val="24"/>
          <w:shd w:val="clear" w:color="auto" w:fill="FFFFFF"/>
        </w:rPr>
        <w:t>(</w:t>
      </w:r>
      <w:r w:rsidR="007330C4">
        <w:rPr>
          <w:rFonts w:ascii="Times New Roman" w:hAnsi="Times New Roman" w:cs="Times New Roman"/>
          <w:color w:val="000000" w:themeColor="text1"/>
          <w:sz w:val="24"/>
          <w:szCs w:val="24"/>
          <w:shd w:val="clear" w:color="auto" w:fill="FFFFFF"/>
        </w:rPr>
        <w:t>refer to</w:t>
      </w:r>
      <w:r w:rsidRPr="00793327">
        <w:rPr>
          <w:rFonts w:ascii="Times New Roman" w:hAnsi="Times New Roman" w:cs="Times New Roman"/>
          <w:color w:val="000000" w:themeColor="text1"/>
          <w:sz w:val="24"/>
          <w:szCs w:val="24"/>
          <w:shd w:val="clear" w:color="auto" w:fill="FFFFFF"/>
        </w:rPr>
        <w:t xml:space="preserve"> Illustration of </w:t>
      </w:r>
      <w:r w:rsidR="001D5340" w:rsidRPr="00793327">
        <w:rPr>
          <w:rFonts w:ascii="Times New Roman" w:hAnsi="Times New Roman" w:cs="Times New Roman"/>
          <w:color w:val="000000" w:themeColor="text1"/>
          <w:sz w:val="24"/>
          <w:szCs w:val="24"/>
          <w:shd w:val="clear" w:color="auto" w:fill="FFFFFF"/>
        </w:rPr>
        <w:t xml:space="preserve">Expedited Approval </w:t>
      </w:r>
      <w:r w:rsidRPr="00793327">
        <w:rPr>
          <w:rFonts w:ascii="Times New Roman" w:hAnsi="Times New Roman" w:cs="Times New Roman"/>
          <w:color w:val="000000" w:themeColor="text1"/>
          <w:sz w:val="24"/>
          <w:szCs w:val="24"/>
          <w:shd w:val="clear" w:color="auto" w:fill="FFFFFF"/>
        </w:rPr>
        <w:t xml:space="preserve">timeline of Crizotinib) </w:t>
      </w:r>
    </w:p>
    <w:p w14:paraId="66DD903E" w14:textId="7F1271E0" w:rsidR="00F70CD6" w:rsidRPr="00793327" w:rsidRDefault="00F70CD6" w:rsidP="00F70CD6">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In the United States, Priority Review reduces the targeted marketing application review timeline from 10 months to 6 months, and in the European Union, Accelerated Assessment (AA) reduces the standard 210‐day</w:t>
      </w:r>
      <w:r w:rsidRPr="00793327">
        <w:rPr>
          <w:rFonts w:ascii="Times New Roman" w:hAnsi="Times New Roman" w:cs="Times New Roman"/>
          <w:color w:val="000000" w:themeColor="text1"/>
          <w:sz w:val="24"/>
          <w:szCs w:val="24"/>
        </w:rPr>
        <w:t xml:space="preserve"> </w:t>
      </w:r>
      <w:r w:rsidR="006143BF">
        <w:rPr>
          <w:rFonts w:ascii="Times New Roman" w:hAnsi="Times New Roman" w:cs="Times New Roman"/>
          <w:color w:val="000000" w:themeColor="text1"/>
          <w:sz w:val="24"/>
          <w:szCs w:val="24"/>
        </w:rPr>
        <w:t>MA</w:t>
      </w:r>
      <w:r w:rsidRPr="00793327">
        <w:rPr>
          <w:rFonts w:ascii="Times New Roman" w:hAnsi="Times New Roman" w:cs="Times New Roman"/>
          <w:color w:val="000000" w:themeColor="text1"/>
          <w:sz w:val="24"/>
          <w:szCs w:val="24"/>
        </w:rPr>
        <w:t xml:space="preserve"> application </w:t>
      </w:r>
      <w:r w:rsidRPr="00793327">
        <w:rPr>
          <w:rFonts w:ascii="Times New Roman" w:hAnsi="Times New Roman" w:cs="Times New Roman"/>
          <w:color w:val="000000" w:themeColor="text1"/>
          <w:sz w:val="24"/>
          <w:szCs w:val="24"/>
          <w:shd w:val="clear" w:color="auto" w:fill="FFFFFF"/>
        </w:rPr>
        <w:t>review time to a 150‐day review time</w:t>
      </w:r>
    </w:p>
    <w:p w14:paraId="7EC55AC9" w14:textId="77777777" w:rsidR="004117C6" w:rsidRPr="00793327" w:rsidRDefault="004117C6" w:rsidP="004117C6">
      <w:pPr>
        <w:jc w:val="both"/>
        <w:rPr>
          <w:rFonts w:ascii="Times New Roman" w:hAnsi="Times New Roman" w:cs="Times New Roman"/>
          <w:color w:val="000000" w:themeColor="text1"/>
          <w:sz w:val="24"/>
          <w:szCs w:val="24"/>
          <w:lang w:val="en-US"/>
        </w:rPr>
      </w:pPr>
    </w:p>
    <w:bookmarkEnd w:id="27"/>
    <w:p w14:paraId="436AC9B7" w14:textId="51984492" w:rsidR="009B1A9B" w:rsidRPr="00793327" w:rsidRDefault="009B1A9B" w:rsidP="009B1A9B">
      <w:pPr>
        <w:jc w:val="both"/>
        <w:rPr>
          <w:rFonts w:ascii="Times New Roman" w:hAnsi="Times New Roman" w:cs="Times New Roman"/>
          <w:color w:val="000000" w:themeColor="text1"/>
          <w:sz w:val="28"/>
          <w:szCs w:val="28"/>
          <w:lang w:val="en-US"/>
        </w:rPr>
      </w:pPr>
      <w:r w:rsidRPr="00793327">
        <w:rPr>
          <w:rFonts w:ascii="Times New Roman" w:hAnsi="Times New Roman" w:cs="Times New Roman"/>
          <w:b/>
          <w:bCs/>
          <w:color w:val="000000" w:themeColor="text1"/>
          <w:sz w:val="28"/>
          <w:szCs w:val="28"/>
          <w:lang w:val="en-US"/>
        </w:rPr>
        <w:t xml:space="preserve">Illustration of </w:t>
      </w:r>
      <w:r w:rsidR="001D5340" w:rsidRPr="00793327">
        <w:rPr>
          <w:rFonts w:ascii="Times New Roman" w:hAnsi="Times New Roman" w:cs="Times New Roman"/>
          <w:b/>
          <w:bCs/>
          <w:color w:val="000000" w:themeColor="text1"/>
          <w:sz w:val="28"/>
          <w:szCs w:val="28"/>
          <w:lang w:val="en-US"/>
        </w:rPr>
        <w:t xml:space="preserve">Expedited Approval </w:t>
      </w:r>
      <w:r w:rsidRPr="00793327">
        <w:rPr>
          <w:rFonts w:ascii="Times New Roman" w:hAnsi="Times New Roman" w:cs="Times New Roman"/>
          <w:b/>
          <w:bCs/>
          <w:color w:val="000000" w:themeColor="text1"/>
          <w:sz w:val="28"/>
          <w:szCs w:val="28"/>
          <w:lang w:val="en-US"/>
        </w:rPr>
        <w:t>timeline of Crizotinib</w:t>
      </w:r>
    </w:p>
    <w:p w14:paraId="72C9567B" w14:textId="77777777"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 xml:space="preserve">XALKORI (Crizotinib) for </w:t>
      </w:r>
      <w:bookmarkStart w:id="28" w:name="_Hlk53593742"/>
      <w:r w:rsidRPr="00793327">
        <w:rPr>
          <w:rFonts w:ascii="Times New Roman" w:hAnsi="Times New Roman" w:cs="Times New Roman"/>
          <w:color w:val="000000" w:themeColor="text1"/>
          <w:sz w:val="24"/>
          <w:szCs w:val="24"/>
          <w:shd w:val="clear" w:color="auto" w:fill="FFFFFF"/>
        </w:rPr>
        <w:t xml:space="preserve">Non-Small Cell Lung Cancer </w:t>
      </w:r>
      <w:bookmarkEnd w:id="28"/>
      <w:r w:rsidRPr="00793327">
        <w:rPr>
          <w:rFonts w:ascii="Times New Roman" w:hAnsi="Times New Roman" w:cs="Times New Roman"/>
          <w:color w:val="000000" w:themeColor="text1"/>
          <w:sz w:val="24"/>
          <w:szCs w:val="24"/>
          <w:shd w:val="clear" w:color="auto" w:fill="FFFFFF"/>
        </w:rPr>
        <w:t>(NSCLC).</w:t>
      </w:r>
    </w:p>
    <w:p w14:paraId="3107A731" w14:textId="62612A4F" w:rsidR="009B1A9B" w:rsidRPr="00793327" w:rsidRDefault="009B1A9B" w:rsidP="009B1A9B">
      <w:pPr>
        <w:jc w:val="both"/>
        <w:rPr>
          <w:rFonts w:ascii="Times New Roman" w:hAnsi="Times New Roman" w:cs="Times New Roman"/>
          <w:color w:val="000000" w:themeColor="text1"/>
          <w:sz w:val="24"/>
          <w:szCs w:val="24"/>
          <w:lang w:val="en-US"/>
        </w:rPr>
      </w:pPr>
      <w:r w:rsidRPr="00793327">
        <w:rPr>
          <w:rFonts w:ascii="Times New Roman" w:hAnsi="Times New Roman" w:cs="Times New Roman"/>
          <w:b/>
          <w:bCs/>
          <w:color w:val="000000" w:themeColor="text1"/>
          <w:sz w:val="24"/>
          <w:szCs w:val="24"/>
          <w:lang w:val="en-US"/>
        </w:rPr>
        <w:t xml:space="preserve">Trade names: </w:t>
      </w:r>
      <w:r w:rsidR="001A7A8C" w:rsidRPr="00793327">
        <w:rPr>
          <w:rFonts w:ascii="Times New Roman" w:hAnsi="Times New Roman" w:cs="Times New Roman"/>
          <w:color w:val="000000" w:themeColor="text1"/>
          <w:sz w:val="24"/>
          <w:szCs w:val="24"/>
          <w:lang w:val="en-US"/>
        </w:rPr>
        <w:t>XALKORI</w:t>
      </w:r>
      <w:r w:rsidRPr="00793327">
        <w:rPr>
          <w:rFonts w:ascii="Times New Roman" w:hAnsi="Times New Roman" w:cs="Times New Roman"/>
          <w:color w:val="000000" w:themeColor="text1"/>
          <w:sz w:val="24"/>
          <w:szCs w:val="24"/>
          <w:lang w:val="en-US"/>
        </w:rPr>
        <w:t xml:space="preserve">, Crizonix </w:t>
      </w:r>
    </w:p>
    <w:p w14:paraId="0DA5DC0B" w14:textId="77777777" w:rsidR="009B1A9B" w:rsidRPr="00793327" w:rsidRDefault="009B1A9B" w:rsidP="009B1A9B">
      <w:pPr>
        <w:jc w:val="both"/>
        <w:rPr>
          <w:rFonts w:ascii="Times New Roman" w:hAnsi="Times New Roman" w:cs="Times New Roman"/>
          <w:color w:val="000000" w:themeColor="text1"/>
          <w:sz w:val="24"/>
          <w:szCs w:val="24"/>
          <w:lang w:val="en-US"/>
        </w:rPr>
      </w:pPr>
      <w:r w:rsidRPr="00793327">
        <w:rPr>
          <w:rFonts w:ascii="Times New Roman" w:hAnsi="Times New Roman" w:cs="Times New Roman"/>
          <w:b/>
          <w:bCs/>
          <w:color w:val="000000" w:themeColor="text1"/>
          <w:sz w:val="24"/>
          <w:szCs w:val="24"/>
        </w:rPr>
        <w:t>Sponsor:</w:t>
      </w:r>
      <w:r w:rsidRPr="00793327">
        <w:rPr>
          <w:rFonts w:ascii="Times New Roman" w:hAnsi="Times New Roman" w:cs="Times New Roman"/>
          <w:color w:val="000000" w:themeColor="text1"/>
          <w:sz w:val="24"/>
          <w:szCs w:val="24"/>
        </w:rPr>
        <w:t xml:space="preserve"> Pfizer, Inc.</w:t>
      </w:r>
    </w:p>
    <w:p w14:paraId="2EF75249" w14:textId="6AA80E25" w:rsidR="009B1A9B" w:rsidRPr="00793327" w:rsidRDefault="009B1A9B" w:rsidP="009B1A9B">
      <w:pPr>
        <w:pStyle w:val="NormalWeb"/>
        <w:shd w:val="clear" w:color="auto" w:fill="FFFFFF"/>
        <w:spacing w:before="0" w:beforeAutospacing="0" w:after="240" w:afterAutospacing="0"/>
        <w:jc w:val="both"/>
        <w:rPr>
          <w:color w:val="000000" w:themeColor="text1"/>
        </w:rPr>
      </w:pPr>
      <w:bookmarkStart w:id="29" w:name="_Hlk53590716"/>
      <w:bookmarkStart w:id="30" w:name="_Hlk54269227"/>
      <w:r w:rsidRPr="00793327">
        <w:rPr>
          <w:color w:val="000000" w:themeColor="text1"/>
          <w:shd w:val="clear" w:color="auto" w:fill="FFFFFF"/>
        </w:rPr>
        <w:t>Crizotinib</w:t>
      </w:r>
      <w:bookmarkEnd w:id="29"/>
      <w:r w:rsidRPr="00793327">
        <w:rPr>
          <w:color w:val="000000" w:themeColor="text1"/>
          <w:shd w:val="clear" w:color="auto" w:fill="FFFFFF"/>
        </w:rPr>
        <w:t xml:space="preserve"> </w:t>
      </w:r>
      <w:bookmarkStart w:id="31" w:name="_Hlk53590785"/>
      <w:r w:rsidRPr="00793327">
        <w:rPr>
          <w:color w:val="000000" w:themeColor="text1"/>
          <w:shd w:val="clear" w:color="auto" w:fill="FFFFFF"/>
        </w:rPr>
        <w:t xml:space="preserve">is an oral drug indicated for the treatment of NSCLC. </w:t>
      </w:r>
      <w:bookmarkEnd w:id="31"/>
      <w:r w:rsidRPr="00793327">
        <w:rPr>
          <w:color w:val="000000" w:themeColor="text1"/>
          <w:shd w:val="clear" w:color="auto" w:fill="FFFFFF"/>
        </w:rPr>
        <w:t>The drug is developed and manufactured by Pfizer. Crizotinib is designed to block a protein called ALK</w:t>
      </w:r>
      <w:r w:rsidRPr="00793327">
        <w:rPr>
          <w:color w:val="000000" w:themeColor="text1"/>
        </w:rPr>
        <w:t xml:space="preserve"> </w:t>
      </w:r>
      <w:r w:rsidR="00E465EA">
        <w:rPr>
          <w:color w:val="000000" w:themeColor="text1"/>
        </w:rPr>
        <w:t>(</w:t>
      </w:r>
      <w:r w:rsidR="00E465EA" w:rsidRPr="00793327">
        <w:rPr>
          <w:color w:val="000000" w:themeColor="text1"/>
          <w:shd w:val="clear" w:color="auto" w:fill="FFFFFF"/>
        </w:rPr>
        <w:t>Anaplastic Lymphoma Kinase</w:t>
      </w:r>
      <w:r w:rsidR="00E465EA">
        <w:rPr>
          <w:color w:val="000000" w:themeColor="text1"/>
          <w:shd w:val="clear" w:color="auto" w:fill="FFFFFF"/>
        </w:rPr>
        <w:t>)</w:t>
      </w:r>
      <w:r w:rsidRPr="00793327">
        <w:rPr>
          <w:color w:val="000000" w:themeColor="text1"/>
          <w:shd w:val="clear" w:color="auto" w:fill="FFFFFF"/>
        </w:rPr>
        <w:t xml:space="preserve">, which is involved in </w:t>
      </w:r>
      <w:r w:rsidR="00E465EA" w:rsidRPr="00793327">
        <w:rPr>
          <w:color w:val="000000" w:themeColor="text1"/>
          <w:shd w:val="clear" w:color="auto" w:fill="FFFFFF"/>
        </w:rPr>
        <w:t xml:space="preserve">Cancer </w:t>
      </w:r>
      <w:r w:rsidRPr="00793327">
        <w:rPr>
          <w:color w:val="000000" w:themeColor="text1"/>
          <w:shd w:val="clear" w:color="auto" w:fill="FFFFFF"/>
        </w:rPr>
        <w:t>cell growth and survival.</w:t>
      </w:r>
      <w:r w:rsidRPr="00793327">
        <w:rPr>
          <w:color w:val="000000" w:themeColor="text1"/>
        </w:rPr>
        <w:t xml:space="preserve"> NSCLC is usually caused by smoking. It also occurs in people who work near asbestos, products using chloride and formaldehyde, certain alloys, paints, pigments, and preservatives. Symptoms of NSCLC include coughing up blood, shortness of breath, wheezing, chest pain, loss of appetite, losing weight without trying, and fatigue.</w:t>
      </w:r>
    </w:p>
    <w:p w14:paraId="611C8E83" w14:textId="6E87960B" w:rsidR="009B1A9B" w:rsidRPr="00793327" w:rsidRDefault="009B1A9B" w:rsidP="009B1A9B">
      <w:pPr>
        <w:pStyle w:val="NormalWeb"/>
        <w:shd w:val="clear" w:color="auto" w:fill="FFFFFF"/>
        <w:spacing w:before="0" w:beforeAutospacing="0" w:after="240" w:afterAutospacing="0"/>
        <w:jc w:val="both"/>
        <w:rPr>
          <w:b/>
          <w:bCs/>
          <w:color w:val="000000" w:themeColor="text1"/>
        </w:rPr>
      </w:pPr>
      <w:bookmarkStart w:id="32" w:name="_Hlk54269241"/>
      <w:bookmarkEnd w:id="30"/>
      <w:r w:rsidRPr="00793327">
        <w:rPr>
          <w:b/>
          <w:bCs/>
          <w:color w:val="000000" w:themeColor="text1"/>
        </w:rPr>
        <w:t>2007:</w:t>
      </w:r>
      <w:r w:rsidRPr="00793327">
        <w:rPr>
          <w:rStyle w:val="Emphasis"/>
          <w:color w:val="000000" w:themeColor="text1"/>
          <w:shd w:val="clear" w:color="auto" w:fill="FFFFFF"/>
        </w:rPr>
        <w:t xml:space="preserve"> </w:t>
      </w:r>
      <w:r w:rsidRPr="00793327">
        <w:rPr>
          <w:rStyle w:val="Emphasis"/>
          <w:i w:val="0"/>
          <w:iCs w:val="0"/>
          <w:color w:val="000000" w:themeColor="text1"/>
          <w:shd w:val="clear" w:color="auto" w:fill="FFFFFF"/>
        </w:rPr>
        <w:t>ALK</w:t>
      </w:r>
      <w:r w:rsidRPr="00793327">
        <w:rPr>
          <w:color w:val="000000" w:themeColor="text1"/>
          <w:shd w:val="clear" w:color="auto" w:fill="FFFFFF"/>
        </w:rPr>
        <w:t> was first recognized as a molecular target in Non-Small Cell Lung Cancer [</w:t>
      </w:r>
      <w:r w:rsidR="004A4191">
        <w:rPr>
          <w:color w:val="000000" w:themeColor="text1"/>
          <w:shd w:val="clear" w:color="auto" w:fill="FFFFFF"/>
        </w:rPr>
        <w:t>37</w:t>
      </w:r>
      <w:r w:rsidRPr="00793327">
        <w:rPr>
          <w:color w:val="000000" w:themeColor="text1"/>
          <w:shd w:val="clear" w:color="auto" w:fill="FFFFFF"/>
        </w:rPr>
        <w:t>]</w:t>
      </w:r>
      <w:r w:rsidR="00DD4624">
        <w:rPr>
          <w:color w:val="000000" w:themeColor="text1"/>
          <w:shd w:val="clear" w:color="auto" w:fill="FFFFFF"/>
        </w:rPr>
        <w:t>.</w:t>
      </w:r>
    </w:p>
    <w:bookmarkEnd w:id="32"/>
    <w:p w14:paraId="1F94292F" w14:textId="62940E9E"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September 13, 2010:</w:t>
      </w:r>
      <w:r w:rsidRPr="00793327">
        <w:rPr>
          <w:rFonts w:ascii="Times New Roman" w:hAnsi="Times New Roman" w:cs="Times New Roman"/>
          <w:color w:val="000000" w:themeColor="text1"/>
          <w:sz w:val="24"/>
          <w:szCs w:val="24"/>
          <w:shd w:val="clear" w:color="auto" w:fill="FFFFFF"/>
        </w:rPr>
        <w:t xml:space="preserve"> Crizotinib obtained </w:t>
      </w:r>
      <w:r w:rsidR="00E465EA" w:rsidRPr="00793327">
        <w:rPr>
          <w:rFonts w:ascii="Times New Roman" w:hAnsi="Times New Roman" w:cs="Times New Roman"/>
          <w:color w:val="000000" w:themeColor="text1"/>
          <w:sz w:val="24"/>
          <w:szCs w:val="24"/>
          <w:shd w:val="clear" w:color="auto" w:fill="FFFFFF"/>
        </w:rPr>
        <w:t xml:space="preserve">Orphan </w:t>
      </w:r>
      <w:r w:rsidRPr="00793327">
        <w:rPr>
          <w:rFonts w:ascii="Times New Roman" w:hAnsi="Times New Roman" w:cs="Times New Roman"/>
          <w:color w:val="000000" w:themeColor="text1"/>
          <w:sz w:val="24"/>
          <w:szCs w:val="24"/>
          <w:shd w:val="clear" w:color="auto" w:fill="FFFFFF"/>
        </w:rPr>
        <w:t>drug designation from the US FDA [</w:t>
      </w:r>
      <w:r w:rsidR="004A4191">
        <w:rPr>
          <w:rFonts w:ascii="Times New Roman" w:hAnsi="Times New Roman" w:cs="Times New Roman"/>
          <w:color w:val="000000" w:themeColor="text1"/>
          <w:sz w:val="24"/>
          <w:szCs w:val="24"/>
          <w:shd w:val="clear" w:color="auto" w:fill="FFFFFF"/>
        </w:rPr>
        <w:t>38</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11FCB1A4" w14:textId="13C035F6"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December 6</w:t>
      </w:r>
      <w:r w:rsidR="004C7256">
        <w:rPr>
          <w:rFonts w:ascii="Times New Roman" w:hAnsi="Times New Roman" w:cs="Times New Roman"/>
          <w:b/>
          <w:bCs/>
          <w:color w:val="000000" w:themeColor="text1"/>
          <w:sz w:val="24"/>
          <w:szCs w:val="24"/>
          <w:shd w:val="clear" w:color="auto" w:fill="FFFFFF"/>
        </w:rPr>
        <w:t>,</w:t>
      </w:r>
      <w:r w:rsidRPr="00793327">
        <w:rPr>
          <w:rFonts w:ascii="Times New Roman" w:hAnsi="Times New Roman" w:cs="Times New Roman"/>
          <w:b/>
          <w:bCs/>
          <w:color w:val="000000" w:themeColor="text1"/>
          <w:sz w:val="24"/>
          <w:szCs w:val="24"/>
          <w:shd w:val="clear" w:color="auto" w:fill="FFFFFF"/>
        </w:rPr>
        <w:t xml:space="preserve"> 2010:</w:t>
      </w:r>
      <w:r w:rsidRPr="00793327">
        <w:rPr>
          <w:rFonts w:ascii="Times New Roman" w:hAnsi="Times New Roman" w:cs="Times New Roman"/>
          <w:color w:val="000000" w:themeColor="text1"/>
          <w:sz w:val="24"/>
          <w:szCs w:val="24"/>
          <w:shd w:val="clear" w:color="auto" w:fill="FFFFFF"/>
        </w:rPr>
        <w:t xml:space="preserve"> FDA granted </w:t>
      </w:r>
      <w:r w:rsidR="00E465EA" w:rsidRPr="00793327">
        <w:rPr>
          <w:rFonts w:ascii="Times New Roman" w:hAnsi="Times New Roman" w:cs="Times New Roman"/>
          <w:color w:val="000000" w:themeColor="text1"/>
          <w:sz w:val="24"/>
          <w:szCs w:val="24"/>
          <w:shd w:val="clear" w:color="auto" w:fill="FFFFFF"/>
        </w:rPr>
        <w:t xml:space="preserve">Fast Track </w:t>
      </w:r>
      <w:r w:rsidRPr="00793327">
        <w:rPr>
          <w:rFonts w:ascii="Times New Roman" w:hAnsi="Times New Roman" w:cs="Times New Roman"/>
          <w:color w:val="000000" w:themeColor="text1"/>
          <w:sz w:val="24"/>
          <w:szCs w:val="24"/>
          <w:shd w:val="clear" w:color="auto" w:fill="FFFFFF"/>
        </w:rPr>
        <w:t xml:space="preserve">designation for </w:t>
      </w:r>
      <w:r w:rsidR="00E465EA" w:rsidRPr="00793327">
        <w:rPr>
          <w:rFonts w:ascii="Times New Roman" w:hAnsi="Times New Roman" w:cs="Times New Roman"/>
          <w:color w:val="000000" w:themeColor="text1"/>
          <w:sz w:val="24"/>
          <w:szCs w:val="24"/>
          <w:shd w:val="clear" w:color="auto" w:fill="FFFFFF"/>
        </w:rPr>
        <w:t>Crizotinib</w:t>
      </w:r>
      <w:r w:rsidRPr="00793327">
        <w:rPr>
          <w:rFonts w:ascii="Times New Roman" w:hAnsi="Times New Roman" w:cs="Times New Roman"/>
          <w:color w:val="000000" w:themeColor="text1"/>
          <w:sz w:val="24"/>
          <w:szCs w:val="24"/>
          <w:shd w:val="clear" w:color="auto" w:fill="FFFFFF"/>
        </w:rPr>
        <w:t xml:space="preserve"> [</w:t>
      </w:r>
      <w:r w:rsidR="004A4191">
        <w:rPr>
          <w:rFonts w:ascii="Times New Roman" w:hAnsi="Times New Roman" w:cs="Times New Roman"/>
          <w:color w:val="000000" w:themeColor="text1"/>
          <w:sz w:val="24"/>
          <w:szCs w:val="24"/>
          <w:shd w:val="clear" w:color="auto" w:fill="FFFFFF"/>
        </w:rPr>
        <w:t>39</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26379195" w14:textId="2C106745"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January 11, 2011:</w:t>
      </w:r>
      <w:r w:rsidRPr="00793327">
        <w:rPr>
          <w:rFonts w:ascii="Times New Roman" w:hAnsi="Times New Roman" w:cs="Times New Roman"/>
          <w:color w:val="000000" w:themeColor="text1"/>
          <w:sz w:val="24"/>
          <w:szCs w:val="24"/>
          <w:shd w:val="clear" w:color="auto" w:fill="FFFFFF"/>
        </w:rPr>
        <w:t xml:space="preserve"> Initiated the Rolling submission of a New Drug Application (NDA) to the US Food and Drug Administration (FDA) for </w:t>
      </w:r>
      <w:r w:rsidR="001A7A8C" w:rsidRPr="00793327">
        <w:rPr>
          <w:rFonts w:ascii="Times New Roman" w:hAnsi="Times New Roman" w:cs="Times New Roman"/>
          <w:color w:val="000000" w:themeColor="text1"/>
          <w:sz w:val="24"/>
          <w:szCs w:val="24"/>
          <w:shd w:val="clear" w:color="auto" w:fill="FFFFFF"/>
        </w:rPr>
        <w:t>Crizotinib</w:t>
      </w:r>
      <w:r w:rsidRPr="00793327">
        <w:rPr>
          <w:rFonts w:ascii="Times New Roman" w:hAnsi="Times New Roman" w:cs="Times New Roman"/>
          <w:color w:val="000000" w:themeColor="text1"/>
          <w:sz w:val="24"/>
          <w:szCs w:val="24"/>
          <w:shd w:val="clear" w:color="auto" w:fill="FFFFFF"/>
        </w:rPr>
        <w:t xml:space="preserve"> [</w:t>
      </w:r>
      <w:r w:rsidR="004A4191">
        <w:rPr>
          <w:rFonts w:ascii="Times New Roman" w:hAnsi="Times New Roman" w:cs="Times New Roman"/>
          <w:color w:val="000000" w:themeColor="text1"/>
          <w:sz w:val="24"/>
          <w:szCs w:val="24"/>
          <w:shd w:val="clear" w:color="auto" w:fill="FFFFFF"/>
        </w:rPr>
        <w:t>40</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3CD8D307" w14:textId="0C567E89"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March 30, 2011:</w:t>
      </w:r>
      <w:r w:rsidRPr="00793327">
        <w:rPr>
          <w:rFonts w:ascii="Times New Roman" w:hAnsi="Times New Roman" w:cs="Times New Roman"/>
          <w:color w:val="000000" w:themeColor="text1"/>
          <w:sz w:val="24"/>
          <w:szCs w:val="24"/>
          <w:shd w:val="clear" w:color="auto" w:fill="FFFFFF"/>
        </w:rPr>
        <w:t xml:space="preserve"> </w:t>
      </w:r>
      <w:r w:rsidR="00E465EA" w:rsidRPr="00793327">
        <w:rPr>
          <w:rFonts w:ascii="Times New Roman" w:hAnsi="Times New Roman" w:cs="Times New Roman"/>
          <w:color w:val="000000" w:themeColor="text1"/>
          <w:sz w:val="24"/>
          <w:szCs w:val="24"/>
          <w:shd w:val="clear" w:color="auto" w:fill="FFFFFF"/>
        </w:rPr>
        <w:t xml:space="preserve">Crizotinib New Drug Application </w:t>
      </w:r>
      <w:r w:rsidRPr="00793327">
        <w:rPr>
          <w:rFonts w:ascii="Times New Roman" w:hAnsi="Times New Roman" w:cs="Times New Roman"/>
          <w:color w:val="000000" w:themeColor="text1"/>
          <w:sz w:val="24"/>
          <w:szCs w:val="24"/>
          <w:shd w:val="clear" w:color="auto" w:fill="FFFFFF"/>
        </w:rPr>
        <w:t>(NDA) was submitted [</w:t>
      </w:r>
      <w:r w:rsidR="004A4191">
        <w:rPr>
          <w:rFonts w:ascii="Times New Roman" w:hAnsi="Times New Roman" w:cs="Times New Roman"/>
          <w:color w:val="000000" w:themeColor="text1"/>
          <w:sz w:val="24"/>
          <w:szCs w:val="24"/>
          <w:shd w:val="clear" w:color="auto" w:fill="FFFFFF"/>
        </w:rPr>
        <w:t>41</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65247B79" w14:textId="6D4117A5"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May 16, 2011</w:t>
      </w:r>
      <w:r w:rsidRPr="00E465EA">
        <w:rPr>
          <w:rFonts w:ascii="Times New Roman" w:hAnsi="Times New Roman" w:cs="Times New Roman"/>
          <w:b/>
          <w:bCs/>
          <w:color w:val="000000" w:themeColor="text1"/>
          <w:sz w:val="24"/>
          <w:szCs w:val="24"/>
          <w:shd w:val="clear" w:color="auto" w:fill="FFFFFF"/>
        </w:rPr>
        <w:t>:</w:t>
      </w:r>
      <w:r w:rsidRPr="00793327">
        <w:rPr>
          <w:rFonts w:ascii="Times New Roman" w:hAnsi="Times New Roman" w:cs="Times New Roman"/>
          <w:color w:val="000000" w:themeColor="text1"/>
          <w:sz w:val="24"/>
          <w:szCs w:val="24"/>
          <w:shd w:val="clear" w:color="auto" w:fill="FFFFFF"/>
        </w:rPr>
        <w:t xml:space="preserve"> NDA for </w:t>
      </w:r>
      <w:r w:rsidR="001A7A8C" w:rsidRPr="00793327">
        <w:rPr>
          <w:rFonts w:ascii="Times New Roman" w:hAnsi="Times New Roman" w:cs="Times New Roman"/>
          <w:color w:val="000000" w:themeColor="text1"/>
          <w:sz w:val="24"/>
          <w:szCs w:val="24"/>
          <w:shd w:val="clear" w:color="auto" w:fill="FFFFFF"/>
        </w:rPr>
        <w:t xml:space="preserve">Crizotinib </w:t>
      </w:r>
      <w:r w:rsidRPr="00793327">
        <w:rPr>
          <w:rFonts w:ascii="Times New Roman" w:hAnsi="Times New Roman" w:cs="Times New Roman"/>
          <w:color w:val="000000" w:themeColor="text1"/>
          <w:sz w:val="24"/>
          <w:szCs w:val="24"/>
          <w:shd w:val="clear" w:color="auto" w:fill="FFFFFF"/>
        </w:rPr>
        <w:t>was accepted for filing and granted Priority Review status by the US Food and Drug Administration (FDA) [</w:t>
      </w:r>
      <w:r w:rsidR="004A4191">
        <w:rPr>
          <w:rFonts w:ascii="Times New Roman" w:hAnsi="Times New Roman" w:cs="Times New Roman"/>
          <w:color w:val="000000" w:themeColor="text1"/>
          <w:sz w:val="24"/>
          <w:szCs w:val="24"/>
          <w:shd w:val="clear" w:color="auto" w:fill="FFFFFF"/>
        </w:rPr>
        <w:t>42</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43A1B92F" w14:textId="1108B7BA"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shd w:val="clear" w:color="auto" w:fill="FFFFFF"/>
        </w:rPr>
        <w:t>July 28, 2011:</w:t>
      </w:r>
      <w:r w:rsidRPr="00793327">
        <w:rPr>
          <w:rFonts w:ascii="Times New Roman" w:hAnsi="Times New Roman" w:cs="Times New Roman"/>
          <w:color w:val="000000" w:themeColor="text1"/>
          <w:sz w:val="24"/>
          <w:szCs w:val="24"/>
          <w:shd w:val="clear" w:color="auto" w:fill="FFFFFF"/>
        </w:rPr>
        <w:t xml:space="preserve"> Pfizer submitted </w:t>
      </w:r>
      <w:r w:rsidR="00E465EA">
        <w:rPr>
          <w:rFonts w:ascii="Times New Roman" w:hAnsi="Times New Roman" w:cs="Times New Roman"/>
          <w:color w:val="000000" w:themeColor="text1"/>
          <w:sz w:val="24"/>
          <w:szCs w:val="24"/>
        </w:rPr>
        <w:t>MAA</w:t>
      </w:r>
      <w:r w:rsidRPr="00793327">
        <w:rPr>
          <w:rFonts w:ascii="Times New Roman" w:hAnsi="Times New Roman" w:cs="Times New Roman"/>
          <w:color w:val="000000" w:themeColor="text1"/>
          <w:sz w:val="24"/>
          <w:szCs w:val="24"/>
        </w:rPr>
        <w:t xml:space="preserve"> to the European Medicines Agency for XALKORI through the </w:t>
      </w:r>
      <w:r w:rsidR="00E465EA" w:rsidRPr="00793327">
        <w:rPr>
          <w:rFonts w:ascii="Times New Roman" w:hAnsi="Times New Roman" w:cs="Times New Roman"/>
          <w:color w:val="000000" w:themeColor="text1"/>
          <w:sz w:val="24"/>
          <w:szCs w:val="24"/>
        </w:rPr>
        <w:t>Centralized Procedure</w:t>
      </w:r>
      <w:r w:rsidRPr="00793327">
        <w:rPr>
          <w:rFonts w:ascii="Times New Roman" w:hAnsi="Times New Roman" w:cs="Times New Roman"/>
          <w:color w:val="000000" w:themeColor="text1"/>
          <w:sz w:val="24"/>
          <w:szCs w:val="24"/>
        </w:rPr>
        <w:t xml:space="preserve"> [</w:t>
      </w:r>
      <w:r w:rsidR="004A4191">
        <w:rPr>
          <w:rFonts w:ascii="Times New Roman" w:hAnsi="Times New Roman" w:cs="Times New Roman"/>
          <w:color w:val="000000" w:themeColor="text1"/>
          <w:sz w:val="24"/>
          <w:szCs w:val="24"/>
        </w:rPr>
        <w:t>43</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2E4A0CF4" w14:textId="556B8139"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 xml:space="preserve">August 26, 2011: </w:t>
      </w:r>
      <w:r w:rsidRPr="00793327">
        <w:rPr>
          <w:rFonts w:ascii="Times New Roman" w:hAnsi="Times New Roman" w:cs="Times New Roman"/>
          <w:color w:val="000000" w:themeColor="text1"/>
          <w:sz w:val="24"/>
          <w:szCs w:val="24"/>
          <w:shd w:val="clear" w:color="auto" w:fill="FFFFFF"/>
        </w:rPr>
        <w:t xml:space="preserve">Crizotinib received Accelerated approval to treat certain late-stage (locally advanced or metastatic) </w:t>
      </w:r>
      <w:r w:rsidR="00E465EA" w:rsidRPr="00793327">
        <w:rPr>
          <w:rFonts w:ascii="Times New Roman" w:hAnsi="Times New Roman" w:cs="Times New Roman"/>
          <w:color w:val="000000" w:themeColor="text1"/>
          <w:sz w:val="24"/>
          <w:szCs w:val="24"/>
          <w:shd w:val="clear" w:color="auto" w:fill="FFFFFF"/>
        </w:rPr>
        <w:t xml:space="preserve">Non-Small Cell Lung Cancers </w:t>
      </w:r>
      <w:r w:rsidRPr="00793327">
        <w:rPr>
          <w:rFonts w:ascii="Times New Roman" w:hAnsi="Times New Roman" w:cs="Times New Roman"/>
          <w:color w:val="000000" w:themeColor="text1"/>
          <w:sz w:val="24"/>
          <w:szCs w:val="24"/>
          <w:shd w:val="clear" w:color="auto" w:fill="FFFFFF"/>
        </w:rPr>
        <w:t xml:space="preserve">that express the abnormal anaplastic lymphoma kinase gene by the US Food and Drug Administration. The early approval </w:t>
      </w:r>
      <w:r w:rsidR="00E465EA" w:rsidRPr="00793327">
        <w:rPr>
          <w:rFonts w:ascii="Times New Roman" w:hAnsi="Times New Roman" w:cs="Times New Roman"/>
          <w:color w:val="000000" w:themeColor="text1"/>
          <w:sz w:val="24"/>
          <w:szCs w:val="24"/>
          <w:shd w:val="clear" w:color="auto" w:fill="FFFFFF"/>
        </w:rPr>
        <w:t xml:space="preserve">Crizotinib </w:t>
      </w:r>
      <w:r w:rsidRPr="00793327">
        <w:rPr>
          <w:rFonts w:ascii="Times New Roman" w:hAnsi="Times New Roman" w:cs="Times New Roman"/>
          <w:color w:val="000000" w:themeColor="text1"/>
          <w:sz w:val="24"/>
          <w:szCs w:val="24"/>
          <w:shd w:val="clear" w:color="auto" w:fill="FFFFFF"/>
        </w:rPr>
        <w:t>was based on trial data of 255 patients enrolled in two clinical trials, namely Phase II</w:t>
      </w:r>
      <w:r w:rsidR="00E465EA">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Profile 1005 and Phase I</w:t>
      </w:r>
      <w:r w:rsidR="00E465EA">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Study 1001 have demonstrated significant activity and impressive clinical benefit [</w:t>
      </w:r>
      <w:r w:rsidR="004A4191">
        <w:rPr>
          <w:rFonts w:ascii="Times New Roman" w:hAnsi="Times New Roman" w:cs="Times New Roman"/>
          <w:color w:val="000000" w:themeColor="text1"/>
          <w:sz w:val="24"/>
          <w:szCs w:val="24"/>
          <w:shd w:val="clear" w:color="auto" w:fill="FFFFFF"/>
        </w:rPr>
        <w:t>44</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69DFAE0D" w14:textId="4D13ED27"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October 23, 2012:</w:t>
      </w:r>
      <w:r w:rsidRPr="00793327">
        <w:rPr>
          <w:rFonts w:ascii="Times New Roman" w:hAnsi="Times New Roman" w:cs="Times New Roman"/>
          <w:color w:val="000000" w:themeColor="text1"/>
          <w:sz w:val="24"/>
          <w:szCs w:val="24"/>
        </w:rPr>
        <w:t xml:space="preserve"> The European Commission has given conditional marketing authorisation valid throughout the European Union for </w:t>
      </w:r>
      <w:r w:rsidR="001A7A8C" w:rsidRPr="00793327">
        <w:rPr>
          <w:rFonts w:ascii="Times New Roman" w:hAnsi="Times New Roman" w:cs="Times New Roman"/>
          <w:color w:val="000000" w:themeColor="text1"/>
          <w:sz w:val="24"/>
          <w:szCs w:val="24"/>
        </w:rPr>
        <w:t>XALKORI</w:t>
      </w:r>
      <w:r w:rsidRPr="00793327">
        <w:rPr>
          <w:rFonts w:ascii="Times New Roman" w:hAnsi="Times New Roman" w:cs="Times New Roman"/>
          <w:color w:val="000000" w:themeColor="text1"/>
          <w:sz w:val="24"/>
          <w:szCs w:val="24"/>
        </w:rPr>
        <w:t xml:space="preserve"> [</w:t>
      </w:r>
      <w:r w:rsidR="004A4191">
        <w:rPr>
          <w:rFonts w:ascii="Times New Roman" w:hAnsi="Times New Roman" w:cs="Times New Roman"/>
          <w:color w:val="000000" w:themeColor="text1"/>
          <w:sz w:val="24"/>
          <w:szCs w:val="24"/>
        </w:rPr>
        <w:t>45</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45251884" w14:textId="7678CF93"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lastRenderedPageBreak/>
        <w:t>November 20,</w:t>
      </w:r>
      <w:r w:rsidR="004C7256">
        <w:rPr>
          <w:rFonts w:ascii="Times New Roman" w:hAnsi="Times New Roman" w:cs="Times New Roman"/>
          <w:b/>
          <w:bCs/>
          <w:color w:val="000000" w:themeColor="text1"/>
          <w:sz w:val="24"/>
          <w:szCs w:val="24"/>
        </w:rPr>
        <w:t xml:space="preserve"> </w:t>
      </w:r>
      <w:r w:rsidRPr="00793327">
        <w:rPr>
          <w:rFonts w:ascii="Times New Roman" w:hAnsi="Times New Roman" w:cs="Times New Roman"/>
          <w:b/>
          <w:bCs/>
          <w:color w:val="000000" w:themeColor="text1"/>
          <w:sz w:val="24"/>
          <w:szCs w:val="24"/>
        </w:rPr>
        <w:t>2013:</w:t>
      </w:r>
      <w:r w:rsidRPr="00793327">
        <w:rPr>
          <w:rFonts w:ascii="Times New Roman" w:hAnsi="Times New Roman" w:cs="Times New Roman"/>
          <w:color w:val="000000" w:themeColor="text1"/>
          <w:sz w:val="24"/>
          <w:szCs w:val="24"/>
        </w:rPr>
        <w:t xml:space="preserve"> Crizotinib received regular approval based on an improvement in progression-free survival in patients with metastatic ALK-positive NSCLC previously treated with one platinum-based chemotherapy regimen [</w:t>
      </w:r>
      <w:r w:rsidR="004A4191">
        <w:rPr>
          <w:rFonts w:ascii="Times New Roman" w:hAnsi="Times New Roman" w:cs="Times New Roman"/>
          <w:color w:val="000000" w:themeColor="text1"/>
          <w:sz w:val="24"/>
          <w:szCs w:val="24"/>
        </w:rPr>
        <w:t>46</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3B2A5A18" w14:textId="601FC5F1"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April 21, 2015</w:t>
      </w:r>
      <w:r w:rsidR="004C7256" w:rsidRPr="004C7256">
        <w:rPr>
          <w:rFonts w:ascii="Times New Roman" w:hAnsi="Times New Roman" w:cs="Times New Roman"/>
          <w:b/>
          <w:bCs/>
          <w:color w:val="000000" w:themeColor="text1"/>
          <w:sz w:val="24"/>
          <w:szCs w:val="24"/>
          <w:shd w:val="clear" w:color="auto" w:fill="FFFFFF"/>
        </w:rPr>
        <w:t>:</w:t>
      </w:r>
      <w:r w:rsidRPr="00793327">
        <w:rPr>
          <w:rFonts w:ascii="Times New Roman" w:hAnsi="Times New Roman" w:cs="Times New Roman"/>
          <w:color w:val="000000" w:themeColor="text1"/>
          <w:sz w:val="24"/>
          <w:szCs w:val="24"/>
          <w:shd w:val="clear" w:color="auto" w:fill="FFFFFF"/>
        </w:rPr>
        <w:t xml:space="preserve"> </w:t>
      </w:r>
      <w:r w:rsidR="004C7256">
        <w:rPr>
          <w:rFonts w:ascii="Times New Roman" w:hAnsi="Times New Roman" w:cs="Times New Roman"/>
          <w:color w:val="000000" w:themeColor="text1"/>
          <w:sz w:val="24"/>
          <w:szCs w:val="24"/>
          <w:shd w:val="clear" w:color="auto" w:fill="FFFFFF"/>
        </w:rPr>
        <w:t>T</w:t>
      </w:r>
      <w:r w:rsidRPr="00793327">
        <w:rPr>
          <w:rFonts w:ascii="Times New Roman" w:hAnsi="Times New Roman" w:cs="Times New Roman"/>
          <w:color w:val="000000" w:themeColor="text1"/>
          <w:sz w:val="24"/>
          <w:szCs w:val="24"/>
          <w:shd w:val="clear" w:color="auto" w:fill="FFFFFF"/>
        </w:rPr>
        <w:t>he US</w:t>
      </w:r>
      <w:r w:rsidR="006143BF">
        <w:rPr>
          <w:rFonts w:ascii="Times New Roman" w:hAnsi="Times New Roman" w:cs="Times New Roman"/>
          <w:color w:val="000000" w:themeColor="text1"/>
          <w:sz w:val="24"/>
          <w:szCs w:val="24"/>
          <w:shd w:val="clear" w:color="auto" w:fill="FFFFFF"/>
        </w:rPr>
        <w:t xml:space="preserve">FDA </w:t>
      </w:r>
      <w:r w:rsidRPr="00793327">
        <w:rPr>
          <w:rFonts w:ascii="Times New Roman" w:hAnsi="Times New Roman" w:cs="Times New Roman"/>
          <w:color w:val="000000" w:themeColor="text1"/>
          <w:sz w:val="24"/>
          <w:szCs w:val="24"/>
          <w:shd w:val="clear" w:color="auto" w:fill="FFFFFF"/>
        </w:rPr>
        <w:t xml:space="preserve">granted </w:t>
      </w:r>
      <w:r w:rsidR="00A577A2" w:rsidRPr="00793327">
        <w:rPr>
          <w:rFonts w:ascii="Times New Roman" w:hAnsi="Times New Roman" w:cs="Times New Roman"/>
          <w:color w:val="000000" w:themeColor="text1"/>
          <w:sz w:val="24"/>
          <w:szCs w:val="24"/>
          <w:shd w:val="clear" w:color="auto" w:fill="FFFFFF"/>
        </w:rPr>
        <w:t xml:space="preserve">Breakthrough Therapy </w:t>
      </w:r>
      <w:r w:rsidRPr="00793327">
        <w:rPr>
          <w:rFonts w:ascii="Times New Roman" w:hAnsi="Times New Roman" w:cs="Times New Roman"/>
          <w:color w:val="000000" w:themeColor="text1"/>
          <w:sz w:val="24"/>
          <w:szCs w:val="24"/>
          <w:shd w:val="clear" w:color="auto" w:fill="FFFFFF"/>
        </w:rPr>
        <w:t>designation to XALKORI</w:t>
      </w:r>
      <w:r w:rsidRPr="00793327">
        <w:rPr>
          <w:rFonts w:ascii="Times New Roman" w:hAnsi="Times New Roman" w:cs="Times New Roman"/>
          <w:b/>
          <w:bCs/>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 xml:space="preserve">for the treatment of patients with ROS1-positive </w:t>
      </w:r>
      <w:r w:rsidR="00A577A2" w:rsidRPr="00793327">
        <w:rPr>
          <w:rFonts w:ascii="Times New Roman" w:hAnsi="Times New Roman" w:cs="Times New Roman"/>
          <w:color w:val="000000" w:themeColor="text1"/>
          <w:sz w:val="24"/>
          <w:szCs w:val="24"/>
          <w:shd w:val="clear" w:color="auto" w:fill="FFFFFF"/>
        </w:rPr>
        <w:t xml:space="preserve">Non-Small Cell Lung Cancer </w:t>
      </w:r>
      <w:r w:rsidRPr="00793327">
        <w:rPr>
          <w:rFonts w:ascii="Times New Roman" w:hAnsi="Times New Roman" w:cs="Times New Roman"/>
          <w:color w:val="000000" w:themeColor="text1"/>
          <w:sz w:val="24"/>
          <w:szCs w:val="24"/>
          <w:shd w:val="clear" w:color="auto" w:fill="FFFFFF"/>
        </w:rPr>
        <w:t>[</w:t>
      </w:r>
      <w:r w:rsidR="004A4191">
        <w:rPr>
          <w:rFonts w:ascii="Times New Roman" w:hAnsi="Times New Roman" w:cs="Times New Roman"/>
          <w:color w:val="000000" w:themeColor="text1"/>
          <w:sz w:val="24"/>
          <w:szCs w:val="24"/>
          <w:shd w:val="clear" w:color="auto" w:fill="FFFFFF"/>
        </w:rPr>
        <w:t>47</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62CF11E6" w14:textId="208BD271"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October 8, 2015</w:t>
      </w:r>
      <w:r w:rsidR="004C7256" w:rsidRPr="004C7256">
        <w:rPr>
          <w:rFonts w:ascii="Times New Roman" w:hAnsi="Times New Roman" w:cs="Times New Roman"/>
          <w:b/>
          <w:bCs/>
          <w:color w:val="000000" w:themeColor="text1"/>
          <w:sz w:val="24"/>
          <w:szCs w:val="24"/>
        </w:rPr>
        <w:t>:</w:t>
      </w:r>
      <w:r w:rsidRPr="00793327">
        <w:rPr>
          <w:rFonts w:ascii="Times New Roman" w:hAnsi="Times New Roman" w:cs="Times New Roman"/>
          <w:color w:val="000000" w:themeColor="text1"/>
          <w:sz w:val="24"/>
          <w:szCs w:val="24"/>
        </w:rPr>
        <w:t xml:space="preserve"> Pfizer submitted a supplemental </w:t>
      </w:r>
      <w:r w:rsidR="00A577A2" w:rsidRPr="00793327">
        <w:rPr>
          <w:rFonts w:ascii="Times New Roman" w:hAnsi="Times New Roman" w:cs="Times New Roman"/>
          <w:color w:val="000000" w:themeColor="text1"/>
          <w:sz w:val="24"/>
          <w:szCs w:val="24"/>
        </w:rPr>
        <w:t xml:space="preserve">New Drug Application </w:t>
      </w:r>
      <w:r w:rsidRPr="00793327">
        <w:rPr>
          <w:rFonts w:ascii="Times New Roman" w:hAnsi="Times New Roman" w:cs="Times New Roman"/>
          <w:color w:val="000000" w:themeColor="text1"/>
          <w:sz w:val="24"/>
          <w:szCs w:val="24"/>
        </w:rPr>
        <w:t>(sNDA) to the US food and drug administration [</w:t>
      </w:r>
      <w:r w:rsidR="004A4191">
        <w:rPr>
          <w:rFonts w:ascii="Times New Roman" w:hAnsi="Times New Roman" w:cs="Times New Roman"/>
          <w:color w:val="000000" w:themeColor="text1"/>
          <w:sz w:val="24"/>
          <w:szCs w:val="24"/>
        </w:rPr>
        <w:t>48</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3CEE93D3" w14:textId="6993DB07"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Dec</w:t>
      </w:r>
      <w:r w:rsidR="004C7256">
        <w:rPr>
          <w:rFonts w:ascii="Times New Roman" w:hAnsi="Times New Roman" w:cs="Times New Roman"/>
          <w:b/>
          <w:bCs/>
          <w:color w:val="000000" w:themeColor="text1"/>
          <w:sz w:val="24"/>
          <w:szCs w:val="24"/>
        </w:rPr>
        <w:t>ember</w:t>
      </w:r>
      <w:r w:rsidRPr="00793327">
        <w:rPr>
          <w:rFonts w:ascii="Times New Roman" w:hAnsi="Times New Roman" w:cs="Times New Roman"/>
          <w:b/>
          <w:bCs/>
          <w:color w:val="000000" w:themeColor="text1"/>
          <w:sz w:val="24"/>
          <w:szCs w:val="24"/>
        </w:rPr>
        <w:t xml:space="preserve"> 8, 2015</w:t>
      </w:r>
      <w:r w:rsidR="004C7256" w:rsidRPr="004C7256">
        <w:rPr>
          <w:rFonts w:ascii="Times New Roman" w:hAnsi="Times New Roman" w:cs="Times New Roman"/>
          <w:b/>
          <w:bCs/>
          <w:color w:val="000000" w:themeColor="text1"/>
          <w:sz w:val="24"/>
          <w:szCs w:val="24"/>
        </w:rPr>
        <w:t>:</w:t>
      </w:r>
      <w:r w:rsidRPr="004C7256">
        <w:rPr>
          <w:rFonts w:ascii="Times New Roman" w:hAnsi="Times New Roman" w:cs="Times New Roman"/>
          <w:b/>
          <w:bCs/>
          <w:color w:val="000000" w:themeColor="text1"/>
          <w:sz w:val="24"/>
          <w:szCs w:val="24"/>
        </w:rPr>
        <w:t xml:space="preserve"> </w:t>
      </w:r>
      <w:r w:rsidRPr="00793327">
        <w:rPr>
          <w:rFonts w:ascii="Times New Roman" w:hAnsi="Times New Roman" w:cs="Times New Roman"/>
          <w:color w:val="000000" w:themeColor="text1"/>
          <w:sz w:val="24"/>
          <w:szCs w:val="24"/>
        </w:rPr>
        <w:t>FDA accepted and granted Priority Review for sNDA to Crizotinib [</w:t>
      </w:r>
      <w:r w:rsidR="004A4191">
        <w:rPr>
          <w:rFonts w:ascii="Times New Roman" w:hAnsi="Times New Roman" w:cs="Times New Roman"/>
          <w:color w:val="000000" w:themeColor="text1"/>
          <w:sz w:val="24"/>
          <w:szCs w:val="24"/>
        </w:rPr>
        <w:t>49</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27A9D561" w14:textId="105962F7"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March 11, 2016</w:t>
      </w:r>
      <w:r w:rsidR="00A577A2" w:rsidRPr="00A577A2">
        <w:rPr>
          <w:rFonts w:ascii="Times New Roman" w:hAnsi="Times New Roman" w:cs="Times New Roman"/>
          <w:b/>
          <w:bCs/>
          <w:color w:val="000000" w:themeColor="text1"/>
          <w:sz w:val="24"/>
          <w:szCs w:val="24"/>
        </w:rPr>
        <w:t>:</w:t>
      </w:r>
      <w:r w:rsidR="00A577A2">
        <w:rPr>
          <w:rFonts w:ascii="Times New Roman" w:hAnsi="Times New Roman" w:cs="Times New Roman"/>
          <w:color w:val="000000" w:themeColor="text1"/>
          <w:sz w:val="24"/>
          <w:szCs w:val="24"/>
        </w:rPr>
        <w:t xml:space="preserve"> </w:t>
      </w:r>
      <w:r w:rsidR="00A577A2" w:rsidRPr="00793327">
        <w:rPr>
          <w:rFonts w:ascii="Times New Roman" w:hAnsi="Times New Roman" w:cs="Times New Roman"/>
          <w:color w:val="000000" w:themeColor="text1"/>
          <w:sz w:val="24"/>
          <w:szCs w:val="24"/>
        </w:rPr>
        <w:t>The</w:t>
      </w:r>
      <w:r w:rsidRPr="00793327">
        <w:rPr>
          <w:rFonts w:ascii="Times New Roman" w:hAnsi="Times New Roman" w:cs="Times New Roman"/>
          <w:color w:val="000000" w:themeColor="text1"/>
          <w:sz w:val="24"/>
          <w:szCs w:val="24"/>
        </w:rPr>
        <w:t xml:space="preserve"> U</w:t>
      </w:r>
      <w:r w:rsidR="006143BF">
        <w:rPr>
          <w:rFonts w:ascii="Times New Roman" w:hAnsi="Times New Roman" w:cs="Times New Roman"/>
          <w:color w:val="000000" w:themeColor="text1"/>
          <w:sz w:val="24"/>
          <w:szCs w:val="24"/>
        </w:rPr>
        <w:t>SFDA</w:t>
      </w:r>
      <w:r w:rsidRPr="00793327">
        <w:rPr>
          <w:rFonts w:ascii="Times New Roman" w:hAnsi="Times New Roman" w:cs="Times New Roman"/>
          <w:color w:val="000000" w:themeColor="text1"/>
          <w:sz w:val="24"/>
          <w:szCs w:val="24"/>
        </w:rPr>
        <w:t xml:space="preserve"> approved </w:t>
      </w:r>
      <w:r w:rsidR="00A577A2" w:rsidRPr="00793327">
        <w:rPr>
          <w:rFonts w:ascii="Times New Roman" w:hAnsi="Times New Roman" w:cs="Times New Roman"/>
          <w:color w:val="000000" w:themeColor="text1"/>
          <w:sz w:val="24"/>
          <w:szCs w:val="24"/>
        </w:rPr>
        <w:t xml:space="preserve">Crizotinib </w:t>
      </w:r>
      <w:r w:rsidRPr="00793327">
        <w:rPr>
          <w:rFonts w:ascii="Times New Roman" w:hAnsi="Times New Roman" w:cs="Times New Roman"/>
          <w:color w:val="000000" w:themeColor="text1"/>
          <w:sz w:val="24"/>
          <w:szCs w:val="24"/>
        </w:rPr>
        <w:t xml:space="preserve">capsules for the treatment of patients with metastatic non-small cell lung cancer whose </w:t>
      </w:r>
      <w:r w:rsidR="00A577A2" w:rsidRPr="00793327">
        <w:rPr>
          <w:rFonts w:ascii="Times New Roman" w:hAnsi="Times New Roman" w:cs="Times New Roman"/>
          <w:color w:val="000000" w:themeColor="text1"/>
          <w:sz w:val="24"/>
          <w:szCs w:val="24"/>
        </w:rPr>
        <w:t>tumours</w:t>
      </w:r>
      <w:r w:rsidRPr="00793327">
        <w:rPr>
          <w:rFonts w:ascii="Times New Roman" w:hAnsi="Times New Roman" w:cs="Times New Roman"/>
          <w:color w:val="000000" w:themeColor="text1"/>
          <w:sz w:val="24"/>
          <w:szCs w:val="24"/>
        </w:rPr>
        <w:t xml:space="preserve"> are ROS1-positive. </w:t>
      </w:r>
      <w:r w:rsidR="001A7A8C" w:rsidRPr="00793327">
        <w:rPr>
          <w:rFonts w:ascii="Times New Roman" w:hAnsi="Times New Roman" w:cs="Times New Roman"/>
          <w:color w:val="000000" w:themeColor="text1"/>
          <w:sz w:val="24"/>
          <w:szCs w:val="24"/>
        </w:rPr>
        <w:t xml:space="preserve">XALKORI </w:t>
      </w:r>
      <w:r w:rsidRPr="00793327">
        <w:rPr>
          <w:rFonts w:ascii="Times New Roman" w:hAnsi="Times New Roman" w:cs="Times New Roman"/>
          <w:color w:val="000000" w:themeColor="text1"/>
          <w:sz w:val="24"/>
          <w:szCs w:val="24"/>
        </w:rPr>
        <w:t xml:space="preserve">is the first and only FDA-approved treatment indicated for two </w:t>
      </w:r>
      <w:r w:rsidR="00A577A2" w:rsidRPr="00793327">
        <w:rPr>
          <w:rFonts w:ascii="Times New Roman" w:hAnsi="Times New Roman" w:cs="Times New Roman"/>
          <w:color w:val="000000" w:themeColor="text1"/>
          <w:sz w:val="24"/>
          <w:szCs w:val="24"/>
        </w:rPr>
        <w:t>Biomarkers</w:t>
      </w:r>
      <w:r w:rsidRPr="00793327">
        <w:rPr>
          <w:rFonts w:ascii="Times New Roman" w:hAnsi="Times New Roman" w:cs="Times New Roman"/>
          <w:color w:val="000000" w:themeColor="text1"/>
          <w:sz w:val="24"/>
          <w:szCs w:val="24"/>
        </w:rPr>
        <w:t>, ALK and ROS1, in metastatic NSCLC [</w:t>
      </w:r>
      <w:r w:rsidR="004A4191">
        <w:rPr>
          <w:rFonts w:ascii="Times New Roman" w:hAnsi="Times New Roman" w:cs="Times New Roman"/>
          <w:color w:val="000000" w:themeColor="text1"/>
          <w:sz w:val="24"/>
          <w:szCs w:val="24"/>
        </w:rPr>
        <w:t>50</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396BA7E8" w14:textId="77777777" w:rsidR="009B1A9B" w:rsidRPr="00793327" w:rsidRDefault="009B1A9B" w:rsidP="009B1A9B">
      <w:pPr>
        <w:jc w:val="both"/>
        <w:rPr>
          <w:rFonts w:ascii="Times New Roman" w:hAnsi="Times New Roman" w:cs="Times New Roman"/>
          <w:color w:val="000000" w:themeColor="text1"/>
          <w:sz w:val="24"/>
          <w:szCs w:val="24"/>
        </w:rPr>
      </w:pPr>
    </w:p>
    <w:p w14:paraId="72153590" w14:textId="699FB0E5"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shd w:val="clear" w:color="auto" w:fill="FFFFFF"/>
        </w:rPr>
        <w:t xml:space="preserve">Crizotinib serves as a model for expedited development, review, and approval of novel, highly efficacious </w:t>
      </w:r>
      <w:r w:rsidR="006143BF">
        <w:rPr>
          <w:rFonts w:ascii="Times New Roman" w:hAnsi="Times New Roman" w:cs="Times New Roman"/>
          <w:color w:val="000000" w:themeColor="text1"/>
          <w:sz w:val="24"/>
          <w:szCs w:val="24"/>
          <w:shd w:val="clear" w:color="auto" w:fill="FFFFFF"/>
        </w:rPr>
        <w:t>a</w:t>
      </w:r>
      <w:r w:rsidRPr="00793327">
        <w:rPr>
          <w:rFonts w:ascii="Times New Roman" w:hAnsi="Times New Roman" w:cs="Times New Roman"/>
          <w:color w:val="000000" w:themeColor="text1"/>
          <w:sz w:val="24"/>
          <w:szCs w:val="24"/>
          <w:shd w:val="clear" w:color="auto" w:fill="FFFFFF"/>
        </w:rPr>
        <w:t xml:space="preserve">nd the clinically meaningful drug that </w:t>
      </w:r>
      <w:r w:rsidRPr="00793327">
        <w:rPr>
          <w:rFonts w:ascii="Times New Roman" w:hAnsi="Times New Roman" w:cs="Times New Roman"/>
          <w:color w:val="000000" w:themeColor="text1"/>
          <w:sz w:val="24"/>
          <w:szCs w:val="24"/>
        </w:rPr>
        <w:t xml:space="preserve">demonstrates the potential to address </w:t>
      </w:r>
      <w:r w:rsidRPr="00793327">
        <w:rPr>
          <w:rFonts w:ascii="Times New Roman" w:hAnsi="Times New Roman" w:cs="Times New Roman"/>
          <w:color w:val="000000" w:themeColor="text1"/>
          <w:sz w:val="24"/>
          <w:szCs w:val="24"/>
          <w:shd w:val="clear" w:color="auto" w:fill="FFFFFF"/>
        </w:rPr>
        <w:t>unmet needs for such a</w:t>
      </w:r>
      <w:r w:rsidRPr="00793327">
        <w:rPr>
          <w:rFonts w:ascii="Times New Roman" w:hAnsi="Times New Roman" w:cs="Times New Roman"/>
          <w:color w:val="000000" w:themeColor="text1"/>
          <w:sz w:val="24"/>
          <w:szCs w:val="24"/>
        </w:rPr>
        <w:t xml:space="preserve"> life-threatening disease or condition.</w:t>
      </w:r>
    </w:p>
    <w:p w14:paraId="1FA03CF9" w14:textId="77777777" w:rsidR="00604F50" w:rsidRPr="00793327" w:rsidRDefault="00604F50" w:rsidP="004117C6">
      <w:pPr>
        <w:jc w:val="both"/>
        <w:rPr>
          <w:rFonts w:ascii="Times New Roman" w:hAnsi="Times New Roman" w:cs="Times New Roman"/>
          <w:color w:val="000000" w:themeColor="text1"/>
          <w:sz w:val="24"/>
          <w:szCs w:val="24"/>
        </w:rPr>
      </w:pPr>
    </w:p>
    <w:p w14:paraId="4442963D" w14:textId="2756F13A" w:rsidR="0083097D" w:rsidRPr="00793327" w:rsidRDefault="00604F50" w:rsidP="001A73A5">
      <w:pPr>
        <w:pStyle w:val="NormalWeb"/>
        <w:shd w:val="clear" w:color="auto" w:fill="FFFFFF"/>
        <w:spacing w:before="0" w:beforeAutospacing="0" w:after="255" w:afterAutospacing="0"/>
        <w:rPr>
          <w:b/>
          <w:bCs/>
          <w:color w:val="000000" w:themeColor="text1"/>
          <w:sz w:val="28"/>
          <w:szCs w:val="28"/>
        </w:rPr>
      </w:pPr>
      <w:r w:rsidRPr="00793327">
        <w:rPr>
          <w:b/>
          <w:bCs/>
          <w:color w:val="000000" w:themeColor="text1"/>
        </w:rPr>
        <w:t xml:space="preserve">7 </w:t>
      </w:r>
      <w:r w:rsidR="00573C09" w:rsidRPr="00793327">
        <w:rPr>
          <w:b/>
          <w:bCs/>
          <w:color w:val="000000" w:themeColor="text1"/>
          <w:sz w:val="28"/>
          <w:szCs w:val="28"/>
        </w:rPr>
        <w:t>Post marketing risks</w:t>
      </w:r>
    </w:p>
    <w:p w14:paraId="0F2AB3EE" w14:textId="54765A43" w:rsidR="009B1A9B" w:rsidRPr="00793327" w:rsidRDefault="009B1A9B" w:rsidP="009B1A9B">
      <w:pPr>
        <w:pStyle w:val="NormalWeb"/>
        <w:shd w:val="clear" w:color="auto" w:fill="FFFFFF"/>
        <w:spacing w:after="255"/>
        <w:jc w:val="both"/>
        <w:rPr>
          <w:color w:val="000000" w:themeColor="text1"/>
        </w:rPr>
      </w:pPr>
      <w:r w:rsidRPr="00793327">
        <w:rPr>
          <w:color w:val="000000" w:themeColor="text1"/>
        </w:rPr>
        <w:t xml:space="preserve">Post-marketing surveillance programs in the US and EU are capable of monitoring the overall quality, safety, and efficacy of drug products, and responding to public health risks </w:t>
      </w:r>
      <w:r w:rsidR="006143BF">
        <w:rPr>
          <w:color w:val="000000" w:themeColor="text1"/>
        </w:rPr>
        <w:t xml:space="preserve">which </w:t>
      </w:r>
      <w:r w:rsidRPr="00793327">
        <w:rPr>
          <w:color w:val="000000" w:themeColor="text1"/>
        </w:rPr>
        <w:t xml:space="preserve">can help protect citizens from the threats posed by falsified medicines. Post-marketing surveillance is fundamental to the effective regulation of medicines and includes all regulatory activities that monitor the long-term adverse effects of innovative new drugs after launching into the market. </w:t>
      </w:r>
    </w:p>
    <w:p w14:paraId="74455FD7" w14:textId="3DB704BB" w:rsidR="009B1A9B" w:rsidRPr="00793327" w:rsidRDefault="009B1A9B" w:rsidP="009B1A9B">
      <w:pPr>
        <w:pStyle w:val="NormalWeb"/>
        <w:shd w:val="clear" w:color="auto" w:fill="FFFFFF"/>
        <w:spacing w:after="255"/>
        <w:jc w:val="both"/>
        <w:rPr>
          <w:color w:val="000000" w:themeColor="text1"/>
        </w:rPr>
      </w:pPr>
      <w:r w:rsidRPr="00793327">
        <w:rPr>
          <w:color w:val="000000" w:themeColor="text1"/>
        </w:rPr>
        <w:t>A drug approved by expedited approval programs based on less robust evidence produces more adverse effects than a molecule that has been subjected to the standard drug review process [</w:t>
      </w:r>
      <w:r w:rsidR="00B8784D">
        <w:rPr>
          <w:color w:val="000000" w:themeColor="text1"/>
        </w:rPr>
        <w:t>51</w:t>
      </w:r>
      <w:r w:rsidRPr="00793327">
        <w:rPr>
          <w:color w:val="000000" w:themeColor="text1"/>
        </w:rPr>
        <w:t>]</w:t>
      </w:r>
      <w:r w:rsidR="00DD4624">
        <w:rPr>
          <w:color w:val="000000" w:themeColor="text1"/>
        </w:rPr>
        <w:t>.</w:t>
      </w:r>
      <w:r w:rsidRPr="00793327">
        <w:rPr>
          <w:color w:val="000000" w:themeColor="text1"/>
        </w:rPr>
        <w:t xml:space="preserve"> some of the expedited approved drug products have gone unpredicted and withdrawn from the market. Increased cardiovascular events from selective cox-2 inhibitors </w:t>
      </w:r>
      <w:r w:rsidR="00A577A2" w:rsidRPr="00793327">
        <w:rPr>
          <w:color w:val="000000" w:themeColor="text1"/>
        </w:rPr>
        <w:t xml:space="preserve">Rofecoxib </w:t>
      </w:r>
      <w:r w:rsidRPr="00793327">
        <w:rPr>
          <w:color w:val="000000" w:themeColor="text1"/>
        </w:rPr>
        <w:t xml:space="preserve">and </w:t>
      </w:r>
      <w:r w:rsidR="00A577A2" w:rsidRPr="00793327">
        <w:rPr>
          <w:color w:val="000000" w:themeColor="text1"/>
        </w:rPr>
        <w:t>Valdecoxib, Alosetron</w:t>
      </w:r>
      <w:r w:rsidRPr="00793327">
        <w:rPr>
          <w:color w:val="000000" w:themeColor="text1"/>
        </w:rPr>
        <w:t xml:space="preserve">-induced </w:t>
      </w:r>
      <w:r w:rsidR="00A577A2" w:rsidRPr="00793327">
        <w:rPr>
          <w:color w:val="000000" w:themeColor="text1"/>
        </w:rPr>
        <w:t>Ischemic Colitis</w:t>
      </w:r>
      <w:r w:rsidRPr="00793327">
        <w:rPr>
          <w:color w:val="000000" w:themeColor="text1"/>
        </w:rPr>
        <w:t xml:space="preserve">, </w:t>
      </w:r>
      <w:r w:rsidR="00A577A2" w:rsidRPr="00793327">
        <w:rPr>
          <w:color w:val="000000" w:themeColor="text1"/>
        </w:rPr>
        <w:t>Rapacuronium</w:t>
      </w:r>
      <w:r w:rsidRPr="00793327">
        <w:rPr>
          <w:color w:val="000000" w:themeColor="text1"/>
        </w:rPr>
        <w:t xml:space="preserve">-induced </w:t>
      </w:r>
      <w:r w:rsidR="00A577A2" w:rsidRPr="00793327">
        <w:rPr>
          <w:color w:val="000000" w:themeColor="text1"/>
        </w:rPr>
        <w:t>Bronchospasm</w:t>
      </w:r>
      <w:r w:rsidRPr="00793327">
        <w:rPr>
          <w:color w:val="000000" w:themeColor="text1"/>
        </w:rPr>
        <w:t xml:space="preserve">, </w:t>
      </w:r>
      <w:r w:rsidR="00A577A2" w:rsidRPr="00793327">
        <w:rPr>
          <w:color w:val="000000" w:themeColor="text1"/>
        </w:rPr>
        <w:t xml:space="preserve">Hepatotoxicity </w:t>
      </w:r>
      <w:r w:rsidRPr="00793327">
        <w:rPr>
          <w:color w:val="000000" w:themeColor="text1"/>
        </w:rPr>
        <w:t xml:space="preserve">from </w:t>
      </w:r>
      <w:r w:rsidR="00A577A2" w:rsidRPr="00793327">
        <w:rPr>
          <w:color w:val="000000" w:themeColor="text1"/>
        </w:rPr>
        <w:t>Cerivastatin</w:t>
      </w:r>
      <w:r w:rsidRPr="00793327">
        <w:rPr>
          <w:color w:val="000000" w:themeColor="text1"/>
        </w:rPr>
        <w:t xml:space="preserve">, and </w:t>
      </w:r>
      <w:r w:rsidR="00A577A2" w:rsidRPr="00793327">
        <w:rPr>
          <w:color w:val="000000" w:themeColor="text1"/>
        </w:rPr>
        <w:t xml:space="preserve">Troglitazone </w:t>
      </w:r>
      <w:r w:rsidRPr="00793327">
        <w:rPr>
          <w:color w:val="000000" w:themeColor="text1"/>
        </w:rPr>
        <w:t xml:space="preserve">were grievous. Lack of efficacy is also exemplified by some </w:t>
      </w:r>
      <w:r w:rsidR="00A577A2" w:rsidRPr="00793327">
        <w:rPr>
          <w:color w:val="000000" w:themeColor="text1"/>
        </w:rPr>
        <w:t xml:space="preserve">Fast-Track </w:t>
      </w:r>
      <w:r w:rsidRPr="00793327">
        <w:rPr>
          <w:color w:val="000000" w:themeColor="text1"/>
        </w:rPr>
        <w:t xml:space="preserve">products such as </w:t>
      </w:r>
      <w:r w:rsidR="00A577A2" w:rsidRPr="00793327">
        <w:rPr>
          <w:color w:val="000000" w:themeColor="text1"/>
        </w:rPr>
        <w:t xml:space="preserve">Mibefradil, Moxalactam, Drotrecogin Alfa, </w:t>
      </w:r>
      <w:r w:rsidR="00A577A2">
        <w:rPr>
          <w:color w:val="000000" w:themeColor="text1"/>
        </w:rPr>
        <w:t>a</w:t>
      </w:r>
      <w:r w:rsidR="00A577A2" w:rsidRPr="00793327">
        <w:rPr>
          <w:color w:val="000000" w:themeColor="text1"/>
        </w:rPr>
        <w:t xml:space="preserve">nd Cefonicid </w:t>
      </w:r>
      <w:r w:rsidRPr="00793327">
        <w:rPr>
          <w:color w:val="000000" w:themeColor="text1"/>
        </w:rPr>
        <w:t>[</w:t>
      </w:r>
      <w:r w:rsidR="00B8784D">
        <w:rPr>
          <w:color w:val="000000" w:themeColor="text1"/>
        </w:rPr>
        <w:t>5</w:t>
      </w:r>
      <w:r w:rsidRPr="00793327">
        <w:rPr>
          <w:color w:val="000000" w:themeColor="text1"/>
        </w:rPr>
        <w:t>2]</w:t>
      </w:r>
      <w:r w:rsidR="00DD4624">
        <w:rPr>
          <w:color w:val="000000" w:themeColor="text1"/>
        </w:rPr>
        <w:t>.</w:t>
      </w:r>
    </w:p>
    <w:p w14:paraId="247AA5A8" w14:textId="1A2AD719" w:rsidR="009B1A9B" w:rsidRPr="00793327" w:rsidRDefault="009B1A9B" w:rsidP="009B1A9B">
      <w:pPr>
        <w:pStyle w:val="NormalWeb"/>
        <w:shd w:val="clear" w:color="auto" w:fill="FFFFFF"/>
        <w:spacing w:after="255"/>
        <w:jc w:val="both"/>
        <w:rPr>
          <w:color w:val="000000" w:themeColor="text1"/>
          <w:shd w:val="clear" w:color="auto" w:fill="FFFFFF"/>
        </w:rPr>
      </w:pPr>
      <w:r w:rsidRPr="00793327">
        <w:rPr>
          <w:color w:val="000000" w:themeColor="text1"/>
        </w:rPr>
        <w:t xml:space="preserve">In the case of Vioxx tragedy, it was approved by the FDA in 1999 but withdrawn five years later, i.e., in 2004, when it was linked to increased cardiovascular risks. </w:t>
      </w:r>
      <w:r w:rsidRPr="00793327">
        <w:rPr>
          <w:color w:val="000000" w:themeColor="text1"/>
          <w:shd w:val="clear" w:color="auto" w:fill="FFFFFF"/>
        </w:rPr>
        <w:t>Nearly 107 million prescriptions for Rofecoxib were dispensed in the US between 1999 and September 2004 [</w:t>
      </w:r>
      <w:r w:rsidR="00B8784D">
        <w:rPr>
          <w:color w:val="000000" w:themeColor="text1"/>
          <w:shd w:val="clear" w:color="auto" w:fill="FFFFFF"/>
        </w:rPr>
        <w:t>5</w:t>
      </w:r>
      <w:r w:rsidRPr="00793327">
        <w:rPr>
          <w:color w:val="000000" w:themeColor="text1"/>
          <w:shd w:val="clear" w:color="auto" w:fill="FFFFFF"/>
        </w:rPr>
        <w:t xml:space="preserve">3]. </w:t>
      </w:r>
      <w:r w:rsidRPr="00793327">
        <w:rPr>
          <w:color w:val="000000" w:themeColor="text1"/>
        </w:rPr>
        <w:t>Merck spent more than $160 million on advertising this product to consumers [</w:t>
      </w:r>
      <w:r w:rsidR="00B8784D">
        <w:rPr>
          <w:color w:val="000000" w:themeColor="text1"/>
        </w:rPr>
        <w:t>5</w:t>
      </w:r>
      <w:r w:rsidRPr="00793327">
        <w:rPr>
          <w:color w:val="000000" w:themeColor="text1"/>
        </w:rPr>
        <w:t>4]</w:t>
      </w:r>
      <w:r w:rsidR="00DD4624">
        <w:rPr>
          <w:color w:val="000000" w:themeColor="text1"/>
        </w:rPr>
        <w:t>.</w:t>
      </w:r>
      <w:r w:rsidRPr="00793327">
        <w:rPr>
          <w:color w:val="000000" w:themeColor="text1"/>
        </w:rPr>
        <w:t xml:space="preserve"> Physicians did not know about potential cardiovascular risks associated with the long-term use of </w:t>
      </w:r>
      <w:r w:rsidRPr="00793327">
        <w:rPr>
          <w:color w:val="000000" w:themeColor="text1"/>
          <w:shd w:val="clear" w:color="auto" w:fill="FFFFFF"/>
        </w:rPr>
        <w:t>Vioxx. Research later published in the medical journal </w:t>
      </w:r>
      <w:r w:rsidRPr="00793327">
        <w:rPr>
          <w:rStyle w:val="Emphasis"/>
          <w:i w:val="0"/>
          <w:iCs w:val="0"/>
          <w:color w:val="000000" w:themeColor="text1"/>
          <w:bdr w:val="none" w:sz="0" w:space="0" w:color="auto" w:frame="1"/>
          <w:shd w:val="clear" w:color="auto" w:fill="FFFFFF"/>
        </w:rPr>
        <w:t>Lancet</w:t>
      </w:r>
      <w:r w:rsidRPr="00793327">
        <w:rPr>
          <w:color w:val="000000" w:themeColor="text1"/>
          <w:shd w:val="clear" w:color="auto" w:fill="FFFFFF"/>
        </w:rPr>
        <w:t> estimates that 88,000 Americans had heart attacks from taking Vioxx, and 38,000 of them have died [</w:t>
      </w:r>
      <w:r w:rsidR="007419C9">
        <w:rPr>
          <w:color w:val="000000" w:themeColor="text1"/>
          <w:shd w:val="clear" w:color="auto" w:fill="FFFFFF"/>
        </w:rPr>
        <w:t>59</w:t>
      </w:r>
      <w:r w:rsidRPr="00793327">
        <w:rPr>
          <w:color w:val="000000" w:themeColor="text1"/>
          <w:shd w:val="clear" w:color="auto" w:fill="FFFFFF"/>
        </w:rPr>
        <w:t>]</w:t>
      </w:r>
      <w:r w:rsidR="00DD4624">
        <w:rPr>
          <w:color w:val="000000" w:themeColor="text1"/>
          <w:shd w:val="clear" w:color="auto" w:fill="FFFFFF"/>
        </w:rPr>
        <w:t>.</w:t>
      </w:r>
      <w:r w:rsidR="007330C4">
        <w:rPr>
          <w:color w:val="000000" w:themeColor="text1"/>
          <w:shd w:val="clear" w:color="auto" w:fill="FFFFFF"/>
        </w:rPr>
        <w:t xml:space="preserve"> (refer to case study).</w:t>
      </w:r>
    </w:p>
    <w:p w14:paraId="1031DCE6" w14:textId="60455E09" w:rsidR="009B1A9B" w:rsidRPr="00793327" w:rsidRDefault="009B1A9B" w:rsidP="009B1A9B">
      <w:pPr>
        <w:pStyle w:val="NormalWeb"/>
        <w:shd w:val="clear" w:color="auto" w:fill="FFFFFF"/>
        <w:spacing w:after="255"/>
        <w:jc w:val="both"/>
        <w:rPr>
          <w:color w:val="000000" w:themeColor="text1"/>
          <w:shd w:val="clear" w:color="auto" w:fill="FFFFFF"/>
        </w:rPr>
      </w:pPr>
      <w:r w:rsidRPr="00793327">
        <w:rPr>
          <w:color w:val="000000" w:themeColor="text1"/>
        </w:rPr>
        <w:lastRenderedPageBreak/>
        <w:t xml:space="preserve">On April 19, 2012, The US Department of Justice announced that American pharmaceutical company Merck Sharp &amp; Dohme was sentenced by a federal district court in Boston to pay a criminal fine of nearly $322 million.  In December 2011, Merck pleaded guilty to violating the Food, Drug, and Cosmetic Act (FDCA) by illegally marketing the painkiller Vioxx. The fine was imposed because of Merck's off-label marketing, or "misbranding," of Vioxx for rheumatoid arthritis before the FDA approved the drug for that disease.  The FDA approved Vioxx in 1999 to reduce inflammation and pain caused by </w:t>
      </w:r>
      <w:r w:rsidR="00A577A2" w:rsidRPr="00793327">
        <w:rPr>
          <w:color w:val="000000" w:themeColor="text1"/>
        </w:rPr>
        <w:t>Osteoarthritis</w:t>
      </w:r>
      <w:r w:rsidRPr="00793327">
        <w:rPr>
          <w:color w:val="000000" w:themeColor="text1"/>
        </w:rPr>
        <w:t xml:space="preserve">, acute pain in adults, and the treatment of menstrual pain but did not approve it for </w:t>
      </w:r>
      <w:r w:rsidR="00A577A2" w:rsidRPr="00793327">
        <w:rPr>
          <w:color w:val="000000" w:themeColor="text1"/>
        </w:rPr>
        <w:t xml:space="preserve">Rheumatoid Arthritis </w:t>
      </w:r>
      <w:r w:rsidRPr="00793327">
        <w:rPr>
          <w:color w:val="000000" w:themeColor="text1"/>
        </w:rPr>
        <w:t xml:space="preserve">until April 2002.  Nonetheless, Merck promoted Rofecoxib for </w:t>
      </w:r>
      <w:r w:rsidR="001A7A8C" w:rsidRPr="00793327">
        <w:rPr>
          <w:color w:val="000000" w:themeColor="text1"/>
        </w:rPr>
        <w:t xml:space="preserve">Rheumatoid </w:t>
      </w:r>
      <w:r w:rsidRPr="00793327">
        <w:rPr>
          <w:color w:val="000000" w:themeColor="text1"/>
        </w:rPr>
        <w:t>arthritis during that three-year interim period, despite a warning letter issued by the FDA in September 2001 [</w:t>
      </w:r>
      <w:r w:rsidR="00B8784D">
        <w:rPr>
          <w:color w:val="000000" w:themeColor="text1"/>
        </w:rPr>
        <w:t>5</w:t>
      </w:r>
      <w:r w:rsidRPr="00793327">
        <w:rPr>
          <w:color w:val="000000" w:themeColor="text1"/>
        </w:rPr>
        <w:t>5]</w:t>
      </w:r>
      <w:r w:rsidR="00DD4624">
        <w:rPr>
          <w:color w:val="000000" w:themeColor="text1"/>
        </w:rPr>
        <w:t>.</w:t>
      </w:r>
    </w:p>
    <w:p w14:paraId="64D9C573" w14:textId="77777777" w:rsidR="00851B99" w:rsidRPr="00793327" w:rsidRDefault="00851B99" w:rsidP="00B53A90">
      <w:pPr>
        <w:pStyle w:val="NormalWeb"/>
        <w:shd w:val="clear" w:color="auto" w:fill="FFFFFF"/>
        <w:spacing w:after="255"/>
        <w:jc w:val="both"/>
        <w:rPr>
          <w:color w:val="000000" w:themeColor="text1"/>
        </w:rPr>
      </w:pPr>
    </w:p>
    <w:p w14:paraId="3F49E326" w14:textId="77777777"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8"/>
          <w:szCs w:val="28"/>
          <w:lang w:val="en-US"/>
        </w:rPr>
        <w:t>Case study</w:t>
      </w:r>
      <w:r w:rsidRPr="00793327">
        <w:rPr>
          <w:rFonts w:ascii="Times New Roman" w:hAnsi="Times New Roman" w:cs="Times New Roman"/>
          <w:color w:val="000000" w:themeColor="text1"/>
          <w:sz w:val="28"/>
          <w:szCs w:val="28"/>
          <w:lang w:val="en-US"/>
        </w:rPr>
        <w:t xml:space="preserve">– </w:t>
      </w:r>
      <w:r w:rsidRPr="00793327">
        <w:rPr>
          <w:rFonts w:ascii="Times New Roman" w:hAnsi="Times New Roman" w:cs="Times New Roman"/>
          <w:color w:val="000000" w:themeColor="text1"/>
          <w:sz w:val="24"/>
          <w:szCs w:val="24"/>
          <w:lang w:val="en-US"/>
        </w:rPr>
        <w:t xml:space="preserve">Withdrawal of </w:t>
      </w:r>
      <w:r w:rsidRPr="00793327">
        <w:rPr>
          <w:rFonts w:ascii="Times New Roman" w:hAnsi="Times New Roman" w:cs="Times New Roman"/>
          <w:color w:val="000000" w:themeColor="text1"/>
          <w:sz w:val="24"/>
          <w:szCs w:val="24"/>
          <w:shd w:val="clear" w:color="auto" w:fill="FFFFFF"/>
        </w:rPr>
        <w:t>Vioxx (Rofecoxib) for Osteoarthritis</w:t>
      </w:r>
    </w:p>
    <w:p w14:paraId="109BFA41" w14:textId="77777777"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Trade names:</w:t>
      </w:r>
      <w:r w:rsidRPr="00793327">
        <w:rPr>
          <w:rFonts w:ascii="Times New Roman" w:hAnsi="Times New Roman" w:cs="Times New Roman"/>
          <w:b/>
          <w:bCs/>
          <w:color w:val="000000" w:themeColor="text1"/>
          <w:sz w:val="24"/>
          <w:szCs w:val="24"/>
          <w:shd w:val="clear" w:color="auto" w:fill="FFFFFF"/>
        </w:rPr>
        <w:tab/>
      </w:r>
      <w:r w:rsidRPr="00793327">
        <w:rPr>
          <w:rFonts w:ascii="Times New Roman" w:hAnsi="Times New Roman" w:cs="Times New Roman"/>
          <w:color w:val="000000" w:themeColor="text1"/>
          <w:sz w:val="24"/>
          <w:szCs w:val="24"/>
          <w:shd w:val="clear" w:color="auto" w:fill="FFFFFF"/>
        </w:rPr>
        <w:t>Vioxx, Ceoxx, Ceeoxx, others</w:t>
      </w:r>
    </w:p>
    <w:p w14:paraId="4ADC5419" w14:textId="77777777"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Sponsor:</w:t>
      </w:r>
      <w:r w:rsidRPr="00793327">
        <w:rPr>
          <w:rFonts w:ascii="Times New Roman" w:hAnsi="Times New Roman" w:cs="Times New Roman"/>
          <w:color w:val="000000" w:themeColor="text1"/>
          <w:sz w:val="24"/>
          <w:szCs w:val="24"/>
          <w:shd w:val="clear" w:color="auto" w:fill="FFFFFF"/>
        </w:rPr>
        <w:t xml:space="preserve"> Merck &amp; Co., Inc</w:t>
      </w:r>
    </w:p>
    <w:p w14:paraId="01931DAD" w14:textId="3F245DE2"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color w:val="000000" w:themeColor="text1"/>
          <w:sz w:val="24"/>
          <w:szCs w:val="24"/>
          <w:shd w:val="clear" w:color="auto" w:fill="FFFFFF"/>
        </w:rPr>
        <w:t xml:space="preserve">Rofecoxib is a COX-2 selective Non-Steroidal Anti-Inflammatory Drug (NSAID). It was marketed by Merck &amp; Co. to treat </w:t>
      </w:r>
      <w:r w:rsidR="00A577A2" w:rsidRPr="00793327">
        <w:rPr>
          <w:rFonts w:ascii="Times New Roman" w:hAnsi="Times New Roman" w:cs="Times New Roman"/>
          <w:color w:val="000000" w:themeColor="text1"/>
          <w:sz w:val="24"/>
          <w:szCs w:val="24"/>
          <w:shd w:val="clear" w:color="auto" w:fill="FFFFFF"/>
        </w:rPr>
        <w:t>Osteoarthritis, Rheumatoid Arthritis</w:t>
      </w:r>
      <w:r w:rsidRPr="00793327">
        <w:rPr>
          <w:rFonts w:ascii="Times New Roman" w:hAnsi="Times New Roman" w:cs="Times New Roman"/>
          <w:color w:val="000000" w:themeColor="text1"/>
          <w:sz w:val="24"/>
          <w:szCs w:val="24"/>
          <w:shd w:val="clear" w:color="auto" w:fill="FFFFFF"/>
        </w:rPr>
        <w:t xml:space="preserve">, acute pain in adults, and painful menstrual cycles, </w:t>
      </w:r>
      <w:r w:rsidR="00A577A2" w:rsidRPr="00793327">
        <w:rPr>
          <w:rFonts w:ascii="Times New Roman" w:hAnsi="Times New Roman" w:cs="Times New Roman"/>
          <w:color w:val="000000" w:themeColor="text1"/>
          <w:sz w:val="24"/>
          <w:szCs w:val="24"/>
          <w:shd w:val="clear" w:color="auto" w:fill="FFFFFF"/>
        </w:rPr>
        <w:t xml:space="preserve">Migraine, </w:t>
      </w:r>
      <w:r w:rsidR="00A577A2">
        <w:rPr>
          <w:rFonts w:ascii="Times New Roman" w:hAnsi="Times New Roman" w:cs="Times New Roman"/>
          <w:color w:val="000000" w:themeColor="text1"/>
          <w:sz w:val="24"/>
          <w:szCs w:val="24"/>
          <w:shd w:val="clear" w:color="auto" w:fill="FFFFFF"/>
        </w:rPr>
        <w:t>a</w:t>
      </w:r>
      <w:r w:rsidR="00A577A2" w:rsidRPr="00793327">
        <w:rPr>
          <w:rFonts w:ascii="Times New Roman" w:hAnsi="Times New Roman" w:cs="Times New Roman"/>
          <w:color w:val="000000" w:themeColor="text1"/>
          <w:sz w:val="24"/>
          <w:szCs w:val="24"/>
          <w:shd w:val="clear" w:color="auto" w:fill="FFFFFF"/>
        </w:rPr>
        <w:t>nd Dysmenorrhea</w:t>
      </w:r>
      <w:r w:rsidRPr="00793327">
        <w:rPr>
          <w:rFonts w:ascii="Times New Roman" w:hAnsi="Times New Roman" w:cs="Times New Roman"/>
          <w:color w:val="000000" w:themeColor="text1"/>
          <w:sz w:val="24"/>
          <w:szCs w:val="24"/>
          <w:shd w:val="clear" w:color="auto" w:fill="FFFFFF"/>
        </w:rPr>
        <w:t xml:space="preserve">. </w:t>
      </w:r>
    </w:p>
    <w:p w14:paraId="03E61A1E" w14:textId="60356432"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In 1994</w:t>
      </w:r>
      <w:r w:rsidRPr="00793327">
        <w:rPr>
          <w:rFonts w:ascii="Times New Roman" w:hAnsi="Times New Roman" w:cs="Times New Roman"/>
          <w:color w:val="000000" w:themeColor="text1"/>
          <w:sz w:val="24"/>
          <w:szCs w:val="24"/>
        </w:rPr>
        <w:t>, Scientists working in a Merck research lab in Montreal discovered the Rofecoxib molecule, a cox-2 inhibitor. Merck research laboratories in new jersey took this discovery and immediately began developing a selective NSAID painkiller [</w:t>
      </w:r>
      <w:r w:rsidR="008165A6">
        <w:rPr>
          <w:rFonts w:ascii="Times New Roman" w:hAnsi="Times New Roman" w:cs="Times New Roman"/>
          <w:color w:val="000000" w:themeColor="text1"/>
          <w:sz w:val="24"/>
          <w:szCs w:val="24"/>
        </w:rPr>
        <w:t>56</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2D84A114" w14:textId="129D1BF9"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November 23, 1998:</w:t>
      </w:r>
      <w:r w:rsidRPr="00793327">
        <w:rPr>
          <w:rFonts w:ascii="Times New Roman" w:hAnsi="Times New Roman" w:cs="Times New Roman"/>
          <w:color w:val="000000" w:themeColor="text1"/>
          <w:sz w:val="24"/>
          <w:szCs w:val="24"/>
        </w:rPr>
        <w:t xml:space="preserve"> Merck &amp; Co has submitted a New Drug Application to the US Food and Drug Administration for its </w:t>
      </w:r>
      <w:r w:rsidR="00A577A2" w:rsidRPr="00793327">
        <w:rPr>
          <w:rFonts w:ascii="Times New Roman" w:hAnsi="Times New Roman" w:cs="Times New Roman"/>
          <w:color w:val="000000" w:themeColor="text1"/>
          <w:sz w:val="24"/>
          <w:szCs w:val="24"/>
        </w:rPr>
        <w:t>Anti</w:t>
      </w:r>
      <w:r w:rsidRPr="00793327">
        <w:rPr>
          <w:rFonts w:ascii="Times New Roman" w:hAnsi="Times New Roman" w:cs="Times New Roman"/>
          <w:color w:val="000000" w:themeColor="text1"/>
          <w:sz w:val="24"/>
          <w:szCs w:val="24"/>
        </w:rPr>
        <w:t xml:space="preserve">-inflammatory, once-daily COX-2 inhibitor Rofecoxib for the treatment of </w:t>
      </w:r>
      <w:r w:rsidR="00A577A2" w:rsidRPr="00793327">
        <w:rPr>
          <w:rFonts w:ascii="Times New Roman" w:hAnsi="Times New Roman" w:cs="Times New Roman"/>
          <w:color w:val="000000" w:themeColor="text1"/>
          <w:sz w:val="24"/>
          <w:szCs w:val="24"/>
        </w:rPr>
        <w:t xml:space="preserve">Osteoarthritis </w:t>
      </w:r>
      <w:r w:rsidRPr="00793327">
        <w:rPr>
          <w:rFonts w:ascii="Times New Roman" w:hAnsi="Times New Roman" w:cs="Times New Roman"/>
          <w:color w:val="000000" w:themeColor="text1"/>
          <w:sz w:val="24"/>
          <w:szCs w:val="24"/>
        </w:rPr>
        <w:t>and pain</w:t>
      </w:r>
      <w:r w:rsidRPr="00793327">
        <w:rPr>
          <w:rFonts w:ascii="Times New Roman" w:hAnsi="Times New Roman" w:cs="Times New Roman"/>
          <w:color w:val="000000" w:themeColor="text1"/>
          <w:sz w:val="24"/>
          <w:szCs w:val="24"/>
          <w:shd w:val="clear" w:color="auto" w:fill="FFFFFF"/>
        </w:rPr>
        <w:t>, having tested the drug on 5,400 subjects in eight studies</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rPr>
        <w:t>[</w:t>
      </w:r>
      <w:r w:rsidR="008165A6">
        <w:rPr>
          <w:rFonts w:ascii="Times New Roman" w:hAnsi="Times New Roman" w:cs="Times New Roman"/>
          <w:color w:val="000000" w:themeColor="text1"/>
          <w:sz w:val="24"/>
          <w:szCs w:val="24"/>
        </w:rPr>
        <w:t>57</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542459BC" w14:textId="706E6DDC"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January 1999: </w:t>
      </w:r>
      <w:r w:rsidRPr="00793327">
        <w:rPr>
          <w:rFonts w:ascii="Times New Roman" w:hAnsi="Times New Roman" w:cs="Times New Roman"/>
          <w:color w:val="000000" w:themeColor="text1"/>
          <w:sz w:val="24"/>
          <w:szCs w:val="24"/>
          <w:shd w:val="clear" w:color="auto" w:fill="FFFFFF"/>
        </w:rPr>
        <w:t>Merck launches the largest Vioxx Gastrointestinal Outcomes Research study (VIGOR).</w:t>
      </w:r>
      <w:r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shd w:val="clear" w:color="auto" w:fill="FFFFFF"/>
        </w:rPr>
        <w:t xml:space="preserve">The study was intended to expand the drug’s approved indications by showing that it would have less gastrointestinal side effects than naproxen for the treatment of rheumatoid arthritis with more than 8,000 participants, Half take Vioxx, and the other half take </w:t>
      </w:r>
      <w:r w:rsidR="00A577A2" w:rsidRPr="00793327">
        <w:rPr>
          <w:rFonts w:ascii="Times New Roman" w:hAnsi="Times New Roman" w:cs="Times New Roman"/>
          <w:color w:val="000000" w:themeColor="text1"/>
          <w:sz w:val="24"/>
          <w:szCs w:val="24"/>
          <w:shd w:val="clear" w:color="auto" w:fill="FFFFFF"/>
        </w:rPr>
        <w:t>Naproxen</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w:t>
      </w:r>
      <w:r w:rsidR="004E0BDB">
        <w:rPr>
          <w:rFonts w:ascii="Times New Roman" w:hAnsi="Times New Roman" w:cs="Times New Roman"/>
          <w:color w:val="000000" w:themeColor="text1"/>
          <w:sz w:val="24"/>
          <w:szCs w:val="24"/>
          <w:shd w:val="clear" w:color="auto" w:fill="FFFFFF"/>
        </w:rPr>
        <w:t>53</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11935735" w14:textId="53C4BEAD" w:rsidR="009B1A9B" w:rsidRPr="00793327" w:rsidRDefault="009B1A9B" w:rsidP="009B1A9B">
      <w:pPr>
        <w:jc w:val="both"/>
        <w:rPr>
          <w:rFonts w:ascii="Times New Roman" w:hAnsi="Times New Roman" w:cs="Times New Roman"/>
          <w:color w:val="000000" w:themeColor="text1"/>
          <w:sz w:val="24"/>
          <w:szCs w:val="24"/>
        </w:rPr>
      </w:pPr>
      <w:r w:rsidRPr="00793327">
        <w:rPr>
          <w:rStyle w:val="Strong"/>
          <w:rFonts w:ascii="Times New Roman" w:hAnsi="Times New Roman" w:cs="Times New Roman"/>
          <w:color w:val="000000" w:themeColor="text1"/>
          <w:sz w:val="24"/>
          <w:szCs w:val="24"/>
          <w:bdr w:val="none" w:sz="0" w:space="0" w:color="auto" w:frame="1"/>
          <w:shd w:val="clear" w:color="auto" w:fill="FFFFFF"/>
        </w:rPr>
        <w:t>May 20, 1999: </w:t>
      </w:r>
      <w:r w:rsidRPr="00793327">
        <w:rPr>
          <w:rFonts w:ascii="Times New Roman" w:hAnsi="Times New Roman" w:cs="Times New Roman"/>
          <w:color w:val="000000" w:themeColor="text1"/>
          <w:sz w:val="24"/>
          <w:szCs w:val="24"/>
          <w:shd w:val="clear" w:color="auto" w:fill="FFFFFF"/>
        </w:rPr>
        <w:t xml:space="preserve">The </w:t>
      </w:r>
      <w:r w:rsidR="006143BF">
        <w:rPr>
          <w:rFonts w:ascii="Times New Roman" w:hAnsi="Times New Roman" w:cs="Times New Roman"/>
          <w:color w:val="000000" w:themeColor="text1"/>
          <w:sz w:val="24"/>
          <w:szCs w:val="24"/>
          <w:shd w:val="clear" w:color="auto" w:fill="FFFFFF"/>
        </w:rPr>
        <w:t>USFDA</w:t>
      </w:r>
      <w:r w:rsidRPr="00793327">
        <w:rPr>
          <w:rFonts w:ascii="Times New Roman" w:hAnsi="Times New Roman" w:cs="Times New Roman"/>
          <w:color w:val="000000" w:themeColor="text1"/>
          <w:sz w:val="24"/>
          <w:szCs w:val="24"/>
          <w:shd w:val="clear" w:color="auto" w:fill="FFFFFF"/>
        </w:rPr>
        <w:t xml:space="preserve"> approves Vioxx, making the drug available by prescription in the United States. Merck obtained FDA approval on Vioxx in approximately April 1999 via a New Drug Application on a </w:t>
      </w:r>
      <w:r w:rsidR="00A577A2" w:rsidRPr="00793327">
        <w:rPr>
          <w:rFonts w:ascii="Times New Roman" w:hAnsi="Times New Roman" w:cs="Times New Roman"/>
          <w:color w:val="000000" w:themeColor="text1"/>
          <w:sz w:val="24"/>
          <w:szCs w:val="24"/>
          <w:shd w:val="clear" w:color="auto" w:fill="FFFFFF"/>
        </w:rPr>
        <w:t>Fast-Track</w:t>
      </w:r>
      <w:r w:rsidRPr="00793327">
        <w:rPr>
          <w:rFonts w:ascii="Times New Roman" w:hAnsi="Times New Roman" w:cs="Times New Roman"/>
          <w:color w:val="000000" w:themeColor="text1"/>
          <w:sz w:val="24"/>
          <w:szCs w:val="24"/>
          <w:shd w:val="clear" w:color="auto" w:fill="FFFFFF"/>
        </w:rPr>
        <w:t>, 6-month approval process</w:t>
      </w:r>
      <w:r w:rsidRPr="00793327">
        <w:rPr>
          <w:rFonts w:ascii="Times New Roman" w:hAnsi="Times New Roman" w:cs="Times New Roman"/>
          <w:color w:val="000000" w:themeColor="text1"/>
          <w:sz w:val="24"/>
          <w:szCs w:val="24"/>
        </w:rPr>
        <w:t xml:space="preserve"> [</w:t>
      </w:r>
      <w:r w:rsidR="003B000B">
        <w:rPr>
          <w:rFonts w:ascii="Times New Roman" w:hAnsi="Times New Roman" w:cs="Times New Roman"/>
          <w:color w:val="000000" w:themeColor="text1"/>
          <w:sz w:val="24"/>
          <w:szCs w:val="24"/>
        </w:rPr>
        <w:t>58</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5C853636" w14:textId="500E4A69"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October 1999: </w:t>
      </w:r>
      <w:r w:rsidRPr="00793327">
        <w:rPr>
          <w:rFonts w:ascii="Times New Roman" w:hAnsi="Times New Roman" w:cs="Times New Roman"/>
          <w:color w:val="000000" w:themeColor="text1"/>
          <w:sz w:val="24"/>
          <w:szCs w:val="24"/>
          <w:shd w:val="clear" w:color="auto" w:fill="FFFFFF"/>
        </w:rPr>
        <w:t xml:space="preserve">First meeting of the VIGOR study's </w:t>
      </w:r>
      <w:r w:rsidR="00A577A2" w:rsidRPr="00793327">
        <w:rPr>
          <w:rFonts w:ascii="Times New Roman" w:hAnsi="Times New Roman" w:cs="Times New Roman"/>
          <w:color w:val="000000" w:themeColor="text1"/>
          <w:sz w:val="24"/>
          <w:szCs w:val="24"/>
          <w:shd w:val="clear" w:color="auto" w:fill="FFFFFF"/>
        </w:rPr>
        <w:t xml:space="preserve">Data and Safety Monitoring Board </w:t>
      </w:r>
      <w:r w:rsidRPr="00793327">
        <w:rPr>
          <w:rFonts w:ascii="Times New Roman" w:hAnsi="Times New Roman" w:cs="Times New Roman"/>
          <w:color w:val="000000" w:themeColor="text1"/>
          <w:sz w:val="24"/>
          <w:szCs w:val="24"/>
          <w:shd w:val="clear" w:color="auto" w:fill="FFFFFF"/>
        </w:rPr>
        <w:t xml:space="preserve">(DSMB). Study results as of Oct. 1, 1999, show that Vioxx patients have fewer ulcers and less gastrointestinal bleeding than patients taking </w:t>
      </w:r>
      <w:r w:rsidR="00A577A2" w:rsidRPr="00793327">
        <w:rPr>
          <w:rFonts w:ascii="Times New Roman" w:hAnsi="Times New Roman" w:cs="Times New Roman"/>
          <w:color w:val="000000" w:themeColor="text1"/>
          <w:sz w:val="24"/>
          <w:szCs w:val="24"/>
          <w:shd w:val="clear" w:color="auto" w:fill="FFFFFF"/>
        </w:rPr>
        <w:t>Naproxen</w:t>
      </w:r>
      <w:r w:rsidRPr="00793327">
        <w:rPr>
          <w:rFonts w:ascii="Times New Roman" w:hAnsi="Times New Roman" w:cs="Times New Roman"/>
          <w:color w:val="000000" w:themeColor="text1"/>
          <w:sz w:val="24"/>
          <w:szCs w:val="24"/>
          <w:shd w:val="clear" w:color="auto" w:fill="FFFFFF"/>
        </w:rPr>
        <w:t xml:space="preserve"> [</w:t>
      </w:r>
      <w:r w:rsidR="003B000B">
        <w:rPr>
          <w:rFonts w:ascii="Times New Roman" w:hAnsi="Times New Roman" w:cs="Times New Roman"/>
          <w:color w:val="000000" w:themeColor="text1"/>
          <w:sz w:val="24"/>
          <w:szCs w:val="24"/>
          <w:shd w:val="clear" w:color="auto" w:fill="FFFFFF"/>
        </w:rPr>
        <w:t>59</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7D7DAB07" w14:textId="33DE5728"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November 18, 1999: </w:t>
      </w:r>
      <w:r w:rsidRPr="00793327">
        <w:rPr>
          <w:rFonts w:ascii="Times New Roman" w:hAnsi="Times New Roman" w:cs="Times New Roman"/>
          <w:color w:val="000000" w:themeColor="text1"/>
          <w:sz w:val="24"/>
          <w:szCs w:val="24"/>
          <w:shd w:val="clear" w:color="auto" w:fill="FFFFFF"/>
        </w:rPr>
        <w:t>At the VIGOR's safety panel second meeting, the discussion focuses on heart problems. As of Nov</w:t>
      </w:r>
      <w:r w:rsidR="0048740F">
        <w:rPr>
          <w:rFonts w:ascii="Times New Roman" w:hAnsi="Times New Roman" w:cs="Times New Roman"/>
          <w:color w:val="000000" w:themeColor="text1"/>
          <w:sz w:val="24"/>
          <w:szCs w:val="24"/>
          <w:shd w:val="clear" w:color="auto" w:fill="FFFFFF"/>
        </w:rPr>
        <w:t>ember</w:t>
      </w:r>
      <w:r w:rsidRPr="00793327">
        <w:rPr>
          <w:rFonts w:ascii="Times New Roman" w:hAnsi="Times New Roman" w:cs="Times New Roman"/>
          <w:color w:val="000000" w:themeColor="text1"/>
          <w:sz w:val="24"/>
          <w:szCs w:val="24"/>
          <w:shd w:val="clear" w:color="auto" w:fill="FFFFFF"/>
        </w:rPr>
        <w:t xml:space="preserve"> 1, 1999, 79 patients out of 4,000 taking Vioxx have had serious </w:t>
      </w:r>
      <w:r w:rsidR="0048740F" w:rsidRPr="00793327">
        <w:rPr>
          <w:rFonts w:ascii="Times New Roman" w:hAnsi="Times New Roman" w:cs="Times New Roman"/>
          <w:color w:val="000000" w:themeColor="text1"/>
          <w:sz w:val="24"/>
          <w:szCs w:val="24"/>
          <w:shd w:val="clear" w:color="auto" w:fill="FFFFFF"/>
        </w:rPr>
        <w:t xml:space="preserve">Cardiovascular </w:t>
      </w:r>
      <w:r w:rsidRPr="00793327">
        <w:rPr>
          <w:rFonts w:ascii="Times New Roman" w:hAnsi="Times New Roman" w:cs="Times New Roman"/>
          <w:color w:val="000000" w:themeColor="text1"/>
          <w:sz w:val="24"/>
          <w:szCs w:val="24"/>
          <w:shd w:val="clear" w:color="auto" w:fill="FFFFFF"/>
        </w:rPr>
        <w:t xml:space="preserve">adverse experiences or have died, compared with 41 patients taking </w:t>
      </w:r>
      <w:r w:rsidR="0048740F" w:rsidRPr="00793327">
        <w:rPr>
          <w:rFonts w:ascii="Times New Roman" w:hAnsi="Times New Roman" w:cs="Times New Roman"/>
          <w:color w:val="000000" w:themeColor="text1"/>
          <w:sz w:val="24"/>
          <w:szCs w:val="24"/>
          <w:shd w:val="clear" w:color="auto" w:fill="FFFFFF"/>
        </w:rPr>
        <w:t>Naproxen</w:t>
      </w:r>
      <w:r w:rsidRPr="00793327">
        <w:rPr>
          <w:rFonts w:ascii="Times New Roman" w:hAnsi="Times New Roman" w:cs="Times New Roman"/>
          <w:color w:val="000000" w:themeColor="text1"/>
          <w:sz w:val="24"/>
          <w:szCs w:val="24"/>
          <w:shd w:val="clear" w:color="auto" w:fill="FFFFFF"/>
        </w:rPr>
        <w:t>. The panel votes to continue the study and to meet again in a month</w:t>
      </w:r>
      <w:r w:rsidR="00DD4624">
        <w:rPr>
          <w:rFonts w:ascii="Times New Roman" w:hAnsi="Times New Roman" w:cs="Times New Roman"/>
          <w:color w:val="000000" w:themeColor="text1"/>
          <w:sz w:val="24"/>
          <w:szCs w:val="24"/>
          <w:shd w:val="clear" w:color="auto" w:fill="FFFFFF"/>
        </w:rPr>
        <w:t xml:space="preserve"> </w:t>
      </w:r>
      <w:r w:rsidRPr="00793327">
        <w:rPr>
          <w:rFonts w:ascii="Times New Roman" w:hAnsi="Times New Roman" w:cs="Times New Roman"/>
          <w:color w:val="000000" w:themeColor="text1"/>
          <w:sz w:val="24"/>
          <w:szCs w:val="24"/>
          <w:shd w:val="clear" w:color="auto" w:fill="FFFFFF"/>
        </w:rPr>
        <w:t>[</w:t>
      </w:r>
      <w:r w:rsidR="003B000B">
        <w:rPr>
          <w:rFonts w:ascii="Times New Roman" w:hAnsi="Times New Roman" w:cs="Times New Roman"/>
          <w:color w:val="000000" w:themeColor="text1"/>
          <w:sz w:val="24"/>
          <w:szCs w:val="24"/>
          <w:shd w:val="clear" w:color="auto" w:fill="FFFFFF"/>
        </w:rPr>
        <w:t>59</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59171D95" w14:textId="016A07E2"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lastRenderedPageBreak/>
        <w:t>December22, 1999: </w:t>
      </w:r>
      <w:r w:rsidRPr="00793327">
        <w:rPr>
          <w:rFonts w:ascii="Times New Roman" w:hAnsi="Times New Roman" w:cs="Times New Roman"/>
          <w:color w:val="000000" w:themeColor="text1"/>
          <w:sz w:val="24"/>
          <w:szCs w:val="24"/>
          <w:shd w:val="clear" w:color="auto" w:fill="FFFFFF"/>
        </w:rPr>
        <w:t>The VIGOR study’s safety panel holds its last meeting and learns that as of Dec</w:t>
      </w:r>
      <w:r w:rsidR="0048740F">
        <w:rPr>
          <w:rFonts w:ascii="Times New Roman" w:hAnsi="Times New Roman" w:cs="Times New Roman"/>
          <w:color w:val="000000" w:themeColor="text1"/>
          <w:sz w:val="24"/>
          <w:szCs w:val="24"/>
          <w:shd w:val="clear" w:color="auto" w:fill="FFFFFF"/>
        </w:rPr>
        <w:t>ember</w:t>
      </w:r>
      <w:r w:rsidRPr="00793327">
        <w:rPr>
          <w:rFonts w:ascii="Times New Roman" w:hAnsi="Times New Roman" w:cs="Times New Roman"/>
          <w:color w:val="000000" w:themeColor="text1"/>
          <w:sz w:val="24"/>
          <w:szCs w:val="24"/>
          <w:shd w:val="clear" w:color="auto" w:fill="FFFFFF"/>
        </w:rPr>
        <w:t xml:space="preserve"> 1, 1999, the risk of serious heart problems and death among Vioxx patients is twice as high as those taking </w:t>
      </w:r>
      <w:r w:rsidR="0048740F" w:rsidRPr="00793327">
        <w:rPr>
          <w:rFonts w:ascii="Times New Roman" w:hAnsi="Times New Roman" w:cs="Times New Roman"/>
          <w:color w:val="000000" w:themeColor="text1"/>
          <w:sz w:val="24"/>
          <w:szCs w:val="24"/>
          <w:shd w:val="clear" w:color="auto" w:fill="FFFFFF"/>
        </w:rPr>
        <w:t>Naproxen</w:t>
      </w:r>
      <w:r w:rsidRPr="00793327">
        <w:rPr>
          <w:rFonts w:ascii="Times New Roman" w:hAnsi="Times New Roman" w:cs="Times New Roman"/>
          <w:color w:val="000000" w:themeColor="text1"/>
          <w:sz w:val="24"/>
          <w:szCs w:val="24"/>
          <w:shd w:val="clear" w:color="auto" w:fill="FFFFFF"/>
        </w:rPr>
        <w:t xml:space="preserve"> [</w:t>
      </w:r>
      <w:r w:rsidR="003B000B">
        <w:rPr>
          <w:rFonts w:ascii="Times New Roman" w:hAnsi="Times New Roman" w:cs="Times New Roman"/>
          <w:color w:val="000000" w:themeColor="text1"/>
          <w:sz w:val="24"/>
          <w:szCs w:val="24"/>
          <w:shd w:val="clear" w:color="auto" w:fill="FFFFFF"/>
        </w:rPr>
        <w:t>60</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66D6C8A6" w14:textId="0193A4B8"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 xml:space="preserve">March 2000: </w:t>
      </w:r>
      <w:r w:rsidRPr="00793327">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VIGOR </w:t>
      </w:r>
      <w:r w:rsidR="0048740F" w:rsidRPr="00793327">
        <w:rPr>
          <w:rStyle w:val="Strong"/>
          <w:rFonts w:ascii="Times New Roman" w:hAnsi="Times New Roman" w:cs="Times New Roman"/>
          <w:b w:val="0"/>
          <w:bCs w:val="0"/>
          <w:color w:val="000000" w:themeColor="text1"/>
          <w:sz w:val="24"/>
          <w:szCs w:val="24"/>
          <w:bdr w:val="none" w:sz="0" w:space="0" w:color="auto" w:frame="1"/>
          <w:shd w:val="clear" w:color="auto" w:fill="FFFFFF"/>
        </w:rPr>
        <w:t>study ends</w:t>
      </w:r>
      <w:r w:rsidR="0048740F">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Pr="00793327">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 During the course of the 12-month study, 20 of the patients died because of taking Vioxx</w:t>
      </w:r>
      <w:r w:rsidRPr="00793327">
        <w:rPr>
          <w:rStyle w:val="Strong"/>
          <w:rFonts w:ascii="Times New Roman" w:hAnsi="Times New Roman" w:cs="Times New Roman"/>
          <w:color w:val="000000" w:themeColor="text1"/>
          <w:sz w:val="24"/>
          <w:szCs w:val="24"/>
          <w:bdr w:val="none" w:sz="0" w:space="0" w:color="auto" w:frame="1"/>
          <w:shd w:val="clear" w:color="auto" w:fill="FFFFFF"/>
        </w:rPr>
        <w:t xml:space="preserve"> </w:t>
      </w:r>
      <w:r w:rsidRPr="0048740F">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003B000B" w:rsidRPr="0048740F">
        <w:rPr>
          <w:rStyle w:val="Strong"/>
          <w:rFonts w:ascii="Times New Roman" w:hAnsi="Times New Roman" w:cs="Times New Roman"/>
          <w:b w:val="0"/>
          <w:bCs w:val="0"/>
          <w:color w:val="000000" w:themeColor="text1"/>
          <w:sz w:val="24"/>
          <w:szCs w:val="24"/>
          <w:bdr w:val="none" w:sz="0" w:space="0" w:color="auto" w:frame="1"/>
          <w:shd w:val="clear" w:color="auto" w:fill="FFFFFF"/>
        </w:rPr>
        <w:t>60</w:t>
      </w:r>
      <w:r w:rsidRPr="0048740F">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00DD4624">
        <w:rPr>
          <w:rStyle w:val="Strong"/>
          <w:rFonts w:ascii="Times New Roman" w:hAnsi="Times New Roman" w:cs="Times New Roman"/>
          <w:b w:val="0"/>
          <w:bCs w:val="0"/>
          <w:color w:val="000000" w:themeColor="text1"/>
          <w:sz w:val="24"/>
          <w:szCs w:val="24"/>
          <w:bdr w:val="none" w:sz="0" w:space="0" w:color="auto" w:frame="1"/>
          <w:shd w:val="clear" w:color="auto" w:fill="FFFFFF"/>
        </w:rPr>
        <w:t>.</w:t>
      </w:r>
    </w:p>
    <w:p w14:paraId="58DC7B3E" w14:textId="0A668141"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February 2001:</w:t>
      </w:r>
      <w:r w:rsidRPr="00793327">
        <w:rPr>
          <w:rFonts w:ascii="Times New Roman" w:hAnsi="Times New Roman" w:cs="Times New Roman"/>
          <w:color w:val="000000" w:themeColor="text1"/>
          <w:sz w:val="24"/>
          <w:szCs w:val="24"/>
          <w:shd w:val="clear" w:color="auto" w:fill="FFFFFF"/>
        </w:rPr>
        <w:t xml:space="preserve"> Complete VIGOR study results were presented to the FDA, including the heart attacks and data on other cardiovascular events.</w:t>
      </w:r>
      <w:r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shd w:val="clear" w:color="auto" w:fill="FFFFFF"/>
        </w:rPr>
        <w:t>The FDA then began negotiating with Merck for a Vioxx label change [</w:t>
      </w:r>
      <w:r w:rsidR="003B000B">
        <w:rPr>
          <w:rFonts w:ascii="Times New Roman" w:hAnsi="Times New Roman" w:cs="Times New Roman"/>
          <w:color w:val="000000" w:themeColor="text1"/>
          <w:sz w:val="24"/>
          <w:szCs w:val="24"/>
          <w:shd w:val="clear" w:color="auto" w:fill="FFFFFF"/>
        </w:rPr>
        <w:t>61</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1D70EBCB" w14:textId="073FD5D5"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November 6, 2001:</w:t>
      </w:r>
      <w:r w:rsidRPr="00793327">
        <w:rPr>
          <w:rFonts w:ascii="Times New Roman" w:hAnsi="Times New Roman" w:cs="Times New Roman"/>
          <w:color w:val="000000" w:themeColor="text1"/>
          <w:sz w:val="24"/>
          <w:szCs w:val="24"/>
        </w:rPr>
        <w:t xml:space="preserve"> Merck rejected the FDA's proposed </w:t>
      </w:r>
      <w:r w:rsidR="0048740F" w:rsidRPr="00793327">
        <w:rPr>
          <w:rFonts w:ascii="Times New Roman" w:hAnsi="Times New Roman" w:cs="Times New Roman"/>
          <w:color w:val="000000" w:themeColor="text1"/>
          <w:sz w:val="24"/>
          <w:szCs w:val="24"/>
        </w:rPr>
        <w:t>labelling</w:t>
      </w:r>
      <w:r w:rsidRPr="00793327">
        <w:rPr>
          <w:rFonts w:ascii="Times New Roman" w:hAnsi="Times New Roman" w:cs="Times New Roman"/>
          <w:color w:val="000000" w:themeColor="text1"/>
          <w:sz w:val="24"/>
          <w:szCs w:val="24"/>
        </w:rPr>
        <w:t>, and Merck countered with a different label change [</w:t>
      </w:r>
      <w:r w:rsidR="003B000B">
        <w:rPr>
          <w:rFonts w:ascii="Times New Roman" w:hAnsi="Times New Roman" w:cs="Times New Roman"/>
          <w:color w:val="000000" w:themeColor="text1"/>
          <w:sz w:val="24"/>
          <w:szCs w:val="24"/>
        </w:rPr>
        <w:t>61</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10127E4D" w14:textId="36FAF42B"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b/>
          <w:bCs/>
          <w:color w:val="000000" w:themeColor="text1"/>
          <w:sz w:val="24"/>
          <w:szCs w:val="24"/>
        </w:rPr>
        <w:t>April 11, 2002:</w:t>
      </w:r>
      <w:r w:rsidRPr="00793327">
        <w:rPr>
          <w:rFonts w:ascii="Times New Roman" w:hAnsi="Times New Roman" w:cs="Times New Roman"/>
          <w:color w:val="000000" w:themeColor="text1"/>
          <w:sz w:val="24"/>
          <w:szCs w:val="24"/>
        </w:rPr>
        <w:t xml:space="preserve"> Vioxx label was changed to include information about increased heart-attack risk after several face-to-face meetings between FDA and Merck [</w:t>
      </w:r>
      <w:r w:rsidR="003B000B">
        <w:rPr>
          <w:rFonts w:ascii="Times New Roman" w:hAnsi="Times New Roman" w:cs="Times New Roman"/>
          <w:color w:val="000000" w:themeColor="text1"/>
          <w:sz w:val="24"/>
          <w:szCs w:val="24"/>
        </w:rPr>
        <w:t>62</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30840240" w14:textId="484897E1"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Fonts w:ascii="Times New Roman" w:hAnsi="Times New Roman" w:cs="Times New Roman"/>
          <w:b/>
          <w:bCs/>
          <w:color w:val="000000" w:themeColor="text1"/>
          <w:sz w:val="24"/>
          <w:szCs w:val="24"/>
          <w:shd w:val="clear" w:color="auto" w:fill="FFFFFF"/>
        </w:rPr>
        <w:t>September 30, 2004:</w:t>
      </w:r>
      <w:r w:rsidRPr="00793327">
        <w:rPr>
          <w:rFonts w:ascii="Times New Roman" w:hAnsi="Times New Roman" w:cs="Times New Roman"/>
          <w:color w:val="000000" w:themeColor="text1"/>
          <w:sz w:val="24"/>
          <w:szCs w:val="24"/>
          <w:shd w:val="clear" w:color="auto" w:fill="FFFFFF"/>
        </w:rPr>
        <w:t xml:space="preserve"> Merck &amp; Co. announced a voluntary, worldwide withdrawal of Vioxx, its arthritis and acute pain medication, after a study showed patients taking the drug on a long-term basis were twice</w:t>
      </w:r>
      <w:r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shd w:val="clear" w:color="auto" w:fill="FFFFFF"/>
        </w:rPr>
        <w:t>as likely to have a heart attack or stroke compared with patients receiving placebo</w:t>
      </w:r>
      <w:r w:rsidRPr="00793327">
        <w:rPr>
          <w:rFonts w:ascii="Times New Roman" w:hAnsi="Times New Roman" w:cs="Times New Roman"/>
          <w:color w:val="000000" w:themeColor="text1"/>
          <w:sz w:val="24"/>
          <w:szCs w:val="24"/>
        </w:rPr>
        <w:t xml:space="preserve"> [</w:t>
      </w:r>
      <w:r w:rsidR="003B000B">
        <w:rPr>
          <w:rFonts w:ascii="Times New Roman" w:hAnsi="Times New Roman" w:cs="Times New Roman"/>
          <w:color w:val="000000" w:themeColor="text1"/>
          <w:sz w:val="24"/>
          <w:szCs w:val="24"/>
        </w:rPr>
        <w:t>63</w:t>
      </w:r>
      <w:r w:rsidRPr="00793327">
        <w:rPr>
          <w:rFonts w:ascii="Times New Roman" w:hAnsi="Times New Roman" w:cs="Times New Roman"/>
          <w:color w:val="000000" w:themeColor="text1"/>
          <w:sz w:val="24"/>
          <w:szCs w:val="24"/>
        </w:rPr>
        <w:t>]</w:t>
      </w:r>
      <w:r w:rsidR="00DD4624">
        <w:rPr>
          <w:rFonts w:ascii="Times New Roman" w:hAnsi="Times New Roman" w:cs="Times New Roman"/>
          <w:color w:val="000000" w:themeColor="text1"/>
          <w:sz w:val="24"/>
          <w:szCs w:val="24"/>
        </w:rPr>
        <w:t>.</w:t>
      </w:r>
    </w:p>
    <w:p w14:paraId="53572684" w14:textId="23F7733F" w:rsidR="009B1A9B" w:rsidRPr="00793327" w:rsidRDefault="009B1A9B" w:rsidP="009B1A9B">
      <w:pPr>
        <w:jc w:val="both"/>
        <w:rPr>
          <w:rFonts w:ascii="Times New Roman" w:hAnsi="Times New Roman" w:cs="Times New Roman"/>
          <w:color w:val="000000" w:themeColor="text1"/>
          <w:sz w:val="24"/>
          <w:szCs w:val="24"/>
          <w:shd w:val="clear" w:color="auto" w:fill="FFFFFF"/>
        </w:rPr>
      </w:pPr>
      <w:r w:rsidRPr="00793327">
        <w:rPr>
          <w:rStyle w:val="Strong"/>
          <w:rFonts w:ascii="Times New Roman" w:hAnsi="Times New Roman" w:cs="Times New Roman"/>
          <w:color w:val="000000" w:themeColor="text1"/>
          <w:sz w:val="24"/>
          <w:szCs w:val="24"/>
          <w:bdr w:val="none" w:sz="0" w:space="0" w:color="auto" w:frame="1"/>
          <w:shd w:val="clear" w:color="auto" w:fill="FFFFFF"/>
        </w:rPr>
        <w:t>November 2007:</w:t>
      </w:r>
      <w:r w:rsidRPr="00793327">
        <w:rPr>
          <w:rFonts w:ascii="Times New Roman" w:hAnsi="Times New Roman" w:cs="Times New Roman"/>
          <w:color w:val="000000" w:themeColor="text1"/>
          <w:sz w:val="24"/>
          <w:szCs w:val="24"/>
          <w:shd w:val="clear" w:color="auto" w:fill="FFFFFF"/>
        </w:rPr>
        <w:t> Merck agreed to pay $4.85 billion to settle 27,000 lawsuits over its painkiller Vioxx. The amount, to be paid into a so-called settlement fund, is believed to be the largest drug settlement</w:t>
      </w:r>
      <w:r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shd w:val="clear" w:color="auto" w:fill="FFFFFF"/>
        </w:rPr>
        <w:t>as of 2007 [</w:t>
      </w:r>
      <w:r w:rsidR="003B000B">
        <w:rPr>
          <w:rFonts w:ascii="Times New Roman" w:hAnsi="Times New Roman" w:cs="Times New Roman"/>
          <w:color w:val="000000" w:themeColor="text1"/>
          <w:sz w:val="24"/>
          <w:szCs w:val="24"/>
          <w:shd w:val="clear" w:color="auto" w:fill="FFFFFF"/>
        </w:rPr>
        <w:t>64</w:t>
      </w:r>
      <w:r w:rsidRPr="00793327">
        <w:rPr>
          <w:rFonts w:ascii="Times New Roman" w:hAnsi="Times New Roman" w:cs="Times New Roman"/>
          <w:color w:val="000000" w:themeColor="text1"/>
          <w:sz w:val="24"/>
          <w:szCs w:val="24"/>
          <w:shd w:val="clear" w:color="auto" w:fill="FFFFFF"/>
        </w:rPr>
        <w:t>]</w:t>
      </w:r>
      <w:r w:rsidR="00DD4624">
        <w:rPr>
          <w:rFonts w:ascii="Times New Roman" w:hAnsi="Times New Roman" w:cs="Times New Roman"/>
          <w:color w:val="000000" w:themeColor="text1"/>
          <w:sz w:val="24"/>
          <w:szCs w:val="24"/>
          <w:shd w:val="clear" w:color="auto" w:fill="FFFFFF"/>
        </w:rPr>
        <w:t>.</w:t>
      </w:r>
    </w:p>
    <w:p w14:paraId="3FB378A3" w14:textId="6327CF64" w:rsidR="0083097D" w:rsidRPr="00793327" w:rsidRDefault="0083097D" w:rsidP="001A73A5">
      <w:pPr>
        <w:pStyle w:val="NormalWeb"/>
        <w:shd w:val="clear" w:color="auto" w:fill="FFFFFF"/>
        <w:spacing w:before="0" w:beforeAutospacing="0" w:after="255" w:afterAutospacing="0"/>
        <w:rPr>
          <w:b/>
          <w:bCs/>
          <w:color w:val="000000" w:themeColor="text1"/>
        </w:rPr>
      </w:pPr>
    </w:p>
    <w:p w14:paraId="236FFF11" w14:textId="1A990426" w:rsidR="00AD7423" w:rsidRPr="00793327" w:rsidRDefault="00AD7423" w:rsidP="00691B6B">
      <w:pPr>
        <w:jc w:val="both"/>
        <w:rPr>
          <w:rFonts w:ascii="Times New Roman" w:hAnsi="Times New Roman" w:cs="Times New Roman"/>
          <w:color w:val="000000" w:themeColor="text1"/>
          <w:sz w:val="24"/>
          <w:szCs w:val="24"/>
        </w:rPr>
      </w:pPr>
    </w:p>
    <w:p w14:paraId="7B40D887" w14:textId="01D82F0F" w:rsidR="00AD7423" w:rsidRPr="00793327" w:rsidRDefault="00604F50" w:rsidP="00691B6B">
      <w:pPr>
        <w:jc w:val="both"/>
        <w:rPr>
          <w:rFonts w:ascii="Times New Roman" w:hAnsi="Times New Roman" w:cs="Times New Roman"/>
          <w:b/>
          <w:bCs/>
          <w:color w:val="000000" w:themeColor="text1"/>
          <w:sz w:val="28"/>
          <w:szCs w:val="28"/>
        </w:rPr>
      </w:pPr>
      <w:r w:rsidRPr="00793327">
        <w:rPr>
          <w:rFonts w:ascii="Times New Roman" w:hAnsi="Times New Roman" w:cs="Times New Roman"/>
          <w:b/>
          <w:bCs/>
          <w:color w:val="000000" w:themeColor="text1"/>
          <w:sz w:val="28"/>
          <w:szCs w:val="28"/>
        </w:rPr>
        <w:t xml:space="preserve">8 </w:t>
      </w:r>
      <w:r w:rsidR="00992180" w:rsidRPr="00793327">
        <w:rPr>
          <w:rFonts w:ascii="Times New Roman" w:hAnsi="Times New Roman" w:cs="Times New Roman"/>
          <w:b/>
          <w:bCs/>
          <w:color w:val="000000" w:themeColor="text1"/>
          <w:sz w:val="28"/>
          <w:szCs w:val="28"/>
        </w:rPr>
        <w:t>Conclusion</w:t>
      </w:r>
    </w:p>
    <w:p w14:paraId="3EE16C0B" w14:textId="5988D868" w:rsidR="009B1A9B" w:rsidRPr="00793327" w:rsidRDefault="009B1A9B" w:rsidP="009B1A9B">
      <w:pPr>
        <w:jc w:val="both"/>
        <w:rPr>
          <w:rFonts w:ascii="Times New Roman" w:hAnsi="Times New Roman" w:cs="Times New Roman"/>
          <w:color w:val="000000" w:themeColor="text1"/>
          <w:sz w:val="24"/>
          <w:szCs w:val="24"/>
        </w:rPr>
      </w:pPr>
      <w:r w:rsidRPr="00793327">
        <w:rPr>
          <w:rFonts w:ascii="Times New Roman" w:hAnsi="Times New Roman" w:cs="Times New Roman"/>
          <w:color w:val="000000" w:themeColor="text1"/>
          <w:sz w:val="24"/>
          <w:szCs w:val="24"/>
          <w:shd w:val="clear" w:color="auto" w:fill="FFFFFF"/>
        </w:rPr>
        <w:t xml:space="preserve">Speeding the availability of new drugs that treat life-threatening diseases is in everyone's interest, especially when the drugs are the first available treatment or if the drug has advantages over existing treatments. However, </w:t>
      </w:r>
      <w:r w:rsidRPr="00793327">
        <w:rPr>
          <w:rFonts w:ascii="Times New Roman" w:hAnsi="Times New Roman" w:cs="Times New Roman"/>
          <w:color w:val="000000" w:themeColor="text1"/>
          <w:sz w:val="24"/>
          <w:szCs w:val="24"/>
        </w:rPr>
        <w:t xml:space="preserve">these expedited new drugs may have uncertainty in the efficacy data or undetected serious toxicities at the time of approval. They are not identified until after on the market for several years. Although these drugs may have safety concerns, they were approved based on the determination that the benefits outweighed potential risks of the drug. </w:t>
      </w:r>
      <w:r w:rsidR="006143BF" w:rsidRPr="00793327">
        <w:rPr>
          <w:rFonts w:ascii="Times New Roman" w:hAnsi="Times New Roman" w:cs="Times New Roman"/>
          <w:color w:val="000000" w:themeColor="text1"/>
          <w:sz w:val="24"/>
          <w:szCs w:val="24"/>
          <w:shd w:val="clear" w:color="auto" w:fill="FFFFFF"/>
        </w:rPr>
        <w:t>All drugs have risks</w:t>
      </w:r>
      <w:r w:rsidR="006143BF">
        <w:rPr>
          <w:rFonts w:ascii="Times New Roman" w:hAnsi="Times New Roman" w:cs="Times New Roman"/>
          <w:color w:val="000000" w:themeColor="text1"/>
          <w:sz w:val="24"/>
          <w:szCs w:val="24"/>
          <w:shd w:val="clear" w:color="auto" w:fill="FFFFFF"/>
        </w:rPr>
        <w:t>.</w:t>
      </w:r>
      <w:r w:rsidR="006143BF" w:rsidRPr="00793327">
        <w:rPr>
          <w:rFonts w:ascii="Times New Roman" w:hAnsi="Times New Roman" w:cs="Times New Roman"/>
          <w:color w:val="000000" w:themeColor="text1"/>
          <w:sz w:val="24"/>
          <w:szCs w:val="24"/>
        </w:rPr>
        <w:t xml:space="preserve"> </w:t>
      </w:r>
      <w:r w:rsidRPr="00793327">
        <w:rPr>
          <w:rFonts w:ascii="Times New Roman" w:hAnsi="Times New Roman" w:cs="Times New Roman"/>
          <w:color w:val="000000" w:themeColor="text1"/>
          <w:sz w:val="24"/>
          <w:szCs w:val="24"/>
        </w:rPr>
        <w:t xml:space="preserve">FDA and EMA have efforts in place to minimize these safety risks, and there are still occurrences where drugs may come to market quickly and lead to safety concerns. The consequences are clear that safety can be assured only after the careful examination of post-marketing surveillance of such drugs. The </w:t>
      </w:r>
      <w:r w:rsidR="006745E2">
        <w:rPr>
          <w:rFonts w:ascii="Times New Roman" w:hAnsi="Times New Roman" w:cs="Times New Roman"/>
          <w:color w:val="000000" w:themeColor="text1"/>
          <w:sz w:val="24"/>
          <w:szCs w:val="24"/>
        </w:rPr>
        <w:t>finest quality</w:t>
      </w:r>
      <w:r w:rsidRPr="00793327">
        <w:rPr>
          <w:rFonts w:ascii="Times New Roman" w:hAnsi="Times New Roman" w:cs="Times New Roman"/>
          <w:color w:val="000000" w:themeColor="text1"/>
          <w:sz w:val="24"/>
          <w:szCs w:val="24"/>
        </w:rPr>
        <w:t xml:space="preserve"> medicines are frequently reaching patients only </w:t>
      </w:r>
      <w:r w:rsidR="006745E2">
        <w:rPr>
          <w:rFonts w:ascii="Times New Roman" w:hAnsi="Times New Roman" w:cs="Times New Roman"/>
          <w:color w:val="000000" w:themeColor="text1"/>
          <w:sz w:val="24"/>
          <w:szCs w:val="24"/>
        </w:rPr>
        <w:t xml:space="preserve">in a </w:t>
      </w:r>
      <w:r w:rsidRPr="00793327">
        <w:rPr>
          <w:rFonts w:ascii="Times New Roman" w:hAnsi="Times New Roman" w:cs="Times New Roman"/>
          <w:color w:val="000000" w:themeColor="text1"/>
          <w:sz w:val="24"/>
          <w:szCs w:val="24"/>
        </w:rPr>
        <w:t>slow</w:t>
      </w:r>
      <w:r w:rsidR="006745E2">
        <w:rPr>
          <w:rFonts w:ascii="Times New Roman" w:hAnsi="Times New Roman" w:cs="Times New Roman"/>
          <w:color w:val="000000" w:themeColor="text1"/>
          <w:sz w:val="24"/>
          <w:szCs w:val="24"/>
        </w:rPr>
        <w:t xml:space="preserve"> manner</w:t>
      </w:r>
      <w:r w:rsidRPr="00793327">
        <w:rPr>
          <w:rFonts w:ascii="Times New Roman" w:hAnsi="Times New Roman" w:cs="Times New Roman"/>
          <w:color w:val="000000" w:themeColor="text1"/>
          <w:sz w:val="24"/>
          <w:szCs w:val="24"/>
        </w:rPr>
        <w:t>. Although, many drugs that treat life-threatening diseases or conditions have successfully been brought to market through these expedited pathways and have made a significant impact on disease progression. For example, a number of targeted cancer-fighting drugs and antiretroviral drugs used to treat HIV/AIDS entered the market via a speedy approval process and subsequently altered the treatment paradigm. These pathways can also significantly benefit drug developers by reducing the time and cost required for the new drug discovery.</w:t>
      </w:r>
    </w:p>
    <w:p w14:paraId="32212B80" w14:textId="77777777" w:rsidR="00AD7423" w:rsidRDefault="00AD7423" w:rsidP="00691B6B">
      <w:pPr>
        <w:jc w:val="both"/>
        <w:rPr>
          <w:rFonts w:ascii="Times New Roman" w:hAnsi="Times New Roman" w:cs="Times New Roman"/>
          <w:color w:val="000000" w:themeColor="text1"/>
          <w:sz w:val="24"/>
          <w:szCs w:val="24"/>
        </w:rPr>
      </w:pPr>
    </w:p>
    <w:p w14:paraId="35ED3004" w14:textId="4125C235" w:rsidR="00AA7F07" w:rsidRPr="00C21148" w:rsidRDefault="00AA7F07" w:rsidP="00691B6B">
      <w:pPr>
        <w:jc w:val="both"/>
        <w:rPr>
          <w:rFonts w:ascii="Times New Roman" w:hAnsi="Times New Roman" w:cs="Times New Roman"/>
          <w:b/>
          <w:bCs/>
          <w:color w:val="000000" w:themeColor="text1"/>
          <w:sz w:val="28"/>
          <w:szCs w:val="28"/>
        </w:rPr>
      </w:pPr>
      <w:r w:rsidRPr="00C21148">
        <w:rPr>
          <w:rFonts w:ascii="Times New Roman" w:hAnsi="Times New Roman" w:cs="Times New Roman"/>
          <w:b/>
          <w:bCs/>
          <w:color w:val="000000" w:themeColor="text1"/>
          <w:sz w:val="28"/>
          <w:szCs w:val="28"/>
        </w:rPr>
        <w:lastRenderedPageBreak/>
        <w:t>References</w:t>
      </w:r>
    </w:p>
    <w:p w14:paraId="51B66F10" w14:textId="77777777" w:rsidR="00126A7B" w:rsidRPr="00337B88"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Expedited Programs for Serious Conditions––Drugs and Biologics [Internet]. U.S. Food and Drug Administration. 2020 [cited 3 September 2020]. Available from: </w:t>
      </w:r>
      <w:hyperlink r:id="rId16" w:history="1">
        <w:r w:rsidRPr="00717FBF">
          <w:rPr>
            <w:rStyle w:val="Hyperlink"/>
            <w:rFonts w:ascii="Open Sans" w:hAnsi="Open Sans" w:cs="Open Sans"/>
            <w:sz w:val="20"/>
            <w:szCs w:val="20"/>
            <w:shd w:val="clear" w:color="auto" w:fill="FFFFFF"/>
          </w:rPr>
          <w:t>https://www.fda.gov/regulatory-information/search-fda-guidance-documents/expedited-programs-serious-conditions-drugs-and-biologics</w:t>
        </w:r>
      </w:hyperlink>
    </w:p>
    <w:p w14:paraId="5ECF926D" w14:textId="77777777" w:rsidR="00126A7B" w:rsidRPr="00096C42"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The Scientist - Picking Up the Pace [Internet]. Friends of Cancer Research. 2016 [cited 8 September 2020]. Available from: </w:t>
      </w:r>
      <w:hyperlink r:id="rId17" w:history="1">
        <w:r w:rsidRPr="00717FBF">
          <w:rPr>
            <w:rStyle w:val="Hyperlink"/>
            <w:rFonts w:ascii="Open Sans" w:hAnsi="Open Sans" w:cs="Open Sans"/>
            <w:sz w:val="20"/>
            <w:szCs w:val="20"/>
            <w:shd w:val="clear" w:color="auto" w:fill="FFFFFF"/>
          </w:rPr>
          <w:t>https://www.focr.org/news/scientist-picking-pace</w:t>
        </w:r>
      </w:hyperlink>
    </w:p>
    <w:p w14:paraId="5C3142BA" w14:textId="77777777" w:rsidR="00126A7B" w:rsidRPr="00292A18"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New Drug Therapy Approvals 2019 [Internet]. U.S. Food and Drug Administration. 2020 [cited 11 September 2020]. Available from: </w:t>
      </w:r>
      <w:hyperlink r:id="rId18" w:history="1">
        <w:r w:rsidRPr="00477A83">
          <w:rPr>
            <w:rStyle w:val="Hyperlink"/>
            <w:rFonts w:ascii="Open Sans" w:hAnsi="Open Sans" w:cs="Open Sans"/>
            <w:sz w:val="20"/>
            <w:szCs w:val="20"/>
            <w:shd w:val="clear" w:color="auto" w:fill="FFFFFF"/>
          </w:rPr>
          <w:t>https://www.fda.gov/drugs/new-drugs-fda-cders-new-molecular-entities-and-new-therapeutic-biological-products/new-drug-therapy-approvals-2019</w:t>
        </w:r>
      </w:hyperlink>
    </w:p>
    <w:p w14:paraId="68D9BF52" w14:textId="77777777" w:rsidR="00126A7B" w:rsidRPr="0066177D"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Fast Track, Breakthrough Therapy, Accelerated Approval, Priority Revie [Internet]. U.S. Food and Drug Administration. 2018 [cited 13 September 2020]. Available from: </w:t>
      </w:r>
      <w:hyperlink r:id="rId19" w:history="1">
        <w:r w:rsidRPr="008A22F9">
          <w:rPr>
            <w:rStyle w:val="Hyperlink"/>
            <w:rFonts w:ascii="Open Sans" w:hAnsi="Open Sans" w:cs="Open Sans"/>
            <w:sz w:val="20"/>
            <w:szCs w:val="20"/>
            <w:shd w:val="clear" w:color="auto" w:fill="FFFFFF"/>
          </w:rPr>
          <w:t>https://www.fda.gov/patients/learn-about-drug-and-device-approvals/fast-track-breakthrough-therapy-accelerated-approval-priority-review</w:t>
        </w:r>
      </w:hyperlink>
    </w:p>
    <w:p w14:paraId="048DA042" w14:textId="77777777" w:rsidR="00126A7B" w:rsidRPr="00395260"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Fast track (FDA) [Internet]. En.wikipedia.org. 2020 [cited 13 September 2020]. Available from: </w:t>
      </w:r>
      <w:hyperlink r:id="rId20" w:history="1">
        <w:r w:rsidRPr="008A22F9">
          <w:rPr>
            <w:rStyle w:val="Hyperlink"/>
            <w:rFonts w:ascii="Open Sans" w:hAnsi="Open Sans" w:cs="Open Sans"/>
            <w:sz w:val="20"/>
            <w:szCs w:val="20"/>
            <w:shd w:val="clear" w:color="auto" w:fill="FFFFFF"/>
          </w:rPr>
          <w:t>https://en.wikipedia.org/wiki/Fast_track_(FDA)</w:t>
        </w:r>
      </w:hyperlink>
    </w:p>
    <w:p w14:paraId="4849B3EE" w14:textId="77777777" w:rsidR="00126A7B" w:rsidRPr="00395260"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Breakthrough Therapy [Internet]. U.S. Food and Drug Administration. 2018 [cited 15 September 2020]. Available from: </w:t>
      </w:r>
      <w:hyperlink r:id="rId21" w:history="1">
        <w:r w:rsidRPr="008A22F9">
          <w:rPr>
            <w:rStyle w:val="Hyperlink"/>
            <w:rFonts w:ascii="Open Sans" w:hAnsi="Open Sans" w:cs="Open Sans"/>
            <w:sz w:val="20"/>
            <w:szCs w:val="20"/>
            <w:shd w:val="clear" w:color="auto" w:fill="FFFFFF"/>
          </w:rPr>
          <w:t>https://www.fda.gov/patients/fast-track-breakthrough-therapy-accelerated-approval-priority-review/breakthrough-therapy</w:t>
        </w:r>
      </w:hyperlink>
    </w:p>
    <w:p w14:paraId="4E8894E4" w14:textId="77777777" w:rsidR="00126A7B" w:rsidRPr="00395260"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[Internet]. Dgra.de. 2016 [cited 16 September 2020]. Available from: </w:t>
      </w:r>
      <w:hyperlink r:id="rId22" w:history="1">
        <w:r w:rsidRPr="008A22F9">
          <w:rPr>
            <w:rStyle w:val="Hyperlink"/>
            <w:rFonts w:ascii="Open Sans" w:hAnsi="Open Sans" w:cs="Open Sans"/>
            <w:sz w:val="20"/>
            <w:szCs w:val="20"/>
            <w:shd w:val="clear" w:color="auto" w:fill="FFFFFF"/>
          </w:rPr>
          <w:t>https://www.dgra.de/media/pdf/studium/masterthesis/master_mao_q.pdf</w:t>
        </w:r>
      </w:hyperlink>
    </w:p>
    <w:p w14:paraId="68C4CA17" w14:textId="77777777" w:rsidR="00126A7B" w:rsidRPr="00395260"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Fast Track, Breakthrough Therapy, Accelerated Approval, Priority Revie [Internet]. U.S. Food and Drug Administration. 2018 [cited 17 September 2020]. Available from: </w:t>
      </w:r>
      <w:hyperlink r:id="rId23" w:history="1">
        <w:r w:rsidRPr="008A22F9">
          <w:rPr>
            <w:rStyle w:val="Hyperlink"/>
            <w:rFonts w:ascii="Open Sans" w:hAnsi="Open Sans" w:cs="Open Sans"/>
            <w:sz w:val="20"/>
            <w:szCs w:val="20"/>
            <w:shd w:val="clear" w:color="auto" w:fill="FFFFFF"/>
          </w:rPr>
          <w:t>https://www.fda.gov/patients/learn-about-drug-and-device-approvals/fast-track-breakthrough-therapy-accelerated-approval-priority-review</w:t>
        </w:r>
      </w:hyperlink>
    </w:p>
    <w:p w14:paraId="6089B756" w14:textId="77777777" w:rsidR="00126A7B" w:rsidRPr="00395260"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 xml:space="preserve">Accelerated approval (FDA) [Internet]. En.wikipedia.org. 2020 [cited 19 September 2020]. Available from: </w:t>
      </w:r>
      <w:hyperlink r:id="rId24" w:history="1">
        <w:r w:rsidRPr="008A22F9">
          <w:rPr>
            <w:rStyle w:val="Hyperlink"/>
            <w:rFonts w:ascii="Open Sans" w:hAnsi="Open Sans" w:cs="Open Sans"/>
            <w:sz w:val="20"/>
            <w:szCs w:val="20"/>
            <w:shd w:val="clear" w:color="auto" w:fill="FFFFFF"/>
          </w:rPr>
          <w:t>https://en.wikipedia.org/wiki/Accelerated_approval_(FDA)</w:t>
        </w:r>
      </w:hyperlink>
    </w:p>
    <w:p w14:paraId="1E4B360F" w14:textId="77777777" w:rsidR="00126A7B" w:rsidRPr="00067963" w:rsidRDefault="00126A7B" w:rsidP="00126A7B">
      <w:pPr>
        <w:pStyle w:val="ListParagraph"/>
        <w:numPr>
          <w:ilvl w:val="0"/>
          <w:numId w:val="1"/>
        </w:numPr>
        <w:jc w:val="both"/>
        <w:rPr>
          <w:rFonts w:ascii="Times New Roman" w:hAnsi="Times New Roman" w:cs="Times New Roman"/>
          <w:b/>
          <w:bCs/>
          <w:color w:val="000000" w:themeColor="text1"/>
          <w:sz w:val="24"/>
          <w:szCs w:val="24"/>
          <w:lang w:val="en-US"/>
        </w:rPr>
      </w:pPr>
      <w:r>
        <w:rPr>
          <w:rFonts w:ascii="Open Sans" w:hAnsi="Open Sans" w:cs="Open Sans"/>
          <w:color w:val="000000"/>
          <w:sz w:val="20"/>
          <w:szCs w:val="20"/>
          <w:shd w:val="clear" w:color="auto" w:fill="FFFFFF"/>
        </w:rPr>
        <w:t>Priority review [Internet]. En.wikipedia.org. 2020 [cited 21 September 2020]. Available from:</w:t>
      </w:r>
      <w:hyperlink r:id="rId25" w:anchor=":~:text=In%201992%2C%20under%20the%20Prescription,standard%20review%20and%20priority%20review" w:history="1">
        <w:r w:rsidRPr="008A22F9">
          <w:rPr>
            <w:rStyle w:val="Hyperlink"/>
            <w:rFonts w:ascii="Open Sans" w:hAnsi="Open Sans" w:cs="Open Sans"/>
            <w:sz w:val="20"/>
            <w:szCs w:val="20"/>
            <w:shd w:val="clear" w:color="auto" w:fill="FFFFFF"/>
          </w:rPr>
          <w:t>https://en.wikipedia.org/wiki/Priority_review#:~:text=In%201992%2C%20under%20the%20Prescription,standard%20review%20and%20priority%20review</w:t>
        </w:r>
      </w:hyperlink>
      <w:r>
        <w:rPr>
          <w:rFonts w:ascii="Open Sans" w:hAnsi="Open Sans" w:cs="Open Sans"/>
          <w:color w:val="000000"/>
          <w:sz w:val="20"/>
          <w:szCs w:val="20"/>
          <w:shd w:val="clear" w:color="auto" w:fill="FFFFFF"/>
        </w:rPr>
        <w:t>.</w:t>
      </w:r>
    </w:p>
    <w:p w14:paraId="4665B2CB" w14:textId="77777777" w:rsidR="00126A7B" w:rsidRDefault="00126A7B" w:rsidP="00126A7B">
      <w:pPr>
        <w:pStyle w:val="ListParagraph"/>
        <w:numPr>
          <w:ilvl w:val="0"/>
          <w:numId w:val="1"/>
        </w:numPr>
      </w:pPr>
      <w:r w:rsidRPr="00FC4493">
        <w:t xml:space="preserve">CDER FAST TRACK DESIGNATION REQUESTS RECEIVED [Internet]. Fda.gov. 2020 [cited 19 December 2020]. Available from: </w:t>
      </w:r>
      <w:hyperlink r:id="rId26" w:history="1">
        <w:r w:rsidRPr="00C42DCB">
          <w:rPr>
            <w:rStyle w:val="Hyperlink"/>
          </w:rPr>
          <w:t>https://www.fda.gov/media/97830/download</w:t>
        </w:r>
      </w:hyperlink>
    </w:p>
    <w:p w14:paraId="4688EB50" w14:textId="6048C3FC"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Fast Track Designation Request Performance [Internet]. U.S. Food and Drug Administration. 2020 [cited </w:t>
      </w:r>
      <w:bookmarkStart w:id="33" w:name="_Hlk60303194"/>
      <w:r w:rsidR="00847340">
        <w:rPr>
          <w:rFonts w:ascii="Open Sans" w:hAnsi="Open Sans" w:cs="Open Sans"/>
          <w:color w:val="000000"/>
          <w:sz w:val="20"/>
          <w:szCs w:val="20"/>
          <w:shd w:val="clear" w:color="auto" w:fill="FFFFFF"/>
        </w:rPr>
        <w:t xml:space="preserve">24 September </w:t>
      </w:r>
      <w:bookmarkEnd w:id="33"/>
      <w:r w:rsidRPr="00067963">
        <w:rPr>
          <w:rFonts w:ascii="Open Sans" w:hAnsi="Open Sans" w:cs="Open Sans"/>
          <w:color w:val="000000"/>
          <w:sz w:val="20"/>
          <w:szCs w:val="20"/>
          <w:shd w:val="clear" w:color="auto" w:fill="FFFFFF"/>
        </w:rPr>
        <w:t xml:space="preserve">2020]. Available from: </w:t>
      </w:r>
      <w:hyperlink r:id="rId27" w:history="1">
        <w:r w:rsidRPr="00067963">
          <w:rPr>
            <w:rStyle w:val="Hyperlink"/>
            <w:rFonts w:ascii="Open Sans" w:hAnsi="Open Sans" w:cs="Open Sans"/>
            <w:sz w:val="20"/>
            <w:szCs w:val="20"/>
            <w:shd w:val="clear" w:color="auto" w:fill="FFFFFF"/>
          </w:rPr>
          <w:t>https://www.fda.gov/about-fda/center-biologics-evaluation-and-research-cber/fast-track-designation-request-performance</w:t>
        </w:r>
      </w:hyperlink>
    </w:p>
    <w:p w14:paraId="0DB8468A" w14:textId="12D0BA0A"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CDER Breakthrough Therapy Designation Requests Received by Fiscal Year [Internet]. Fda.gov. 20</w:t>
      </w:r>
      <w:r>
        <w:rPr>
          <w:rFonts w:ascii="Open Sans" w:hAnsi="Open Sans" w:cs="Open Sans"/>
          <w:color w:val="000000"/>
          <w:sz w:val="20"/>
          <w:szCs w:val="20"/>
          <w:shd w:val="clear" w:color="auto" w:fill="FFFFFF"/>
        </w:rPr>
        <w:t>20</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24 September </w:t>
      </w:r>
      <w:r w:rsidRPr="00067963">
        <w:rPr>
          <w:rFonts w:ascii="Open Sans" w:hAnsi="Open Sans" w:cs="Open Sans"/>
          <w:color w:val="000000"/>
          <w:sz w:val="20"/>
          <w:szCs w:val="20"/>
          <w:shd w:val="clear" w:color="auto" w:fill="FFFFFF"/>
        </w:rPr>
        <w:t xml:space="preserve">2020]. Available from: </w:t>
      </w:r>
      <w:hyperlink r:id="rId28" w:history="1">
        <w:r w:rsidRPr="00067963">
          <w:rPr>
            <w:rStyle w:val="Hyperlink"/>
            <w:rFonts w:ascii="Open Sans" w:hAnsi="Open Sans" w:cs="Open Sans"/>
            <w:sz w:val="20"/>
            <w:szCs w:val="20"/>
            <w:shd w:val="clear" w:color="auto" w:fill="FFFFFF"/>
          </w:rPr>
          <w:t>https://www.fda.gov/media/95292/download</w:t>
        </w:r>
      </w:hyperlink>
    </w:p>
    <w:p w14:paraId="7176D3E0" w14:textId="1EC44E54"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CDER Breakthrough Therapy Designation Requests Received by Fiscal Year [Internet]. Fda.gov. 20</w:t>
      </w:r>
      <w:r>
        <w:rPr>
          <w:rFonts w:ascii="Open Sans" w:hAnsi="Open Sans" w:cs="Open Sans"/>
          <w:color w:val="000000"/>
          <w:sz w:val="20"/>
          <w:szCs w:val="20"/>
          <w:shd w:val="clear" w:color="auto" w:fill="FFFFFF"/>
        </w:rPr>
        <w:t>19</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24 September </w:t>
      </w:r>
      <w:r w:rsidRPr="00067963">
        <w:rPr>
          <w:rFonts w:ascii="Open Sans" w:hAnsi="Open Sans" w:cs="Open Sans"/>
          <w:color w:val="000000"/>
          <w:sz w:val="20"/>
          <w:szCs w:val="20"/>
          <w:shd w:val="clear" w:color="auto" w:fill="FFFFFF"/>
        </w:rPr>
        <w:t xml:space="preserve">2020]. Available from: </w:t>
      </w:r>
      <w:hyperlink r:id="rId29" w:history="1">
        <w:r w:rsidRPr="00067963">
          <w:rPr>
            <w:rStyle w:val="Hyperlink"/>
            <w:rFonts w:ascii="Open Sans" w:hAnsi="Open Sans" w:cs="Open Sans"/>
            <w:sz w:val="20"/>
            <w:szCs w:val="20"/>
            <w:shd w:val="clear" w:color="auto" w:fill="FFFFFF"/>
          </w:rPr>
          <w:t>https://www.fda.gov/media/95286/download</w:t>
        </w:r>
      </w:hyperlink>
    </w:p>
    <w:p w14:paraId="76AB3DF8" w14:textId="4FF7D92A"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NOVEL DRUGS 2015 [Internet]. Fda.gov. 2020 [cited </w:t>
      </w:r>
      <w:r w:rsidR="00847340">
        <w:rPr>
          <w:rFonts w:ascii="Open Sans" w:hAnsi="Open Sans" w:cs="Open Sans"/>
          <w:color w:val="000000"/>
          <w:sz w:val="20"/>
          <w:szCs w:val="20"/>
          <w:shd w:val="clear" w:color="auto" w:fill="FFFFFF"/>
        </w:rPr>
        <w:t xml:space="preserve">24 September </w:t>
      </w:r>
      <w:r w:rsidRPr="00067963">
        <w:rPr>
          <w:rFonts w:ascii="Open Sans" w:hAnsi="Open Sans" w:cs="Open Sans"/>
          <w:color w:val="000000"/>
          <w:sz w:val="20"/>
          <w:szCs w:val="20"/>
          <w:shd w:val="clear" w:color="auto" w:fill="FFFFFF"/>
        </w:rPr>
        <w:t xml:space="preserve">2020]. Available from: </w:t>
      </w:r>
      <w:hyperlink r:id="rId30" w:history="1">
        <w:r w:rsidRPr="00067963">
          <w:rPr>
            <w:rStyle w:val="Hyperlink"/>
            <w:rFonts w:ascii="Open Sans" w:hAnsi="Open Sans" w:cs="Open Sans"/>
            <w:sz w:val="20"/>
            <w:szCs w:val="20"/>
            <w:shd w:val="clear" w:color="auto" w:fill="FFFFFF"/>
          </w:rPr>
          <w:t>https://www.fda.gov/media/95661/download</w:t>
        </w:r>
      </w:hyperlink>
    </w:p>
    <w:p w14:paraId="22754E34" w14:textId="48A9BE88"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lastRenderedPageBreak/>
        <w:t>2016 NOVEL DRUGS Summary [Internet]. Fda.gov. 20</w:t>
      </w:r>
      <w:r>
        <w:rPr>
          <w:rFonts w:ascii="Open Sans" w:hAnsi="Open Sans" w:cs="Open Sans"/>
          <w:color w:val="000000"/>
          <w:sz w:val="20"/>
          <w:szCs w:val="20"/>
          <w:shd w:val="clear" w:color="auto" w:fill="FFFFFF"/>
        </w:rPr>
        <w:t>16</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24 September </w:t>
      </w:r>
      <w:r w:rsidRPr="00067963">
        <w:rPr>
          <w:rFonts w:ascii="Open Sans" w:hAnsi="Open Sans" w:cs="Open Sans"/>
          <w:color w:val="000000"/>
          <w:sz w:val="20"/>
          <w:szCs w:val="20"/>
          <w:shd w:val="clear" w:color="auto" w:fill="FFFFFF"/>
        </w:rPr>
        <w:t xml:space="preserve">2020]. Available from: </w:t>
      </w:r>
      <w:hyperlink r:id="rId31" w:history="1">
        <w:r w:rsidRPr="00067963">
          <w:rPr>
            <w:rStyle w:val="Hyperlink"/>
            <w:rFonts w:ascii="Open Sans" w:hAnsi="Open Sans" w:cs="Open Sans"/>
            <w:sz w:val="20"/>
            <w:szCs w:val="20"/>
            <w:shd w:val="clear" w:color="auto" w:fill="FFFFFF"/>
          </w:rPr>
          <w:t>https://www.fda.gov/media/102618/download</w:t>
        </w:r>
      </w:hyperlink>
    </w:p>
    <w:p w14:paraId="0945E527" w14:textId="6D130872"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2017 NEW DRUG THERAPY APPROVALS [Internet]. Fda.gov. 20</w:t>
      </w:r>
      <w:r>
        <w:rPr>
          <w:rFonts w:ascii="Open Sans" w:hAnsi="Open Sans" w:cs="Open Sans"/>
          <w:color w:val="000000"/>
          <w:sz w:val="20"/>
          <w:szCs w:val="20"/>
          <w:shd w:val="clear" w:color="auto" w:fill="FFFFFF"/>
        </w:rPr>
        <w:t>18</w:t>
      </w:r>
      <w:r w:rsidRPr="00067963">
        <w:rPr>
          <w:rFonts w:ascii="Open Sans" w:hAnsi="Open Sans" w:cs="Open Sans"/>
          <w:color w:val="000000"/>
          <w:sz w:val="20"/>
          <w:szCs w:val="20"/>
          <w:shd w:val="clear" w:color="auto" w:fill="FFFFFF"/>
        </w:rPr>
        <w:t xml:space="preserve"> [cited </w:t>
      </w:r>
      <w:bookmarkStart w:id="34" w:name="_Hlk60303263"/>
      <w:r w:rsidR="00847340">
        <w:rPr>
          <w:rFonts w:ascii="Open Sans" w:hAnsi="Open Sans" w:cs="Open Sans"/>
          <w:color w:val="000000"/>
          <w:sz w:val="20"/>
          <w:szCs w:val="20"/>
          <w:shd w:val="clear" w:color="auto" w:fill="FFFFFF"/>
        </w:rPr>
        <w:t xml:space="preserve">26 September </w:t>
      </w:r>
      <w:bookmarkEnd w:id="34"/>
      <w:r w:rsidRPr="00067963">
        <w:rPr>
          <w:rFonts w:ascii="Open Sans" w:hAnsi="Open Sans" w:cs="Open Sans"/>
          <w:color w:val="000000"/>
          <w:sz w:val="20"/>
          <w:szCs w:val="20"/>
          <w:shd w:val="clear" w:color="auto" w:fill="FFFFFF"/>
        </w:rPr>
        <w:t xml:space="preserve">2020]. Available from: </w:t>
      </w:r>
      <w:hyperlink r:id="rId32" w:history="1">
        <w:r w:rsidRPr="00067963">
          <w:rPr>
            <w:rStyle w:val="Hyperlink"/>
            <w:rFonts w:ascii="Open Sans" w:hAnsi="Open Sans" w:cs="Open Sans"/>
            <w:sz w:val="20"/>
            <w:szCs w:val="20"/>
            <w:shd w:val="clear" w:color="auto" w:fill="FFFFFF"/>
          </w:rPr>
          <w:t>https://www.fda.gov/files/about%20fda/published/2017-New-Drug-Therapy-Approvals-Report.pdf</w:t>
        </w:r>
      </w:hyperlink>
    </w:p>
    <w:p w14:paraId="5974CEDA" w14:textId="274ECBBF"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2018 NEW DRUG THERAPY APPROVALS [Internet]. Fda.gov. 20</w:t>
      </w:r>
      <w:r>
        <w:rPr>
          <w:rFonts w:ascii="Open Sans" w:hAnsi="Open Sans" w:cs="Open Sans"/>
          <w:color w:val="000000"/>
          <w:sz w:val="20"/>
          <w:szCs w:val="20"/>
          <w:shd w:val="clear" w:color="auto" w:fill="FFFFFF"/>
        </w:rPr>
        <w:t>18</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26 September </w:t>
      </w:r>
      <w:r w:rsidRPr="00067963">
        <w:rPr>
          <w:rFonts w:ascii="Open Sans" w:hAnsi="Open Sans" w:cs="Open Sans"/>
          <w:color w:val="000000"/>
          <w:sz w:val="20"/>
          <w:szCs w:val="20"/>
          <w:shd w:val="clear" w:color="auto" w:fill="FFFFFF"/>
        </w:rPr>
        <w:t xml:space="preserve">2020]. Available from: </w:t>
      </w:r>
      <w:hyperlink r:id="rId33" w:history="1">
        <w:r w:rsidRPr="00067963">
          <w:rPr>
            <w:rStyle w:val="Hyperlink"/>
            <w:rFonts w:ascii="Open Sans" w:hAnsi="Open Sans" w:cs="Open Sans"/>
            <w:sz w:val="20"/>
            <w:szCs w:val="20"/>
            <w:shd w:val="clear" w:color="auto" w:fill="FFFFFF"/>
          </w:rPr>
          <w:t>https://www.fda.gov/files/drugs/published/New-Drug-Therapy-Approvals-2018_3.pdf</w:t>
        </w:r>
      </w:hyperlink>
    </w:p>
    <w:p w14:paraId="7130582F" w14:textId="759A52CB"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NEW DRUG THERAPY APPROVALS 2019 [Internet]. Fda.gov. 2020 [cited </w:t>
      </w:r>
      <w:r w:rsidR="00847340">
        <w:rPr>
          <w:rFonts w:ascii="Open Sans" w:hAnsi="Open Sans" w:cs="Open Sans"/>
          <w:color w:val="000000"/>
          <w:sz w:val="20"/>
          <w:szCs w:val="20"/>
          <w:shd w:val="clear" w:color="auto" w:fill="FFFFFF"/>
        </w:rPr>
        <w:t xml:space="preserve">26 September </w:t>
      </w:r>
      <w:r w:rsidRPr="00067963">
        <w:rPr>
          <w:rFonts w:ascii="Open Sans" w:hAnsi="Open Sans" w:cs="Open Sans"/>
          <w:color w:val="000000"/>
          <w:sz w:val="20"/>
          <w:szCs w:val="20"/>
          <w:shd w:val="clear" w:color="auto" w:fill="FFFFFF"/>
        </w:rPr>
        <w:t xml:space="preserve">2020]. Available from: </w:t>
      </w:r>
      <w:hyperlink r:id="rId34" w:history="1">
        <w:r w:rsidRPr="00067963">
          <w:rPr>
            <w:rStyle w:val="Hyperlink"/>
            <w:rFonts w:ascii="Open Sans" w:hAnsi="Open Sans" w:cs="Open Sans"/>
            <w:sz w:val="20"/>
            <w:szCs w:val="20"/>
            <w:shd w:val="clear" w:color="auto" w:fill="FFFFFF"/>
          </w:rPr>
          <w:t>https://www.fda.gov/media/134493/download</w:t>
        </w:r>
      </w:hyperlink>
    </w:p>
    <w:p w14:paraId="66B3FEDB" w14:textId="5AE0A4EC"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Support for early access - European Medicines Agency [Internet]. European Medicines Agency. 2020 [cited </w:t>
      </w:r>
      <w:r w:rsidR="00847340">
        <w:rPr>
          <w:rFonts w:ascii="Open Sans" w:hAnsi="Open Sans" w:cs="Open Sans"/>
          <w:color w:val="000000"/>
          <w:sz w:val="20"/>
          <w:szCs w:val="20"/>
          <w:shd w:val="clear" w:color="auto" w:fill="FFFFFF"/>
        </w:rPr>
        <w:t xml:space="preserve">28 September </w:t>
      </w:r>
      <w:r w:rsidRPr="00067963">
        <w:rPr>
          <w:rFonts w:ascii="Open Sans" w:hAnsi="Open Sans" w:cs="Open Sans"/>
          <w:color w:val="000000"/>
          <w:sz w:val="20"/>
          <w:szCs w:val="20"/>
          <w:shd w:val="clear" w:color="auto" w:fill="FFFFFF"/>
        </w:rPr>
        <w:t xml:space="preserve">2020]. Available from: </w:t>
      </w:r>
      <w:hyperlink r:id="rId35" w:history="1">
        <w:r w:rsidRPr="00067963">
          <w:rPr>
            <w:rStyle w:val="Hyperlink"/>
            <w:rFonts w:ascii="Open Sans" w:hAnsi="Open Sans" w:cs="Open Sans"/>
            <w:sz w:val="20"/>
            <w:szCs w:val="20"/>
            <w:shd w:val="clear" w:color="auto" w:fill="FFFFFF"/>
          </w:rPr>
          <w:t>https://www.ema.europa.eu/en/human-regulatory/overview/support-early-access</w:t>
        </w:r>
      </w:hyperlink>
    </w:p>
    <w:p w14:paraId="2244F419" w14:textId="378CC6CD"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PRIME: priority medicines - European Medicines Agency [Internet]. European Medicines Agency. 2020 [cited </w:t>
      </w:r>
      <w:r w:rsidR="00847340">
        <w:rPr>
          <w:rFonts w:ascii="Open Sans" w:hAnsi="Open Sans" w:cs="Open Sans"/>
          <w:color w:val="000000"/>
          <w:sz w:val="20"/>
          <w:szCs w:val="20"/>
          <w:shd w:val="clear" w:color="auto" w:fill="FFFFFF"/>
        </w:rPr>
        <w:t xml:space="preserve">26 September </w:t>
      </w:r>
      <w:r w:rsidRPr="00067963">
        <w:rPr>
          <w:rFonts w:ascii="Open Sans" w:hAnsi="Open Sans" w:cs="Open Sans"/>
          <w:color w:val="000000"/>
          <w:sz w:val="20"/>
          <w:szCs w:val="20"/>
          <w:shd w:val="clear" w:color="auto" w:fill="FFFFFF"/>
        </w:rPr>
        <w:t xml:space="preserve">2020]. Available from: </w:t>
      </w:r>
      <w:hyperlink r:id="rId36" w:history="1">
        <w:r w:rsidRPr="00067963">
          <w:rPr>
            <w:rStyle w:val="Hyperlink"/>
            <w:rFonts w:ascii="Open Sans" w:hAnsi="Open Sans" w:cs="Open Sans"/>
            <w:sz w:val="20"/>
            <w:szCs w:val="20"/>
            <w:shd w:val="clear" w:color="auto" w:fill="FFFFFF"/>
          </w:rPr>
          <w:t>https://www.ema.europa.eu/en/human-regulatory/research-development/prime-priority-medicines</w:t>
        </w:r>
      </w:hyperlink>
    </w:p>
    <w:p w14:paraId="4A552312" w14:textId="37AA4A99"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[Internet]. Ema.europa.eu. 20</w:t>
      </w:r>
      <w:r>
        <w:rPr>
          <w:rFonts w:ascii="Open Sans" w:hAnsi="Open Sans" w:cs="Open Sans"/>
          <w:color w:val="000000"/>
          <w:sz w:val="20"/>
          <w:szCs w:val="20"/>
          <w:shd w:val="clear" w:color="auto" w:fill="FFFFFF"/>
        </w:rPr>
        <w:t>06</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26 September </w:t>
      </w:r>
      <w:r w:rsidRPr="00067963">
        <w:rPr>
          <w:rFonts w:ascii="Open Sans" w:hAnsi="Open Sans" w:cs="Open Sans"/>
          <w:color w:val="000000"/>
          <w:sz w:val="20"/>
          <w:szCs w:val="20"/>
          <w:shd w:val="clear" w:color="auto" w:fill="FFFFFF"/>
        </w:rPr>
        <w:t xml:space="preserve">2020]. Available from: </w:t>
      </w:r>
      <w:hyperlink r:id="rId37" w:history="1">
        <w:r w:rsidRPr="00067963">
          <w:rPr>
            <w:rStyle w:val="Hyperlink"/>
            <w:rFonts w:ascii="Open Sans" w:hAnsi="Open Sans" w:cs="Open Sans"/>
            <w:sz w:val="20"/>
            <w:szCs w:val="20"/>
            <w:shd w:val="clear" w:color="auto" w:fill="FFFFFF"/>
          </w:rPr>
          <w:t>https://www.ema.europa.eu/en/documents/regulatory-procedural-guideline/guideline-procedure-accelerated-assessment-pursuant-article-149-regulation-ec-no-726/2004_en.pdf</w:t>
        </w:r>
      </w:hyperlink>
    </w:p>
    <w:p w14:paraId="3F2F4806" w14:textId="7EECDC12"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Accelerated assessment - European Medicines Agency [Internet]. European Medicines Agency. 2020 [cited </w:t>
      </w:r>
      <w:r w:rsidR="00847340">
        <w:rPr>
          <w:rFonts w:ascii="Open Sans" w:hAnsi="Open Sans" w:cs="Open Sans"/>
          <w:color w:val="000000"/>
          <w:sz w:val="20"/>
          <w:szCs w:val="20"/>
          <w:shd w:val="clear" w:color="auto" w:fill="FFFFFF"/>
        </w:rPr>
        <w:t xml:space="preserve">28 September </w:t>
      </w:r>
      <w:r w:rsidRPr="00067963">
        <w:rPr>
          <w:rFonts w:ascii="Open Sans" w:hAnsi="Open Sans" w:cs="Open Sans"/>
          <w:color w:val="000000"/>
          <w:sz w:val="20"/>
          <w:szCs w:val="20"/>
          <w:shd w:val="clear" w:color="auto" w:fill="FFFFFF"/>
        </w:rPr>
        <w:t xml:space="preserve">2020]. Available from: </w:t>
      </w:r>
      <w:hyperlink r:id="rId38" w:history="1">
        <w:r w:rsidRPr="00067963">
          <w:rPr>
            <w:rStyle w:val="Hyperlink"/>
            <w:rFonts w:ascii="Open Sans" w:hAnsi="Open Sans" w:cs="Open Sans"/>
            <w:sz w:val="20"/>
            <w:szCs w:val="20"/>
            <w:shd w:val="clear" w:color="auto" w:fill="FFFFFF"/>
          </w:rPr>
          <w:t>https://www.ema.europa.eu/en/human-regulatory/marketing-authorisation/accelerated-assessment</w:t>
        </w:r>
      </w:hyperlink>
    </w:p>
    <w:p w14:paraId="13EAE9E5" w14:textId="7777777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Schuster Bruce C, Brhlikova P. The use of validated and nonvalidated surrogate endpoints in two European Medicines Agency expedited approval pathways: A cross-sectional study of products authorised 2011–2018. PLOS Medicine [Internet]. 2019;16(9): e1002873. Available from: </w:t>
      </w:r>
      <w:hyperlink r:id="rId39" w:history="1">
        <w:r w:rsidRPr="00067963">
          <w:rPr>
            <w:rStyle w:val="Hyperlink"/>
            <w:rFonts w:ascii="Open Sans" w:hAnsi="Open Sans" w:cs="Open Sans"/>
            <w:sz w:val="20"/>
            <w:szCs w:val="20"/>
            <w:shd w:val="clear" w:color="auto" w:fill="FFFFFF"/>
          </w:rPr>
          <w:t>https://pubmed.ncbi.nlm.nih.gov/31504034/</w:t>
        </w:r>
      </w:hyperlink>
    </w:p>
    <w:p w14:paraId="361BB642" w14:textId="0FBC156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Conditional marketing authorisation - European Medicines Agency [Internet]. European Medicines Agency. 2020 [cited </w:t>
      </w:r>
      <w:r w:rsidR="00847340">
        <w:rPr>
          <w:rFonts w:ascii="Open Sans" w:hAnsi="Open Sans" w:cs="Open Sans"/>
          <w:color w:val="000000"/>
          <w:sz w:val="20"/>
          <w:szCs w:val="20"/>
          <w:shd w:val="clear" w:color="auto" w:fill="FFFFFF"/>
        </w:rPr>
        <w:t xml:space="preserve">28 September </w:t>
      </w:r>
      <w:r w:rsidRPr="00067963">
        <w:rPr>
          <w:rFonts w:ascii="Open Sans" w:hAnsi="Open Sans" w:cs="Open Sans"/>
          <w:color w:val="000000"/>
          <w:sz w:val="20"/>
          <w:szCs w:val="20"/>
          <w:shd w:val="clear" w:color="auto" w:fill="FFFFFF"/>
        </w:rPr>
        <w:t xml:space="preserve">2020]. Available from: </w:t>
      </w:r>
      <w:hyperlink r:id="rId40" w:history="1">
        <w:r w:rsidRPr="00067963">
          <w:rPr>
            <w:rStyle w:val="Hyperlink"/>
            <w:rFonts w:ascii="Open Sans" w:hAnsi="Open Sans" w:cs="Open Sans"/>
            <w:sz w:val="20"/>
            <w:szCs w:val="20"/>
            <w:shd w:val="clear" w:color="auto" w:fill="FFFFFF"/>
          </w:rPr>
          <w:t>https://www.ema.europa.eu/en/human-regulatory/marketing-authorisation/conditional-marketing-authorisation</w:t>
        </w:r>
      </w:hyperlink>
    </w:p>
    <w:p w14:paraId="602BC111" w14:textId="69AF4569"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Compassionate use - European Medicines Agency [Internet]. European Medicines Agency. 2020 [cited </w:t>
      </w:r>
      <w:bookmarkStart w:id="35" w:name="_Hlk60303416"/>
      <w:r w:rsidR="00847340">
        <w:rPr>
          <w:rFonts w:ascii="Open Sans" w:hAnsi="Open Sans" w:cs="Open Sans"/>
          <w:color w:val="000000"/>
          <w:sz w:val="20"/>
          <w:szCs w:val="20"/>
          <w:shd w:val="clear" w:color="auto" w:fill="FFFFFF"/>
        </w:rPr>
        <w:t xml:space="preserve">6 </w:t>
      </w:r>
      <w:r w:rsidR="00A45DCA">
        <w:rPr>
          <w:rFonts w:ascii="Open Sans" w:hAnsi="Open Sans" w:cs="Open Sans"/>
          <w:color w:val="000000"/>
          <w:sz w:val="20"/>
          <w:szCs w:val="20"/>
          <w:shd w:val="clear" w:color="auto" w:fill="FFFFFF"/>
        </w:rPr>
        <w:t>October</w:t>
      </w:r>
      <w:r w:rsidRPr="00067963">
        <w:rPr>
          <w:rFonts w:ascii="Open Sans" w:hAnsi="Open Sans" w:cs="Open Sans"/>
          <w:color w:val="000000"/>
          <w:sz w:val="20"/>
          <w:szCs w:val="20"/>
          <w:shd w:val="clear" w:color="auto" w:fill="FFFFFF"/>
        </w:rPr>
        <w:t xml:space="preserve"> </w:t>
      </w:r>
      <w:bookmarkEnd w:id="35"/>
      <w:r w:rsidRPr="00067963">
        <w:rPr>
          <w:rFonts w:ascii="Open Sans" w:hAnsi="Open Sans" w:cs="Open Sans"/>
          <w:color w:val="000000"/>
          <w:sz w:val="20"/>
          <w:szCs w:val="20"/>
          <w:shd w:val="clear" w:color="auto" w:fill="FFFFFF"/>
        </w:rPr>
        <w:t xml:space="preserve">2020]. Available from: </w:t>
      </w:r>
      <w:hyperlink r:id="rId41" w:history="1">
        <w:r w:rsidRPr="00067963">
          <w:rPr>
            <w:rStyle w:val="Hyperlink"/>
            <w:rFonts w:ascii="Open Sans" w:hAnsi="Open Sans" w:cs="Open Sans"/>
            <w:sz w:val="20"/>
            <w:szCs w:val="20"/>
            <w:shd w:val="clear" w:color="auto" w:fill="FFFFFF"/>
          </w:rPr>
          <w:t>https://www.ema.europa.eu/en/human-regulatory/research-development/compassionate-use</w:t>
        </w:r>
      </w:hyperlink>
    </w:p>
    <w:p w14:paraId="099A80C5" w14:textId="7777777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Balasubramanian G, Morampudi S,</w:t>
      </w:r>
      <w:r>
        <w:rPr>
          <w:rFonts w:ascii="Open Sans" w:hAnsi="Open Sans" w:cs="Open Sans"/>
          <w:color w:val="000000"/>
          <w:sz w:val="20"/>
          <w:szCs w:val="20"/>
          <w:shd w:val="clear" w:color="auto" w:fill="FFFFFF"/>
        </w:rPr>
        <w:t xml:space="preserve"> et al</w:t>
      </w:r>
      <w:r w:rsidRPr="00067963">
        <w:rPr>
          <w:rFonts w:ascii="Open Sans" w:hAnsi="Open Sans" w:cs="Open Sans"/>
          <w:color w:val="000000"/>
          <w:sz w:val="20"/>
          <w:szCs w:val="20"/>
          <w:shd w:val="clear" w:color="auto" w:fill="FFFFFF"/>
        </w:rPr>
        <w:t xml:space="preserve">. An overview of Compassionate Use Programs in the European Union member states. Intractable &amp; Rare Diseases Research [Internet]. 2016;5(4):244-254. Available from: </w:t>
      </w:r>
      <w:hyperlink r:id="rId42" w:history="1">
        <w:r w:rsidRPr="00067963">
          <w:rPr>
            <w:rStyle w:val="Hyperlink"/>
            <w:rFonts w:ascii="Open Sans" w:hAnsi="Open Sans" w:cs="Open Sans"/>
            <w:sz w:val="20"/>
            <w:szCs w:val="20"/>
            <w:shd w:val="clear" w:color="auto" w:fill="FFFFFF"/>
          </w:rPr>
          <w:t>https://www.ncbi.nlm.nih.gov/pmc/articles/PMC5116859/</w:t>
        </w:r>
      </w:hyperlink>
    </w:p>
    <w:p w14:paraId="074AC602" w14:textId="122EF5F5"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Exceptional circumstances [Internet]. European Medicines Agency. 2020 [cited </w:t>
      </w:r>
      <w:r w:rsidR="00847340">
        <w:rPr>
          <w:rFonts w:ascii="Open Sans" w:hAnsi="Open Sans" w:cs="Open Sans"/>
          <w:color w:val="000000"/>
          <w:sz w:val="20"/>
          <w:szCs w:val="20"/>
          <w:shd w:val="clear" w:color="auto" w:fill="FFFFFF"/>
        </w:rPr>
        <w:t xml:space="preserve">8 </w:t>
      </w:r>
      <w:r w:rsidR="00A45DCA">
        <w:rPr>
          <w:rFonts w:ascii="Open Sans" w:hAnsi="Open Sans" w:cs="Open Sans"/>
          <w:color w:val="000000"/>
          <w:sz w:val="20"/>
          <w:szCs w:val="20"/>
          <w:shd w:val="clear" w:color="auto" w:fill="FFFFFF"/>
        </w:rPr>
        <w:t>October</w:t>
      </w:r>
      <w:r w:rsidRPr="00067963">
        <w:rPr>
          <w:rFonts w:ascii="Open Sans" w:hAnsi="Open Sans" w:cs="Open Sans"/>
          <w:color w:val="000000"/>
          <w:sz w:val="20"/>
          <w:szCs w:val="20"/>
          <w:shd w:val="clear" w:color="auto" w:fill="FFFFFF"/>
        </w:rPr>
        <w:t xml:space="preserve"> 2020]. Available from: </w:t>
      </w:r>
      <w:hyperlink r:id="rId43" w:history="1">
        <w:r w:rsidRPr="00067963">
          <w:rPr>
            <w:rStyle w:val="Hyperlink"/>
            <w:rFonts w:ascii="Open Sans" w:hAnsi="Open Sans" w:cs="Open Sans"/>
            <w:sz w:val="20"/>
            <w:szCs w:val="20"/>
            <w:shd w:val="clear" w:color="auto" w:fill="FFFFFF"/>
          </w:rPr>
          <w:t>https://www.ema.europa.eu/en/glossary/exceptional-circumstances</w:t>
        </w:r>
      </w:hyperlink>
    </w:p>
    <w:p w14:paraId="5A9AF64B" w14:textId="10CD057E"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Human medicines highlights 2017 [Internet]. Ema.europa.eu. 20</w:t>
      </w:r>
      <w:r>
        <w:rPr>
          <w:rFonts w:ascii="Open Sans" w:hAnsi="Open Sans" w:cs="Open Sans"/>
          <w:color w:val="000000"/>
          <w:sz w:val="20"/>
          <w:szCs w:val="20"/>
          <w:shd w:val="clear" w:color="auto" w:fill="FFFFFF"/>
        </w:rPr>
        <w:t>18</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12 </w:t>
      </w:r>
      <w:r w:rsidR="00A45DCA">
        <w:rPr>
          <w:rFonts w:ascii="Open Sans" w:hAnsi="Open Sans" w:cs="Open Sans"/>
          <w:color w:val="000000"/>
          <w:sz w:val="20"/>
          <w:szCs w:val="20"/>
          <w:shd w:val="clear" w:color="auto" w:fill="FFFFFF"/>
        </w:rPr>
        <w:t>October</w:t>
      </w:r>
      <w:r w:rsidR="00847340"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44" w:history="1">
        <w:r w:rsidRPr="00067963">
          <w:rPr>
            <w:rStyle w:val="Hyperlink"/>
            <w:rFonts w:ascii="Open Sans" w:hAnsi="Open Sans" w:cs="Open Sans"/>
            <w:sz w:val="20"/>
            <w:szCs w:val="20"/>
            <w:shd w:val="clear" w:color="auto" w:fill="FFFFFF"/>
          </w:rPr>
          <w:t>https://www.ema.europa.eu/documents/report/human-medicines-highlights-2017_en.pdf</w:t>
        </w:r>
      </w:hyperlink>
    </w:p>
    <w:p w14:paraId="05E78499" w14:textId="713D158E"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lastRenderedPageBreak/>
        <w:t>Human medicines highlights 2018 [Internet]. Ema.europa.eu. 20</w:t>
      </w:r>
      <w:r>
        <w:rPr>
          <w:rFonts w:ascii="Open Sans" w:hAnsi="Open Sans" w:cs="Open Sans"/>
          <w:color w:val="000000"/>
          <w:sz w:val="20"/>
          <w:szCs w:val="20"/>
          <w:shd w:val="clear" w:color="auto" w:fill="FFFFFF"/>
        </w:rPr>
        <w:t>19</w:t>
      </w:r>
      <w:r w:rsidRPr="00067963">
        <w:rPr>
          <w:rFonts w:ascii="Open Sans" w:hAnsi="Open Sans" w:cs="Open Sans"/>
          <w:color w:val="000000"/>
          <w:sz w:val="20"/>
          <w:szCs w:val="20"/>
          <w:shd w:val="clear" w:color="auto" w:fill="FFFFFF"/>
        </w:rPr>
        <w:t xml:space="preserve"> [cited </w:t>
      </w:r>
      <w:bookmarkStart w:id="36" w:name="_Hlk60303565"/>
      <w:r w:rsidR="00847340">
        <w:rPr>
          <w:rFonts w:ascii="Open Sans" w:hAnsi="Open Sans" w:cs="Open Sans"/>
          <w:color w:val="000000"/>
          <w:sz w:val="20"/>
          <w:szCs w:val="20"/>
          <w:shd w:val="clear" w:color="auto" w:fill="FFFFFF"/>
        </w:rPr>
        <w:t xml:space="preserve">19 </w:t>
      </w:r>
      <w:r w:rsidR="00A45DCA">
        <w:rPr>
          <w:rFonts w:ascii="Open Sans" w:hAnsi="Open Sans" w:cs="Open Sans"/>
          <w:color w:val="000000"/>
          <w:sz w:val="20"/>
          <w:szCs w:val="20"/>
          <w:shd w:val="clear" w:color="auto" w:fill="FFFFFF"/>
        </w:rPr>
        <w:t>October</w:t>
      </w:r>
      <w:r w:rsidR="00847340" w:rsidRPr="00067963">
        <w:rPr>
          <w:rFonts w:ascii="Open Sans" w:hAnsi="Open Sans" w:cs="Open Sans"/>
          <w:color w:val="000000"/>
          <w:sz w:val="20"/>
          <w:szCs w:val="20"/>
          <w:shd w:val="clear" w:color="auto" w:fill="FFFFFF"/>
        </w:rPr>
        <w:t xml:space="preserve"> </w:t>
      </w:r>
      <w:bookmarkEnd w:id="36"/>
      <w:r w:rsidRPr="00067963">
        <w:rPr>
          <w:rFonts w:ascii="Open Sans" w:hAnsi="Open Sans" w:cs="Open Sans"/>
          <w:color w:val="000000"/>
          <w:sz w:val="20"/>
          <w:szCs w:val="20"/>
          <w:shd w:val="clear" w:color="auto" w:fill="FFFFFF"/>
        </w:rPr>
        <w:t xml:space="preserve">2020]. Available from: </w:t>
      </w:r>
      <w:hyperlink r:id="rId45" w:history="1">
        <w:r w:rsidRPr="00067963">
          <w:rPr>
            <w:rStyle w:val="Hyperlink"/>
            <w:rFonts w:ascii="Open Sans" w:hAnsi="Open Sans" w:cs="Open Sans"/>
            <w:sz w:val="20"/>
            <w:szCs w:val="20"/>
            <w:shd w:val="clear" w:color="auto" w:fill="FFFFFF"/>
          </w:rPr>
          <w:t>https://www.ema.europa.eu/en/documents/report/human-medicines-highlights-2018_en.pdf</w:t>
        </w:r>
      </w:hyperlink>
    </w:p>
    <w:p w14:paraId="1DD6A3E5" w14:textId="35720F3D"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Human medicines highlights 2019 [Internet]. Ema.europa.eu. 2020 [cited </w:t>
      </w:r>
      <w:r w:rsidR="00847340">
        <w:rPr>
          <w:rFonts w:ascii="Open Sans" w:hAnsi="Open Sans" w:cs="Open Sans"/>
          <w:color w:val="000000"/>
          <w:sz w:val="20"/>
          <w:szCs w:val="20"/>
          <w:shd w:val="clear" w:color="auto" w:fill="FFFFFF"/>
        </w:rPr>
        <w:t xml:space="preserve">19 </w:t>
      </w:r>
      <w:r w:rsidR="00A45DCA">
        <w:rPr>
          <w:rFonts w:ascii="Open Sans" w:hAnsi="Open Sans" w:cs="Open Sans"/>
          <w:color w:val="000000"/>
          <w:sz w:val="20"/>
          <w:szCs w:val="20"/>
          <w:shd w:val="clear" w:color="auto" w:fill="FFFFFF"/>
        </w:rPr>
        <w:t>October</w:t>
      </w:r>
      <w:r w:rsidR="00847340"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46" w:history="1">
        <w:r w:rsidRPr="00067963">
          <w:rPr>
            <w:rStyle w:val="Hyperlink"/>
            <w:rFonts w:ascii="Open Sans" w:hAnsi="Open Sans" w:cs="Open Sans"/>
            <w:sz w:val="20"/>
            <w:szCs w:val="20"/>
            <w:shd w:val="clear" w:color="auto" w:fill="FFFFFF"/>
          </w:rPr>
          <w:t>https://www.ema.europa.eu/en/documents/report/human-medicines-highlights-2019_en.pdf</w:t>
        </w:r>
      </w:hyperlink>
    </w:p>
    <w:p w14:paraId="4E5A5884" w14:textId="7777777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Dubey A, Kotian B, Shriram R. New Drugs and Clinical Trials Rules, 2019: Towards Fast-track Accessibility of New Drugs to the Indian Population. Indian Journal of Pharmaceutical Education and Research [Internet]. 2019;53(4s):s451-s459. Available from: </w:t>
      </w:r>
      <w:hyperlink r:id="rId47" w:history="1">
        <w:r w:rsidRPr="00067963">
          <w:rPr>
            <w:rStyle w:val="Hyperlink"/>
            <w:rFonts w:ascii="Open Sans" w:hAnsi="Open Sans" w:cs="Open Sans"/>
            <w:sz w:val="20"/>
            <w:szCs w:val="20"/>
            <w:shd w:val="clear" w:color="auto" w:fill="FFFFFF"/>
          </w:rPr>
          <w:t>https://pdfs.semanticscholar.org/c3db/b7b610d2b9b9b98495e13eee2bb51f39b8ad.pdf</w:t>
        </w:r>
      </w:hyperlink>
    </w:p>
    <w:p w14:paraId="7B028F00" w14:textId="131F7603"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MINISTRY OF HEALTH AND FAMILY WELFARE [Internet]. Cdsco.gov.in. 20</w:t>
      </w:r>
      <w:r>
        <w:rPr>
          <w:rFonts w:ascii="Open Sans" w:hAnsi="Open Sans" w:cs="Open Sans"/>
          <w:color w:val="000000"/>
          <w:sz w:val="20"/>
          <w:szCs w:val="20"/>
          <w:shd w:val="clear" w:color="auto" w:fill="FFFFFF"/>
        </w:rPr>
        <w:t>19</w:t>
      </w:r>
      <w:r w:rsidRPr="00067963">
        <w:rPr>
          <w:rFonts w:ascii="Open Sans" w:hAnsi="Open Sans" w:cs="Open Sans"/>
          <w:color w:val="000000"/>
          <w:sz w:val="20"/>
          <w:szCs w:val="20"/>
          <w:shd w:val="clear" w:color="auto" w:fill="FFFFFF"/>
        </w:rPr>
        <w:t xml:space="preserve"> [cited 19</w:t>
      </w:r>
      <w:r w:rsidR="00847340">
        <w:rPr>
          <w:rFonts w:ascii="Open Sans" w:hAnsi="Open Sans" w:cs="Open Sans"/>
          <w:color w:val="000000"/>
          <w:sz w:val="20"/>
          <w:szCs w:val="20"/>
          <w:shd w:val="clear" w:color="auto" w:fill="FFFFFF"/>
        </w:rPr>
        <w:t xml:space="preserve"> </w:t>
      </w:r>
      <w:r w:rsidR="00A45DCA">
        <w:rPr>
          <w:rFonts w:ascii="Open Sans" w:hAnsi="Open Sans" w:cs="Open Sans"/>
          <w:color w:val="000000"/>
          <w:sz w:val="20"/>
          <w:szCs w:val="20"/>
          <w:shd w:val="clear" w:color="auto" w:fill="FFFFFF"/>
        </w:rPr>
        <w:t>October</w:t>
      </w:r>
      <w:r w:rsidRPr="00067963">
        <w:rPr>
          <w:rFonts w:ascii="Open Sans" w:hAnsi="Open Sans" w:cs="Open Sans"/>
          <w:color w:val="000000"/>
          <w:sz w:val="20"/>
          <w:szCs w:val="20"/>
          <w:shd w:val="clear" w:color="auto" w:fill="FFFFFF"/>
        </w:rPr>
        <w:t xml:space="preserve"> 2020]. Available from: </w:t>
      </w:r>
      <w:hyperlink r:id="rId48" w:history="1">
        <w:r w:rsidRPr="00067963">
          <w:rPr>
            <w:rStyle w:val="Hyperlink"/>
            <w:rFonts w:ascii="Open Sans" w:hAnsi="Open Sans" w:cs="Open Sans"/>
            <w:sz w:val="20"/>
            <w:szCs w:val="20"/>
            <w:shd w:val="clear" w:color="auto" w:fill="FFFFFF"/>
          </w:rPr>
          <w:t>https://cdsco.gov.in/opencms/export/sites/CDSCO_WEB/Pdf-documents/NewDrugs_CTRules_2019.pdf</w:t>
        </w:r>
      </w:hyperlink>
    </w:p>
    <w:p w14:paraId="2C34E50B" w14:textId="292E4E0F"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Accelerated Approval [Internet]. U.S. Food and Drug Administration. 20</w:t>
      </w:r>
      <w:r>
        <w:rPr>
          <w:rFonts w:ascii="Open Sans" w:hAnsi="Open Sans" w:cs="Open Sans"/>
          <w:color w:val="000000"/>
          <w:sz w:val="20"/>
          <w:szCs w:val="20"/>
          <w:shd w:val="clear" w:color="auto" w:fill="FFFFFF"/>
        </w:rPr>
        <w:t>18</w:t>
      </w:r>
      <w:r w:rsidRPr="00067963">
        <w:rPr>
          <w:rFonts w:ascii="Open Sans" w:hAnsi="Open Sans" w:cs="Open Sans"/>
          <w:color w:val="000000"/>
          <w:sz w:val="20"/>
          <w:szCs w:val="20"/>
          <w:shd w:val="clear" w:color="auto" w:fill="FFFFFF"/>
        </w:rPr>
        <w:t xml:space="preserve"> [cited </w:t>
      </w:r>
      <w:r w:rsidR="00847340">
        <w:rPr>
          <w:rFonts w:ascii="Open Sans" w:hAnsi="Open Sans" w:cs="Open Sans"/>
          <w:color w:val="000000"/>
          <w:sz w:val="20"/>
          <w:szCs w:val="20"/>
          <w:shd w:val="clear" w:color="auto" w:fill="FFFFFF"/>
        </w:rPr>
        <w:t xml:space="preserve">19 </w:t>
      </w:r>
      <w:r w:rsidR="00A45DCA">
        <w:rPr>
          <w:rFonts w:ascii="Open Sans" w:hAnsi="Open Sans" w:cs="Open Sans"/>
          <w:color w:val="000000"/>
          <w:sz w:val="20"/>
          <w:szCs w:val="20"/>
          <w:shd w:val="clear" w:color="auto" w:fill="FFFFFF"/>
        </w:rPr>
        <w:t>October</w:t>
      </w:r>
      <w:r w:rsidRPr="00067963">
        <w:rPr>
          <w:rFonts w:ascii="Open Sans" w:hAnsi="Open Sans" w:cs="Open Sans"/>
          <w:color w:val="000000"/>
          <w:sz w:val="20"/>
          <w:szCs w:val="20"/>
          <w:shd w:val="clear" w:color="auto" w:fill="FFFFFF"/>
        </w:rPr>
        <w:t xml:space="preserve"> 2020]. Available from: </w:t>
      </w:r>
      <w:hyperlink r:id="rId49" w:history="1">
        <w:r w:rsidRPr="00067963">
          <w:rPr>
            <w:rStyle w:val="Hyperlink"/>
            <w:rFonts w:ascii="Open Sans" w:hAnsi="Open Sans" w:cs="Open Sans"/>
            <w:sz w:val="20"/>
            <w:szCs w:val="20"/>
            <w:shd w:val="clear" w:color="auto" w:fill="FFFFFF"/>
          </w:rPr>
          <w:t>https://www.fda.gov/patients/fast-track-breakthrough-therapy-accelerated-approval-priority-review/accelerated-approval</w:t>
        </w:r>
      </w:hyperlink>
    </w:p>
    <w:p w14:paraId="04439C29" w14:textId="60A364F0"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FDA on Biomarkers and Surrogate Endpoints [Internet]. U.S. Food and Drug Administration. 20</w:t>
      </w:r>
      <w:r>
        <w:rPr>
          <w:rFonts w:ascii="Open Sans" w:hAnsi="Open Sans" w:cs="Open Sans"/>
          <w:color w:val="000000"/>
          <w:sz w:val="20"/>
          <w:szCs w:val="20"/>
          <w:shd w:val="clear" w:color="auto" w:fill="FFFFFF"/>
        </w:rPr>
        <w:t>17</w:t>
      </w:r>
      <w:r w:rsidRPr="00067963">
        <w:rPr>
          <w:rFonts w:ascii="Open Sans" w:hAnsi="Open Sans" w:cs="Open Sans"/>
          <w:color w:val="000000"/>
          <w:sz w:val="20"/>
          <w:szCs w:val="20"/>
          <w:shd w:val="clear" w:color="auto" w:fill="FFFFFF"/>
        </w:rPr>
        <w:t xml:space="preserve"> [cited </w:t>
      </w:r>
      <w:bookmarkStart w:id="37" w:name="_Hlk60305714"/>
      <w:r w:rsidR="00847340">
        <w:rPr>
          <w:rFonts w:ascii="Open Sans" w:hAnsi="Open Sans" w:cs="Open Sans"/>
          <w:color w:val="000000"/>
          <w:sz w:val="20"/>
          <w:szCs w:val="20"/>
          <w:shd w:val="clear" w:color="auto" w:fill="FFFFFF"/>
        </w:rPr>
        <w:t xml:space="preserve">26 </w:t>
      </w:r>
      <w:bookmarkEnd w:id="37"/>
      <w:r w:rsidR="00A45DCA">
        <w:rPr>
          <w:rFonts w:ascii="Open Sans" w:hAnsi="Open Sans" w:cs="Open Sans"/>
          <w:color w:val="000000"/>
          <w:sz w:val="20"/>
          <w:szCs w:val="20"/>
          <w:shd w:val="clear" w:color="auto" w:fill="FFFFFF"/>
        </w:rPr>
        <w:t>October</w:t>
      </w:r>
      <w:r w:rsidRPr="00067963">
        <w:rPr>
          <w:rFonts w:ascii="Open Sans" w:hAnsi="Open Sans" w:cs="Open Sans"/>
          <w:color w:val="000000"/>
          <w:sz w:val="20"/>
          <w:szCs w:val="20"/>
          <w:shd w:val="clear" w:color="auto" w:fill="FFFFFF"/>
        </w:rPr>
        <w:t xml:space="preserve"> 2020]. Available from: </w:t>
      </w:r>
      <w:hyperlink r:id="rId50" w:history="1">
        <w:r w:rsidRPr="00067963">
          <w:rPr>
            <w:rStyle w:val="Hyperlink"/>
            <w:rFonts w:ascii="Open Sans" w:hAnsi="Open Sans" w:cs="Open Sans"/>
            <w:sz w:val="20"/>
            <w:szCs w:val="20"/>
            <w:shd w:val="clear" w:color="auto" w:fill="FFFFFF"/>
          </w:rPr>
          <w:t>https://www.fda.gov/about-fda/innovation-fda/fda-facts-biomarkers-and-surrogate-endpoints</w:t>
        </w:r>
      </w:hyperlink>
    </w:p>
    <w:p w14:paraId="30CA771C" w14:textId="77777777" w:rsidR="00126A7B" w:rsidRPr="00067963" w:rsidRDefault="00126A7B" w:rsidP="00126A7B">
      <w:pPr>
        <w:pStyle w:val="ListParagraph"/>
        <w:numPr>
          <w:ilvl w:val="0"/>
          <w:numId w:val="1"/>
        </w:numPr>
        <w:rPr>
          <w:rFonts w:ascii="Helvetica" w:hAnsi="Helvetica" w:cs="Helvetica"/>
          <w:color w:val="333333"/>
          <w:sz w:val="21"/>
          <w:szCs w:val="21"/>
          <w:shd w:val="clear" w:color="auto" w:fill="FFFFFF"/>
        </w:rPr>
      </w:pPr>
      <w:r w:rsidRPr="00067963">
        <w:rPr>
          <w:rFonts w:ascii="Open Sans" w:hAnsi="Open Sans" w:cs="Open Sans"/>
          <w:color w:val="000000" w:themeColor="text1"/>
          <w:sz w:val="21"/>
          <w:szCs w:val="21"/>
          <w:shd w:val="clear" w:color="auto" w:fill="FFFFFF"/>
        </w:rPr>
        <w:t>International Association for the Study of Lung Cancer. "Clinical trial success influenced by biomarker - and receptor-targeted therapies in NSCLC." ScienceDaily. ScienceDaily, 14 February 2014.</w:t>
      </w:r>
      <w:r w:rsidRPr="00067963">
        <w:rPr>
          <w:rFonts w:ascii="Helvetica" w:hAnsi="Helvetica" w:cs="Helvetica"/>
          <w:color w:val="000000" w:themeColor="text1"/>
          <w:sz w:val="21"/>
          <w:szCs w:val="21"/>
          <w:shd w:val="clear" w:color="auto" w:fill="FFFFFF"/>
        </w:rPr>
        <w:t xml:space="preserve"> </w:t>
      </w:r>
      <w:hyperlink r:id="rId51" w:history="1">
        <w:r w:rsidRPr="00067963">
          <w:rPr>
            <w:rStyle w:val="Hyperlink"/>
            <w:rFonts w:ascii="Helvetica" w:hAnsi="Helvetica" w:cs="Helvetica"/>
            <w:sz w:val="21"/>
            <w:szCs w:val="21"/>
            <w:shd w:val="clear" w:color="auto" w:fill="FFFFFF"/>
          </w:rPr>
          <w:t>https://www.sciencedaily.com/releases/2014/02/140214203940.htm</w:t>
        </w:r>
      </w:hyperlink>
    </w:p>
    <w:p w14:paraId="62483913" w14:textId="5A09B6E6"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Shaw A, Engelman J. ALKin Lung Cancer: Past, Present, and Future. Journal of Clinical Oncology [Internet]. 2013 [cited </w:t>
      </w:r>
      <w:bookmarkStart w:id="38" w:name="_Hlk60306198"/>
      <w:r w:rsidR="00055C85">
        <w:rPr>
          <w:rFonts w:ascii="Open Sans" w:hAnsi="Open Sans" w:cs="Open Sans"/>
          <w:color w:val="000000"/>
          <w:sz w:val="20"/>
          <w:szCs w:val="20"/>
          <w:shd w:val="clear" w:color="auto" w:fill="FFFFFF"/>
        </w:rPr>
        <w:t xml:space="preserve">28 </w:t>
      </w:r>
      <w:r w:rsidR="00A45DCA">
        <w:rPr>
          <w:rFonts w:ascii="Open Sans" w:hAnsi="Open Sans" w:cs="Open Sans"/>
          <w:color w:val="000000"/>
          <w:sz w:val="20"/>
          <w:szCs w:val="20"/>
          <w:shd w:val="clear" w:color="auto" w:fill="FFFFFF"/>
        </w:rPr>
        <w:t>October</w:t>
      </w:r>
      <w:r w:rsidR="00055C85" w:rsidRPr="00067963">
        <w:rPr>
          <w:rFonts w:ascii="Open Sans" w:hAnsi="Open Sans" w:cs="Open Sans"/>
          <w:color w:val="000000"/>
          <w:sz w:val="20"/>
          <w:szCs w:val="20"/>
          <w:shd w:val="clear" w:color="auto" w:fill="FFFFFF"/>
        </w:rPr>
        <w:t xml:space="preserve"> </w:t>
      </w:r>
      <w:bookmarkEnd w:id="38"/>
      <w:r w:rsidRPr="00067963">
        <w:rPr>
          <w:rFonts w:ascii="Open Sans" w:hAnsi="Open Sans" w:cs="Open Sans"/>
          <w:color w:val="000000"/>
          <w:sz w:val="20"/>
          <w:szCs w:val="20"/>
          <w:shd w:val="clear" w:color="auto" w:fill="FFFFFF"/>
        </w:rPr>
        <w:t xml:space="preserve">2020];31(8):1105-1111. Available from: </w:t>
      </w:r>
      <w:hyperlink r:id="rId52" w:history="1">
        <w:r w:rsidRPr="00067963">
          <w:rPr>
            <w:rStyle w:val="Hyperlink"/>
            <w:rFonts w:ascii="Open Sans" w:hAnsi="Open Sans" w:cs="Open Sans"/>
            <w:sz w:val="20"/>
            <w:szCs w:val="20"/>
            <w:shd w:val="clear" w:color="auto" w:fill="FFFFFF"/>
          </w:rPr>
          <w:t>https://www.ncbi.nlm.nih.gov/pmc/articles/PMC4209068/</w:t>
        </w:r>
      </w:hyperlink>
    </w:p>
    <w:p w14:paraId="07C267D2" w14:textId="5F63E356"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CENTER FOR DRUG EVALUATION AND RESEARCH [Internet]. Accessdata.fda.gov. 20</w:t>
      </w:r>
      <w:r>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[cited </w:t>
      </w:r>
      <w:r w:rsidR="00A45DCA">
        <w:rPr>
          <w:rFonts w:ascii="Open Sans" w:hAnsi="Open Sans" w:cs="Open Sans"/>
          <w:color w:val="000000"/>
          <w:sz w:val="20"/>
          <w:szCs w:val="20"/>
          <w:shd w:val="clear" w:color="auto" w:fill="FFFFFF"/>
        </w:rPr>
        <w:t>28 October</w:t>
      </w:r>
      <w:r w:rsidR="00A45DCA"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53" w:history="1">
        <w:r w:rsidRPr="00067963">
          <w:rPr>
            <w:rStyle w:val="Hyperlink"/>
            <w:rFonts w:ascii="Open Sans" w:hAnsi="Open Sans" w:cs="Open Sans"/>
            <w:sz w:val="20"/>
            <w:szCs w:val="20"/>
            <w:shd w:val="clear" w:color="auto" w:fill="FFFFFF"/>
          </w:rPr>
          <w:t>https://www.accessdata.fda.gov/drugsatfda_docs/nda/2011/202570Orig1s000MedR.pdf</w:t>
        </w:r>
      </w:hyperlink>
    </w:p>
    <w:p w14:paraId="48159591" w14:textId="471CD40F"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Pfizer Announces Simultaneous Filing Of New Drug Applications For Crizotinib With U.S. Food And Drug Administration And Japanese Ministry Of Health, Labour And Welfare | Pfizer [Internet]. Pfizer.com. 20</w:t>
      </w:r>
      <w:r>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[cited </w:t>
      </w:r>
      <w:bookmarkStart w:id="39" w:name="_Hlk60305730"/>
      <w:r w:rsidR="00055C85">
        <w:rPr>
          <w:rFonts w:ascii="Open Sans" w:hAnsi="Open Sans" w:cs="Open Sans"/>
          <w:color w:val="000000"/>
          <w:sz w:val="20"/>
          <w:szCs w:val="20"/>
          <w:shd w:val="clear" w:color="auto" w:fill="FFFFFF"/>
        </w:rPr>
        <w:t xml:space="preserve">5 </w:t>
      </w:r>
      <w:r w:rsidR="00A45DCA">
        <w:rPr>
          <w:rFonts w:ascii="Open Sans" w:hAnsi="Open Sans" w:cs="Open Sans"/>
          <w:color w:val="000000"/>
          <w:sz w:val="20"/>
          <w:szCs w:val="20"/>
          <w:shd w:val="clear" w:color="auto" w:fill="FFFFFF"/>
        </w:rPr>
        <w:t>November</w:t>
      </w:r>
      <w:r w:rsidRPr="00067963">
        <w:rPr>
          <w:rFonts w:ascii="Open Sans" w:hAnsi="Open Sans" w:cs="Open Sans"/>
          <w:color w:val="000000"/>
          <w:sz w:val="20"/>
          <w:szCs w:val="20"/>
          <w:shd w:val="clear" w:color="auto" w:fill="FFFFFF"/>
        </w:rPr>
        <w:t xml:space="preserve"> </w:t>
      </w:r>
      <w:bookmarkEnd w:id="39"/>
      <w:r w:rsidRPr="00067963">
        <w:rPr>
          <w:rFonts w:ascii="Open Sans" w:hAnsi="Open Sans" w:cs="Open Sans"/>
          <w:color w:val="000000"/>
          <w:sz w:val="20"/>
          <w:szCs w:val="20"/>
          <w:shd w:val="clear" w:color="auto" w:fill="FFFFFF"/>
        </w:rPr>
        <w:t xml:space="preserve">2020]. Available from: </w:t>
      </w:r>
      <w:hyperlink r:id="rId54" w:history="1">
        <w:r w:rsidRPr="00067963">
          <w:rPr>
            <w:rStyle w:val="Hyperlink"/>
            <w:rFonts w:ascii="Open Sans" w:hAnsi="Open Sans" w:cs="Open Sans"/>
            <w:sz w:val="20"/>
            <w:szCs w:val="20"/>
            <w:shd w:val="clear" w:color="auto" w:fill="FFFFFF"/>
          </w:rPr>
          <w:t>https://www.pfizer.com/news/press-release/press-release-detail/pfizer_announces_simultaneous_filing_of_new_drug_applications_for_crizotinib_with_u_s_food_and_drug_administration_and_japanese_ministry_of_health_labour_and_welfare</w:t>
        </w:r>
      </w:hyperlink>
    </w:p>
    <w:p w14:paraId="7F17B0F1" w14:textId="7748335D"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Pfizer Initiates Rolling Submission For A New Drug Application In The U.S. For Its Fast-Tracked Investigational Compound Crizotinib (PF-02341066) For Patients With ALK-Positive Advanced Non-Small Cell Lung Cancer | Pfizer [Internet]. Pfizer.com. 20</w:t>
      </w:r>
      <w:r>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7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55" w:history="1">
        <w:r w:rsidRPr="00067963">
          <w:rPr>
            <w:rStyle w:val="Hyperlink"/>
            <w:rFonts w:ascii="Open Sans" w:hAnsi="Open Sans" w:cs="Open Sans"/>
            <w:sz w:val="20"/>
            <w:szCs w:val="20"/>
            <w:shd w:val="clear" w:color="auto" w:fill="FFFFFF"/>
          </w:rPr>
          <w:t>https://www.pfizer.com/news/press-release/press-release-detail/pfizer_initiates_rolling_submission_for_a_new_drug_application_in_the_u_s_for_its_fast_tracked_investigational_compound_crizotinib_pf_02341066_for_patients_with_alk_positive_advanced_non_small_cell_lung_cancer</w:t>
        </w:r>
      </w:hyperlink>
    </w:p>
    <w:p w14:paraId="4AEC0283" w14:textId="72E13B4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lastRenderedPageBreak/>
        <w:t>CENTER FOR DRUG EVALUATION AND RESEARCH [Internet]. Accessdata.fda.gov. 20</w:t>
      </w:r>
      <w:r>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9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56" w:history="1">
        <w:r w:rsidRPr="00067963">
          <w:rPr>
            <w:rStyle w:val="Hyperlink"/>
            <w:rFonts w:ascii="Open Sans" w:hAnsi="Open Sans" w:cs="Open Sans"/>
            <w:sz w:val="20"/>
            <w:szCs w:val="20"/>
            <w:shd w:val="clear" w:color="auto" w:fill="FFFFFF"/>
          </w:rPr>
          <w:t>https://www.accessdata.fda.gov/drugsatfda_docs/nda/2011/202570Orig1s000Approv.pdf</w:t>
        </w:r>
      </w:hyperlink>
    </w:p>
    <w:p w14:paraId="5B294A42" w14:textId="75F42BDC"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Pfizer Announces Simultaneous Filing of New Drug Applications for Crizotinib With U.S. Food and Drug Administration and Japanese Ministry of Health, Labour and Welfare [Internet]. Investors.pfizer.com. 20</w:t>
      </w:r>
      <w:r>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12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57" w:history="1">
        <w:r w:rsidRPr="00067963">
          <w:rPr>
            <w:rStyle w:val="Hyperlink"/>
            <w:rFonts w:ascii="Open Sans" w:hAnsi="Open Sans" w:cs="Open Sans"/>
            <w:sz w:val="20"/>
            <w:szCs w:val="20"/>
            <w:shd w:val="clear" w:color="auto" w:fill="FFFFFF"/>
          </w:rPr>
          <w:t>https://investors.pfizer.com/investor-news/press-release-details/2011/Pfizer-Announces-Simultaneous-Filing-Of-New-Drug-Applications-For-Crizotinib-With-US-Food-And-Drug-Administration-And-Japanese-Ministry-Of-Health-Labour-And-Welfare/default.aspx</w:t>
        </w:r>
      </w:hyperlink>
    </w:p>
    <w:p w14:paraId="5A12AAAE" w14:textId="424EA0DA" w:rsidR="00126A7B" w:rsidRPr="00067963" w:rsidRDefault="00126A7B" w:rsidP="00126A7B">
      <w:pPr>
        <w:pStyle w:val="ListParagraph"/>
        <w:numPr>
          <w:ilvl w:val="0"/>
          <w:numId w:val="1"/>
        </w:numPr>
        <w:rPr>
          <w:rFonts w:ascii="Helvetica" w:hAnsi="Helvetica" w:cs="Helvetica"/>
          <w:color w:val="333333"/>
          <w:sz w:val="21"/>
          <w:szCs w:val="21"/>
          <w:shd w:val="clear" w:color="auto" w:fill="FFFFFF"/>
        </w:rPr>
      </w:pPr>
      <w:r w:rsidRPr="00067963">
        <w:rPr>
          <w:rFonts w:ascii="Open Sans" w:hAnsi="Open Sans" w:cs="Open Sans"/>
          <w:color w:val="000000"/>
          <w:sz w:val="20"/>
          <w:szCs w:val="20"/>
          <w:shd w:val="clear" w:color="auto" w:fill="FFFFFF"/>
        </w:rPr>
        <w:t>CHMP assessment report [Internet]. Ema.europa.eu. 20</w:t>
      </w:r>
      <w:r>
        <w:rPr>
          <w:rFonts w:ascii="Open Sans" w:hAnsi="Open Sans" w:cs="Open Sans"/>
          <w:color w:val="000000"/>
          <w:sz w:val="20"/>
          <w:szCs w:val="20"/>
          <w:shd w:val="clear" w:color="auto" w:fill="FFFFFF"/>
        </w:rPr>
        <w:t>12</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16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58" w:history="1">
        <w:r w:rsidRPr="00067963">
          <w:rPr>
            <w:rStyle w:val="Hyperlink"/>
            <w:rFonts w:ascii="Open Sans" w:hAnsi="Open Sans" w:cs="Open Sans"/>
            <w:sz w:val="20"/>
            <w:szCs w:val="20"/>
            <w:shd w:val="clear" w:color="auto" w:fill="FFFFFF"/>
          </w:rPr>
          <w:t>https://www.ema.europa.eu/en/documents/assessment-report/xalkori-epar-public-assessment-report_en.pdf</w:t>
        </w:r>
      </w:hyperlink>
      <w:r w:rsidRPr="00067963">
        <w:rPr>
          <w:rFonts w:ascii="Helvetica" w:hAnsi="Helvetica" w:cs="Helvetica"/>
          <w:color w:val="333333"/>
          <w:sz w:val="21"/>
          <w:szCs w:val="21"/>
          <w:shd w:val="clear" w:color="auto" w:fill="FFFFFF"/>
        </w:rPr>
        <w:t xml:space="preserve"> </w:t>
      </w:r>
    </w:p>
    <w:p w14:paraId="192AB3D9" w14:textId="3A1CA5D4"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Kazandjian D, Blumenthal G, Chen H, He K, Patel M, Justice R et al. FDA Approval Summary: Crizotinib for the Treatment of Metastatic Non</w:t>
      </w:r>
      <w:r w:rsidRPr="00067963">
        <w:rPr>
          <w:rFonts w:ascii="Cambria Math" w:hAnsi="Cambria Math" w:cs="Cambria Math"/>
          <w:color w:val="000000"/>
          <w:sz w:val="20"/>
          <w:szCs w:val="20"/>
          <w:shd w:val="clear" w:color="auto" w:fill="FFFFFF"/>
        </w:rPr>
        <w:t>‐</w:t>
      </w:r>
      <w:r w:rsidRPr="00067963">
        <w:rPr>
          <w:rFonts w:ascii="Open Sans" w:hAnsi="Open Sans" w:cs="Open Sans"/>
          <w:color w:val="000000"/>
          <w:sz w:val="20"/>
          <w:szCs w:val="20"/>
          <w:shd w:val="clear" w:color="auto" w:fill="FFFFFF"/>
        </w:rPr>
        <w:t xml:space="preserve">Small Cell Lung Cancer with Anaplastic Lymphoma Kinase Rearrangements. The Oncologist [Internet]. 2014 [cited </w:t>
      </w:r>
      <w:r w:rsidR="00055C85">
        <w:rPr>
          <w:rFonts w:ascii="Open Sans" w:hAnsi="Open Sans" w:cs="Open Sans"/>
          <w:color w:val="000000"/>
          <w:sz w:val="20"/>
          <w:szCs w:val="20"/>
          <w:shd w:val="clear" w:color="auto" w:fill="FFFFFF"/>
        </w:rPr>
        <w:t xml:space="preserve">17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2020];19(10). Available from: </w:t>
      </w:r>
      <w:hyperlink r:id="rId59" w:history="1">
        <w:r w:rsidRPr="00067963">
          <w:rPr>
            <w:rStyle w:val="Hyperlink"/>
            <w:rFonts w:ascii="Open Sans" w:hAnsi="Open Sans" w:cs="Open Sans"/>
            <w:sz w:val="20"/>
            <w:szCs w:val="20"/>
            <w:shd w:val="clear" w:color="auto" w:fill="FFFFFF"/>
          </w:rPr>
          <w:t>https://www.ncbi.nlm.nih.gov/pmc/articles/PMC4201002/</w:t>
        </w:r>
      </w:hyperlink>
    </w:p>
    <w:p w14:paraId="16424F1F" w14:textId="78F50F72"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Xalkori - European Medicines Agency [Internet]. European Medicines Agency. 20</w:t>
      </w:r>
      <w:r>
        <w:rPr>
          <w:rFonts w:ascii="Open Sans" w:hAnsi="Open Sans" w:cs="Open Sans"/>
          <w:color w:val="000000"/>
          <w:sz w:val="20"/>
          <w:szCs w:val="20"/>
          <w:shd w:val="clear" w:color="auto" w:fill="FFFFFF"/>
        </w:rPr>
        <w:t>12</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20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60" w:history="1">
        <w:r w:rsidRPr="00067963">
          <w:rPr>
            <w:rStyle w:val="Hyperlink"/>
            <w:rFonts w:ascii="Open Sans" w:hAnsi="Open Sans" w:cs="Open Sans"/>
            <w:sz w:val="20"/>
            <w:szCs w:val="20"/>
            <w:shd w:val="clear" w:color="auto" w:fill="FFFFFF"/>
          </w:rPr>
          <w:t>https://www.ema.europa.eu/en/medicines/human/EPAR/xalkori</w:t>
        </w:r>
      </w:hyperlink>
    </w:p>
    <w:p w14:paraId="08E21016" w14:textId="77777777" w:rsidR="00126A7B" w:rsidRPr="00067963" w:rsidRDefault="00126A7B" w:rsidP="00126A7B">
      <w:pPr>
        <w:pStyle w:val="ListParagraph"/>
        <w:rPr>
          <w:rFonts w:ascii="Helvetica" w:hAnsi="Helvetica" w:cs="Helvetica"/>
          <w:color w:val="333333"/>
          <w:sz w:val="21"/>
          <w:szCs w:val="21"/>
          <w:shd w:val="clear" w:color="auto" w:fill="FFFFFF"/>
        </w:rPr>
      </w:pPr>
    </w:p>
    <w:p w14:paraId="638FDBD4" w14:textId="7777777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Malik S, Maher V, Bijwaard K, Becker R, et al. U.S. Food and Drug Administration Approval: Crizotinib for Treatment of Advanced or Metastatic Non-Small Cell Lung Cancer That Is Anaplastic Lymphoma Kinase Positive. Clinical Cancer Research [Internet]. 2014;20(8):2029-2034. Available from: </w:t>
      </w:r>
      <w:hyperlink r:id="rId61" w:history="1">
        <w:r w:rsidRPr="00067963">
          <w:rPr>
            <w:rStyle w:val="Hyperlink"/>
            <w:rFonts w:ascii="Open Sans" w:hAnsi="Open Sans" w:cs="Open Sans"/>
            <w:sz w:val="20"/>
            <w:szCs w:val="20"/>
            <w:shd w:val="clear" w:color="auto" w:fill="FFFFFF"/>
          </w:rPr>
          <w:t>https://clincancerres.aacrjournals.org/content/clincanres/20/8/2029.full.pdf</w:t>
        </w:r>
      </w:hyperlink>
    </w:p>
    <w:p w14:paraId="20F14AEE" w14:textId="014FEB4A"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Pfizer Receives U.S. FDA Breakthrough Therapy Designation For XALKORI® (crizotinib) For the Treatment of Patients with ROS1-Positive Non-Small Cell Lung Cancer | Pfizer [Internet]. Pfizer.com. 20</w:t>
      </w:r>
      <w:r>
        <w:rPr>
          <w:rFonts w:ascii="Open Sans" w:hAnsi="Open Sans" w:cs="Open Sans"/>
          <w:color w:val="000000"/>
          <w:sz w:val="20"/>
          <w:szCs w:val="20"/>
          <w:shd w:val="clear" w:color="auto" w:fill="FFFFFF"/>
        </w:rPr>
        <w:t>15</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21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62" w:history="1">
        <w:r w:rsidRPr="00067963">
          <w:rPr>
            <w:rStyle w:val="Hyperlink"/>
            <w:rFonts w:ascii="Open Sans" w:hAnsi="Open Sans" w:cs="Open Sans"/>
            <w:sz w:val="20"/>
            <w:szCs w:val="20"/>
            <w:shd w:val="clear" w:color="auto" w:fill="FFFFFF"/>
          </w:rPr>
          <w:t>https://www.pfizer.com/news/press-release/press-release-detail/pfizer_receives_u_s_fda_breakthrough_therapy_designation_for_xalkori_crizotinib_for_the_treatment_of_patients_with_ros1_positive_non_small_cell_lung_cancer</w:t>
        </w:r>
      </w:hyperlink>
    </w:p>
    <w:p w14:paraId="63D44A0D" w14:textId="55BA99F6"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[Internet]. Ema.europa.eu. 20</w:t>
      </w:r>
      <w:r>
        <w:rPr>
          <w:rFonts w:ascii="Open Sans" w:hAnsi="Open Sans" w:cs="Open Sans"/>
          <w:color w:val="000000"/>
          <w:sz w:val="20"/>
          <w:szCs w:val="20"/>
          <w:shd w:val="clear" w:color="auto" w:fill="FFFFFF"/>
        </w:rPr>
        <w:t>16</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24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63" w:history="1">
        <w:r w:rsidRPr="00067963">
          <w:rPr>
            <w:rStyle w:val="Hyperlink"/>
            <w:rFonts w:ascii="Open Sans" w:hAnsi="Open Sans" w:cs="Open Sans"/>
            <w:sz w:val="20"/>
            <w:szCs w:val="20"/>
            <w:shd w:val="clear" w:color="auto" w:fill="FFFFFF"/>
          </w:rPr>
          <w:t>https://www.ema.europa.eu/en/documents/presentation/presentation-crizotinib-patients-ros1-non-small-cell-lung-cancer-rationale-results-mace-l-rothenberg_en.pdf</w:t>
        </w:r>
      </w:hyperlink>
    </w:p>
    <w:p w14:paraId="6229BA66" w14:textId="1577EDEE"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Editors P. FDA Accepts and Grants Priority Review for Xalkori [Internet]. PharmTech. 20</w:t>
      </w:r>
      <w:r>
        <w:rPr>
          <w:rFonts w:ascii="Open Sans" w:hAnsi="Open Sans" w:cs="Open Sans"/>
          <w:color w:val="000000"/>
          <w:sz w:val="20"/>
          <w:szCs w:val="20"/>
          <w:shd w:val="clear" w:color="auto" w:fill="FFFFFF"/>
        </w:rPr>
        <w:t>15</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 xml:space="preserve">27 </w:t>
      </w:r>
      <w:r w:rsidR="00A45DCA">
        <w:rPr>
          <w:rFonts w:ascii="Open Sans" w:hAnsi="Open Sans" w:cs="Open Sans"/>
          <w:color w:val="000000"/>
          <w:sz w:val="20"/>
          <w:szCs w:val="20"/>
          <w:shd w:val="clear" w:color="auto" w:fill="FFFFFF"/>
        </w:rPr>
        <w:t>November</w:t>
      </w:r>
      <w:r w:rsidR="00055C85"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64" w:history="1">
        <w:r w:rsidRPr="00067963">
          <w:rPr>
            <w:rStyle w:val="Hyperlink"/>
            <w:rFonts w:ascii="Open Sans" w:hAnsi="Open Sans" w:cs="Open Sans"/>
            <w:sz w:val="20"/>
            <w:szCs w:val="20"/>
            <w:shd w:val="clear" w:color="auto" w:fill="FFFFFF"/>
          </w:rPr>
          <w:t>https://www.pharmtech.com/view/fda-accepts-and-grants-priority-review-xalkori</w:t>
        </w:r>
      </w:hyperlink>
    </w:p>
    <w:p w14:paraId="75E0C78C" w14:textId="1E31F37D"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FDA Approves Crizotinib Capsules [Internet]. U.S. Food and Drug Administration. 20</w:t>
      </w:r>
      <w:r>
        <w:rPr>
          <w:rFonts w:ascii="Open Sans" w:hAnsi="Open Sans" w:cs="Open Sans"/>
          <w:color w:val="000000"/>
          <w:sz w:val="20"/>
          <w:szCs w:val="20"/>
          <w:shd w:val="clear" w:color="auto" w:fill="FFFFFF"/>
        </w:rPr>
        <w:t>16</w:t>
      </w:r>
      <w:r w:rsidRPr="00067963">
        <w:rPr>
          <w:rFonts w:ascii="Open Sans" w:hAnsi="Open Sans" w:cs="Open Sans"/>
          <w:color w:val="000000"/>
          <w:sz w:val="20"/>
          <w:szCs w:val="20"/>
          <w:shd w:val="clear" w:color="auto" w:fill="FFFFFF"/>
        </w:rPr>
        <w:t xml:space="preserve"> [cited </w:t>
      </w:r>
      <w:r w:rsidR="00A45DCA">
        <w:rPr>
          <w:rFonts w:ascii="Open Sans" w:hAnsi="Open Sans" w:cs="Open Sans"/>
          <w:color w:val="000000"/>
          <w:sz w:val="20"/>
          <w:szCs w:val="20"/>
          <w:shd w:val="clear" w:color="auto" w:fill="FFFFFF"/>
        </w:rPr>
        <w:t>28 November</w:t>
      </w:r>
      <w:r w:rsidR="00A45DCA" w:rsidRPr="00067963">
        <w:rPr>
          <w:rFonts w:ascii="Open Sans" w:hAnsi="Open Sans" w:cs="Open Sans"/>
          <w:color w:val="000000"/>
          <w:sz w:val="20"/>
          <w:szCs w:val="20"/>
          <w:shd w:val="clear" w:color="auto" w:fill="FFFFFF"/>
        </w:rPr>
        <w:t xml:space="preserve"> </w:t>
      </w:r>
      <w:r w:rsidRPr="00067963">
        <w:rPr>
          <w:rFonts w:ascii="Open Sans" w:hAnsi="Open Sans" w:cs="Open Sans"/>
          <w:color w:val="000000"/>
          <w:sz w:val="20"/>
          <w:szCs w:val="20"/>
          <w:shd w:val="clear" w:color="auto" w:fill="FFFFFF"/>
        </w:rPr>
        <w:t xml:space="preserve">2020]. Available from: </w:t>
      </w:r>
      <w:hyperlink r:id="rId65" w:history="1">
        <w:r w:rsidRPr="00067963">
          <w:rPr>
            <w:rStyle w:val="Hyperlink"/>
            <w:rFonts w:ascii="Open Sans" w:hAnsi="Open Sans" w:cs="Open Sans"/>
            <w:sz w:val="20"/>
            <w:szCs w:val="20"/>
            <w:shd w:val="clear" w:color="auto" w:fill="FFFFFF"/>
          </w:rPr>
          <w:t>https://www.fda.gov/drugs/resources-information-approved-drugs/fda-approves-crizotinib-capsules</w:t>
        </w:r>
      </w:hyperlink>
    </w:p>
    <w:p w14:paraId="4B5446A9" w14:textId="7777777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Chary K, Pandian K. Accelerated approval of drugs: ethics versus efficacy. Indian Journal of Medical Ethics [Internet]. 2017;2(4). Available from: </w:t>
      </w:r>
      <w:hyperlink r:id="rId66" w:history="1">
        <w:r w:rsidRPr="00067963">
          <w:rPr>
            <w:rStyle w:val="Hyperlink"/>
            <w:rFonts w:ascii="Open Sans" w:hAnsi="Open Sans" w:cs="Open Sans"/>
            <w:sz w:val="20"/>
            <w:szCs w:val="20"/>
            <w:shd w:val="clear" w:color="auto" w:fill="FFFFFF"/>
          </w:rPr>
          <w:t>https://ijme.in/articles/accelerated-approval-of-drugs-ethics-versus-efficacy/?galley=html</w:t>
        </w:r>
      </w:hyperlink>
    </w:p>
    <w:p w14:paraId="7B27A485" w14:textId="5DDE87D0"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Chary K. Expedited drug review process: Fast, but flawed. Journal of Pharmacology and Pharmacotherapeutics [Internet]. 2016 [cited 2 December 2020];7(2):57. Available from: </w:t>
      </w:r>
      <w:hyperlink r:id="rId67" w:history="1">
        <w:r w:rsidRPr="00067963">
          <w:rPr>
            <w:rStyle w:val="Hyperlink"/>
            <w:rFonts w:ascii="Open Sans" w:hAnsi="Open Sans" w:cs="Open Sans"/>
            <w:sz w:val="20"/>
            <w:szCs w:val="20"/>
            <w:shd w:val="clear" w:color="auto" w:fill="FFFFFF"/>
          </w:rPr>
          <w:t>https://www.ncbi.nlm.nih.gov/pmc/articles/PMC4936080/</w:t>
        </w:r>
      </w:hyperlink>
    </w:p>
    <w:p w14:paraId="3ADF8E6F" w14:textId="5A718A17"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bookmarkStart w:id="40" w:name="_Hlk59348004"/>
      <w:r w:rsidRPr="00067963">
        <w:rPr>
          <w:rFonts w:ascii="Open Sans" w:hAnsi="Open Sans" w:cs="Open Sans"/>
          <w:color w:val="000000"/>
          <w:sz w:val="20"/>
          <w:szCs w:val="20"/>
          <w:shd w:val="clear" w:color="auto" w:fill="FFFFFF"/>
        </w:rPr>
        <w:lastRenderedPageBreak/>
        <w:t xml:space="preserve">Krumholz H, Ross J, Presler A, Egilman D. What have we learnt from Vioxx?. BMJ [Internet]. 2007 [cited </w:t>
      </w:r>
      <w:r w:rsidR="00055C85">
        <w:rPr>
          <w:rFonts w:ascii="Open Sans" w:hAnsi="Open Sans" w:cs="Open Sans"/>
          <w:color w:val="000000"/>
          <w:sz w:val="20"/>
          <w:szCs w:val="20"/>
          <w:shd w:val="clear" w:color="auto" w:fill="FFFFFF"/>
        </w:rPr>
        <w:t>3</w:t>
      </w:r>
      <w:r w:rsidRPr="00067963">
        <w:rPr>
          <w:rFonts w:ascii="Open Sans" w:hAnsi="Open Sans" w:cs="Open Sans"/>
          <w:color w:val="000000"/>
          <w:sz w:val="20"/>
          <w:szCs w:val="20"/>
          <w:shd w:val="clear" w:color="auto" w:fill="FFFFFF"/>
        </w:rPr>
        <w:t xml:space="preserve"> December 2020];334(7585):120-123. Available from: </w:t>
      </w:r>
      <w:hyperlink r:id="rId68" w:history="1">
        <w:r w:rsidRPr="00067963">
          <w:rPr>
            <w:rStyle w:val="Hyperlink"/>
            <w:rFonts w:ascii="Open Sans" w:hAnsi="Open Sans" w:cs="Open Sans"/>
            <w:sz w:val="20"/>
            <w:szCs w:val="20"/>
            <w:shd w:val="clear" w:color="auto" w:fill="FFFFFF"/>
          </w:rPr>
          <w:t>https://www.researchgate.net/publication/6567902_What_have_we_learnt_from_Vioxx</w:t>
        </w:r>
      </w:hyperlink>
      <w:bookmarkEnd w:id="40"/>
    </w:p>
    <w:p w14:paraId="2D680594" w14:textId="214415BA"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Bradford W, Kleit A, Nietert P,</w:t>
      </w:r>
      <w:r>
        <w:rPr>
          <w:rFonts w:ascii="Open Sans" w:hAnsi="Open Sans" w:cs="Open Sans"/>
          <w:color w:val="000000"/>
          <w:sz w:val="20"/>
          <w:szCs w:val="20"/>
          <w:shd w:val="clear" w:color="auto" w:fill="FFFFFF"/>
        </w:rPr>
        <w:t xml:space="preserve"> et al</w:t>
      </w:r>
      <w:r w:rsidRPr="00067963">
        <w:rPr>
          <w:rFonts w:ascii="Open Sans" w:hAnsi="Open Sans" w:cs="Open Sans"/>
          <w:color w:val="000000"/>
          <w:sz w:val="20"/>
          <w:szCs w:val="20"/>
          <w:shd w:val="clear" w:color="auto" w:fill="FFFFFF"/>
        </w:rPr>
        <w:t xml:space="preserve">. How Direct-To-Consumer Television Advertising For Osteoarthritis Drugs Affects Physicians’ Prescribing Behavior. Health Affairs [Internet]. 2006 [cited </w:t>
      </w:r>
      <w:r w:rsidR="00055C85">
        <w:rPr>
          <w:rFonts w:ascii="Open Sans" w:hAnsi="Open Sans" w:cs="Open Sans"/>
          <w:color w:val="000000"/>
          <w:sz w:val="20"/>
          <w:szCs w:val="20"/>
          <w:shd w:val="clear" w:color="auto" w:fill="FFFFFF"/>
        </w:rPr>
        <w:t>3</w:t>
      </w:r>
      <w:r w:rsidRPr="00067963">
        <w:rPr>
          <w:rFonts w:ascii="Open Sans" w:hAnsi="Open Sans" w:cs="Open Sans"/>
          <w:color w:val="000000"/>
          <w:sz w:val="20"/>
          <w:szCs w:val="20"/>
          <w:shd w:val="clear" w:color="auto" w:fill="FFFFFF"/>
        </w:rPr>
        <w:t xml:space="preserve"> December 2020];25(5):1371-1377. Available from: </w:t>
      </w:r>
      <w:hyperlink r:id="rId69" w:history="1">
        <w:r w:rsidRPr="00067963">
          <w:rPr>
            <w:rStyle w:val="Hyperlink"/>
            <w:rFonts w:ascii="Open Sans" w:hAnsi="Open Sans" w:cs="Open Sans"/>
            <w:sz w:val="20"/>
            <w:szCs w:val="20"/>
            <w:shd w:val="clear" w:color="auto" w:fill="FFFFFF"/>
          </w:rPr>
          <w:t>https://www.researchgate.net/publication/6823732_How_Direct-To-Consumer_Television_Advertising_For_Osteoarthritis_Drugs_Affects_Physicians%27_Prescribing_Behavior</w:t>
        </w:r>
      </w:hyperlink>
    </w:p>
    <w:p w14:paraId="0AAABCA9" w14:textId="5F63713C" w:rsidR="00126A7B" w:rsidRPr="00067963" w:rsidRDefault="00126A7B" w:rsidP="00126A7B">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Merck fined nearly $322 million for illegal marketing campaign involving Vioxx | Lexology [Internet]. Lexology.com. 20</w:t>
      </w:r>
      <w:r>
        <w:rPr>
          <w:rFonts w:ascii="Open Sans" w:hAnsi="Open Sans" w:cs="Open Sans"/>
          <w:color w:val="000000"/>
          <w:sz w:val="20"/>
          <w:szCs w:val="20"/>
          <w:shd w:val="clear" w:color="auto" w:fill="FFFFFF"/>
        </w:rPr>
        <w:t>12</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5</w:t>
      </w:r>
      <w:r w:rsidRPr="00067963">
        <w:rPr>
          <w:rFonts w:ascii="Open Sans" w:hAnsi="Open Sans" w:cs="Open Sans"/>
          <w:color w:val="000000"/>
          <w:sz w:val="20"/>
          <w:szCs w:val="20"/>
          <w:shd w:val="clear" w:color="auto" w:fill="FFFFFF"/>
        </w:rPr>
        <w:t xml:space="preserve"> December 2020]. Available from: </w:t>
      </w:r>
      <w:hyperlink r:id="rId70" w:anchor=":~:text=Merck%20fined%20nearly%20%24322%20million%20for%20illegal%20marketing%20campaign%20involving%20Vioxx,-Calfee%20Halter%20%26%20Griswold&amp;text=Merck%20pleaded%20guilty%20in%20December,illegally%20marketing%20the%20painkiller%20Vioxx" w:history="1">
        <w:r w:rsidRPr="00067963">
          <w:rPr>
            <w:rStyle w:val="Hyperlink"/>
            <w:rFonts w:ascii="Open Sans" w:hAnsi="Open Sans" w:cs="Open Sans"/>
            <w:sz w:val="20"/>
            <w:szCs w:val="20"/>
            <w:shd w:val="clear" w:color="auto" w:fill="FFFFFF"/>
          </w:rPr>
          <w:t>https://www.lexology.com/library/detail.aspx?g=c90c623a-4ff2-40b0-a21e-6e3d5fae458b#:~:text=Merck%20fined%20nearly%20%24322%20million%20for%20illegal%20marketing%20campaign%20involving%20Vioxx,-Calfee%20Halter%20%26%20Griswold&amp;text=Merck%20pleaded%20guilty%20in%20December,illegally%20marketing%20the%20painkiller%20Vioxx</w:t>
        </w:r>
      </w:hyperlink>
      <w:r w:rsidRPr="00067963">
        <w:rPr>
          <w:rFonts w:ascii="Open Sans" w:hAnsi="Open Sans" w:cs="Open Sans"/>
          <w:color w:val="000000"/>
          <w:sz w:val="20"/>
          <w:szCs w:val="20"/>
          <w:shd w:val="clear" w:color="auto" w:fill="FFFFFF"/>
        </w:rPr>
        <w:t>.</w:t>
      </w:r>
    </w:p>
    <w:p w14:paraId="53145438" w14:textId="77777777" w:rsidR="00126A7B" w:rsidRDefault="00126A7B" w:rsidP="00126A7B">
      <w:pPr>
        <w:pStyle w:val="ListParagraph"/>
        <w:numPr>
          <w:ilvl w:val="0"/>
          <w:numId w:val="1"/>
        </w:numPr>
        <w:rPr>
          <w:rFonts w:ascii="Open Sans" w:hAnsi="Open Sans" w:cs="Open Sans"/>
          <w:color w:val="000000"/>
          <w:sz w:val="20"/>
          <w:szCs w:val="20"/>
          <w:shd w:val="clear" w:color="auto" w:fill="FFFFFF"/>
        </w:rPr>
      </w:pPr>
      <w:r>
        <w:rPr>
          <w:rFonts w:ascii="Arial" w:hAnsi="Arial" w:cs="Arial"/>
          <w:color w:val="303030"/>
          <w:sz w:val="20"/>
          <w:szCs w:val="20"/>
          <w:shd w:val="clear" w:color="auto" w:fill="FFFFFF"/>
        </w:rPr>
        <w:t>Goozner, Merrill. “From The $800 Million Pill - Me Too!.” </w:t>
      </w:r>
      <w:r>
        <w:rPr>
          <w:rFonts w:ascii="Arial" w:hAnsi="Arial" w:cs="Arial"/>
          <w:i/>
          <w:iCs/>
          <w:color w:val="303030"/>
          <w:sz w:val="20"/>
          <w:szCs w:val="20"/>
          <w:shd w:val="clear" w:color="auto" w:fill="FFFFFF"/>
        </w:rPr>
        <w:t>Medscape General Medicine</w:t>
      </w:r>
      <w:r>
        <w:rPr>
          <w:rFonts w:ascii="Arial" w:hAnsi="Arial" w:cs="Arial"/>
          <w:color w:val="303030"/>
          <w:sz w:val="20"/>
          <w:szCs w:val="20"/>
          <w:shd w:val="clear" w:color="auto" w:fill="FFFFFF"/>
        </w:rPr>
        <w:t> vol. 6,2 57. 22 Jun. 2004</w:t>
      </w:r>
      <w:r w:rsidRPr="00067963">
        <w:rPr>
          <w:rFonts w:ascii="Open Sans" w:hAnsi="Open Sans" w:cs="Open Sans"/>
          <w:color w:val="000000"/>
          <w:sz w:val="20"/>
          <w:szCs w:val="20"/>
          <w:shd w:val="clear" w:color="auto" w:fill="FFFFFF"/>
        </w:rPr>
        <w:t xml:space="preserve"> Available from:</w:t>
      </w:r>
      <w:r>
        <w:rPr>
          <w:rFonts w:ascii="Open Sans" w:hAnsi="Open Sans" w:cs="Open Sans"/>
          <w:color w:val="000000"/>
          <w:sz w:val="20"/>
          <w:szCs w:val="20"/>
          <w:shd w:val="clear" w:color="auto" w:fill="FFFFFF"/>
        </w:rPr>
        <w:t xml:space="preserve"> </w:t>
      </w:r>
      <w:hyperlink r:id="rId71" w:history="1">
        <w:r w:rsidRPr="00D42C8D">
          <w:rPr>
            <w:rStyle w:val="Hyperlink"/>
            <w:rFonts w:ascii="Open Sans" w:hAnsi="Open Sans" w:cs="Open Sans"/>
            <w:sz w:val="20"/>
            <w:szCs w:val="20"/>
            <w:shd w:val="clear" w:color="auto" w:fill="FFFFFF"/>
          </w:rPr>
          <w:t>https://www.ncbi.nlm.nih.gov/pmc/articles/PMC1395782/</w:t>
        </w:r>
      </w:hyperlink>
    </w:p>
    <w:p w14:paraId="37B875A2" w14:textId="5853016C"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CENTER FOR DRUG EVALUATION AND RESEARCH [Internet]. Accessdata.fda.gov. 2020 [cited </w:t>
      </w:r>
      <w:r w:rsidR="00055C85">
        <w:rPr>
          <w:rFonts w:ascii="Open Sans" w:hAnsi="Open Sans" w:cs="Open Sans"/>
          <w:color w:val="000000"/>
          <w:sz w:val="20"/>
          <w:szCs w:val="20"/>
          <w:shd w:val="clear" w:color="auto" w:fill="FFFFFF"/>
        </w:rPr>
        <w:t>8</w:t>
      </w:r>
      <w:r w:rsidRPr="00067963">
        <w:rPr>
          <w:rFonts w:ascii="Open Sans" w:hAnsi="Open Sans" w:cs="Open Sans"/>
          <w:color w:val="000000"/>
          <w:sz w:val="20"/>
          <w:szCs w:val="20"/>
          <w:shd w:val="clear" w:color="auto" w:fill="FFFFFF"/>
        </w:rPr>
        <w:t xml:space="preserve"> December 2020]. </w:t>
      </w:r>
      <w:bookmarkStart w:id="41" w:name="_Hlk60302619"/>
      <w:r w:rsidRPr="00067963">
        <w:rPr>
          <w:rFonts w:ascii="Open Sans" w:hAnsi="Open Sans" w:cs="Open Sans"/>
          <w:color w:val="000000"/>
          <w:sz w:val="20"/>
          <w:szCs w:val="20"/>
          <w:shd w:val="clear" w:color="auto" w:fill="FFFFFF"/>
        </w:rPr>
        <w:t xml:space="preserve">Available from: </w:t>
      </w:r>
      <w:bookmarkEnd w:id="41"/>
      <w:r w:rsidR="008068BB">
        <w:fldChar w:fldCharType="begin"/>
      </w:r>
      <w:r w:rsidR="008068BB">
        <w:instrText xml:space="preserve"> HYPERLINK "https://www.accessdata.fda.gov/drugsatfda_docs/nda/99/021042_52_vioxx_appltr.pdf" </w:instrText>
      </w:r>
      <w:r w:rsidR="008068BB">
        <w:fldChar w:fldCharType="separate"/>
      </w:r>
      <w:r w:rsidRPr="00067963">
        <w:rPr>
          <w:rStyle w:val="Hyperlink"/>
          <w:rFonts w:ascii="Open Sans" w:hAnsi="Open Sans" w:cs="Open Sans"/>
          <w:sz w:val="20"/>
          <w:szCs w:val="20"/>
          <w:shd w:val="clear" w:color="auto" w:fill="FFFFFF"/>
        </w:rPr>
        <w:t>https://www.accessdata.fda.gov/drugsatfda_docs/nda/99/021042_52_vioxx_appltr.pdf</w:t>
      </w:r>
      <w:r w:rsidR="008068BB">
        <w:rPr>
          <w:rStyle w:val="Hyperlink"/>
          <w:rFonts w:ascii="Open Sans" w:hAnsi="Open Sans" w:cs="Open Sans"/>
          <w:sz w:val="20"/>
          <w:szCs w:val="20"/>
          <w:shd w:val="clear" w:color="auto" w:fill="FFFFFF"/>
        </w:rPr>
        <w:fldChar w:fldCharType="end"/>
      </w:r>
    </w:p>
    <w:p w14:paraId="34118F8B" w14:textId="14FAD38F"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Vioxx | Bagolie Friedman Injury Lawyers [Internet]. Bagolie Friedman Injury Lawyers. 2020 [cited </w:t>
      </w:r>
      <w:r w:rsidR="00055C85">
        <w:rPr>
          <w:rFonts w:ascii="Open Sans" w:hAnsi="Open Sans" w:cs="Open Sans"/>
          <w:color w:val="000000"/>
          <w:sz w:val="20"/>
          <w:szCs w:val="20"/>
          <w:shd w:val="clear" w:color="auto" w:fill="FFFFFF"/>
        </w:rPr>
        <w:t>8</w:t>
      </w:r>
      <w:r w:rsidRPr="00067963">
        <w:rPr>
          <w:rFonts w:ascii="Open Sans" w:hAnsi="Open Sans" w:cs="Open Sans"/>
          <w:color w:val="000000"/>
          <w:sz w:val="20"/>
          <w:szCs w:val="20"/>
          <w:shd w:val="clear" w:color="auto" w:fill="FFFFFF"/>
        </w:rPr>
        <w:t xml:space="preserve"> December 2020]. Available from: </w:t>
      </w:r>
      <w:hyperlink r:id="rId72" w:history="1">
        <w:r w:rsidRPr="00067963">
          <w:rPr>
            <w:rStyle w:val="Hyperlink"/>
            <w:rFonts w:ascii="Open Sans" w:hAnsi="Open Sans" w:cs="Open Sans"/>
            <w:sz w:val="20"/>
            <w:szCs w:val="20"/>
            <w:shd w:val="clear" w:color="auto" w:fill="FFFFFF"/>
          </w:rPr>
          <w:t>https://www.bagoliefriedman.com/vioxx/</w:t>
        </w:r>
      </w:hyperlink>
    </w:p>
    <w:p w14:paraId="7C83D492" w14:textId="42742F05"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Timeline: The Rise and Fall of Vioxx [Internet]. Npr.org. 2007 [cited </w:t>
      </w:r>
      <w:r w:rsidR="00055C85">
        <w:rPr>
          <w:rFonts w:ascii="Open Sans" w:hAnsi="Open Sans" w:cs="Open Sans"/>
          <w:color w:val="000000"/>
          <w:sz w:val="20"/>
          <w:szCs w:val="20"/>
          <w:shd w:val="clear" w:color="auto" w:fill="FFFFFF"/>
        </w:rPr>
        <w:t>10</w:t>
      </w:r>
      <w:r w:rsidRPr="00067963">
        <w:rPr>
          <w:rFonts w:ascii="Open Sans" w:hAnsi="Open Sans" w:cs="Open Sans"/>
          <w:color w:val="000000"/>
          <w:sz w:val="20"/>
          <w:szCs w:val="20"/>
          <w:shd w:val="clear" w:color="auto" w:fill="FFFFFF"/>
        </w:rPr>
        <w:t xml:space="preserve"> December 2020]. Available from: </w:t>
      </w:r>
      <w:hyperlink r:id="rId73" w:history="1">
        <w:r w:rsidRPr="00067963">
          <w:rPr>
            <w:rStyle w:val="Hyperlink"/>
            <w:rFonts w:ascii="Open Sans" w:hAnsi="Open Sans" w:cs="Open Sans"/>
            <w:sz w:val="20"/>
            <w:szCs w:val="20"/>
            <w:shd w:val="clear" w:color="auto" w:fill="FFFFFF"/>
          </w:rPr>
          <w:t>https://www.npr.org/2007/11/10/5470430/timeline-the-rise-and-fall-of-vioxx</w:t>
        </w:r>
      </w:hyperlink>
    </w:p>
    <w:p w14:paraId="687EDCB3" w14:textId="600BC2A9"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Context of 'January 1999: Merck Launches VIGOR Clinical Trial of Vioxx' [Internet]. Historycommons.org. 2020 [cited </w:t>
      </w:r>
      <w:r w:rsidR="00055C85">
        <w:rPr>
          <w:rFonts w:ascii="Open Sans" w:hAnsi="Open Sans" w:cs="Open Sans"/>
          <w:color w:val="000000"/>
          <w:sz w:val="20"/>
          <w:szCs w:val="20"/>
          <w:shd w:val="clear" w:color="auto" w:fill="FFFFFF"/>
        </w:rPr>
        <w:t>11</w:t>
      </w:r>
      <w:r w:rsidRPr="00067963">
        <w:rPr>
          <w:rFonts w:ascii="Open Sans" w:hAnsi="Open Sans" w:cs="Open Sans"/>
          <w:color w:val="000000"/>
          <w:sz w:val="20"/>
          <w:szCs w:val="20"/>
          <w:shd w:val="clear" w:color="auto" w:fill="FFFFFF"/>
        </w:rPr>
        <w:t xml:space="preserve"> December 2020]. Available from: </w:t>
      </w:r>
      <w:hyperlink r:id="rId74" w:history="1">
        <w:r w:rsidRPr="00067963">
          <w:rPr>
            <w:rStyle w:val="Hyperlink"/>
            <w:rFonts w:ascii="Open Sans" w:hAnsi="Open Sans" w:cs="Open Sans"/>
            <w:sz w:val="20"/>
            <w:szCs w:val="20"/>
            <w:shd w:val="clear" w:color="auto" w:fill="FFFFFF"/>
          </w:rPr>
          <w:t>http://www.historycommons.org/context.jsp?item=VIGORLaunched</w:t>
        </w:r>
      </w:hyperlink>
    </w:p>
    <w:p w14:paraId="65E59C03" w14:textId="5526B1A2"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Sarah McCauley. Placing Blame for the Vioxx Debacle. Harward Law School [Internet]. 2006 [cited </w:t>
      </w:r>
      <w:r w:rsidR="00055C85">
        <w:rPr>
          <w:rFonts w:ascii="Open Sans" w:hAnsi="Open Sans" w:cs="Open Sans"/>
          <w:color w:val="000000"/>
          <w:sz w:val="20"/>
          <w:szCs w:val="20"/>
          <w:shd w:val="clear" w:color="auto" w:fill="FFFFFF"/>
        </w:rPr>
        <w:t>12</w:t>
      </w:r>
      <w:r w:rsidRPr="00067963">
        <w:rPr>
          <w:rFonts w:ascii="Open Sans" w:hAnsi="Open Sans" w:cs="Open Sans"/>
          <w:color w:val="000000"/>
          <w:sz w:val="20"/>
          <w:szCs w:val="20"/>
          <w:shd w:val="clear" w:color="auto" w:fill="FFFFFF"/>
        </w:rPr>
        <w:t xml:space="preserve"> December 2020];. Available from: </w:t>
      </w:r>
      <w:hyperlink r:id="rId75" w:history="1">
        <w:r w:rsidRPr="00067963">
          <w:rPr>
            <w:rStyle w:val="Hyperlink"/>
            <w:rFonts w:ascii="Open Sans" w:hAnsi="Open Sans" w:cs="Open Sans"/>
            <w:sz w:val="20"/>
            <w:szCs w:val="20"/>
            <w:shd w:val="clear" w:color="auto" w:fill="FFFFFF"/>
          </w:rPr>
          <w:t>https://dash.harvard.edu/bitstream/handle/1/9453694/Mancinelli06.html</w:t>
        </w:r>
      </w:hyperlink>
    </w:p>
    <w:p w14:paraId="349F08E4" w14:textId="5256377C"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Janis Kelly. FDA and Vioxx withdrawal [Internet]. Medscape. 20</w:t>
      </w:r>
      <w:r w:rsidR="007759FA">
        <w:rPr>
          <w:rFonts w:ascii="Open Sans" w:hAnsi="Open Sans" w:cs="Open Sans"/>
          <w:color w:val="000000"/>
          <w:sz w:val="20"/>
          <w:szCs w:val="20"/>
          <w:shd w:val="clear" w:color="auto" w:fill="FFFFFF"/>
        </w:rPr>
        <w:t>04</w:t>
      </w:r>
      <w:r w:rsidRPr="00067963">
        <w:rPr>
          <w:rFonts w:ascii="Open Sans" w:hAnsi="Open Sans" w:cs="Open Sans"/>
          <w:color w:val="000000"/>
          <w:sz w:val="20"/>
          <w:szCs w:val="20"/>
          <w:shd w:val="clear" w:color="auto" w:fill="FFFFFF"/>
        </w:rPr>
        <w:t xml:space="preserve"> [cited </w:t>
      </w:r>
      <w:r w:rsidR="00055C85">
        <w:rPr>
          <w:rFonts w:ascii="Open Sans" w:hAnsi="Open Sans" w:cs="Open Sans"/>
          <w:color w:val="000000"/>
          <w:sz w:val="20"/>
          <w:szCs w:val="20"/>
          <w:shd w:val="clear" w:color="auto" w:fill="FFFFFF"/>
        </w:rPr>
        <w:t>13</w:t>
      </w:r>
      <w:r w:rsidRPr="00067963">
        <w:rPr>
          <w:rFonts w:ascii="Open Sans" w:hAnsi="Open Sans" w:cs="Open Sans"/>
          <w:color w:val="000000"/>
          <w:sz w:val="20"/>
          <w:szCs w:val="20"/>
          <w:shd w:val="clear" w:color="auto" w:fill="FFFFFF"/>
        </w:rPr>
        <w:t xml:space="preserve"> December 2020]. Available from: </w:t>
      </w:r>
      <w:hyperlink r:id="rId76" w:history="1">
        <w:r w:rsidRPr="00067963">
          <w:rPr>
            <w:rStyle w:val="Hyperlink"/>
            <w:rFonts w:ascii="Open Sans" w:hAnsi="Open Sans" w:cs="Open Sans"/>
            <w:sz w:val="20"/>
            <w:szCs w:val="20"/>
            <w:shd w:val="clear" w:color="auto" w:fill="FFFFFF"/>
          </w:rPr>
          <w:t>https://www.medscape.com/viewarticle/538021</w:t>
        </w:r>
      </w:hyperlink>
    </w:p>
    <w:p w14:paraId="5424D896" w14:textId="6C09CF48"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Sibbald B. Rofecoxib (Vioxx) voluntarily withdrawn from market. Canadian Medical Association Journal [Internet]. 2004 [cited </w:t>
      </w:r>
      <w:r w:rsidR="00055C85">
        <w:rPr>
          <w:rFonts w:ascii="Open Sans" w:hAnsi="Open Sans" w:cs="Open Sans"/>
          <w:color w:val="000000"/>
          <w:sz w:val="20"/>
          <w:szCs w:val="20"/>
          <w:shd w:val="clear" w:color="auto" w:fill="FFFFFF"/>
        </w:rPr>
        <w:t>14</w:t>
      </w:r>
      <w:r w:rsidRPr="00067963">
        <w:rPr>
          <w:rFonts w:ascii="Open Sans" w:hAnsi="Open Sans" w:cs="Open Sans"/>
          <w:color w:val="000000"/>
          <w:sz w:val="20"/>
          <w:szCs w:val="20"/>
          <w:shd w:val="clear" w:color="auto" w:fill="FFFFFF"/>
        </w:rPr>
        <w:t xml:space="preserve"> December 2020];171(9):1027-1028. Available from: </w:t>
      </w:r>
      <w:hyperlink r:id="rId77" w:history="1">
        <w:r w:rsidRPr="00067963">
          <w:rPr>
            <w:rStyle w:val="Hyperlink"/>
            <w:rFonts w:ascii="Open Sans" w:hAnsi="Open Sans" w:cs="Open Sans"/>
            <w:sz w:val="20"/>
            <w:szCs w:val="20"/>
            <w:shd w:val="clear" w:color="auto" w:fill="FFFFFF"/>
          </w:rPr>
          <w:t>https://www.ncbi.nlm.nih.gov/pmc/articles/PMC526313/</w:t>
        </w:r>
      </w:hyperlink>
    </w:p>
    <w:p w14:paraId="2495D074" w14:textId="3C3A418D" w:rsidR="00067963" w:rsidRPr="00067963" w:rsidRDefault="00067963" w:rsidP="00067963">
      <w:pPr>
        <w:pStyle w:val="ListParagraph"/>
        <w:numPr>
          <w:ilvl w:val="0"/>
          <w:numId w:val="1"/>
        </w:numPr>
        <w:rPr>
          <w:rFonts w:ascii="Open Sans" w:hAnsi="Open Sans" w:cs="Open Sans"/>
          <w:color w:val="000000"/>
          <w:sz w:val="20"/>
          <w:szCs w:val="20"/>
          <w:shd w:val="clear" w:color="auto" w:fill="FFFFFF"/>
        </w:rPr>
      </w:pPr>
      <w:r w:rsidRPr="00067963">
        <w:rPr>
          <w:rFonts w:ascii="Open Sans" w:hAnsi="Open Sans" w:cs="Open Sans"/>
          <w:color w:val="000000"/>
          <w:sz w:val="20"/>
          <w:szCs w:val="20"/>
          <w:shd w:val="clear" w:color="auto" w:fill="FFFFFF"/>
        </w:rPr>
        <w:t xml:space="preserve">Duff Wilson. Merck to Pay $950 Million Over Vioxx (Published 2011) [Internet]. Nytimes.com. 2011 [cited </w:t>
      </w:r>
      <w:r w:rsidR="00055C85">
        <w:rPr>
          <w:rFonts w:ascii="Open Sans" w:hAnsi="Open Sans" w:cs="Open Sans"/>
          <w:color w:val="000000"/>
          <w:sz w:val="20"/>
          <w:szCs w:val="20"/>
          <w:shd w:val="clear" w:color="auto" w:fill="FFFFFF"/>
        </w:rPr>
        <w:t>15</w:t>
      </w:r>
      <w:r w:rsidRPr="00067963">
        <w:rPr>
          <w:rFonts w:ascii="Open Sans" w:hAnsi="Open Sans" w:cs="Open Sans"/>
          <w:color w:val="000000"/>
          <w:sz w:val="20"/>
          <w:szCs w:val="20"/>
          <w:shd w:val="clear" w:color="auto" w:fill="FFFFFF"/>
        </w:rPr>
        <w:t xml:space="preserve"> December 2020]. Available from: </w:t>
      </w:r>
      <w:hyperlink r:id="rId78" w:history="1">
        <w:r w:rsidRPr="00067963">
          <w:rPr>
            <w:rStyle w:val="Hyperlink"/>
            <w:rFonts w:ascii="Open Sans" w:hAnsi="Open Sans" w:cs="Open Sans"/>
            <w:sz w:val="20"/>
            <w:szCs w:val="20"/>
            <w:shd w:val="clear" w:color="auto" w:fill="FFFFFF"/>
          </w:rPr>
          <w:t>https://www.nytimes.com/2011/11/23/business/merck-agrees-to-pay-950-million-in-vioxx-case.html</w:t>
        </w:r>
      </w:hyperlink>
    </w:p>
    <w:p w14:paraId="01C80628" w14:textId="77777777" w:rsidR="00067963" w:rsidRPr="000C4801" w:rsidRDefault="00067963" w:rsidP="00067963">
      <w:pPr>
        <w:pStyle w:val="ListParagraph"/>
        <w:jc w:val="both"/>
        <w:rPr>
          <w:rFonts w:ascii="Times New Roman" w:hAnsi="Times New Roman" w:cs="Times New Roman"/>
          <w:b/>
          <w:bCs/>
          <w:color w:val="000000" w:themeColor="text1"/>
          <w:sz w:val="24"/>
          <w:szCs w:val="24"/>
          <w:lang w:val="en-US"/>
        </w:rPr>
      </w:pPr>
    </w:p>
    <w:p w14:paraId="5A92D21D" w14:textId="77777777" w:rsidR="007B4824" w:rsidRPr="00096C42" w:rsidRDefault="007B4824" w:rsidP="007B4824">
      <w:pPr>
        <w:pStyle w:val="ListParagraph"/>
        <w:jc w:val="both"/>
        <w:rPr>
          <w:rFonts w:ascii="Times New Roman" w:hAnsi="Times New Roman" w:cs="Times New Roman"/>
          <w:b/>
          <w:bCs/>
          <w:color w:val="000000" w:themeColor="text1"/>
          <w:sz w:val="24"/>
          <w:szCs w:val="24"/>
          <w:lang w:val="en-US"/>
        </w:rPr>
      </w:pPr>
    </w:p>
    <w:p w14:paraId="4CDA727F" w14:textId="2DA9CB98" w:rsidR="0023527C" w:rsidRDefault="0023527C" w:rsidP="00A23A8F">
      <w:pPr>
        <w:rPr>
          <w:lang w:val="en-US"/>
        </w:rPr>
      </w:pPr>
    </w:p>
    <w:sectPr w:rsidR="002352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A4DEB" w14:textId="77777777" w:rsidR="00CD31C2" w:rsidRDefault="00CD31C2" w:rsidP="00DF65DB">
      <w:pPr>
        <w:spacing w:after="0" w:line="240" w:lineRule="auto"/>
      </w:pPr>
      <w:r>
        <w:separator/>
      </w:r>
    </w:p>
  </w:endnote>
  <w:endnote w:type="continuationSeparator" w:id="0">
    <w:p w14:paraId="47C1D951" w14:textId="77777777" w:rsidR="00CD31C2" w:rsidRDefault="00CD31C2" w:rsidP="00DF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E1C1" w14:textId="77777777" w:rsidR="00CD31C2" w:rsidRDefault="00CD31C2" w:rsidP="00DF65DB">
      <w:pPr>
        <w:spacing w:after="0" w:line="240" w:lineRule="auto"/>
      </w:pPr>
      <w:r>
        <w:separator/>
      </w:r>
    </w:p>
  </w:footnote>
  <w:footnote w:type="continuationSeparator" w:id="0">
    <w:p w14:paraId="7752ED11" w14:textId="77777777" w:rsidR="00CD31C2" w:rsidRDefault="00CD31C2" w:rsidP="00DF6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1D0"/>
    <w:multiLevelType w:val="hybridMultilevel"/>
    <w:tmpl w:val="2FBC9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37FC2"/>
    <w:multiLevelType w:val="hybridMultilevel"/>
    <w:tmpl w:val="711A7C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5AC54A9"/>
    <w:multiLevelType w:val="hybridMultilevel"/>
    <w:tmpl w:val="55702F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340808"/>
    <w:multiLevelType w:val="hybridMultilevel"/>
    <w:tmpl w:val="AA62E8D8"/>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nsid w:val="09EB1AAC"/>
    <w:multiLevelType w:val="multilevel"/>
    <w:tmpl w:val="C5C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5F3215"/>
    <w:multiLevelType w:val="multilevel"/>
    <w:tmpl w:val="287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953F1"/>
    <w:multiLevelType w:val="hybridMultilevel"/>
    <w:tmpl w:val="24BE1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B012F1"/>
    <w:multiLevelType w:val="multilevel"/>
    <w:tmpl w:val="9F76E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746CC7"/>
    <w:multiLevelType w:val="hybridMultilevel"/>
    <w:tmpl w:val="DFF09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014EB4"/>
    <w:multiLevelType w:val="hybridMultilevel"/>
    <w:tmpl w:val="36584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2350D0"/>
    <w:multiLevelType w:val="multilevel"/>
    <w:tmpl w:val="F596FD1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11">
    <w:nsid w:val="25AC013A"/>
    <w:multiLevelType w:val="hybridMultilevel"/>
    <w:tmpl w:val="71506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9B093F"/>
    <w:multiLevelType w:val="multilevel"/>
    <w:tmpl w:val="EB2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736BA1"/>
    <w:multiLevelType w:val="multilevel"/>
    <w:tmpl w:val="953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BF5EB9"/>
    <w:multiLevelType w:val="hybridMultilevel"/>
    <w:tmpl w:val="39DE42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30C365F8"/>
    <w:multiLevelType w:val="hybridMultilevel"/>
    <w:tmpl w:val="6A466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234B18"/>
    <w:multiLevelType w:val="hybridMultilevel"/>
    <w:tmpl w:val="4BDA3FF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195082"/>
    <w:multiLevelType w:val="hybridMultilevel"/>
    <w:tmpl w:val="8DD23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094769"/>
    <w:multiLevelType w:val="multilevel"/>
    <w:tmpl w:val="894A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3040E0"/>
    <w:multiLevelType w:val="multilevel"/>
    <w:tmpl w:val="1F7E6AD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24060F8"/>
    <w:multiLevelType w:val="hybridMultilevel"/>
    <w:tmpl w:val="8B246B6E"/>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3D21713"/>
    <w:multiLevelType w:val="hybridMultilevel"/>
    <w:tmpl w:val="E3AE2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9211B0"/>
    <w:multiLevelType w:val="hybridMultilevel"/>
    <w:tmpl w:val="7EEC8A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01463DB"/>
    <w:multiLevelType w:val="hybridMultilevel"/>
    <w:tmpl w:val="1EDA0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B00CD6"/>
    <w:multiLevelType w:val="hybridMultilevel"/>
    <w:tmpl w:val="64EE7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26D5851"/>
    <w:multiLevelType w:val="hybridMultilevel"/>
    <w:tmpl w:val="ADEA6A4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2AD7AB4"/>
    <w:multiLevelType w:val="hybridMultilevel"/>
    <w:tmpl w:val="4F62E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5F31005"/>
    <w:multiLevelType w:val="multilevel"/>
    <w:tmpl w:val="CFE628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4B4C0B"/>
    <w:multiLevelType w:val="hybridMultilevel"/>
    <w:tmpl w:val="06FAEB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DC60115"/>
    <w:multiLevelType w:val="multilevel"/>
    <w:tmpl w:val="881E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BD1E95"/>
    <w:multiLevelType w:val="multilevel"/>
    <w:tmpl w:val="E744B27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3E3125B"/>
    <w:multiLevelType w:val="multilevel"/>
    <w:tmpl w:val="DCA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5F4F6F"/>
    <w:multiLevelType w:val="hybridMultilevel"/>
    <w:tmpl w:val="2E6AE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7362F1"/>
    <w:multiLevelType w:val="hybridMultilevel"/>
    <w:tmpl w:val="15D4B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B5425E3"/>
    <w:multiLevelType w:val="hybridMultilevel"/>
    <w:tmpl w:val="660EA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49790F"/>
    <w:multiLevelType w:val="multilevel"/>
    <w:tmpl w:val="2C4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18"/>
  </w:num>
  <w:num w:numId="5">
    <w:abstractNumId w:val="35"/>
  </w:num>
  <w:num w:numId="6">
    <w:abstractNumId w:val="5"/>
  </w:num>
  <w:num w:numId="7">
    <w:abstractNumId w:val="10"/>
  </w:num>
  <w:num w:numId="8">
    <w:abstractNumId w:val="9"/>
  </w:num>
  <w:num w:numId="9">
    <w:abstractNumId w:val="27"/>
  </w:num>
  <w:num w:numId="10">
    <w:abstractNumId w:val="26"/>
  </w:num>
  <w:num w:numId="11">
    <w:abstractNumId w:val="21"/>
  </w:num>
  <w:num w:numId="12">
    <w:abstractNumId w:val="31"/>
  </w:num>
  <w:num w:numId="13">
    <w:abstractNumId w:val="19"/>
  </w:num>
  <w:num w:numId="14">
    <w:abstractNumId w:val="25"/>
  </w:num>
  <w:num w:numId="15">
    <w:abstractNumId w:val="20"/>
  </w:num>
  <w:num w:numId="16">
    <w:abstractNumId w:val="2"/>
  </w:num>
  <w:num w:numId="17">
    <w:abstractNumId w:val="28"/>
  </w:num>
  <w:num w:numId="18">
    <w:abstractNumId w:val="6"/>
  </w:num>
  <w:num w:numId="19">
    <w:abstractNumId w:val="22"/>
  </w:num>
  <w:num w:numId="20">
    <w:abstractNumId w:val="3"/>
  </w:num>
  <w:num w:numId="21">
    <w:abstractNumId w:val="12"/>
  </w:num>
  <w:num w:numId="22">
    <w:abstractNumId w:val="15"/>
  </w:num>
  <w:num w:numId="23">
    <w:abstractNumId w:val="24"/>
  </w:num>
  <w:num w:numId="24">
    <w:abstractNumId w:val="34"/>
  </w:num>
  <w:num w:numId="25">
    <w:abstractNumId w:val="29"/>
  </w:num>
  <w:num w:numId="26">
    <w:abstractNumId w:val="32"/>
  </w:num>
  <w:num w:numId="27">
    <w:abstractNumId w:val="4"/>
  </w:num>
  <w:num w:numId="28">
    <w:abstractNumId w:val="7"/>
  </w:num>
  <w:num w:numId="29">
    <w:abstractNumId w:val="17"/>
  </w:num>
  <w:num w:numId="30">
    <w:abstractNumId w:val="23"/>
  </w:num>
  <w:num w:numId="31">
    <w:abstractNumId w:val="8"/>
  </w:num>
  <w:num w:numId="32">
    <w:abstractNumId w:val="33"/>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59"/>
    <w:rsid w:val="00013E3A"/>
    <w:rsid w:val="00020C3E"/>
    <w:rsid w:val="00025B12"/>
    <w:rsid w:val="00043C54"/>
    <w:rsid w:val="00046F05"/>
    <w:rsid w:val="00055408"/>
    <w:rsid w:val="00055C85"/>
    <w:rsid w:val="00061387"/>
    <w:rsid w:val="00067963"/>
    <w:rsid w:val="000742B5"/>
    <w:rsid w:val="000828DD"/>
    <w:rsid w:val="00083929"/>
    <w:rsid w:val="00096C42"/>
    <w:rsid w:val="000A185D"/>
    <w:rsid w:val="000A1F01"/>
    <w:rsid w:val="000A45A1"/>
    <w:rsid w:val="000A5C50"/>
    <w:rsid w:val="000C08D9"/>
    <w:rsid w:val="000C0E45"/>
    <w:rsid w:val="000C4801"/>
    <w:rsid w:val="000D061F"/>
    <w:rsid w:val="000D2585"/>
    <w:rsid w:val="000D4479"/>
    <w:rsid w:val="000D6D26"/>
    <w:rsid w:val="000D7624"/>
    <w:rsid w:val="000E03AE"/>
    <w:rsid w:val="000E3CBC"/>
    <w:rsid w:val="000F0247"/>
    <w:rsid w:val="000F0721"/>
    <w:rsid w:val="00105616"/>
    <w:rsid w:val="00105A67"/>
    <w:rsid w:val="00107007"/>
    <w:rsid w:val="0010759D"/>
    <w:rsid w:val="001131D7"/>
    <w:rsid w:val="00114349"/>
    <w:rsid w:val="001152DA"/>
    <w:rsid w:val="00115F20"/>
    <w:rsid w:val="00115FAB"/>
    <w:rsid w:val="0012645E"/>
    <w:rsid w:val="001268A4"/>
    <w:rsid w:val="00126A7B"/>
    <w:rsid w:val="001301E6"/>
    <w:rsid w:val="00136CBD"/>
    <w:rsid w:val="00144FA9"/>
    <w:rsid w:val="00151770"/>
    <w:rsid w:val="00153CF5"/>
    <w:rsid w:val="00166B71"/>
    <w:rsid w:val="001801F3"/>
    <w:rsid w:val="00183E17"/>
    <w:rsid w:val="0018748F"/>
    <w:rsid w:val="00192A23"/>
    <w:rsid w:val="00194E93"/>
    <w:rsid w:val="0019735C"/>
    <w:rsid w:val="001A4243"/>
    <w:rsid w:val="001A4D8B"/>
    <w:rsid w:val="001A60E6"/>
    <w:rsid w:val="001A73A5"/>
    <w:rsid w:val="001A7A8C"/>
    <w:rsid w:val="001B0BBA"/>
    <w:rsid w:val="001B7175"/>
    <w:rsid w:val="001C3072"/>
    <w:rsid w:val="001C35A5"/>
    <w:rsid w:val="001C6D0C"/>
    <w:rsid w:val="001D0937"/>
    <w:rsid w:val="001D5340"/>
    <w:rsid w:val="001E1005"/>
    <w:rsid w:val="001E6B55"/>
    <w:rsid w:val="001E7F91"/>
    <w:rsid w:val="001F51A5"/>
    <w:rsid w:val="00203CE2"/>
    <w:rsid w:val="00206454"/>
    <w:rsid w:val="00211A30"/>
    <w:rsid w:val="00223672"/>
    <w:rsid w:val="002258B5"/>
    <w:rsid w:val="00232352"/>
    <w:rsid w:val="002325B2"/>
    <w:rsid w:val="00232A64"/>
    <w:rsid w:val="0023527C"/>
    <w:rsid w:val="002376D1"/>
    <w:rsid w:val="00241258"/>
    <w:rsid w:val="002579A8"/>
    <w:rsid w:val="00261573"/>
    <w:rsid w:val="00266662"/>
    <w:rsid w:val="002705CC"/>
    <w:rsid w:val="00271DF6"/>
    <w:rsid w:val="00282B83"/>
    <w:rsid w:val="0028605B"/>
    <w:rsid w:val="00292A18"/>
    <w:rsid w:val="00292A26"/>
    <w:rsid w:val="00294FF3"/>
    <w:rsid w:val="002956C9"/>
    <w:rsid w:val="002A4AA1"/>
    <w:rsid w:val="002B03C7"/>
    <w:rsid w:val="002B51DF"/>
    <w:rsid w:val="002C11FE"/>
    <w:rsid w:val="002D0E99"/>
    <w:rsid w:val="002D290C"/>
    <w:rsid w:val="002D3D4A"/>
    <w:rsid w:val="002D5D50"/>
    <w:rsid w:val="002D600A"/>
    <w:rsid w:val="002E2250"/>
    <w:rsid w:val="002E4BA5"/>
    <w:rsid w:val="003041C5"/>
    <w:rsid w:val="00314B50"/>
    <w:rsid w:val="00315007"/>
    <w:rsid w:val="00317641"/>
    <w:rsid w:val="00323B95"/>
    <w:rsid w:val="00327CFB"/>
    <w:rsid w:val="00337B88"/>
    <w:rsid w:val="00342EC9"/>
    <w:rsid w:val="00344F13"/>
    <w:rsid w:val="00346B0C"/>
    <w:rsid w:val="00351554"/>
    <w:rsid w:val="00356FDC"/>
    <w:rsid w:val="00360ED9"/>
    <w:rsid w:val="00366437"/>
    <w:rsid w:val="003714B1"/>
    <w:rsid w:val="00372BA5"/>
    <w:rsid w:val="003769A5"/>
    <w:rsid w:val="003805ED"/>
    <w:rsid w:val="0038624D"/>
    <w:rsid w:val="00395260"/>
    <w:rsid w:val="0039752A"/>
    <w:rsid w:val="003A0262"/>
    <w:rsid w:val="003A3142"/>
    <w:rsid w:val="003A3792"/>
    <w:rsid w:val="003A6BBD"/>
    <w:rsid w:val="003B000B"/>
    <w:rsid w:val="003C23B0"/>
    <w:rsid w:val="003C3860"/>
    <w:rsid w:val="003D4513"/>
    <w:rsid w:val="003D4C35"/>
    <w:rsid w:val="003E5D2B"/>
    <w:rsid w:val="003F7FAA"/>
    <w:rsid w:val="00403328"/>
    <w:rsid w:val="0040475D"/>
    <w:rsid w:val="00404CBE"/>
    <w:rsid w:val="004117C6"/>
    <w:rsid w:val="00416621"/>
    <w:rsid w:val="00417E99"/>
    <w:rsid w:val="0042118C"/>
    <w:rsid w:val="004253D5"/>
    <w:rsid w:val="00426F19"/>
    <w:rsid w:val="00427CD7"/>
    <w:rsid w:val="004321E6"/>
    <w:rsid w:val="00447C3F"/>
    <w:rsid w:val="0045101D"/>
    <w:rsid w:val="00454299"/>
    <w:rsid w:val="0045640C"/>
    <w:rsid w:val="0046688A"/>
    <w:rsid w:val="00470DB0"/>
    <w:rsid w:val="00474F57"/>
    <w:rsid w:val="004769E0"/>
    <w:rsid w:val="0048427C"/>
    <w:rsid w:val="0048740F"/>
    <w:rsid w:val="00490EB9"/>
    <w:rsid w:val="00491535"/>
    <w:rsid w:val="004916C6"/>
    <w:rsid w:val="00491A75"/>
    <w:rsid w:val="004A2098"/>
    <w:rsid w:val="004A4191"/>
    <w:rsid w:val="004C005B"/>
    <w:rsid w:val="004C3E0D"/>
    <w:rsid w:val="004C3EB4"/>
    <w:rsid w:val="004C3EC9"/>
    <w:rsid w:val="004C64D1"/>
    <w:rsid w:val="004C6EAE"/>
    <w:rsid w:val="004C7256"/>
    <w:rsid w:val="004D3EA7"/>
    <w:rsid w:val="004D7380"/>
    <w:rsid w:val="004D7678"/>
    <w:rsid w:val="004E0BDB"/>
    <w:rsid w:val="004E0C68"/>
    <w:rsid w:val="004F4895"/>
    <w:rsid w:val="004F7BB7"/>
    <w:rsid w:val="00515073"/>
    <w:rsid w:val="005265B3"/>
    <w:rsid w:val="005319FD"/>
    <w:rsid w:val="00536E1D"/>
    <w:rsid w:val="005416BD"/>
    <w:rsid w:val="00542A5E"/>
    <w:rsid w:val="00542EF0"/>
    <w:rsid w:val="00550CD6"/>
    <w:rsid w:val="00553AE4"/>
    <w:rsid w:val="00561CC1"/>
    <w:rsid w:val="00562D73"/>
    <w:rsid w:val="005646E1"/>
    <w:rsid w:val="005663EE"/>
    <w:rsid w:val="00573C09"/>
    <w:rsid w:val="005748C8"/>
    <w:rsid w:val="00574C48"/>
    <w:rsid w:val="00593CEB"/>
    <w:rsid w:val="005947CE"/>
    <w:rsid w:val="005A0627"/>
    <w:rsid w:val="005A626A"/>
    <w:rsid w:val="005B074E"/>
    <w:rsid w:val="005B209B"/>
    <w:rsid w:val="005B503E"/>
    <w:rsid w:val="005B58B1"/>
    <w:rsid w:val="005C0351"/>
    <w:rsid w:val="005C79E7"/>
    <w:rsid w:val="005E2FB3"/>
    <w:rsid w:val="005E5CAC"/>
    <w:rsid w:val="00604075"/>
    <w:rsid w:val="00604F50"/>
    <w:rsid w:val="006143BF"/>
    <w:rsid w:val="00614C00"/>
    <w:rsid w:val="006165E3"/>
    <w:rsid w:val="0062307A"/>
    <w:rsid w:val="006274A4"/>
    <w:rsid w:val="00632730"/>
    <w:rsid w:val="00636D7F"/>
    <w:rsid w:val="00642E6F"/>
    <w:rsid w:val="006445B7"/>
    <w:rsid w:val="006455E0"/>
    <w:rsid w:val="00652D53"/>
    <w:rsid w:val="00655C22"/>
    <w:rsid w:val="006574D4"/>
    <w:rsid w:val="0066177D"/>
    <w:rsid w:val="006667DF"/>
    <w:rsid w:val="006745E2"/>
    <w:rsid w:val="00677233"/>
    <w:rsid w:val="006912C5"/>
    <w:rsid w:val="00691B6B"/>
    <w:rsid w:val="00697493"/>
    <w:rsid w:val="006A1D6F"/>
    <w:rsid w:val="006A2ECF"/>
    <w:rsid w:val="006A7660"/>
    <w:rsid w:val="006B0DAC"/>
    <w:rsid w:val="006B76CD"/>
    <w:rsid w:val="006C13C8"/>
    <w:rsid w:val="006C2686"/>
    <w:rsid w:val="006D181C"/>
    <w:rsid w:val="006D358F"/>
    <w:rsid w:val="006D6677"/>
    <w:rsid w:val="006E3858"/>
    <w:rsid w:val="006F2EF5"/>
    <w:rsid w:val="006F54FA"/>
    <w:rsid w:val="006F5B5E"/>
    <w:rsid w:val="006F5DB7"/>
    <w:rsid w:val="006F7557"/>
    <w:rsid w:val="007101B9"/>
    <w:rsid w:val="00712145"/>
    <w:rsid w:val="007179BB"/>
    <w:rsid w:val="00724AD1"/>
    <w:rsid w:val="007269B0"/>
    <w:rsid w:val="00726BDB"/>
    <w:rsid w:val="00732480"/>
    <w:rsid w:val="007330C4"/>
    <w:rsid w:val="00734159"/>
    <w:rsid w:val="00736D0A"/>
    <w:rsid w:val="0073712C"/>
    <w:rsid w:val="007378B6"/>
    <w:rsid w:val="007419C9"/>
    <w:rsid w:val="00756915"/>
    <w:rsid w:val="00762E6C"/>
    <w:rsid w:val="00763D16"/>
    <w:rsid w:val="00766C7E"/>
    <w:rsid w:val="007733EE"/>
    <w:rsid w:val="007759FA"/>
    <w:rsid w:val="0077611B"/>
    <w:rsid w:val="00785A98"/>
    <w:rsid w:val="0078622B"/>
    <w:rsid w:val="00786421"/>
    <w:rsid w:val="00786B96"/>
    <w:rsid w:val="00793327"/>
    <w:rsid w:val="00794F4E"/>
    <w:rsid w:val="0079642C"/>
    <w:rsid w:val="007A0CD0"/>
    <w:rsid w:val="007A48D9"/>
    <w:rsid w:val="007B0DFA"/>
    <w:rsid w:val="007B4824"/>
    <w:rsid w:val="007C1CFB"/>
    <w:rsid w:val="007C1F3C"/>
    <w:rsid w:val="007C21E9"/>
    <w:rsid w:val="007C35F7"/>
    <w:rsid w:val="007C38B8"/>
    <w:rsid w:val="007C4B60"/>
    <w:rsid w:val="007C7A39"/>
    <w:rsid w:val="007D53D5"/>
    <w:rsid w:val="007D6B73"/>
    <w:rsid w:val="007E0439"/>
    <w:rsid w:val="007E1691"/>
    <w:rsid w:val="007E5375"/>
    <w:rsid w:val="007E79D6"/>
    <w:rsid w:val="007F048F"/>
    <w:rsid w:val="007F1217"/>
    <w:rsid w:val="007F77E5"/>
    <w:rsid w:val="007F7F49"/>
    <w:rsid w:val="00802211"/>
    <w:rsid w:val="0080262E"/>
    <w:rsid w:val="00804023"/>
    <w:rsid w:val="008068BB"/>
    <w:rsid w:val="00812419"/>
    <w:rsid w:val="008165A6"/>
    <w:rsid w:val="00820A55"/>
    <w:rsid w:val="0083097D"/>
    <w:rsid w:val="00835628"/>
    <w:rsid w:val="008376DF"/>
    <w:rsid w:val="00837FE9"/>
    <w:rsid w:val="00841F4B"/>
    <w:rsid w:val="00846E41"/>
    <w:rsid w:val="00847340"/>
    <w:rsid w:val="00851B99"/>
    <w:rsid w:val="008538B0"/>
    <w:rsid w:val="00865204"/>
    <w:rsid w:val="00871927"/>
    <w:rsid w:val="008730A9"/>
    <w:rsid w:val="008869EB"/>
    <w:rsid w:val="00892C80"/>
    <w:rsid w:val="008A0C33"/>
    <w:rsid w:val="008A14A0"/>
    <w:rsid w:val="008A60CA"/>
    <w:rsid w:val="008A7FF5"/>
    <w:rsid w:val="008B080F"/>
    <w:rsid w:val="008B2BC9"/>
    <w:rsid w:val="008B3196"/>
    <w:rsid w:val="008B5263"/>
    <w:rsid w:val="008B5808"/>
    <w:rsid w:val="008C31C4"/>
    <w:rsid w:val="008C5669"/>
    <w:rsid w:val="008D5877"/>
    <w:rsid w:val="008D5ECC"/>
    <w:rsid w:val="008D6318"/>
    <w:rsid w:val="008E27E1"/>
    <w:rsid w:val="008E5F5E"/>
    <w:rsid w:val="008F18DD"/>
    <w:rsid w:val="008F2BAC"/>
    <w:rsid w:val="009000BE"/>
    <w:rsid w:val="009011DF"/>
    <w:rsid w:val="0091052C"/>
    <w:rsid w:val="009125F5"/>
    <w:rsid w:val="009140BA"/>
    <w:rsid w:val="00914E62"/>
    <w:rsid w:val="00920A95"/>
    <w:rsid w:val="00926041"/>
    <w:rsid w:val="00933BFB"/>
    <w:rsid w:val="00933E7A"/>
    <w:rsid w:val="00935780"/>
    <w:rsid w:val="00936519"/>
    <w:rsid w:val="00943DC9"/>
    <w:rsid w:val="00944350"/>
    <w:rsid w:val="009450A4"/>
    <w:rsid w:val="00954419"/>
    <w:rsid w:val="00954FE8"/>
    <w:rsid w:val="009554C7"/>
    <w:rsid w:val="009566F2"/>
    <w:rsid w:val="00964087"/>
    <w:rsid w:val="00974DF8"/>
    <w:rsid w:val="009766A2"/>
    <w:rsid w:val="0097739F"/>
    <w:rsid w:val="00987A00"/>
    <w:rsid w:val="00987E80"/>
    <w:rsid w:val="009920B9"/>
    <w:rsid w:val="00992180"/>
    <w:rsid w:val="00997093"/>
    <w:rsid w:val="009A0548"/>
    <w:rsid w:val="009A2031"/>
    <w:rsid w:val="009A49DE"/>
    <w:rsid w:val="009A63A4"/>
    <w:rsid w:val="009A6CA7"/>
    <w:rsid w:val="009A739B"/>
    <w:rsid w:val="009B0A5A"/>
    <w:rsid w:val="009B1A9B"/>
    <w:rsid w:val="009B22D6"/>
    <w:rsid w:val="009B4593"/>
    <w:rsid w:val="009C06C6"/>
    <w:rsid w:val="009C327B"/>
    <w:rsid w:val="009D494D"/>
    <w:rsid w:val="009E2426"/>
    <w:rsid w:val="009F1BE4"/>
    <w:rsid w:val="009F5E82"/>
    <w:rsid w:val="00A05671"/>
    <w:rsid w:val="00A07BA5"/>
    <w:rsid w:val="00A2213B"/>
    <w:rsid w:val="00A22CDD"/>
    <w:rsid w:val="00A23A8F"/>
    <w:rsid w:val="00A2500E"/>
    <w:rsid w:val="00A3396A"/>
    <w:rsid w:val="00A4305E"/>
    <w:rsid w:val="00A45DCA"/>
    <w:rsid w:val="00A45F46"/>
    <w:rsid w:val="00A46AD1"/>
    <w:rsid w:val="00A47979"/>
    <w:rsid w:val="00A503B0"/>
    <w:rsid w:val="00A503BA"/>
    <w:rsid w:val="00A577A2"/>
    <w:rsid w:val="00A65693"/>
    <w:rsid w:val="00A66EDE"/>
    <w:rsid w:val="00A71DF3"/>
    <w:rsid w:val="00A72FDD"/>
    <w:rsid w:val="00A738AF"/>
    <w:rsid w:val="00A8467E"/>
    <w:rsid w:val="00A918C8"/>
    <w:rsid w:val="00A91EF9"/>
    <w:rsid w:val="00A94335"/>
    <w:rsid w:val="00AA126A"/>
    <w:rsid w:val="00AA1DF7"/>
    <w:rsid w:val="00AA3E65"/>
    <w:rsid w:val="00AA5793"/>
    <w:rsid w:val="00AA6CD4"/>
    <w:rsid w:val="00AA7F07"/>
    <w:rsid w:val="00AB6B00"/>
    <w:rsid w:val="00AB715E"/>
    <w:rsid w:val="00AC2628"/>
    <w:rsid w:val="00AC2B00"/>
    <w:rsid w:val="00AC7B24"/>
    <w:rsid w:val="00AD0326"/>
    <w:rsid w:val="00AD3824"/>
    <w:rsid w:val="00AD7423"/>
    <w:rsid w:val="00AD7818"/>
    <w:rsid w:val="00AE4B6B"/>
    <w:rsid w:val="00AE660B"/>
    <w:rsid w:val="00AF5999"/>
    <w:rsid w:val="00AF5ADE"/>
    <w:rsid w:val="00AF5DC9"/>
    <w:rsid w:val="00AF67D7"/>
    <w:rsid w:val="00B066DA"/>
    <w:rsid w:val="00B1415A"/>
    <w:rsid w:val="00B2017A"/>
    <w:rsid w:val="00B20CAB"/>
    <w:rsid w:val="00B26B9F"/>
    <w:rsid w:val="00B45838"/>
    <w:rsid w:val="00B45E1F"/>
    <w:rsid w:val="00B4733E"/>
    <w:rsid w:val="00B53A90"/>
    <w:rsid w:val="00B60049"/>
    <w:rsid w:val="00B65BC8"/>
    <w:rsid w:val="00B72C19"/>
    <w:rsid w:val="00B74D30"/>
    <w:rsid w:val="00B75615"/>
    <w:rsid w:val="00B81E6F"/>
    <w:rsid w:val="00B825CF"/>
    <w:rsid w:val="00B8784D"/>
    <w:rsid w:val="00B919FC"/>
    <w:rsid w:val="00B94650"/>
    <w:rsid w:val="00BA024B"/>
    <w:rsid w:val="00BA663A"/>
    <w:rsid w:val="00BA6EF5"/>
    <w:rsid w:val="00BB1FFF"/>
    <w:rsid w:val="00BB27F8"/>
    <w:rsid w:val="00BB4EB3"/>
    <w:rsid w:val="00BB536C"/>
    <w:rsid w:val="00BB7667"/>
    <w:rsid w:val="00BB7A40"/>
    <w:rsid w:val="00BB7A88"/>
    <w:rsid w:val="00BB7C68"/>
    <w:rsid w:val="00BC45AF"/>
    <w:rsid w:val="00BC7CF9"/>
    <w:rsid w:val="00BD48C2"/>
    <w:rsid w:val="00BE6C76"/>
    <w:rsid w:val="00BF1D5F"/>
    <w:rsid w:val="00BF2DFA"/>
    <w:rsid w:val="00BF3EFA"/>
    <w:rsid w:val="00C01278"/>
    <w:rsid w:val="00C01E46"/>
    <w:rsid w:val="00C02871"/>
    <w:rsid w:val="00C04377"/>
    <w:rsid w:val="00C100BC"/>
    <w:rsid w:val="00C144F0"/>
    <w:rsid w:val="00C16C61"/>
    <w:rsid w:val="00C21148"/>
    <w:rsid w:val="00C267B3"/>
    <w:rsid w:val="00C32FD5"/>
    <w:rsid w:val="00C364CB"/>
    <w:rsid w:val="00C36C59"/>
    <w:rsid w:val="00C44D69"/>
    <w:rsid w:val="00C46DFD"/>
    <w:rsid w:val="00C50A77"/>
    <w:rsid w:val="00C54C26"/>
    <w:rsid w:val="00C55626"/>
    <w:rsid w:val="00C57CEB"/>
    <w:rsid w:val="00C80743"/>
    <w:rsid w:val="00C839C2"/>
    <w:rsid w:val="00C94F23"/>
    <w:rsid w:val="00C97026"/>
    <w:rsid w:val="00CA5E11"/>
    <w:rsid w:val="00CB19DD"/>
    <w:rsid w:val="00CB277F"/>
    <w:rsid w:val="00CC3719"/>
    <w:rsid w:val="00CC3AB6"/>
    <w:rsid w:val="00CC3F5A"/>
    <w:rsid w:val="00CC5C1F"/>
    <w:rsid w:val="00CD31C2"/>
    <w:rsid w:val="00CD492F"/>
    <w:rsid w:val="00CD7962"/>
    <w:rsid w:val="00CE0580"/>
    <w:rsid w:val="00CE0B38"/>
    <w:rsid w:val="00CE52AD"/>
    <w:rsid w:val="00CE5BC2"/>
    <w:rsid w:val="00CF31D8"/>
    <w:rsid w:val="00D220B2"/>
    <w:rsid w:val="00D22AB0"/>
    <w:rsid w:val="00D24C86"/>
    <w:rsid w:val="00D26216"/>
    <w:rsid w:val="00D312DF"/>
    <w:rsid w:val="00D348B9"/>
    <w:rsid w:val="00D40D0A"/>
    <w:rsid w:val="00D41AE9"/>
    <w:rsid w:val="00D42BA1"/>
    <w:rsid w:val="00D456C1"/>
    <w:rsid w:val="00D47503"/>
    <w:rsid w:val="00D535D2"/>
    <w:rsid w:val="00D6038B"/>
    <w:rsid w:val="00D61086"/>
    <w:rsid w:val="00D83823"/>
    <w:rsid w:val="00D85AB5"/>
    <w:rsid w:val="00DA23DD"/>
    <w:rsid w:val="00DA30F4"/>
    <w:rsid w:val="00DA4AC1"/>
    <w:rsid w:val="00DB6AEF"/>
    <w:rsid w:val="00DC0155"/>
    <w:rsid w:val="00DC18E0"/>
    <w:rsid w:val="00DC230F"/>
    <w:rsid w:val="00DC5055"/>
    <w:rsid w:val="00DC784C"/>
    <w:rsid w:val="00DD43C0"/>
    <w:rsid w:val="00DD4624"/>
    <w:rsid w:val="00DE1630"/>
    <w:rsid w:val="00DE5307"/>
    <w:rsid w:val="00DF1612"/>
    <w:rsid w:val="00DF2681"/>
    <w:rsid w:val="00DF31C3"/>
    <w:rsid w:val="00DF3A69"/>
    <w:rsid w:val="00DF5045"/>
    <w:rsid w:val="00DF65DB"/>
    <w:rsid w:val="00E019E7"/>
    <w:rsid w:val="00E02822"/>
    <w:rsid w:val="00E11820"/>
    <w:rsid w:val="00E136E7"/>
    <w:rsid w:val="00E2025B"/>
    <w:rsid w:val="00E36357"/>
    <w:rsid w:val="00E42464"/>
    <w:rsid w:val="00E42CD1"/>
    <w:rsid w:val="00E465EA"/>
    <w:rsid w:val="00E51716"/>
    <w:rsid w:val="00E55B36"/>
    <w:rsid w:val="00E62D23"/>
    <w:rsid w:val="00E726EB"/>
    <w:rsid w:val="00E771D2"/>
    <w:rsid w:val="00E77DE3"/>
    <w:rsid w:val="00E84AC6"/>
    <w:rsid w:val="00E85A61"/>
    <w:rsid w:val="00E93CBE"/>
    <w:rsid w:val="00E974B6"/>
    <w:rsid w:val="00E97C8C"/>
    <w:rsid w:val="00EA0A9F"/>
    <w:rsid w:val="00EA7542"/>
    <w:rsid w:val="00EC4EAC"/>
    <w:rsid w:val="00ED5663"/>
    <w:rsid w:val="00EF548C"/>
    <w:rsid w:val="00EF64F7"/>
    <w:rsid w:val="00EF679B"/>
    <w:rsid w:val="00F013C5"/>
    <w:rsid w:val="00F06E08"/>
    <w:rsid w:val="00F15DAC"/>
    <w:rsid w:val="00F17E44"/>
    <w:rsid w:val="00F23892"/>
    <w:rsid w:val="00F27EAE"/>
    <w:rsid w:val="00F3269F"/>
    <w:rsid w:val="00F41E76"/>
    <w:rsid w:val="00F42F9C"/>
    <w:rsid w:val="00F434AD"/>
    <w:rsid w:val="00F45F10"/>
    <w:rsid w:val="00F506DF"/>
    <w:rsid w:val="00F54A59"/>
    <w:rsid w:val="00F56566"/>
    <w:rsid w:val="00F605E4"/>
    <w:rsid w:val="00F630CC"/>
    <w:rsid w:val="00F70CD6"/>
    <w:rsid w:val="00F74EEE"/>
    <w:rsid w:val="00F76B9A"/>
    <w:rsid w:val="00F77FDF"/>
    <w:rsid w:val="00F83A65"/>
    <w:rsid w:val="00F93E17"/>
    <w:rsid w:val="00F947A9"/>
    <w:rsid w:val="00F95C56"/>
    <w:rsid w:val="00FA1788"/>
    <w:rsid w:val="00FA5F07"/>
    <w:rsid w:val="00FA772D"/>
    <w:rsid w:val="00FB4AB1"/>
    <w:rsid w:val="00FB4FB4"/>
    <w:rsid w:val="00FD5A86"/>
    <w:rsid w:val="00FD7B12"/>
    <w:rsid w:val="00FE0894"/>
    <w:rsid w:val="00FE3BD8"/>
    <w:rsid w:val="00FE755B"/>
    <w:rsid w:val="00FF289F"/>
    <w:rsid w:val="00FF5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B582"/>
  <w15:chartTrackingRefBased/>
  <w15:docId w15:val="{6E98B3B4-31E1-4869-9FC6-FBB3390A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7F8"/>
    <w:rPr>
      <w:color w:val="0000FF"/>
      <w:u w:val="single"/>
    </w:rPr>
  </w:style>
  <w:style w:type="paragraph" w:styleId="ListParagraph">
    <w:name w:val="List Paragraph"/>
    <w:basedOn w:val="Normal"/>
    <w:uiPriority w:val="34"/>
    <w:qFormat/>
    <w:rsid w:val="00AA7F07"/>
    <w:pPr>
      <w:ind w:left="720"/>
      <w:contextualSpacing/>
    </w:pPr>
  </w:style>
  <w:style w:type="character" w:customStyle="1" w:styleId="UnresolvedMention">
    <w:name w:val="Unresolved Mention"/>
    <w:basedOn w:val="DefaultParagraphFont"/>
    <w:uiPriority w:val="99"/>
    <w:semiHidden/>
    <w:unhideWhenUsed/>
    <w:rsid w:val="00AA7F07"/>
    <w:rPr>
      <w:color w:val="605E5C"/>
      <w:shd w:val="clear" w:color="auto" w:fill="E1DFDD"/>
    </w:rPr>
  </w:style>
  <w:style w:type="table" w:styleId="TableGrid">
    <w:name w:val="Table Grid"/>
    <w:basedOn w:val="TableNormal"/>
    <w:uiPriority w:val="39"/>
    <w:rsid w:val="00C267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D09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D09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09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D09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1D0937"/>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093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0937"/>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D093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0937"/>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093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D09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F45F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6FDC"/>
    <w:rPr>
      <w:i/>
      <w:iCs/>
    </w:rPr>
  </w:style>
  <w:style w:type="character" w:styleId="Strong">
    <w:name w:val="Strong"/>
    <w:basedOn w:val="DefaultParagraphFont"/>
    <w:uiPriority w:val="22"/>
    <w:qFormat/>
    <w:rsid w:val="00E42464"/>
    <w:rPr>
      <w:b/>
      <w:bCs/>
    </w:rPr>
  </w:style>
  <w:style w:type="table" w:styleId="GridTable5Dark-Accent5">
    <w:name w:val="Grid Table 5 Dark Accent 5"/>
    <w:basedOn w:val="TableNormal"/>
    <w:uiPriority w:val="50"/>
    <w:rsid w:val="00B26B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26B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DF6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5DB"/>
  </w:style>
  <w:style w:type="paragraph" w:styleId="Footer">
    <w:name w:val="footer"/>
    <w:basedOn w:val="Normal"/>
    <w:link w:val="FooterChar"/>
    <w:uiPriority w:val="99"/>
    <w:unhideWhenUsed/>
    <w:rsid w:val="00DF6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5DB"/>
  </w:style>
  <w:style w:type="paragraph" w:styleId="BalloonText">
    <w:name w:val="Balloon Text"/>
    <w:basedOn w:val="Normal"/>
    <w:link w:val="BalloonTextChar"/>
    <w:uiPriority w:val="99"/>
    <w:semiHidden/>
    <w:unhideWhenUsed/>
    <w:rsid w:val="00BB1F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F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5432">
      <w:bodyDiv w:val="1"/>
      <w:marLeft w:val="0"/>
      <w:marRight w:val="0"/>
      <w:marTop w:val="0"/>
      <w:marBottom w:val="0"/>
      <w:divBdr>
        <w:top w:val="none" w:sz="0" w:space="0" w:color="auto"/>
        <w:left w:val="none" w:sz="0" w:space="0" w:color="auto"/>
        <w:bottom w:val="none" w:sz="0" w:space="0" w:color="auto"/>
        <w:right w:val="none" w:sz="0" w:space="0" w:color="auto"/>
      </w:divBdr>
    </w:div>
    <w:div w:id="171842425">
      <w:bodyDiv w:val="1"/>
      <w:marLeft w:val="0"/>
      <w:marRight w:val="0"/>
      <w:marTop w:val="0"/>
      <w:marBottom w:val="0"/>
      <w:divBdr>
        <w:top w:val="none" w:sz="0" w:space="0" w:color="auto"/>
        <w:left w:val="none" w:sz="0" w:space="0" w:color="auto"/>
        <w:bottom w:val="none" w:sz="0" w:space="0" w:color="auto"/>
        <w:right w:val="none" w:sz="0" w:space="0" w:color="auto"/>
      </w:divBdr>
    </w:div>
    <w:div w:id="230433029">
      <w:bodyDiv w:val="1"/>
      <w:marLeft w:val="0"/>
      <w:marRight w:val="0"/>
      <w:marTop w:val="0"/>
      <w:marBottom w:val="0"/>
      <w:divBdr>
        <w:top w:val="none" w:sz="0" w:space="0" w:color="auto"/>
        <w:left w:val="none" w:sz="0" w:space="0" w:color="auto"/>
        <w:bottom w:val="none" w:sz="0" w:space="0" w:color="auto"/>
        <w:right w:val="none" w:sz="0" w:space="0" w:color="auto"/>
      </w:divBdr>
    </w:div>
    <w:div w:id="282545558">
      <w:bodyDiv w:val="1"/>
      <w:marLeft w:val="0"/>
      <w:marRight w:val="0"/>
      <w:marTop w:val="0"/>
      <w:marBottom w:val="0"/>
      <w:divBdr>
        <w:top w:val="none" w:sz="0" w:space="0" w:color="auto"/>
        <w:left w:val="none" w:sz="0" w:space="0" w:color="auto"/>
        <w:bottom w:val="none" w:sz="0" w:space="0" w:color="auto"/>
        <w:right w:val="none" w:sz="0" w:space="0" w:color="auto"/>
      </w:divBdr>
    </w:div>
    <w:div w:id="288708596">
      <w:bodyDiv w:val="1"/>
      <w:marLeft w:val="0"/>
      <w:marRight w:val="0"/>
      <w:marTop w:val="0"/>
      <w:marBottom w:val="0"/>
      <w:divBdr>
        <w:top w:val="none" w:sz="0" w:space="0" w:color="auto"/>
        <w:left w:val="none" w:sz="0" w:space="0" w:color="auto"/>
        <w:bottom w:val="none" w:sz="0" w:space="0" w:color="auto"/>
        <w:right w:val="none" w:sz="0" w:space="0" w:color="auto"/>
      </w:divBdr>
    </w:div>
    <w:div w:id="525875588">
      <w:bodyDiv w:val="1"/>
      <w:marLeft w:val="0"/>
      <w:marRight w:val="0"/>
      <w:marTop w:val="0"/>
      <w:marBottom w:val="0"/>
      <w:divBdr>
        <w:top w:val="none" w:sz="0" w:space="0" w:color="auto"/>
        <w:left w:val="none" w:sz="0" w:space="0" w:color="auto"/>
        <w:bottom w:val="none" w:sz="0" w:space="0" w:color="auto"/>
        <w:right w:val="none" w:sz="0" w:space="0" w:color="auto"/>
      </w:divBdr>
    </w:div>
    <w:div w:id="572274874">
      <w:bodyDiv w:val="1"/>
      <w:marLeft w:val="0"/>
      <w:marRight w:val="0"/>
      <w:marTop w:val="0"/>
      <w:marBottom w:val="0"/>
      <w:divBdr>
        <w:top w:val="none" w:sz="0" w:space="0" w:color="auto"/>
        <w:left w:val="none" w:sz="0" w:space="0" w:color="auto"/>
        <w:bottom w:val="none" w:sz="0" w:space="0" w:color="auto"/>
        <w:right w:val="none" w:sz="0" w:space="0" w:color="auto"/>
      </w:divBdr>
    </w:div>
    <w:div w:id="604117806">
      <w:bodyDiv w:val="1"/>
      <w:marLeft w:val="0"/>
      <w:marRight w:val="0"/>
      <w:marTop w:val="0"/>
      <w:marBottom w:val="0"/>
      <w:divBdr>
        <w:top w:val="none" w:sz="0" w:space="0" w:color="auto"/>
        <w:left w:val="none" w:sz="0" w:space="0" w:color="auto"/>
        <w:bottom w:val="none" w:sz="0" w:space="0" w:color="auto"/>
        <w:right w:val="none" w:sz="0" w:space="0" w:color="auto"/>
      </w:divBdr>
    </w:div>
    <w:div w:id="605892038">
      <w:bodyDiv w:val="1"/>
      <w:marLeft w:val="0"/>
      <w:marRight w:val="0"/>
      <w:marTop w:val="0"/>
      <w:marBottom w:val="0"/>
      <w:divBdr>
        <w:top w:val="none" w:sz="0" w:space="0" w:color="auto"/>
        <w:left w:val="none" w:sz="0" w:space="0" w:color="auto"/>
        <w:bottom w:val="none" w:sz="0" w:space="0" w:color="auto"/>
        <w:right w:val="none" w:sz="0" w:space="0" w:color="auto"/>
      </w:divBdr>
    </w:div>
    <w:div w:id="783422669">
      <w:bodyDiv w:val="1"/>
      <w:marLeft w:val="0"/>
      <w:marRight w:val="0"/>
      <w:marTop w:val="0"/>
      <w:marBottom w:val="0"/>
      <w:divBdr>
        <w:top w:val="none" w:sz="0" w:space="0" w:color="auto"/>
        <w:left w:val="none" w:sz="0" w:space="0" w:color="auto"/>
        <w:bottom w:val="none" w:sz="0" w:space="0" w:color="auto"/>
        <w:right w:val="none" w:sz="0" w:space="0" w:color="auto"/>
      </w:divBdr>
    </w:div>
    <w:div w:id="826551555">
      <w:bodyDiv w:val="1"/>
      <w:marLeft w:val="0"/>
      <w:marRight w:val="0"/>
      <w:marTop w:val="0"/>
      <w:marBottom w:val="0"/>
      <w:divBdr>
        <w:top w:val="none" w:sz="0" w:space="0" w:color="auto"/>
        <w:left w:val="none" w:sz="0" w:space="0" w:color="auto"/>
        <w:bottom w:val="none" w:sz="0" w:space="0" w:color="auto"/>
        <w:right w:val="none" w:sz="0" w:space="0" w:color="auto"/>
      </w:divBdr>
    </w:div>
    <w:div w:id="875118876">
      <w:bodyDiv w:val="1"/>
      <w:marLeft w:val="0"/>
      <w:marRight w:val="0"/>
      <w:marTop w:val="0"/>
      <w:marBottom w:val="0"/>
      <w:divBdr>
        <w:top w:val="none" w:sz="0" w:space="0" w:color="auto"/>
        <w:left w:val="none" w:sz="0" w:space="0" w:color="auto"/>
        <w:bottom w:val="none" w:sz="0" w:space="0" w:color="auto"/>
        <w:right w:val="none" w:sz="0" w:space="0" w:color="auto"/>
      </w:divBdr>
    </w:div>
    <w:div w:id="901451762">
      <w:bodyDiv w:val="1"/>
      <w:marLeft w:val="0"/>
      <w:marRight w:val="0"/>
      <w:marTop w:val="0"/>
      <w:marBottom w:val="0"/>
      <w:divBdr>
        <w:top w:val="none" w:sz="0" w:space="0" w:color="auto"/>
        <w:left w:val="none" w:sz="0" w:space="0" w:color="auto"/>
        <w:bottom w:val="none" w:sz="0" w:space="0" w:color="auto"/>
        <w:right w:val="none" w:sz="0" w:space="0" w:color="auto"/>
      </w:divBdr>
    </w:div>
    <w:div w:id="964624736">
      <w:bodyDiv w:val="1"/>
      <w:marLeft w:val="0"/>
      <w:marRight w:val="0"/>
      <w:marTop w:val="0"/>
      <w:marBottom w:val="0"/>
      <w:divBdr>
        <w:top w:val="none" w:sz="0" w:space="0" w:color="auto"/>
        <w:left w:val="none" w:sz="0" w:space="0" w:color="auto"/>
        <w:bottom w:val="none" w:sz="0" w:space="0" w:color="auto"/>
        <w:right w:val="none" w:sz="0" w:space="0" w:color="auto"/>
      </w:divBdr>
    </w:div>
    <w:div w:id="988628840">
      <w:bodyDiv w:val="1"/>
      <w:marLeft w:val="0"/>
      <w:marRight w:val="0"/>
      <w:marTop w:val="0"/>
      <w:marBottom w:val="0"/>
      <w:divBdr>
        <w:top w:val="none" w:sz="0" w:space="0" w:color="auto"/>
        <w:left w:val="none" w:sz="0" w:space="0" w:color="auto"/>
        <w:bottom w:val="none" w:sz="0" w:space="0" w:color="auto"/>
        <w:right w:val="none" w:sz="0" w:space="0" w:color="auto"/>
      </w:divBdr>
    </w:div>
    <w:div w:id="1044477504">
      <w:bodyDiv w:val="1"/>
      <w:marLeft w:val="0"/>
      <w:marRight w:val="0"/>
      <w:marTop w:val="0"/>
      <w:marBottom w:val="0"/>
      <w:divBdr>
        <w:top w:val="none" w:sz="0" w:space="0" w:color="auto"/>
        <w:left w:val="none" w:sz="0" w:space="0" w:color="auto"/>
        <w:bottom w:val="none" w:sz="0" w:space="0" w:color="auto"/>
        <w:right w:val="none" w:sz="0" w:space="0" w:color="auto"/>
      </w:divBdr>
    </w:div>
    <w:div w:id="1124814394">
      <w:bodyDiv w:val="1"/>
      <w:marLeft w:val="0"/>
      <w:marRight w:val="0"/>
      <w:marTop w:val="0"/>
      <w:marBottom w:val="0"/>
      <w:divBdr>
        <w:top w:val="none" w:sz="0" w:space="0" w:color="auto"/>
        <w:left w:val="none" w:sz="0" w:space="0" w:color="auto"/>
        <w:bottom w:val="none" w:sz="0" w:space="0" w:color="auto"/>
        <w:right w:val="none" w:sz="0" w:space="0" w:color="auto"/>
      </w:divBdr>
    </w:div>
    <w:div w:id="1158228249">
      <w:bodyDiv w:val="1"/>
      <w:marLeft w:val="0"/>
      <w:marRight w:val="0"/>
      <w:marTop w:val="0"/>
      <w:marBottom w:val="0"/>
      <w:divBdr>
        <w:top w:val="none" w:sz="0" w:space="0" w:color="auto"/>
        <w:left w:val="none" w:sz="0" w:space="0" w:color="auto"/>
        <w:bottom w:val="none" w:sz="0" w:space="0" w:color="auto"/>
        <w:right w:val="none" w:sz="0" w:space="0" w:color="auto"/>
      </w:divBdr>
    </w:div>
    <w:div w:id="1188174443">
      <w:bodyDiv w:val="1"/>
      <w:marLeft w:val="0"/>
      <w:marRight w:val="0"/>
      <w:marTop w:val="0"/>
      <w:marBottom w:val="0"/>
      <w:divBdr>
        <w:top w:val="none" w:sz="0" w:space="0" w:color="auto"/>
        <w:left w:val="none" w:sz="0" w:space="0" w:color="auto"/>
        <w:bottom w:val="none" w:sz="0" w:space="0" w:color="auto"/>
        <w:right w:val="none" w:sz="0" w:space="0" w:color="auto"/>
      </w:divBdr>
    </w:div>
    <w:div w:id="1320697962">
      <w:bodyDiv w:val="1"/>
      <w:marLeft w:val="0"/>
      <w:marRight w:val="0"/>
      <w:marTop w:val="0"/>
      <w:marBottom w:val="0"/>
      <w:divBdr>
        <w:top w:val="none" w:sz="0" w:space="0" w:color="auto"/>
        <w:left w:val="none" w:sz="0" w:space="0" w:color="auto"/>
        <w:bottom w:val="none" w:sz="0" w:space="0" w:color="auto"/>
        <w:right w:val="none" w:sz="0" w:space="0" w:color="auto"/>
      </w:divBdr>
    </w:div>
    <w:div w:id="1437408067">
      <w:bodyDiv w:val="1"/>
      <w:marLeft w:val="0"/>
      <w:marRight w:val="0"/>
      <w:marTop w:val="0"/>
      <w:marBottom w:val="0"/>
      <w:divBdr>
        <w:top w:val="none" w:sz="0" w:space="0" w:color="auto"/>
        <w:left w:val="none" w:sz="0" w:space="0" w:color="auto"/>
        <w:bottom w:val="none" w:sz="0" w:space="0" w:color="auto"/>
        <w:right w:val="none" w:sz="0" w:space="0" w:color="auto"/>
      </w:divBdr>
    </w:div>
    <w:div w:id="1642618025">
      <w:bodyDiv w:val="1"/>
      <w:marLeft w:val="0"/>
      <w:marRight w:val="0"/>
      <w:marTop w:val="0"/>
      <w:marBottom w:val="0"/>
      <w:divBdr>
        <w:top w:val="none" w:sz="0" w:space="0" w:color="auto"/>
        <w:left w:val="none" w:sz="0" w:space="0" w:color="auto"/>
        <w:bottom w:val="none" w:sz="0" w:space="0" w:color="auto"/>
        <w:right w:val="none" w:sz="0" w:space="0" w:color="auto"/>
      </w:divBdr>
    </w:div>
    <w:div w:id="1694452026">
      <w:bodyDiv w:val="1"/>
      <w:marLeft w:val="0"/>
      <w:marRight w:val="0"/>
      <w:marTop w:val="0"/>
      <w:marBottom w:val="0"/>
      <w:divBdr>
        <w:top w:val="none" w:sz="0" w:space="0" w:color="auto"/>
        <w:left w:val="none" w:sz="0" w:space="0" w:color="auto"/>
        <w:bottom w:val="none" w:sz="0" w:space="0" w:color="auto"/>
        <w:right w:val="none" w:sz="0" w:space="0" w:color="auto"/>
      </w:divBdr>
    </w:div>
    <w:div w:id="1940336402">
      <w:bodyDiv w:val="1"/>
      <w:marLeft w:val="0"/>
      <w:marRight w:val="0"/>
      <w:marTop w:val="0"/>
      <w:marBottom w:val="0"/>
      <w:divBdr>
        <w:top w:val="none" w:sz="0" w:space="0" w:color="auto"/>
        <w:left w:val="none" w:sz="0" w:space="0" w:color="auto"/>
        <w:bottom w:val="none" w:sz="0" w:space="0" w:color="auto"/>
        <w:right w:val="none" w:sz="0" w:space="0" w:color="auto"/>
      </w:divBdr>
    </w:div>
    <w:div w:id="1983339626">
      <w:bodyDiv w:val="1"/>
      <w:marLeft w:val="0"/>
      <w:marRight w:val="0"/>
      <w:marTop w:val="0"/>
      <w:marBottom w:val="0"/>
      <w:divBdr>
        <w:top w:val="none" w:sz="0" w:space="0" w:color="auto"/>
        <w:left w:val="none" w:sz="0" w:space="0" w:color="auto"/>
        <w:bottom w:val="none" w:sz="0" w:space="0" w:color="auto"/>
        <w:right w:val="none" w:sz="0" w:space="0" w:color="auto"/>
      </w:divBdr>
    </w:div>
    <w:div w:id="1988119341">
      <w:bodyDiv w:val="1"/>
      <w:marLeft w:val="0"/>
      <w:marRight w:val="0"/>
      <w:marTop w:val="0"/>
      <w:marBottom w:val="0"/>
      <w:divBdr>
        <w:top w:val="none" w:sz="0" w:space="0" w:color="auto"/>
        <w:left w:val="none" w:sz="0" w:space="0" w:color="auto"/>
        <w:bottom w:val="none" w:sz="0" w:space="0" w:color="auto"/>
        <w:right w:val="none" w:sz="0" w:space="0" w:color="auto"/>
      </w:divBdr>
    </w:div>
    <w:div w:id="204848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0.xml"/><Relationship Id="rId18" Type="http://schemas.openxmlformats.org/officeDocument/2006/relationships/hyperlink" Target="https://www.fda.gov/drugs/new-drugs-fda-cders-new-molecular-entities-and-new-therapeutic-biological-products/new-drug-therapy-approvals-2019" TargetMode="External"/><Relationship Id="rId26" Type="http://schemas.openxmlformats.org/officeDocument/2006/relationships/hyperlink" Target="https://www.fda.gov/media/97830/download" TargetMode="External"/><Relationship Id="rId39" Type="http://schemas.openxmlformats.org/officeDocument/2006/relationships/hyperlink" Target="https://pubmed.ncbi.nlm.nih.gov/31504034/" TargetMode="External"/><Relationship Id="rId21" Type="http://schemas.openxmlformats.org/officeDocument/2006/relationships/hyperlink" Target="https://www.fda.gov/patients/fast-track-breakthrough-therapy-accelerated-approval-priority-review/breakthrough-therapy" TargetMode="External"/><Relationship Id="rId34" Type="http://schemas.openxmlformats.org/officeDocument/2006/relationships/hyperlink" Target="https://www.fda.gov/media/134493/download" TargetMode="External"/><Relationship Id="rId42" Type="http://schemas.openxmlformats.org/officeDocument/2006/relationships/hyperlink" Target="https://www.ncbi.nlm.nih.gov/pmc/articles/PMC5116859/" TargetMode="External"/><Relationship Id="rId47" Type="http://schemas.openxmlformats.org/officeDocument/2006/relationships/hyperlink" Target="https://pdfs.semanticscholar.org/c3db/b7b610d2b9b9b98495e13eee2bb51f39b8ad.pdf" TargetMode="External"/><Relationship Id="rId50" Type="http://schemas.openxmlformats.org/officeDocument/2006/relationships/hyperlink" Target="https://www.fda.gov/about-fda/innovation-fda/fda-facts-biomarkers-and-surrogate-endpoints" TargetMode="External"/><Relationship Id="rId55" Type="http://schemas.openxmlformats.org/officeDocument/2006/relationships/hyperlink" Target="https://www.pfizer.com/news/press-release/press-release-detail/pfizer_initiates_rolling_submission_for_a_new_drug_application_in_the_u_s_for_its_fast_tracked_investigational_compound_crizotinib_pf_02341066_for_patients_with_alk_positive_advanced_non_small_cell_lung_cancer" TargetMode="External"/><Relationship Id="rId63" Type="http://schemas.openxmlformats.org/officeDocument/2006/relationships/hyperlink" Target="https://www.ema.europa.eu/en/documents/presentation/presentation-crizotinib-patients-ros1-non-small-cell-lung-cancer-rationale-results-mace-l-rothenberg_en.pdf" TargetMode="External"/><Relationship Id="rId68" Type="http://schemas.openxmlformats.org/officeDocument/2006/relationships/hyperlink" Target="https://www.researchgate.net/publication/6567902_What_have_we_learnt_from_Vioxx" TargetMode="External"/><Relationship Id="rId76" Type="http://schemas.openxmlformats.org/officeDocument/2006/relationships/hyperlink" Target="https://www.medscape.com/viewarticle/538021" TargetMode="External"/><Relationship Id="rId7" Type="http://schemas.openxmlformats.org/officeDocument/2006/relationships/hyperlink" Target="https://www.fda.gov/files/drugs/published/Expedited-Programs-for-Serious-Conditions-Drugs-and-Biologics.pdf" TargetMode="External"/><Relationship Id="rId71" Type="http://schemas.openxmlformats.org/officeDocument/2006/relationships/hyperlink" Target="https://www.ncbi.nlm.nih.gov/pmc/articles/PMC1395782/" TargetMode="External"/><Relationship Id="rId2" Type="http://schemas.openxmlformats.org/officeDocument/2006/relationships/styles" Target="styles.xml"/><Relationship Id="rId16" Type="http://schemas.openxmlformats.org/officeDocument/2006/relationships/hyperlink" Target="https://www.fda.gov/regulatory-information/search-fda-guidance-documents/expedited-programs-serious-conditions-drugs-and-biologics" TargetMode="External"/><Relationship Id="rId29" Type="http://schemas.openxmlformats.org/officeDocument/2006/relationships/hyperlink" Target="https://www.fda.gov/media/95286/download" TargetMode="External"/><Relationship Id="rId11" Type="http://schemas.openxmlformats.org/officeDocument/2006/relationships/chart" Target="charts/chart2.xml"/><Relationship Id="rId24" Type="http://schemas.openxmlformats.org/officeDocument/2006/relationships/hyperlink" Target="https://en.wikipedia.org/wiki/Accelerated_approval_(FDA)" TargetMode="External"/><Relationship Id="rId32" Type="http://schemas.openxmlformats.org/officeDocument/2006/relationships/hyperlink" Target="https://www.fda.gov/files/about%20fda/published/2017-New-Drug-Therapy-Approvals-Report.pdf" TargetMode="External"/><Relationship Id="rId37" Type="http://schemas.openxmlformats.org/officeDocument/2006/relationships/hyperlink" Target="https://www.ema.europa.eu/en/documents/regulatory-procedural-guideline/guideline-procedure-accelerated-assessment-pursuant-article-149-regulation-ec-no-726/2004_en.pdf" TargetMode="External"/><Relationship Id="rId40" Type="http://schemas.openxmlformats.org/officeDocument/2006/relationships/hyperlink" Target="https://www.ema.europa.eu/en/human-regulatory/marketing-authorisation/conditional-marketing-authorisation" TargetMode="External"/><Relationship Id="rId45" Type="http://schemas.openxmlformats.org/officeDocument/2006/relationships/hyperlink" Target="https://www.ema.europa.eu/en/documents/report/human-medicines-highlights-2018_en.pdf" TargetMode="External"/><Relationship Id="rId53" Type="http://schemas.openxmlformats.org/officeDocument/2006/relationships/hyperlink" Target="https://www.accessdata.fda.gov/drugsatfda_docs/nda/2011/202570Orig1s000MedR.pdf" TargetMode="External"/><Relationship Id="rId58" Type="http://schemas.openxmlformats.org/officeDocument/2006/relationships/hyperlink" Target="https://www.ema.europa.eu/en/documents/assessment-report/xalkori-epar-public-assessment-report_en.pdf" TargetMode="External"/><Relationship Id="rId66" Type="http://schemas.openxmlformats.org/officeDocument/2006/relationships/hyperlink" Target="https://ijme.in/articles/accelerated-approval-of-drugs-ethics-versus-efficacy/?galley=html" TargetMode="External"/><Relationship Id="rId74" Type="http://schemas.openxmlformats.org/officeDocument/2006/relationships/hyperlink" Target="http://www.historycommons.org/context.jsp?item=VIGORLaunched"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clincancerres.aacrjournals.org/content/clincanres/20/8/2029.full.pdf" TargetMode="External"/><Relationship Id="rId10" Type="http://schemas.openxmlformats.org/officeDocument/2006/relationships/chart" Target="charts/chart1.xml"/><Relationship Id="rId19" Type="http://schemas.openxmlformats.org/officeDocument/2006/relationships/hyperlink" Target="https://www.fda.gov/patients/learn-about-drug-and-device-approvals/fast-track-breakthrough-therapy-accelerated-approval-priority-review" TargetMode="External"/><Relationship Id="rId31" Type="http://schemas.openxmlformats.org/officeDocument/2006/relationships/hyperlink" Target="https://www.fda.gov/media/102618/download" TargetMode="External"/><Relationship Id="rId44" Type="http://schemas.openxmlformats.org/officeDocument/2006/relationships/hyperlink" Target="https://www.ema.europa.eu/documents/report/human-medicines-highlights-2017_en.pdf" TargetMode="External"/><Relationship Id="rId52" Type="http://schemas.openxmlformats.org/officeDocument/2006/relationships/hyperlink" Target="https://www.ncbi.nlm.nih.gov/pmc/articles/PMC4209068/" TargetMode="External"/><Relationship Id="rId60" Type="http://schemas.openxmlformats.org/officeDocument/2006/relationships/hyperlink" Target="https://www.ema.europa.eu/en/medicines/human/EPAR/xalkori" TargetMode="External"/><Relationship Id="rId65" Type="http://schemas.openxmlformats.org/officeDocument/2006/relationships/hyperlink" Target="https://www.fda.gov/drugs/resources-information-approved-drugs/fda-approves-crizotinib-capsules" TargetMode="External"/><Relationship Id="rId73" Type="http://schemas.openxmlformats.org/officeDocument/2006/relationships/hyperlink" Target="https://www.npr.org/2007/11/10/5470430/timeline-the-rise-and-fall-of-vioxx" TargetMode="External"/><Relationship Id="rId78" Type="http://schemas.openxmlformats.org/officeDocument/2006/relationships/hyperlink" Target="https://www.nytimes.com/2011/11/23/business/merck-agrees-to-pay-950-million-in-vioxx-case.html" TargetMode="External"/><Relationship Id="rId4" Type="http://schemas.openxmlformats.org/officeDocument/2006/relationships/webSettings" Target="webSettings.xml"/><Relationship Id="rId9" Type="http://schemas.openxmlformats.org/officeDocument/2006/relationships/hyperlink" Target="file://D:\Admin\Downloads\3)New%20Drug%20Therapy%20Approvals%202019%20%5bInternet%5d.%20U.S.%20Food%20and%20Drug%20Administration.%202020%20%5bcited%2011%20September%202020%5d.%20Available%20from:%20https:\www.fda.gov\drugs\new-drugs-fda-cders-new-molecular-entities-and-new-therapeutic-biological-products\new-drug-therapy-approvals-2019" TargetMode="External"/><Relationship Id="rId14" Type="http://schemas.openxmlformats.org/officeDocument/2006/relationships/chart" Target="charts/chart30.xml"/><Relationship Id="rId22" Type="http://schemas.openxmlformats.org/officeDocument/2006/relationships/hyperlink" Target="https://www.dgra.de/media/pdf/studium/masterthesis/master_mao_q.pdf" TargetMode="External"/><Relationship Id="rId27" Type="http://schemas.openxmlformats.org/officeDocument/2006/relationships/hyperlink" Target="https://www.fda.gov/about-fda/center-biologics-evaluation-and-research-cber/fast-track-designation-request-performance" TargetMode="External"/><Relationship Id="rId30" Type="http://schemas.openxmlformats.org/officeDocument/2006/relationships/hyperlink" Target="https://www.fda.gov/media/95661/download" TargetMode="External"/><Relationship Id="rId35" Type="http://schemas.openxmlformats.org/officeDocument/2006/relationships/hyperlink" Target="https://www.ema.europa.eu/en/human-regulatory/overview/support-early-access" TargetMode="External"/><Relationship Id="rId43" Type="http://schemas.openxmlformats.org/officeDocument/2006/relationships/hyperlink" Target="https://www.ema.europa.eu/en/glossary/exceptional-circumstances" TargetMode="External"/><Relationship Id="rId48" Type="http://schemas.openxmlformats.org/officeDocument/2006/relationships/hyperlink" Target="https://cdsco.gov.in/opencms/export/sites/CDSCO_WEB/Pdf-documents/NewDrugs_CTRules_2019.pdf" TargetMode="External"/><Relationship Id="rId56" Type="http://schemas.openxmlformats.org/officeDocument/2006/relationships/hyperlink" Target="https://www.accessdata.fda.gov/drugsatfda_docs/nda/2011/202570Orig1s000Approv.pdf" TargetMode="External"/><Relationship Id="rId64" Type="http://schemas.openxmlformats.org/officeDocument/2006/relationships/hyperlink" Target="https://www.pharmtech.com/view/fda-accepts-and-grants-priority-review-xalkori" TargetMode="External"/><Relationship Id="rId69" Type="http://schemas.openxmlformats.org/officeDocument/2006/relationships/hyperlink" Target="https://www.researchgate.net/publication/6823732_How_Direct-To-Consumer_Television_Advertising_For_Osteoarthritis_Drugs_Affects_Physicians%27_Prescribing_Behavior" TargetMode="External"/><Relationship Id="rId77" Type="http://schemas.openxmlformats.org/officeDocument/2006/relationships/hyperlink" Target="https://www.ncbi.nlm.nih.gov/pmc/articles/PMC526313/" TargetMode="External"/><Relationship Id="rId8" Type="http://schemas.openxmlformats.org/officeDocument/2006/relationships/hyperlink" Target="https://www.the-scientist.com/bio-business/picking-up-the-pace-34262" TargetMode="External"/><Relationship Id="rId51" Type="http://schemas.openxmlformats.org/officeDocument/2006/relationships/hyperlink" Target="https://www.sciencedaily.com/releases/2014/02/140214203940.htm" TargetMode="External"/><Relationship Id="rId72" Type="http://schemas.openxmlformats.org/officeDocument/2006/relationships/hyperlink" Target="https://www.bagoliefriedman.com/viox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hart" Target="charts/chart3.xml"/><Relationship Id="rId17" Type="http://schemas.openxmlformats.org/officeDocument/2006/relationships/hyperlink" Target="https://www.focr.org/news/scientist-picking-pace" TargetMode="External"/><Relationship Id="rId25" Type="http://schemas.openxmlformats.org/officeDocument/2006/relationships/hyperlink" Target="https://en.wikipedia.org/wiki/Priority_review" TargetMode="External"/><Relationship Id="rId33" Type="http://schemas.openxmlformats.org/officeDocument/2006/relationships/hyperlink" Target="https://www.fda.gov/files/drugs/published/New-Drug-Therapy-Approvals-2018_3.pdf" TargetMode="External"/><Relationship Id="rId38" Type="http://schemas.openxmlformats.org/officeDocument/2006/relationships/hyperlink" Target="https://www.ema.europa.eu/en/human-regulatory/marketing-authorisation/accelerated-assessment" TargetMode="External"/><Relationship Id="rId46" Type="http://schemas.openxmlformats.org/officeDocument/2006/relationships/hyperlink" Target="https://www.ema.europa.eu/en/documents/report/human-medicines-highlights-2019_en.pdf" TargetMode="External"/><Relationship Id="rId59" Type="http://schemas.openxmlformats.org/officeDocument/2006/relationships/hyperlink" Target="https://www.ncbi.nlm.nih.gov/pmc/articles/PMC4201002/" TargetMode="External"/><Relationship Id="rId67" Type="http://schemas.openxmlformats.org/officeDocument/2006/relationships/hyperlink" Target="https://www.ncbi.nlm.nih.gov/pmc/articles/PMC4936080/" TargetMode="External"/><Relationship Id="rId20" Type="http://schemas.openxmlformats.org/officeDocument/2006/relationships/hyperlink" Target="https://en.wikipedia.org/wiki/Fast_track_(FDA)" TargetMode="External"/><Relationship Id="rId41" Type="http://schemas.openxmlformats.org/officeDocument/2006/relationships/hyperlink" Target="https://www.ema.europa.eu/en/human-regulatory/research-development/compassionate-use" TargetMode="External"/><Relationship Id="rId54" Type="http://schemas.openxmlformats.org/officeDocument/2006/relationships/hyperlink" Target="https://www.pfizer.com/news/press-release/press-release-detail/pfizer_announces_simultaneous_filing_of_new_drug_applications_for_crizotinib_with_u_s_food_and_drug_administration_and_japanese_ministry_of_health_labour_and_welfare" TargetMode="External"/><Relationship Id="rId62" Type="http://schemas.openxmlformats.org/officeDocument/2006/relationships/hyperlink" Target="https://www.pfizer.com/news/press-release/press-release-detail/pfizer_receives_u_s_fda_breakthrough_therapy_designation_for_xalkori_crizotinib_for_the_treatment_of_patients_with_ros1_positive_non_small_cell_lung_cancer" TargetMode="External"/><Relationship Id="rId70" Type="http://schemas.openxmlformats.org/officeDocument/2006/relationships/hyperlink" Target="https://www.lexology.com/library/detail.aspx?g=c90c623a-4ff2-40b0-a21e-6e3d5fae458b" TargetMode="External"/><Relationship Id="rId75" Type="http://schemas.openxmlformats.org/officeDocument/2006/relationships/hyperlink" Target="https://dash.harvard.edu/bitstream/handle/1/9453694/Mancinelli06.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4.xml"/><Relationship Id="rId23" Type="http://schemas.openxmlformats.org/officeDocument/2006/relationships/hyperlink" Target="https://www.fda.gov/patients/learn-about-drug-and-device-approvals/fast-track-breakthrough-therapy-accelerated-approval-priority-review" TargetMode="External"/><Relationship Id="rId28" Type="http://schemas.openxmlformats.org/officeDocument/2006/relationships/hyperlink" Target="https://www.fda.gov/media/95292/download" TargetMode="External"/><Relationship Id="rId36" Type="http://schemas.openxmlformats.org/officeDocument/2006/relationships/hyperlink" Target="https://www.ema.europa.eu/en/human-regulatory/research-development/prime-priority-medicines" TargetMode="External"/><Relationship Id="rId49" Type="http://schemas.openxmlformats.org/officeDocument/2006/relationships/hyperlink" Target="https://www.fda.gov/patients/fast-track-breakthrough-therapy-accelerated-approval-priority-review/accelerated-approval" TargetMode="External"/><Relationship Id="rId57" Type="http://schemas.openxmlformats.org/officeDocument/2006/relationships/hyperlink" Target="https://investors.pfizer.com/investor-news/press-release-details/2011/Pfizer-Announces-Simultaneous-Filing-Of-New-Drug-Applications-For-Crizotinib-With-US-Food-And-Drug-Administration-And-Japanese-Ministry-Of-Health-Labour-And-Welfare/default.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package" Target="../embeddings/Microsoft_Excel_Worksheet0.xlsx"/></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0.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20.xml"/></Relationships>
</file>

<file path=word/charts/_rels/chart4.xml.rels><?xml version="1.0" encoding="UTF-8" standalone="yes"?>
<Relationships xmlns="http://schemas.openxmlformats.org/package/2006/relationships"><Relationship Id="rId3" Type="http://schemas.openxmlformats.org/officeDocument/2006/relationships/oleObject" Target="file:///A:\Article\my%20article\APPROVALS%20E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Fast</a:t>
            </a:r>
            <a:r>
              <a:rPr lang="en-US" b="1" baseline="0">
                <a:solidFill>
                  <a:schemeClr val="tx1"/>
                </a:solidFill>
                <a:latin typeface="Times New Roman" panose="02020603050405020304" pitchFamily="18" charset="0"/>
                <a:cs typeface="Times New Roman" panose="02020603050405020304" pitchFamily="18" charset="0"/>
              </a:rPr>
              <a:t> Track &amp; Breakthrough Therapy Designation Requests</a:t>
            </a:r>
            <a:endParaRPr lang="en-US"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9.5906139917752917E-2"/>
          <c:y val="2.2271053327636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819913077007631E-2"/>
          <c:y val="0.10491705275743538"/>
          <c:w val="0.90437441442133049"/>
          <c:h val="0.65031108893483669"/>
        </c:manualLayout>
      </c:layout>
      <c:bar3DChart>
        <c:barDir val="col"/>
        <c:grouping val="stacked"/>
        <c:varyColors val="0"/>
        <c:ser>
          <c:idx val="0"/>
          <c:order val="0"/>
          <c:tx>
            <c:strRef>
              <c:f>Sheet1!$D$1</c:f>
              <c:strCache>
                <c:ptCount val="1"/>
                <c:pt idx="0">
                  <c:v>Applied </c:v>
                </c:pt>
              </c:strCache>
            </c:strRef>
          </c:tx>
          <c:spPr>
            <a:solidFill>
              <a:srgbClr val="6699FF"/>
            </a:solidFill>
            <a:ln>
              <a:solidFill>
                <a:schemeClr val="tx1"/>
              </a:solidFill>
            </a:ln>
            <a:effectLst/>
            <a:sp3d>
              <a:contourClr>
                <a:schemeClr val="tx1"/>
              </a:contourClr>
            </a:sp3d>
          </c:spPr>
          <c:invertIfNegative val="0"/>
          <c:dLbls>
            <c:dLbl>
              <c:idx val="1"/>
              <c:layout>
                <c:manualLayout>
                  <c:x val="4.4316419233325945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662-48F4-9228-409786D38A67}"/>
                </c:ext>
                <c:ext xmlns:c15="http://schemas.microsoft.com/office/drawing/2012/chart" uri="{CE6537A1-D6FC-4f65-9D91-7224C49458BB}"/>
              </c:extLst>
            </c:dLbl>
            <c:dLbl>
              <c:idx val="2"/>
              <c:layout>
                <c:manualLayout>
                  <c:x val="4.4316419233325745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662-48F4-9228-409786D38A67}"/>
                </c:ext>
                <c:ext xmlns:c15="http://schemas.microsoft.com/office/drawing/2012/chart" uri="{CE6537A1-D6FC-4f65-9D91-7224C49458BB}"/>
              </c:extLst>
            </c:dLbl>
            <c:dLbl>
              <c:idx val="5"/>
              <c:layout>
                <c:manualLayout>
                  <c:x val="6.6474628849988518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662-48F4-9228-409786D38A67}"/>
                </c:ext>
                <c:ext xmlns:c15="http://schemas.microsoft.com/office/drawing/2012/chart" uri="{CE6537A1-D6FC-4f65-9D91-7224C49458BB}"/>
              </c:extLst>
            </c:dLbl>
            <c:dLbl>
              <c:idx val="6"/>
              <c:layout>
                <c:manualLayout>
                  <c:x val="8.863283846665149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662-48F4-9228-409786D38A67}"/>
                </c:ext>
                <c:ext xmlns:c15="http://schemas.microsoft.com/office/drawing/2012/chart" uri="{CE6537A1-D6FC-4f65-9D91-7224C49458BB}"/>
              </c:extLst>
            </c:dLbl>
            <c:dLbl>
              <c:idx val="9"/>
              <c:layout>
                <c:manualLayout>
                  <c:x val="4.4316419233325138E-3"/>
                  <c:y val="-1.0959869405200293E-1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4662-48F4-9228-409786D38A67}"/>
                </c:ext>
                <c:ext xmlns:c15="http://schemas.microsoft.com/office/drawing/2012/chart" uri="{CE6537A1-D6FC-4f65-9D91-7224C49458BB}"/>
              </c:extLst>
            </c:dLbl>
            <c:dLbl>
              <c:idx val="10"/>
              <c:layout>
                <c:manualLayout>
                  <c:x val="4.4316419233325945E-3"/>
                  <c:y val="-1.0959869405200293E-1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662-48F4-9228-409786D38A67}"/>
                </c:ext>
                <c:ext xmlns:c15="http://schemas.microsoft.com/office/drawing/2012/chart" uri="{CE6537A1-D6FC-4f65-9D91-7224C49458BB}"/>
              </c:extLst>
            </c:dLbl>
            <c:dLbl>
              <c:idx val="13"/>
              <c:layout>
                <c:manualLayout>
                  <c:x val="4.4317291603782486E-3"/>
                  <c:y val="1.1768070165941558E-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662-48F4-9228-409786D38A67}"/>
                </c:ext>
                <c:ext xmlns:c15="http://schemas.microsoft.com/office/drawing/2012/chart" uri="{CE6537A1-D6FC-4f65-9D91-7224C49458BB}">
                  <c15:layout>
                    <c:manualLayout>
                      <c:w val="4.3607356525592729E-2"/>
                      <c:h val="4.1802538843457596E-2"/>
                    </c:manualLayout>
                  </c15:layout>
                </c:ext>
              </c:extLst>
            </c:dLbl>
            <c:dLbl>
              <c:idx val="14"/>
              <c:layout>
                <c:manualLayout>
                  <c:x val="8.8632838466651074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662-48F4-9228-409786D38A67}"/>
                </c:ext>
                <c:ext xmlns:c15="http://schemas.microsoft.com/office/drawing/2012/chart" uri="{CE6537A1-D6FC-4f65-9D91-7224C49458BB}"/>
              </c:extLst>
            </c:dLbl>
            <c:dLbl>
              <c:idx val="17"/>
              <c:layout>
                <c:manualLayout>
                  <c:x val="6.647462884998811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4662-48F4-9228-409786D38A67}"/>
                </c:ext>
                <c:ext xmlns:c15="http://schemas.microsoft.com/office/drawing/2012/chart" uri="{CE6537A1-D6FC-4f65-9D91-7224C49458BB}"/>
              </c:extLst>
            </c:dLbl>
            <c:dLbl>
              <c:idx val="18"/>
              <c:layout>
                <c:manualLayout>
                  <c:x val="6.6474628849988917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4662-48F4-9228-409786D38A67}"/>
                </c:ext>
                <c:ext xmlns:c15="http://schemas.microsoft.com/office/drawing/2012/chart" uri="{CE6537A1-D6FC-4f65-9D91-7224C49458BB}"/>
              </c:extLst>
            </c:dLbl>
            <c:dLbl>
              <c:idx val="21"/>
              <c:layout>
                <c:manualLayout>
                  <c:x val="6.6474628849988917E-3"/>
                  <c:y val="-2.9890898221491555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4662-48F4-9228-409786D38A67}"/>
                </c:ext>
                <c:ext xmlns:c15="http://schemas.microsoft.com/office/drawing/2012/chart" uri="{CE6537A1-D6FC-4f65-9D91-7224C49458BB}"/>
              </c:extLst>
            </c:dLbl>
            <c:dLbl>
              <c:idx val="22"/>
              <c:layout>
                <c:manualLayout>
                  <c:x val="8.8632838466651889E-3"/>
                  <c:y val="-1.0959869405200293E-1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4662-48F4-9228-409786D38A6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Sheet1!$A$2:$C$24</c:f>
              <c:multiLvlStrCache>
                <c:ptCount val="23"/>
                <c:lvl>
                  <c:pt idx="1">
                    <c:v>Fast Track</c:v>
                  </c:pt>
                  <c:pt idx="2">
                    <c:v>Breakthrough</c:v>
                  </c:pt>
                  <c:pt idx="5">
                    <c:v>Fast Track</c:v>
                  </c:pt>
                  <c:pt idx="6">
                    <c:v>Breakthrough</c:v>
                  </c:pt>
                  <c:pt idx="9">
                    <c:v>Fast Track</c:v>
                  </c:pt>
                  <c:pt idx="10">
                    <c:v>Breakthrough</c:v>
                  </c:pt>
                  <c:pt idx="13">
                    <c:v>Fast Track</c:v>
                  </c:pt>
                  <c:pt idx="14">
                    <c:v>Breakthrough</c:v>
                  </c:pt>
                  <c:pt idx="17">
                    <c:v>Fast Track</c:v>
                  </c:pt>
                  <c:pt idx="18">
                    <c:v>Breakthrough</c:v>
                  </c:pt>
                  <c:pt idx="21">
                    <c:v>Fast Track</c:v>
                  </c:pt>
                  <c:pt idx="22">
                    <c:v>Breakthrough</c:v>
                  </c:pt>
                </c:lvl>
                <c:lvl>
                  <c:pt idx="0">
                    <c:v>2015</c:v>
                  </c:pt>
                  <c:pt idx="4">
                    <c:v>2016</c:v>
                  </c:pt>
                  <c:pt idx="8">
                    <c:v>2017</c:v>
                  </c:pt>
                  <c:pt idx="12">
                    <c:v>2018</c:v>
                  </c:pt>
                  <c:pt idx="16">
                    <c:v>2019</c:v>
                  </c:pt>
                  <c:pt idx="20">
                    <c:v>2020</c:v>
                  </c:pt>
                </c:lvl>
              </c:multiLvlStrCache>
            </c:multiLvlStrRef>
          </c:cat>
          <c:val>
            <c:numRef>
              <c:f>Sheet1!$D$2:$D$24</c:f>
              <c:numCache>
                <c:formatCode>General</c:formatCode>
                <c:ptCount val="23"/>
                <c:pt idx="1">
                  <c:v>168</c:v>
                </c:pt>
                <c:pt idx="2">
                  <c:v>93</c:v>
                </c:pt>
                <c:pt idx="5">
                  <c:v>188</c:v>
                </c:pt>
                <c:pt idx="6">
                  <c:v>106</c:v>
                </c:pt>
                <c:pt idx="9">
                  <c:v>181</c:v>
                </c:pt>
                <c:pt idx="10">
                  <c:v>111</c:v>
                </c:pt>
                <c:pt idx="13">
                  <c:v>217</c:v>
                </c:pt>
                <c:pt idx="14">
                  <c:v>136</c:v>
                </c:pt>
                <c:pt idx="17">
                  <c:v>255</c:v>
                </c:pt>
                <c:pt idx="18">
                  <c:v>156</c:v>
                </c:pt>
                <c:pt idx="21">
                  <c:v>552</c:v>
                </c:pt>
                <c:pt idx="22">
                  <c:v>125</c:v>
                </c:pt>
              </c:numCache>
            </c:numRef>
          </c:val>
          <c:extLst xmlns:c16r2="http://schemas.microsoft.com/office/drawing/2015/06/chart">
            <c:ext xmlns:c16="http://schemas.microsoft.com/office/drawing/2014/chart" uri="{C3380CC4-5D6E-409C-BE32-E72D297353CC}">
              <c16:uniqueId val="{0000000C-4662-48F4-9228-409786D38A67}"/>
            </c:ext>
          </c:extLst>
        </c:ser>
        <c:ser>
          <c:idx val="1"/>
          <c:order val="1"/>
          <c:tx>
            <c:strRef>
              <c:f>Sheet1!$E$1</c:f>
              <c:strCache>
                <c:ptCount val="1"/>
                <c:pt idx="0">
                  <c:v>Granted</c:v>
                </c:pt>
              </c:strCache>
            </c:strRef>
          </c:tx>
          <c:spPr>
            <a:solidFill>
              <a:srgbClr val="FF6600"/>
            </a:solidFill>
            <a:ln>
              <a:solidFill>
                <a:schemeClr val="tx1"/>
              </a:solidFill>
            </a:ln>
            <a:effectLst/>
            <a:sp3d>
              <a:contourClr>
                <a:schemeClr val="tx1"/>
              </a:contourClr>
            </a:sp3d>
          </c:spPr>
          <c:invertIfNegative val="0"/>
          <c:dLbls>
            <c:dLbl>
              <c:idx val="9"/>
              <c:layout>
                <c:manualLayout>
                  <c:x val="6.647462884998811E-3"/>
                  <c:y val="-5.978179644298311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4662-48F4-9228-409786D38A67}"/>
                </c:ext>
                <c:ext xmlns:c15="http://schemas.microsoft.com/office/drawing/2012/chart" uri="{CE6537A1-D6FC-4f65-9D91-7224C49458BB}"/>
              </c:extLst>
            </c:dLbl>
            <c:dLbl>
              <c:idx val="13"/>
              <c:layout>
                <c:manualLayout>
                  <c:x val="4.4316419233325138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4662-48F4-9228-409786D38A67}"/>
                </c:ext>
                <c:ext xmlns:c15="http://schemas.microsoft.com/office/drawing/2012/chart" uri="{CE6537A1-D6FC-4f65-9D91-7224C49458BB}"/>
              </c:extLst>
            </c:dLbl>
            <c:dLbl>
              <c:idx val="17"/>
              <c:layout>
                <c:manualLayout>
                  <c:x val="4.4316419233325138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4662-48F4-9228-409786D38A67}"/>
                </c:ext>
                <c:ext xmlns:c15="http://schemas.microsoft.com/office/drawing/2012/chart" uri="{CE6537A1-D6FC-4f65-9D91-7224C49458BB}"/>
              </c:extLst>
            </c:dLbl>
            <c:dLbl>
              <c:idx val="21"/>
              <c:layout>
                <c:manualLayout>
                  <c:x val="6.6474628849988917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4662-48F4-9228-409786D38A67}"/>
                </c:ext>
                <c:ext xmlns:c15="http://schemas.microsoft.com/office/drawing/2012/chart" uri="{CE6537A1-D6FC-4f65-9D91-7224C49458BB}"/>
              </c:extLst>
            </c:dLbl>
            <c:dLbl>
              <c:idx val="22"/>
              <c:layout>
                <c:manualLayout>
                  <c:x val="6.6474628849988917E-3"/>
                  <c:y val="-2.989089822149265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1-4662-48F4-9228-409786D38A6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Sheet1!$A$2:$C$24</c:f>
              <c:multiLvlStrCache>
                <c:ptCount val="23"/>
                <c:lvl>
                  <c:pt idx="1">
                    <c:v>Fast Track</c:v>
                  </c:pt>
                  <c:pt idx="2">
                    <c:v>Breakthrough</c:v>
                  </c:pt>
                  <c:pt idx="5">
                    <c:v>Fast Track</c:v>
                  </c:pt>
                  <c:pt idx="6">
                    <c:v>Breakthrough</c:v>
                  </c:pt>
                  <c:pt idx="9">
                    <c:v>Fast Track</c:v>
                  </c:pt>
                  <c:pt idx="10">
                    <c:v>Breakthrough</c:v>
                  </c:pt>
                  <c:pt idx="13">
                    <c:v>Fast Track</c:v>
                  </c:pt>
                  <c:pt idx="14">
                    <c:v>Breakthrough</c:v>
                  </c:pt>
                  <c:pt idx="17">
                    <c:v>Fast Track</c:v>
                  </c:pt>
                  <c:pt idx="18">
                    <c:v>Breakthrough</c:v>
                  </c:pt>
                  <c:pt idx="21">
                    <c:v>Fast Track</c:v>
                  </c:pt>
                  <c:pt idx="22">
                    <c:v>Breakthrough</c:v>
                  </c:pt>
                </c:lvl>
                <c:lvl>
                  <c:pt idx="0">
                    <c:v>2015</c:v>
                  </c:pt>
                  <c:pt idx="4">
                    <c:v>2016</c:v>
                  </c:pt>
                  <c:pt idx="8">
                    <c:v>2017</c:v>
                  </c:pt>
                  <c:pt idx="12">
                    <c:v>2018</c:v>
                  </c:pt>
                  <c:pt idx="16">
                    <c:v>2019</c:v>
                  </c:pt>
                  <c:pt idx="20">
                    <c:v>2020</c:v>
                  </c:pt>
                </c:lvl>
              </c:multiLvlStrCache>
            </c:multiLvlStrRef>
          </c:cat>
          <c:val>
            <c:numRef>
              <c:f>Sheet1!$E$2:$E$24</c:f>
              <c:numCache>
                <c:formatCode>General</c:formatCode>
                <c:ptCount val="23"/>
                <c:pt idx="1">
                  <c:v>128</c:v>
                </c:pt>
                <c:pt idx="2">
                  <c:v>32</c:v>
                </c:pt>
                <c:pt idx="5">
                  <c:v>132</c:v>
                </c:pt>
                <c:pt idx="6">
                  <c:v>46</c:v>
                </c:pt>
                <c:pt idx="9">
                  <c:v>115</c:v>
                </c:pt>
                <c:pt idx="10">
                  <c:v>50</c:v>
                </c:pt>
                <c:pt idx="13">
                  <c:v>145</c:v>
                </c:pt>
                <c:pt idx="14">
                  <c:v>59</c:v>
                </c:pt>
                <c:pt idx="17">
                  <c:v>151</c:v>
                </c:pt>
                <c:pt idx="18">
                  <c:v>67</c:v>
                </c:pt>
                <c:pt idx="21">
                  <c:v>360</c:v>
                </c:pt>
                <c:pt idx="22">
                  <c:v>51</c:v>
                </c:pt>
              </c:numCache>
            </c:numRef>
          </c:val>
          <c:extLst xmlns:c16r2="http://schemas.microsoft.com/office/drawing/2015/06/chart">
            <c:ext xmlns:c16="http://schemas.microsoft.com/office/drawing/2014/chart" uri="{C3380CC4-5D6E-409C-BE32-E72D297353CC}">
              <c16:uniqueId val="{00000012-4662-48F4-9228-409786D38A67}"/>
            </c:ext>
          </c:extLst>
        </c:ser>
        <c:ser>
          <c:idx val="2"/>
          <c:order val="2"/>
          <c:tx>
            <c:strRef>
              <c:f>Sheet1!$F$1</c:f>
              <c:strCache>
                <c:ptCount val="1"/>
                <c:pt idx="0">
                  <c:v>Denied</c:v>
                </c:pt>
              </c:strCache>
            </c:strRef>
          </c:tx>
          <c:spPr>
            <a:solidFill>
              <a:schemeClr val="bg2">
                <a:lumMod val="90000"/>
              </a:schemeClr>
            </a:solidFill>
            <a:ln>
              <a:solidFill>
                <a:schemeClr val="tx1"/>
              </a:solidFill>
            </a:ln>
            <a:effectLst/>
            <a:sp3d>
              <a:contourClr>
                <a:schemeClr val="tx1"/>
              </a:contourClr>
            </a:sp3d>
          </c:spPr>
          <c:invertIfNegative val="0"/>
          <c:dLbls>
            <c:dLbl>
              <c:idx val="1"/>
              <c:layout>
                <c:manualLayout>
                  <c:x val="6.1407901233706298E-3"/>
                  <c:y val="-3.126587953968022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3-4662-48F4-9228-409786D38A67}"/>
                </c:ext>
                <c:ext xmlns:c15="http://schemas.microsoft.com/office/drawing/2012/chart" uri="{CE6537A1-D6FC-4f65-9D91-7224C49458BB}"/>
              </c:extLst>
            </c:dLbl>
            <c:dLbl>
              <c:idx val="2"/>
              <c:layout>
                <c:manualLayout>
                  <c:x val="4.4316419233325945E-3"/>
                  <c:y val="-4.305183717227395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4-4662-48F4-9228-409786D38A67}"/>
                </c:ext>
                <c:ext xmlns:c15="http://schemas.microsoft.com/office/drawing/2012/chart" uri="{CE6537A1-D6FC-4f65-9D91-7224C49458BB}"/>
              </c:extLst>
            </c:dLbl>
            <c:dLbl>
              <c:idx val="5"/>
              <c:layout>
                <c:manualLayout>
                  <c:x val="4.4316419233325537E-3"/>
                  <c:y val="-3.499023838579735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5-4662-48F4-9228-409786D38A67}"/>
                </c:ext>
                <c:ext xmlns:c15="http://schemas.microsoft.com/office/drawing/2012/chart" uri="{CE6537A1-D6FC-4f65-9D91-7224C49458BB}"/>
              </c:extLst>
            </c:dLbl>
            <c:dLbl>
              <c:idx val="6"/>
              <c:layout>
                <c:manualLayout>
                  <c:x val="5.1274446001141061E-3"/>
                  <c:y val="-3.982691522399944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6-4662-48F4-9228-409786D38A67}"/>
                </c:ext>
                <c:ext xmlns:c15="http://schemas.microsoft.com/office/drawing/2012/chart" uri="{CE6537A1-D6FC-4f65-9D91-7224C49458BB}"/>
              </c:extLst>
            </c:dLbl>
            <c:dLbl>
              <c:idx val="9"/>
              <c:layout>
                <c:manualLayout>
                  <c:x val="8.8632838466651074E-3"/>
                  <c:y val="-4.109386565806465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7-4662-48F4-9228-409786D38A67}"/>
                </c:ext>
                <c:ext xmlns:c15="http://schemas.microsoft.com/office/drawing/2012/chart" uri="{CE6537A1-D6FC-4f65-9D91-7224C49458BB}"/>
              </c:extLst>
            </c:dLbl>
            <c:dLbl>
              <c:idx val="10"/>
              <c:layout>
                <c:manualLayout>
                  <c:x val="8.3566110850369271E-3"/>
                  <c:y val="-3.922697900693963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8-4662-48F4-9228-409786D38A67}"/>
                </c:ext>
                <c:ext xmlns:c15="http://schemas.microsoft.com/office/drawing/2012/chart" uri="{CE6537A1-D6FC-4f65-9D91-7224C49458BB}"/>
              </c:extLst>
            </c:dLbl>
            <c:dLbl>
              <c:idx val="13"/>
              <c:layout>
                <c:manualLayout>
                  <c:x val="4.4316419233325945E-3"/>
                  <c:y val="-4.170368705406369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9-4662-48F4-9228-409786D38A67}"/>
                </c:ext>
                <c:ext xmlns:c15="http://schemas.microsoft.com/office/drawing/2012/chart" uri="{CE6537A1-D6FC-4f65-9D91-7224C49458BB}"/>
              </c:extLst>
            </c:dLbl>
            <c:dLbl>
              <c:idx val="14"/>
              <c:layout>
                <c:manualLayout>
                  <c:x val="7.2094439336231582E-3"/>
                  <c:y val="-4.096841803009566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A-4662-48F4-9228-409786D38A67}"/>
                </c:ext>
                <c:ext xmlns:c15="http://schemas.microsoft.com/office/drawing/2012/chart" uri="{CE6537A1-D6FC-4f65-9D91-7224C49458BB}"/>
              </c:extLst>
            </c:dLbl>
            <c:dLbl>
              <c:idx val="17"/>
              <c:layout>
                <c:manualLayout>
                  <c:x val="4.4316419233325945E-3"/>
                  <c:y val="-4.368684223842816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B-4662-48F4-9228-409786D38A67}"/>
                </c:ext>
                <c:ext xmlns:c15="http://schemas.microsoft.com/office/drawing/2012/chart" uri="{CE6537A1-D6FC-4f65-9D91-7224C49458BB}"/>
              </c:extLst>
            </c:dLbl>
            <c:dLbl>
              <c:idx val="18"/>
              <c:layout>
                <c:manualLayout>
                  <c:x val="6.8365826614843221E-3"/>
                  <c:y val="-3.775647378053324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C-4662-48F4-9228-409786D38A67}"/>
                </c:ext>
                <c:ext xmlns:c15="http://schemas.microsoft.com/office/drawing/2012/chart" uri="{CE6537A1-D6FC-4f65-9D91-7224C49458BB}"/>
              </c:extLst>
            </c:dLbl>
            <c:dLbl>
              <c:idx val="21"/>
              <c:layout>
                <c:manualLayout>
                  <c:x val="2.2158209616662972E-3"/>
                  <c:y val="-6.874906590943058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D-4662-48F4-9228-409786D38A67}"/>
                </c:ext>
                <c:ext xmlns:c15="http://schemas.microsoft.com/office/drawing/2012/chart" uri="{CE6537A1-D6FC-4f65-9D91-7224C49458BB}"/>
              </c:extLst>
            </c:dLbl>
            <c:dLbl>
              <c:idx val="22"/>
              <c:layout>
                <c:manualLayout>
                  <c:x val="7.3432655617804033E-3"/>
                  <c:y val="-3.980714486612065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E-4662-48F4-9228-409786D38A6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Sheet1!$A$2:$C$24</c:f>
              <c:multiLvlStrCache>
                <c:ptCount val="23"/>
                <c:lvl>
                  <c:pt idx="1">
                    <c:v>Fast Track</c:v>
                  </c:pt>
                  <c:pt idx="2">
                    <c:v>Breakthrough</c:v>
                  </c:pt>
                  <c:pt idx="5">
                    <c:v>Fast Track</c:v>
                  </c:pt>
                  <c:pt idx="6">
                    <c:v>Breakthrough</c:v>
                  </c:pt>
                  <c:pt idx="9">
                    <c:v>Fast Track</c:v>
                  </c:pt>
                  <c:pt idx="10">
                    <c:v>Breakthrough</c:v>
                  </c:pt>
                  <c:pt idx="13">
                    <c:v>Fast Track</c:v>
                  </c:pt>
                  <c:pt idx="14">
                    <c:v>Breakthrough</c:v>
                  </c:pt>
                  <c:pt idx="17">
                    <c:v>Fast Track</c:v>
                  </c:pt>
                  <c:pt idx="18">
                    <c:v>Breakthrough</c:v>
                  </c:pt>
                  <c:pt idx="21">
                    <c:v>Fast Track</c:v>
                  </c:pt>
                  <c:pt idx="22">
                    <c:v>Breakthrough</c:v>
                  </c:pt>
                </c:lvl>
                <c:lvl>
                  <c:pt idx="0">
                    <c:v>2015</c:v>
                  </c:pt>
                  <c:pt idx="4">
                    <c:v>2016</c:v>
                  </c:pt>
                  <c:pt idx="8">
                    <c:v>2017</c:v>
                  </c:pt>
                  <c:pt idx="12">
                    <c:v>2018</c:v>
                  </c:pt>
                  <c:pt idx="16">
                    <c:v>2019</c:v>
                  </c:pt>
                  <c:pt idx="20">
                    <c:v>2020</c:v>
                  </c:pt>
                </c:lvl>
              </c:multiLvlStrCache>
            </c:multiLvlStrRef>
          </c:cat>
          <c:val>
            <c:numRef>
              <c:f>Sheet1!$F$2:$F$24</c:f>
              <c:numCache>
                <c:formatCode>General</c:formatCode>
                <c:ptCount val="23"/>
                <c:pt idx="1">
                  <c:v>35</c:v>
                </c:pt>
                <c:pt idx="2">
                  <c:v>68</c:v>
                </c:pt>
                <c:pt idx="5">
                  <c:v>42</c:v>
                </c:pt>
                <c:pt idx="6">
                  <c:v>60</c:v>
                </c:pt>
                <c:pt idx="9">
                  <c:v>54</c:v>
                </c:pt>
                <c:pt idx="10">
                  <c:v>49</c:v>
                </c:pt>
                <c:pt idx="13">
                  <c:v>63</c:v>
                </c:pt>
                <c:pt idx="14">
                  <c:v>48</c:v>
                </c:pt>
                <c:pt idx="17">
                  <c:v>72</c:v>
                </c:pt>
                <c:pt idx="18">
                  <c:v>43</c:v>
                </c:pt>
                <c:pt idx="21">
                  <c:v>166</c:v>
                </c:pt>
                <c:pt idx="22">
                  <c:v>45</c:v>
                </c:pt>
              </c:numCache>
            </c:numRef>
          </c:val>
          <c:extLst xmlns:c16r2="http://schemas.microsoft.com/office/drawing/2015/06/chart">
            <c:ext xmlns:c16="http://schemas.microsoft.com/office/drawing/2014/chart" uri="{C3380CC4-5D6E-409C-BE32-E72D297353CC}">
              <c16:uniqueId val="{0000001F-4662-48F4-9228-409786D38A67}"/>
            </c:ext>
          </c:extLst>
        </c:ser>
        <c:dLbls>
          <c:showLegendKey val="0"/>
          <c:showVal val="0"/>
          <c:showCatName val="0"/>
          <c:showSerName val="0"/>
          <c:showPercent val="0"/>
          <c:showBubbleSize val="0"/>
        </c:dLbls>
        <c:gapWidth val="0"/>
        <c:shape val="cylinder"/>
        <c:axId val="499273048"/>
        <c:axId val="499273440"/>
        <c:axId val="0"/>
      </c:bar3DChart>
      <c:catAx>
        <c:axId val="49927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99273440"/>
        <c:crosses val="autoZero"/>
        <c:auto val="1"/>
        <c:lblAlgn val="ctr"/>
        <c:lblOffset val="100"/>
        <c:noMultiLvlLbl val="0"/>
      </c:catAx>
      <c:valAx>
        <c:axId val="499273440"/>
        <c:scaling>
          <c:orientation val="minMax"/>
          <c:max val="1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99273048"/>
        <c:crosses val="autoZero"/>
        <c:crossBetween val="between"/>
        <c:majorUnit val="200"/>
      </c:valAx>
      <c:spPr>
        <a:noFill/>
        <a:ln>
          <a:noFill/>
        </a:ln>
        <a:effectLst/>
      </c:spPr>
    </c:plotArea>
    <c:legend>
      <c:legendPos val="b"/>
      <c:layout>
        <c:manualLayout>
          <c:xMode val="edge"/>
          <c:yMode val="edge"/>
          <c:x val="0.35267913691156427"/>
          <c:y val="0.95194327748758023"/>
          <c:w val="0.30793665194686914"/>
          <c:h val="4.80567225124198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IN" sz="1400">
                <a:solidFill>
                  <a:schemeClr val="tx1"/>
                </a:solidFill>
              </a:rPr>
              <a:t>Accelerated </a:t>
            </a:r>
            <a:r>
              <a:rPr lang="en-US" sz="1400">
                <a:solidFill>
                  <a:schemeClr val="tx1"/>
                </a:solidFill>
              </a:rPr>
              <a:t>Approvals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Approvals</c:v>
                </c:pt>
              </c:strCache>
            </c:strRef>
          </c:tx>
          <c:spPr>
            <a:ln>
              <a:solidFill>
                <a:schemeClr val="tx1"/>
              </a:solidFill>
            </a:ln>
          </c:spPr>
          <c:dPt>
            <c:idx val="0"/>
            <c:bubble3D val="0"/>
            <c:spPr>
              <a:solidFill>
                <a:schemeClr val="accent1"/>
              </a:solidFill>
              <a:ln w="25400">
                <a:solidFill>
                  <a:srgbClr val="4472C4"/>
                </a:solidFill>
              </a:ln>
              <a:effectLst/>
              <a:sp3d contourW="25400">
                <a:contourClr>
                  <a:srgbClr val="4472C4"/>
                </a:contourClr>
              </a:sp3d>
            </c:spPr>
            <c:extLst xmlns:c16r2="http://schemas.microsoft.com/office/drawing/2015/06/chart">
              <c:ext xmlns:c16="http://schemas.microsoft.com/office/drawing/2014/chart" uri="{C3380CC4-5D6E-409C-BE32-E72D297353CC}">
                <c16:uniqueId val="{00000001-7F31-4116-8F2A-F6DF46E9177C}"/>
              </c:ext>
            </c:extLst>
          </c:dPt>
          <c:dPt>
            <c:idx val="1"/>
            <c:bubble3D val="0"/>
            <c:spPr>
              <a:solidFill>
                <a:schemeClr val="accent2"/>
              </a:solidFill>
              <a:ln w="25400">
                <a:noFill/>
              </a:ln>
              <a:effectLst/>
              <a:sp3d/>
            </c:spPr>
            <c:extLst xmlns:c16r2="http://schemas.microsoft.com/office/drawing/2015/06/chart">
              <c:ext xmlns:c16="http://schemas.microsoft.com/office/drawing/2014/chart" uri="{C3380CC4-5D6E-409C-BE32-E72D297353CC}">
                <c16:uniqueId val="{00000003-7F31-4116-8F2A-F6DF46E9177C}"/>
              </c:ext>
            </c:extLst>
          </c:dPt>
          <c:dPt>
            <c:idx val="2"/>
            <c:bubble3D val="0"/>
            <c:spPr>
              <a:solidFill>
                <a:schemeClr val="accent3"/>
              </a:solidFill>
              <a:ln w="25400">
                <a:noFill/>
              </a:ln>
              <a:effectLst/>
              <a:sp3d/>
            </c:spPr>
            <c:extLst xmlns:c16r2="http://schemas.microsoft.com/office/drawing/2015/06/chart">
              <c:ext xmlns:c16="http://schemas.microsoft.com/office/drawing/2014/chart" uri="{C3380CC4-5D6E-409C-BE32-E72D297353CC}">
                <c16:uniqueId val="{00000005-7F31-4116-8F2A-F6DF46E9177C}"/>
              </c:ext>
            </c:extLst>
          </c:dPt>
          <c:dPt>
            <c:idx val="3"/>
            <c:bubble3D val="0"/>
            <c:spPr>
              <a:solidFill>
                <a:schemeClr val="accent4"/>
              </a:solidFill>
              <a:ln w="25400">
                <a:noFill/>
              </a:ln>
              <a:effectLst/>
              <a:sp3d/>
            </c:spPr>
            <c:extLst xmlns:c16r2="http://schemas.microsoft.com/office/drawing/2015/06/chart">
              <c:ext xmlns:c16="http://schemas.microsoft.com/office/drawing/2014/chart" uri="{C3380CC4-5D6E-409C-BE32-E72D297353CC}">
                <c16:uniqueId val="{00000007-7F31-4116-8F2A-F6DF46E9177C}"/>
              </c:ext>
            </c:extLst>
          </c:dPt>
          <c:dPt>
            <c:idx val="4"/>
            <c:bubble3D val="0"/>
            <c:spPr>
              <a:solidFill>
                <a:schemeClr val="accent5"/>
              </a:solidFill>
              <a:ln w="25400">
                <a:noFill/>
              </a:ln>
              <a:effectLst/>
              <a:sp3d/>
            </c:spPr>
            <c:extLst xmlns:c16r2="http://schemas.microsoft.com/office/drawing/2015/06/chart">
              <c:ext xmlns:c16="http://schemas.microsoft.com/office/drawing/2014/chart" uri="{C3380CC4-5D6E-409C-BE32-E72D297353CC}">
                <c16:uniqueId val="{00000009-7F31-4116-8F2A-F6DF46E9177C}"/>
              </c:ext>
            </c:extLst>
          </c:dPt>
          <c:dLbls>
            <c:spPr>
              <a:noFill/>
              <a:ln>
                <a:noFill/>
              </a:ln>
              <a:effectLst/>
            </c:spPr>
            <c:txPr>
              <a:bodyPr rot="0" spcFirstLastPara="1" vertOverflow="ellipsis" vert="horz" wrap="square" anchor="ctr" anchorCtr="1"/>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6</c:v>
                </c:pt>
                <c:pt idx="1">
                  <c:v>6</c:v>
                </c:pt>
                <c:pt idx="2">
                  <c:v>6</c:v>
                </c:pt>
                <c:pt idx="3">
                  <c:v>4</c:v>
                </c:pt>
                <c:pt idx="4">
                  <c:v>9</c:v>
                </c:pt>
              </c:numCache>
            </c:numRef>
          </c:val>
          <c:extLst xmlns:c16r2="http://schemas.microsoft.com/office/drawing/2015/06/chart">
            <c:ext xmlns:c16="http://schemas.microsoft.com/office/drawing/2014/chart" uri="{C3380CC4-5D6E-409C-BE32-E72D297353CC}">
              <c16:uniqueId val="{0000000A-7F31-4116-8F2A-F6DF46E9177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IN" sz="1400">
                <a:solidFill>
                  <a:schemeClr val="tx1"/>
                </a:solidFill>
              </a:rPr>
              <a:t>Accelerated </a:t>
            </a:r>
            <a:r>
              <a:rPr lang="en-US" sz="1400">
                <a:solidFill>
                  <a:schemeClr val="tx1"/>
                </a:solidFill>
              </a:rPr>
              <a:t>Approvals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Approvals</c:v>
                </c:pt>
              </c:strCache>
            </c:strRef>
          </c:tx>
          <c:spPr>
            <a:ln>
              <a:solidFill>
                <a:schemeClr val="tx1"/>
              </a:solidFill>
            </a:ln>
          </c:spPr>
          <c:dPt>
            <c:idx val="0"/>
            <c:bubble3D val="0"/>
            <c:spPr>
              <a:solidFill>
                <a:schemeClr val="accent1"/>
              </a:solidFill>
              <a:ln w="25400">
                <a:solidFill>
                  <a:srgbClr val="4472C4"/>
                </a:solidFill>
              </a:ln>
              <a:effectLst/>
              <a:sp3d contourW="25400">
                <a:contourClr>
                  <a:srgbClr val="4472C4"/>
                </a:contourClr>
              </a:sp3d>
            </c:spPr>
            <c:extLst>
              <c:ext xmlns:c16="http://schemas.microsoft.com/office/drawing/2014/chart" uri="{C3380CC4-5D6E-409C-BE32-E72D297353CC}">
                <c16:uniqueId val="{00000001-7F31-4116-8F2A-F6DF46E9177C}"/>
              </c:ext>
            </c:extLst>
          </c:dPt>
          <c:dPt>
            <c:idx val="1"/>
            <c:bubble3D val="0"/>
            <c:spPr>
              <a:solidFill>
                <a:schemeClr val="accent2"/>
              </a:solidFill>
              <a:ln w="25400">
                <a:noFill/>
              </a:ln>
              <a:effectLst/>
              <a:sp3d/>
            </c:spPr>
            <c:extLst>
              <c:ext xmlns:c16="http://schemas.microsoft.com/office/drawing/2014/chart" uri="{C3380CC4-5D6E-409C-BE32-E72D297353CC}">
                <c16:uniqueId val="{00000003-7F31-4116-8F2A-F6DF46E9177C}"/>
              </c:ext>
            </c:extLst>
          </c:dPt>
          <c:dPt>
            <c:idx val="2"/>
            <c:bubble3D val="0"/>
            <c:spPr>
              <a:solidFill>
                <a:schemeClr val="accent3"/>
              </a:solidFill>
              <a:ln w="25400">
                <a:noFill/>
              </a:ln>
              <a:effectLst/>
              <a:sp3d/>
            </c:spPr>
            <c:extLst>
              <c:ext xmlns:c16="http://schemas.microsoft.com/office/drawing/2014/chart" uri="{C3380CC4-5D6E-409C-BE32-E72D297353CC}">
                <c16:uniqueId val="{00000005-7F31-4116-8F2A-F6DF46E9177C}"/>
              </c:ext>
            </c:extLst>
          </c:dPt>
          <c:dPt>
            <c:idx val="3"/>
            <c:bubble3D val="0"/>
            <c:spPr>
              <a:solidFill>
                <a:schemeClr val="accent4"/>
              </a:solidFill>
              <a:ln w="25400">
                <a:noFill/>
              </a:ln>
              <a:effectLst/>
              <a:sp3d/>
            </c:spPr>
            <c:extLst>
              <c:ext xmlns:c16="http://schemas.microsoft.com/office/drawing/2014/chart" uri="{C3380CC4-5D6E-409C-BE32-E72D297353CC}">
                <c16:uniqueId val="{00000007-7F31-4116-8F2A-F6DF46E9177C}"/>
              </c:ext>
            </c:extLst>
          </c:dPt>
          <c:dPt>
            <c:idx val="4"/>
            <c:bubble3D val="0"/>
            <c:spPr>
              <a:solidFill>
                <a:schemeClr val="accent5"/>
              </a:solidFill>
              <a:ln w="25400">
                <a:noFill/>
              </a:ln>
              <a:effectLst/>
              <a:sp3d/>
            </c:spPr>
            <c:extLst>
              <c:ext xmlns:c16="http://schemas.microsoft.com/office/drawing/2014/chart" uri="{C3380CC4-5D6E-409C-BE32-E72D297353CC}">
                <c16:uniqueId val="{00000009-7F31-4116-8F2A-F6DF46E9177C}"/>
              </c:ext>
            </c:extLst>
          </c:dPt>
          <c:dLbls>
            <c:spPr>
              <a:noFill/>
              <a:ln>
                <a:noFill/>
              </a:ln>
              <a:effectLst/>
            </c:spPr>
            <c:txPr>
              <a:bodyPr rot="0" spcFirstLastPara="1" vertOverflow="ellipsis" vert="horz" wrap="square" anchor="ctr" anchorCtr="1"/>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6</c:v>
                </c:pt>
                <c:pt idx="1">
                  <c:v>6</c:v>
                </c:pt>
                <c:pt idx="2">
                  <c:v>6</c:v>
                </c:pt>
                <c:pt idx="3">
                  <c:v>4</c:v>
                </c:pt>
                <c:pt idx="4">
                  <c:v>9</c:v>
                </c:pt>
              </c:numCache>
            </c:numRef>
          </c:val>
          <c:extLst>
            <c:ext xmlns:c16="http://schemas.microsoft.com/office/drawing/2014/chart" uri="{C3380CC4-5D6E-409C-BE32-E72D297353CC}">
              <c16:uniqueId val="{0000000A-7F31-4116-8F2A-F6DF46E9177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vert="horz"/>
        <a:lstStyle/>
        <a:p>
          <a:pPr>
            <a:defRPr sz="1400" b="0">
              <a:solidFill>
                <a:schemeClr val="tx1"/>
              </a:solidFill>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Priority Review</c:v>
                </c:pt>
              </c:strCache>
            </c:strRef>
          </c:tx>
          <c:spPr>
            <a:ln>
              <a:noFill/>
            </a:ln>
          </c:spPr>
          <c:dPt>
            <c:idx val="0"/>
            <c:bubble3D val="0"/>
            <c:spPr>
              <a:solidFill>
                <a:schemeClr val="accent1"/>
              </a:solidFill>
              <a:ln w="25400">
                <a:noFill/>
              </a:ln>
              <a:effectLst/>
              <a:sp3d>
                <a:contourClr>
                  <a:schemeClr val="tx1"/>
                </a:contourClr>
              </a:sp3d>
            </c:spPr>
            <c:extLst xmlns:c16r2="http://schemas.microsoft.com/office/drawing/2015/06/chart">
              <c:ext xmlns:c16="http://schemas.microsoft.com/office/drawing/2014/chart" uri="{C3380CC4-5D6E-409C-BE32-E72D297353CC}">
                <c16:uniqueId val="{00000001-801A-4162-B143-AE2D9961A7D9}"/>
              </c:ext>
            </c:extLst>
          </c:dPt>
          <c:dPt>
            <c:idx val="1"/>
            <c:bubble3D val="0"/>
            <c:spPr>
              <a:solidFill>
                <a:schemeClr val="accent2"/>
              </a:solidFill>
              <a:ln w="25400">
                <a:noFill/>
              </a:ln>
              <a:effectLst/>
              <a:sp3d>
                <a:contourClr>
                  <a:schemeClr val="tx1"/>
                </a:contourClr>
              </a:sp3d>
            </c:spPr>
            <c:extLst xmlns:c16r2="http://schemas.microsoft.com/office/drawing/2015/06/chart">
              <c:ext xmlns:c16="http://schemas.microsoft.com/office/drawing/2014/chart" uri="{C3380CC4-5D6E-409C-BE32-E72D297353CC}">
                <c16:uniqueId val="{00000003-801A-4162-B143-AE2D9961A7D9}"/>
              </c:ext>
            </c:extLst>
          </c:dPt>
          <c:dPt>
            <c:idx val="2"/>
            <c:bubble3D val="0"/>
            <c:spPr>
              <a:solidFill>
                <a:schemeClr val="accent3"/>
              </a:solidFill>
              <a:ln w="25400">
                <a:noFill/>
              </a:ln>
              <a:effectLst/>
              <a:sp3d>
                <a:contourClr>
                  <a:schemeClr val="tx1"/>
                </a:contourClr>
              </a:sp3d>
            </c:spPr>
            <c:extLst xmlns:c16r2="http://schemas.microsoft.com/office/drawing/2015/06/chart">
              <c:ext xmlns:c16="http://schemas.microsoft.com/office/drawing/2014/chart" uri="{C3380CC4-5D6E-409C-BE32-E72D297353CC}">
                <c16:uniqueId val="{00000005-801A-4162-B143-AE2D9961A7D9}"/>
              </c:ext>
            </c:extLst>
          </c:dPt>
          <c:dPt>
            <c:idx val="3"/>
            <c:bubble3D val="0"/>
            <c:spPr>
              <a:solidFill>
                <a:schemeClr val="accent4"/>
              </a:solidFill>
              <a:ln w="25400">
                <a:noFill/>
              </a:ln>
              <a:effectLst/>
              <a:sp3d>
                <a:contourClr>
                  <a:schemeClr val="tx1"/>
                </a:contourClr>
              </a:sp3d>
            </c:spPr>
            <c:extLst xmlns:c16r2="http://schemas.microsoft.com/office/drawing/2015/06/chart">
              <c:ext xmlns:c16="http://schemas.microsoft.com/office/drawing/2014/chart" uri="{C3380CC4-5D6E-409C-BE32-E72D297353CC}">
                <c16:uniqueId val="{00000007-801A-4162-B143-AE2D9961A7D9}"/>
              </c:ext>
            </c:extLst>
          </c:dPt>
          <c:dPt>
            <c:idx val="4"/>
            <c:bubble3D val="0"/>
            <c:spPr>
              <a:solidFill>
                <a:schemeClr val="accent5"/>
              </a:solidFill>
              <a:ln w="25400">
                <a:noFill/>
              </a:ln>
              <a:effectLst/>
              <a:sp3d>
                <a:contourClr>
                  <a:schemeClr val="tx1"/>
                </a:contourClr>
              </a:sp3d>
            </c:spPr>
            <c:extLst xmlns:c16r2="http://schemas.microsoft.com/office/drawing/2015/06/chart">
              <c:ext xmlns:c16="http://schemas.microsoft.com/office/drawing/2014/chart" uri="{C3380CC4-5D6E-409C-BE32-E72D297353CC}">
                <c16:uniqueId val="{00000009-801A-4162-B143-AE2D9961A7D9}"/>
              </c:ext>
            </c:extLst>
          </c:dPt>
          <c:dLbls>
            <c:spPr>
              <a:noFill/>
              <a:ln>
                <a:noFill/>
              </a:ln>
              <a:effectLst/>
            </c:spPr>
            <c:txPr>
              <a:bodyPr/>
              <a:lstStyle/>
              <a:p>
                <a:pPr>
                  <a:defRPr sz="1200">
                    <a:solidFill>
                      <a:schemeClr val="bg1"/>
                    </a:solidFill>
                  </a:defRPr>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24</c:v>
                </c:pt>
                <c:pt idx="1">
                  <c:v>15</c:v>
                </c:pt>
                <c:pt idx="2">
                  <c:v>28</c:v>
                </c:pt>
                <c:pt idx="3">
                  <c:v>43</c:v>
                </c:pt>
                <c:pt idx="4">
                  <c:v>28</c:v>
                </c:pt>
              </c:numCache>
            </c:numRef>
          </c:val>
          <c:extLst xmlns:c16r2="http://schemas.microsoft.com/office/drawing/2015/06/chart">
            <c:ext xmlns:c16="http://schemas.microsoft.com/office/drawing/2014/chart" uri="{C3380CC4-5D6E-409C-BE32-E72D297353CC}">
              <c16:uniqueId val="{0000000A-801A-4162-B143-AE2D9961A7D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vert="horz"/>
        <a:lstStyle/>
        <a:p>
          <a:pPr rtl="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vert="horz"/>
        <a:lstStyle/>
        <a:p>
          <a:pPr>
            <a:defRPr sz="1400" b="0">
              <a:solidFill>
                <a:schemeClr val="tx1"/>
              </a:solidFill>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Priority Review</c:v>
                </c:pt>
              </c:strCache>
            </c:strRef>
          </c:tx>
          <c:spPr>
            <a:ln>
              <a:noFill/>
            </a:ln>
          </c:spPr>
          <c:dPt>
            <c:idx val="0"/>
            <c:bubble3D val="0"/>
            <c:spPr>
              <a:solidFill>
                <a:schemeClr val="accent1"/>
              </a:solidFill>
              <a:ln w="25400">
                <a:noFill/>
              </a:ln>
              <a:effectLst/>
              <a:sp3d>
                <a:contourClr>
                  <a:schemeClr val="tx1"/>
                </a:contourClr>
              </a:sp3d>
            </c:spPr>
            <c:extLst>
              <c:ext xmlns:c16="http://schemas.microsoft.com/office/drawing/2014/chart" uri="{C3380CC4-5D6E-409C-BE32-E72D297353CC}">
                <c16:uniqueId val="{00000001-801A-4162-B143-AE2D9961A7D9}"/>
              </c:ext>
            </c:extLst>
          </c:dPt>
          <c:dPt>
            <c:idx val="1"/>
            <c:bubble3D val="0"/>
            <c:spPr>
              <a:solidFill>
                <a:schemeClr val="accent2"/>
              </a:solidFill>
              <a:ln w="25400">
                <a:noFill/>
              </a:ln>
              <a:effectLst/>
              <a:sp3d>
                <a:contourClr>
                  <a:schemeClr val="tx1"/>
                </a:contourClr>
              </a:sp3d>
            </c:spPr>
            <c:extLst>
              <c:ext xmlns:c16="http://schemas.microsoft.com/office/drawing/2014/chart" uri="{C3380CC4-5D6E-409C-BE32-E72D297353CC}">
                <c16:uniqueId val="{00000003-801A-4162-B143-AE2D9961A7D9}"/>
              </c:ext>
            </c:extLst>
          </c:dPt>
          <c:dPt>
            <c:idx val="2"/>
            <c:bubble3D val="0"/>
            <c:spPr>
              <a:solidFill>
                <a:schemeClr val="accent3"/>
              </a:solidFill>
              <a:ln w="25400">
                <a:noFill/>
              </a:ln>
              <a:effectLst/>
              <a:sp3d>
                <a:contourClr>
                  <a:schemeClr val="tx1"/>
                </a:contourClr>
              </a:sp3d>
            </c:spPr>
            <c:extLst>
              <c:ext xmlns:c16="http://schemas.microsoft.com/office/drawing/2014/chart" uri="{C3380CC4-5D6E-409C-BE32-E72D297353CC}">
                <c16:uniqueId val="{00000005-801A-4162-B143-AE2D9961A7D9}"/>
              </c:ext>
            </c:extLst>
          </c:dPt>
          <c:dPt>
            <c:idx val="3"/>
            <c:bubble3D val="0"/>
            <c:spPr>
              <a:solidFill>
                <a:schemeClr val="accent4"/>
              </a:solidFill>
              <a:ln w="25400">
                <a:noFill/>
              </a:ln>
              <a:effectLst/>
              <a:sp3d>
                <a:contourClr>
                  <a:schemeClr val="tx1"/>
                </a:contourClr>
              </a:sp3d>
            </c:spPr>
            <c:extLst>
              <c:ext xmlns:c16="http://schemas.microsoft.com/office/drawing/2014/chart" uri="{C3380CC4-5D6E-409C-BE32-E72D297353CC}">
                <c16:uniqueId val="{00000007-801A-4162-B143-AE2D9961A7D9}"/>
              </c:ext>
            </c:extLst>
          </c:dPt>
          <c:dPt>
            <c:idx val="4"/>
            <c:bubble3D val="0"/>
            <c:spPr>
              <a:solidFill>
                <a:schemeClr val="accent5"/>
              </a:solidFill>
              <a:ln w="25400">
                <a:noFill/>
              </a:ln>
              <a:effectLst/>
              <a:sp3d>
                <a:contourClr>
                  <a:schemeClr val="tx1"/>
                </a:contourClr>
              </a:sp3d>
            </c:spPr>
            <c:extLst>
              <c:ext xmlns:c16="http://schemas.microsoft.com/office/drawing/2014/chart" uri="{C3380CC4-5D6E-409C-BE32-E72D297353CC}">
                <c16:uniqueId val="{00000009-801A-4162-B143-AE2D9961A7D9}"/>
              </c:ext>
            </c:extLst>
          </c:dPt>
          <c:dLbls>
            <c:spPr>
              <a:noFill/>
              <a:ln>
                <a:noFill/>
              </a:ln>
              <a:effectLst/>
            </c:spPr>
            <c:txPr>
              <a:bodyPr/>
              <a:lstStyle/>
              <a:p>
                <a:pPr>
                  <a:defRPr sz="1200">
                    <a:solidFill>
                      <a:schemeClr val="bg1"/>
                    </a:solidFill>
                  </a:defRPr>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numRef>
              <c:f>Sheet1!$A$2:$A$6</c:f>
              <c:numCache>
                <c:formatCode>General</c:formatCode>
                <c:ptCount val="5"/>
                <c:pt idx="0">
                  <c:v>2015</c:v>
                </c:pt>
                <c:pt idx="1">
                  <c:v>2016</c:v>
                </c:pt>
                <c:pt idx="2">
                  <c:v>2017</c:v>
                </c:pt>
                <c:pt idx="3">
                  <c:v>2018</c:v>
                </c:pt>
                <c:pt idx="4">
                  <c:v>2019</c:v>
                </c:pt>
              </c:numCache>
            </c:numRef>
          </c:cat>
          <c:val>
            <c:numRef>
              <c:f>Sheet1!$C$2:$C$6</c:f>
              <c:numCache>
                <c:formatCode>General</c:formatCode>
                <c:ptCount val="5"/>
                <c:pt idx="0">
                  <c:v>24</c:v>
                </c:pt>
                <c:pt idx="1">
                  <c:v>15</c:v>
                </c:pt>
                <c:pt idx="2">
                  <c:v>28</c:v>
                </c:pt>
                <c:pt idx="3">
                  <c:v>43</c:v>
                </c:pt>
                <c:pt idx="4">
                  <c:v>28</c:v>
                </c:pt>
              </c:numCache>
            </c:numRef>
          </c:val>
          <c:extLst>
            <c:ext xmlns:c16="http://schemas.microsoft.com/office/drawing/2014/chart" uri="{C3380CC4-5D6E-409C-BE32-E72D297353CC}">
              <c16:uniqueId val="{0000000A-801A-4162-B143-AE2D9961A7D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vert="horz"/>
        <a:lstStyle/>
        <a:p>
          <a:pPr rtl="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Authorisation of New Medicines from 2017</a:t>
            </a:r>
            <a:r>
              <a:rPr lang="en-US" baseline="0">
                <a:solidFill>
                  <a:schemeClr val="tx1"/>
                </a:solidFill>
                <a:latin typeface="Times New Roman" panose="02020603050405020304" pitchFamily="18" charset="0"/>
                <a:cs typeface="Times New Roman" panose="02020603050405020304" pitchFamily="18" charset="0"/>
              </a:rPr>
              <a:t> to 2019</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Sheet1!$A$3</c:f>
              <c:strCache>
                <c:ptCount val="1"/>
                <c:pt idx="0">
                  <c:v>CMA</c:v>
                </c:pt>
              </c:strCache>
            </c:strRef>
          </c:tx>
          <c:spPr>
            <a:solidFill>
              <a:srgbClr val="0099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Sheet1!$B$2:$D$2</c:f>
              <c:numCache>
                <c:formatCode>General</c:formatCode>
                <c:ptCount val="3"/>
                <c:pt idx="0">
                  <c:v>2017</c:v>
                </c:pt>
                <c:pt idx="1">
                  <c:v>2018</c:v>
                </c:pt>
                <c:pt idx="2">
                  <c:v>2019</c:v>
                </c:pt>
              </c:numCache>
            </c:numRef>
          </c:cat>
          <c:val>
            <c:numRef>
              <c:f>Sheet1!$B$3:$D$3</c:f>
              <c:numCache>
                <c:formatCode>General</c:formatCode>
                <c:ptCount val="3"/>
                <c:pt idx="0">
                  <c:v>3</c:v>
                </c:pt>
                <c:pt idx="1">
                  <c:v>7</c:v>
                </c:pt>
                <c:pt idx="2">
                  <c:v>2</c:v>
                </c:pt>
              </c:numCache>
            </c:numRef>
          </c:val>
          <c:shape val="cylinder"/>
          <c:extLst xmlns:c16r2="http://schemas.microsoft.com/office/drawing/2015/06/chart">
            <c:ext xmlns:c16="http://schemas.microsoft.com/office/drawing/2014/chart" uri="{C3380CC4-5D6E-409C-BE32-E72D297353CC}">
              <c16:uniqueId val="{00000000-7F5A-43BA-BF6E-D7195B35272B}"/>
            </c:ext>
          </c:extLst>
        </c:ser>
        <c:ser>
          <c:idx val="1"/>
          <c:order val="1"/>
          <c:tx>
            <c:strRef>
              <c:f>Sheet1!$A$4</c:f>
              <c:strCache>
                <c:ptCount val="1"/>
                <c:pt idx="0">
                  <c:v>Accelerated Assessment</c:v>
                </c:pt>
              </c:strCache>
            </c:strRef>
          </c:tx>
          <c:spPr>
            <a:solidFill>
              <a:srgbClr val="FFCC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Sheet1!$B$2:$D$2</c:f>
              <c:numCache>
                <c:formatCode>General</c:formatCode>
                <c:ptCount val="3"/>
                <c:pt idx="0">
                  <c:v>2017</c:v>
                </c:pt>
                <c:pt idx="1">
                  <c:v>2018</c:v>
                </c:pt>
                <c:pt idx="2">
                  <c:v>2019</c:v>
                </c:pt>
              </c:numCache>
            </c:numRef>
          </c:cat>
          <c:val>
            <c:numRef>
              <c:f>Sheet1!$B$4:$D$4</c:f>
              <c:numCache>
                <c:formatCode>General</c:formatCode>
                <c:ptCount val="3"/>
                <c:pt idx="0">
                  <c:v>1</c:v>
                </c:pt>
                <c:pt idx="1">
                  <c:v>4</c:v>
                </c:pt>
                <c:pt idx="2">
                  <c:v>3</c:v>
                </c:pt>
              </c:numCache>
            </c:numRef>
          </c:val>
          <c:shape val="cylinder"/>
          <c:extLst xmlns:c16r2="http://schemas.microsoft.com/office/drawing/2015/06/chart">
            <c:ext xmlns:c16="http://schemas.microsoft.com/office/drawing/2014/chart" uri="{C3380CC4-5D6E-409C-BE32-E72D297353CC}">
              <c16:uniqueId val="{00000001-7F5A-43BA-BF6E-D7195B35272B}"/>
            </c:ext>
          </c:extLst>
        </c:ser>
        <c:ser>
          <c:idx val="2"/>
          <c:order val="2"/>
          <c:tx>
            <c:strRef>
              <c:f>Sheet1!$A$5</c:f>
              <c:strCache>
                <c:ptCount val="1"/>
                <c:pt idx="0">
                  <c:v>Exceptional Circumstances</c:v>
                </c:pt>
              </c:strCache>
            </c:strRef>
          </c:tx>
          <c:spPr>
            <a:solidFill>
              <a:schemeClr val="accent2">
                <a:lumMod val="7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Sheet1!$B$2:$D$2</c:f>
              <c:numCache>
                <c:formatCode>General</c:formatCode>
                <c:ptCount val="3"/>
                <c:pt idx="0">
                  <c:v>2017</c:v>
                </c:pt>
                <c:pt idx="1">
                  <c:v>2018</c:v>
                </c:pt>
                <c:pt idx="2">
                  <c:v>2019</c:v>
                </c:pt>
              </c:numCache>
            </c:numRef>
          </c:cat>
          <c:val>
            <c:numRef>
              <c:f>Sheet1!$B$5:$D$5</c:f>
              <c:numCache>
                <c:formatCode>General</c:formatCode>
                <c:ptCount val="3"/>
                <c:pt idx="0">
                  <c:v>8</c:v>
                </c:pt>
                <c:pt idx="1">
                  <c:v>3</c:v>
                </c:pt>
                <c:pt idx="2">
                  <c:v>1</c:v>
                </c:pt>
              </c:numCache>
            </c:numRef>
          </c:val>
          <c:shape val="cylinder"/>
          <c:extLst xmlns:c16r2="http://schemas.microsoft.com/office/drawing/2015/06/chart">
            <c:ext xmlns:c16="http://schemas.microsoft.com/office/drawing/2014/chart" uri="{C3380CC4-5D6E-409C-BE32-E72D297353CC}">
              <c16:uniqueId val="{00000002-7F5A-43BA-BF6E-D7195B35272B}"/>
            </c:ext>
          </c:extLst>
        </c:ser>
        <c:ser>
          <c:idx val="3"/>
          <c:order val="3"/>
          <c:tx>
            <c:strRef>
              <c:f>Sheet1!$A$6</c:f>
              <c:strCache>
                <c:ptCount val="1"/>
                <c:pt idx="0">
                  <c:v>PRIME</c:v>
                </c:pt>
              </c:strCache>
            </c:strRef>
          </c:tx>
          <c:spPr>
            <a:solidFill>
              <a:srgbClr val="336699"/>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Sheet1!$B$2:$D$2</c:f>
              <c:numCache>
                <c:formatCode>General</c:formatCode>
                <c:ptCount val="3"/>
                <c:pt idx="0">
                  <c:v>2017</c:v>
                </c:pt>
                <c:pt idx="1">
                  <c:v>2018</c:v>
                </c:pt>
                <c:pt idx="2">
                  <c:v>2019</c:v>
                </c:pt>
              </c:numCache>
            </c:numRef>
          </c:cat>
          <c:val>
            <c:numRef>
              <c:f>Sheet1!$B$6:$D$6</c:f>
              <c:numCache>
                <c:formatCode>General</c:formatCode>
                <c:ptCount val="3"/>
                <c:pt idx="0">
                  <c:v>0</c:v>
                </c:pt>
                <c:pt idx="1">
                  <c:v>0</c:v>
                </c:pt>
                <c:pt idx="2">
                  <c:v>3</c:v>
                </c:pt>
              </c:numCache>
            </c:numRef>
          </c:val>
          <c:shape val="cylinder"/>
          <c:extLst xmlns:c16r2="http://schemas.microsoft.com/office/drawing/2015/06/chart">
            <c:ext xmlns:c16="http://schemas.microsoft.com/office/drawing/2014/chart" uri="{C3380CC4-5D6E-409C-BE32-E72D297353CC}">
              <c16:uniqueId val="{00000003-7F5A-43BA-BF6E-D7195B35272B}"/>
            </c:ext>
          </c:extLst>
        </c:ser>
        <c:dLbls>
          <c:showLegendKey val="0"/>
          <c:showVal val="0"/>
          <c:showCatName val="0"/>
          <c:showSerName val="0"/>
          <c:showPercent val="0"/>
          <c:showBubbleSize val="0"/>
        </c:dLbls>
        <c:gapWidth val="150"/>
        <c:shape val="box"/>
        <c:axId val="413252128"/>
        <c:axId val="413252520"/>
        <c:axId val="0"/>
      </c:bar3DChart>
      <c:catAx>
        <c:axId val="41325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52520"/>
        <c:crosses val="autoZero"/>
        <c:auto val="1"/>
        <c:lblAlgn val="ctr"/>
        <c:lblOffset val="100"/>
        <c:noMultiLvlLbl val="0"/>
      </c:catAx>
      <c:valAx>
        <c:axId val="41325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5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20</Pages>
  <Words>8868</Words>
  <Characters>50551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dc:creator>
  <cp:keywords/>
  <dc:description/>
  <cp:lastModifiedBy>MD</cp:lastModifiedBy>
  <cp:revision>2</cp:revision>
  <dcterms:created xsi:type="dcterms:W3CDTF">2021-01-02T13:57:00Z</dcterms:created>
  <dcterms:modified xsi:type="dcterms:W3CDTF">2021-01-02T13:57:00Z</dcterms:modified>
</cp:coreProperties>
</file>