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796E" w14:textId="1BA12E51" w:rsidR="0045208B" w:rsidRPr="000C5859" w:rsidRDefault="0045208B" w:rsidP="00747C7F">
      <w:pPr>
        <w:pStyle w:val="Heading1"/>
        <w:spacing w:line="240" w:lineRule="auto"/>
        <w:jc w:val="center"/>
        <w:rPr>
          <w:rFonts w:ascii="Times New Roman" w:hAnsi="Times New Roman" w:cs="Times New Roman"/>
          <w:bCs/>
          <w:color w:val="000000"/>
          <w:sz w:val="24"/>
          <w:szCs w:val="24"/>
        </w:rPr>
      </w:pPr>
      <w:bookmarkStart w:id="0" w:name="_Hlk60088877"/>
      <w:r w:rsidRPr="000C5859">
        <w:rPr>
          <w:rFonts w:ascii="Times New Roman" w:hAnsi="Times New Roman" w:cs="Times New Roman"/>
          <w:bCs/>
          <w:color w:val="000000"/>
          <w:sz w:val="24"/>
          <w:szCs w:val="24"/>
        </w:rPr>
        <w:t>Original Article</w:t>
      </w:r>
    </w:p>
    <w:p w14:paraId="34B4ABB1" w14:textId="4DE2411B" w:rsidR="00827C39" w:rsidRPr="000C5859" w:rsidRDefault="00246104" w:rsidP="00747C7F">
      <w:pPr>
        <w:pStyle w:val="Heading1"/>
        <w:spacing w:line="240" w:lineRule="auto"/>
        <w:jc w:val="center"/>
        <w:rPr>
          <w:rFonts w:ascii="Times New Roman" w:hAnsi="Times New Roman" w:cs="Times New Roman"/>
          <w:color w:val="000000"/>
          <w:sz w:val="24"/>
          <w:szCs w:val="24"/>
        </w:rPr>
      </w:pPr>
      <w:r w:rsidRPr="000C5859">
        <w:rPr>
          <w:rFonts w:ascii="Times New Roman" w:hAnsi="Times New Roman" w:cs="Times New Roman"/>
          <w:bCs/>
          <w:color w:val="000000"/>
          <w:sz w:val="24"/>
          <w:szCs w:val="24"/>
        </w:rPr>
        <w:t>A study on</w:t>
      </w:r>
      <w:r w:rsidR="003F239D" w:rsidRPr="000C5859">
        <w:rPr>
          <w:rFonts w:ascii="Times New Roman" w:hAnsi="Times New Roman" w:cs="Times New Roman"/>
          <w:bCs/>
          <w:color w:val="000000"/>
          <w:sz w:val="24"/>
          <w:szCs w:val="24"/>
        </w:rPr>
        <w:t xml:space="preserve"> </w:t>
      </w:r>
      <w:bookmarkStart w:id="1" w:name="_GoBack"/>
      <w:r w:rsidR="003F239D" w:rsidRPr="000C5859">
        <w:rPr>
          <w:rFonts w:ascii="Times New Roman" w:hAnsi="Times New Roman" w:cs="Times New Roman"/>
          <w:bCs/>
          <w:color w:val="000000"/>
          <w:sz w:val="24"/>
          <w:szCs w:val="24"/>
        </w:rPr>
        <w:t>price variation</w:t>
      </w:r>
      <w:r w:rsidR="00BB231B" w:rsidRPr="000C5859">
        <w:rPr>
          <w:rFonts w:ascii="Times New Roman" w:hAnsi="Times New Roman" w:cs="Times New Roman"/>
          <w:bCs/>
          <w:color w:val="000000"/>
          <w:sz w:val="24"/>
          <w:szCs w:val="24"/>
        </w:rPr>
        <w:t xml:space="preserve"> of different regimens</w:t>
      </w:r>
      <w:bookmarkEnd w:id="1"/>
      <w:r w:rsidR="00BB231B" w:rsidRPr="000C5859">
        <w:rPr>
          <w:rFonts w:ascii="Times New Roman" w:hAnsi="Times New Roman" w:cs="Times New Roman"/>
          <w:bCs/>
          <w:color w:val="000000"/>
          <w:sz w:val="24"/>
          <w:szCs w:val="24"/>
        </w:rPr>
        <w:t xml:space="preserve"> for non-small cell lung carcinoma</w:t>
      </w:r>
      <w:r w:rsidR="00BB231B" w:rsidRPr="000C5859">
        <w:rPr>
          <w:rFonts w:ascii="Times New Roman" w:hAnsi="Times New Roman" w:cs="Times New Roman"/>
          <w:color w:val="000000"/>
          <w:sz w:val="24"/>
          <w:szCs w:val="24"/>
        </w:rPr>
        <w:t xml:space="preserve"> </w:t>
      </w:r>
      <w:r w:rsidR="00BB231B" w:rsidRPr="000C5859">
        <w:rPr>
          <w:rFonts w:ascii="Times New Roman" w:hAnsi="Times New Roman" w:cs="Times New Roman"/>
          <w:bCs/>
          <w:color w:val="000000"/>
          <w:sz w:val="24"/>
          <w:szCs w:val="24"/>
        </w:rPr>
        <w:t xml:space="preserve">available in Indian </w:t>
      </w:r>
      <w:r w:rsidR="00A37C2D" w:rsidRPr="000C5859">
        <w:rPr>
          <w:rFonts w:ascii="Times New Roman" w:hAnsi="Times New Roman" w:cs="Times New Roman"/>
          <w:bCs/>
          <w:color w:val="000000"/>
          <w:sz w:val="24"/>
          <w:szCs w:val="24"/>
        </w:rPr>
        <w:t xml:space="preserve">Pharmaceutical </w:t>
      </w:r>
      <w:r w:rsidR="00BB231B" w:rsidRPr="000C5859">
        <w:rPr>
          <w:rFonts w:ascii="Times New Roman" w:hAnsi="Times New Roman" w:cs="Times New Roman"/>
          <w:bCs/>
          <w:color w:val="000000"/>
          <w:sz w:val="24"/>
          <w:szCs w:val="24"/>
        </w:rPr>
        <w:t>market and Jan Aushadhi Scheme</w:t>
      </w:r>
    </w:p>
    <w:p w14:paraId="1A037083" w14:textId="77777777" w:rsidR="005A446D" w:rsidRPr="003A4901" w:rsidRDefault="005A446D" w:rsidP="005A446D">
      <w:pPr>
        <w:pStyle w:val="Heading1"/>
        <w:jc w:val="center"/>
        <w:rPr>
          <w:rFonts w:ascii="TimesNewRomanPS-BoldMT" w:hAnsi="TimesNewRomanPS-BoldMT"/>
          <w:color w:val="000000"/>
          <w:sz w:val="12"/>
          <w:szCs w:val="24"/>
        </w:rPr>
      </w:pPr>
      <w:r w:rsidRPr="003A4901">
        <w:rPr>
          <w:rFonts w:ascii="TimesNewRomanPS-BoldMT" w:hAnsi="TimesNewRomanPS-BoldMT"/>
          <w:bCs/>
          <w:color w:val="000000"/>
          <w:sz w:val="22"/>
          <w:szCs w:val="24"/>
        </w:rPr>
        <w:t>Arunuday Paul</w:t>
      </w:r>
      <w:r w:rsidRPr="003A4901">
        <w:rPr>
          <w:rFonts w:ascii="TimesNewRomanPS-BoldMT" w:hAnsi="TimesNewRomanPS-BoldMT"/>
          <w:bCs/>
          <w:color w:val="000000"/>
          <w:sz w:val="22"/>
          <w:szCs w:val="24"/>
          <w:vertAlign w:val="superscript"/>
        </w:rPr>
        <w:t>1</w:t>
      </w:r>
      <w:r w:rsidRPr="003A4901">
        <w:rPr>
          <w:rFonts w:ascii="TimesNewRomanPS-BoldMT" w:hAnsi="TimesNewRomanPS-BoldMT"/>
          <w:color w:val="000000"/>
          <w:sz w:val="22"/>
          <w:szCs w:val="24"/>
        </w:rPr>
        <w:t>, Ishfaq Rashid</w:t>
      </w:r>
      <w:r>
        <w:rPr>
          <w:rFonts w:ascii="TimesNewRomanPS-BoldMT" w:hAnsi="TimesNewRomanPS-BoldMT"/>
          <w:color w:val="000000"/>
          <w:sz w:val="22"/>
          <w:szCs w:val="24"/>
          <w:vertAlign w:val="superscript"/>
        </w:rPr>
        <w:t>1</w:t>
      </w:r>
      <w:r>
        <w:rPr>
          <w:rFonts w:ascii="TimesNewRomanPS-BoldMT" w:hAnsi="TimesNewRomanPS-BoldMT"/>
          <w:color w:val="000000"/>
          <w:sz w:val="22"/>
          <w:szCs w:val="24"/>
        </w:rPr>
        <w:t xml:space="preserve">, </w:t>
      </w:r>
      <w:r w:rsidRPr="003A4901">
        <w:rPr>
          <w:rFonts w:ascii="TimesNewRomanPS-BoldMT" w:hAnsi="TimesNewRomanPS-BoldMT"/>
          <w:color w:val="000000"/>
          <w:sz w:val="22"/>
          <w:szCs w:val="24"/>
        </w:rPr>
        <w:t>Vinay Kumar Gautam</w:t>
      </w:r>
      <w:r w:rsidRPr="003A4901">
        <w:rPr>
          <w:rFonts w:ascii="TimesNewRomanPS-BoldMT" w:hAnsi="TimesNewRomanPS-BoldMT"/>
          <w:color w:val="000000"/>
          <w:sz w:val="22"/>
          <w:szCs w:val="24"/>
          <w:vertAlign w:val="superscript"/>
        </w:rPr>
        <w:t>2</w:t>
      </w:r>
      <w:r w:rsidRPr="003A4901">
        <w:rPr>
          <w:rFonts w:ascii="TimesNewRomanPS-BoldMT" w:hAnsi="TimesNewRomanPS-BoldMT"/>
          <w:color w:val="000000"/>
          <w:sz w:val="22"/>
          <w:szCs w:val="24"/>
        </w:rPr>
        <w:t>, Sahil Sharma</w:t>
      </w:r>
      <w:r w:rsidRPr="003A4901">
        <w:rPr>
          <w:rFonts w:ascii="TimesNewRomanPS-BoldMT" w:hAnsi="TimesNewRomanPS-BoldMT"/>
          <w:color w:val="000000"/>
          <w:sz w:val="22"/>
          <w:szCs w:val="24"/>
          <w:vertAlign w:val="superscript"/>
        </w:rPr>
        <w:t>3</w:t>
      </w:r>
      <w:r w:rsidRPr="003A4901">
        <w:rPr>
          <w:rFonts w:ascii="TimesNewRomanPS-BoldMT" w:hAnsi="TimesNewRomanPS-BoldMT"/>
          <w:color w:val="000000"/>
          <w:sz w:val="22"/>
          <w:szCs w:val="24"/>
        </w:rPr>
        <w:t>, Pramil Tiwari</w:t>
      </w:r>
      <w:r w:rsidRPr="003A4901">
        <w:rPr>
          <w:rFonts w:ascii="TimesNewRomanPS-BoldMT" w:hAnsi="TimesNewRomanPS-BoldMT"/>
          <w:color w:val="000000"/>
          <w:sz w:val="22"/>
          <w:szCs w:val="24"/>
          <w:vertAlign w:val="superscript"/>
        </w:rPr>
        <w:t>4*</w:t>
      </w:r>
    </w:p>
    <w:p w14:paraId="11000EE2" w14:textId="77777777" w:rsidR="005A446D" w:rsidRPr="005B5801" w:rsidRDefault="005A446D" w:rsidP="005A446D">
      <w:pPr>
        <w:pStyle w:val="Heading1"/>
        <w:spacing w:before="0" w:line="240" w:lineRule="auto"/>
        <w:jc w:val="center"/>
        <w:rPr>
          <w:rFonts w:ascii="TimesNewRomanPS-BoldMT" w:hAnsi="TimesNewRomanPS-BoldMT"/>
          <w:bCs/>
          <w:color w:val="000000"/>
          <w:sz w:val="24"/>
        </w:rPr>
      </w:pPr>
      <w:r w:rsidRPr="005B5801">
        <w:rPr>
          <w:rFonts w:ascii="TimesNewRomanPS-BoldMT" w:hAnsi="TimesNewRomanPS-BoldMT"/>
          <w:b w:val="0"/>
          <w:color w:val="000000"/>
          <w:sz w:val="24"/>
          <w:szCs w:val="24"/>
          <w:vertAlign w:val="superscript"/>
        </w:rPr>
        <w:t>1</w:t>
      </w:r>
      <w:r w:rsidRPr="005B5801">
        <w:rPr>
          <w:rFonts w:ascii="TimesNewRomanPS-BoldMT" w:hAnsi="TimesNewRomanPS-BoldMT"/>
          <w:b w:val="0"/>
          <w:color w:val="000000"/>
          <w:sz w:val="24"/>
          <w:szCs w:val="24"/>
        </w:rPr>
        <w:t xml:space="preserve">M Pharm, PhD Scholar, </w:t>
      </w:r>
      <w:r w:rsidRPr="005B5801">
        <w:rPr>
          <w:rFonts w:ascii="TimesNewRomanPS-BoldMT" w:hAnsi="TimesNewRomanPS-BoldMT"/>
          <w:b w:val="0"/>
          <w:color w:val="000000"/>
          <w:sz w:val="24"/>
          <w:szCs w:val="24"/>
          <w:vertAlign w:val="superscript"/>
        </w:rPr>
        <w:t>2</w:t>
      </w:r>
      <w:r w:rsidRPr="005B5801">
        <w:rPr>
          <w:rFonts w:ascii="TimesNewRomanPS-BoldMT" w:hAnsi="TimesNewRomanPS-BoldMT"/>
          <w:b w:val="0"/>
          <w:color w:val="000000"/>
          <w:sz w:val="24"/>
          <w:szCs w:val="24"/>
        </w:rPr>
        <w:t xml:space="preserve">M Pharm, M Pharm Scholar, </w:t>
      </w:r>
      <w:r w:rsidRPr="005B5801">
        <w:rPr>
          <w:rFonts w:ascii="TimesNewRomanPS-BoldMT" w:hAnsi="TimesNewRomanPS-BoldMT"/>
          <w:b w:val="0"/>
          <w:color w:val="000000"/>
          <w:sz w:val="24"/>
          <w:szCs w:val="24"/>
          <w:vertAlign w:val="superscript"/>
        </w:rPr>
        <w:t>3*</w:t>
      </w:r>
      <w:r w:rsidRPr="005B5801">
        <w:rPr>
          <w:rFonts w:ascii="TimesNewRomanPS-BoldMT" w:hAnsi="TimesNewRomanPS-BoldMT"/>
          <w:b w:val="0"/>
          <w:color w:val="000000"/>
          <w:sz w:val="24"/>
          <w:szCs w:val="24"/>
        </w:rPr>
        <w:t>Prof &amp; Head, Department of Pharmacy Practice, National Institute of Pharmaceutical Education and Research (NIPER), S.A.S. Nagar (Punjab).</w:t>
      </w:r>
    </w:p>
    <w:p w14:paraId="4AD6A21B" w14:textId="77777777" w:rsidR="00747C7F" w:rsidRDefault="00747C7F" w:rsidP="00747C7F">
      <w:pPr>
        <w:pStyle w:val="Heading1"/>
        <w:spacing w:before="0" w:line="240" w:lineRule="auto"/>
        <w:rPr>
          <w:rFonts w:ascii="Times New Roman" w:hAnsi="Times New Roman" w:cs="Times New Roman"/>
          <w:bCs/>
          <w:color w:val="000000"/>
          <w:sz w:val="24"/>
          <w:szCs w:val="24"/>
        </w:rPr>
      </w:pPr>
    </w:p>
    <w:p w14:paraId="7FE98E23" w14:textId="2688028D" w:rsidR="0040767F" w:rsidRPr="000C5859" w:rsidRDefault="00E47A23" w:rsidP="00747C7F">
      <w:pPr>
        <w:pStyle w:val="Heading1"/>
        <w:spacing w:before="0" w:line="240" w:lineRule="auto"/>
        <w:rPr>
          <w:rFonts w:ascii="Times New Roman" w:hAnsi="Times New Roman" w:cs="Times New Roman"/>
          <w:bCs/>
          <w:color w:val="000000"/>
          <w:sz w:val="24"/>
          <w:szCs w:val="24"/>
        </w:rPr>
      </w:pPr>
      <w:r w:rsidRPr="000C5859">
        <w:rPr>
          <w:rFonts w:ascii="Times New Roman" w:hAnsi="Times New Roman" w:cs="Times New Roman"/>
          <w:bCs/>
          <w:color w:val="000000"/>
          <w:sz w:val="24"/>
          <w:szCs w:val="24"/>
        </w:rPr>
        <w:t xml:space="preserve">Abstract </w:t>
      </w:r>
    </w:p>
    <w:p w14:paraId="3F328A85" w14:textId="31171B3A" w:rsidR="003311BF" w:rsidRPr="000C5859" w:rsidRDefault="003311BF" w:rsidP="00747C7F">
      <w:pPr>
        <w:pStyle w:val="Heading1"/>
        <w:spacing w:before="0" w:line="240" w:lineRule="auto"/>
        <w:rPr>
          <w:rFonts w:ascii="Times New Roman" w:hAnsi="Times New Roman" w:cs="Times New Roman"/>
          <w:b w:val="0"/>
          <w:bCs/>
          <w:color w:val="000000"/>
          <w:sz w:val="24"/>
          <w:szCs w:val="24"/>
        </w:rPr>
      </w:pPr>
    </w:p>
    <w:p w14:paraId="6479A6C6" w14:textId="5AC2EB2C" w:rsidR="0040767F" w:rsidRDefault="00BB231B" w:rsidP="00747C7F">
      <w:pPr>
        <w:pStyle w:val="Heading1"/>
        <w:spacing w:before="0" w:line="240" w:lineRule="auto"/>
        <w:rPr>
          <w:rFonts w:ascii="Times New Roman" w:hAnsi="Times New Roman" w:cs="Times New Roman"/>
          <w:b w:val="0"/>
          <w:color w:val="000000"/>
          <w:sz w:val="24"/>
          <w:szCs w:val="24"/>
        </w:rPr>
      </w:pPr>
      <w:r w:rsidRPr="000C5859">
        <w:rPr>
          <w:rFonts w:ascii="Times New Roman" w:hAnsi="Times New Roman" w:cs="Times New Roman"/>
          <w:b w:val="0"/>
          <w:color w:val="000000"/>
          <w:sz w:val="24"/>
          <w:szCs w:val="24"/>
        </w:rPr>
        <w:t xml:space="preserve">Lung cancer is </w:t>
      </w:r>
      <w:r w:rsidR="003311BF" w:rsidRPr="000C5859">
        <w:rPr>
          <w:rFonts w:ascii="Times New Roman" w:hAnsi="Times New Roman" w:cs="Times New Roman"/>
          <w:b w:val="0"/>
          <w:color w:val="000000"/>
          <w:sz w:val="24"/>
          <w:szCs w:val="24"/>
        </w:rPr>
        <w:t>very much common among male population</w:t>
      </w:r>
      <w:r w:rsidR="00CE1E45" w:rsidRPr="000C5859">
        <w:rPr>
          <w:rFonts w:ascii="Times New Roman" w:hAnsi="Times New Roman" w:cs="Times New Roman"/>
          <w:b w:val="0"/>
          <w:color w:val="000000"/>
          <w:sz w:val="24"/>
          <w:szCs w:val="24"/>
        </w:rPr>
        <w:t xml:space="preserve"> in India. It accounts </w:t>
      </w:r>
      <w:r w:rsidRPr="000C5859">
        <w:rPr>
          <w:rFonts w:ascii="Times New Roman" w:hAnsi="Times New Roman" w:cs="Times New Roman"/>
          <w:b w:val="0"/>
          <w:color w:val="000000"/>
          <w:sz w:val="24"/>
          <w:szCs w:val="24"/>
        </w:rPr>
        <w:t>11.3% of all new cancers and also is the most common</w:t>
      </w:r>
      <w:r w:rsidR="008F69B7" w:rsidRPr="000C5859">
        <w:rPr>
          <w:rFonts w:ascii="Times New Roman" w:hAnsi="Times New Roman" w:cs="Times New Roman"/>
          <w:b w:val="0"/>
          <w:color w:val="000000"/>
          <w:sz w:val="24"/>
          <w:szCs w:val="24"/>
        </w:rPr>
        <w:t xml:space="preserve"> cause of cancer death (13.7%)</w:t>
      </w:r>
      <w:r w:rsidRPr="000C5859">
        <w:rPr>
          <w:rFonts w:ascii="Times New Roman" w:hAnsi="Times New Roman" w:cs="Times New Roman"/>
          <w:b w:val="0"/>
          <w:color w:val="000000"/>
          <w:sz w:val="24"/>
          <w:szCs w:val="24"/>
        </w:rPr>
        <w:t>.</w:t>
      </w:r>
      <w:r w:rsidR="0098404F" w:rsidRPr="000C5859">
        <w:rPr>
          <w:rFonts w:ascii="Times New Roman" w:hAnsi="Times New Roman" w:cs="Times New Roman"/>
          <w:b w:val="0"/>
          <w:color w:val="000000"/>
          <w:sz w:val="24"/>
          <w:szCs w:val="24"/>
        </w:rPr>
        <w:t xml:space="preserve"> </w:t>
      </w:r>
      <w:r w:rsidR="008F69B7" w:rsidRPr="000C5859">
        <w:rPr>
          <w:rFonts w:ascii="Times New Roman" w:hAnsi="Times New Roman" w:cs="Times New Roman"/>
          <w:b w:val="0"/>
          <w:color w:val="000000"/>
          <w:sz w:val="24"/>
          <w:szCs w:val="24"/>
        </w:rPr>
        <w:t xml:space="preserve">In India out-of-pocket expenditure (OOPE) and catastrophic health spending (CHS) on institutional delivery remain high over time, across all states and socio-economic groups. In this backdrop this study </w:t>
      </w:r>
      <w:r w:rsidR="0098404F" w:rsidRPr="000C5859">
        <w:rPr>
          <w:rFonts w:ascii="Times New Roman" w:hAnsi="Times New Roman" w:cs="Times New Roman"/>
          <w:b w:val="0"/>
          <w:color w:val="000000"/>
          <w:sz w:val="24"/>
          <w:szCs w:val="24"/>
        </w:rPr>
        <w:t>aimed to</w:t>
      </w:r>
      <w:r w:rsidRPr="000C5859">
        <w:rPr>
          <w:rFonts w:ascii="Times New Roman" w:hAnsi="Times New Roman" w:cs="Times New Roman"/>
          <w:b w:val="0"/>
          <w:color w:val="000000"/>
          <w:sz w:val="24"/>
          <w:szCs w:val="24"/>
        </w:rPr>
        <w:t xml:space="preserve"> </w:t>
      </w:r>
      <w:r w:rsidR="00E008D5" w:rsidRPr="000C5859">
        <w:rPr>
          <w:rFonts w:ascii="Times New Roman" w:hAnsi="Times New Roman" w:cs="Times New Roman"/>
          <w:b w:val="0"/>
          <w:color w:val="000000"/>
          <w:sz w:val="24"/>
          <w:szCs w:val="24"/>
        </w:rPr>
        <w:t>evaluate the price variation</w:t>
      </w:r>
      <w:r w:rsidRPr="000C5859">
        <w:rPr>
          <w:rFonts w:ascii="Times New Roman" w:hAnsi="Times New Roman" w:cs="Times New Roman"/>
          <w:b w:val="0"/>
          <w:color w:val="000000"/>
          <w:sz w:val="24"/>
          <w:szCs w:val="24"/>
        </w:rPr>
        <w:t xml:space="preserve"> of Gemcitabine plus Cisplatin regimen for locally advanced non-small cell lung carcinoma available in different brands in retail market</w:t>
      </w:r>
      <w:r w:rsidR="00827C39" w:rsidRPr="000C5859">
        <w:rPr>
          <w:rFonts w:ascii="Times New Roman" w:hAnsi="Times New Roman" w:cs="Times New Roman"/>
          <w:b w:val="0"/>
          <w:color w:val="000000"/>
          <w:sz w:val="24"/>
          <w:szCs w:val="24"/>
        </w:rPr>
        <w:t xml:space="preserve"> and under Jan Aushadhi Scheme.</w:t>
      </w:r>
      <w:r w:rsidR="00747C7F">
        <w:rPr>
          <w:rFonts w:ascii="Times New Roman" w:hAnsi="Times New Roman" w:cs="Times New Roman"/>
          <w:b w:val="0"/>
          <w:color w:val="000000"/>
          <w:sz w:val="24"/>
          <w:szCs w:val="24"/>
        </w:rPr>
        <w:t xml:space="preserve"> </w:t>
      </w:r>
      <w:r w:rsidRPr="000C5859">
        <w:rPr>
          <w:rFonts w:ascii="Times New Roman" w:hAnsi="Times New Roman" w:cs="Times New Roman"/>
          <w:b w:val="0"/>
          <w:color w:val="000000"/>
          <w:sz w:val="24"/>
          <w:szCs w:val="24"/>
        </w:rPr>
        <w:t xml:space="preserve">Price of Gemcitabine and Cisplatin manufactured by different pharmaceutical companies, in the same strength and dosage forms, was obtained from different reliable online sources. Price of drugs available under JAS was obtained from official website of Jan Aushadhi Scheme. The percentage variation among minimum, maximum and JAS cost of Gemcitabine plus Cisplatin 21 days cycle and 28 days cycle was calculated for 6 cycles. Other available therapies for NSCLC </w:t>
      </w:r>
      <w:r w:rsidR="00857980" w:rsidRPr="000C5859">
        <w:rPr>
          <w:rFonts w:ascii="Times New Roman" w:hAnsi="Times New Roman" w:cs="Times New Roman"/>
          <w:b w:val="0"/>
          <w:color w:val="000000"/>
          <w:sz w:val="24"/>
          <w:szCs w:val="24"/>
        </w:rPr>
        <w:t xml:space="preserve">available in </w:t>
      </w:r>
      <w:r w:rsidR="00827C39" w:rsidRPr="000C5859">
        <w:rPr>
          <w:rFonts w:ascii="Times New Roman" w:hAnsi="Times New Roman" w:cs="Times New Roman"/>
          <w:b w:val="0"/>
          <w:color w:val="000000"/>
          <w:sz w:val="24"/>
          <w:szCs w:val="24"/>
        </w:rPr>
        <w:t>JAS were also compared.</w:t>
      </w:r>
      <w:r w:rsidR="00747C7F">
        <w:rPr>
          <w:rFonts w:ascii="Times New Roman" w:hAnsi="Times New Roman" w:cs="Times New Roman"/>
          <w:b w:val="0"/>
          <w:color w:val="000000"/>
          <w:sz w:val="24"/>
          <w:szCs w:val="24"/>
        </w:rPr>
        <w:t xml:space="preserve"> </w:t>
      </w:r>
      <w:r w:rsidRPr="000C5859">
        <w:rPr>
          <w:rFonts w:ascii="Times New Roman" w:hAnsi="Times New Roman" w:cs="Times New Roman"/>
          <w:b w:val="0"/>
          <w:color w:val="000000"/>
          <w:sz w:val="24"/>
          <w:szCs w:val="24"/>
        </w:rPr>
        <w:t xml:space="preserve">Percentage variation between lowest and highest cost of therapy with GC 21- days cycle in the two sectors ranged between </w:t>
      </w:r>
      <w:r w:rsidR="00857980" w:rsidRPr="000C5859">
        <w:rPr>
          <w:rFonts w:ascii="Times New Roman" w:hAnsi="Times New Roman" w:cs="Times New Roman"/>
          <w:b w:val="0"/>
          <w:color w:val="000000"/>
          <w:sz w:val="24"/>
          <w:szCs w:val="24"/>
        </w:rPr>
        <w:t>625%</w:t>
      </w:r>
      <w:r w:rsidRPr="000C5859">
        <w:rPr>
          <w:rFonts w:ascii="Times New Roman" w:hAnsi="Times New Roman" w:cs="Times New Roman"/>
          <w:b w:val="0"/>
          <w:color w:val="000000"/>
          <w:sz w:val="24"/>
          <w:szCs w:val="24"/>
        </w:rPr>
        <w:t>-1</w:t>
      </w:r>
      <w:r w:rsidR="00857980" w:rsidRPr="000C5859">
        <w:rPr>
          <w:rFonts w:ascii="Times New Roman" w:hAnsi="Times New Roman" w:cs="Times New Roman"/>
          <w:b w:val="0"/>
          <w:color w:val="000000"/>
          <w:sz w:val="24"/>
          <w:szCs w:val="24"/>
        </w:rPr>
        <w:t>541</w:t>
      </w:r>
      <w:r w:rsidRPr="000C5859">
        <w:rPr>
          <w:rFonts w:ascii="Times New Roman" w:hAnsi="Times New Roman" w:cs="Times New Roman"/>
          <w:b w:val="0"/>
          <w:color w:val="000000"/>
          <w:sz w:val="24"/>
          <w:szCs w:val="24"/>
        </w:rPr>
        <w:t xml:space="preserve">%, respectively. Likewise, the variation between lowest and highest cost of therapy with GC 28-days cycle was between </w:t>
      </w:r>
      <w:r w:rsidR="00D23F3C" w:rsidRPr="000C5859">
        <w:rPr>
          <w:rFonts w:ascii="Times New Roman" w:hAnsi="Times New Roman" w:cs="Times New Roman"/>
          <w:b w:val="0"/>
          <w:color w:val="000000"/>
          <w:sz w:val="24"/>
          <w:szCs w:val="24"/>
        </w:rPr>
        <w:t>8</w:t>
      </w:r>
      <w:r w:rsidRPr="000C5859">
        <w:rPr>
          <w:rFonts w:ascii="Times New Roman" w:hAnsi="Times New Roman" w:cs="Times New Roman"/>
          <w:b w:val="0"/>
          <w:color w:val="000000"/>
          <w:sz w:val="24"/>
          <w:szCs w:val="24"/>
        </w:rPr>
        <w:t>70-</w:t>
      </w:r>
      <w:r w:rsidR="00D23F3C" w:rsidRPr="000C5859">
        <w:rPr>
          <w:rFonts w:ascii="Times New Roman" w:hAnsi="Times New Roman" w:cs="Times New Roman"/>
          <w:b w:val="0"/>
          <w:color w:val="000000"/>
          <w:sz w:val="24"/>
          <w:szCs w:val="24"/>
        </w:rPr>
        <w:t>2145</w:t>
      </w:r>
      <w:r w:rsidR="00827C39" w:rsidRPr="000C5859">
        <w:rPr>
          <w:rFonts w:ascii="Times New Roman" w:hAnsi="Times New Roman" w:cs="Times New Roman"/>
          <w:b w:val="0"/>
          <w:color w:val="000000"/>
          <w:sz w:val="24"/>
          <w:szCs w:val="24"/>
        </w:rPr>
        <w:t>% respectively.</w:t>
      </w:r>
      <w:r w:rsidR="00747C7F">
        <w:rPr>
          <w:rFonts w:ascii="Times New Roman" w:hAnsi="Times New Roman" w:cs="Times New Roman"/>
          <w:b w:val="0"/>
          <w:color w:val="000000"/>
          <w:sz w:val="24"/>
          <w:szCs w:val="24"/>
        </w:rPr>
        <w:t xml:space="preserve"> </w:t>
      </w:r>
      <w:r w:rsidRPr="000C5859">
        <w:rPr>
          <w:rFonts w:ascii="Times New Roman" w:hAnsi="Times New Roman" w:cs="Times New Roman"/>
          <w:b w:val="0"/>
          <w:color w:val="000000"/>
          <w:sz w:val="24"/>
          <w:szCs w:val="24"/>
        </w:rPr>
        <w:t>These results reflect that the cost of therapy for non-small cell lung carcinoma using GC regimen has wide variation. Pur</w:t>
      </w:r>
      <w:r w:rsidR="00CE1E45" w:rsidRPr="000C5859">
        <w:rPr>
          <w:rFonts w:ascii="Times New Roman" w:hAnsi="Times New Roman" w:cs="Times New Roman"/>
          <w:b w:val="0"/>
          <w:color w:val="000000"/>
          <w:sz w:val="24"/>
          <w:szCs w:val="24"/>
        </w:rPr>
        <w:t xml:space="preserve">chase of medications from the Jan Aushadhi </w:t>
      </w:r>
      <w:r w:rsidRPr="000C5859">
        <w:rPr>
          <w:rFonts w:ascii="Times New Roman" w:hAnsi="Times New Roman" w:cs="Times New Roman"/>
          <w:b w:val="0"/>
          <w:color w:val="000000"/>
          <w:sz w:val="24"/>
          <w:szCs w:val="24"/>
        </w:rPr>
        <w:t>S</w:t>
      </w:r>
      <w:r w:rsidR="00CE1E45" w:rsidRPr="000C5859">
        <w:rPr>
          <w:rFonts w:ascii="Times New Roman" w:hAnsi="Times New Roman" w:cs="Times New Roman"/>
          <w:b w:val="0"/>
          <w:color w:val="000000"/>
          <w:sz w:val="24"/>
          <w:szCs w:val="24"/>
        </w:rPr>
        <w:t>cheme</w:t>
      </w:r>
      <w:r w:rsidRPr="000C5859">
        <w:rPr>
          <w:rFonts w:ascii="Times New Roman" w:hAnsi="Times New Roman" w:cs="Times New Roman"/>
          <w:b w:val="0"/>
          <w:color w:val="000000"/>
          <w:sz w:val="24"/>
          <w:szCs w:val="24"/>
        </w:rPr>
        <w:t xml:space="preserve"> can lead to signifi</w:t>
      </w:r>
      <w:r w:rsidR="007A62C8" w:rsidRPr="000C5859">
        <w:rPr>
          <w:rFonts w:ascii="Times New Roman" w:hAnsi="Times New Roman" w:cs="Times New Roman"/>
          <w:b w:val="0"/>
          <w:color w:val="000000"/>
          <w:sz w:val="24"/>
          <w:szCs w:val="24"/>
        </w:rPr>
        <w:t xml:space="preserve">cant savings for </w:t>
      </w:r>
      <w:r w:rsidR="008F69B7" w:rsidRPr="000C5859">
        <w:rPr>
          <w:rFonts w:ascii="Times New Roman" w:hAnsi="Times New Roman" w:cs="Times New Roman"/>
          <w:b w:val="0"/>
          <w:color w:val="000000"/>
          <w:sz w:val="24"/>
          <w:szCs w:val="24"/>
        </w:rPr>
        <w:t>NSCLC</w:t>
      </w:r>
      <w:r w:rsidR="007A62C8" w:rsidRPr="000C5859">
        <w:rPr>
          <w:rFonts w:ascii="Times New Roman" w:hAnsi="Times New Roman" w:cs="Times New Roman"/>
          <w:b w:val="0"/>
          <w:color w:val="000000"/>
          <w:sz w:val="24"/>
          <w:szCs w:val="24"/>
        </w:rPr>
        <w:t xml:space="preserve"> patients</w:t>
      </w:r>
      <w:r w:rsidR="00CE1E45" w:rsidRPr="000C5859">
        <w:rPr>
          <w:rFonts w:ascii="Times New Roman" w:hAnsi="Times New Roman" w:cs="Times New Roman"/>
          <w:b w:val="0"/>
          <w:color w:val="000000"/>
          <w:sz w:val="24"/>
          <w:szCs w:val="24"/>
        </w:rPr>
        <w:t xml:space="preserve"> and ultimately decrease the economic burden</w:t>
      </w:r>
      <w:r w:rsidR="00912F4B" w:rsidRPr="000C5859">
        <w:rPr>
          <w:rFonts w:ascii="Times New Roman" w:hAnsi="Times New Roman" w:cs="Times New Roman"/>
          <w:b w:val="0"/>
          <w:color w:val="000000"/>
          <w:sz w:val="24"/>
          <w:szCs w:val="24"/>
        </w:rPr>
        <w:t>.</w:t>
      </w:r>
    </w:p>
    <w:p w14:paraId="1606195E" w14:textId="77777777" w:rsidR="00747C7F" w:rsidRDefault="00747C7F" w:rsidP="00747C7F">
      <w:pPr>
        <w:spacing w:line="240" w:lineRule="auto"/>
        <w:rPr>
          <w:rFonts w:ascii="Times New Roman" w:hAnsi="Times New Roman"/>
          <w:b/>
        </w:rPr>
      </w:pPr>
    </w:p>
    <w:p w14:paraId="47F987AA" w14:textId="36DB4C2D" w:rsidR="00F00325" w:rsidRPr="00F00325" w:rsidRDefault="00F00325" w:rsidP="00747C7F">
      <w:pPr>
        <w:spacing w:line="240" w:lineRule="auto"/>
        <w:rPr>
          <w:rFonts w:ascii="Times New Roman" w:hAnsi="Times New Roman"/>
          <w:b/>
        </w:rPr>
      </w:pPr>
      <w:r w:rsidRPr="00F00325">
        <w:rPr>
          <w:rFonts w:ascii="Times New Roman" w:hAnsi="Times New Roman"/>
          <w:b/>
        </w:rPr>
        <w:t>Key Words</w:t>
      </w:r>
    </w:p>
    <w:bookmarkEnd w:id="0"/>
    <w:p w14:paraId="6EAF43DD" w14:textId="3523510C" w:rsidR="00F00325" w:rsidRPr="00F00325" w:rsidRDefault="00F00325" w:rsidP="00747C7F">
      <w:pPr>
        <w:pStyle w:val="Heading1"/>
        <w:spacing w:line="240" w:lineRule="auto"/>
        <w:rPr>
          <w:rFonts w:ascii="Times New Roman" w:hAnsi="Times New Roman" w:cs="Times New Roman"/>
          <w:b w:val="0"/>
          <w:sz w:val="24"/>
          <w:szCs w:val="24"/>
        </w:rPr>
      </w:pPr>
      <w:r w:rsidRPr="00F00325">
        <w:rPr>
          <w:rFonts w:ascii="Times New Roman" w:hAnsi="Times New Roman" w:cs="Times New Roman"/>
          <w:b w:val="0"/>
          <w:sz w:val="24"/>
          <w:szCs w:val="24"/>
        </w:rPr>
        <w:t>Non-small Cell Lung Cancer, Jan Aushadhi India, Generics</w:t>
      </w:r>
    </w:p>
    <w:p w14:paraId="7F0B6759" w14:textId="5704D013" w:rsidR="007817B5" w:rsidRPr="000C5859" w:rsidRDefault="00923E08" w:rsidP="00747C7F">
      <w:pPr>
        <w:pStyle w:val="Heading1"/>
        <w:spacing w:line="240" w:lineRule="auto"/>
        <w:rPr>
          <w:rFonts w:ascii="Times New Roman" w:hAnsi="Times New Roman" w:cs="Times New Roman"/>
          <w:sz w:val="24"/>
          <w:szCs w:val="24"/>
        </w:rPr>
      </w:pPr>
      <w:r w:rsidRPr="000C5859">
        <w:rPr>
          <w:rFonts w:ascii="Times New Roman" w:hAnsi="Times New Roman" w:cs="Times New Roman"/>
          <w:sz w:val="24"/>
          <w:szCs w:val="24"/>
        </w:rPr>
        <w:t>In</w:t>
      </w:r>
      <w:r w:rsidR="0000452D" w:rsidRPr="000C5859">
        <w:rPr>
          <w:rFonts w:ascii="Times New Roman" w:hAnsi="Times New Roman" w:cs="Times New Roman"/>
          <w:sz w:val="24"/>
          <w:szCs w:val="24"/>
        </w:rPr>
        <w:t>t</w:t>
      </w:r>
      <w:r w:rsidRPr="000C5859">
        <w:rPr>
          <w:rFonts w:ascii="Times New Roman" w:hAnsi="Times New Roman" w:cs="Times New Roman"/>
          <w:sz w:val="24"/>
          <w:szCs w:val="24"/>
        </w:rPr>
        <w:t>roduction</w:t>
      </w:r>
    </w:p>
    <w:p w14:paraId="7388B265" w14:textId="3D30EA51" w:rsidR="008A7494" w:rsidRPr="000C5859" w:rsidRDefault="006855EA" w:rsidP="00747C7F">
      <w:pPr>
        <w:spacing w:line="240" w:lineRule="auto"/>
        <w:rPr>
          <w:rFonts w:ascii="Times New Roman" w:hAnsi="Times New Roman"/>
        </w:rPr>
      </w:pPr>
      <w:r w:rsidRPr="000C5859">
        <w:rPr>
          <w:rFonts w:ascii="Times New Roman" w:hAnsi="Times New Roman"/>
        </w:rPr>
        <w:t xml:space="preserve">The rising healthcare costs, and non-affordability of basic healthcare needs are the major concern in Indian population. </w:t>
      </w:r>
      <w:r w:rsidR="005000D7" w:rsidRPr="000C5859">
        <w:rPr>
          <w:rFonts w:ascii="Times New Roman" w:hAnsi="Times New Roman"/>
        </w:rPr>
        <w:t>India being the second largest populated country in the world, with majority of the people</w:t>
      </w:r>
      <w:r w:rsidR="00A05E77" w:rsidRPr="000C5859">
        <w:rPr>
          <w:rFonts w:ascii="Times New Roman" w:hAnsi="Times New Roman"/>
        </w:rPr>
        <w:t xml:space="preserve"> </w:t>
      </w:r>
      <w:r w:rsidR="0037544F" w:rsidRPr="000C5859">
        <w:rPr>
          <w:rFonts w:ascii="Times New Roman" w:hAnsi="Times New Roman"/>
        </w:rPr>
        <w:t>belong</w:t>
      </w:r>
      <w:r w:rsidR="00E97798" w:rsidRPr="000C5859">
        <w:rPr>
          <w:rFonts w:ascii="Times New Roman" w:hAnsi="Times New Roman"/>
        </w:rPr>
        <w:t>ing</w:t>
      </w:r>
      <w:r w:rsidR="0037544F" w:rsidRPr="000C5859">
        <w:rPr>
          <w:rFonts w:ascii="Times New Roman" w:hAnsi="Times New Roman"/>
        </w:rPr>
        <w:t xml:space="preserve"> to weaker sections</w:t>
      </w:r>
      <w:r w:rsidR="00E97798" w:rsidRPr="000C5859">
        <w:rPr>
          <w:rFonts w:ascii="Times New Roman" w:hAnsi="Times New Roman"/>
        </w:rPr>
        <w:t xml:space="preserve"> </w:t>
      </w:r>
      <w:r w:rsidR="00255BF8" w:rsidRPr="000C5859">
        <w:rPr>
          <w:rFonts w:ascii="Times New Roman" w:hAnsi="Times New Roman"/>
        </w:rPr>
        <w:fldChar w:fldCharType="begin"/>
      </w:r>
      <w:r w:rsidR="00255BF8" w:rsidRPr="000C5859">
        <w:rPr>
          <w:rFonts w:ascii="Times New Roman" w:hAnsi="Times New Roman"/>
        </w:rPr>
        <w:instrText xml:space="preserve"> ADDIN EN.CITE &lt;EndNote&gt;&lt;Cite&gt;&lt;Author&gt;Sadiq S&lt;/Author&gt;&lt;Year&gt;2017&lt;/Year&gt;&lt;RecNum&gt;3&lt;/RecNum&gt;&lt;DisplayText&gt;(1)&lt;/DisplayText&gt;&lt;record&gt;&lt;rec-number&gt;3&lt;/rec-number&gt;&lt;foreign-keys&gt;&lt;key app="EN" db-id="zp0ppzst8sz224es0xopvf0nx2wxwdvtss0w" timestamp="1609401833"&gt;3&lt;/key&gt;&lt;/foreign-keys&gt;&lt;ref-type name="Journal Article"&gt;17&lt;/ref-type&gt;&lt;contributors&gt;&lt;authors&gt;&lt;author&gt;Sadiq S, Khajuria V, Khajuria K.&lt;/author&gt;&lt;/authors&gt;&lt;/contributors&gt;&lt;titles&gt;&lt;title&gt;Knowledge, attitude, and practices towards Jan Aushadhi scheme&lt;/title&gt;&lt;secondary-title&gt;Natl J Physiol Pharm Pharmacol &lt;/secondary-title&gt;&lt;/titles&gt;&lt;periodical&gt;&lt;full-title&gt;Natl J Physiol Pharm Pharmacol&lt;/full-title&gt;&lt;/periodical&gt;&lt;pages&gt;977-982&lt;/pages&gt;&lt;volume&gt;7&lt;/volume&gt;&lt;number&gt;9&lt;/number&gt;&lt;dates&gt;&lt;year&gt;2017&lt;/year&gt;&lt;/dates&gt;&lt;urls&gt;&lt;/urls&gt;&lt;/record&gt;&lt;/Cite&gt;&lt;/EndNote&gt;</w:instrText>
      </w:r>
      <w:r w:rsidR="00255BF8" w:rsidRPr="000C5859">
        <w:rPr>
          <w:rFonts w:ascii="Times New Roman" w:hAnsi="Times New Roman"/>
        </w:rPr>
        <w:fldChar w:fldCharType="separate"/>
      </w:r>
      <w:r w:rsidR="00255BF8" w:rsidRPr="000C5859">
        <w:rPr>
          <w:rFonts w:ascii="Times New Roman" w:hAnsi="Times New Roman"/>
          <w:noProof/>
        </w:rPr>
        <w:t>(1)</w:t>
      </w:r>
      <w:r w:rsidR="00255BF8" w:rsidRPr="000C5859">
        <w:rPr>
          <w:rFonts w:ascii="Times New Roman" w:hAnsi="Times New Roman"/>
        </w:rPr>
        <w:fldChar w:fldCharType="end"/>
      </w:r>
      <w:r w:rsidR="00D60814" w:rsidRPr="000C5859">
        <w:rPr>
          <w:rFonts w:ascii="Times New Roman" w:hAnsi="Times New Roman"/>
        </w:rPr>
        <w:t>.</w:t>
      </w:r>
      <w:r w:rsidR="0037544F" w:rsidRPr="000C5859">
        <w:rPr>
          <w:rFonts w:ascii="Times New Roman" w:hAnsi="Times New Roman"/>
        </w:rPr>
        <w:t xml:space="preserve"> </w:t>
      </w:r>
      <w:r w:rsidR="00D60814" w:rsidRPr="000C5859">
        <w:rPr>
          <w:rFonts w:ascii="Times New Roman" w:hAnsi="Times New Roman"/>
        </w:rPr>
        <w:t xml:space="preserve">According to </w:t>
      </w:r>
      <w:r w:rsidR="002D5B25" w:rsidRPr="000C5859">
        <w:rPr>
          <w:rFonts w:ascii="Times New Roman" w:hAnsi="Times New Roman"/>
        </w:rPr>
        <w:t>WHO survey</w:t>
      </w:r>
      <w:r w:rsidR="00D60814" w:rsidRPr="000C5859">
        <w:rPr>
          <w:rFonts w:ascii="Times New Roman" w:hAnsi="Times New Roman"/>
        </w:rPr>
        <w:t xml:space="preserve"> performed in the year 2011, </w:t>
      </w:r>
      <w:r w:rsidR="00BD1071" w:rsidRPr="000C5859">
        <w:rPr>
          <w:rFonts w:ascii="Times New Roman" w:hAnsi="Times New Roman"/>
        </w:rPr>
        <w:t>21.20</w:t>
      </w:r>
      <w:r w:rsidR="00D60814" w:rsidRPr="000C5859">
        <w:rPr>
          <w:rFonts w:ascii="Times New Roman" w:hAnsi="Times New Roman"/>
        </w:rPr>
        <w:t>% of Indian population live</w:t>
      </w:r>
      <w:r w:rsidR="00E97798" w:rsidRPr="000C5859">
        <w:rPr>
          <w:rFonts w:ascii="Times New Roman" w:hAnsi="Times New Roman"/>
        </w:rPr>
        <w:t xml:space="preserve"> below international</w:t>
      </w:r>
      <w:r w:rsidR="007A62C8" w:rsidRPr="000C5859">
        <w:rPr>
          <w:rFonts w:ascii="Times New Roman" w:hAnsi="Times New Roman"/>
        </w:rPr>
        <w:t xml:space="preserve"> poverty </w:t>
      </w:r>
      <w:r w:rsidR="00E97798" w:rsidRPr="000C5859">
        <w:rPr>
          <w:rFonts w:ascii="Times New Roman" w:hAnsi="Times New Roman"/>
        </w:rPr>
        <w:t>line</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&lt;EndNote&gt;&lt;Cite&gt;&lt;Year&gt;2011&lt;/Year&gt;&lt;RecNum&gt;4&lt;/RecNum&gt;&lt;DisplayText&gt;(2)&lt;/DisplayText&gt;&lt;record&gt;&lt;rec-number&gt;4&lt;/rec-number&gt;&lt;foreign-keys&gt;&lt;key app="EN" db-id="zp0ppzst8sz224es0xopvf0nx2wxwdvtss0w" timestamp="1609402016"&gt;4&lt;/key&gt;&lt;/foreign-keys&gt;&lt;ref-type name="Web Page"&gt;12&lt;/ref-type&gt;&lt;contributors&gt;&lt;/contributors&gt;&lt;titles&gt;&lt;title&gt;Proportion of population below the International Poverty Line &lt;/title&gt;&lt;/titles&gt;&lt;volume&gt;2020&lt;/volume&gt;&lt;number&gt;28 December&lt;/number&gt;&lt;dates&gt;&lt;year&gt;2011&lt;/year&gt;&lt;/dates&gt;&lt;publisher&gt;WHO&lt;/publisher&gt;&lt;urls&gt;&lt;related-urls&gt;&lt;url&gt;https://www.who.int/data/maternal-newborn-child-adolescent-ageing/indicator-explorer-new/mca/proportion-of-population-below-the-international-poverty-line&lt;/url&gt;&lt;/related-urls&gt;&lt;/urls&gt;&lt;custom1&gt;2020&lt;/custom1&gt;&lt;custom2&gt;25 December&lt;/custom2&gt;&lt;remote-database-provider&gt;WHO&lt;/remote-database-provider&gt;&lt;language&gt;English&lt;/language&gt;&lt;/record&gt;&lt;/Cite&gt;&lt;/EndNote&gt;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(2)</w:t>
      </w:r>
      <w:r w:rsidR="00170056" w:rsidRPr="000C5859">
        <w:rPr>
          <w:rFonts w:ascii="Times New Roman" w:hAnsi="Times New Roman"/>
        </w:rPr>
        <w:fldChar w:fldCharType="end"/>
      </w:r>
      <w:r w:rsidR="00170056" w:rsidRPr="000C5859">
        <w:rPr>
          <w:rFonts w:ascii="Times New Roman" w:hAnsi="Times New Roman"/>
        </w:rPr>
        <w:t xml:space="preserve"> </w:t>
      </w:r>
      <w:r w:rsidR="00DC2968" w:rsidRPr="000C5859">
        <w:rPr>
          <w:rFonts w:ascii="Times New Roman" w:hAnsi="Times New Roman"/>
        </w:rPr>
        <w:t>The 2019 human development report by United Nations Development Programme (UNDP) on</w:t>
      </w:r>
      <w:r w:rsidR="00E97798" w:rsidRPr="000C5859">
        <w:rPr>
          <w:rFonts w:ascii="Times New Roman" w:hAnsi="Times New Roman"/>
        </w:rPr>
        <w:t xml:space="preserve"> Multidimensional Poverty Index</w:t>
      </w:r>
      <w:r w:rsidR="00DC2968" w:rsidRPr="000C5859">
        <w:rPr>
          <w:rFonts w:ascii="Times New Roman" w:hAnsi="Times New Roman"/>
        </w:rPr>
        <w:t xml:space="preserve"> (MPI</w:t>
      </w:r>
      <w:r w:rsidR="009B57C4" w:rsidRPr="000C5859">
        <w:rPr>
          <w:rFonts w:ascii="Times New Roman" w:hAnsi="Times New Roman"/>
        </w:rPr>
        <w:t>):</w:t>
      </w:r>
      <w:r w:rsidR="00DC2968" w:rsidRPr="000C5859">
        <w:rPr>
          <w:rFonts w:ascii="Times New Roman" w:hAnsi="Times New Roman"/>
        </w:rPr>
        <w:t xml:space="preserve"> </w:t>
      </w:r>
      <w:r w:rsidR="00E97798" w:rsidRPr="000C5859">
        <w:rPr>
          <w:rFonts w:ascii="Times New Roman" w:hAnsi="Times New Roman"/>
        </w:rPr>
        <w:t>Developing Countries</w:t>
      </w:r>
      <w:r w:rsidR="00DC2968" w:rsidRPr="000C5859">
        <w:rPr>
          <w:rFonts w:ascii="Times New Roman" w:hAnsi="Times New Roman"/>
        </w:rPr>
        <w:t xml:space="preserve">, shows that </w:t>
      </w:r>
      <w:r w:rsidR="009B57C4" w:rsidRPr="000C5859">
        <w:rPr>
          <w:rFonts w:ascii="Times New Roman" w:hAnsi="Times New Roman"/>
        </w:rPr>
        <w:t>the c</w:t>
      </w:r>
      <w:r w:rsidR="00DC2968" w:rsidRPr="000C5859">
        <w:rPr>
          <w:rFonts w:ascii="Times New Roman" w:hAnsi="Times New Roman"/>
        </w:rPr>
        <w:t>ontribution of deprivation in Health dimension to overall multidimensional poverty</w:t>
      </w:r>
      <w:r w:rsidR="00DC2968" w:rsidRPr="000C5859">
        <w:rPr>
          <w:rFonts w:ascii="Times New Roman" w:hAnsi="Times New Roman"/>
          <w:lang w:val="en-IN"/>
        </w:rPr>
        <w:t xml:space="preserve"> is 31.9% </w:t>
      </w:r>
      <w:r w:rsidR="00170056" w:rsidRPr="000C5859">
        <w:rPr>
          <w:rFonts w:ascii="Times New Roman" w:hAnsi="Times New Roman"/>
          <w:lang w:val="en-IN"/>
        </w:rPr>
        <w:fldChar w:fldCharType="begin"/>
      </w:r>
      <w:r w:rsidR="00170056" w:rsidRPr="000C5859">
        <w:rPr>
          <w:rFonts w:ascii="Times New Roman" w:hAnsi="Times New Roman"/>
          <w:lang w:val="en-IN"/>
        </w:rPr>
        <w:instrText xml:space="preserve"> ADDIN EN.CITE &lt;EndNote&gt;&lt;Cite&gt;&lt;Year&gt;2019&lt;/Year&gt;&lt;RecNum&gt;5&lt;/RecNum&gt;&lt;DisplayText&gt;(3)&lt;/DisplayText&gt;&lt;record&gt;&lt;rec-number&gt;5&lt;/rec-number&gt;&lt;foreign-keys&gt;&lt;key app="EN" db-id="zp0ppzst8sz224es0xopvf0nx2wxwdvtss0w" timestamp="1609402305"&gt;5&lt;/key&gt;&lt;/foreign-keys&gt;&lt;ref-type name="Report"&gt;27&lt;/ref-type&gt;&lt;contributors&gt;&lt;tertiary-authors&gt;&lt;author&gt;UNDP&lt;/author&gt;&lt;/tertiary-authors&gt;&lt;/contributors&gt;&lt;titles&gt;&lt;title&gt;Global Multidimensional Poverty Index 2019 Illuminating inequalities&lt;/title&gt;&lt;secondary-title&gt;Multidimensional Poverty Index 2019&lt;/secondary-title&gt;&lt;/titles&gt;&lt;pages&gt;20&lt;/pages&gt;&lt;edition&gt;2019&lt;/edition&gt;&lt;dates&gt;&lt;year&gt;2019&lt;/year&gt;&lt;/dates&gt;&lt;pub-location&gt;International&lt;/pub-location&gt;&lt;publisher&gt;UNDP&lt;/publisher&gt;&lt;urls&gt;&lt;related-urls&gt;&lt;url&gt;http://hdr.undp.org/sites/default/files/mpi_2019_publication.pdf&lt;/url&gt;&lt;/related-urls&gt;&lt;/urls&gt;&lt;language&gt;English&lt;/language&gt;&lt;/record&gt;&lt;/Cite&gt;&lt;/EndNote&gt;</w:instrText>
      </w:r>
      <w:r w:rsidR="00170056" w:rsidRPr="000C5859">
        <w:rPr>
          <w:rFonts w:ascii="Times New Roman" w:hAnsi="Times New Roman"/>
          <w:lang w:val="en-IN"/>
        </w:rPr>
        <w:fldChar w:fldCharType="separate"/>
      </w:r>
      <w:r w:rsidR="00170056" w:rsidRPr="000C5859">
        <w:rPr>
          <w:rFonts w:ascii="Times New Roman" w:hAnsi="Times New Roman"/>
          <w:noProof/>
          <w:lang w:val="en-IN"/>
        </w:rPr>
        <w:t>(3)</w:t>
      </w:r>
      <w:r w:rsidR="00170056" w:rsidRPr="000C5859">
        <w:rPr>
          <w:rFonts w:ascii="Times New Roman" w:hAnsi="Times New Roman"/>
          <w:lang w:val="en-IN"/>
        </w:rPr>
        <w:fldChar w:fldCharType="end"/>
      </w:r>
      <w:r w:rsidR="00DC2968" w:rsidRPr="000C5859">
        <w:rPr>
          <w:rFonts w:ascii="Times New Roman" w:hAnsi="Times New Roman"/>
        </w:rPr>
        <w:t>.</w:t>
      </w:r>
    </w:p>
    <w:p w14:paraId="5E30D0A3" w14:textId="34243C23" w:rsidR="00547330" w:rsidRPr="000C5859" w:rsidRDefault="00F85622" w:rsidP="00747C7F">
      <w:pPr>
        <w:spacing w:line="240" w:lineRule="auto"/>
        <w:rPr>
          <w:rFonts w:ascii="Times New Roman" w:hAnsi="Times New Roman"/>
        </w:rPr>
      </w:pPr>
      <w:r w:rsidRPr="000C5859">
        <w:rPr>
          <w:rFonts w:ascii="Times New Roman" w:hAnsi="Times New Roman"/>
        </w:rPr>
        <w:t>Indian pharmaceutical</w:t>
      </w:r>
      <w:r w:rsidR="00D65C54" w:rsidRPr="000C5859">
        <w:rPr>
          <w:rFonts w:ascii="Times New Roman" w:hAnsi="Times New Roman"/>
        </w:rPr>
        <w:t xml:space="preserve"> industry supplies over 50 per cent of global demand for various vaccines, 40 per cent of generic demand in the US and 25 per cent of all medicine in UK. India accounts for 20 per cent of global exports in generics. India’s pharmaceutical exports stood at </w:t>
      </w:r>
      <w:r w:rsidR="00E152E2" w:rsidRPr="000C5859">
        <w:rPr>
          <w:rFonts w:ascii="Times New Roman" w:hAnsi="Times New Roman"/>
        </w:rPr>
        <w:t xml:space="preserve">US$ 20.90 billion in FY2020 </w:t>
      </w:r>
      <w:r w:rsidR="00D65C54" w:rsidRPr="000C5859">
        <w:rPr>
          <w:rFonts w:ascii="Times New Roman" w:hAnsi="Times New Roman"/>
        </w:rPr>
        <w:t xml:space="preserve">and </w:t>
      </w:r>
      <w:r w:rsidR="00E152E2" w:rsidRPr="000C5859">
        <w:rPr>
          <w:rFonts w:ascii="Times New Roman" w:hAnsi="Times New Roman"/>
        </w:rPr>
        <w:t xml:space="preserve">Indian pharmaceutical sector is expected to grow to US$ 100 </w:t>
      </w:r>
      <w:r w:rsidR="00E152E2" w:rsidRPr="000C5859">
        <w:rPr>
          <w:rFonts w:ascii="Times New Roman" w:hAnsi="Times New Roman"/>
        </w:rPr>
        <w:lastRenderedPageBreak/>
        <w:t>billion by 2025. Medicine spending in India is projected to grow 9-12% over the next five years, leading India to become one of the top 10 countries in terms of medicine spending</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&lt;EndNote&gt;&lt;Cite&gt;&lt;Year&gt;2020&lt;/Year&gt;&lt;RecNum&gt;6&lt;/RecNum&gt;&lt;DisplayText&gt;(4)&lt;/DisplayText&gt;&lt;record&gt;&lt;rec-number&gt;6&lt;/rec-number&gt;&lt;foreign-keys&gt;&lt;key app="EN" db-id="zp0ppzst8sz224es0xopvf0nx2wxwdvtss0w" timestamp="1609402587"&gt;6&lt;/key&gt;&lt;/foreign-keys&gt;&lt;ref-type name="Report"&gt;27&lt;/ref-type&gt;&lt;contributors&gt;&lt;tertiary-authors&gt;&lt;author&gt;Indian brand equity foundation&lt;/author&gt;&lt;/tertiary-authors&gt;&lt;/contributors&gt;&lt;titles&gt;&lt;title&gt;Indian Pharmaceuticals Industry Report&lt;/title&gt;&lt;/titles&gt;&lt;dates&gt;&lt;year&gt;2020&lt;/year&gt;&lt;pub-dates&gt;&lt;date&gt;November&lt;/date&gt;&lt;/pub-dates&gt;&lt;/dates&gt;&lt;pub-location&gt;India&lt;/pub-location&gt;&lt;publisher&gt;Indian brand equity foundation, An initiative of the Ministry of Commerce &amp;amp; Industry, Government of India&lt;/publisher&gt;&lt;urls&gt;&lt;/urls&gt;&lt;/record&gt;&lt;/Cite&gt;&lt;/EndNote&gt;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(4)</w:t>
      </w:r>
      <w:r w:rsidR="00170056" w:rsidRPr="000C5859">
        <w:rPr>
          <w:rFonts w:ascii="Times New Roman" w:hAnsi="Times New Roman"/>
        </w:rPr>
        <w:fldChar w:fldCharType="end"/>
      </w:r>
      <w:r w:rsidR="00E152E2" w:rsidRPr="000C5859">
        <w:rPr>
          <w:rFonts w:ascii="Times New Roman" w:hAnsi="Times New Roman"/>
        </w:rPr>
        <w:t>.</w:t>
      </w:r>
    </w:p>
    <w:p w14:paraId="11C0F87A" w14:textId="76E4D468" w:rsidR="0053370D" w:rsidRPr="000C5859" w:rsidRDefault="0053370D" w:rsidP="00747C7F">
      <w:pPr>
        <w:spacing w:line="240" w:lineRule="auto"/>
        <w:rPr>
          <w:rFonts w:ascii="Times New Roman" w:hAnsi="Times New Roman"/>
        </w:rPr>
      </w:pPr>
      <w:r w:rsidRPr="000C5859">
        <w:rPr>
          <w:rFonts w:ascii="Times New Roman" w:hAnsi="Times New Roman"/>
        </w:rPr>
        <w:t>India is the largest provider of generic drugs globally</w:t>
      </w:r>
      <w:r w:rsidR="00547330" w:rsidRPr="000C5859">
        <w:rPr>
          <w:rFonts w:ascii="Times New Roman" w:hAnsi="Times New Roman"/>
        </w:rPr>
        <w:t xml:space="preserve">. </w:t>
      </w:r>
      <w:r w:rsidR="007A62C8" w:rsidRPr="000C5859">
        <w:rPr>
          <w:rFonts w:ascii="Times New Roman" w:hAnsi="Times New Roman"/>
        </w:rPr>
        <w:t>To curb the non-affordability of medicines and to reduce the excessive healthcare expenditure, t</w:t>
      </w:r>
      <w:r w:rsidRPr="000C5859">
        <w:rPr>
          <w:rFonts w:ascii="Times New Roman" w:hAnsi="Times New Roman"/>
        </w:rPr>
        <w:t>he government of India started Pradhan Mantri Bhartiya Janaushadhi Pariyoj</w:t>
      </w:r>
      <w:r w:rsidR="007A62C8" w:rsidRPr="000C5859">
        <w:rPr>
          <w:rFonts w:ascii="Times New Roman" w:hAnsi="Times New Roman"/>
        </w:rPr>
        <w:t>ona (PMBJP) scheme in April 200</w:t>
      </w:r>
      <w:r w:rsidRPr="000C5859">
        <w:rPr>
          <w:rFonts w:ascii="Times New Roman" w:hAnsi="Times New Roman"/>
        </w:rPr>
        <w:t xml:space="preserve">8 with a vision of “Quality medicines at affordable price for all.” This scheme has ensured the smooth flow of supply of generic medicines for most of the categories that too at a fair price. But due to various reasons like poor support and supply, lack of awareness about the scheme among both public and physicians, stigma of prescribers towards generic medicines the project was futile in the first attempt </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&lt;EndNote&gt;&lt;Cite&gt;&lt;Author&gt;Mukherjee&lt;/Author&gt;&lt;Year&gt;2017&lt;/Year&gt;&lt;RecNum&gt;7&lt;/RecNum&gt;&lt;DisplayText&gt;(5)&lt;/DisplayText&gt;&lt;record&gt;&lt;rec-number&gt;7&lt;/rec-number&gt;&lt;foreign-keys&gt;&lt;key app="EN" db-id="zp0ppzst8sz224es0xopvf0nx2wxwdvtss0w" timestamp="1609402710"&gt;7&lt;/key&gt;&lt;/foreign-keys&gt;&lt;ref-type name="Journal Article"&gt;17&lt;/ref-type&gt;&lt;contributors&gt;&lt;authors&gt;&lt;author&gt;Mukherjee, Kanchan&lt;/author&gt;&lt;/authors&gt;&lt;/contributors&gt;&lt;titles&gt;&lt;title&gt;A Cost Analysis of the Jan Aushadhi Scheme in India&lt;/title&gt;&lt;secondary-title&gt;International Journal of Health Policy and Management&lt;/secondary-title&gt;&lt;short-title&gt;A Cost Analysis of the Jan Aushadhi Scheme in India&lt;/short-title&gt;&lt;/titles&gt;&lt;periodical&gt;&lt;full-title&gt;International Journal of Health Policy and Management&lt;/full-title&gt;&lt;/periodical&gt;&lt;pages&gt;253-256&lt;/pages&gt;&lt;volume&gt;6&lt;/volume&gt;&lt;number&gt;5&lt;/number&gt;&lt;keywords&gt;&lt;keyword&gt;Generic Medicines&lt;/keyword&gt;&lt;keyword&gt;Branded Medicines&lt;/keyword&gt;&lt;keyword&gt;Jan Aushadhi Scheme (JAS)&lt;/keyword&gt;&lt;keyword&gt;India&lt;/keyword&gt;&lt;/keywords&gt;&lt;dates&gt;&lt;year&gt;2017&lt;/year&gt;&lt;/dates&gt;&lt;urls&gt;&lt;related-urls&gt;&lt;url&gt;https://www.ijhpm.com/article_3309_f58423d94c4a8858cc768987c764341e.pdf&lt;/url&gt;&lt;/related-urls&gt;&lt;/urls&gt;&lt;electronic-resource-num&gt;10.15171/ijhpm.2017.02&lt;/electronic-resource-num&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(5)</w:t>
      </w:r>
      <w:r w:rsidR="00170056" w:rsidRPr="000C5859">
        <w:rPr>
          <w:rFonts w:ascii="Times New Roman" w:hAnsi="Times New Roman"/>
        </w:rPr>
        <w:fldChar w:fldCharType="end"/>
      </w:r>
      <w:r w:rsidRPr="000C5859">
        <w:rPr>
          <w:rFonts w:ascii="Times New Roman" w:hAnsi="Times New Roman"/>
        </w:rPr>
        <w:t xml:space="preserve">. PMBJP was reintroducing under a brand of Jan Aushadhi Stores (JAS) after recognizing and rectifying the weaknesses in the implementation previously </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&lt;EndNote&gt;&lt;Cite&gt;&lt;Author&gt;Mukherjee&lt;/Author&gt;&lt;Year&gt;2017&lt;/Year&gt;&lt;RecNum&gt;7&lt;/RecNum&gt;&lt;DisplayText&gt;(5)&lt;/DisplayText&gt;&lt;record&gt;&lt;rec-number&gt;7&lt;/rec-number&gt;&lt;foreign-keys&gt;&lt;key app="EN" db-id="zp0ppzst8sz224es0xopvf0nx2wxwdvtss0w" timestamp="1609402710"&gt;7&lt;/key&gt;&lt;/foreign-keys&gt;&lt;ref-type name="Journal Article"&gt;17&lt;/ref-type&gt;&lt;contributors&gt;&lt;authors&gt;&lt;author&gt;Mukherjee, Kanchan&lt;/author&gt;&lt;/authors&gt;&lt;/contributors&gt;&lt;titles&gt;&lt;title&gt;A Cost Analysis of the Jan Aushadhi Scheme in India&lt;/title&gt;&lt;secondary-title&gt;International Journal of Health Policy and Management&lt;/secondary-title&gt;&lt;short-title&gt;A Cost Analysis of the Jan Aushadhi Scheme in India&lt;/short-title&gt;&lt;/titles&gt;&lt;periodical&gt;&lt;full-title&gt;International Journal of Health Policy and Management&lt;/full-title&gt;&lt;/periodical&gt;&lt;pages&gt;253-256&lt;/pages&gt;&lt;volume&gt;6&lt;/volume&gt;&lt;number&gt;5&lt;/number&gt;&lt;keywords&gt;&lt;keyword&gt;Generic Medicines&lt;/keyword&gt;&lt;keyword&gt;Branded Medicines&lt;/keyword&gt;&lt;keyword&gt;Jan Aushadhi Scheme (JAS)&lt;/keyword&gt;&lt;keyword&gt;India&lt;/keyword&gt;&lt;/keywords&gt;&lt;dates&gt;&lt;year&gt;2017&lt;/year&gt;&lt;/dates&gt;&lt;urls&gt;&lt;related-urls&gt;&lt;url&gt;https://www.ijhpm.com/article_3309_f58423d94c4a8858cc768987c764341e.pdf&lt;/url&gt;&lt;/related-urls&gt;&lt;/urls&gt;&lt;electronic-resource-num&gt;10.15171/ijhpm.2017.02&lt;/electronic-resource-num&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(5)</w:t>
      </w:r>
      <w:r w:rsidR="00170056" w:rsidRPr="000C5859">
        <w:rPr>
          <w:rFonts w:ascii="Times New Roman" w:hAnsi="Times New Roman"/>
        </w:rPr>
        <w:fldChar w:fldCharType="end"/>
      </w:r>
      <w:r w:rsidRPr="000C5859">
        <w:rPr>
          <w:rFonts w:ascii="Times New Roman" w:hAnsi="Times New Roman"/>
        </w:rPr>
        <w:t>.</w:t>
      </w:r>
    </w:p>
    <w:p w14:paraId="33090C14" w14:textId="77777777" w:rsidR="0053370D" w:rsidRPr="000C5859" w:rsidRDefault="0053370D" w:rsidP="00747C7F">
      <w:pPr>
        <w:spacing w:line="240" w:lineRule="auto"/>
        <w:rPr>
          <w:rFonts w:ascii="Times New Roman" w:hAnsi="Times New Roman"/>
        </w:rPr>
      </w:pPr>
      <w:r w:rsidRPr="000C5859">
        <w:rPr>
          <w:rFonts w:ascii="Times New Roman" w:hAnsi="Times New Roman"/>
        </w:rPr>
        <w:t xml:space="preserve">Now Jan Aushadhi Stores (JAS) has supply of approximately all generics of different categories necessary for the population. Non-small cell lung carcinoma </w:t>
      </w:r>
      <w:r w:rsidR="00127730" w:rsidRPr="000C5859">
        <w:rPr>
          <w:rFonts w:ascii="Times New Roman" w:hAnsi="Times New Roman"/>
        </w:rPr>
        <w:t>(</w:t>
      </w:r>
      <w:r w:rsidRPr="000C5859">
        <w:rPr>
          <w:rFonts w:ascii="Times New Roman" w:hAnsi="Times New Roman"/>
        </w:rPr>
        <w:t>NSCLC</w:t>
      </w:r>
      <w:r w:rsidR="00127730" w:rsidRPr="000C5859">
        <w:rPr>
          <w:rFonts w:ascii="Times New Roman" w:hAnsi="Times New Roman"/>
        </w:rPr>
        <w:t>)</w:t>
      </w:r>
      <w:r w:rsidRPr="000C5859">
        <w:rPr>
          <w:rFonts w:ascii="Times New Roman" w:hAnsi="Times New Roman"/>
        </w:rPr>
        <w:t xml:space="preserve"> therapy was targeted to assess the effect of JAS supply over brands in terms of out-of-pocket expenditure towards chemotherapy.</w:t>
      </w:r>
    </w:p>
    <w:p w14:paraId="7D213819" w14:textId="2528AF76" w:rsidR="004168D6" w:rsidRPr="000C5859" w:rsidRDefault="008D1AFB" w:rsidP="00747C7F">
      <w:pPr>
        <w:spacing w:line="240" w:lineRule="auto"/>
        <w:rPr>
          <w:rFonts w:ascii="Times New Roman" w:hAnsi="Times New Roman"/>
        </w:rPr>
      </w:pPr>
      <w:r w:rsidRPr="000C5859">
        <w:rPr>
          <w:rFonts w:ascii="Times New Roman" w:hAnsi="Times New Roman"/>
        </w:rPr>
        <w:t>Lung cancer is most</w:t>
      </w:r>
      <w:r w:rsidR="00511413" w:rsidRPr="000C5859">
        <w:rPr>
          <w:rFonts w:ascii="Times New Roman" w:hAnsi="Times New Roman"/>
        </w:rPr>
        <w:t xml:space="preserve"> prevalent</w:t>
      </w:r>
      <w:r w:rsidRPr="000C5859">
        <w:rPr>
          <w:rFonts w:ascii="Times New Roman" w:hAnsi="Times New Roman"/>
        </w:rPr>
        <w:t xml:space="preserve"> in male gender worldwide and also leading cause of cancer death in patients of both genders. Of all new cancer cases in males of India, lung cancer accounts for the highest toll </w:t>
      </w:r>
      <w:r w:rsidR="00282481" w:rsidRPr="000C5859">
        <w:rPr>
          <w:rFonts w:ascii="Times New Roman" w:hAnsi="Times New Roman"/>
        </w:rPr>
        <w:t>i.e.,</w:t>
      </w:r>
      <w:r w:rsidRPr="000C5859">
        <w:rPr>
          <w:rFonts w:ascii="Times New Roman" w:hAnsi="Times New Roman"/>
        </w:rPr>
        <w:t xml:space="preserve"> 11.3%. 13.7% cancer death occurs due to lung cancer which is highest in the category. The incidence of lung cancer is increasing in both Indian males and females in comparison to the declining trend</w:t>
      </w:r>
      <w:r w:rsidR="002D15FE" w:rsidRPr="000C5859">
        <w:rPr>
          <w:rFonts w:ascii="Times New Roman" w:hAnsi="Times New Roman"/>
        </w:rPr>
        <w:t xml:space="preserve"> i</w:t>
      </w:r>
      <w:r w:rsidR="00DB1CE5" w:rsidRPr="000C5859">
        <w:rPr>
          <w:rFonts w:ascii="Times New Roman" w:hAnsi="Times New Roman"/>
        </w:rPr>
        <w:t xml:space="preserve">n men of developing countries </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&lt;EndNote&gt;&lt;Cite&gt;&lt;Author&gt;Behera&lt;/Author&gt;&lt;Year&gt;2004&lt;/Year&gt;&lt;RecNum&gt;8&lt;/RecNum&gt;&lt;DisplayText&gt;(6)&lt;/DisplayText&gt;&lt;record&gt;&lt;rec-number&gt;8&lt;/rec-number&gt;&lt;foreign-keys&gt;&lt;key app="EN" db-id="zp0ppzst8sz224es0xopvf0nx2wxwdvtss0w" timestamp="1609402767"&gt;8&lt;/key&gt;&lt;/foreign-keys&gt;&lt;ref-type name="Journal Article"&gt;17&lt;/ref-type&gt;&lt;contributors&gt;&lt;authors&gt;&lt;author&gt;Behera, D.&lt;/author&gt;&lt;author&gt;Balamugesh, T.&lt;/author&gt;&lt;/authors&gt;&lt;/contributors&gt;&lt;auth-address&gt;Department of Pulmonary Medicine, Postgraduate Institute of Medical Education and Research, Chandigarh, India. dbehera@glide.net.in&lt;/auth-address&gt;&lt;titles&gt;&lt;title&gt;Lung cancer in India&lt;/title&gt;&lt;secondary-title&gt;Indian J Chest Dis Allied Sci&lt;/secondary-title&gt;&lt;/titles&gt;&lt;periodical&gt;&lt;full-title&gt;Indian J Chest Dis Allied Sci&lt;/full-title&gt;&lt;/periodical&gt;&lt;pages&gt;269-81&lt;/pages&gt;&lt;volume&gt;46&lt;/volume&gt;&lt;number&gt;4&lt;/number&gt;&lt;edition&gt;2004/11/02&lt;/edition&gt;&lt;keywords&gt;&lt;keyword&gt;Air Pollution/adverse effects&lt;/keyword&gt;&lt;keyword&gt;Carcinoma, Squamous Cell/epidemiology&lt;/keyword&gt;&lt;keyword&gt;Diet&lt;/keyword&gt;&lt;keyword&gt;Female&lt;/keyword&gt;&lt;keyword&gt;Humans&lt;/keyword&gt;&lt;keyword&gt;India/epidemiology&lt;/keyword&gt;&lt;keyword&gt;Lung Neoplasms/diagnosis/*epidemiology/genetics/therapy&lt;/keyword&gt;&lt;keyword&gt;Male&lt;/keyword&gt;&lt;keyword&gt;Middle Aged&lt;/keyword&gt;&lt;keyword&gt;Occupational Exposure&lt;/keyword&gt;&lt;keyword&gt;Prevalence&lt;/keyword&gt;&lt;keyword&gt;Registries/statistics &amp;amp; numerical data&lt;/keyword&gt;&lt;keyword&gt;Smoking/adverse effects&lt;/keyword&gt;&lt;keyword&gt;Tobacco Smoke Pollution&lt;/keyword&gt;&lt;/keywords&gt;&lt;dates&gt;&lt;year&gt;2004&lt;/year&gt;&lt;pub-dates&gt;&lt;date&gt;Oct-Dec&lt;/date&gt;&lt;/pub-dates&gt;&lt;/dates&gt;&lt;isbn&gt;0377-9343 (Print)&amp;#xD;0377-9343&lt;/isbn&gt;&lt;accession-num&gt;15515828&lt;/accession-num&gt;&lt;urls&gt;&lt;/urls&gt;&lt;remote-database-provider&gt;NLM&lt;/remote-database-provider&gt;&lt;language&gt;eng&lt;/language&gt;&lt;/record&gt;&lt;/Cite&gt;&lt;/EndNote&gt;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(6)</w:t>
      </w:r>
      <w:r w:rsidR="00170056" w:rsidRPr="000C5859">
        <w:rPr>
          <w:rFonts w:ascii="Times New Roman" w:hAnsi="Times New Roman"/>
        </w:rPr>
        <w:fldChar w:fldCharType="end"/>
      </w:r>
      <w:r w:rsidR="002D15FE" w:rsidRPr="000C5859">
        <w:rPr>
          <w:rFonts w:ascii="Times New Roman" w:hAnsi="Times New Roman"/>
        </w:rPr>
        <w:t xml:space="preserve">. </w:t>
      </w:r>
      <w:r w:rsidR="00ED7A3F" w:rsidRPr="000C5859">
        <w:rPr>
          <w:rFonts w:ascii="Times New Roman" w:hAnsi="Times New Roman"/>
        </w:rPr>
        <w:t xml:space="preserve">According to projected incidence of cancer statistics in India 2020, </w:t>
      </w:r>
      <w:r w:rsidR="006F0716" w:rsidRPr="000C5859">
        <w:rPr>
          <w:rFonts w:ascii="Times New Roman" w:hAnsi="Times New Roman"/>
        </w:rPr>
        <w:t>One in 68 Indian</w:t>
      </w:r>
      <w:r w:rsidR="00ED7A3F" w:rsidRPr="000C5859">
        <w:rPr>
          <w:rFonts w:ascii="Times New Roman" w:hAnsi="Times New Roman"/>
        </w:rPr>
        <w:t xml:space="preserve"> males</w:t>
      </w:r>
      <w:r w:rsidR="006F0716" w:rsidRPr="000C5859">
        <w:rPr>
          <w:rFonts w:ascii="Times New Roman" w:hAnsi="Times New Roman"/>
        </w:rPr>
        <w:t xml:space="preserve"> will develop </w:t>
      </w:r>
      <w:r w:rsidR="00ED7A3F" w:rsidRPr="000C5859">
        <w:rPr>
          <w:rFonts w:ascii="Times New Roman" w:hAnsi="Times New Roman"/>
        </w:rPr>
        <w:t xml:space="preserve">lung </w:t>
      </w:r>
      <w:r w:rsidR="006F0716" w:rsidRPr="000C5859">
        <w:rPr>
          <w:rFonts w:ascii="Times New Roman" w:hAnsi="Times New Roman"/>
        </w:rPr>
        <w:t xml:space="preserve">cancer during their lifetime (0-74 years of </w:t>
      </w:r>
      <w:r w:rsidR="00282481" w:rsidRPr="000C5859">
        <w:rPr>
          <w:rFonts w:ascii="Times New Roman" w:hAnsi="Times New Roman"/>
        </w:rPr>
        <w:t>age)</w:t>
      </w:r>
      <w:r w:rsidR="00170056" w:rsidRPr="000C5859">
        <w:rPr>
          <w:rFonts w:ascii="Times New Roman" w:hAnsi="Times New Roman"/>
        </w:rPr>
        <w:t xml:space="preserve"> </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&lt;EndNote&gt;&lt;Cite&gt;&lt;Author&gt;Mathur&lt;/Author&gt;&lt;Year&gt;2020&lt;/Year&gt;&lt;RecNum&gt;1&lt;/RecNum&gt;&lt;DisplayText&gt;(7)&lt;/DisplayText&gt;&lt;record&gt;&lt;rec-number&gt;1&lt;/rec-number&gt;&lt;foreign-keys&gt;&lt;key app="EN" db-id="zp0ppzst8sz224es0xopvf0nx2wxwdvtss0w" timestamp="1609182359"&gt;1&lt;/key&gt;&lt;/foreign-keys&gt;&lt;ref-type name="Journal Article"&gt;17&lt;/ref-type&gt;&lt;contributors&gt;&lt;authors&gt;&lt;author&gt;Prashant Mathur&lt;/author&gt;&lt;author&gt;Krishnan Sathishkumar&lt;/author&gt;&lt;author&gt;Meesha Chaturvedi&lt;/author&gt;&lt;author&gt;Priyanka Das&lt;/author&gt;&lt;author&gt;Kondalli Lakshminarayana Sudarshan&lt;/author&gt;&lt;author&gt;Stephen Santhappan&lt;/author&gt;&lt;author&gt;Vinodh Nallasamy&lt;/author&gt;&lt;author&gt;Anish John&lt;/author&gt;&lt;author&gt;Sandeep Narasimhan&lt;/author&gt;&lt;author&gt;Francis Selvaraj Roselind&lt;/author&gt;&lt;author&gt;on behalf of ICMR-NCDIR-NCRP Investigator Group&lt;/author&gt;&lt;/authors&gt;&lt;/contributors&gt;&lt;titles&gt;&lt;title&gt;Cancer Statistics, 2020: Report From National Cancer Registry Programme, India&lt;/title&gt;&lt;secondary-title&gt;JCO Global Oncology&lt;/secondary-title&gt;&lt;/titles&gt;&lt;periodical&gt;&lt;full-title&gt;JCO Global Oncology&lt;/full-title&gt;&lt;/periodical&gt;&lt;pages&gt;1063-1075&lt;/pages&gt;&lt;number&gt;6&lt;/number&gt;&lt;dates&gt;&lt;year&gt;2020&lt;/year&gt;&lt;/dates&gt;&lt;accession-num&gt;32673076&lt;/accession-num&gt;&lt;urls&gt;&lt;related-urls&gt;&lt;url&gt;https://ascopubs.org/doi/abs/10.1200/GO.20.00122&lt;/url&gt;&lt;/related-urls&gt;&lt;/urls&gt;&lt;electronic-resource-num&gt;10.1200/go.20.00122&lt;/electronic-resource-num&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(7)</w:t>
      </w:r>
      <w:r w:rsidR="00170056" w:rsidRPr="000C5859">
        <w:rPr>
          <w:rFonts w:ascii="Times New Roman" w:hAnsi="Times New Roman"/>
        </w:rPr>
        <w:fldChar w:fldCharType="end"/>
      </w:r>
      <w:r w:rsidR="00ED7A3F" w:rsidRPr="000C5859">
        <w:rPr>
          <w:rFonts w:ascii="Times New Roman" w:hAnsi="Times New Roman"/>
        </w:rPr>
        <w:t>.</w:t>
      </w:r>
      <w:r w:rsidR="006F0716" w:rsidRPr="000C5859">
        <w:rPr>
          <w:rFonts w:ascii="Times New Roman" w:hAnsi="Times New Roman"/>
        </w:rPr>
        <w:t xml:space="preserve"> </w:t>
      </w:r>
      <w:r w:rsidR="002D15FE" w:rsidRPr="000C5859">
        <w:rPr>
          <w:rFonts w:ascii="Times New Roman" w:hAnsi="Times New Roman"/>
        </w:rPr>
        <w:t xml:space="preserve">Treatment of lung cancer is evolving with time but in India many conventional therapeutic regimens are still in use. </w:t>
      </w:r>
      <w:r w:rsidR="004168D6" w:rsidRPr="000C5859">
        <w:rPr>
          <w:rFonts w:ascii="Times New Roman" w:hAnsi="Times New Roman"/>
        </w:rPr>
        <w:t xml:space="preserve">Newer therapies incur more expense </w:t>
      </w:r>
      <w:r w:rsidR="001A266A" w:rsidRPr="000C5859">
        <w:rPr>
          <w:rFonts w:ascii="Times New Roman" w:hAnsi="Times New Roman"/>
        </w:rPr>
        <w:t xml:space="preserve">than conventional </w:t>
      </w:r>
      <w:r w:rsidR="00282481" w:rsidRPr="000C5859">
        <w:rPr>
          <w:rFonts w:ascii="Times New Roman" w:hAnsi="Times New Roman"/>
        </w:rPr>
        <w:t xml:space="preserve">therapies </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&lt;EndNote&gt;&lt;Cite&gt;&lt;Author&gt;Behera&lt;/Author&gt;&lt;Year&gt;2004&lt;/Year&gt;&lt;RecNum&gt;8&lt;/RecNum&gt;&lt;DisplayText&gt;(6)&lt;/DisplayText&gt;&lt;record&gt;&lt;rec-number&gt;8&lt;/rec-number&gt;&lt;foreign-keys&gt;&lt;key app="EN" db-id="zp0ppzst8sz224es0xopvf0nx2wxwdvtss0w" timestamp="1609402767"&gt;8&lt;/key&gt;&lt;/foreign-keys&gt;&lt;ref-type name="Journal Article"&gt;17&lt;/ref-type&gt;&lt;contributors&gt;&lt;authors&gt;&lt;author&gt;Behera, D.&lt;/author&gt;&lt;author&gt;Balamugesh, T.&lt;/author&gt;&lt;/authors&gt;&lt;/contributors&gt;&lt;auth-address&gt;Department of Pulmonary Medicine, Postgraduate Institute of Medical Education and Research, Chandigarh, India. dbehera@glide.net.in&lt;/auth-address&gt;&lt;titles&gt;&lt;title&gt;Lung cancer in India&lt;/title&gt;&lt;secondary-title&gt;Indian J Chest Dis Allied Sci&lt;/secondary-title&gt;&lt;/titles&gt;&lt;periodical&gt;&lt;full-title&gt;Indian J Chest Dis Allied Sci&lt;/full-title&gt;&lt;/periodical&gt;&lt;pages&gt;269-81&lt;/pages&gt;&lt;volume&gt;46&lt;/volume&gt;&lt;number&gt;4&lt;/number&gt;&lt;edition&gt;2004/11/02&lt;/edition&gt;&lt;keywords&gt;&lt;keyword&gt;Air Pollution/adverse effects&lt;/keyword&gt;&lt;keyword&gt;Carcinoma, Squamous Cell/epidemiology&lt;/keyword&gt;&lt;keyword&gt;Diet&lt;/keyword&gt;&lt;keyword&gt;Female&lt;/keyword&gt;&lt;keyword&gt;Humans&lt;/keyword&gt;&lt;keyword&gt;India/epidemiology&lt;/keyword&gt;&lt;keyword&gt;Lung Neoplasms/diagnosis/*epidemiology/genetics/therapy&lt;/keyword&gt;&lt;keyword&gt;Male&lt;/keyword&gt;&lt;keyword&gt;Middle Aged&lt;/keyword&gt;&lt;keyword&gt;Occupational Exposure&lt;/keyword&gt;&lt;keyword&gt;Prevalence&lt;/keyword&gt;&lt;keyword&gt;Registries/statistics &amp;amp; numerical data&lt;/keyword&gt;&lt;keyword&gt;Smoking/adverse effects&lt;/keyword&gt;&lt;keyword&gt;Tobacco Smoke Pollution&lt;/keyword&gt;&lt;/keywords&gt;&lt;dates&gt;&lt;year&gt;2004&lt;/year&gt;&lt;pub-dates&gt;&lt;date&gt;Oct-Dec&lt;/date&gt;&lt;/pub-dates&gt;&lt;/dates&gt;&lt;isbn&gt;0377-9343 (Print)&amp;#xD;0377-9343&lt;/isbn&gt;&lt;accession-num&gt;15515828&lt;/accession-num&gt;&lt;urls&gt;&lt;/urls&gt;&lt;remote-database-provider&gt;NLM&lt;/remote-database-provider&gt;&lt;language&gt;eng&lt;/language&gt;&lt;/record&gt;&lt;/Cite&gt;&lt;/EndNote&gt;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(6)</w:t>
      </w:r>
      <w:r w:rsidR="00170056" w:rsidRPr="000C5859">
        <w:rPr>
          <w:rFonts w:ascii="Times New Roman" w:hAnsi="Times New Roman"/>
        </w:rPr>
        <w:fldChar w:fldCharType="end"/>
      </w:r>
      <w:r w:rsidR="001A266A" w:rsidRPr="000C5859">
        <w:rPr>
          <w:rFonts w:ascii="Times New Roman" w:hAnsi="Times New Roman"/>
        </w:rPr>
        <w:t xml:space="preserve">. </w:t>
      </w:r>
    </w:p>
    <w:p w14:paraId="7E72194E" w14:textId="7CA70AAC" w:rsidR="00DC0FF1" w:rsidRPr="000C5859" w:rsidRDefault="004168D6" w:rsidP="00747C7F">
      <w:pPr>
        <w:spacing w:line="240" w:lineRule="auto"/>
        <w:rPr>
          <w:rFonts w:ascii="Times New Roman" w:hAnsi="Times New Roman"/>
        </w:rPr>
      </w:pPr>
      <w:r w:rsidRPr="000C5859">
        <w:rPr>
          <w:rFonts w:ascii="Times New Roman" w:hAnsi="Times New Roman"/>
        </w:rPr>
        <w:t xml:space="preserve">Chemotherapeutic agents available in Indian market vary widely in </w:t>
      </w:r>
      <w:r w:rsidR="008F0F07" w:rsidRPr="000C5859">
        <w:rPr>
          <w:rFonts w:ascii="Times New Roman" w:hAnsi="Times New Roman"/>
        </w:rPr>
        <w:t>prices</w:t>
      </w:r>
      <w:r w:rsidRPr="000C5859">
        <w:rPr>
          <w:rFonts w:ascii="Times New Roman" w:hAnsi="Times New Roman"/>
        </w:rPr>
        <w:t>.</w:t>
      </w:r>
      <w:r w:rsidR="008F0F07" w:rsidRPr="000C5859">
        <w:rPr>
          <w:rFonts w:ascii="Times New Roman" w:hAnsi="Times New Roman"/>
        </w:rPr>
        <w:t xml:space="preserve"> Brands from either higher or lower price range cost beyond </w:t>
      </w:r>
      <w:r w:rsidR="00F67E31" w:rsidRPr="000C5859">
        <w:rPr>
          <w:rFonts w:ascii="Times New Roman" w:hAnsi="Times New Roman"/>
        </w:rPr>
        <w:t>the financial capability of</w:t>
      </w:r>
      <w:r w:rsidR="008F0F07" w:rsidRPr="000C5859">
        <w:rPr>
          <w:rFonts w:ascii="Times New Roman" w:hAnsi="Times New Roman"/>
        </w:rPr>
        <w:t xml:space="preserve"> middle class or lower </w:t>
      </w:r>
      <w:r w:rsidR="00A940B0" w:rsidRPr="000C5859">
        <w:rPr>
          <w:rFonts w:ascii="Times New Roman" w:hAnsi="Times New Roman"/>
        </w:rPr>
        <w:t>middle-class</w:t>
      </w:r>
      <w:r w:rsidR="008F0F07" w:rsidRPr="000C5859">
        <w:rPr>
          <w:rFonts w:ascii="Times New Roman" w:hAnsi="Times New Roman"/>
        </w:rPr>
        <w:t xml:space="preserve"> families</w:t>
      </w:r>
      <w:r w:rsidR="00511413" w:rsidRPr="000C5859">
        <w:rPr>
          <w:rFonts w:ascii="Times New Roman" w:hAnsi="Times New Roman"/>
        </w:rPr>
        <w:t>.</w:t>
      </w:r>
      <w:r w:rsidR="00DC0FF1" w:rsidRPr="000C5859">
        <w:rPr>
          <w:rFonts w:ascii="Times New Roman" w:hAnsi="Times New Roman"/>
        </w:rPr>
        <w:t xml:space="preserve"> Majority of the patients go untreated or partially treated </w:t>
      </w:r>
      <w:r w:rsidR="00A76270" w:rsidRPr="000C5859">
        <w:rPr>
          <w:rFonts w:ascii="Times New Roman" w:hAnsi="Times New Roman"/>
        </w:rPr>
        <w:t>as medicines constitute a substantial proportion of out-of-pocket expenditure</w:t>
      </w:r>
      <w:r w:rsidR="00B802F1" w:rsidRPr="000C5859">
        <w:rPr>
          <w:rFonts w:ascii="Times New Roman" w:hAnsi="Times New Roman"/>
        </w:rPr>
        <w:t xml:space="preserve"> </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&lt;EndNote&gt;&lt;Cite&gt;&lt;Author&gt;Behera&lt;/Author&gt;&lt;Year&gt;2004&lt;/Year&gt;&lt;RecNum&gt;8&lt;/RecNum&gt;&lt;DisplayText&gt;(6)&lt;/DisplayText&gt;&lt;record&gt;&lt;rec-number&gt;8&lt;/rec-number&gt;&lt;foreign-keys&gt;&lt;key app="EN" db-id="zp0ppzst8sz224es0xopvf0nx2wxwdvtss0w" timestamp="1609402767"&gt;8&lt;/key&gt;&lt;/foreign-keys&gt;&lt;ref-type name="Journal Article"&gt;17&lt;/ref-type&gt;&lt;contributors&gt;&lt;authors&gt;&lt;author&gt;Behera, D.&lt;/author&gt;&lt;author&gt;Balamugesh, T.&lt;/author&gt;&lt;/authors&gt;&lt;/contributors&gt;&lt;auth-address&gt;Department of Pulmonary Medicine, Postgraduate Institute of Medical Education and Research, Chandigarh, India. dbehera@glide.net.in&lt;/auth-address&gt;&lt;titles&gt;&lt;title&gt;Lung cancer in India&lt;/title&gt;&lt;secondary-title&gt;Indian J Chest Dis Allied Sci&lt;/secondary-title&gt;&lt;/titles&gt;&lt;periodical&gt;&lt;full-title&gt;Indian J Chest Dis Allied Sci&lt;/full-title&gt;&lt;/periodical&gt;&lt;pages&gt;269-81&lt;/pages&gt;&lt;volume&gt;46&lt;/volume&gt;&lt;number&gt;4&lt;/number&gt;&lt;edition&gt;2004/11/02&lt;/edition&gt;&lt;keywords&gt;&lt;keyword&gt;Air Pollution/adverse effects&lt;/keyword&gt;&lt;keyword&gt;Carcinoma, Squamous Cell/epidemiology&lt;/keyword&gt;&lt;keyword&gt;Diet&lt;/keyword&gt;&lt;keyword&gt;Female&lt;/keyword&gt;&lt;keyword&gt;Humans&lt;/keyword&gt;&lt;keyword&gt;India/epidemiology&lt;/keyword&gt;&lt;keyword&gt;Lung Neoplasms/diagnosis/*epidemiology/genetics/therapy&lt;/keyword&gt;&lt;keyword&gt;Male&lt;/keyword&gt;&lt;keyword&gt;Middle Aged&lt;/keyword&gt;&lt;keyword&gt;Occupational Exposure&lt;/keyword&gt;&lt;keyword&gt;Prevalence&lt;/keyword&gt;&lt;keyword&gt;Registries/statistics &amp;amp; numerical data&lt;/keyword&gt;&lt;keyword&gt;Smoking/adverse effects&lt;/keyword&gt;&lt;keyword&gt;Tobacco Smoke Pollution&lt;/keyword&gt;&lt;/keywords&gt;&lt;dates&gt;&lt;year&gt;2004&lt;/year&gt;&lt;pub-dates&gt;&lt;date&gt;Oct-Dec&lt;/date&gt;&lt;/pub-dates&gt;&lt;/dates&gt;&lt;isbn&gt;0377-9343 (Print)&amp;#xD;0377-9343&lt;/isbn&gt;&lt;accession-num&gt;15515828&lt;/accession-num&gt;&lt;urls&gt;&lt;/urls&gt;&lt;remote-database-provider&gt;NLM&lt;/remote-database-provider&gt;&lt;language&gt;eng&lt;/language&gt;&lt;/record&gt;&lt;/Cite&gt;&lt;/EndNote&gt;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(6)</w:t>
      </w:r>
      <w:r w:rsidR="00170056" w:rsidRPr="000C5859">
        <w:rPr>
          <w:rFonts w:ascii="Times New Roman" w:hAnsi="Times New Roman"/>
        </w:rPr>
        <w:fldChar w:fldCharType="end"/>
      </w:r>
      <w:r w:rsidR="00DC0FF1" w:rsidRPr="000C5859">
        <w:rPr>
          <w:rFonts w:ascii="Times New Roman" w:hAnsi="Times New Roman"/>
        </w:rPr>
        <w:t>.</w:t>
      </w:r>
      <w:r w:rsidR="00A76270" w:rsidRPr="000C5859">
        <w:rPr>
          <w:rFonts w:ascii="Times New Roman" w:hAnsi="Times New Roman"/>
        </w:rPr>
        <w:t xml:space="preserve"> </w:t>
      </w:r>
      <w:r w:rsidR="00B802F1" w:rsidRPr="000C5859">
        <w:rPr>
          <w:rFonts w:ascii="Times New Roman" w:hAnsi="Times New Roman"/>
        </w:rPr>
        <w:t>Wagner et al found</w:t>
      </w:r>
      <w:r w:rsidR="00A76270" w:rsidRPr="000C5859">
        <w:rPr>
          <w:rFonts w:ascii="Times New Roman" w:hAnsi="Times New Roman"/>
        </w:rPr>
        <w:t xml:space="preserve"> that 41%-56% of households in </w:t>
      </w:r>
      <w:r w:rsidR="00B802F1" w:rsidRPr="000C5859">
        <w:rPr>
          <w:rFonts w:ascii="Times New Roman" w:hAnsi="Times New Roman"/>
        </w:rPr>
        <w:t xml:space="preserve">middle or lower </w:t>
      </w:r>
      <w:r w:rsidR="00A940B0" w:rsidRPr="000C5859">
        <w:rPr>
          <w:rFonts w:ascii="Times New Roman" w:hAnsi="Times New Roman"/>
        </w:rPr>
        <w:t>middle-income</w:t>
      </w:r>
      <w:r w:rsidR="00B802F1" w:rsidRPr="000C5859">
        <w:rPr>
          <w:rFonts w:ascii="Times New Roman" w:hAnsi="Times New Roman"/>
        </w:rPr>
        <w:t xml:space="preserve"> </w:t>
      </w:r>
      <w:r w:rsidR="00A76270" w:rsidRPr="000C5859">
        <w:rPr>
          <w:rFonts w:ascii="Times New Roman" w:hAnsi="Times New Roman"/>
        </w:rPr>
        <w:t xml:space="preserve">countries had spent their health expenses </w:t>
      </w:r>
      <w:r w:rsidR="00B802F1" w:rsidRPr="000C5859">
        <w:rPr>
          <w:rFonts w:ascii="Times New Roman" w:hAnsi="Times New Roman"/>
        </w:rPr>
        <w:t xml:space="preserve">entirely </w:t>
      </w:r>
      <w:r w:rsidR="00A76270" w:rsidRPr="000C5859">
        <w:rPr>
          <w:rFonts w:ascii="Times New Roman" w:hAnsi="Times New Roman"/>
        </w:rPr>
        <w:t>on medicines</w:t>
      </w:r>
      <w:r w:rsidR="00170056" w:rsidRPr="000C5859">
        <w:rPr>
          <w:rFonts w:ascii="Times New Roman" w:hAnsi="Times New Roman"/>
        </w:rPr>
        <w:t xml:space="preserve"> </w:t>
      </w:r>
      <w:r w:rsidR="00170056" w:rsidRPr="000C5859">
        <w:rPr>
          <w:rFonts w:ascii="Times New Roman" w:hAnsi="Times New Roman"/>
        </w:rPr>
        <w:fldChar w:fldCharType="begin"/>
      </w:r>
      <w:r w:rsidR="00170056" w:rsidRPr="000C5859">
        <w:rPr>
          <w:rFonts w:ascii="Times New Roman" w:hAnsi="Times New Roman"/>
        </w:rPr>
        <w:instrText xml:space="preserve"> ADDIN EN.CITE &lt;EndNote&gt;&lt;Cite&gt;&lt;Author&gt;Wagner&lt;/Author&gt;&lt;Year&gt;2011&lt;/Year&gt;&lt;RecNum&gt;9&lt;/RecNum&gt;&lt;DisplayText&gt;(8)&lt;/DisplayText&gt;&lt;record&gt;&lt;rec-number&gt;9&lt;/rec-number&gt;&lt;foreign-keys&gt;&lt;key app="EN" db-id="zp0ppzst8sz224es0xopvf0nx2wxwdvtss0w" timestamp="1609402833"&gt;9&lt;/key&gt;&lt;/foreign-keys&gt;&lt;ref-type name="Journal Article"&gt;17&lt;/ref-type&gt;&lt;contributors&gt;&lt;authors&gt;&lt;author&gt;Wagner, A. K.&lt;/author&gt;&lt;author&gt;Graves, A. J.&lt;/author&gt;&lt;author&gt;Reiss, S. K.&lt;/author&gt;&lt;author&gt;Lecates, R.&lt;/author&gt;&lt;author&gt;Zhang, F.&lt;/author&gt;&lt;author&gt;Ross-Degnan, D.&lt;/author&gt;&lt;/authors&gt;&lt;/contributors&gt;&lt;auth-address&gt;Department of Population Medicine, Harvard Medical School and Harvard Pilgrim Health Care Institute, Boston, MA, USA. awagner@hms.harvard.edu&lt;/auth-address&gt;&lt;titles&gt;&lt;title&gt;Access to care and medicines, burden of health care expenditures, and risk protection: results from the World Health Survey&lt;/title&gt;&lt;secondary-title&gt;Health Policy&lt;/secondary-title&gt;&lt;/titles&gt;&lt;periodical&gt;&lt;full-title&gt;Health Policy&lt;/full-title&gt;&lt;/periodical&gt;&lt;pages&gt;151-8&lt;/pages&gt;&lt;volume&gt;100&lt;/volume&gt;&lt;number&gt;2-3&lt;/number&gt;&lt;edition&gt;2010/09/11&lt;/edition&gt;&lt;keywords&gt;&lt;keyword&gt;*Cost of Illness&lt;/keyword&gt;&lt;keyword&gt;*Global Health&lt;/keyword&gt;&lt;keyword&gt;*Health Expenditures/statistics &amp;amp; numerical data&lt;/keyword&gt;&lt;keyword&gt;*Health Services Accessibility&lt;/keyword&gt;&lt;keyword&gt;*Health Surveys&lt;/keyword&gt;&lt;keyword&gt;Humans&lt;/keyword&gt;&lt;keyword&gt;Pharmaceutical Preparations/*supply &amp;amp; distribution&lt;/keyword&gt;&lt;keyword&gt;Regression Analysis&lt;/keyword&gt;&lt;/keywords&gt;&lt;dates&gt;&lt;year&gt;2011&lt;/year&gt;&lt;pub-dates&gt;&lt;date&gt;May&lt;/date&gt;&lt;/pub-dates&gt;&lt;/dates&gt;&lt;isbn&gt;0168-8510&lt;/isbn&gt;&lt;accession-num&gt;20828854&lt;/accession-num&gt;&lt;urls&gt;&lt;/urls&gt;&lt;electronic-resource-num&gt;10.1016/j.healthpol.2010.08.004&lt;/electronic-resource-num&gt;&lt;remote-database-provider&gt;NLM&lt;/remote-database-provider&gt;&lt;language&gt;eng&lt;/language&gt;&lt;/record&gt;&lt;/Cite&gt;&lt;/EndNote&gt;</w:instrText>
      </w:r>
      <w:r w:rsidR="00170056" w:rsidRPr="000C5859">
        <w:rPr>
          <w:rFonts w:ascii="Times New Roman" w:hAnsi="Times New Roman"/>
        </w:rPr>
        <w:fldChar w:fldCharType="separate"/>
      </w:r>
      <w:r w:rsidR="00170056" w:rsidRPr="000C5859">
        <w:rPr>
          <w:rFonts w:ascii="Times New Roman" w:hAnsi="Times New Roman"/>
          <w:noProof/>
        </w:rPr>
        <w:t>(8)</w:t>
      </w:r>
      <w:r w:rsidR="00170056" w:rsidRPr="000C5859">
        <w:rPr>
          <w:rFonts w:ascii="Times New Roman" w:hAnsi="Times New Roman"/>
        </w:rPr>
        <w:fldChar w:fldCharType="end"/>
      </w:r>
      <w:r w:rsidR="00A76270" w:rsidRPr="000C5859">
        <w:rPr>
          <w:rFonts w:ascii="Times New Roman" w:hAnsi="Times New Roman"/>
        </w:rPr>
        <w:t>.</w:t>
      </w:r>
      <w:r w:rsidR="00511413" w:rsidRPr="000C5859">
        <w:rPr>
          <w:rFonts w:ascii="Times New Roman" w:hAnsi="Times New Roman"/>
        </w:rPr>
        <w:t xml:space="preserve"> </w:t>
      </w:r>
      <w:r w:rsidR="00B802F1" w:rsidRPr="000C5859">
        <w:rPr>
          <w:rFonts w:ascii="Times New Roman" w:hAnsi="Times New Roman"/>
        </w:rPr>
        <w:t>Moreover, patients seeking treatment for chronic and serious diseases, in India, encounter a major crisis of essential medic</w:t>
      </w:r>
      <w:r w:rsidR="00DB1CE5" w:rsidRPr="000C5859">
        <w:rPr>
          <w:rFonts w:ascii="Times New Roman" w:hAnsi="Times New Roman"/>
        </w:rPr>
        <w:t xml:space="preserve">ines at government facilities </w:t>
      </w:r>
      <w:r w:rsidR="006A2E45" w:rsidRPr="000C5859">
        <w:rPr>
          <w:rFonts w:ascii="Times New Roman" w:hAnsi="Times New Roman"/>
        </w:rPr>
        <w:fldChar w:fldCharType="begin"/>
      </w:r>
      <w:r w:rsidR="006A2E45" w:rsidRPr="000C5859">
        <w:rPr>
          <w:rFonts w:ascii="Times New Roman" w:hAnsi="Times New Roman"/>
        </w:rPr>
        <w:instrText xml:space="preserve"> ADDIN EN.CITE &lt;EndNote&gt;&lt;Cite&gt;&lt;Author&gt;Bhargava&lt;/Author&gt;&lt;Year&gt;2013&lt;/Year&gt;&lt;RecNum&gt;10&lt;/RecNum&gt;&lt;DisplayText&gt;(9)&lt;/DisplayText&gt;&lt;record&gt;&lt;rec-number&gt;10&lt;/rec-number&gt;&lt;foreign-keys&gt;&lt;key app="EN" db-id="zp0ppzst8sz224es0xopvf0nx2wxwdvtss0w" timestamp="1609402863"&gt;10&lt;/key&gt;&lt;/foreign-keys&gt;&lt;ref-type name="Journal Article"&gt;17&lt;/ref-type&gt;&lt;contributors&gt;&lt;authors&gt;&lt;author&gt;Bhargava, A.&lt;/author&gt;&lt;author&gt;Kalantri, S. P.&lt;/author&gt;&lt;/authors&gt;&lt;/contributors&gt;&lt;auth-address&gt;Department of Medicine, Himalayan Institute of Medical Sciences, Jolly Grant, Dehradun, Uttarakhand 248 140 INDIA. e-mail: anuragb17@gmail.com.&lt;/auth-address&gt;&lt;titles&gt;&lt;title&gt;The crisis in access to essential medicines in India: key issues which call for action&lt;/title&gt;&lt;secondary-title&gt;Indian J Med Ethics&lt;/secondary-title&gt;&lt;/titles&gt;&lt;periodical&gt;&lt;full-title&gt;Indian J Med Ethics&lt;/full-title&gt;&lt;/periodical&gt;&lt;pages&gt;86-95&lt;/pages&gt;&lt;volume&gt;10&lt;/volume&gt;&lt;number&gt;2&lt;/number&gt;&lt;edition&gt;2013/05/24&lt;/edition&gt;&lt;keywords&gt;&lt;keyword&gt;Attitude to Health&lt;/keyword&gt;&lt;keyword&gt;Drug Costs/*ethics/*legislation &amp;amp; jurisprudence&lt;/keyword&gt;&lt;keyword&gt;Drugs, Essential/*economics&lt;/keyword&gt;&lt;keyword&gt;Drugs, Generic/*economics&lt;/keyword&gt;&lt;keyword&gt;Health Services Accessibility/*economics/*ethics&lt;/keyword&gt;&lt;keyword&gt;Humans&lt;/keyword&gt;&lt;keyword&gt;India&lt;/keyword&gt;&lt;/keywords&gt;&lt;dates&gt;&lt;year&gt;2013&lt;/year&gt;&lt;pub-dates&gt;&lt;date&gt;Apr-Jun&lt;/date&gt;&lt;/pub-dates&gt;&lt;/dates&gt;&lt;isbn&gt;0974-8466 (Print)&amp;#xD;0974-8466&lt;/isbn&gt;&lt;accession-num&gt;23697486&lt;/accession-num&gt;&lt;urls&gt;&lt;/urls&gt;&lt;electronic-resource-num&gt;10.20529/ijme.2013.028&lt;/electronic-resource-num&gt;&lt;remote-database-provider&gt;NLM&lt;/remote-database-provider&gt;&lt;language&gt;eng&lt;/language&gt;&lt;/record&gt;&lt;/Cite&gt;&lt;/EndNote&gt;</w:instrText>
      </w:r>
      <w:r w:rsidR="006A2E45" w:rsidRPr="000C5859">
        <w:rPr>
          <w:rFonts w:ascii="Times New Roman" w:hAnsi="Times New Roman"/>
        </w:rPr>
        <w:fldChar w:fldCharType="separate"/>
      </w:r>
      <w:r w:rsidR="006A2E45" w:rsidRPr="000C5859">
        <w:rPr>
          <w:rFonts w:ascii="Times New Roman" w:hAnsi="Times New Roman"/>
          <w:noProof/>
        </w:rPr>
        <w:t>(9)</w:t>
      </w:r>
      <w:r w:rsidR="006A2E45" w:rsidRPr="000C5859">
        <w:rPr>
          <w:rFonts w:ascii="Times New Roman" w:hAnsi="Times New Roman"/>
        </w:rPr>
        <w:fldChar w:fldCharType="end"/>
      </w:r>
      <w:r w:rsidR="00B802F1" w:rsidRPr="000C5859">
        <w:rPr>
          <w:rFonts w:ascii="Times New Roman" w:hAnsi="Times New Roman"/>
        </w:rPr>
        <w:t xml:space="preserve">. </w:t>
      </w:r>
    </w:p>
    <w:p w14:paraId="7A41B9D9" w14:textId="79699E5D" w:rsidR="00C45150" w:rsidRPr="000C5859" w:rsidRDefault="00C45150" w:rsidP="00747C7F">
      <w:pPr>
        <w:spacing w:line="240" w:lineRule="auto"/>
        <w:rPr>
          <w:rFonts w:ascii="Times New Roman" w:hAnsi="Times New Roman"/>
        </w:rPr>
      </w:pPr>
      <w:r w:rsidRPr="000C5859">
        <w:rPr>
          <w:rFonts w:ascii="Times New Roman" w:hAnsi="Times New Roman"/>
        </w:rPr>
        <w:t>As the efficacy and</w:t>
      </w:r>
      <w:r w:rsidRPr="000C5859">
        <w:rPr>
          <w:rFonts w:ascii="Times New Roman" w:hAnsi="Times New Roman"/>
          <w:b/>
        </w:rPr>
        <w:t xml:space="preserve"> </w:t>
      </w:r>
      <w:r w:rsidRPr="000C5859">
        <w:rPr>
          <w:rFonts w:ascii="Times New Roman" w:hAnsi="Times New Roman"/>
        </w:rPr>
        <w:t>effectiveness of generic medicines has been reported to be</w:t>
      </w:r>
      <w:r w:rsidRPr="000C5859">
        <w:rPr>
          <w:rFonts w:ascii="Times New Roman" w:hAnsi="Times New Roman"/>
          <w:b/>
        </w:rPr>
        <w:t xml:space="preserve"> </w:t>
      </w:r>
      <w:r w:rsidRPr="000C5859">
        <w:rPr>
          <w:rFonts w:ascii="Times New Roman" w:hAnsi="Times New Roman"/>
        </w:rPr>
        <w:t>same as branded</w:t>
      </w:r>
      <w:r w:rsidRPr="000C5859">
        <w:rPr>
          <w:rFonts w:ascii="Times New Roman" w:hAnsi="Times New Roman"/>
          <w:b/>
        </w:rPr>
        <w:t xml:space="preserve"> </w:t>
      </w:r>
      <w:r w:rsidRPr="000C5859">
        <w:rPr>
          <w:rFonts w:ascii="Times New Roman" w:hAnsi="Times New Roman"/>
        </w:rPr>
        <w:t>medicines</w:t>
      </w:r>
      <w:r w:rsidRPr="000C5859">
        <w:rPr>
          <w:rFonts w:ascii="Times New Roman" w:hAnsi="Times New Roman"/>
          <w:b/>
        </w:rPr>
        <w:t xml:space="preserve"> </w:t>
      </w:r>
      <w:r w:rsidRPr="000C5859">
        <w:rPr>
          <w:rFonts w:ascii="Times New Roman" w:hAnsi="Times New Roman"/>
        </w:rPr>
        <w:t>by different studies</w:t>
      </w:r>
      <w:r w:rsidR="006A2E45" w:rsidRPr="000C5859">
        <w:rPr>
          <w:rFonts w:ascii="Times New Roman" w:hAnsi="Times New Roman"/>
          <w:bCs/>
        </w:rPr>
        <w:fldChar w:fldCharType="begin">
          <w:fldData xml:space="preserve">PEVuZE5vdGU+PENpdGU+PEF1dGhvcj5EYXZpdDwvQXV0aG9yPjxZZWFyPjIwMDk8L1llYXI+PFJl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</w:fldData>
        </w:fldChar>
      </w:r>
      <w:r w:rsidR="006A2E45" w:rsidRPr="000C5859">
        <w:rPr>
          <w:rFonts w:ascii="Times New Roman" w:hAnsi="Times New Roman"/>
          <w:bCs/>
        </w:rPr>
        <w:instrText xml:space="preserve"> ADDIN EN.CITE </w:instrText>
      </w:r>
      <w:r w:rsidR="006A2E45" w:rsidRPr="000C5859">
        <w:rPr>
          <w:rFonts w:ascii="Times New Roman" w:hAnsi="Times New Roman"/>
          <w:bCs/>
        </w:rPr>
        <w:fldChar w:fldCharType="begin">
          <w:fldData xml:space="preserve">PEVuZE5vdGU+PENpdGU+PEF1dGhvcj5EYXZpdDwvQXV0aG9yPjxZZWFyPjIwMDk8L1llYXI+PFJl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</w:fldData>
        </w:fldChar>
      </w:r>
      <w:r w:rsidR="006A2E45" w:rsidRPr="000C5859">
        <w:rPr>
          <w:rFonts w:ascii="Times New Roman" w:hAnsi="Times New Roman"/>
          <w:bCs/>
        </w:rPr>
        <w:instrText xml:space="preserve"> ADDIN EN.CITE.DATA </w:instrText>
      </w:r>
      <w:r w:rsidR="006A2E45" w:rsidRPr="000C5859">
        <w:rPr>
          <w:rFonts w:ascii="Times New Roman" w:hAnsi="Times New Roman"/>
          <w:bCs/>
        </w:rPr>
      </w:r>
      <w:r w:rsidR="006A2E45" w:rsidRPr="000C5859">
        <w:rPr>
          <w:rFonts w:ascii="Times New Roman" w:hAnsi="Times New Roman"/>
          <w:bCs/>
        </w:rPr>
        <w:fldChar w:fldCharType="end"/>
      </w:r>
      <w:r w:rsidR="006A2E45" w:rsidRPr="000C5859">
        <w:rPr>
          <w:rFonts w:ascii="Times New Roman" w:hAnsi="Times New Roman"/>
          <w:bCs/>
        </w:rPr>
      </w:r>
      <w:r w:rsidR="006A2E45" w:rsidRPr="000C5859">
        <w:rPr>
          <w:rFonts w:ascii="Times New Roman" w:hAnsi="Times New Roman"/>
          <w:bCs/>
        </w:rPr>
        <w:fldChar w:fldCharType="separate"/>
      </w:r>
      <w:r w:rsidR="006A2E45" w:rsidRPr="000C5859">
        <w:rPr>
          <w:rFonts w:ascii="Times New Roman" w:hAnsi="Times New Roman"/>
          <w:bCs/>
          <w:noProof/>
        </w:rPr>
        <w:t>(10)</w:t>
      </w:r>
      <w:r w:rsidR="006A2E45" w:rsidRPr="000C5859">
        <w:rPr>
          <w:rFonts w:ascii="Times New Roman" w:hAnsi="Times New Roman"/>
          <w:bCs/>
        </w:rPr>
        <w:fldChar w:fldCharType="end"/>
      </w:r>
      <w:r w:rsidRPr="000C5859">
        <w:rPr>
          <w:rFonts w:ascii="Times New Roman" w:hAnsi="Times New Roman"/>
          <w:bCs/>
        </w:rPr>
        <w:t>,</w:t>
      </w:r>
      <w:r w:rsidR="006A2E45" w:rsidRPr="000C5859">
        <w:rPr>
          <w:rFonts w:ascii="Times New Roman" w:hAnsi="Times New Roman"/>
          <w:bCs/>
        </w:rPr>
        <w:fldChar w:fldCharType="begin"/>
      </w:r>
      <w:r w:rsidR="006A2E45" w:rsidRPr="000C5859">
        <w:rPr>
          <w:rFonts w:ascii="Times New Roman" w:hAnsi="Times New Roman"/>
          <w:bCs/>
        </w:rPr>
        <w:instrText xml:space="preserve"> ADDIN EN.CITE &lt;EndNote&gt;&lt;Cite&gt;&lt;Author&gt;S&lt;/Author&gt;&lt;Year&gt; 2012&lt;/Year&gt;&lt;RecNum&gt;12&lt;/RecNum&gt;&lt;DisplayText&gt;(11)&lt;/DisplayText&gt;&lt;record&gt;&lt;rec-number&gt;12&lt;/rec-number&gt;&lt;foreign-keys&gt;&lt;key app="EN" db-id="zp0ppzst8sz224es0xopvf0nx2wxwdvtss0w" timestamp="1609403171"&gt;12&lt;/key&gt;&lt;/foreign-keys&gt;&lt;ref-type name="Web Page"&gt;12&lt;/ref-type&gt;&lt;contributors&gt;&lt;authors&gt;&lt;author&gt;Gavura S&lt;/author&gt;&lt;/authors&gt;&lt;/contributors&gt;&lt;titles&gt;&lt;title&gt;Generic drugs: Are they equivalent?&lt;/title&gt;&lt;/titles&gt;&lt;volume&gt;2019&lt;/volume&gt;&lt;dates&gt;&lt;year&gt; 2012&lt;/year&gt;&lt;/dates&gt;&lt;publisher&gt;ScienceBasedMedicine.org&lt;/publisher&gt;&lt;urls&gt;&lt;related-urls&gt;&lt;url&gt;https://sciencebasedmedicine.org/generic-drugs-are-they-equivalent/. &lt;/url&gt;&lt;/related-urls&gt;&lt;/urls&gt;&lt;custom1&gt;2020&lt;/custom1&gt;&lt;/record&gt;&lt;/Cite&gt;&lt;/EndNote&gt;</w:instrText>
      </w:r>
      <w:r w:rsidR="006A2E45" w:rsidRPr="000C5859">
        <w:rPr>
          <w:rFonts w:ascii="Times New Roman" w:hAnsi="Times New Roman"/>
          <w:bCs/>
        </w:rPr>
        <w:fldChar w:fldCharType="separate"/>
      </w:r>
      <w:r w:rsidR="006A2E45" w:rsidRPr="000C5859">
        <w:rPr>
          <w:rFonts w:ascii="Times New Roman" w:hAnsi="Times New Roman"/>
          <w:bCs/>
          <w:noProof/>
        </w:rPr>
        <w:t>(11)</w:t>
      </w:r>
      <w:r w:rsidR="006A2E45" w:rsidRPr="000C5859">
        <w:rPr>
          <w:rFonts w:ascii="Times New Roman" w:hAnsi="Times New Roman"/>
          <w:bCs/>
        </w:rPr>
        <w:fldChar w:fldCharType="end"/>
      </w:r>
      <w:r w:rsidR="006A2E45" w:rsidRPr="000C5859">
        <w:rPr>
          <w:rFonts w:ascii="Times New Roman" w:hAnsi="Times New Roman"/>
          <w:bCs/>
        </w:rPr>
        <w:t xml:space="preserve">, </w:t>
      </w:r>
      <w:r w:rsidRPr="000C5859">
        <w:rPr>
          <w:rFonts w:ascii="Times New Roman" w:hAnsi="Times New Roman"/>
        </w:rPr>
        <w:t>the comparison of cost incurred by the medicines listed in JAS and the same branded formulation</w:t>
      </w:r>
      <w:r w:rsidRPr="000C5859">
        <w:rPr>
          <w:rFonts w:ascii="Times New Roman" w:hAnsi="Times New Roman"/>
          <w:b/>
        </w:rPr>
        <w:t xml:space="preserve"> </w:t>
      </w:r>
      <w:r w:rsidRPr="000C5859">
        <w:rPr>
          <w:rFonts w:ascii="Times New Roman" w:hAnsi="Times New Roman"/>
        </w:rPr>
        <w:t xml:space="preserve">sold in the market becomes evident. </w:t>
      </w:r>
    </w:p>
    <w:p w14:paraId="4683A50E" w14:textId="77777777" w:rsidR="00E008D5" w:rsidRPr="000C5859" w:rsidRDefault="00E008D5" w:rsidP="00747C7F">
      <w:pPr>
        <w:spacing w:line="240" w:lineRule="auto"/>
        <w:rPr>
          <w:rFonts w:ascii="Times New Roman" w:hAnsi="Times New Roman"/>
        </w:rPr>
      </w:pPr>
      <w:r w:rsidRPr="000C5859">
        <w:rPr>
          <w:rFonts w:ascii="Times New Roman" w:hAnsi="Times New Roman"/>
          <w:color w:val="000000"/>
        </w:rPr>
        <w:t>This study has evaluated the price variation of Gemcitabine plus Cisplatin regimen for locally advanced non-small cell lung carcinoma available in different brands in retail market and under Jan Aushadhi Scheme.</w:t>
      </w:r>
    </w:p>
    <w:p w14:paraId="435FE13A" w14:textId="77777777" w:rsidR="006544E6" w:rsidRPr="000C5859" w:rsidRDefault="006544E6" w:rsidP="00747C7F">
      <w:pPr>
        <w:pStyle w:val="Heading1"/>
        <w:spacing w:line="240" w:lineRule="auto"/>
        <w:rPr>
          <w:rFonts w:ascii="Times New Roman" w:hAnsi="Times New Roman" w:cs="Times New Roman"/>
          <w:sz w:val="24"/>
          <w:szCs w:val="24"/>
        </w:rPr>
      </w:pPr>
      <w:r w:rsidRPr="000C5859">
        <w:rPr>
          <w:rFonts w:ascii="Times New Roman" w:hAnsi="Times New Roman" w:cs="Times New Roman"/>
          <w:sz w:val="24"/>
          <w:szCs w:val="24"/>
        </w:rPr>
        <w:t>Methods</w:t>
      </w:r>
    </w:p>
    <w:p w14:paraId="5050516D" w14:textId="2A76698D" w:rsidR="006544E6" w:rsidRPr="000C5859" w:rsidRDefault="00DF0EE9" w:rsidP="00747C7F">
      <w:pPr>
        <w:spacing w:line="240" w:lineRule="auto"/>
        <w:rPr>
          <w:rFonts w:ascii="Times New Roman" w:hAnsi="Times New Roman"/>
        </w:rPr>
      </w:pPr>
      <w:r w:rsidRPr="000C5859">
        <w:rPr>
          <w:rFonts w:ascii="Times New Roman" w:hAnsi="Times New Roman"/>
        </w:rPr>
        <w:t xml:space="preserve">This </w:t>
      </w:r>
      <w:r w:rsidR="00A940B0" w:rsidRPr="000C5859">
        <w:rPr>
          <w:rFonts w:ascii="Times New Roman" w:hAnsi="Times New Roman"/>
        </w:rPr>
        <w:t>three-month</w:t>
      </w:r>
      <w:r w:rsidR="00430AD3" w:rsidRPr="000C5859">
        <w:rPr>
          <w:rFonts w:ascii="Times New Roman" w:hAnsi="Times New Roman"/>
        </w:rPr>
        <w:t xml:space="preserve"> long study </w:t>
      </w:r>
      <w:r w:rsidR="007A62C8" w:rsidRPr="000C5859">
        <w:rPr>
          <w:rFonts w:ascii="Times New Roman" w:hAnsi="Times New Roman"/>
        </w:rPr>
        <w:t xml:space="preserve">targeted the </w:t>
      </w:r>
      <w:r w:rsidR="00430AD3" w:rsidRPr="000C5859">
        <w:rPr>
          <w:rFonts w:ascii="Times New Roman" w:hAnsi="Times New Roman"/>
        </w:rPr>
        <w:t xml:space="preserve">different conventional therapeutic regimens of NSCLC </w:t>
      </w:r>
      <w:r w:rsidR="007A62C8" w:rsidRPr="000C5859">
        <w:rPr>
          <w:rFonts w:ascii="Times New Roman" w:hAnsi="Times New Roman"/>
        </w:rPr>
        <w:t xml:space="preserve">available </w:t>
      </w:r>
      <w:r w:rsidR="00430AD3" w:rsidRPr="000C5859">
        <w:rPr>
          <w:rFonts w:ascii="Times New Roman" w:hAnsi="Times New Roman"/>
        </w:rPr>
        <w:t>in Indian market</w:t>
      </w:r>
      <w:r w:rsidR="00480440" w:rsidRPr="000C5859">
        <w:rPr>
          <w:rFonts w:ascii="Times New Roman" w:hAnsi="Times New Roman"/>
        </w:rPr>
        <w:t xml:space="preserve"> and </w:t>
      </w:r>
      <w:r w:rsidR="00480440" w:rsidRPr="000C5859">
        <w:rPr>
          <w:rFonts w:ascii="Times New Roman" w:hAnsi="Times New Roman"/>
          <w:color w:val="000000"/>
        </w:rPr>
        <w:t>Jan Aushadhi Scheme</w:t>
      </w:r>
      <w:r w:rsidR="00430AD3" w:rsidRPr="000C5859">
        <w:rPr>
          <w:rFonts w:ascii="Times New Roman" w:hAnsi="Times New Roman"/>
        </w:rPr>
        <w:t xml:space="preserve">. The study was conducted at market sites as well as </w:t>
      </w:r>
      <w:r w:rsidR="00E67120" w:rsidRPr="000C5859">
        <w:rPr>
          <w:rFonts w:ascii="Times New Roman" w:hAnsi="Times New Roman"/>
        </w:rPr>
        <w:t>through</w:t>
      </w:r>
      <w:r w:rsidR="00430AD3" w:rsidRPr="000C5859">
        <w:rPr>
          <w:rFonts w:ascii="Times New Roman" w:hAnsi="Times New Roman"/>
        </w:rPr>
        <w:t xml:space="preserve"> desktop </w:t>
      </w:r>
      <w:r w:rsidR="00E67120" w:rsidRPr="000C5859">
        <w:rPr>
          <w:rFonts w:ascii="Times New Roman" w:hAnsi="Times New Roman"/>
        </w:rPr>
        <w:t>research</w:t>
      </w:r>
      <w:r w:rsidR="00430AD3" w:rsidRPr="000C5859">
        <w:rPr>
          <w:rFonts w:ascii="Times New Roman" w:hAnsi="Times New Roman"/>
        </w:rPr>
        <w:t xml:space="preserve">. Most common conventional therapies available for NSCLC were searched and extracted through literature search on MEDLINE, </w:t>
      </w:r>
      <w:r w:rsidR="00A459BD" w:rsidRPr="000C5859">
        <w:rPr>
          <w:rFonts w:ascii="Times New Roman" w:hAnsi="Times New Roman"/>
        </w:rPr>
        <w:t xml:space="preserve">Google </w:t>
      </w:r>
      <w:r w:rsidR="006708D1" w:rsidRPr="000C5859">
        <w:rPr>
          <w:rFonts w:ascii="Times New Roman" w:hAnsi="Times New Roman"/>
        </w:rPr>
        <w:t>Scholar</w:t>
      </w:r>
      <w:r w:rsidR="00430AD3" w:rsidRPr="000C5859">
        <w:rPr>
          <w:rFonts w:ascii="Times New Roman" w:hAnsi="Times New Roman"/>
        </w:rPr>
        <w:t xml:space="preserve"> and text books. </w:t>
      </w:r>
      <w:r w:rsidR="004B5F37" w:rsidRPr="000C5859">
        <w:rPr>
          <w:rFonts w:ascii="Times New Roman" w:hAnsi="Times New Roman"/>
        </w:rPr>
        <w:t>After literature screening, five</w:t>
      </w:r>
      <w:r w:rsidR="00A94DF7" w:rsidRPr="000C5859">
        <w:rPr>
          <w:rFonts w:ascii="Times New Roman" w:hAnsi="Times New Roman"/>
        </w:rPr>
        <w:t xml:space="preserve"> different therapies were </w:t>
      </w:r>
      <w:r w:rsidR="004B5F37" w:rsidRPr="000C5859">
        <w:rPr>
          <w:rFonts w:ascii="Times New Roman" w:hAnsi="Times New Roman"/>
        </w:rPr>
        <w:t>selected on th</w:t>
      </w:r>
      <w:r w:rsidR="007A62C8" w:rsidRPr="000C5859">
        <w:rPr>
          <w:rFonts w:ascii="Times New Roman" w:hAnsi="Times New Roman"/>
        </w:rPr>
        <w:t>e basis of their availability, overall response, median survival duration and m</w:t>
      </w:r>
      <w:r w:rsidR="004B5F37" w:rsidRPr="000C5859">
        <w:rPr>
          <w:rFonts w:ascii="Times New Roman" w:hAnsi="Times New Roman"/>
        </w:rPr>
        <w:t xml:space="preserve">edian 1-year survival. </w:t>
      </w:r>
    </w:p>
    <w:p w14:paraId="345096E5" w14:textId="779C301C" w:rsidR="000F1219" w:rsidRPr="000C5859" w:rsidRDefault="000F1219" w:rsidP="00747C7F">
      <w:pPr>
        <w:spacing w:before="120" w:line="240" w:lineRule="auto"/>
        <w:rPr>
          <w:rFonts w:ascii="Times New Roman" w:hAnsi="Times New Roman"/>
        </w:rPr>
      </w:pPr>
      <w:r w:rsidRPr="000C5859">
        <w:rPr>
          <w:rFonts w:ascii="Times New Roman" w:hAnsi="Times New Roman"/>
        </w:rPr>
        <w:lastRenderedPageBreak/>
        <w:t xml:space="preserve">Accurate dose calculation is a very important aspect of cancer chemotherapy. In this study the dosage for every regimen was calculated on the basis of average body surface area of Indian adults. The </w:t>
      </w:r>
      <w:r w:rsidR="007A62C8" w:rsidRPr="000C5859">
        <w:rPr>
          <w:rFonts w:ascii="Times New Roman" w:hAnsi="Times New Roman"/>
        </w:rPr>
        <w:t xml:space="preserve">dose calculation </w:t>
      </w:r>
      <w:r w:rsidR="00605E07" w:rsidRPr="000C5859">
        <w:rPr>
          <w:rFonts w:ascii="Times New Roman" w:hAnsi="Times New Roman"/>
        </w:rPr>
        <w:t>was done by using this formula</w:t>
      </w:r>
      <w:r w:rsidR="007A62C8" w:rsidRPr="000C5859">
        <w:rPr>
          <w:rFonts w:ascii="Times New Roman" w:hAnsi="Times New Roman"/>
        </w:rPr>
        <w:t>;</w:t>
      </w:r>
    </w:p>
    <w:p w14:paraId="2A69F0F0" w14:textId="3DEE8993" w:rsidR="00282481" w:rsidRPr="000C5859" w:rsidRDefault="003311BF" w:rsidP="00747C7F">
      <w:pPr>
        <w:spacing w:line="240" w:lineRule="auto"/>
        <w:rPr>
          <w:rFonts w:ascii="Times New Roman" w:hAnsi="Times New Roman"/>
        </w:rPr>
      </w:pPr>
      <w:r w:rsidRPr="000C5859">
        <w:rPr>
          <w:rFonts w:ascii="Times New Roman" w:hAnsi="Times New Roman"/>
          <w:noProof/>
          <w:lang w:val="en-IN" w:eastAsia="en-IN"/>
        </w:rPr>
        <mc:AlternateContent>
          <mc:Choice Requires="wps">
            <w:drawing>
              <wp:anchor distT="0" distB="0" distL="114300" distR="114300" simplePos="0" relativeHeight="251659264" behindDoc="0" locked="0" layoutInCell="1" allowOverlap="1" wp14:anchorId="6B1613D6" wp14:editId="48D83338">
                <wp:simplePos x="0" y="0"/>
                <wp:positionH relativeFrom="column">
                  <wp:posOffset>308610</wp:posOffset>
                </wp:positionH>
                <wp:positionV relativeFrom="paragraph">
                  <wp:posOffset>9525</wp:posOffset>
                </wp:positionV>
                <wp:extent cx="5113020" cy="5867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5113020" cy="5867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14CC09C" w14:textId="77777777" w:rsidR="00ED7A3F" w:rsidRPr="00ED7A3F" w:rsidRDefault="00ED7A3F" w:rsidP="003311BF">
                            <w:pPr>
                              <w:jc w:val="center"/>
                              <w:rPr>
                                <w:rFonts w:ascii="Times New Roman" w:hAnsi="Times New Roman"/>
                                <w:color w:val="000000" w:themeColor="text1"/>
                              </w:rPr>
                            </w:pPr>
                            <w:r w:rsidRPr="00ED7A3F">
                              <w:rPr>
                                <w:rFonts w:ascii="Times New Roman" w:hAnsi="Times New Roman"/>
                                <w:color w:val="000000" w:themeColor="text1"/>
                              </w:rPr>
                              <w:t>Standard Dose (mg) X Average Body Surface Area (1.7 m</w:t>
                            </w:r>
                            <w:r w:rsidRPr="00ED7A3F">
                              <w:rPr>
                                <w:rFonts w:ascii="Times New Roman" w:hAnsi="Times New Roman"/>
                                <w:color w:val="000000" w:themeColor="text1"/>
                                <w:vertAlign w:val="superscript"/>
                              </w:rPr>
                              <w:t>2</w:t>
                            </w:r>
                            <w:r w:rsidRPr="00ED7A3F">
                              <w:rPr>
                                <w:rFonts w:ascii="Times New Roman" w:hAnsi="Times New Roman"/>
                                <w:color w:val="000000" w:themeColor="text1"/>
                              </w:rPr>
                              <w:t>)</w:t>
                            </w:r>
                            <w:r w:rsidRPr="00ED7A3F">
                              <w:rPr>
                                <w:rFonts w:ascii="Times New Roman" w:hAnsi="Times New Roman"/>
                                <w:color w:val="000000" w:themeColor="text1"/>
                                <w:vertAlign w:val="superscript"/>
                              </w:rPr>
                              <w:t xml:space="preserve"> </w:t>
                            </w:r>
                            <w:r w:rsidRPr="00ED7A3F">
                              <w:rPr>
                                <w:rFonts w:ascii="Times New Roman" w:hAnsi="Times New Roman"/>
                                <w:color w:val="000000" w:themeColor="text1"/>
                              </w:rPr>
                              <w:t>= Desired Dose of Chemotherapeutic Agent</w:t>
                            </w:r>
                          </w:p>
                          <w:p w14:paraId="1BD34D2D" w14:textId="77777777" w:rsidR="00ED7A3F" w:rsidRDefault="00ED7A3F" w:rsidP="00331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B1613D6" id="Rectangle 1" o:spid="_x0000_s1026" style="position:absolute;left:0;text-align:left;margin-left:24.3pt;margin-top:.75pt;width:402.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" fillcolor="white [3201]" strokecolor="#ed7d31 [3205]" strokeweight="1pt">
                <v:textbox>
                  <w:txbxContent>
                    <w:p w14:paraId="214CC09C" w14:textId="77777777" w:rsidR="00ED7A3F" w:rsidRPr="00ED7A3F" w:rsidRDefault="00ED7A3F" w:rsidP="003311BF">
                      <w:pPr>
                        <w:jc w:val="center"/>
                        <w:rPr>
                          <w:rFonts w:ascii="Times New Roman" w:hAnsi="Times New Roman"/>
                          <w:color w:val="000000" w:themeColor="text1"/>
                        </w:rPr>
                      </w:pPr>
                      <w:r w:rsidRPr="00ED7A3F">
                        <w:rPr>
                          <w:rFonts w:ascii="Times New Roman" w:hAnsi="Times New Roman"/>
                          <w:color w:val="000000" w:themeColor="text1"/>
                        </w:rPr>
                        <w:t>Standard Dose (mg) X Average Body Surface Area (1.7 m</w:t>
                      </w:r>
                      <w:r w:rsidRPr="00ED7A3F">
                        <w:rPr>
                          <w:rFonts w:ascii="Times New Roman" w:hAnsi="Times New Roman"/>
                          <w:color w:val="000000" w:themeColor="text1"/>
                          <w:vertAlign w:val="superscript"/>
                        </w:rPr>
                        <w:t>2</w:t>
                      </w:r>
                      <w:r w:rsidRPr="00ED7A3F">
                        <w:rPr>
                          <w:rFonts w:ascii="Times New Roman" w:hAnsi="Times New Roman"/>
                          <w:color w:val="000000" w:themeColor="text1"/>
                        </w:rPr>
                        <w:t>)</w:t>
                      </w:r>
                      <w:r w:rsidRPr="00ED7A3F">
                        <w:rPr>
                          <w:rFonts w:ascii="Times New Roman" w:hAnsi="Times New Roman"/>
                          <w:color w:val="000000" w:themeColor="text1"/>
                          <w:vertAlign w:val="superscript"/>
                        </w:rPr>
                        <w:t xml:space="preserve"> </w:t>
                      </w:r>
                      <w:r w:rsidRPr="00ED7A3F">
                        <w:rPr>
                          <w:rFonts w:ascii="Times New Roman" w:hAnsi="Times New Roman"/>
                          <w:color w:val="000000" w:themeColor="text1"/>
                        </w:rPr>
                        <w:t>= Desired Dose of Chemotherapeutic Agent</w:t>
                      </w:r>
                    </w:p>
                    <w:p w14:paraId="1BD34D2D" w14:textId="77777777" w:rsidR="00ED7A3F" w:rsidRDefault="00ED7A3F" w:rsidP="003311BF">
                      <w:pPr>
                        <w:jc w:val="center"/>
                      </w:pPr>
                    </w:p>
                  </w:txbxContent>
                </v:textbox>
              </v:rect>
            </w:pict>
          </mc:Fallback>
        </mc:AlternateContent>
      </w:r>
    </w:p>
    <w:p w14:paraId="4A282983" w14:textId="1BCF8280" w:rsidR="00282481" w:rsidRDefault="00282481" w:rsidP="00747C7F">
      <w:pPr>
        <w:spacing w:line="240" w:lineRule="auto"/>
        <w:rPr>
          <w:rFonts w:ascii="Times New Roman" w:hAnsi="Times New Roman"/>
        </w:rPr>
      </w:pPr>
    </w:p>
    <w:p w14:paraId="02CE17C9" w14:textId="77777777" w:rsidR="005A446D" w:rsidRPr="000C5859" w:rsidRDefault="005A446D" w:rsidP="00747C7F">
      <w:pPr>
        <w:spacing w:line="240" w:lineRule="auto"/>
        <w:rPr>
          <w:rFonts w:ascii="Times New Roman" w:hAnsi="Times New Roman"/>
        </w:rPr>
      </w:pPr>
    </w:p>
    <w:p w14:paraId="73D374E6" w14:textId="3D4CE634" w:rsidR="00EC60D2" w:rsidRPr="000C5859" w:rsidRDefault="000F1219" w:rsidP="00747C7F">
      <w:pPr>
        <w:spacing w:line="240" w:lineRule="auto"/>
        <w:rPr>
          <w:rFonts w:ascii="Times New Roman" w:hAnsi="Times New Roman"/>
        </w:rPr>
      </w:pPr>
      <w:r w:rsidRPr="000C5859">
        <w:rPr>
          <w:rFonts w:ascii="Times New Roman" w:hAnsi="Times New Roman"/>
        </w:rPr>
        <w:t xml:space="preserve">Chemotherapy for NSCLC usually runs for 4 to 6 cycles depending on the combination of drugs. It also has interval periods of 21 or 28 days between each cycle. </w:t>
      </w:r>
      <w:r w:rsidR="005A6788" w:rsidRPr="000C5859">
        <w:rPr>
          <w:rFonts w:ascii="Times New Roman" w:hAnsi="Times New Roman"/>
        </w:rPr>
        <w:t>Once the desired doses were calculated for individual agents for one cycle of respective regimen, available dosage forms and strengths were screened to find out the units of packages required for one cycle.</w:t>
      </w:r>
    </w:p>
    <w:p w14:paraId="12389AC9" w14:textId="77777777" w:rsidR="005A21B9" w:rsidRPr="000C5859" w:rsidRDefault="005A21B9" w:rsidP="00747C7F">
      <w:pPr>
        <w:spacing w:before="120" w:line="240" w:lineRule="auto"/>
        <w:rPr>
          <w:rFonts w:ascii="Times New Roman" w:hAnsi="Times New Roman"/>
        </w:rPr>
      </w:pPr>
      <w:r w:rsidRPr="000C5859">
        <w:rPr>
          <w:rFonts w:ascii="Times New Roman" w:hAnsi="Times New Roman"/>
        </w:rPr>
        <w:t xml:space="preserve">Prices of different brands of chemotherapeutic agents under study were retrieved from different reliable online sources like CIMS online application, </w:t>
      </w:r>
      <w:hyperlink r:id="rId8" w:history="1">
        <w:r w:rsidRPr="000C5859">
          <w:rPr>
            <w:rStyle w:val="Hyperlink"/>
            <w:rFonts w:ascii="Times New Roman" w:hAnsi="Times New Roman"/>
          </w:rPr>
          <w:t>www.1mg.com</w:t>
        </w:r>
      </w:hyperlink>
      <w:r w:rsidRPr="000C5859">
        <w:rPr>
          <w:rFonts w:ascii="Times New Roman" w:hAnsi="Times New Roman"/>
        </w:rPr>
        <w:t xml:space="preserve">, </w:t>
      </w:r>
      <w:hyperlink r:id="rId9" w:history="1">
        <w:r w:rsidRPr="000C5859">
          <w:rPr>
            <w:rStyle w:val="Hyperlink"/>
            <w:rFonts w:ascii="Times New Roman" w:hAnsi="Times New Roman"/>
          </w:rPr>
          <w:t>www.medindia.com</w:t>
        </w:r>
      </w:hyperlink>
      <w:r w:rsidRPr="000C5859">
        <w:rPr>
          <w:rFonts w:ascii="Times New Roman" w:hAnsi="Times New Roman"/>
        </w:rPr>
        <w:t xml:space="preserve"> and </w:t>
      </w:r>
      <w:hyperlink r:id="rId10" w:history="1">
        <w:r w:rsidRPr="000C5859">
          <w:rPr>
            <w:rStyle w:val="Hyperlink"/>
            <w:rFonts w:ascii="Times New Roman" w:hAnsi="Times New Roman"/>
          </w:rPr>
          <w:t>www.indiamart.com</w:t>
        </w:r>
      </w:hyperlink>
      <w:r w:rsidRPr="000C5859">
        <w:rPr>
          <w:rFonts w:ascii="Times New Roman" w:hAnsi="Times New Roman"/>
        </w:rPr>
        <w:t>.</w:t>
      </w:r>
      <w:r w:rsidR="00C7295B" w:rsidRPr="000C5859">
        <w:rPr>
          <w:rFonts w:ascii="Times New Roman" w:hAnsi="Times New Roman"/>
        </w:rPr>
        <w:t xml:space="preserve"> All available brands for every agent were listed along with the desired strengths and prices respectively required for one cycle of each regimen. Brands with highest and lowest price were identified among these. </w:t>
      </w:r>
    </w:p>
    <w:p w14:paraId="158A978A" w14:textId="7FF28C44" w:rsidR="004D2ED2" w:rsidRPr="000C5859" w:rsidRDefault="0023639F" w:rsidP="00747C7F">
      <w:pPr>
        <w:spacing w:before="120" w:line="240" w:lineRule="auto"/>
        <w:rPr>
          <w:rFonts w:ascii="Times New Roman" w:hAnsi="Times New Roman"/>
        </w:rPr>
      </w:pPr>
      <w:r w:rsidRPr="000C5859">
        <w:rPr>
          <w:rFonts w:ascii="Times New Roman" w:hAnsi="Times New Roman"/>
        </w:rPr>
        <w:t>Prices of the chemotherapy agents available in JAS were listed along with their strengths from the PMBJP price list available online at the website of BPPI. Some agents under study were not available in JAS so for these drugs the comparison was done between highest and lowest price of br</w:t>
      </w:r>
      <w:r w:rsidR="0000452D" w:rsidRPr="000C5859">
        <w:rPr>
          <w:rFonts w:ascii="Times New Roman" w:hAnsi="Times New Roman"/>
        </w:rPr>
        <w:t xml:space="preserve">ands available in Indian market. </w:t>
      </w:r>
      <w:r w:rsidRPr="000C5859">
        <w:rPr>
          <w:rFonts w:ascii="Times New Roman" w:hAnsi="Times New Roman"/>
        </w:rPr>
        <w:t>After analysing the doses, strength and units of packages required for one cycle, the cost incurred by using highest price, lowest price and JAS price were calculated. Th</w:t>
      </w:r>
      <w:r w:rsidR="0097733D" w:rsidRPr="000C5859">
        <w:rPr>
          <w:rFonts w:ascii="Times New Roman" w:hAnsi="Times New Roman"/>
        </w:rPr>
        <w:t>e total direct drug cost for one cycle of each regimen was multiplied by number of cycles required for respective regimens.</w:t>
      </w:r>
      <w:r w:rsidR="0000452D" w:rsidRPr="000C5859">
        <w:rPr>
          <w:rFonts w:ascii="Times New Roman" w:hAnsi="Times New Roman"/>
        </w:rPr>
        <w:t xml:space="preserve"> </w:t>
      </w:r>
      <w:r w:rsidR="002661E6" w:rsidRPr="000C5859">
        <w:rPr>
          <w:rFonts w:ascii="Times New Roman" w:hAnsi="Times New Roman"/>
        </w:rPr>
        <w:t>A market site survey was done to check the availability of the drugs in JAS stores of several public tertiary care hospitals</w:t>
      </w:r>
      <w:r w:rsidR="00EA6F35" w:rsidRPr="000C5859">
        <w:rPr>
          <w:rFonts w:ascii="Times New Roman" w:hAnsi="Times New Roman"/>
        </w:rPr>
        <w:t xml:space="preserve">. The procurement and quality validation process </w:t>
      </w:r>
      <w:r w:rsidR="00031CF2" w:rsidRPr="000C5859">
        <w:rPr>
          <w:rFonts w:ascii="Times New Roman" w:hAnsi="Times New Roman"/>
        </w:rPr>
        <w:t>were</w:t>
      </w:r>
      <w:r w:rsidR="00EA6F35" w:rsidRPr="000C5859">
        <w:rPr>
          <w:rFonts w:ascii="Times New Roman" w:hAnsi="Times New Roman"/>
        </w:rPr>
        <w:t xml:space="preserve"> also confirmed from the stores and through email conversation with quality assurance department of PMBJP.</w:t>
      </w:r>
      <w:r w:rsidR="0000452D" w:rsidRPr="000C5859">
        <w:rPr>
          <w:rFonts w:ascii="Times New Roman" w:hAnsi="Times New Roman"/>
        </w:rPr>
        <w:t xml:space="preserve"> The descriptive statistical analysis was performed on Excel to report the results.</w:t>
      </w:r>
    </w:p>
    <w:p w14:paraId="6AE4295F" w14:textId="77777777" w:rsidR="00E47A23" w:rsidRPr="000C5859" w:rsidRDefault="00E47A23" w:rsidP="00747C7F">
      <w:pPr>
        <w:spacing w:before="120" w:line="240" w:lineRule="auto"/>
        <w:rPr>
          <w:rFonts w:ascii="Times New Roman" w:hAnsi="Times New Roman"/>
          <w:b/>
          <w:i/>
        </w:rPr>
      </w:pPr>
      <w:r w:rsidRPr="000C5859">
        <w:rPr>
          <w:rFonts w:ascii="Times New Roman" w:hAnsi="Times New Roman"/>
          <w:b/>
          <w:i/>
        </w:rPr>
        <w:t xml:space="preserve">Ethical statement </w:t>
      </w:r>
    </w:p>
    <w:p w14:paraId="6F34017B" w14:textId="335BFC20" w:rsidR="00FC69CD" w:rsidRPr="000C5859" w:rsidRDefault="00E47A23" w:rsidP="00747C7F">
      <w:pPr>
        <w:spacing w:before="120" w:line="240" w:lineRule="auto"/>
        <w:rPr>
          <w:rFonts w:ascii="Times New Roman" w:hAnsi="Times New Roman"/>
        </w:rPr>
      </w:pPr>
      <w:r w:rsidRPr="000C5859">
        <w:rPr>
          <w:rFonts w:ascii="Times New Roman" w:hAnsi="Times New Roman"/>
        </w:rPr>
        <w:t>The study was performed as per the standard ethical guidelines; however ethical approval was not required as the study was based on secondary data.</w:t>
      </w:r>
    </w:p>
    <w:p w14:paraId="00E436B2" w14:textId="77777777" w:rsidR="00CC1CE9" w:rsidRPr="000C5859" w:rsidRDefault="00CC1CE9" w:rsidP="00747C7F">
      <w:pPr>
        <w:pStyle w:val="Heading1"/>
        <w:spacing w:line="240" w:lineRule="auto"/>
        <w:rPr>
          <w:rFonts w:ascii="Times New Roman" w:hAnsi="Times New Roman" w:cs="Times New Roman"/>
          <w:sz w:val="24"/>
          <w:szCs w:val="24"/>
        </w:rPr>
      </w:pPr>
      <w:r w:rsidRPr="000C5859">
        <w:rPr>
          <w:rFonts w:ascii="Times New Roman" w:hAnsi="Times New Roman" w:cs="Times New Roman"/>
          <w:sz w:val="24"/>
          <w:szCs w:val="24"/>
        </w:rPr>
        <w:t>Results</w:t>
      </w:r>
    </w:p>
    <w:p w14:paraId="4E12E88F" w14:textId="5C233E04" w:rsidR="00127730" w:rsidRDefault="00127730" w:rsidP="00747C7F">
      <w:pPr>
        <w:spacing w:line="240" w:lineRule="auto"/>
        <w:rPr>
          <w:rFonts w:ascii="Times New Roman" w:hAnsi="Times New Roman"/>
        </w:rPr>
      </w:pPr>
      <w:r w:rsidRPr="000C5859">
        <w:rPr>
          <w:rFonts w:ascii="Times New Roman" w:hAnsi="Times New Roman"/>
        </w:rPr>
        <w:t xml:space="preserve">The results from 5 different conventional therapies are presented. </w:t>
      </w:r>
      <w:r w:rsidR="008625A5" w:rsidRPr="000C5859">
        <w:rPr>
          <w:rFonts w:ascii="Times New Roman" w:hAnsi="Times New Roman"/>
        </w:rPr>
        <w:t xml:space="preserve">Therapies for </w:t>
      </w:r>
      <w:r w:rsidRPr="000C5859">
        <w:rPr>
          <w:rFonts w:ascii="Times New Roman" w:hAnsi="Times New Roman"/>
        </w:rPr>
        <w:t>non-small cell lung carcinoma (</w:t>
      </w:r>
      <w:r w:rsidR="008625A5" w:rsidRPr="000C5859">
        <w:rPr>
          <w:rFonts w:ascii="Times New Roman" w:hAnsi="Times New Roman"/>
        </w:rPr>
        <w:t>NSCLC</w:t>
      </w:r>
      <w:r w:rsidRPr="000C5859">
        <w:rPr>
          <w:rFonts w:ascii="Times New Roman" w:hAnsi="Times New Roman"/>
        </w:rPr>
        <w:t>)</w:t>
      </w:r>
      <w:r w:rsidR="008625A5" w:rsidRPr="000C5859">
        <w:rPr>
          <w:rFonts w:ascii="Times New Roman" w:hAnsi="Times New Roman"/>
        </w:rPr>
        <w:t xml:space="preserve"> evolved with time but some conventional therapi</w:t>
      </w:r>
      <w:r w:rsidR="00A64462" w:rsidRPr="000C5859">
        <w:rPr>
          <w:rFonts w:ascii="Times New Roman" w:hAnsi="Times New Roman"/>
        </w:rPr>
        <w:t>es are still effective</w:t>
      </w:r>
      <w:r w:rsidR="008625A5" w:rsidRPr="000C5859">
        <w:rPr>
          <w:rFonts w:ascii="Times New Roman" w:hAnsi="Times New Roman"/>
        </w:rPr>
        <w:t xml:space="preserve"> with high-end overall response rate, median surviv</w:t>
      </w:r>
      <w:r w:rsidR="009E2BD9" w:rsidRPr="000C5859">
        <w:rPr>
          <w:rFonts w:ascii="Times New Roman" w:hAnsi="Times New Roman"/>
        </w:rPr>
        <w:t>al duration and 1-year survival (</w:t>
      </w:r>
      <w:r w:rsidR="009E2BD9" w:rsidRPr="00E4644B">
        <w:rPr>
          <w:rFonts w:ascii="Times New Roman" w:hAnsi="Times New Roman"/>
          <w:b/>
        </w:rPr>
        <w:t>Table 1</w:t>
      </w:r>
      <w:r w:rsidR="009E2BD9" w:rsidRPr="000C5859">
        <w:rPr>
          <w:rFonts w:ascii="Times New Roman" w:hAnsi="Times New Roman"/>
        </w:rPr>
        <w:t xml:space="preserve">). </w:t>
      </w:r>
      <w:r w:rsidR="008625A5" w:rsidRPr="000C5859">
        <w:rPr>
          <w:rFonts w:ascii="Times New Roman" w:hAnsi="Times New Roman"/>
        </w:rPr>
        <w:t xml:space="preserve">The intervals and cycles were also </w:t>
      </w:r>
      <w:r w:rsidRPr="000C5859">
        <w:rPr>
          <w:rFonts w:ascii="Times New Roman" w:hAnsi="Times New Roman"/>
        </w:rPr>
        <w:t>ex</w:t>
      </w:r>
      <w:r w:rsidR="009E2BD9" w:rsidRPr="000C5859">
        <w:rPr>
          <w:rFonts w:ascii="Times New Roman" w:hAnsi="Times New Roman"/>
        </w:rPr>
        <w:t>tracted from the literature (</w:t>
      </w:r>
      <w:r w:rsidR="009E2BD9" w:rsidRPr="00E4644B">
        <w:rPr>
          <w:rFonts w:ascii="Times New Roman" w:hAnsi="Times New Roman"/>
          <w:b/>
        </w:rPr>
        <w:t>Table 1</w:t>
      </w:r>
      <w:r w:rsidR="009E2BD9" w:rsidRPr="000C5859">
        <w:rPr>
          <w:rFonts w:ascii="Times New Roman" w:hAnsi="Times New Roman"/>
        </w:rPr>
        <w:t>)</w:t>
      </w:r>
      <w:r w:rsidR="00A64462" w:rsidRPr="000C5859">
        <w:rPr>
          <w:rFonts w:ascii="Times New Roman" w:hAnsi="Times New Roman"/>
        </w:rPr>
        <w:t xml:space="preserve"> </w:t>
      </w:r>
      <w:r w:rsidR="006A2E45" w:rsidRPr="000C5859">
        <w:rPr>
          <w:rFonts w:ascii="Times New Roman" w:hAnsi="Times New Roman"/>
        </w:rPr>
        <w:fldChar w:fldCharType="begin"/>
      </w:r>
      <w:r w:rsidR="006A2E45" w:rsidRPr="000C5859">
        <w:rPr>
          <w:rFonts w:ascii="Times New Roman" w:hAnsi="Times New Roman"/>
        </w:rPr>
        <w:instrText xml:space="preserve"> ADDIN EN.CITE &lt;EndNote&gt;&lt;Cite&gt;&lt;Author&gt;Abratt&lt;/Author&gt;&lt;Year&gt;1994&lt;/Year&gt;&lt;RecNum&gt;13&lt;/RecNum&gt;&lt;DisplayText&gt;(12)&lt;/DisplayText&gt;&lt;record&gt;&lt;rec-number&gt;13&lt;/rec-number&gt;&lt;foreign-keys&gt;&lt;key app="EN" db-id="zp0ppzst8sz224es0xopvf0nx2wxwdvtss0w" timestamp="1609403213"&gt;13&lt;/key&gt;&lt;/foreign-keys&gt;&lt;ref-type name="Journal Article"&gt;17&lt;/ref-type&gt;&lt;contributors&gt;&lt;authors&gt;&lt;author&gt;Abratt, R. P.&lt;/author&gt;&lt;author&gt;Bezwoda, W. R.&lt;/author&gt;&lt;author&gt;Falkson, G.&lt;/author&gt;&lt;author&gt;Goedhals, L.&lt;/author&gt;&lt;author&gt;Hacking, D.&lt;/author&gt;&lt;author&gt;Rugg, T. A.&lt;/author&gt;&lt;/authors&gt;&lt;/contributors&gt;&lt;auth-address&gt;Department of Oncology, University of Cape Town, South Africa.&lt;/auth-address&gt;&lt;titles&gt;&lt;title&gt;Efficacy and safety profile of gemcitabine in non-small-cell lung cancer: a phase II study&lt;/title&gt;&lt;secondary-title&gt;J Clin Oncol&lt;/secondary-title&gt;&lt;/titles&gt;&lt;periodical&gt;&lt;full-title&gt;J Clin Oncol&lt;/full-title&gt;&lt;/periodical&gt;&lt;pages&gt;1535-40&lt;/pages&gt;&lt;volume&gt;12&lt;/volume&gt;&lt;number&gt;8&lt;/number&gt;&lt;edition&gt;1994/08/01&lt;/edition&gt;&lt;keywords&gt;&lt;keyword&gt;Adult&lt;/keyword&gt;&lt;keyword&gt;Aged&lt;/keyword&gt;&lt;keyword&gt;Antimetabolites, Antineoplastic/*administration &amp;amp; dosage/*adverse effects&lt;/keyword&gt;&lt;keyword&gt;Carcinoma, Non-Small-Cell Lung/*drug therapy/mortality&lt;/keyword&gt;&lt;keyword&gt;Deoxycytidine/administration &amp;amp; dosage/adverse effects/*analogs &amp;amp; derivatives&lt;/keyword&gt;&lt;keyword&gt;Female&lt;/keyword&gt;&lt;keyword&gt;Humans&lt;/keyword&gt;&lt;keyword&gt;Lung Neoplasms/*drug therapy/mortality&lt;/keyword&gt;&lt;keyword&gt;Male&lt;/keyword&gt;&lt;keyword&gt;Middle Aged&lt;/keyword&gt;&lt;/keywords&gt;&lt;dates&gt;&lt;year&gt;1994&lt;/year&gt;&lt;pub-dates&gt;&lt;date&gt;Aug&lt;/date&gt;&lt;/pub-dates&gt;&lt;/dates&gt;&lt;isbn&gt;0732-183X (Print)&amp;#xD;0732-183x&lt;/isbn&gt;&lt;accession-num&gt;8040664&lt;/accession-num&gt;&lt;urls&gt;&lt;/urls&gt;&lt;electronic-resource-num&gt;10.1200/jco.1994.12.8.1535&lt;/electronic-resource-num&gt;&lt;remote-database-provider&gt;NLM&lt;/remote-database-provider&gt;&lt;language&gt;eng&lt;/language&gt;&lt;/record&gt;&lt;/Cite&gt;&lt;/EndNote&gt;</w:instrText>
      </w:r>
      <w:r w:rsidR="006A2E45" w:rsidRPr="000C5859">
        <w:rPr>
          <w:rFonts w:ascii="Times New Roman" w:hAnsi="Times New Roman"/>
        </w:rPr>
        <w:fldChar w:fldCharType="separate"/>
      </w:r>
      <w:r w:rsidR="006A2E45" w:rsidRPr="000C5859">
        <w:rPr>
          <w:rFonts w:ascii="Times New Roman" w:hAnsi="Times New Roman"/>
          <w:noProof/>
        </w:rPr>
        <w:t>(12)</w:t>
      </w:r>
      <w:r w:rsidR="006A2E45" w:rsidRPr="000C5859">
        <w:rPr>
          <w:rFonts w:ascii="Times New Roman" w:hAnsi="Times New Roman"/>
        </w:rPr>
        <w:fldChar w:fldCharType="end"/>
      </w:r>
      <w:r w:rsidR="009E2BD9" w:rsidRPr="000C5859">
        <w:rPr>
          <w:rFonts w:ascii="Times New Roman" w:hAnsi="Times New Roman"/>
        </w:rPr>
        <w:t xml:space="preserve">. </w:t>
      </w:r>
    </w:p>
    <w:p w14:paraId="20FA4902" w14:textId="77777777" w:rsidR="00747C7F" w:rsidRPr="000C5859" w:rsidRDefault="00747C7F" w:rsidP="00747C7F">
      <w:pPr>
        <w:spacing w:line="240" w:lineRule="auto"/>
        <w:rPr>
          <w:rFonts w:ascii="Times New Roman" w:hAnsi="Times New Roman"/>
        </w:rPr>
      </w:pPr>
      <w:r w:rsidRPr="000C5859">
        <w:rPr>
          <w:rFonts w:ascii="Times New Roman" w:hAnsi="Times New Roman"/>
          <w:b/>
          <w:bCs/>
        </w:rPr>
        <w:t>GC1</w:t>
      </w:r>
      <w:r w:rsidRPr="000C5859">
        <w:rPr>
          <w:rFonts w:ascii="Times New Roman" w:hAnsi="Times New Roman"/>
        </w:rPr>
        <w:t xml:space="preserve"> is a combination of gemcitabine (1000 mg/m2 IV weekly on D1, D8, D15) and cisplatin (100 mg/m2 IV on D15), which is prescribed for 6 cycles at an interval of every 28 days was reported to have an overall response rate of 52% and median survival duration of 13 months </w:t>
      </w:r>
      <w:r w:rsidRPr="000C5859">
        <w:rPr>
          <w:rFonts w:ascii="Times New Roman" w:hAnsi="Times New Roman"/>
        </w:rPr>
        <w:fldChar w:fldCharType="begin"/>
      </w:r>
      <w:r w:rsidRPr="000C5859">
        <w:rPr>
          <w:rFonts w:ascii="Times New Roman" w:hAnsi="Times New Roman"/>
        </w:rPr>
        <w:instrText xml:space="preserve"> ADDIN EN.CITE &lt;EndNote&gt;&lt;Cite&gt;&lt;Author&gt;Mukherjee&lt;/Author&gt;&lt;Year&gt;2017&lt;/Year&gt;&lt;RecNum&gt;7&lt;/RecNum&gt;&lt;DisplayText&gt;(5)&lt;/DisplayText&gt;&lt;record&gt;&lt;rec-number&gt;7&lt;/rec-number&gt;&lt;foreign-keys&gt;&lt;key app="EN" db-id="zp0ppzst8sz224es0xopvf0nx2wxwdvtss0w" timestamp="1609402710"&gt;7&lt;/key&gt;&lt;/foreign-keys&gt;&lt;ref-type name="Journal Article"&gt;17&lt;/ref-type&gt;&lt;contributors&gt;&lt;authors&gt;&lt;author&gt;Mukherjee, Kanchan&lt;/author&gt;&lt;/authors&gt;&lt;/contributors&gt;&lt;titles&gt;&lt;title&gt;A Cost Analysis of the Jan Aushadhi Scheme in India&lt;/title&gt;&lt;secondary-title&gt;International Journal of Health Policy and Management&lt;/secondary-title&gt;&lt;short-title&gt;A Cost Analysis of the Jan Aushadhi Scheme in India&lt;/short-title&gt;&lt;/titles&gt;&lt;periodical&gt;&lt;full-title&gt;International Journal of Health Policy and Management&lt;/full-title&gt;&lt;/periodical&gt;&lt;pages&gt;253-256&lt;/pages&gt;&lt;volume&gt;6&lt;/volume&gt;&lt;number&gt;5&lt;/number&gt;&lt;keywords&gt;&lt;keyword&gt;Generic Medicines&lt;/keyword&gt;&lt;keyword&gt;Branded Medicines&lt;/keyword&gt;&lt;keyword&gt;Jan Aushadhi Scheme (JAS)&lt;/keyword&gt;&lt;keyword&gt;India&lt;/keyword&gt;&lt;/keywords&gt;&lt;dates&gt;&lt;year&gt;2017&lt;/year&gt;&lt;/dates&gt;&lt;urls&gt;&lt;related-urls&gt;&lt;url&gt;https://www.ijhpm.com/article_3309_f58423d94c4a8858cc768987c764341e.pdf&lt;/url&gt;&lt;/related-urls&gt;&lt;/urls&gt;&lt;electronic-resource-num&gt;10.15171/ijhpm.2017.02&lt;/electronic-resource-num&gt;&lt;/record&gt;&lt;/Cite&gt;&lt;/EndNote&gt;</w:instrText>
      </w:r>
      <w:r w:rsidRPr="000C5859">
        <w:rPr>
          <w:rFonts w:ascii="Times New Roman" w:hAnsi="Times New Roman"/>
        </w:rPr>
        <w:fldChar w:fldCharType="separate"/>
      </w:r>
      <w:r w:rsidRPr="000C5859">
        <w:rPr>
          <w:rFonts w:ascii="Times New Roman" w:hAnsi="Times New Roman"/>
          <w:noProof/>
        </w:rPr>
        <w:t>(5)</w:t>
      </w:r>
      <w:r w:rsidRPr="000C5859">
        <w:rPr>
          <w:rFonts w:ascii="Times New Roman" w:hAnsi="Times New Roman"/>
        </w:rPr>
        <w:fldChar w:fldCharType="end"/>
      </w:r>
      <w:r w:rsidRPr="000C5859">
        <w:rPr>
          <w:rFonts w:ascii="Times New Roman" w:hAnsi="Times New Roman"/>
        </w:rPr>
        <w:t xml:space="preserve"> </w:t>
      </w:r>
      <w:r w:rsidRPr="000C5859">
        <w:rPr>
          <w:rFonts w:ascii="Times New Roman" w:hAnsi="Times New Roman"/>
        </w:rPr>
        <w:fldChar w:fldCharType="begin"/>
      </w:r>
      <w:r w:rsidRPr="000C5859">
        <w:rPr>
          <w:rFonts w:ascii="Times New Roman" w:hAnsi="Times New Roman"/>
        </w:rPr>
        <w:instrText xml:space="preserve"> ADDIN EN.CITE &lt;EndNote&gt;&lt;Cite&gt;&lt;Author&gt;Wagner&lt;/Author&gt;&lt;Year&gt;2011&lt;/Year&gt;&lt;RecNum&gt;9&lt;/RecNum&gt;&lt;DisplayText&gt;(8)&lt;/DisplayText&gt;&lt;record&gt;&lt;rec-number&gt;9&lt;/rec-number&gt;&lt;foreign-keys&gt;&lt;key app="EN" db-id="zp0ppzst8sz224es0xopvf0nx2wxwdvtss0w" timestamp="1609402833"&gt;9&lt;/key&gt;&lt;/foreign-keys&gt;&lt;ref-type name="Journal Article"&gt;17&lt;/ref-type&gt;&lt;contributors&gt;&lt;authors&gt;&lt;author&gt;Wagner, A. K.&lt;/author&gt;&lt;author&gt;Graves, A. J.&lt;/author&gt;&lt;author&gt;Reiss, S. K.&lt;/author&gt;&lt;author&gt;Lecates, R.&lt;/author&gt;&lt;author&gt;Zhang, F.&lt;/author&gt;&lt;author&gt;Ross-Degnan, D.&lt;/author&gt;&lt;/authors&gt;&lt;/contributors&gt;&lt;auth-address&gt;Department of Population Medicine, Harvard Medical School and Harvard Pilgrim Health Care Institute, Boston, MA, USA. awagner@hms.harvard.edu&lt;/auth-address&gt;&lt;titles&gt;&lt;title&gt;Access to care and medicines, burden of health care expenditures, and risk protection: results from the World Health Survey&lt;/title&gt;&lt;secondary-title&gt;Health Policy&lt;/secondary-title&gt;&lt;/titles&gt;&lt;periodical&gt;&lt;full-title&gt;Health Policy&lt;/full-title&gt;&lt;/periodical&gt;&lt;pages&gt;151-8&lt;/pages&gt;&lt;volume&gt;100&lt;/volume&gt;&lt;number&gt;2-3&lt;/number&gt;&lt;edition&gt;2010/09/11&lt;/edition&gt;&lt;keywords&gt;&lt;keyword&gt;*Cost of Illness&lt;/keyword&gt;&lt;keyword&gt;*Global Health&lt;/keyword&gt;&lt;keyword&gt;*Health Expenditures/statistics &amp;amp; numerical data&lt;/keyword&gt;&lt;keyword&gt;*Health Services Accessibility&lt;/keyword&gt;&lt;keyword&gt;*Health Surveys&lt;/keyword&gt;&lt;keyword&gt;Humans&lt;/keyword&gt;&lt;keyword&gt;Pharmaceutical Preparations/*supply &amp;amp; distribution&lt;/keyword&gt;&lt;keyword&gt;Regression Analysis&lt;/keyword&gt;&lt;/keywords&gt;&lt;dates&gt;&lt;year&gt;2011&lt;/year&gt;&lt;pub-dates&gt;&lt;date&gt;May&lt;/date&gt;&lt;/pub-dates&gt;&lt;/dates&gt;&lt;isbn&gt;0168-8510&lt;/isbn&gt;&lt;accession-num&gt;20828854&lt;/accession-num&gt;&lt;urls&gt;&lt;/urls&gt;&lt;electronic-resource-num&gt;10.1016/j.healthpol.2010.08.004&lt;/electronic-resource-num&gt;&lt;remote-database-provider&gt;NLM&lt;/remote-database-provider&gt;&lt;language&gt;eng&lt;/language&gt;&lt;/record&gt;&lt;/Cite&gt;&lt;/EndNote&gt;</w:instrText>
      </w:r>
      <w:r w:rsidRPr="000C5859">
        <w:rPr>
          <w:rFonts w:ascii="Times New Roman" w:hAnsi="Times New Roman"/>
        </w:rPr>
        <w:fldChar w:fldCharType="separate"/>
      </w:r>
      <w:r w:rsidRPr="000C5859">
        <w:rPr>
          <w:rFonts w:ascii="Times New Roman" w:hAnsi="Times New Roman"/>
          <w:noProof/>
        </w:rPr>
        <w:t>(8)</w:t>
      </w:r>
      <w:r w:rsidRPr="000C5859">
        <w:rPr>
          <w:rFonts w:ascii="Times New Roman" w:hAnsi="Times New Roman"/>
        </w:rPr>
        <w:fldChar w:fldCharType="end"/>
      </w:r>
      <w:r w:rsidRPr="000C5859">
        <w:rPr>
          <w:rFonts w:ascii="Times New Roman" w:hAnsi="Times New Roman"/>
        </w:rPr>
        <w:t>.</w:t>
      </w:r>
    </w:p>
    <w:p w14:paraId="3CCF856D" w14:textId="77777777" w:rsidR="00747C7F" w:rsidRPr="000C5859" w:rsidRDefault="00747C7F" w:rsidP="00747C7F">
      <w:pPr>
        <w:spacing w:line="240" w:lineRule="auto"/>
        <w:rPr>
          <w:rFonts w:ascii="Times New Roman" w:hAnsi="Times New Roman"/>
        </w:rPr>
      </w:pPr>
      <w:r w:rsidRPr="000C5859">
        <w:rPr>
          <w:rFonts w:ascii="Times New Roman" w:hAnsi="Times New Roman"/>
          <w:b/>
          <w:bCs/>
        </w:rPr>
        <w:t>GC2</w:t>
      </w:r>
      <w:r w:rsidRPr="000C5859">
        <w:rPr>
          <w:rFonts w:ascii="Times New Roman" w:hAnsi="Times New Roman"/>
          <w:b/>
        </w:rPr>
        <w:t xml:space="preserve"> </w:t>
      </w:r>
      <w:r w:rsidRPr="000C5859">
        <w:rPr>
          <w:rFonts w:ascii="Times New Roman" w:hAnsi="Times New Roman"/>
        </w:rPr>
        <w:t>is a combination of gemcitabine (1250 mg/m2 IV weekly on D1, D8); cisplatin (100 mg/m2 IV D1), prescribed for 6 cycles at an interval of every 21 days was reported to have an overall response rate of 40.6% and median survival duration of 8.7 months</w:t>
      </w:r>
      <w:r w:rsidRPr="000C5859">
        <w:rPr>
          <w:rFonts w:ascii="Times New Roman" w:hAnsi="Times New Roman"/>
        </w:rPr>
        <w:fldChar w:fldCharType="begin"/>
      </w:r>
      <w:r w:rsidRPr="000C5859">
        <w:rPr>
          <w:rFonts w:ascii="Times New Roman" w:hAnsi="Times New Roman"/>
        </w:rPr>
        <w:instrText xml:space="preserve"> ADDIN EN.CITE &lt;EndNote&gt;&lt;Cite&gt;&lt;Author&gt;Mukherjee&lt;/Author&gt;&lt;Year&gt;2017&lt;/Year&gt;&lt;RecNum&gt;7&lt;/RecNum&gt;&lt;DisplayText&gt;(5)&lt;/DisplayText&gt;&lt;record&gt;&lt;rec-number&gt;7&lt;/rec-number&gt;&lt;foreign-keys&gt;&lt;key app="EN" db-id="zp0ppzst8sz224es0xopvf0nx2wxwdvtss0w" timestamp="1609402710"&gt;7&lt;/key&gt;&lt;/foreign-keys&gt;&lt;ref-type name="Journal Article"&gt;17&lt;/ref-type&gt;&lt;contributors&gt;&lt;authors&gt;&lt;author&gt;Mukherjee, Kanchan&lt;/author&gt;&lt;/authors&gt;&lt;/contributors&gt;&lt;titles&gt;&lt;title&gt;A Cost Analysis of the Jan Aushadhi Scheme in India&lt;/title&gt;&lt;secondary-title&gt;International Journal of Health Policy and Management&lt;/secondary-title&gt;&lt;short-title&gt;A Cost Analysis of the Jan Aushadhi Scheme in India&lt;/short-title&gt;&lt;/titles&gt;&lt;periodical&gt;&lt;full-title&gt;International Journal of Health Policy and Management&lt;/full-title&gt;&lt;/periodical&gt;&lt;pages&gt;253-256&lt;/pages&gt;&lt;volume&gt;6&lt;/volume&gt;&lt;number&gt;5&lt;/number&gt;&lt;keywords&gt;&lt;keyword&gt;Generic Medicines&lt;/keyword&gt;&lt;keyword&gt;Branded Medicines&lt;/keyword&gt;&lt;keyword&gt;Jan Aushadhi Scheme (JAS)&lt;/keyword&gt;&lt;keyword&gt;India&lt;/keyword&gt;&lt;/keywords&gt;&lt;dates&gt;&lt;year&gt;2017&lt;/year&gt;&lt;/dates&gt;&lt;urls&gt;&lt;related-urls&gt;&lt;url&gt;https://www.ijhpm.com/article_3309_f58423d94c4a8858cc768987c764341e.pdf&lt;/url&gt;&lt;/related-urls&gt;&lt;/urls&gt;&lt;electronic-resource-num&gt;10.15171/ijhpm.2017.02&lt;/electronic-resource-num&gt;&lt;/record&gt;&lt;/Cite&gt;&lt;/EndNote&gt;</w:instrText>
      </w:r>
      <w:r w:rsidRPr="000C5859">
        <w:rPr>
          <w:rFonts w:ascii="Times New Roman" w:hAnsi="Times New Roman"/>
        </w:rPr>
        <w:fldChar w:fldCharType="separate"/>
      </w:r>
      <w:r w:rsidRPr="000C5859">
        <w:rPr>
          <w:rFonts w:ascii="Times New Roman" w:hAnsi="Times New Roman"/>
          <w:noProof/>
        </w:rPr>
        <w:t>(5)</w:t>
      </w:r>
      <w:r w:rsidRPr="000C5859">
        <w:rPr>
          <w:rFonts w:ascii="Times New Roman" w:hAnsi="Times New Roman"/>
        </w:rPr>
        <w:fldChar w:fldCharType="end"/>
      </w:r>
      <w:r w:rsidRPr="000C5859">
        <w:rPr>
          <w:rFonts w:ascii="Times New Roman" w:hAnsi="Times New Roman"/>
        </w:rPr>
        <w:t>,</w:t>
      </w:r>
    </w:p>
    <w:p w14:paraId="003E8D2E" w14:textId="77777777" w:rsidR="00747C7F" w:rsidRPr="000C5859" w:rsidRDefault="00747C7F" w:rsidP="00747C7F">
      <w:pPr>
        <w:spacing w:line="240" w:lineRule="auto"/>
        <w:rPr>
          <w:rFonts w:ascii="Times New Roman" w:hAnsi="Times New Roman"/>
        </w:rPr>
      </w:pPr>
      <w:r w:rsidRPr="000C5859">
        <w:rPr>
          <w:rFonts w:ascii="Times New Roman" w:hAnsi="Times New Roman"/>
          <w:b/>
          <w:bCs/>
        </w:rPr>
        <w:t>CP</w:t>
      </w:r>
      <w:r w:rsidRPr="000C5859">
        <w:rPr>
          <w:rFonts w:ascii="Times New Roman" w:hAnsi="Times New Roman"/>
        </w:rPr>
        <w:t xml:space="preserve"> is a combination of cisplatin 75 mg/m2 IV D1; paclitaxel 175 mg/m2 over 24 hours IV D1, prescribed for 6 cycles at an interval of every 21 days was reported to have an overall response rate of 21% and median survival duration of 7.8 months</w:t>
      </w:r>
      <w:r w:rsidRPr="000C5859">
        <w:rPr>
          <w:rFonts w:ascii="Times New Roman" w:hAnsi="Times New Roman"/>
        </w:rPr>
        <w:fldChar w:fldCharType="begin"/>
      </w:r>
      <w:r w:rsidRPr="000C5859">
        <w:rPr>
          <w:rFonts w:ascii="Times New Roman" w:hAnsi="Times New Roman"/>
        </w:rPr>
        <w:instrText xml:space="preserve"> ADDIN EN.CITE &lt;EndNote&gt;&lt;Cite&gt;&lt;Author&gt;Mukherjee&lt;/Author&gt;&lt;Year&gt;2017&lt;/Year&gt;&lt;RecNum&gt;7&lt;/RecNum&gt;&lt;DisplayText&gt;(5)&lt;/DisplayText&gt;&lt;record&gt;&lt;rec-number&gt;7&lt;/rec-number&gt;&lt;foreign-keys&gt;&lt;key app="EN" db-id="zp0ppzst8sz224es0xopvf0nx2wxwdvtss0w" timestamp="1609402710"&gt;7&lt;/key&gt;&lt;/foreign-keys&gt;&lt;ref-type name="Journal Article"&gt;17&lt;/ref-type&gt;&lt;contributors&gt;&lt;authors&gt;&lt;author&gt;Mukherjee, Kanchan&lt;/author&gt;&lt;/authors&gt;&lt;/contributors&gt;&lt;titles&gt;&lt;title&gt;A Cost Analysis of the Jan Aushadhi Scheme in India&lt;/title&gt;&lt;secondary-title&gt;International Journal of Health Policy and Management&lt;/secondary-title&gt;&lt;short-title&gt;A Cost Analysis of the Jan Aushadhi Scheme in India&lt;/short-title&gt;&lt;/titles&gt;&lt;periodical&gt;&lt;full-title&gt;International Journal of Health Policy and Management&lt;/full-title&gt;&lt;/periodical&gt;&lt;pages&gt;253-256&lt;/pages&gt;&lt;volume&gt;6&lt;/volume&gt;&lt;number&gt;5&lt;/number&gt;&lt;keywords&gt;&lt;keyword&gt;Generic Medicines&lt;/keyword&gt;&lt;keyword&gt;Branded Medicines&lt;/keyword&gt;&lt;keyword&gt;Jan Aushadhi Scheme (JAS)&lt;/keyword&gt;&lt;keyword&gt;India&lt;/keyword&gt;&lt;/keywords&gt;&lt;dates&gt;&lt;year&gt;2017&lt;/year&gt;&lt;/dates&gt;&lt;urls&gt;&lt;related-urls&gt;&lt;url&gt;https://www.ijhpm.com/article_3309_f58423d94c4a8858cc768987c764341e.pdf&lt;/url&gt;&lt;/related-urls&gt;&lt;/urls&gt;&lt;electronic-resource-num&gt;10.15171/ijhpm.2017.02&lt;/electronic-resource-num&gt;&lt;/record&gt;&lt;/Cite&gt;&lt;/EndNote&gt;</w:instrText>
      </w:r>
      <w:r w:rsidRPr="000C5859">
        <w:rPr>
          <w:rFonts w:ascii="Times New Roman" w:hAnsi="Times New Roman"/>
        </w:rPr>
        <w:fldChar w:fldCharType="separate"/>
      </w:r>
      <w:r w:rsidRPr="000C5859">
        <w:rPr>
          <w:rFonts w:ascii="Times New Roman" w:hAnsi="Times New Roman"/>
          <w:noProof/>
        </w:rPr>
        <w:t>(5)</w:t>
      </w:r>
      <w:r w:rsidRPr="000C5859">
        <w:rPr>
          <w:rFonts w:ascii="Times New Roman" w:hAnsi="Times New Roman"/>
        </w:rPr>
        <w:fldChar w:fldCharType="end"/>
      </w:r>
      <w:r w:rsidRPr="000C5859">
        <w:rPr>
          <w:rFonts w:ascii="Times New Roman" w:hAnsi="Times New Roman"/>
        </w:rPr>
        <w:t xml:space="preserve">, </w:t>
      </w:r>
      <w:r w:rsidRPr="000C5859">
        <w:rPr>
          <w:rFonts w:ascii="Times New Roman" w:hAnsi="Times New Roman"/>
        </w:rPr>
        <w:fldChar w:fldCharType="begin"/>
      </w:r>
      <w:r w:rsidRPr="000C5859">
        <w:rPr>
          <w:rFonts w:ascii="Times New Roman" w:hAnsi="Times New Roman"/>
        </w:rPr>
        <w:instrText xml:space="preserve"> ADDIN EN.CITE &lt;EndNote&gt;&lt;Cite&gt;&lt;Author&gt;Dipiro JT&lt;/Author&gt;&lt;Year&gt;2005&lt;/Year&gt;&lt;RecNum&gt;14&lt;/RecNum&gt;&lt;DisplayText&gt;(13)&lt;/DisplayText&gt;&lt;record&gt;&lt;rec-number&gt;14&lt;/rec-number&gt;&lt;foreign-keys&gt;&lt;key app="EN" db-id="zp0ppzst8sz224es0xopvf0nx2wxwdvtss0w" timestamp="1609403477"&gt;14&lt;/key&gt;&lt;/foreign-keys&gt;&lt;ref-type name="Edited Book"&gt;28&lt;/ref-type&gt;&lt;contributors&gt;&lt;authors&gt;&lt;author&gt; Dipiro JT, Talbert RL, Yee GC, Matzke GR, Wells BG, Posey LM&lt;/author&gt;&lt;/authors&gt;&lt;/contributors&gt;&lt;titles&gt;&lt;title&gt;Pharmacotherapy: a pathophysiologic approach&lt;/title&gt;&lt;/titles&gt;&lt;edition&gt;2005&lt;/edition&gt;&lt;dates&gt;&lt;year&gt;2005&lt;/year&gt;&lt;/dates&gt;&lt;publisher&gt;McGraw-Hill&lt;/publisher&gt;&lt;urls&gt;&lt;/urls&gt;&lt;/record&gt;&lt;/Cite&gt;&lt;/EndNote&gt;</w:instrText>
      </w:r>
      <w:r w:rsidRPr="000C5859">
        <w:rPr>
          <w:rFonts w:ascii="Times New Roman" w:hAnsi="Times New Roman"/>
        </w:rPr>
        <w:fldChar w:fldCharType="separate"/>
      </w:r>
      <w:r w:rsidRPr="000C5859">
        <w:rPr>
          <w:rFonts w:ascii="Times New Roman" w:hAnsi="Times New Roman"/>
          <w:noProof/>
        </w:rPr>
        <w:t>(13)</w:t>
      </w:r>
      <w:r w:rsidRPr="000C5859">
        <w:rPr>
          <w:rFonts w:ascii="Times New Roman" w:hAnsi="Times New Roman"/>
        </w:rPr>
        <w:fldChar w:fldCharType="end"/>
      </w:r>
      <w:r w:rsidRPr="000C5859">
        <w:rPr>
          <w:rFonts w:ascii="Times New Roman" w:hAnsi="Times New Roman"/>
        </w:rPr>
        <w:t>.</w:t>
      </w:r>
    </w:p>
    <w:p w14:paraId="1A9CC89C" w14:textId="60E670D8" w:rsidR="00747C7F" w:rsidRDefault="00747C7F" w:rsidP="00747C7F">
      <w:pPr>
        <w:spacing w:line="240" w:lineRule="auto"/>
        <w:rPr>
          <w:rFonts w:ascii="Times New Roman" w:hAnsi="Times New Roman"/>
        </w:rPr>
      </w:pPr>
      <w:r w:rsidRPr="000C5859">
        <w:rPr>
          <w:rFonts w:ascii="Times New Roman" w:hAnsi="Times New Roman"/>
          <w:b/>
          <w:bCs/>
        </w:rPr>
        <w:lastRenderedPageBreak/>
        <w:t>EC</w:t>
      </w:r>
      <w:r w:rsidRPr="000C5859">
        <w:rPr>
          <w:rFonts w:ascii="Times New Roman" w:hAnsi="Times New Roman"/>
        </w:rPr>
        <w:t xml:space="preserve"> is a combination of etoposide 100 mg/m</w:t>
      </w:r>
      <w:r w:rsidRPr="000C5859">
        <w:rPr>
          <w:rFonts w:ascii="Times New Roman" w:hAnsi="Times New Roman"/>
          <w:vertAlign w:val="superscript"/>
        </w:rPr>
        <w:t>2</w:t>
      </w:r>
      <w:r w:rsidRPr="000C5859">
        <w:rPr>
          <w:rFonts w:ascii="Times New Roman" w:hAnsi="Times New Roman"/>
        </w:rPr>
        <w:t xml:space="preserve"> IV D1, D2, D3; cisplatin 100 mg/m</w:t>
      </w:r>
      <w:r w:rsidRPr="000C5859">
        <w:rPr>
          <w:rFonts w:ascii="Times New Roman" w:hAnsi="Times New Roman"/>
          <w:vertAlign w:val="superscript"/>
        </w:rPr>
        <w:t>2</w:t>
      </w:r>
      <w:r w:rsidRPr="000C5859">
        <w:rPr>
          <w:rFonts w:ascii="Times New Roman" w:hAnsi="Times New Roman"/>
        </w:rPr>
        <w:t xml:space="preserve"> IV D1, prescribed for 4 cycles at an interval of every 21 days was reported to have an overall response rate of 21.9% and median survival duration of 7.2 months</w:t>
      </w:r>
      <w:r w:rsidRPr="000C5859">
        <w:rPr>
          <w:rFonts w:ascii="Times New Roman" w:hAnsi="Times New Roman"/>
        </w:rPr>
        <w:fldChar w:fldCharType="begin"/>
      </w:r>
      <w:r w:rsidRPr="000C5859">
        <w:rPr>
          <w:rFonts w:ascii="Times New Roman" w:hAnsi="Times New Roman"/>
        </w:rPr>
        <w:instrText xml:space="preserve"> ADDIN EN.CITE &lt;EndNote&gt;&lt;Cite&gt;&lt;Author&gt;Mukherjee&lt;/Author&gt;&lt;Year&gt;2017&lt;/Year&gt;&lt;RecNum&gt;7&lt;/RecNum&gt;&lt;DisplayText&gt;(5)&lt;/DisplayText&gt;&lt;record&gt;&lt;rec-number&gt;7&lt;/rec-number&gt;&lt;foreign-keys&gt;&lt;key app="EN" db-id="zp0ppzst8sz224es0xopvf0nx2wxwdvtss0w" timestamp="1609402710"&gt;7&lt;/key&gt;&lt;/foreign-keys&gt;&lt;ref-type name="Journal Article"&gt;17&lt;/ref-type&gt;&lt;contributors&gt;&lt;authors&gt;&lt;author&gt;Mukherjee, Kanchan&lt;/author&gt;&lt;/authors&gt;&lt;/contributors&gt;&lt;titles&gt;&lt;title&gt;A Cost Analysis of the Jan Aushadhi Scheme in India&lt;/title&gt;&lt;secondary-title&gt;International Journal of Health Policy and Management&lt;/secondary-title&gt;&lt;short-title&gt;A Cost Analysis of the Jan Aushadhi Scheme in India&lt;/short-title&gt;&lt;/titles&gt;&lt;periodical&gt;&lt;full-title&gt;International Journal of Health Policy and Management&lt;/full-title&gt;&lt;/periodical&gt;&lt;pages&gt;253-256&lt;/pages&gt;&lt;volume&gt;6&lt;/volume&gt;&lt;number&gt;5&lt;/number&gt;&lt;keywords&gt;&lt;keyword&gt;Generic Medicines&lt;/keyword&gt;&lt;keyword&gt;Branded Medicines&lt;/keyword&gt;&lt;keyword&gt;Jan Aushadhi Scheme (JAS)&lt;/keyword&gt;&lt;keyword&gt;India&lt;/keyword&gt;&lt;/keywords&gt;&lt;dates&gt;&lt;year&gt;2017&lt;/year&gt;&lt;/dates&gt;&lt;urls&gt;&lt;related-urls&gt;&lt;url&gt;https://www.ijhpm.com/article_3309_f58423d94c4a8858cc768987c764341e.pdf&lt;/url&gt;&lt;/related-urls&gt;&lt;/urls&gt;&lt;electronic-resource-num&gt;10.15171/ijhpm.2017.02&lt;/electronic-resource-num&gt;&lt;/record&gt;&lt;/Cite&gt;&lt;/EndNote&gt;</w:instrText>
      </w:r>
      <w:r w:rsidRPr="000C5859">
        <w:rPr>
          <w:rFonts w:ascii="Times New Roman" w:hAnsi="Times New Roman"/>
        </w:rPr>
        <w:fldChar w:fldCharType="separate"/>
      </w:r>
      <w:r w:rsidRPr="000C5859">
        <w:rPr>
          <w:rFonts w:ascii="Times New Roman" w:hAnsi="Times New Roman"/>
          <w:noProof/>
        </w:rPr>
        <w:t>(5)</w:t>
      </w:r>
      <w:r w:rsidRPr="000C5859">
        <w:rPr>
          <w:rFonts w:ascii="Times New Roman" w:hAnsi="Times New Roman"/>
        </w:rPr>
        <w:fldChar w:fldCharType="end"/>
      </w:r>
      <w:r w:rsidRPr="000C5859">
        <w:rPr>
          <w:rFonts w:ascii="Times New Roman" w:hAnsi="Times New Roman"/>
        </w:rPr>
        <w:t>,</w:t>
      </w:r>
      <w:r w:rsidRPr="000C5859">
        <w:rPr>
          <w:rFonts w:ascii="Times New Roman" w:hAnsi="Times New Roman"/>
        </w:rPr>
        <w:fldChar w:fldCharType="begin"/>
      </w:r>
      <w:r w:rsidRPr="000C5859">
        <w:rPr>
          <w:rFonts w:ascii="Times New Roman" w:hAnsi="Times New Roman"/>
        </w:rPr>
        <w:instrText xml:space="preserve"> ADDIN EN.CITE &lt;EndNote&gt;&lt;Cite&gt;&lt;Author&gt;Abratt&lt;/Author&gt;&lt;Year&gt;1994&lt;/Year&gt;&lt;RecNum&gt;13&lt;/RecNum&gt;&lt;DisplayText&gt;(12)&lt;/DisplayText&gt;&lt;record&gt;&lt;rec-number&gt;13&lt;/rec-number&gt;&lt;foreign-keys&gt;&lt;key app="EN" db-id="zp0ppzst8sz224es0xopvf0nx2wxwdvtss0w" timestamp="1609403213"&gt;13&lt;/key&gt;&lt;/foreign-keys&gt;&lt;ref-type name="Journal Article"&gt;17&lt;/ref-type&gt;&lt;contributors&gt;&lt;authors&gt;&lt;author&gt;Abratt, R. P.&lt;/author&gt;&lt;author&gt;Bezwoda, W. R.&lt;/author&gt;&lt;author&gt;Falkson, G.&lt;/author&gt;&lt;author&gt;Goedhals, L.&lt;/author&gt;&lt;author&gt;Hacking, D.&lt;/author&gt;&lt;author&gt;Rugg, T. A.&lt;/author&gt;&lt;/authors&gt;&lt;/contributors&gt;&lt;auth-address&gt;Department of Oncology, University of Cape Town, South Africa.&lt;/auth-address&gt;&lt;titles&gt;&lt;title&gt;Efficacy and safety profile of gemcitabine in non-small-cell lung cancer: a phase II study&lt;/title&gt;&lt;secondary-title&gt;J Clin Oncol&lt;/secondary-title&gt;&lt;/titles&gt;&lt;periodical&gt;&lt;full-title&gt;J Clin Oncol&lt;/full-title&gt;&lt;/periodical&gt;&lt;pages&gt;1535-40&lt;/pages&gt;&lt;volume&gt;12&lt;/volume&gt;&lt;number&gt;8&lt;/number&gt;&lt;edition&gt;1994/08/01&lt;/edition&gt;&lt;keywords&gt;&lt;keyword&gt;Adult&lt;/keyword&gt;&lt;keyword&gt;Aged&lt;/keyword&gt;&lt;keyword&gt;Antimetabolites, Antineoplastic/*administration &amp;amp; dosage/*adverse effects&lt;/keyword&gt;&lt;keyword&gt;Carcinoma, Non-Small-Cell Lung/*drug therapy/mortality&lt;/keyword&gt;&lt;keyword&gt;Deoxycytidine/administration &amp;amp; dosage/adverse effects/*analogs &amp;amp; derivatives&lt;/keyword&gt;&lt;keyword&gt;Female&lt;/keyword&gt;&lt;keyword&gt;Humans&lt;/keyword&gt;&lt;keyword&gt;Lung Neoplasms/*drug therapy/mortality&lt;/keyword&gt;&lt;keyword&gt;Male&lt;/keyword&gt;&lt;keyword&gt;Middle Aged&lt;/keyword&gt;&lt;/keywords&gt;&lt;dates&gt;&lt;year&gt;1994&lt;/year&gt;&lt;pub-dates&gt;&lt;date&gt;Aug&lt;/date&gt;&lt;/pub-dates&gt;&lt;/dates&gt;&lt;isbn&gt;0732-183X (Print)&amp;#xD;0732-183x&lt;/isbn&gt;&lt;accession-num&gt;8040664&lt;/accession-num&gt;&lt;urls&gt;&lt;/urls&gt;&lt;electronic-resource-num&gt;10.1200/jco.1994.12.8.1535&lt;/electronic-resource-num&gt;&lt;remote-database-provider&gt;NLM&lt;/remote-database-provider&gt;&lt;language&gt;eng&lt;/language&gt;&lt;/record&gt;&lt;/Cite&gt;&lt;/EndNote&gt;</w:instrText>
      </w:r>
      <w:r w:rsidRPr="000C5859">
        <w:rPr>
          <w:rFonts w:ascii="Times New Roman" w:hAnsi="Times New Roman"/>
        </w:rPr>
        <w:fldChar w:fldCharType="separate"/>
      </w:r>
      <w:r w:rsidRPr="000C5859">
        <w:rPr>
          <w:rFonts w:ascii="Times New Roman" w:hAnsi="Times New Roman"/>
          <w:noProof/>
        </w:rPr>
        <w:t>(12)</w:t>
      </w:r>
      <w:r w:rsidRPr="000C5859">
        <w:rPr>
          <w:rFonts w:ascii="Times New Roman" w:hAnsi="Times New Roman"/>
        </w:rPr>
        <w:fldChar w:fldCharType="end"/>
      </w:r>
      <w:r w:rsidRPr="000C5859">
        <w:rPr>
          <w:rFonts w:ascii="Times New Roman" w:hAnsi="Times New Roman"/>
        </w:rPr>
        <w:t>.</w:t>
      </w:r>
    </w:p>
    <w:p w14:paraId="2CECF59B" w14:textId="77777777" w:rsidR="001D0CE6" w:rsidRPr="000C5859" w:rsidRDefault="001D0CE6" w:rsidP="009F2FB2">
      <w:pPr>
        <w:spacing w:before="240" w:line="240" w:lineRule="auto"/>
        <w:jc w:val="center"/>
        <w:rPr>
          <w:rFonts w:ascii="Times New Roman" w:hAnsi="Times New Roman"/>
          <w:b/>
          <w:bCs/>
        </w:rPr>
      </w:pPr>
      <w:r w:rsidRPr="000C5859">
        <w:rPr>
          <w:rStyle w:val="Strong"/>
          <w:rFonts w:ascii="Times New Roman" w:hAnsi="Times New Roman"/>
        </w:rPr>
        <w:t>Table 1: Selected conventional therapies for NSCLC</w:t>
      </w:r>
    </w:p>
    <w:tbl>
      <w:tblPr>
        <w:tblStyle w:val="LightGrid-Accent4"/>
        <w:tblW w:w="9348" w:type="dxa"/>
        <w:tblInd w:w="-280" w:type="dxa"/>
        <w:tblLayout w:type="fixed"/>
        <w:tblLook w:val="04A0" w:firstRow="1" w:lastRow="0" w:firstColumn="1" w:lastColumn="0" w:noHBand="0" w:noVBand="1"/>
      </w:tblPr>
      <w:tblGrid>
        <w:gridCol w:w="627"/>
        <w:gridCol w:w="2652"/>
        <w:gridCol w:w="1529"/>
        <w:gridCol w:w="1432"/>
        <w:gridCol w:w="1193"/>
        <w:gridCol w:w="1036"/>
        <w:gridCol w:w="879"/>
      </w:tblGrid>
      <w:tr w:rsidR="001D0CE6" w:rsidRPr="000C5859" w14:paraId="24C9FC1A" w14:textId="77777777" w:rsidTr="00FD65F9">
        <w:trPr>
          <w:cnfStyle w:val="100000000000" w:firstRow="1" w:lastRow="0" w:firstColumn="0" w:lastColumn="0" w:oddVBand="0" w:evenVBand="0" w:oddHBand="0"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3279" w:type="dxa"/>
            <w:gridSpan w:val="2"/>
          </w:tcPr>
          <w:p w14:paraId="1996FE72" w14:textId="77777777" w:rsidR="001D0CE6" w:rsidRPr="000C5859" w:rsidRDefault="001D0CE6" w:rsidP="00747C7F">
            <w:pPr>
              <w:spacing w:line="240" w:lineRule="auto"/>
              <w:jc w:val="center"/>
              <w:rPr>
                <w:rFonts w:ascii="Times New Roman" w:hAnsi="Times New Roman"/>
              </w:rPr>
            </w:pPr>
          </w:p>
          <w:p w14:paraId="50AC2BA9"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Regimen</w:t>
            </w:r>
          </w:p>
        </w:tc>
        <w:tc>
          <w:tcPr>
            <w:tcW w:w="1529" w:type="dxa"/>
          </w:tcPr>
          <w:p w14:paraId="7813E0D6"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C5859">
              <w:rPr>
                <w:rFonts w:ascii="Times New Roman" w:hAnsi="Times New Roman"/>
              </w:rPr>
              <w:t>Overall Response Rate (%OR)</w:t>
            </w:r>
          </w:p>
        </w:tc>
        <w:tc>
          <w:tcPr>
            <w:tcW w:w="1432" w:type="dxa"/>
          </w:tcPr>
          <w:p w14:paraId="2DA567E8"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C5859">
              <w:rPr>
                <w:rFonts w:ascii="Times New Roman" w:hAnsi="Times New Roman"/>
              </w:rPr>
              <w:t>Median Survival Duration</w:t>
            </w:r>
          </w:p>
        </w:tc>
        <w:tc>
          <w:tcPr>
            <w:tcW w:w="1193" w:type="dxa"/>
          </w:tcPr>
          <w:p w14:paraId="3D8FF3FE"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C5859">
              <w:rPr>
                <w:rFonts w:ascii="Times New Roman" w:hAnsi="Times New Roman"/>
              </w:rPr>
              <w:t>Median</w:t>
            </w:r>
          </w:p>
          <w:p w14:paraId="56902067"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C5859">
              <w:rPr>
                <w:rFonts w:ascii="Times New Roman" w:hAnsi="Times New Roman"/>
              </w:rPr>
              <w:t>1-year Survival</w:t>
            </w:r>
          </w:p>
        </w:tc>
        <w:tc>
          <w:tcPr>
            <w:tcW w:w="1036" w:type="dxa"/>
          </w:tcPr>
          <w:p w14:paraId="7237F40B" w14:textId="77777777" w:rsidR="001D0CE6" w:rsidRPr="000C5859" w:rsidRDefault="001D0CE6" w:rsidP="00747C7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0C5859">
              <w:rPr>
                <w:rFonts w:ascii="Times New Roman" w:hAnsi="Times New Roman"/>
              </w:rPr>
              <w:t>Interval</w:t>
            </w:r>
          </w:p>
        </w:tc>
        <w:tc>
          <w:tcPr>
            <w:tcW w:w="879" w:type="dxa"/>
          </w:tcPr>
          <w:p w14:paraId="679A4806" w14:textId="77777777" w:rsidR="001D0CE6" w:rsidRPr="000C5859" w:rsidRDefault="001D0CE6" w:rsidP="00747C7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0C5859">
              <w:rPr>
                <w:rFonts w:ascii="Times New Roman" w:hAnsi="Times New Roman"/>
              </w:rPr>
              <w:t>Cycles</w:t>
            </w:r>
          </w:p>
        </w:tc>
      </w:tr>
      <w:tr w:rsidR="001D0CE6" w:rsidRPr="000C5859" w14:paraId="75ACEB35" w14:textId="77777777" w:rsidTr="00FD65F9">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627" w:type="dxa"/>
          </w:tcPr>
          <w:p w14:paraId="73D936D3" w14:textId="77777777" w:rsidR="001D0CE6" w:rsidRPr="000C5859" w:rsidRDefault="001D0CE6" w:rsidP="00747C7F">
            <w:pPr>
              <w:spacing w:line="240" w:lineRule="auto"/>
              <w:jc w:val="right"/>
              <w:rPr>
                <w:rFonts w:ascii="Times New Roman" w:hAnsi="Times New Roman"/>
                <w:b w:val="0"/>
              </w:rPr>
            </w:pPr>
            <w:r w:rsidRPr="000C5859">
              <w:rPr>
                <w:rFonts w:ascii="Times New Roman" w:hAnsi="Times New Roman"/>
              </w:rPr>
              <w:t>1</w:t>
            </w:r>
          </w:p>
        </w:tc>
        <w:tc>
          <w:tcPr>
            <w:tcW w:w="2652" w:type="dxa"/>
          </w:tcPr>
          <w:p w14:paraId="6F19447F" w14:textId="77777777" w:rsidR="001D0CE6" w:rsidRPr="000C5859" w:rsidRDefault="001D0CE6" w:rsidP="00747C7F">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b/>
                <w:bCs/>
              </w:rPr>
              <w:t>GC1</w:t>
            </w:r>
            <w:r w:rsidRPr="000C5859">
              <w:rPr>
                <w:rFonts w:ascii="Times New Roman" w:hAnsi="Times New Roman"/>
              </w:rPr>
              <w:t>: Gemcitabine 1000 mg/m</w:t>
            </w:r>
            <w:r w:rsidRPr="000C5859">
              <w:rPr>
                <w:rFonts w:ascii="Times New Roman" w:hAnsi="Times New Roman"/>
                <w:vertAlign w:val="superscript"/>
              </w:rPr>
              <w:t>2</w:t>
            </w:r>
            <w:r w:rsidRPr="000C5859">
              <w:rPr>
                <w:rFonts w:ascii="Times New Roman" w:hAnsi="Times New Roman"/>
              </w:rPr>
              <w:t xml:space="preserve"> IV weekly on D1, D8, D15; Cisplatin 100 mg/m</w:t>
            </w:r>
            <w:r w:rsidRPr="000C5859">
              <w:rPr>
                <w:rFonts w:ascii="Times New Roman" w:hAnsi="Times New Roman"/>
                <w:vertAlign w:val="superscript"/>
              </w:rPr>
              <w:t>2</w:t>
            </w:r>
            <w:r w:rsidRPr="000C5859">
              <w:rPr>
                <w:rFonts w:ascii="Times New Roman" w:hAnsi="Times New Roman"/>
              </w:rPr>
              <w:t xml:space="preserve"> IV D15</w:t>
            </w:r>
          </w:p>
        </w:tc>
        <w:tc>
          <w:tcPr>
            <w:tcW w:w="1529" w:type="dxa"/>
          </w:tcPr>
          <w:p w14:paraId="3765A21D"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5109149E"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52%</w:t>
            </w:r>
          </w:p>
        </w:tc>
        <w:tc>
          <w:tcPr>
            <w:tcW w:w="1432" w:type="dxa"/>
          </w:tcPr>
          <w:p w14:paraId="6468C252"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21F3A439"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13 months</w:t>
            </w:r>
          </w:p>
          <w:p w14:paraId="1AEFEFC8"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193" w:type="dxa"/>
          </w:tcPr>
          <w:p w14:paraId="01CE93AB"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6D03A996"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61%</w:t>
            </w:r>
          </w:p>
        </w:tc>
        <w:tc>
          <w:tcPr>
            <w:tcW w:w="1036" w:type="dxa"/>
          </w:tcPr>
          <w:p w14:paraId="408DCE9D"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 xml:space="preserve">Every </w:t>
            </w:r>
          </w:p>
          <w:p w14:paraId="1B3C35D4"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28 days</w:t>
            </w:r>
          </w:p>
        </w:tc>
        <w:tc>
          <w:tcPr>
            <w:tcW w:w="879" w:type="dxa"/>
          </w:tcPr>
          <w:p w14:paraId="6FE9C2DB"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75E53847"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6</w:t>
            </w:r>
          </w:p>
        </w:tc>
      </w:tr>
      <w:tr w:rsidR="001D0CE6" w:rsidRPr="000C5859" w14:paraId="7B7046EC" w14:textId="77777777" w:rsidTr="00FD65F9">
        <w:trPr>
          <w:cnfStyle w:val="000000010000" w:firstRow="0" w:lastRow="0" w:firstColumn="0" w:lastColumn="0" w:oddVBand="0" w:evenVBand="0" w:oddHBand="0" w:evenHBand="1"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627" w:type="dxa"/>
          </w:tcPr>
          <w:p w14:paraId="05C8545B" w14:textId="77777777" w:rsidR="001D0CE6" w:rsidRPr="000C5859" w:rsidRDefault="001D0CE6" w:rsidP="00747C7F">
            <w:pPr>
              <w:spacing w:line="240" w:lineRule="auto"/>
              <w:jc w:val="right"/>
              <w:rPr>
                <w:rFonts w:ascii="Times New Roman" w:hAnsi="Times New Roman"/>
                <w:b w:val="0"/>
              </w:rPr>
            </w:pPr>
            <w:r w:rsidRPr="000C5859">
              <w:rPr>
                <w:rFonts w:ascii="Times New Roman" w:hAnsi="Times New Roman"/>
              </w:rPr>
              <w:t>2</w:t>
            </w:r>
          </w:p>
        </w:tc>
        <w:tc>
          <w:tcPr>
            <w:tcW w:w="2652" w:type="dxa"/>
          </w:tcPr>
          <w:p w14:paraId="7158E386" w14:textId="77777777" w:rsidR="001D0CE6" w:rsidRPr="000C5859" w:rsidRDefault="001D0CE6" w:rsidP="00747C7F">
            <w:pPr>
              <w:spacing w:line="240"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b/>
                <w:bCs/>
              </w:rPr>
              <w:t>GC2</w:t>
            </w:r>
            <w:r w:rsidRPr="000C5859">
              <w:rPr>
                <w:rFonts w:ascii="Times New Roman" w:hAnsi="Times New Roman"/>
              </w:rPr>
              <w:t>: Gemcitabine 1250 mg/m2 IV weekly on D1, D8; Cisplatin 100 mg/m2 IV D1</w:t>
            </w:r>
          </w:p>
        </w:tc>
        <w:tc>
          <w:tcPr>
            <w:tcW w:w="1529" w:type="dxa"/>
          </w:tcPr>
          <w:p w14:paraId="7A1D7BEB"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p w14:paraId="5827EA78"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40.6%</w:t>
            </w:r>
          </w:p>
        </w:tc>
        <w:tc>
          <w:tcPr>
            <w:tcW w:w="1432" w:type="dxa"/>
          </w:tcPr>
          <w:p w14:paraId="0E5AE06D"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p w14:paraId="4F607F7A"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8.7 months</w:t>
            </w:r>
          </w:p>
          <w:p w14:paraId="440748E8"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1193" w:type="dxa"/>
          </w:tcPr>
          <w:p w14:paraId="6684C119"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p w14:paraId="0DF0CD9A"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NA</w:t>
            </w:r>
          </w:p>
        </w:tc>
        <w:tc>
          <w:tcPr>
            <w:tcW w:w="1036" w:type="dxa"/>
          </w:tcPr>
          <w:p w14:paraId="6A0C4789"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 xml:space="preserve">Every </w:t>
            </w:r>
          </w:p>
          <w:p w14:paraId="7421549E"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21 days</w:t>
            </w:r>
          </w:p>
        </w:tc>
        <w:tc>
          <w:tcPr>
            <w:tcW w:w="879" w:type="dxa"/>
          </w:tcPr>
          <w:p w14:paraId="3DB82949"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p w14:paraId="5D14A0F9"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6</w:t>
            </w:r>
          </w:p>
        </w:tc>
      </w:tr>
      <w:tr w:rsidR="001D0CE6" w:rsidRPr="000C5859" w14:paraId="6E0F3EED" w14:textId="77777777" w:rsidTr="00FD65F9">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627" w:type="dxa"/>
          </w:tcPr>
          <w:p w14:paraId="1D5DBD1A" w14:textId="77777777" w:rsidR="001D0CE6" w:rsidRPr="000C5859" w:rsidRDefault="001D0CE6" w:rsidP="00747C7F">
            <w:pPr>
              <w:spacing w:line="240" w:lineRule="auto"/>
              <w:jc w:val="right"/>
              <w:rPr>
                <w:rFonts w:ascii="Times New Roman" w:hAnsi="Times New Roman"/>
                <w:b w:val="0"/>
              </w:rPr>
            </w:pPr>
            <w:r w:rsidRPr="000C5859">
              <w:rPr>
                <w:rFonts w:ascii="Times New Roman" w:hAnsi="Times New Roman"/>
              </w:rPr>
              <w:t>3</w:t>
            </w:r>
          </w:p>
        </w:tc>
        <w:tc>
          <w:tcPr>
            <w:tcW w:w="2652" w:type="dxa"/>
          </w:tcPr>
          <w:p w14:paraId="302C618B" w14:textId="77777777" w:rsidR="001D0CE6" w:rsidRPr="000C5859" w:rsidRDefault="001D0CE6" w:rsidP="00747C7F">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b/>
                <w:bCs/>
              </w:rPr>
              <w:t>CP</w:t>
            </w:r>
            <w:r w:rsidRPr="000C5859">
              <w:rPr>
                <w:rFonts w:ascii="Times New Roman" w:hAnsi="Times New Roman"/>
              </w:rPr>
              <w:t>: Cisplatin 75 mg/m2 IV D1; Paclitaxel 175 mg/m2 over 24 hours IV D1</w:t>
            </w:r>
          </w:p>
        </w:tc>
        <w:tc>
          <w:tcPr>
            <w:tcW w:w="1529" w:type="dxa"/>
          </w:tcPr>
          <w:p w14:paraId="31A6D5D5"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68661907"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21%</w:t>
            </w:r>
          </w:p>
        </w:tc>
        <w:tc>
          <w:tcPr>
            <w:tcW w:w="1432" w:type="dxa"/>
          </w:tcPr>
          <w:p w14:paraId="2FDB1AC7"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039F1A17"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 xml:space="preserve">7.8 months </w:t>
            </w:r>
          </w:p>
          <w:p w14:paraId="09B89703"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193" w:type="dxa"/>
          </w:tcPr>
          <w:p w14:paraId="0985F97A"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73C07750"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31%</w:t>
            </w:r>
          </w:p>
        </w:tc>
        <w:tc>
          <w:tcPr>
            <w:tcW w:w="1036" w:type="dxa"/>
          </w:tcPr>
          <w:p w14:paraId="39AE2888"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 xml:space="preserve">Every </w:t>
            </w:r>
          </w:p>
          <w:p w14:paraId="6955B59B"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21 days</w:t>
            </w:r>
          </w:p>
        </w:tc>
        <w:tc>
          <w:tcPr>
            <w:tcW w:w="879" w:type="dxa"/>
          </w:tcPr>
          <w:p w14:paraId="1824F119"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5C42143D"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6</w:t>
            </w:r>
          </w:p>
        </w:tc>
      </w:tr>
      <w:tr w:rsidR="001D0CE6" w:rsidRPr="000C5859" w14:paraId="27120CB6" w14:textId="77777777" w:rsidTr="00FD65F9">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27" w:type="dxa"/>
          </w:tcPr>
          <w:p w14:paraId="59EDF0F9" w14:textId="77777777" w:rsidR="001D0CE6" w:rsidRPr="000C5859" w:rsidRDefault="001D0CE6" w:rsidP="00747C7F">
            <w:pPr>
              <w:spacing w:line="240" w:lineRule="auto"/>
              <w:jc w:val="right"/>
              <w:rPr>
                <w:rFonts w:ascii="Times New Roman" w:hAnsi="Times New Roman"/>
                <w:b w:val="0"/>
              </w:rPr>
            </w:pPr>
            <w:r w:rsidRPr="000C5859">
              <w:rPr>
                <w:rFonts w:ascii="Times New Roman" w:hAnsi="Times New Roman"/>
              </w:rPr>
              <w:t>4</w:t>
            </w:r>
          </w:p>
        </w:tc>
        <w:tc>
          <w:tcPr>
            <w:tcW w:w="2652" w:type="dxa"/>
          </w:tcPr>
          <w:p w14:paraId="1842696F" w14:textId="77777777" w:rsidR="001D0CE6" w:rsidRPr="000C5859" w:rsidRDefault="001D0CE6" w:rsidP="00747C7F">
            <w:pPr>
              <w:spacing w:line="240"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b/>
                <w:bCs/>
              </w:rPr>
              <w:t>EC</w:t>
            </w:r>
            <w:r w:rsidRPr="000C5859">
              <w:rPr>
                <w:rFonts w:ascii="Times New Roman" w:hAnsi="Times New Roman"/>
              </w:rPr>
              <w:t>: Etoposide 100 mg/m</w:t>
            </w:r>
            <w:r w:rsidRPr="000C5859">
              <w:rPr>
                <w:rFonts w:ascii="Times New Roman" w:hAnsi="Times New Roman"/>
                <w:vertAlign w:val="superscript"/>
              </w:rPr>
              <w:t>2</w:t>
            </w:r>
            <w:r w:rsidRPr="000C5859">
              <w:rPr>
                <w:rFonts w:ascii="Times New Roman" w:hAnsi="Times New Roman"/>
              </w:rPr>
              <w:t xml:space="preserve"> IV D1, D2, D3; Cisplatin 100 mg/m</w:t>
            </w:r>
            <w:r w:rsidRPr="000C5859">
              <w:rPr>
                <w:rFonts w:ascii="Times New Roman" w:hAnsi="Times New Roman"/>
                <w:vertAlign w:val="superscript"/>
              </w:rPr>
              <w:t>2</w:t>
            </w:r>
            <w:r w:rsidRPr="000C5859">
              <w:rPr>
                <w:rFonts w:ascii="Times New Roman" w:hAnsi="Times New Roman"/>
              </w:rPr>
              <w:t xml:space="preserve"> IV D1</w:t>
            </w:r>
          </w:p>
        </w:tc>
        <w:tc>
          <w:tcPr>
            <w:tcW w:w="1529" w:type="dxa"/>
          </w:tcPr>
          <w:p w14:paraId="46D38D28"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p w14:paraId="3CDB1C76"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21.9%</w:t>
            </w:r>
          </w:p>
        </w:tc>
        <w:tc>
          <w:tcPr>
            <w:tcW w:w="1432" w:type="dxa"/>
          </w:tcPr>
          <w:p w14:paraId="3CDFA80B"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p w14:paraId="6B3E8B48"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 xml:space="preserve">7.2 months </w:t>
            </w:r>
          </w:p>
          <w:p w14:paraId="59722877"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1193" w:type="dxa"/>
          </w:tcPr>
          <w:p w14:paraId="0B8738DF"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p w14:paraId="5D9D7C1B"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NA</w:t>
            </w:r>
          </w:p>
        </w:tc>
        <w:tc>
          <w:tcPr>
            <w:tcW w:w="1036" w:type="dxa"/>
          </w:tcPr>
          <w:p w14:paraId="7DAF0161"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 xml:space="preserve">Every </w:t>
            </w:r>
          </w:p>
          <w:p w14:paraId="3DD4E3D2"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21 days</w:t>
            </w:r>
          </w:p>
        </w:tc>
        <w:tc>
          <w:tcPr>
            <w:tcW w:w="879" w:type="dxa"/>
          </w:tcPr>
          <w:p w14:paraId="2B34B340"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p w14:paraId="1FCD6E6D" w14:textId="77777777" w:rsidR="001D0CE6" w:rsidRPr="000C5859" w:rsidRDefault="001D0CE6" w:rsidP="00747C7F">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4</w:t>
            </w:r>
          </w:p>
        </w:tc>
      </w:tr>
      <w:tr w:rsidR="001D0CE6" w:rsidRPr="000C5859" w14:paraId="722A2078" w14:textId="77777777" w:rsidTr="00FD65F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627" w:type="dxa"/>
          </w:tcPr>
          <w:p w14:paraId="7A7E7609" w14:textId="77777777" w:rsidR="001D0CE6" w:rsidRPr="000C5859" w:rsidRDefault="001D0CE6" w:rsidP="00747C7F">
            <w:pPr>
              <w:spacing w:line="240" w:lineRule="auto"/>
              <w:jc w:val="right"/>
              <w:rPr>
                <w:rFonts w:ascii="Times New Roman" w:hAnsi="Times New Roman"/>
                <w:b w:val="0"/>
              </w:rPr>
            </w:pPr>
            <w:r w:rsidRPr="000C5859">
              <w:rPr>
                <w:rFonts w:ascii="Times New Roman" w:hAnsi="Times New Roman"/>
              </w:rPr>
              <w:t>5</w:t>
            </w:r>
          </w:p>
        </w:tc>
        <w:tc>
          <w:tcPr>
            <w:tcW w:w="2652" w:type="dxa"/>
          </w:tcPr>
          <w:p w14:paraId="608321E4" w14:textId="77777777" w:rsidR="001D0CE6" w:rsidRPr="000C5859" w:rsidRDefault="001D0CE6" w:rsidP="00747C7F">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b/>
                <w:bCs/>
              </w:rPr>
              <w:t>IC</w:t>
            </w:r>
            <w:r w:rsidRPr="000C5859">
              <w:rPr>
                <w:rFonts w:ascii="Times New Roman" w:hAnsi="Times New Roman"/>
              </w:rPr>
              <w:t>: Irinotecan 60 mg/m</w:t>
            </w:r>
            <w:r w:rsidRPr="000C5859">
              <w:rPr>
                <w:rFonts w:ascii="Times New Roman" w:hAnsi="Times New Roman"/>
                <w:vertAlign w:val="superscript"/>
              </w:rPr>
              <w:t>2</w:t>
            </w:r>
            <w:r w:rsidRPr="000C5859">
              <w:rPr>
                <w:rFonts w:ascii="Times New Roman" w:hAnsi="Times New Roman"/>
              </w:rPr>
              <w:t xml:space="preserve"> IV D1, D8, D15; Cisplatin 80 mg/m</w:t>
            </w:r>
            <w:r w:rsidRPr="000C5859">
              <w:rPr>
                <w:rFonts w:ascii="Times New Roman" w:hAnsi="Times New Roman"/>
                <w:vertAlign w:val="superscript"/>
              </w:rPr>
              <w:t>2</w:t>
            </w:r>
            <w:r w:rsidRPr="000C5859">
              <w:rPr>
                <w:rFonts w:ascii="Times New Roman" w:hAnsi="Times New Roman"/>
              </w:rPr>
              <w:t xml:space="preserve"> IV D1</w:t>
            </w:r>
          </w:p>
        </w:tc>
        <w:tc>
          <w:tcPr>
            <w:tcW w:w="1529" w:type="dxa"/>
          </w:tcPr>
          <w:p w14:paraId="21B813F4"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2DE22F3D"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43%</w:t>
            </w:r>
          </w:p>
        </w:tc>
        <w:tc>
          <w:tcPr>
            <w:tcW w:w="1432" w:type="dxa"/>
          </w:tcPr>
          <w:p w14:paraId="593B0875"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48C04D6A"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11.5 months</w:t>
            </w:r>
          </w:p>
        </w:tc>
        <w:tc>
          <w:tcPr>
            <w:tcW w:w="1193" w:type="dxa"/>
          </w:tcPr>
          <w:p w14:paraId="1466BE57"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44A0D97C"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37%</w:t>
            </w:r>
          </w:p>
        </w:tc>
        <w:tc>
          <w:tcPr>
            <w:tcW w:w="1036" w:type="dxa"/>
          </w:tcPr>
          <w:p w14:paraId="69C447A1"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 xml:space="preserve">Every </w:t>
            </w:r>
          </w:p>
          <w:p w14:paraId="29FCE6AC"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28 days</w:t>
            </w:r>
          </w:p>
        </w:tc>
        <w:tc>
          <w:tcPr>
            <w:tcW w:w="879" w:type="dxa"/>
          </w:tcPr>
          <w:p w14:paraId="662A1FA3"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790C912B" w14:textId="77777777" w:rsidR="001D0CE6" w:rsidRPr="000C5859" w:rsidRDefault="001D0CE6" w:rsidP="00747C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6</w:t>
            </w:r>
          </w:p>
        </w:tc>
      </w:tr>
    </w:tbl>
    <w:p w14:paraId="11279789" w14:textId="77777777" w:rsidR="001D0CE6" w:rsidRPr="000C5859" w:rsidRDefault="001D0CE6" w:rsidP="00747C7F">
      <w:pPr>
        <w:spacing w:line="240" w:lineRule="auto"/>
        <w:rPr>
          <w:rFonts w:ascii="Times New Roman" w:hAnsi="Times New Roman"/>
        </w:rPr>
      </w:pPr>
    </w:p>
    <w:p w14:paraId="4DCA133F" w14:textId="77777777" w:rsidR="00AD48DB" w:rsidRPr="000C5859" w:rsidRDefault="00AD48DB" w:rsidP="00747C7F">
      <w:pPr>
        <w:spacing w:line="240" w:lineRule="auto"/>
        <w:rPr>
          <w:rFonts w:ascii="Times New Roman" w:hAnsi="Times New Roman"/>
        </w:rPr>
      </w:pPr>
      <w:r w:rsidRPr="000C5859">
        <w:rPr>
          <w:rFonts w:ascii="Times New Roman" w:hAnsi="Times New Roman"/>
          <w:b/>
          <w:bCs/>
        </w:rPr>
        <w:t>IC</w:t>
      </w:r>
      <w:r w:rsidRPr="000C5859">
        <w:rPr>
          <w:rFonts w:ascii="Times New Roman" w:hAnsi="Times New Roman"/>
        </w:rPr>
        <w:t xml:space="preserve"> is a combination of irinotecan 60 mg/m</w:t>
      </w:r>
      <w:r w:rsidRPr="000C5859">
        <w:rPr>
          <w:rFonts w:ascii="Times New Roman" w:hAnsi="Times New Roman"/>
          <w:vertAlign w:val="superscript"/>
        </w:rPr>
        <w:t>2</w:t>
      </w:r>
      <w:r w:rsidRPr="000C5859">
        <w:rPr>
          <w:rFonts w:ascii="Times New Roman" w:hAnsi="Times New Roman"/>
        </w:rPr>
        <w:t xml:space="preserve"> IV D1, D8, D15; cisplatin 80 mg/m</w:t>
      </w:r>
      <w:r w:rsidRPr="000C5859">
        <w:rPr>
          <w:rFonts w:ascii="Times New Roman" w:hAnsi="Times New Roman"/>
          <w:vertAlign w:val="superscript"/>
        </w:rPr>
        <w:t>2</w:t>
      </w:r>
      <w:r w:rsidRPr="000C5859">
        <w:rPr>
          <w:rFonts w:ascii="Times New Roman" w:hAnsi="Times New Roman"/>
        </w:rPr>
        <w:t xml:space="preserve"> IV D1, prescribed for 6 cycles at an interval of every 28 days was reported to have an overall response rate of 43% and median survival duration of 11.5 months</w:t>
      </w:r>
      <w:r w:rsidRPr="000C5859">
        <w:rPr>
          <w:rFonts w:ascii="Times New Roman" w:hAnsi="Times New Roman"/>
        </w:rPr>
        <w:fldChar w:fldCharType="begin"/>
      </w:r>
      <w:r w:rsidRPr="000C5859">
        <w:rPr>
          <w:rFonts w:ascii="Times New Roman" w:hAnsi="Times New Roman"/>
        </w:rPr>
        <w:instrText xml:space="preserve"> ADDIN EN.CITE &lt;EndNote&gt;&lt;Cite&gt;&lt;Author&gt;Mukherjee&lt;/Author&gt;&lt;Year&gt;2017&lt;/Year&gt;&lt;RecNum&gt;7&lt;/RecNum&gt;&lt;DisplayText&gt;(5)&lt;/DisplayText&gt;&lt;record&gt;&lt;rec-number&gt;7&lt;/rec-number&gt;&lt;foreign-keys&gt;&lt;key app="EN" db-id="zp0ppzst8sz224es0xopvf0nx2wxwdvtss0w" timestamp="1609402710"&gt;7&lt;/key&gt;&lt;/foreign-keys&gt;&lt;ref-type name="Journal Article"&gt;17&lt;/ref-type&gt;&lt;contributors&gt;&lt;authors&gt;&lt;author&gt;Mukherjee, Kanchan&lt;/author&gt;&lt;/authors&gt;&lt;/contributors&gt;&lt;titles&gt;&lt;title&gt;A Cost Analysis of the Jan Aushadhi Scheme in India&lt;/title&gt;&lt;secondary-title&gt;International Journal of Health Policy and Management&lt;/secondary-title&gt;&lt;short-title&gt;A Cost Analysis of the Jan Aushadhi Scheme in India&lt;/short-title&gt;&lt;/titles&gt;&lt;periodical&gt;&lt;full-title&gt;International Journal of Health Policy and Management&lt;/full-title&gt;&lt;/periodical&gt;&lt;pages&gt;253-256&lt;/pages&gt;&lt;volume&gt;6&lt;/volume&gt;&lt;number&gt;5&lt;/number&gt;&lt;keywords&gt;&lt;keyword&gt;Generic Medicines&lt;/keyword&gt;&lt;keyword&gt;Branded Medicines&lt;/keyword&gt;&lt;keyword&gt;Jan Aushadhi Scheme (JAS)&lt;/keyword&gt;&lt;keyword&gt;India&lt;/keyword&gt;&lt;/keywords&gt;&lt;dates&gt;&lt;year&gt;2017&lt;/year&gt;&lt;/dates&gt;&lt;urls&gt;&lt;related-urls&gt;&lt;url&gt;https://www.ijhpm.com/article_3309_f58423d94c4a8858cc768987c764341e.pdf&lt;/url&gt;&lt;/related-urls&gt;&lt;/urls&gt;&lt;electronic-resource-num&gt;10.15171/ijhpm.2017.02&lt;/electronic-resource-num&gt;&lt;/record&gt;&lt;/Cite&gt;&lt;/EndNote&gt;</w:instrText>
      </w:r>
      <w:r w:rsidRPr="000C5859">
        <w:rPr>
          <w:rFonts w:ascii="Times New Roman" w:hAnsi="Times New Roman"/>
        </w:rPr>
        <w:fldChar w:fldCharType="separate"/>
      </w:r>
      <w:r w:rsidRPr="000C5859">
        <w:rPr>
          <w:rFonts w:ascii="Times New Roman" w:hAnsi="Times New Roman"/>
          <w:noProof/>
        </w:rPr>
        <w:t>(5)</w:t>
      </w:r>
      <w:r w:rsidRPr="000C5859">
        <w:rPr>
          <w:rFonts w:ascii="Times New Roman" w:hAnsi="Times New Roman"/>
        </w:rPr>
        <w:fldChar w:fldCharType="end"/>
      </w:r>
      <w:r w:rsidRPr="000C5859">
        <w:rPr>
          <w:rFonts w:ascii="Times New Roman" w:hAnsi="Times New Roman"/>
        </w:rPr>
        <w:t>,</w:t>
      </w:r>
      <w:r w:rsidRPr="000C5859">
        <w:rPr>
          <w:rFonts w:ascii="Times New Roman" w:hAnsi="Times New Roman"/>
        </w:rPr>
        <w:fldChar w:fldCharType="begin">
          <w:fldData xml:space="preserve">PEVuZE5vdGU+PENpdGU+PEF1dGhvcj5DYXJkZW5hbDwvQXV0aG9yPjxZZWFyPjE5OTk8L1llYXI+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</w:fldData>
        </w:fldChar>
      </w:r>
      <w:r w:rsidRPr="000C5859">
        <w:rPr>
          <w:rFonts w:ascii="Times New Roman" w:hAnsi="Times New Roman"/>
        </w:rPr>
        <w:instrText xml:space="preserve"> ADDIN EN.CITE </w:instrText>
      </w:r>
      <w:r w:rsidRPr="000C5859">
        <w:rPr>
          <w:rFonts w:ascii="Times New Roman" w:hAnsi="Times New Roman"/>
        </w:rPr>
        <w:fldChar w:fldCharType="begin">
          <w:fldData xml:space="preserve">PEVuZE5vdGU+PENpdGU+PEF1dGhvcj5DYXJkZW5hbDwvQXV0aG9yPjxZZWFyPjE5OTk8L1llYXI+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</w:fldData>
        </w:fldChar>
      </w:r>
      <w:r w:rsidRPr="000C5859">
        <w:rPr>
          <w:rFonts w:ascii="Times New Roman" w:hAnsi="Times New Roman"/>
        </w:rPr>
        <w:instrText xml:space="preserve"> ADDIN EN.CITE.DATA </w:instrText>
      </w:r>
      <w:r w:rsidRPr="000C5859">
        <w:rPr>
          <w:rFonts w:ascii="Times New Roman" w:hAnsi="Times New Roman"/>
        </w:rPr>
      </w:r>
      <w:r w:rsidRPr="000C5859">
        <w:rPr>
          <w:rFonts w:ascii="Times New Roman" w:hAnsi="Times New Roman"/>
        </w:rPr>
        <w:fldChar w:fldCharType="end"/>
      </w:r>
      <w:r w:rsidRPr="000C5859">
        <w:rPr>
          <w:rFonts w:ascii="Times New Roman" w:hAnsi="Times New Roman"/>
        </w:rPr>
      </w:r>
      <w:r w:rsidRPr="000C5859">
        <w:rPr>
          <w:rFonts w:ascii="Times New Roman" w:hAnsi="Times New Roman"/>
        </w:rPr>
        <w:fldChar w:fldCharType="separate"/>
      </w:r>
      <w:r w:rsidRPr="000C5859">
        <w:rPr>
          <w:rFonts w:ascii="Times New Roman" w:hAnsi="Times New Roman"/>
          <w:noProof/>
        </w:rPr>
        <w:t>(14)</w:t>
      </w:r>
      <w:r w:rsidRPr="000C5859">
        <w:rPr>
          <w:rFonts w:ascii="Times New Roman" w:hAnsi="Times New Roman"/>
        </w:rPr>
        <w:fldChar w:fldCharType="end"/>
      </w:r>
      <w:r w:rsidRPr="000C5859">
        <w:rPr>
          <w:rFonts w:ascii="Times New Roman" w:hAnsi="Times New Roman"/>
        </w:rPr>
        <w:t>.</w:t>
      </w:r>
    </w:p>
    <w:p w14:paraId="5C512489" w14:textId="3DB11C6F" w:rsidR="00AD48DB" w:rsidRDefault="00AD48DB" w:rsidP="00747C7F">
      <w:pPr>
        <w:spacing w:before="120" w:after="0" w:line="240" w:lineRule="auto"/>
        <w:rPr>
          <w:rFonts w:ascii="Times New Roman" w:hAnsi="Times New Roman"/>
        </w:rPr>
      </w:pPr>
      <w:r w:rsidRPr="000C5859">
        <w:rPr>
          <w:rFonts w:ascii="Times New Roman" w:hAnsi="Times New Roman"/>
        </w:rPr>
        <w:t xml:space="preserve">Dose calculation of selected regimens was done to assess the strengths and number of unit packages required. This assessment has helped to calculate the cost incurred. The </w:t>
      </w:r>
      <w:r w:rsidRPr="008C72CE">
        <w:rPr>
          <w:rFonts w:ascii="Times New Roman" w:hAnsi="Times New Roman"/>
          <w:b/>
        </w:rPr>
        <w:t>table 2</w:t>
      </w:r>
      <w:r w:rsidRPr="000C5859">
        <w:rPr>
          <w:rFonts w:ascii="Times New Roman" w:hAnsi="Times New Roman"/>
        </w:rPr>
        <w:t xml:space="preserve"> represents the calculated direct drug cost of different therapies.</w:t>
      </w:r>
    </w:p>
    <w:p w14:paraId="7E77133E" w14:textId="77777777" w:rsidR="009F2FB2" w:rsidRDefault="009F2FB2" w:rsidP="009F2FB2">
      <w:pPr>
        <w:spacing w:before="120" w:after="0" w:line="240" w:lineRule="auto"/>
        <w:rPr>
          <w:rFonts w:ascii="Times New Roman" w:hAnsi="Times New Roman"/>
        </w:rPr>
      </w:pPr>
      <w:r w:rsidRPr="000C5859">
        <w:rPr>
          <w:rFonts w:ascii="Times New Roman" w:hAnsi="Times New Roman"/>
        </w:rPr>
        <w:t xml:space="preserve">The highest branded price of </w:t>
      </w:r>
      <w:r w:rsidRPr="000C5859">
        <w:rPr>
          <w:rFonts w:ascii="Times New Roman" w:hAnsi="Times New Roman"/>
          <w:b/>
        </w:rPr>
        <w:t>GC1</w:t>
      </w:r>
      <w:r w:rsidRPr="000C5859">
        <w:rPr>
          <w:rFonts w:ascii="Times New Roman" w:hAnsi="Times New Roman"/>
        </w:rPr>
        <w:t xml:space="preserve"> therapy (6 cycles, every 28 days) has been found to be INR 3,63,000 and lowest branded price was calculated as INR 1,47,250, while JAS price was found to be INR 16,920.</w:t>
      </w:r>
      <w:r w:rsidRPr="000C5859">
        <w:rPr>
          <w:rStyle w:val="Strong"/>
          <w:rFonts w:ascii="Times New Roman" w:hAnsi="Times New Roman"/>
          <w:b w:val="0"/>
          <w:bCs w:val="0"/>
        </w:rPr>
        <w:t xml:space="preserve"> </w:t>
      </w:r>
      <w:r w:rsidRPr="000C5859">
        <w:rPr>
          <w:rFonts w:ascii="Times New Roman" w:hAnsi="Times New Roman"/>
        </w:rPr>
        <w:t xml:space="preserve">The highest branded price of </w:t>
      </w:r>
      <w:r w:rsidRPr="000C5859">
        <w:rPr>
          <w:rFonts w:ascii="Times New Roman" w:hAnsi="Times New Roman"/>
          <w:b/>
        </w:rPr>
        <w:t xml:space="preserve">GC2 </w:t>
      </w:r>
      <w:r w:rsidRPr="000C5859">
        <w:rPr>
          <w:rFonts w:ascii="Times New Roman" w:hAnsi="Times New Roman"/>
        </w:rPr>
        <w:t xml:space="preserve">therapy (6 cycles, every 21 days) has been found to be INR 2,72,300 and lowest branded price was calculated as INR 1,10,400, while JAS price was found to be INR 17664. The highest branded price of </w:t>
      </w:r>
      <w:r w:rsidRPr="000C5859">
        <w:rPr>
          <w:rFonts w:ascii="Times New Roman" w:hAnsi="Times New Roman"/>
          <w:b/>
        </w:rPr>
        <w:t>CP</w:t>
      </w:r>
      <w:r w:rsidRPr="000C5859">
        <w:rPr>
          <w:rFonts w:ascii="Times New Roman" w:hAnsi="Times New Roman"/>
        </w:rPr>
        <w:t xml:space="preserve"> therapy (6 cycles, every 21 days) has been found to be INR 3,38,850 and lowest branded price was calculated as INR 70,240, while JAS price was found to be INR 7,992. </w:t>
      </w:r>
    </w:p>
    <w:p w14:paraId="392A31BA" w14:textId="77777777" w:rsidR="009F2FB2" w:rsidRDefault="009F2FB2" w:rsidP="009F2FB2">
      <w:pPr>
        <w:spacing w:before="120" w:after="0" w:line="240" w:lineRule="auto"/>
        <w:rPr>
          <w:rFonts w:ascii="Times New Roman" w:hAnsi="Times New Roman"/>
        </w:rPr>
      </w:pPr>
      <w:r w:rsidRPr="000C5859">
        <w:rPr>
          <w:rFonts w:ascii="Times New Roman" w:hAnsi="Times New Roman"/>
        </w:rPr>
        <w:t xml:space="preserve">The highest branded price of </w:t>
      </w:r>
      <w:r w:rsidRPr="000C5859">
        <w:rPr>
          <w:rFonts w:ascii="Times New Roman" w:hAnsi="Times New Roman"/>
          <w:b/>
        </w:rPr>
        <w:t>EC</w:t>
      </w:r>
      <w:r w:rsidRPr="000C5859">
        <w:rPr>
          <w:rFonts w:ascii="Times New Roman" w:hAnsi="Times New Roman"/>
        </w:rPr>
        <w:t xml:space="preserve"> therapy (4 cycles, every 21 days) has been found to be INR </w:t>
      </w:r>
      <w:r w:rsidRPr="000C5859">
        <w:rPr>
          <w:rFonts w:ascii="Times New Roman" w:hAnsi="Times New Roman"/>
          <w:bCs/>
        </w:rPr>
        <w:t xml:space="preserve">11,215 </w:t>
      </w:r>
      <w:r w:rsidRPr="000C5859">
        <w:rPr>
          <w:rFonts w:ascii="Times New Roman" w:hAnsi="Times New Roman"/>
        </w:rPr>
        <w:t xml:space="preserve">and lowest branded price was calculated as INR </w:t>
      </w:r>
      <w:r w:rsidRPr="000C5859">
        <w:rPr>
          <w:rFonts w:ascii="Times New Roman" w:hAnsi="Times New Roman"/>
          <w:bCs/>
        </w:rPr>
        <w:t>5,400</w:t>
      </w:r>
      <w:r w:rsidRPr="000C5859">
        <w:rPr>
          <w:rFonts w:ascii="Times New Roman" w:hAnsi="Times New Roman"/>
        </w:rPr>
        <w:t xml:space="preserve">, while JAS price was found to be INR </w:t>
      </w:r>
      <w:r w:rsidRPr="000C5859">
        <w:rPr>
          <w:rFonts w:ascii="Times New Roman" w:hAnsi="Times New Roman"/>
          <w:bCs/>
        </w:rPr>
        <w:t>1,344</w:t>
      </w:r>
      <w:r w:rsidRPr="000C5859">
        <w:rPr>
          <w:rFonts w:ascii="Times New Roman" w:hAnsi="Times New Roman"/>
        </w:rPr>
        <w:t xml:space="preserve">. The JAS price of </w:t>
      </w:r>
      <w:r w:rsidRPr="000C5859">
        <w:rPr>
          <w:rFonts w:ascii="Times New Roman" w:hAnsi="Times New Roman"/>
          <w:b/>
        </w:rPr>
        <w:t>IC</w:t>
      </w:r>
      <w:r w:rsidRPr="000C5859">
        <w:rPr>
          <w:rFonts w:ascii="Times New Roman" w:hAnsi="Times New Roman"/>
        </w:rPr>
        <w:t xml:space="preserve"> therapy was not available.</w:t>
      </w:r>
    </w:p>
    <w:p w14:paraId="4E9CA10B" w14:textId="77777777" w:rsidR="009F2FB2" w:rsidRPr="000C5859" w:rsidRDefault="009F2FB2" w:rsidP="00747C7F">
      <w:pPr>
        <w:spacing w:before="120" w:after="0" w:line="240" w:lineRule="auto"/>
        <w:rPr>
          <w:rFonts w:ascii="Times New Roman" w:hAnsi="Times New Roman"/>
        </w:rPr>
      </w:pPr>
    </w:p>
    <w:p w14:paraId="0A2637F8" w14:textId="77777777" w:rsidR="001D0CE6" w:rsidRPr="000C5859" w:rsidRDefault="001D0CE6" w:rsidP="009F2FB2">
      <w:pPr>
        <w:spacing w:before="240" w:line="240" w:lineRule="auto"/>
        <w:jc w:val="center"/>
        <w:rPr>
          <w:rFonts w:ascii="Times New Roman" w:hAnsi="Times New Roman"/>
          <w:b/>
        </w:rPr>
      </w:pPr>
      <w:r w:rsidRPr="000C5859">
        <w:rPr>
          <w:rFonts w:ascii="Times New Roman" w:hAnsi="Times New Roman"/>
          <w:b/>
        </w:rPr>
        <w:lastRenderedPageBreak/>
        <w:t xml:space="preserve">Table 2: Calculated direct drug cost </w:t>
      </w:r>
    </w:p>
    <w:tbl>
      <w:tblPr>
        <w:tblStyle w:val="LightGrid-Accent4"/>
        <w:tblW w:w="9125" w:type="dxa"/>
        <w:tblInd w:w="-72" w:type="dxa"/>
        <w:tblLook w:val="0420" w:firstRow="1" w:lastRow="0" w:firstColumn="0" w:lastColumn="0" w:noHBand="0" w:noVBand="1"/>
      </w:tblPr>
      <w:tblGrid>
        <w:gridCol w:w="824"/>
        <w:gridCol w:w="2447"/>
        <w:gridCol w:w="883"/>
        <w:gridCol w:w="1761"/>
        <w:gridCol w:w="1941"/>
        <w:gridCol w:w="1269"/>
      </w:tblGrid>
      <w:tr w:rsidR="001D0CE6" w:rsidRPr="000C5859" w14:paraId="3D24FE6E" w14:textId="77777777" w:rsidTr="001D0CE6">
        <w:trPr>
          <w:cnfStyle w:val="100000000000" w:firstRow="1" w:lastRow="0" w:firstColumn="0" w:lastColumn="0" w:oddVBand="0" w:evenVBand="0" w:oddHBand="0" w:evenHBand="0" w:firstRowFirstColumn="0" w:firstRowLastColumn="0" w:lastRowFirstColumn="0" w:lastRowLastColumn="0"/>
          <w:trHeight w:val="873"/>
        </w:trPr>
        <w:tc>
          <w:tcPr>
            <w:tcW w:w="824" w:type="dxa"/>
            <w:hideMark/>
          </w:tcPr>
          <w:p w14:paraId="773DD545" w14:textId="77777777" w:rsidR="001D0CE6" w:rsidRPr="000C5859" w:rsidRDefault="001D0CE6" w:rsidP="00747C7F">
            <w:pPr>
              <w:spacing w:line="240" w:lineRule="auto"/>
              <w:jc w:val="center"/>
              <w:rPr>
                <w:rFonts w:ascii="Times New Roman" w:hAnsi="Times New Roman"/>
              </w:rPr>
            </w:pPr>
          </w:p>
          <w:p w14:paraId="1A2BB067"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Sl. No.</w:t>
            </w:r>
          </w:p>
        </w:tc>
        <w:tc>
          <w:tcPr>
            <w:tcW w:w="2447" w:type="dxa"/>
            <w:hideMark/>
          </w:tcPr>
          <w:p w14:paraId="191B2E78" w14:textId="77777777" w:rsidR="001D0CE6" w:rsidRPr="000C5859" w:rsidRDefault="001D0CE6" w:rsidP="00747C7F">
            <w:pPr>
              <w:spacing w:line="240" w:lineRule="auto"/>
              <w:jc w:val="center"/>
              <w:rPr>
                <w:rFonts w:ascii="Times New Roman" w:hAnsi="Times New Roman"/>
              </w:rPr>
            </w:pPr>
          </w:p>
          <w:p w14:paraId="42D27D45"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Regimen</w:t>
            </w:r>
          </w:p>
        </w:tc>
        <w:tc>
          <w:tcPr>
            <w:tcW w:w="883" w:type="dxa"/>
            <w:hideMark/>
          </w:tcPr>
          <w:p w14:paraId="201CAB71" w14:textId="77777777" w:rsidR="001D0CE6" w:rsidRPr="000C5859" w:rsidRDefault="001D0CE6" w:rsidP="00747C7F">
            <w:pPr>
              <w:spacing w:line="240" w:lineRule="auto"/>
              <w:jc w:val="center"/>
              <w:rPr>
                <w:rFonts w:ascii="Times New Roman" w:hAnsi="Times New Roman"/>
              </w:rPr>
            </w:pPr>
          </w:p>
          <w:p w14:paraId="06E9CCB2"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Cycles</w:t>
            </w:r>
          </w:p>
        </w:tc>
        <w:tc>
          <w:tcPr>
            <w:tcW w:w="1761" w:type="dxa"/>
            <w:hideMark/>
          </w:tcPr>
          <w:p w14:paraId="525E7672" w14:textId="77777777" w:rsidR="001D0CE6" w:rsidRPr="000C5859" w:rsidRDefault="001D0CE6" w:rsidP="00747C7F">
            <w:pPr>
              <w:spacing w:line="240" w:lineRule="auto"/>
              <w:jc w:val="center"/>
              <w:rPr>
                <w:rFonts w:ascii="Times New Roman" w:hAnsi="Times New Roman"/>
              </w:rPr>
            </w:pPr>
          </w:p>
          <w:p w14:paraId="0CF2CC95"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Highest price (Brands, INR)</w:t>
            </w:r>
          </w:p>
        </w:tc>
        <w:tc>
          <w:tcPr>
            <w:tcW w:w="1941" w:type="dxa"/>
            <w:hideMark/>
          </w:tcPr>
          <w:p w14:paraId="599F2973" w14:textId="77777777" w:rsidR="001D0CE6" w:rsidRPr="000C5859" w:rsidRDefault="001D0CE6" w:rsidP="00747C7F">
            <w:pPr>
              <w:spacing w:line="240" w:lineRule="auto"/>
              <w:jc w:val="center"/>
              <w:rPr>
                <w:rFonts w:ascii="Times New Roman" w:hAnsi="Times New Roman"/>
              </w:rPr>
            </w:pPr>
          </w:p>
          <w:p w14:paraId="4A05F8E5"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Lowest price</w:t>
            </w:r>
          </w:p>
          <w:p w14:paraId="622A340B"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(Brands, INR)</w:t>
            </w:r>
          </w:p>
        </w:tc>
        <w:tc>
          <w:tcPr>
            <w:tcW w:w="1269" w:type="dxa"/>
            <w:hideMark/>
          </w:tcPr>
          <w:p w14:paraId="081B7572" w14:textId="77777777" w:rsidR="001D0CE6" w:rsidRPr="000C5859" w:rsidRDefault="001D0CE6" w:rsidP="00747C7F">
            <w:pPr>
              <w:spacing w:line="240" w:lineRule="auto"/>
              <w:jc w:val="center"/>
              <w:rPr>
                <w:rFonts w:ascii="Times New Roman" w:hAnsi="Times New Roman"/>
              </w:rPr>
            </w:pPr>
          </w:p>
          <w:p w14:paraId="20755C06"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JAS price</w:t>
            </w:r>
          </w:p>
          <w:p w14:paraId="51582234"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(INR)</w:t>
            </w:r>
          </w:p>
        </w:tc>
      </w:tr>
      <w:tr w:rsidR="001D0CE6" w:rsidRPr="000C5859" w14:paraId="6CD6140D" w14:textId="77777777" w:rsidTr="001D0CE6">
        <w:trPr>
          <w:cnfStyle w:val="000000100000" w:firstRow="0" w:lastRow="0" w:firstColumn="0" w:lastColumn="0" w:oddVBand="0" w:evenVBand="0" w:oddHBand="1" w:evenHBand="0" w:firstRowFirstColumn="0" w:firstRowLastColumn="0" w:lastRowFirstColumn="0" w:lastRowLastColumn="0"/>
          <w:trHeight w:val="533"/>
        </w:trPr>
        <w:tc>
          <w:tcPr>
            <w:tcW w:w="824" w:type="dxa"/>
            <w:hideMark/>
          </w:tcPr>
          <w:p w14:paraId="4F419E1F" w14:textId="77777777" w:rsidR="001D0CE6" w:rsidRPr="000C5859" w:rsidRDefault="001D0CE6" w:rsidP="00747C7F">
            <w:pPr>
              <w:spacing w:before="120" w:line="240" w:lineRule="auto"/>
              <w:jc w:val="center"/>
              <w:rPr>
                <w:rFonts w:ascii="Times New Roman" w:hAnsi="Times New Roman"/>
                <w:b/>
              </w:rPr>
            </w:pPr>
            <w:r w:rsidRPr="000C5859">
              <w:rPr>
                <w:rFonts w:ascii="Times New Roman" w:hAnsi="Times New Roman"/>
                <w:b/>
              </w:rPr>
              <w:t>1</w:t>
            </w:r>
          </w:p>
        </w:tc>
        <w:tc>
          <w:tcPr>
            <w:tcW w:w="2447" w:type="dxa"/>
            <w:hideMark/>
          </w:tcPr>
          <w:p w14:paraId="235BF523" w14:textId="77777777" w:rsidR="001D0CE6" w:rsidRPr="000C5859" w:rsidRDefault="001D0CE6" w:rsidP="00747C7F">
            <w:pPr>
              <w:spacing w:before="120" w:line="240" w:lineRule="auto"/>
              <w:jc w:val="left"/>
              <w:rPr>
                <w:rFonts w:ascii="Times New Roman" w:hAnsi="Times New Roman"/>
              </w:rPr>
            </w:pPr>
            <w:r w:rsidRPr="000C5859">
              <w:rPr>
                <w:rFonts w:ascii="Times New Roman" w:hAnsi="Times New Roman"/>
                <w:bCs/>
              </w:rPr>
              <w:t>GC1 (every 28 days)</w:t>
            </w:r>
          </w:p>
        </w:tc>
        <w:tc>
          <w:tcPr>
            <w:tcW w:w="883" w:type="dxa"/>
            <w:hideMark/>
          </w:tcPr>
          <w:p w14:paraId="19D80C72"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6</w:t>
            </w:r>
          </w:p>
        </w:tc>
        <w:tc>
          <w:tcPr>
            <w:tcW w:w="1761" w:type="dxa"/>
            <w:hideMark/>
          </w:tcPr>
          <w:p w14:paraId="106224E5"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3,63,000</w:t>
            </w:r>
          </w:p>
        </w:tc>
        <w:tc>
          <w:tcPr>
            <w:tcW w:w="1941" w:type="dxa"/>
            <w:hideMark/>
          </w:tcPr>
          <w:p w14:paraId="202E1081"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1,47,250</w:t>
            </w:r>
          </w:p>
        </w:tc>
        <w:tc>
          <w:tcPr>
            <w:tcW w:w="1269" w:type="dxa"/>
            <w:hideMark/>
          </w:tcPr>
          <w:p w14:paraId="223BD7E4"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16,920</w:t>
            </w:r>
          </w:p>
        </w:tc>
      </w:tr>
      <w:tr w:rsidR="001D0CE6" w:rsidRPr="000C5859" w14:paraId="704FF2A0" w14:textId="77777777" w:rsidTr="001D0CE6">
        <w:trPr>
          <w:cnfStyle w:val="000000010000" w:firstRow="0" w:lastRow="0" w:firstColumn="0" w:lastColumn="0" w:oddVBand="0" w:evenVBand="0" w:oddHBand="0" w:evenHBand="1" w:firstRowFirstColumn="0" w:firstRowLastColumn="0" w:lastRowFirstColumn="0" w:lastRowLastColumn="0"/>
          <w:trHeight w:val="515"/>
        </w:trPr>
        <w:tc>
          <w:tcPr>
            <w:tcW w:w="824" w:type="dxa"/>
            <w:hideMark/>
          </w:tcPr>
          <w:p w14:paraId="6BCC28D6" w14:textId="77777777" w:rsidR="001D0CE6" w:rsidRPr="000C5859" w:rsidRDefault="001D0CE6" w:rsidP="00747C7F">
            <w:pPr>
              <w:spacing w:before="120" w:line="240" w:lineRule="auto"/>
              <w:jc w:val="center"/>
              <w:rPr>
                <w:rFonts w:ascii="Times New Roman" w:hAnsi="Times New Roman"/>
                <w:b/>
              </w:rPr>
            </w:pPr>
            <w:r w:rsidRPr="000C5859">
              <w:rPr>
                <w:rFonts w:ascii="Times New Roman" w:hAnsi="Times New Roman"/>
                <w:b/>
              </w:rPr>
              <w:t>2</w:t>
            </w:r>
          </w:p>
        </w:tc>
        <w:tc>
          <w:tcPr>
            <w:tcW w:w="2447" w:type="dxa"/>
            <w:hideMark/>
          </w:tcPr>
          <w:p w14:paraId="12478C29" w14:textId="77777777" w:rsidR="001D0CE6" w:rsidRPr="000C5859" w:rsidRDefault="001D0CE6" w:rsidP="00747C7F">
            <w:pPr>
              <w:spacing w:before="120" w:line="240" w:lineRule="auto"/>
              <w:jc w:val="left"/>
              <w:rPr>
                <w:rFonts w:ascii="Times New Roman" w:hAnsi="Times New Roman"/>
              </w:rPr>
            </w:pPr>
            <w:r w:rsidRPr="000C5859">
              <w:rPr>
                <w:rFonts w:ascii="Times New Roman" w:hAnsi="Times New Roman"/>
                <w:bCs/>
              </w:rPr>
              <w:t>GC2 (every 21 days)</w:t>
            </w:r>
          </w:p>
        </w:tc>
        <w:tc>
          <w:tcPr>
            <w:tcW w:w="883" w:type="dxa"/>
            <w:hideMark/>
          </w:tcPr>
          <w:p w14:paraId="5DD8C275"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6</w:t>
            </w:r>
          </w:p>
        </w:tc>
        <w:tc>
          <w:tcPr>
            <w:tcW w:w="1761" w:type="dxa"/>
            <w:hideMark/>
          </w:tcPr>
          <w:p w14:paraId="5FA8D9DE"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2,72,300</w:t>
            </w:r>
          </w:p>
        </w:tc>
        <w:tc>
          <w:tcPr>
            <w:tcW w:w="1941" w:type="dxa"/>
            <w:hideMark/>
          </w:tcPr>
          <w:p w14:paraId="6BBB11E8"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1,10,400</w:t>
            </w:r>
          </w:p>
        </w:tc>
        <w:tc>
          <w:tcPr>
            <w:tcW w:w="1269" w:type="dxa"/>
            <w:hideMark/>
          </w:tcPr>
          <w:p w14:paraId="02AADF94"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17,664</w:t>
            </w:r>
          </w:p>
        </w:tc>
      </w:tr>
      <w:tr w:rsidR="001D0CE6" w:rsidRPr="000C5859" w14:paraId="19FDA2CE" w14:textId="77777777" w:rsidTr="001D0CE6">
        <w:trPr>
          <w:cnfStyle w:val="000000100000" w:firstRow="0" w:lastRow="0" w:firstColumn="0" w:lastColumn="0" w:oddVBand="0" w:evenVBand="0" w:oddHBand="1" w:evenHBand="0" w:firstRowFirstColumn="0" w:firstRowLastColumn="0" w:lastRowFirstColumn="0" w:lastRowLastColumn="0"/>
          <w:trHeight w:val="574"/>
        </w:trPr>
        <w:tc>
          <w:tcPr>
            <w:tcW w:w="824" w:type="dxa"/>
            <w:hideMark/>
          </w:tcPr>
          <w:p w14:paraId="461BD75E" w14:textId="77777777" w:rsidR="001D0CE6" w:rsidRPr="000C5859" w:rsidRDefault="001D0CE6" w:rsidP="00747C7F">
            <w:pPr>
              <w:spacing w:before="120" w:line="240" w:lineRule="auto"/>
              <w:jc w:val="center"/>
              <w:rPr>
                <w:rFonts w:ascii="Times New Roman" w:hAnsi="Times New Roman"/>
                <w:b/>
              </w:rPr>
            </w:pPr>
            <w:r w:rsidRPr="000C5859">
              <w:rPr>
                <w:rFonts w:ascii="Times New Roman" w:hAnsi="Times New Roman"/>
                <w:b/>
              </w:rPr>
              <w:t>3</w:t>
            </w:r>
          </w:p>
        </w:tc>
        <w:tc>
          <w:tcPr>
            <w:tcW w:w="2447" w:type="dxa"/>
            <w:hideMark/>
          </w:tcPr>
          <w:p w14:paraId="352209A4" w14:textId="77777777" w:rsidR="001D0CE6" w:rsidRPr="000C5859" w:rsidRDefault="001D0CE6" w:rsidP="00747C7F">
            <w:pPr>
              <w:spacing w:before="120" w:line="240" w:lineRule="auto"/>
              <w:jc w:val="left"/>
              <w:rPr>
                <w:rFonts w:ascii="Times New Roman" w:hAnsi="Times New Roman"/>
              </w:rPr>
            </w:pPr>
            <w:r w:rsidRPr="000C5859">
              <w:rPr>
                <w:rFonts w:ascii="Times New Roman" w:hAnsi="Times New Roman"/>
                <w:bCs/>
              </w:rPr>
              <w:t>CP (every 21 days)</w:t>
            </w:r>
          </w:p>
        </w:tc>
        <w:tc>
          <w:tcPr>
            <w:tcW w:w="883" w:type="dxa"/>
            <w:hideMark/>
          </w:tcPr>
          <w:p w14:paraId="75D89FE8"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6</w:t>
            </w:r>
          </w:p>
        </w:tc>
        <w:tc>
          <w:tcPr>
            <w:tcW w:w="1761" w:type="dxa"/>
            <w:hideMark/>
          </w:tcPr>
          <w:p w14:paraId="127B847D"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3,38,850</w:t>
            </w:r>
          </w:p>
        </w:tc>
        <w:tc>
          <w:tcPr>
            <w:tcW w:w="1941" w:type="dxa"/>
            <w:hideMark/>
          </w:tcPr>
          <w:p w14:paraId="279676F8"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70,240</w:t>
            </w:r>
          </w:p>
        </w:tc>
        <w:tc>
          <w:tcPr>
            <w:tcW w:w="1269" w:type="dxa"/>
            <w:hideMark/>
          </w:tcPr>
          <w:p w14:paraId="525ECD7A"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7,992</w:t>
            </w:r>
          </w:p>
        </w:tc>
      </w:tr>
      <w:tr w:rsidR="001D0CE6" w:rsidRPr="000C5859" w14:paraId="52F71555" w14:textId="77777777" w:rsidTr="001D0CE6">
        <w:trPr>
          <w:cnfStyle w:val="000000010000" w:firstRow="0" w:lastRow="0" w:firstColumn="0" w:lastColumn="0" w:oddVBand="0" w:evenVBand="0" w:oddHBand="0" w:evenHBand="1" w:firstRowFirstColumn="0" w:firstRowLastColumn="0" w:lastRowFirstColumn="0" w:lastRowLastColumn="0"/>
          <w:trHeight w:val="574"/>
        </w:trPr>
        <w:tc>
          <w:tcPr>
            <w:tcW w:w="824" w:type="dxa"/>
            <w:hideMark/>
          </w:tcPr>
          <w:p w14:paraId="325B7860" w14:textId="77777777" w:rsidR="001D0CE6" w:rsidRPr="000C5859" w:rsidRDefault="001D0CE6" w:rsidP="00747C7F">
            <w:pPr>
              <w:spacing w:before="120" w:line="240" w:lineRule="auto"/>
              <w:jc w:val="center"/>
              <w:rPr>
                <w:rFonts w:ascii="Times New Roman" w:hAnsi="Times New Roman"/>
                <w:b/>
              </w:rPr>
            </w:pPr>
            <w:r w:rsidRPr="000C5859">
              <w:rPr>
                <w:rFonts w:ascii="Times New Roman" w:hAnsi="Times New Roman"/>
                <w:b/>
              </w:rPr>
              <w:t>4</w:t>
            </w:r>
          </w:p>
        </w:tc>
        <w:tc>
          <w:tcPr>
            <w:tcW w:w="2447" w:type="dxa"/>
            <w:hideMark/>
          </w:tcPr>
          <w:p w14:paraId="7A25D5E9" w14:textId="77777777" w:rsidR="001D0CE6" w:rsidRPr="000C5859" w:rsidRDefault="001D0CE6" w:rsidP="00747C7F">
            <w:pPr>
              <w:spacing w:before="120" w:line="240" w:lineRule="auto"/>
              <w:jc w:val="left"/>
              <w:rPr>
                <w:rFonts w:ascii="Times New Roman" w:hAnsi="Times New Roman"/>
              </w:rPr>
            </w:pPr>
            <w:r w:rsidRPr="000C5859">
              <w:rPr>
                <w:rFonts w:ascii="Times New Roman" w:hAnsi="Times New Roman"/>
                <w:bCs/>
              </w:rPr>
              <w:t>EC (every 21 days)</w:t>
            </w:r>
          </w:p>
        </w:tc>
        <w:tc>
          <w:tcPr>
            <w:tcW w:w="883" w:type="dxa"/>
            <w:hideMark/>
          </w:tcPr>
          <w:p w14:paraId="188C4016"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4</w:t>
            </w:r>
          </w:p>
        </w:tc>
        <w:tc>
          <w:tcPr>
            <w:tcW w:w="1761" w:type="dxa"/>
            <w:hideMark/>
          </w:tcPr>
          <w:p w14:paraId="578349F5"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11,215</w:t>
            </w:r>
          </w:p>
        </w:tc>
        <w:tc>
          <w:tcPr>
            <w:tcW w:w="1941" w:type="dxa"/>
            <w:hideMark/>
          </w:tcPr>
          <w:p w14:paraId="62B91E28"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5,400</w:t>
            </w:r>
          </w:p>
        </w:tc>
        <w:tc>
          <w:tcPr>
            <w:tcW w:w="1269" w:type="dxa"/>
            <w:hideMark/>
          </w:tcPr>
          <w:p w14:paraId="72C6E2C8"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1,344</w:t>
            </w:r>
          </w:p>
        </w:tc>
      </w:tr>
      <w:tr w:rsidR="001D0CE6" w:rsidRPr="000C5859" w14:paraId="4E99E6EE" w14:textId="77777777" w:rsidTr="001D0CE6">
        <w:trPr>
          <w:cnfStyle w:val="000000100000" w:firstRow="0" w:lastRow="0" w:firstColumn="0" w:lastColumn="0" w:oddVBand="0" w:evenVBand="0" w:oddHBand="1" w:evenHBand="0" w:firstRowFirstColumn="0" w:firstRowLastColumn="0" w:lastRowFirstColumn="0" w:lastRowLastColumn="0"/>
          <w:trHeight w:val="515"/>
        </w:trPr>
        <w:tc>
          <w:tcPr>
            <w:tcW w:w="824" w:type="dxa"/>
            <w:hideMark/>
          </w:tcPr>
          <w:p w14:paraId="6BFA2F53" w14:textId="77777777" w:rsidR="001D0CE6" w:rsidRPr="000C5859" w:rsidRDefault="001D0CE6" w:rsidP="00747C7F">
            <w:pPr>
              <w:spacing w:before="120" w:line="240" w:lineRule="auto"/>
              <w:jc w:val="center"/>
              <w:rPr>
                <w:rFonts w:ascii="Times New Roman" w:hAnsi="Times New Roman"/>
                <w:b/>
              </w:rPr>
            </w:pPr>
            <w:r w:rsidRPr="000C5859">
              <w:rPr>
                <w:rFonts w:ascii="Times New Roman" w:hAnsi="Times New Roman"/>
                <w:b/>
              </w:rPr>
              <w:t>5</w:t>
            </w:r>
          </w:p>
        </w:tc>
        <w:tc>
          <w:tcPr>
            <w:tcW w:w="2447" w:type="dxa"/>
            <w:hideMark/>
          </w:tcPr>
          <w:p w14:paraId="77F66DFF" w14:textId="77777777" w:rsidR="001D0CE6" w:rsidRPr="000C5859" w:rsidRDefault="001D0CE6" w:rsidP="00747C7F">
            <w:pPr>
              <w:spacing w:before="120" w:line="240" w:lineRule="auto"/>
              <w:jc w:val="left"/>
              <w:rPr>
                <w:rFonts w:ascii="Times New Roman" w:hAnsi="Times New Roman"/>
              </w:rPr>
            </w:pPr>
            <w:r w:rsidRPr="000C5859">
              <w:rPr>
                <w:rFonts w:ascii="Times New Roman" w:hAnsi="Times New Roman"/>
                <w:bCs/>
              </w:rPr>
              <w:t>IC (every 28 days)</w:t>
            </w:r>
          </w:p>
        </w:tc>
        <w:tc>
          <w:tcPr>
            <w:tcW w:w="883" w:type="dxa"/>
            <w:hideMark/>
          </w:tcPr>
          <w:p w14:paraId="43E6D0BD"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6</w:t>
            </w:r>
          </w:p>
        </w:tc>
        <w:tc>
          <w:tcPr>
            <w:tcW w:w="1761" w:type="dxa"/>
            <w:hideMark/>
          </w:tcPr>
          <w:p w14:paraId="08E2BB4E"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1,28,070</w:t>
            </w:r>
          </w:p>
        </w:tc>
        <w:tc>
          <w:tcPr>
            <w:tcW w:w="1941" w:type="dxa"/>
            <w:hideMark/>
          </w:tcPr>
          <w:p w14:paraId="7D384E3D"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14,880</w:t>
            </w:r>
          </w:p>
        </w:tc>
        <w:tc>
          <w:tcPr>
            <w:tcW w:w="1269" w:type="dxa"/>
            <w:hideMark/>
          </w:tcPr>
          <w:p w14:paraId="741E6F1F" w14:textId="77777777" w:rsidR="001D0CE6" w:rsidRPr="000C5859" w:rsidRDefault="001D0CE6" w:rsidP="00747C7F">
            <w:pPr>
              <w:spacing w:before="120" w:line="240" w:lineRule="auto"/>
              <w:jc w:val="center"/>
              <w:rPr>
                <w:rFonts w:ascii="Times New Roman" w:hAnsi="Times New Roman"/>
              </w:rPr>
            </w:pPr>
            <w:r w:rsidRPr="000C5859">
              <w:rPr>
                <w:rFonts w:ascii="Times New Roman" w:hAnsi="Times New Roman"/>
                <w:bCs/>
              </w:rPr>
              <w:t>NA</w:t>
            </w:r>
          </w:p>
        </w:tc>
      </w:tr>
    </w:tbl>
    <w:p w14:paraId="008931D6" w14:textId="77777777" w:rsidR="001D0CE6" w:rsidRPr="000C5859" w:rsidRDefault="001D0CE6" w:rsidP="00747C7F">
      <w:pPr>
        <w:spacing w:before="120" w:after="0" w:line="240" w:lineRule="auto"/>
        <w:rPr>
          <w:rFonts w:ascii="Times New Roman" w:hAnsi="Times New Roman"/>
        </w:rPr>
      </w:pPr>
    </w:p>
    <w:p w14:paraId="041C9154" w14:textId="02522B29" w:rsidR="005D6C95" w:rsidRDefault="003A1535" w:rsidP="00747C7F">
      <w:pPr>
        <w:spacing w:before="120" w:after="0" w:line="240" w:lineRule="auto"/>
        <w:rPr>
          <w:rFonts w:ascii="Times New Roman" w:hAnsi="Times New Roman"/>
        </w:rPr>
      </w:pPr>
      <w:r w:rsidRPr="000C5859">
        <w:rPr>
          <w:rFonts w:ascii="Times New Roman" w:hAnsi="Times New Roman"/>
        </w:rPr>
        <w:t xml:space="preserve">The </w:t>
      </w:r>
      <w:r w:rsidRPr="00E4644B">
        <w:rPr>
          <w:rFonts w:ascii="Times New Roman" w:hAnsi="Times New Roman"/>
          <w:b/>
        </w:rPr>
        <w:t>table 3</w:t>
      </w:r>
      <w:r w:rsidRPr="000C5859">
        <w:rPr>
          <w:rFonts w:ascii="Times New Roman" w:hAnsi="Times New Roman"/>
        </w:rPr>
        <w:t xml:space="preserve"> </w:t>
      </w:r>
      <w:r w:rsidR="00E4644B">
        <w:rPr>
          <w:rFonts w:ascii="Times New Roman" w:hAnsi="Times New Roman"/>
        </w:rPr>
        <w:t xml:space="preserve">and </w:t>
      </w:r>
      <w:r w:rsidR="00E4644B" w:rsidRPr="00E4644B">
        <w:rPr>
          <w:rFonts w:ascii="Times New Roman" w:hAnsi="Times New Roman"/>
          <w:b/>
        </w:rPr>
        <w:t>Figure</w:t>
      </w:r>
      <w:r w:rsidR="00E82D4F" w:rsidRPr="00E4644B">
        <w:rPr>
          <w:rFonts w:ascii="Times New Roman" w:hAnsi="Times New Roman"/>
          <w:b/>
        </w:rPr>
        <w:t xml:space="preserve"> 1</w:t>
      </w:r>
      <w:r w:rsidR="00E82D4F" w:rsidRPr="000C5859">
        <w:rPr>
          <w:rFonts w:ascii="Times New Roman" w:hAnsi="Times New Roman"/>
        </w:rPr>
        <w:t xml:space="preserve"> </w:t>
      </w:r>
      <w:r w:rsidRPr="000C5859">
        <w:rPr>
          <w:rFonts w:ascii="Times New Roman" w:hAnsi="Times New Roman"/>
        </w:rPr>
        <w:t>represents the percentage of price variation between different therapies available in Indian</w:t>
      </w:r>
      <w:r w:rsidRPr="000C5859">
        <w:rPr>
          <w:rFonts w:ascii="Times New Roman" w:hAnsi="Times New Roman"/>
          <w:bCs/>
          <w:color w:val="000000"/>
        </w:rPr>
        <w:t xml:space="preserve"> market and Jan Aushadhi Scheme. </w:t>
      </w:r>
      <w:r w:rsidRPr="000C5859">
        <w:rPr>
          <w:rFonts w:ascii="Times New Roman" w:hAnsi="Times New Roman"/>
        </w:rPr>
        <w:t>The differences between highest cost brands and JAS supply of GC1 regimen is as high as (3,63,000/</w:t>
      </w:r>
      <w:r w:rsidR="00010604" w:rsidRPr="000C5859">
        <w:rPr>
          <w:rFonts w:ascii="Times New Roman" w:hAnsi="Times New Roman"/>
        </w:rPr>
        <w:t>16,920</w:t>
      </w:r>
      <w:r w:rsidRPr="000C5859">
        <w:rPr>
          <w:rFonts w:ascii="Times New Roman" w:hAnsi="Times New Roman"/>
        </w:rPr>
        <w:t xml:space="preserve">) </w:t>
      </w:r>
      <w:r w:rsidR="00010604" w:rsidRPr="000C5859">
        <w:rPr>
          <w:rFonts w:ascii="Times New Roman" w:hAnsi="Times New Roman"/>
        </w:rPr>
        <w:t>2145</w:t>
      </w:r>
      <w:r w:rsidRPr="000C5859">
        <w:rPr>
          <w:rFonts w:ascii="Times New Roman" w:hAnsi="Times New Roman"/>
        </w:rPr>
        <w:t>%. It is not even negligible in case of comparison with lowest cost brands, which appears to be (1,47,250/</w:t>
      </w:r>
      <w:r w:rsidR="00010604" w:rsidRPr="000C5859">
        <w:rPr>
          <w:rFonts w:ascii="Times New Roman" w:hAnsi="Times New Roman"/>
        </w:rPr>
        <w:t>16920</w:t>
      </w:r>
      <w:r w:rsidRPr="000C5859">
        <w:rPr>
          <w:rFonts w:ascii="Times New Roman" w:hAnsi="Times New Roman"/>
        </w:rPr>
        <w:t xml:space="preserve">) </w:t>
      </w:r>
      <w:r w:rsidR="00010604" w:rsidRPr="000C5859">
        <w:rPr>
          <w:rFonts w:ascii="Times New Roman" w:hAnsi="Times New Roman"/>
        </w:rPr>
        <w:t>8</w:t>
      </w:r>
      <w:r w:rsidRPr="000C5859">
        <w:rPr>
          <w:rFonts w:ascii="Times New Roman" w:hAnsi="Times New Roman"/>
        </w:rPr>
        <w:t>70%.</w:t>
      </w:r>
    </w:p>
    <w:p w14:paraId="4BC4395B" w14:textId="77777777" w:rsidR="001D0CE6" w:rsidRPr="000C5859" w:rsidRDefault="001D0CE6" w:rsidP="00747C7F">
      <w:pPr>
        <w:spacing w:before="120" w:after="0" w:line="240" w:lineRule="auto"/>
        <w:rPr>
          <w:rFonts w:ascii="Times New Roman" w:hAnsi="Times New Roman"/>
        </w:rPr>
      </w:pPr>
      <w:r w:rsidRPr="000C5859">
        <w:rPr>
          <w:rFonts w:ascii="Times New Roman" w:hAnsi="Times New Roman"/>
        </w:rPr>
        <w:t>The differences between highest cost brands and JAS supply of GC2 regimen is as high as (</w:t>
      </w:r>
      <w:r w:rsidRPr="000C5859">
        <w:rPr>
          <w:rFonts w:ascii="Times New Roman" w:hAnsi="Times New Roman"/>
          <w:bCs/>
        </w:rPr>
        <w:t>2,72,300</w:t>
      </w:r>
      <w:r w:rsidRPr="000C5859">
        <w:rPr>
          <w:rFonts w:ascii="Times New Roman" w:hAnsi="Times New Roman"/>
        </w:rPr>
        <w:t>/</w:t>
      </w:r>
      <w:r w:rsidRPr="000C5859">
        <w:rPr>
          <w:rFonts w:ascii="Times New Roman" w:hAnsi="Times New Roman"/>
          <w:bCs/>
        </w:rPr>
        <w:t>17,664</w:t>
      </w:r>
      <w:r w:rsidRPr="000C5859">
        <w:rPr>
          <w:rFonts w:ascii="Times New Roman" w:hAnsi="Times New Roman"/>
        </w:rPr>
        <w:t>) 1541% and in comparison, with lowest cost brands, it appears to be (</w:t>
      </w:r>
      <w:r w:rsidRPr="000C5859">
        <w:rPr>
          <w:rFonts w:ascii="Times New Roman" w:hAnsi="Times New Roman"/>
          <w:bCs/>
        </w:rPr>
        <w:t>1,10,400</w:t>
      </w:r>
      <w:r w:rsidRPr="000C5859">
        <w:rPr>
          <w:rFonts w:ascii="Times New Roman" w:hAnsi="Times New Roman"/>
        </w:rPr>
        <w:t>/</w:t>
      </w:r>
      <w:r w:rsidRPr="000C5859">
        <w:rPr>
          <w:rFonts w:ascii="Times New Roman" w:hAnsi="Times New Roman"/>
          <w:bCs/>
        </w:rPr>
        <w:t>17,664</w:t>
      </w:r>
      <w:r w:rsidRPr="000C5859">
        <w:rPr>
          <w:rFonts w:ascii="Times New Roman" w:hAnsi="Times New Roman"/>
        </w:rPr>
        <w:t>) 625%.</w:t>
      </w:r>
    </w:p>
    <w:p w14:paraId="41D92AC8" w14:textId="77777777" w:rsidR="001D0CE6" w:rsidRPr="000C5859" w:rsidRDefault="001D0CE6" w:rsidP="00747C7F">
      <w:pPr>
        <w:spacing w:before="120" w:after="0" w:line="240" w:lineRule="auto"/>
        <w:rPr>
          <w:rFonts w:ascii="Times New Roman" w:hAnsi="Times New Roman"/>
        </w:rPr>
      </w:pPr>
      <w:r w:rsidRPr="000C5859">
        <w:rPr>
          <w:rFonts w:ascii="Times New Roman" w:hAnsi="Times New Roman"/>
        </w:rPr>
        <w:t>The differences between highest cost brands and JAS supply of CP regimen is as high as (3,38,850/</w:t>
      </w:r>
      <w:r w:rsidRPr="000C5859">
        <w:rPr>
          <w:rFonts w:ascii="Times New Roman" w:hAnsi="Times New Roman"/>
          <w:bCs/>
        </w:rPr>
        <w:t>7,992</w:t>
      </w:r>
      <w:r w:rsidRPr="000C5859">
        <w:rPr>
          <w:rFonts w:ascii="Times New Roman" w:hAnsi="Times New Roman"/>
        </w:rPr>
        <w:t>) 4239% and in comparison, with lowest cost brands, it appears to be (</w:t>
      </w:r>
      <w:r w:rsidRPr="000C5859">
        <w:rPr>
          <w:rFonts w:ascii="Times New Roman" w:hAnsi="Times New Roman"/>
          <w:bCs/>
        </w:rPr>
        <w:t>70,240</w:t>
      </w:r>
      <w:r w:rsidRPr="000C5859">
        <w:rPr>
          <w:rFonts w:ascii="Times New Roman" w:hAnsi="Times New Roman"/>
        </w:rPr>
        <w:t>/</w:t>
      </w:r>
      <w:r w:rsidRPr="000C5859">
        <w:rPr>
          <w:rFonts w:ascii="Times New Roman" w:hAnsi="Times New Roman"/>
          <w:bCs/>
        </w:rPr>
        <w:t>7,992</w:t>
      </w:r>
      <w:r w:rsidRPr="000C5859">
        <w:rPr>
          <w:rFonts w:ascii="Times New Roman" w:hAnsi="Times New Roman"/>
        </w:rPr>
        <w:t>) 878%.</w:t>
      </w:r>
    </w:p>
    <w:p w14:paraId="254E671D" w14:textId="77777777" w:rsidR="001D0CE6" w:rsidRDefault="001D0CE6" w:rsidP="009F2FB2">
      <w:pPr>
        <w:spacing w:before="120" w:line="240" w:lineRule="auto"/>
        <w:rPr>
          <w:rFonts w:ascii="Times New Roman" w:hAnsi="Times New Roman"/>
        </w:rPr>
      </w:pPr>
    </w:p>
    <w:p w14:paraId="30687D9A" w14:textId="77777777" w:rsidR="001D0CE6" w:rsidRPr="000C5859" w:rsidRDefault="001D0CE6" w:rsidP="009F2FB2">
      <w:pPr>
        <w:spacing w:before="120" w:line="240" w:lineRule="auto"/>
        <w:jc w:val="center"/>
        <w:rPr>
          <w:rFonts w:ascii="Times New Roman" w:hAnsi="Times New Roman"/>
          <w:b/>
        </w:rPr>
      </w:pPr>
      <w:r w:rsidRPr="000C5859">
        <w:rPr>
          <w:rFonts w:ascii="Times New Roman" w:hAnsi="Times New Roman"/>
          <w:b/>
        </w:rPr>
        <w:t xml:space="preserve">Table 3: Percentage of price variation between different therapies </w:t>
      </w:r>
    </w:p>
    <w:tbl>
      <w:tblPr>
        <w:tblStyle w:val="LightGrid-Accent4"/>
        <w:tblW w:w="0" w:type="auto"/>
        <w:jc w:val="center"/>
        <w:tblLook w:val="04A0" w:firstRow="1" w:lastRow="0" w:firstColumn="1" w:lastColumn="0" w:noHBand="0" w:noVBand="1"/>
      </w:tblPr>
      <w:tblGrid>
        <w:gridCol w:w="914"/>
        <w:gridCol w:w="2452"/>
        <w:gridCol w:w="2911"/>
        <w:gridCol w:w="2691"/>
      </w:tblGrid>
      <w:tr w:rsidR="001D0CE6" w:rsidRPr="000C5859" w14:paraId="2C43D351" w14:textId="77777777" w:rsidTr="001D0CE6">
        <w:trPr>
          <w:cnfStyle w:val="100000000000" w:firstRow="1" w:lastRow="0" w:firstColumn="0" w:lastColumn="0" w:oddVBand="0" w:evenVBand="0" w:oddHBand="0" w:evenHBand="0" w:firstRowFirstColumn="0" w:firstRowLastColumn="0" w:lastRowFirstColumn="0" w:lastRowLastColumn="0"/>
          <w:trHeight w:val="1016"/>
          <w:jc w:val="center"/>
        </w:trPr>
        <w:tc>
          <w:tcPr>
            <w:cnfStyle w:val="001000000000" w:firstRow="0" w:lastRow="0" w:firstColumn="1" w:lastColumn="0" w:oddVBand="0" w:evenVBand="0" w:oddHBand="0" w:evenHBand="0" w:firstRowFirstColumn="0" w:firstRowLastColumn="0" w:lastRowFirstColumn="0" w:lastRowLastColumn="0"/>
            <w:tcW w:w="914" w:type="dxa"/>
          </w:tcPr>
          <w:p w14:paraId="33A7555D" w14:textId="77777777" w:rsidR="001D0CE6" w:rsidRPr="000C5859" w:rsidRDefault="001D0CE6" w:rsidP="00747C7F">
            <w:pPr>
              <w:spacing w:line="240" w:lineRule="auto"/>
              <w:jc w:val="center"/>
              <w:rPr>
                <w:rFonts w:ascii="Times New Roman" w:hAnsi="Times New Roman"/>
              </w:rPr>
            </w:pPr>
          </w:p>
          <w:p w14:paraId="35829126" w14:textId="77777777" w:rsidR="001D0CE6" w:rsidRPr="000C5859" w:rsidRDefault="001D0CE6" w:rsidP="00747C7F">
            <w:pPr>
              <w:spacing w:line="240" w:lineRule="auto"/>
              <w:jc w:val="center"/>
              <w:rPr>
                <w:rFonts w:ascii="Times New Roman" w:hAnsi="Times New Roman"/>
              </w:rPr>
            </w:pPr>
            <w:r w:rsidRPr="000C5859">
              <w:rPr>
                <w:rFonts w:ascii="Times New Roman" w:hAnsi="Times New Roman"/>
              </w:rPr>
              <w:t>Sl. No.</w:t>
            </w:r>
          </w:p>
        </w:tc>
        <w:tc>
          <w:tcPr>
            <w:tcW w:w="2452" w:type="dxa"/>
          </w:tcPr>
          <w:p w14:paraId="6D0739C4"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
          <w:p w14:paraId="494001AC"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0C5859">
              <w:rPr>
                <w:rFonts w:ascii="Times New Roman" w:hAnsi="Times New Roman"/>
              </w:rPr>
              <w:t>Regimen</w:t>
            </w:r>
          </w:p>
        </w:tc>
        <w:tc>
          <w:tcPr>
            <w:tcW w:w="2911" w:type="dxa"/>
          </w:tcPr>
          <w:p w14:paraId="378D0BDC"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
          <w:p w14:paraId="390CD1BC"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0C5859">
              <w:rPr>
                <w:rFonts w:ascii="Times New Roman" w:hAnsi="Times New Roman"/>
              </w:rPr>
              <w:t>% variation b/w High</w:t>
            </w:r>
          </w:p>
          <w:p w14:paraId="3BD6F8D5"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0C5859">
              <w:rPr>
                <w:rFonts w:ascii="Times New Roman" w:hAnsi="Times New Roman"/>
              </w:rPr>
              <w:t>&amp; JAS price</w:t>
            </w:r>
          </w:p>
        </w:tc>
        <w:tc>
          <w:tcPr>
            <w:tcW w:w="2691" w:type="dxa"/>
          </w:tcPr>
          <w:p w14:paraId="4114CD8F"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
          <w:p w14:paraId="561EBA0B"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0C5859">
              <w:rPr>
                <w:rFonts w:ascii="Times New Roman" w:hAnsi="Times New Roman"/>
              </w:rPr>
              <w:t>% variation b/w Low</w:t>
            </w:r>
          </w:p>
          <w:p w14:paraId="73D422B1" w14:textId="77777777" w:rsidR="001D0CE6" w:rsidRPr="000C5859" w:rsidRDefault="001D0CE6" w:rsidP="00747C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0C5859">
              <w:rPr>
                <w:rFonts w:ascii="Times New Roman" w:hAnsi="Times New Roman"/>
              </w:rPr>
              <w:t>&amp; JAS price</w:t>
            </w:r>
          </w:p>
        </w:tc>
      </w:tr>
      <w:tr w:rsidR="001D0CE6" w:rsidRPr="000C5859" w14:paraId="4A126044" w14:textId="77777777" w:rsidTr="001D0CE6">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914" w:type="dxa"/>
          </w:tcPr>
          <w:p w14:paraId="410E9D5F" w14:textId="77777777" w:rsidR="001D0CE6" w:rsidRPr="000C5859" w:rsidRDefault="001D0CE6" w:rsidP="00747C7F">
            <w:pPr>
              <w:spacing w:before="120" w:line="240" w:lineRule="auto"/>
              <w:jc w:val="center"/>
              <w:rPr>
                <w:rFonts w:ascii="Times New Roman" w:hAnsi="Times New Roman"/>
                <w:b w:val="0"/>
              </w:rPr>
            </w:pPr>
            <w:r w:rsidRPr="000C5859">
              <w:rPr>
                <w:rFonts w:ascii="Times New Roman" w:hAnsi="Times New Roman"/>
              </w:rPr>
              <w:t>1</w:t>
            </w:r>
          </w:p>
        </w:tc>
        <w:tc>
          <w:tcPr>
            <w:tcW w:w="2452" w:type="dxa"/>
          </w:tcPr>
          <w:p w14:paraId="68B82245" w14:textId="77777777" w:rsidR="001D0CE6" w:rsidRPr="000C5859" w:rsidRDefault="001D0CE6" w:rsidP="00747C7F">
            <w:pPr>
              <w:spacing w:before="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bCs/>
              </w:rPr>
              <w:t>GC1 (every 28 days)</w:t>
            </w:r>
          </w:p>
        </w:tc>
        <w:tc>
          <w:tcPr>
            <w:tcW w:w="2911" w:type="dxa"/>
          </w:tcPr>
          <w:p w14:paraId="7B07AC52" w14:textId="77777777" w:rsidR="001D0CE6" w:rsidRPr="000C5859" w:rsidRDefault="001D0CE6" w:rsidP="00747C7F">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2145%</w:t>
            </w:r>
          </w:p>
        </w:tc>
        <w:tc>
          <w:tcPr>
            <w:tcW w:w="2691" w:type="dxa"/>
          </w:tcPr>
          <w:p w14:paraId="706ABE45" w14:textId="77777777" w:rsidR="001D0CE6" w:rsidRPr="000C5859" w:rsidRDefault="001D0CE6" w:rsidP="00747C7F">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870%</w:t>
            </w:r>
          </w:p>
        </w:tc>
      </w:tr>
      <w:tr w:rsidR="001D0CE6" w:rsidRPr="000C5859" w14:paraId="2D5C4583" w14:textId="77777777" w:rsidTr="001D0CE6">
        <w:trPr>
          <w:cnfStyle w:val="000000010000" w:firstRow="0" w:lastRow="0" w:firstColumn="0" w:lastColumn="0" w:oddVBand="0" w:evenVBand="0" w:oddHBand="0" w:evenHBand="1"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914" w:type="dxa"/>
          </w:tcPr>
          <w:p w14:paraId="3E03ECA4" w14:textId="77777777" w:rsidR="001D0CE6" w:rsidRPr="000C5859" w:rsidRDefault="001D0CE6" w:rsidP="00747C7F">
            <w:pPr>
              <w:spacing w:before="120" w:line="240" w:lineRule="auto"/>
              <w:jc w:val="center"/>
              <w:rPr>
                <w:rFonts w:ascii="Times New Roman" w:hAnsi="Times New Roman"/>
                <w:b w:val="0"/>
              </w:rPr>
            </w:pPr>
            <w:r w:rsidRPr="000C5859">
              <w:rPr>
                <w:rFonts w:ascii="Times New Roman" w:hAnsi="Times New Roman"/>
              </w:rPr>
              <w:t>2</w:t>
            </w:r>
          </w:p>
        </w:tc>
        <w:tc>
          <w:tcPr>
            <w:tcW w:w="2452" w:type="dxa"/>
          </w:tcPr>
          <w:p w14:paraId="379A248C" w14:textId="77777777" w:rsidR="001D0CE6" w:rsidRPr="000C5859" w:rsidRDefault="001D0CE6" w:rsidP="00747C7F">
            <w:pPr>
              <w:spacing w:before="120" w:line="240"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bCs/>
              </w:rPr>
              <w:t>GC2 (every 21 days)</w:t>
            </w:r>
          </w:p>
        </w:tc>
        <w:tc>
          <w:tcPr>
            <w:tcW w:w="2911" w:type="dxa"/>
          </w:tcPr>
          <w:p w14:paraId="2F78E7F3" w14:textId="77777777" w:rsidR="001D0CE6" w:rsidRPr="000C5859" w:rsidRDefault="001D0CE6" w:rsidP="00747C7F">
            <w:pPr>
              <w:spacing w:before="12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1541%</w:t>
            </w:r>
          </w:p>
        </w:tc>
        <w:tc>
          <w:tcPr>
            <w:tcW w:w="2691" w:type="dxa"/>
          </w:tcPr>
          <w:p w14:paraId="4C672DFE" w14:textId="77777777" w:rsidR="001D0CE6" w:rsidRPr="000C5859" w:rsidRDefault="001D0CE6" w:rsidP="00747C7F">
            <w:pPr>
              <w:spacing w:before="12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625%</w:t>
            </w:r>
          </w:p>
        </w:tc>
      </w:tr>
      <w:tr w:rsidR="001D0CE6" w:rsidRPr="000C5859" w14:paraId="248DBFDC" w14:textId="77777777" w:rsidTr="001D0CE6">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914" w:type="dxa"/>
          </w:tcPr>
          <w:p w14:paraId="47E37D12" w14:textId="77777777" w:rsidR="001D0CE6" w:rsidRPr="000C5859" w:rsidRDefault="001D0CE6" w:rsidP="00747C7F">
            <w:pPr>
              <w:spacing w:before="120" w:line="240" w:lineRule="auto"/>
              <w:jc w:val="center"/>
              <w:rPr>
                <w:rFonts w:ascii="Times New Roman" w:hAnsi="Times New Roman"/>
                <w:b w:val="0"/>
              </w:rPr>
            </w:pPr>
            <w:r w:rsidRPr="000C5859">
              <w:rPr>
                <w:rFonts w:ascii="Times New Roman" w:hAnsi="Times New Roman"/>
              </w:rPr>
              <w:t>3</w:t>
            </w:r>
          </w:p>
        </w:tc>
        <w:tc>
          <w:tcPr>
            <w:tcW w:w="2452" w:type="dxa"/>
          </w:tcPr>
          <w:p w14:paraId="7D41E424" w14:textId="77777777" w:rsidR="001D0CE6" w:rsidRPr="000C5859" w:rsidRDefault="001D0CE6" w:rsidP="00747C7F">
            <w:pPr>
              <w:spacing w:before="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bCs/>
              </w:rPr>
              <w:t>CP (every 21 days)</w:t>
            </w:r>
          </w:p>
        </w:tc>
        <w:tc>
          <w:tcPr>
            <w:tcW w:w="2911" w:type="dxa"/>
          </w:tcPr>
          <w:p w14:paraId="63DA39A7" w14:textId="77777777" w:rsidR="001D0CE6" w:rsidRPr="000C5859" w:rsidRDefault="001D0CE6" w:rsidP="00747C7F">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4239%</w:t>
            </w:r>
          </w:p>
        </w:tc>
        <w:tc>
          <w:tcPr>
            <w:tcW w:w="2691" w:type="dxa"/>
          </w:tcPr>
          <w:p w14:paraId="45E2B02E" w14:textId="77777777" w:rsidR="001D0CE6" w:rsidRPr="000C5859" w:rsidRDefault="001D0CE6" w:rsidP="00747C7F">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878%</w:t>
            </w:r>
          </w:p>
        </w:tc>
      </w:tr>
      <w:tr w:rsidR="001D0CE6" w:rsidRPr="000C5859" w14:paraId="05D278EE" w14:textId="77777777" w:rsidTr="001D0CE6">
        <w:trPr>
          <w:cnfStyle w:val="000000010000" w:firstRow="0" w:lastRow="0" w:firstColumn="0" w:lastColumn="0" w:oddVBand="0" w:evenVBand="0" w:oddHBand="0" w:evenHBand="1"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914" w:type="dxa"/>
          </w:tcPr>
          <w:p w14:paraId="6D062B05" w14:textId="77777777" w:rsidR="001D0CE6" w:rsidRPr="000C5859" w:rsidRDefault="001D0CE6" w:rsidP="00747C7F">
            <w:pPr>
              <w:spacing w:before="120" w:line="240" w:lineRule="auto"/>
              <w:jc w:val="center"/>
              <w:rPr>
                <w:rFonts w:ascii="Times New Roman" w:hAnsi="Times New Roman"/>
                <w:b w:val="0"/>
              </w:rPr>
            </w:pPr>
            <w:r w:rsidRPr="000C5859">
              <w:rPr>
                <w:rFonts w:ascii="Times New Roman" w:hAnsi="Times New Roman"/>
              </w:rPr>
              <w:t>4</w:t>
            </w:r>
          </w:p>
        </w:tc>
        <w:tc>
          <w:tcPr>
            <w:tcW w:w="2452" w:type="dxa"/>
          </w:tcPr>
          <w:p w14:paraId="20AD3F54" w14:textId="77777777" w:rsidR="001D0CE6" w:rsidRPr="000C5859" w:rsidRDefault="001D0CE6" w:rsidP="00747C7F">
            <w:pPr>
              <w:spacing w:before="120" w:line="240"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bCs/>
              </w:rPr>
              <w:t>EC (every 21 days)</w:t>
            </w:r>
          </w:p>
        </w:tc>
        <w:tc>
          <w:tcPr>
            <w:tcW w:w="2911" w:type="dxa"/>
          </w:tcPr>
          <w:p w14:paraId="31632B32" w14:textId="77777777" w:rsidR="001D0CE6" w:rsidRPr="000C5859" w:rsidRDefault="001D0CE6" w:rsidP="00747C7F">
            <w:pPr>
              <w:spacing w:before="12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834%</w:t>
            </w:r>
          </w:p>
        </w:tc>
        <w:tc>
          <w:tcPr>
            <w:tcW w:w="2691" w:type="dxa"/>
          </w:tcPr>
          <w:p w14:paraId="447CE10D" w14:textId="77777777" w:rsidR="001D0CE6" w:rsidRPr="000C5859" w:rsidRDefault="001D0CE6" w:rsidP="00747C7F">
            <w:pPr>
              <w:spacing w:before="12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C5859">
              <w:rPr>
                <w:rFonts w:ascii="Times New Roman" w:hAnsi="Times New Roman"/>
              </w:rPr>
              <w:t>401%</w:t>
            </w:r>
          </w:p>
        </w:tc>
      </w:tr>
      <w:tr w:rsidR="001D0CE6" w:rsidRPr="000C5859" w14:paraId="13C373FB" w14:textId="77777777" w:rsidTr="001D0CE6">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914" w:type="dxa"/>
          </w:tcPr>
          <w:p w14:paraId="767607B1" w14:textId="77777777" w:rsidR="001D0CE6" w:rsidRPr="000C5859" w:rsidRDefault="001D0CE6" w:rsidP="00747C7F">
            <w:pPr>
              <w:spacing w:before="120" w:line="240" w:lineRule="auto"/>
              <w:jc w:val="center"/>
              <w:rPr>
                <w:rFonts w:ascii="Times New Roman" w:hAnsi="Times New Roman"/>
                <w:b w:val="0"/>
              </w:rPr>
            </w:pPr>
            <w:r w:rsidRPr="000C5859">
              <w:rPr>
                <w:rFonts w:ascii="Times New Roman" w:hAnsi="Times New Roman"/>
              </w:rPr>
              <w:t>5</w:t>
            </w:r>
          </w:p>
        </w:tc>
        <w:tc>
          <w:tcPr>
            <w:tcW w:w="2452" w:type="dxa"/>
          </w:tcPr>
          <w:p w14:paraId="29120B36" w14:textId="77777777" w:rsidR="001D0CE6" w:rsidRPr="000C5859" w:rsidRDefault="001D0CE6" w:rsidP="00747C7F">
            <w:pPr>
              <w:spacing w:before="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bCs/>
              </w:rPr>
              <w:t>IC (every 28 days)</w:t>
            </w:r>
          </w:p>
        </w:tc>
        <w:tc>
          <w:tcPr>
            <w:tcW w:w="2911" w:type="dxa"/>
          </w:tcPr>
          <w:p w14:paraId="3444DE79" w14:textId="77777777" w:rsidR="001D0CE6" w:rsidRPr="000C5859" w:rsidRDefault="001D0CE6" w:rsidP="00747C7F">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NA</w:t>
            </w:r>
          </w:p>
        </w:tc>
        <w:tc>
          <w:tcPr>
            <w:tcW w:w="2691" w:type="dxa"/>
          </w:tcPr>
          <w:p w14:paraId="5117A937" w14:textId="77777777" w:rsidR="001D0CE6" w:rsidRPr="000C5859" w:rsidRDefault="001D0CE6" w:rsidP="00747C7F">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C5859">
              <w:rPr>
                <w:rFonts w:ascii="Times New Roman" w:hAnsi="Times New Roman"/>
              </w:rPr>
              <w:t>NA</w:t>
            </w:r>
          </w:p>
        </w:tc>
      </w:tr>
    </w:tbl>
    <w:p w14:paraId="0FDDED52" w14:textId="49EFE8FE" w:rsidR="001D0CE6" w:rsidRPr="000C5859" w:rsidRDefault="001D0CE6" w:rsidP="00747C7F">
      <w:pPr>
        <w:spacing w:before="120" w:after="0" w:line="240" w:lineRule="auto"/>
        <w:rPr>
          <w:rFonts w:ascii="Times New Roman" w:hAnsi="Times New Roman"/>
        </w:rPr>
      </w:pPr>
    </w:p>
    <w:p w14:paraId="7A488834" w14:textId="419ADEC7" w:rsidR="00747C7F" w:rsidRDefault="00AD48DB" w:rsidP="00747C7F">
      <w:pPr>
        <w:spacing w:before="120" w:after="0" w:line="240" w:lineRule="auto"/>
        <w:rPr>
          <w:rFonts w:ascii="Times New Roman" w:hAnsi="Times New Roman"/>
        </w:rPr>
      </w:pPr>
      <w:r w:rsidRPr="000C5859">
        <w:rPr>
          <w:rFonts w:ascii="Times New Roman" w:hAnsi="Times New Roman"/>
        </w:rPr>
        <w:t>The differences between highest cost brands and JAS supply of EC regimen is as high as (</w:t>
      </w:r>
      <w:r w:rsidRPr="000C5859">
        <w:rPr>
          <w:rFonts w:ascii="Times New Roman" w:hAnsi="Times New Roman"/>
          <w:bCs/>
        </w:rPr>
        <w:t>11,215</w:t>
      </w:r>
      <w:r w:rsidRPr="000C5859">
        <w:rPr>
          <w:rFonts w:ascii="Times New Roman" w:hAnsi="Times New Roman"/>
        </w:rPr>
        <w:t>/</w:t>
      </w:r>
      <w:r w:rsidRPr="000C5859">
        <w:rPr>
          <w:rFonts w:ascii="Times New Roman" w:hAnsi="Times New Roman"/>
          <w:bCs/>
        </w:rPr>
        <w:t>1,344</w:t>
      </w:r>
      <w:r w:rsidRPr="000C5859">
        <w:rPr>
          <w:rFonts w:ascii="Times New Roman" w:hAnsi="Times New Roman"/>
        </w:rPr>
        <w:t>) 834% and in comparison, with lowest cost brands, it appears to be (</w:t>
      </w:r>
      <w:r w:rsidRPr="000C5859">
        <w:rPr>
          <w:rFonts w:ascii="Times New Roman" w:hAnsi="Times New Roman"/>
          <w:bCs/>
        </w:rPr>
        <w:t>5,400</w:t>
      </w:r>
      <w:r w:rsidRPr="000C5859">
        <w:rPr>
          <w:rFonts w:ascii="Times New Roman" w:hAnsi="Times New Roman"/>
        </w:rPr>
        <w:t>/</w:t>
      </w:r>
      <w:r w:rsidRPr="000C5859">
        <w:rPr>
          <w:rFonts w:ascii="Times New Roman" w:hAnsi="Times New Roman"/>
          <w:bCs/>
        </w:rPr>
        <w:t>1,344</w:t>
      </w:r>
      <w:r w:rsidRPr="000C5859">
        <w:rPr>
          <w:rFonts w:ascii="Times New Roman" w:hAnsi="Times New Roman"/>
        </w:rPr>
        <w:t xml:space="preserve">) </w:t>
      </w:r>
      <w:r w:rsidRPr="000C5859">
        <w:rPr>
          <w:rFonts w:ascii="Times New Roman" w:hAnsi="Times New Roman"/>
        </w:rPr>
        <w:lastRenderedPageBreak/>
        <w:t>401%.</w:t>
      </w:r>
      <w:r w:rsidR="00747C7F">
        <w:rPr>
          <w:rFonts w:ascii="Times New Roman" w:hAnsi="Times New Roman"/>
        </w:rPr>
        <w:t xml:space="preserve"> </w:t>
      </w:r>
      <w:r w:rsidR="00747C7F" w:rsidRPr="000C5859">
        <w:rPr>
          <w:rFonts w:ascii="Times New Roman" w:hAnsi="Times New Roman"/>
        </w:rPr>
        <w:t xml:space="preserve">Comparison of highest and lowest brand price with JAS supply was not possible for IC regimen as irinotecan is not available under JAS supply. </w:t>
      </w:r>
    </w:p>
    <w:p w14:paraId="1AC4F92E" w14:textId="77777777" w:rsidR="00747C7F" w:rsidRDefault="001D0CE6" w:rsidP="00747C7F">
      <w:pPr>
        <w:spacing w:before="120" w:after="0" w:line="240" w:lineRule="auto"/>
        <w:jc w:val="center"/>
        <w:rPr>
          <w:rFonts w:ascii="Times New Roman" w:hAnsi="Times New Roman"/>
          <w:b/>
        </w:rPr>
      </w:pPr>
      <w:r>
        <w:rPr>
          <w:rFonts w:ascii="Times New Roman" w:hAnsi="Times New Roman"/>
          <w:b/>
        </w:rPr>
        <w:t>Figure</w:t>
      </w:r>
      <w:r w:rsidRPr="000C5859">
        <w:rPr>
          <w:rFonts w:ascii="Times New Roman" w:hAnsi="Times New Roman"/>
          <w:b/>
        </w:rPr>
        <w:t xml:space="preserve"> 1: Graphical representation of Percentage of price variation between different therapies</w:t>
      </w:r>
    </w:p>
    <w:p w14:paraId="712A6558" w14:textId="47F8C62F" w:rsidR="00E4644B" w:rsidRPr="00747C7F" w:rsidRDefault="001D0CE6" w:rsidP="00747C7F">
      <w:pPr>
        <w:spacing w:before="120" w:after="0" w:line="240" w:lineRule="auto"/>
        <w:jc w:val="center"/>
        <w:rPr>
          <w:rFonts w:ascii="Times New Roman" w:hAnsi="Times New Roman"/>
          <w:b/>
        </w:rPr>
      </w:pPr>
      <w:r w:rsidRPr="000C5859">
        <w:rPr>
          <w:rFonts w:ascii="Times New Roman" w:hAnsi="Times New Roman"/>
          <w:noProof/>
          <w:lang w:val="en-IN" w:eastAsia="en-IN"/>
        </w:rPr>
        <w:drawing>
          <wp:inline distT="0" distB="0" distL="0" distR="0" wp14:anchorId="42194A01" wp14:editId="57C86E53">
            <wp:extent cx="5255260" cy="328612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108719" w14:textId="2123B02D" w:rsidR="006C32FF" w:rsidRPr="000C5859" w:rsidRDefault="00D92EF6" w:rsidP="00747C7F">
      <w:pPr>
        <w:spacing w:before="240" w:after="0" w:line="240" w:lineRule="auto"/>
        <w:rPr>
          <w:rFonts w:ascii="Times New Roman" w:hAnsi="Times New Roman"/>
          <w:b/>
          <w:bCs/>
        </w:rPr>
      </w:pPr>
      <w:r w:rsidRPr="000C5859">
        <w:rPr>
          <w:rFonts w:ascii="Times New Roman" w:hAnsi="Times New Roman"/>
          <w:b/>
          <w:bCs/>
        </w:rPr>
        <w:t>Discussion</w:t>
      </w:r>
    </w:p>
    <w:p w14:paraId="76649D0C" w14:textId="26BC9E45" w:rsidR="00D92EF6" w:rsidRPr="000C5859" w:rsidRDefault="00B0046D" w:rsidP="00747C7F">
      <w:pPr>
        <w:spacing w:line="240" w:lineRule="auto"/>
        <w:rPr>
          <w:rFonts w:ascii="Times New Roman" w:hAnsi="Times New Roman"/>
          <w:b/>
          <w:bCs/>
        </w:rPr>
      </w:pPr>
      <w:r w:rsidRPr="000C5859">
        <w:rPr>
          <w:rFonts w:ascii="Times New Roman" w:hAnsi="Times New Roman"/>
        </w:rPr>
        <w:t>In India d</w:t>
      </w:r>
      <w:r w:rsidR="00D92EF6" w:rsidRPr="000C5859">
        <w:rPr>
          <w:rFonts w:ascii="Times New Roman" w:hAnsi="Times New Roman"/>
        </w:rPr>
        <w:t xml:space="preserve">rugs and medicines form a </w:t>
      </w:r>
      <w:r w:rsidRPr="000C5859">
        <w:rPr>
          <w:rFonts w:ascii="Times New Roman" w:hAnsi="Times New Roman"/>
        </w:rPr>
        <w:t xml:space="preserve">substantial portion of </w:t>
      </w:r>
      <w:r w:rsidR="00A940B0" w:rsidRPr="000C5859">
        <w:rPr>
          <w:rFonts w:ascii="Times New Roman" w:hAnsi="Times New Roman"/>
        </w:rPr>
        <w:t>out-of-pocket</w:t>
      </w:r>
      <w:r w:rsidRPr="000C5859">
        <w:rPr>
          <w:rFonts w:ascii="Times New Roman" w:hAnsi="Times New Roman"/>
        </w:rPr>
        <w:t xml:space="preserve"> expenditure</w:t>
      </w:r>
      <w:r w:rsidR="00D92EF6" w:rsidRPr="000C5859">
        <w:rPr>
          <w:rFonts w:ascii="Times New Roman" w:hAnsi="Times New Roman"/>
        </w:rPr>
        <w:t xml:space="preserve"> on health among </w:t>
      </w:r>
      <w:r w:rsidRPr="000C5859">
        <w:rPr>
          <w:rFonts w:ascii="Times New Roman" w:hAnsi="Times New Roman"/>
        </w:rPr>
        <w:t xml:space="preserve">households. </w:t>
      </w:r>
      <w:r w:rsidR="00935186" w:rsidRPr="000C5859">
        <w:rPr>
          <w:rFonts w:ascii="Times New Roman" w:hAnsi="Times New Roman"/>
        </w:rPr>
        <w:t>The current study has demonstrated the price variation of different non-small cell lung carcinoma therapies.</w:t>
      </w:r>
      <w:r w:rsidR="00D760F1" w:rsidRPr="000C5859">
        <w:rPr>
          <w:rFonts w:ascii="Times New Roman" w:hAnsi="Times New Roman"/>
        </w:rPr>
        <w:t xml:space="preserve"> This study considers the price of the medicine as the direct cost to patients. </w:t>
      </w:r>
    </w:p>
    <w:p w14:paraId="0CE9DEA2" w14:textId="7EA580C9" w:rsidR="0056470F" w:rsidRPr="000C5859" w:rsidRDefault="0041017F" w:rsidP="00747C7F">
      <w:pPr>
        <w:spacing w:line="240" w:lineRule="auto"/>
        <w:rPr>
          <w:rFonts w:ascii="Times New Roman" w:hAnsi="Times New Roman"/>
        </w:rPr>
      </w:pPr>
      <w:r w:rsidRPr="000C5859">
        <w:rPr>
          <w:rFonts w:ascii="Times New Roman" w:hAnsi="Times New Roman"/>
        </w:rPr>
        <w:t xml:space="preserve">The GC1 which is a </w:t>
      </w:r>
      <w:r w:rsidR="0056470F" w:rsidRPr="000C5859">
        <w:rPr>
          <w:rFonts w:ascii="Times New Roman" w:hAnsi="Times New Roman"/>
        </w:rPr>
        <w:t>combination of gemcitabine (1000 mg/m2 IV weekly on D1, D8, D15) and cisplatin (100 mg/m2 IV on D15), 6 cycles at an interval of every 28 days is most promising regimen among these therapies. In comparison to it, regimen comprising of irinotecan (60 mg/m2 IV D1, D8, D15) and cisplatin (80 mg/m2 IV D1) for 6 cycles at an interval of every 28 days is another therapy that has shown similar median survival duration</w:t>
      </w:r>
      <w:r w:rsidR="006A2E45" w:rsidRPr="000C5859">
        <w:rPr>
          <w:rFonts w:ascii="Times New Roman" w:hAnsi="Times New Roman"/>
        </w:rPr>
        <w:fldChar w:fldCharType="begin"/>
      </w:r>
      <w:r w:rsidR="006A2E45" w:rsidRPr="000C5859">
        <w:rPr>
          <w:rFonts w:ascii="Times New Roman" w:hAnsi="Times New Roman"/>
        </w:rPr>
        <w:instrText xml:space="preserve"> ADDIN EN.CITE &lt;EndNote&gt;&lt;Cite&gt;&lt;Author&gt;Abratt&lt;/Author&gt;&lt;Year&gt;1994&lt;/Year&gt;&lt;RecNum&gt;13&lt;/RecNum&gt;&lt;DisplayText&gt;(12)&lt;/DisplayText&gt;&lt;record&gt;&lt;rec-number&gt;13&lt;/rec-number&gt;&lt;foreign-keys&gt;&lt;key app="EN" db-id="zp0ppzst8sz224es0xopvf0nx2wxwdvtss0w" timestamp="1609403213"&gt;13&lt;/key&gt;&lt;/foreign-keys&gt;&lt;ref-type name="Journal Article"&gt;17&lt;/ref-type&gt;&lt;contributors&gt;&lt;authors&gt;&lt;author&gt;Abratt, R. P.&lt;/author&gt;&lt;author&gt;Bezwoda, W. R.&lt;/author&gt;&lt;author&gt;Falkson, G.&lt;/author&gt;&lt;author&gt;Goedhals, L.&lt;/author&gt;&lt;author&gt;Hacking, D.&lt;/author&gt;&lt;author&gt;Rugg, T. A.&lt;/author&gt;&lt;/authors&gt;&lt;/contributors&gt;&lt;auth-address&gt;Department of Oncology, University of Cape Town, South Africa.&lt;/auth-address&gt;&lt;titles&gt;&lt;title&gt;Efficacy and safety profile of gemcitabine in non-small-cell lung cancer: a phase II study&lt;/title&gt;&lt;secondary-title&gt;J Clin Oncol&lt;/secondary-title&gt;&lt;/titles&gt;&lt;periodical&gt;&lt;full-title&gt;J Clin Oncol&lt;/full-title&gt;&lt;/periodical&gt;&lt;pages&gt;1535-40&lt;/pages&gt;&lt;volume&gt;12&lt;/volume&gt;&lt;number&gt;8&lt;/number&gt;&lt;edition&gt;1994/08/01&lt;/edition&gt;&lt;keywords&gt;&lt;keyword&gt;Adult&lt;/keyword&gt;&lt;keyword&gt;Aged&lt;/keyword&gt;&lt;keyword&gt;Antimetabolites, Antineoplastic/*administration &amp;amp; dosage/*adverse effects&lt;/keyword&gt;&lt;keyword&gt;Carcinoma, Non-Small-Cell Lung/*drug therapy/mortality&lt;/keyword&gt;&lt;keyword&gt;Deoxycytidine/administration &amp;amp; dosage/adverse effects/*analogs &amp;amp; derivatives&lt;/keyword&gt;&lt;keyword&gt;Female&lt;/keyword&gt;&lt;keyword&gt;Humans&lt;/keyword&gt;&lt;keyword&gt;Lung Neoplasms/*drug therapy/mortality&lt;/keyword&gt;&lt;keyword&gt;Male&lt;/keyword&gt;&lt;keyword&gt;Middle Aged&lt;/keyword&gt;&lt;/keywords&gt;&lt;dates&gt;&lt;year&gt;1994&lt;/year&gt;&lt;pub-dates&gt;&lt;date&gt;Aug&lt;/date&gt;&lt;/pub-dates&gt;&lt;/dates&gt;&lt;isbn&gt;0732-183X (Print)&amp;#xD;0732-183x&lt;/isbn&gt;&lt;accession-num&gt;8040664&lt;/accession-num&gt;&lt;urls&gt;&lt;/urls&gt;&lt;electronic-resource-num&gt;10.1200/jco.1994.12.8.1535&lt;/electronic-resource-num&gt;&lt;remote-database-provider&gt;NLM&lt;/remote-database-provider&gt;&lt;language&gt;eng&lt;/language&gt;&lt;/record&gt;&lt;/Cite&gt;&lt;/EndNote&gt;</w:instrText>
      </w:r>
      <w:r w:rsidR="006A2E45" w:rsidRPr="000C5859">
        <w:rPr>
          <w:rFonts w:ascii="Times New Roman" w:hAnsi="Times New Roman"/>
        </w:rPr>
        <w:fldChar w:fldCharType="separate"/>
      </w:r>
      <w:r w:rsidR="006A2E45" w:rsidRPr="000C5859">
        <w:rPr>
          <w:rFonts w:ascii="Times New Roman" w:hAnsi="Times New Roman"/>
          <w:noProof/>
        </w:rPr>
        <w:t>(12)</w:t>
      </w:r>
      <w:r w:rsidR="006A2E45" w:rsidRPr="000C5859">
        <w:rPr>
          <w:rFonts w:ascii="Times New Roman" w:hAnsi="Times New Roman"/>
        </w:rPr>
        <w:fldChar w:fldCharType="end"/>
      </w:r>
      <w:r w:rsidR="0056470F" w:rsidRPr="000C5859">
        <w:rPr>
          <w:rFonts w:ascii="Times New Roman" w:hAnsi="Times New Roman"/>
        </w:rPr>
        <w:t xml:space="preserve">. </w:t>
      </w:r>
    </w:p>
    <w:p w14:paraId="030E9757" w14:textId="723018BC" w:rsidR="0056470F" w:rsidRPr="000C5859" w:rsidRDefault="0056470F" w:rsidP="00747C7F">
      <w:pPr>
        <w:spacing w:before="120" w:after="0" w:line="240" w:lineRule="auto"/>
        <w:rPr>
          <w:rFonts w:ascii="Times New Roman" w:hAnsi="Times New Roman"/>
        </w:rPr>
      </w:pPr>
      <w:r w:rsidRPr="000C5859">
        <w:rPr>
          <w:rFonts w:ascii="Times New Roman" w:hAnsi="Times New Roman"/>
        </w:rPr>
        <w:t xml:space="preserve">There was a remarkable difference between the direct drug costs of therapies comprising of highest cost brands, lowest cost brands and JAS supplies respectively. </w:t>
      </w:r>
      <w:r w:rsidR="00F80A72" w:rsidRPr="000C5859">
        <w:rPr>
          <w:rFonts w:ascii="Times New Roman" w:hAnsi="Times New Roman"/>
        </w:rPr>
        <w:t>The h</w:t>
      </w:r>
      <w:r w:rsidR="00B87050" w:rsidRPr="000C5859">
        <w:rPr>
          <w:rFonts w:ascii="Times New Roman" w:hAnsi="Times New Roman"/>
        </w:rPr>
        <w:t>ighest difference (</w:t>
      </w:r>
      <w:r w:rsidR="00B226DC" w:rsidRPr="000C5859">
        <w:rPr>
          <w:rFonts w:ascii="Times New Roman" w:hAnsi="Times New Roman"/>
        </w:rPr>
        <w:t>4239</w:t>
      </w:r>
      <w:r w:rsidR="00B87050" w:rsidRPr="000C5859">
        <w:rPr>
          <w:rFonts w:ascii="Times New Roman" w:hAnsi="Times New Roman"/>
        </w:rPr>
        <w:t>%) was noted in the cost of CP regimen as the brands available for paclitaxel in Indian market is of very high price and has a wide range of variation even in between brands.</w:t>
      </w:r>
    </w:p>
    <w:p w14:paraId="3A31DD88" w14:textId="79F41473" w:rsidR="0097734B" w:rsidRPr="000C5859" w:rsidRDefault="0097734B" w:rsidP="00747C7F">
      <w:pPr>
        <w:spacing w:before="120" w:after="0" w:line="240" w:lineRule="auto"/>
        <w:rPr>
          <w:rFonts w:ascii="Times New Roman" w:hAnsi="Times New Roman"/>
        </w:rPr>
      </w:pPr>
      <w:r w:rsidRPr="000C5859">
        <w:rPr>
          <w:rFonts w:ascii="Times New Roman" w:hAnsi="Times New Roman"/>
        </w:rPr>
        <w:t>According to a knowledge, attitude, and practices (KAP) Study including 48 doctors, 83.3% of doctors knew that the Jan Aushadhi medicines are cheaper than other brand products, whereas 25% of doctors believed that generic medicines are slow to act. Almost all doctors (83.3%) agreed that the economic condition of the patient should be the prescribing criteria for generic medicine</w:t>
      </w:r>
      <w:r w:rsidR="006A2E45" w:rsidRPr="000C5859">
        <w:rPr>
          <w:rFonts w:ascii="Times New Roman" w:hAnsi="Times New Roman"/>
        </w:rPr>
        <w:fldChar w:fldCharType="begin"/>
      </w:r>
      <w:r w:rsidR="006A2E45" w:rsidRPr="000C5859">
        <w:rPr>
          <w:rFonts w:ascii="Times New Roman" w:hAnsi="Times New Roman"/>
        </w:rPr>
        <w:instrText xml:space="preserve"> ADDIN EN.CITE &lt;EndNote&gt;&lt;Cite&gt;&lt;Author&gt;Sadiq S&lt;/Author&gt;&lt;Year&gt;2017&lt;/Year&gt;&lt;RecNum&gt;3&lt;/RecNum&gt;&lt;DisplayText&gt;(1)&lt;/DisplayText&gt;&lt;record&gt;&lt;rec-number&gt;3&lt;/rec-number&gt;&lt;foreign-keys&gt;&lt;key app="EN" db-id="zp0ppzst8sz224es0xopvf0nx2wxwdvtss0w" timestamp="1609401833"&gt;3&lt;/key&gt;&lt;/foreign-keys&gt;&lt;ref-type name="Journal Article"&gt;17&lt;/ref-type&gt;&lt;contributors&gt;&lt;authors&gt;&lt;author&gt;Sadiq S, Khajuria V, Khajuria K.&lt;/author&gt;&lt;/authors&gt;&lt;/contributors&gt;&lt;titles&gt;&lt;title&gt;Knowledge, attitude, and practices towards Jan Aushadhi scheme&lt;/title&gt;&lt;secondary-title&gt;Natl J Physiol Pharm Pharmacol &lt;/secondary-title&gt;&lt;/titles&gt;&lt;periodical&gt;&lt;full-title&gt;Natl J Physiol Pharm Pharmacol&lt;/full-title&gt;&lt;/periodical&gt;&lt;pages&gt;977-982&lt;/pages&gt;&lt;volume&gt;7&lt;/volume&gt;&lt;number&gt;9&lt;/number&gt;&lt;dates&gt;&lt;year&gt;2017&lt;/year&gt;&lt;/dates&gt;&lt;urls&gt;&lt;/urls&gt;&lt;/record&gt;&lt;/Cite&gt;&lt;/EndNote&gt;</w:instrText>
      </w:r>
      <w:r w:rsidR="006A2E45" w:rsidRPr="000C5859">
        <w:rPr>
          <w:rFonts w:ascii="Times New Roman" w:hAnsi="Times New Roman"/>
        </w:rPr>
        <w:fldChar w:fldCharType="separate"/>
      </w:r>
      <w:r w:rsidR="006A2E45" w:rsidRPr="000C5859">
        <w:rPr>
          <w:rFonts w:ascii="Times New Roman" w:hAnsi="Times New Roman"/>
          <w:noProof/>
        </w:rPr>
        <w:t>(1)</w:t>
      </w:r>
      <w:r w:rsidR="006A2E45" w:rsidRPr="000C5859">
        <w:rPr>
          <w:rFonts w:ascii="Times New Roman" w:hAnsi="Times New Roman"/>
        </w:rPr>
        <w:fldChar w:fldCharType="end"/>
      </w:r>
      <w:r w:rsidRPr="000C5859">
        <w:rPr>
          <w:rFonts w:ascii="Times New Roman" w:hAnsi="Times New Roman"/>
        </w:rPr>
        <w:t>.</w:t>
      </w:r>
    </w:p>
    <w:p w14:paraId="1DE9AA80" w14:textId="56A7FBCD" w:rsidR="00CC0582" w:rsidRPr="000C5859" w:rsidRDefault="00CC0582" w:rsidP="00747C7F">
      <w:pPr>
        <w:spacing w:before="120" w:after="0" w:line="240" w:lineRule="auto"/>
        <w:rPr>
          <w:rFonts w:ascii="Times New Roman" w:hAnsi="Times New Roman"/>
          <w:color w:val="000000"/>
        </w:rPr>
      </w:pPr>
      <w:r w:rsidRPr="000C5859">
        <w:rPr>
          <w:rFonts w:ascii="Times New Roman" w:hAnsi="Times New Roman"/>
          <w:color w:val="000000"/>
        </w:rPr>
        <w:t xml:space="preserve">A systematic review on perception of generic medicines among general population and doctors observed that 28.04% of people believed that generic medicines are of low quality, less efficacy, and more side effects than brand medicines. Even the doctors (28.54%) agreed that generic medicines are less safe, of poor quality (28.04%), and with more side effects. They </w:t>
      </w:r>
      <w:r w:rsidRPr="000C5859">
        <w:rPr>
          <w:rFonts w:ascii="Times New Roman" w:hAnsi="Times New Roman"/>
          <w:color w:val="000000"/>
        </w:rPr>
        <w:lastRenderedPageBreak/>
        <w:t>observed that there were lots of misconceptions about the safety and efficacy among the respondents</w:t>
      </w:r>
      <w:r w:rsidR="006A2E45" w:rsidRPr="000C5859">
        <w:rPr>
          <w:rFonts w:ascii="Times New Roman" w:hAnsi="Times New Roman"/>
          <w:color w:val="000000"/>
        </w:rPr>
        <w:fldChar w:fldCharType="begin"/>
      </w:r>
      <w:r w:rsidR="006A2E45" w:rsidRPr="000C5859">
        <w:rPr>
          <w:rFonts w:ascii="Times New Roman" w:hAnsi="Times New Roman"/>
          <w:color w:val="000000"/>
        </w:rPr>
        <w:instrText xml:space="preserve"> ADDIN EN.CITE &lt;EndNote&gt;&lt;Cite&gt;&lt;Author&gt;Colgan&lt;/Author&gt;&lt;Year&gt;2015&lt;/Year&gt;&lt;RecNum&gt;2&lt;/RecNum&gt;&lt;DisplayText&gt;(15)&lt;/DisplayText&gt;&lt;record&gt;&lt;rec-number&gt;2&lt;/rec-number&gt;&lt;foreign-keys&gt;&lt;key app="EN" db-id="zp0ppzst8sz224es0xopvf0nx2wxwdvtss0w" timestamp="1609217598"&gt;2&lt;/key&gt;&lt;/foreign-keys&gt;&lt;ref-type name="Journal Article"&gt;17&lt;/ref-type&gt;&lt;contributors&gt;&lt;authors&gt;&lt;author&gt;Colgan, Sarah&lt;/author&gt;&lt;author&gt;Faasse, Kate&lt;/author&gt;&lt;author&gt;Martin, Leslie R.&lt;/author&gt;&lt;author&gt;Stephens, Melika H.&lt;/author&gt;&lt;author&gt;Grey, Andrew&lt;/author&gt;&lt;author&gt;Petrie, Keith J.&lt;/author&gt;&lt;/authors&gt;&lt;/contributors&gt;&lt;titles&gt;&lt;title&gt;Perceptions of generic medication in the general population, doctors and pharmacists: a systematic review&lt;/title&gt;&lt;secondary-title&gt;BMJ open&lt;/secondary-title&gt;&lt;alt-title&gt;BMJ Open&lt;/alt-title&gt;&lt;/titles&gt;&lt;periodical&gt;&lt;full-title&gt;BMJ open&lt;/full-title&gt;&lt;abbr-1&gt;BMJ Open&lt;/abbr-1&gt;&lt;/periodical&gt;&lt;alt-periodical&gt;&lt;full-title&gt;BMJ open&lt;/full-title&gt;&lt;abbr-1&gt;BMJ Open&lt;/abbr-1&gt;&lt;/alt-periodical&gt;&lt;pages&gt;e008915-e008915&lt;/pages&gt;&lt;volume&gt;5&lt;/volume&gt;&lt;number&gt;12&lt;/number&gt;&lt;keywords&gt;&lt;keyword&gt;GENERAL MEDICINE (see Internal Medicine)&lt;/keyword&gt;&lt;keyword&gt;HEALTH ECONOMICS&lt;/keyword&gt;&lt;keyword&gt;PUBLIC HEALTH&lt;/keyword&gt;&lt;keyword&gt;Consumer Behavior/*statistics &amp;amp; numerical data&lt;/keyword&gt;&lt;keyword&gt;Drug Substitution/*standards&lt;/keyword&gt;&lt;keyword&gt;Drugs, Generic/*standards&lt;/keyword&gt;&lt;keyword&gt;*Health Knowledge, Attitudes, Practice&lt;/keyword&gt;&lt;keyword&gt;Humans&lt;/keyword&gt;&lt;keyword&gt;Observational Studies as Topic&lt;/keyword&gt;&lt;keyword&gt;Pharmacists/*statistics &amp;amp; numerical data&lt;/keyword&gt;&lt;keyword&gt;Physicians/*statistics &amp;amp; numerical data&lt;/keyword&gt;&lt;/keywords&gt;&lt;dates&gt;&lt;year&gt;2015&lt;/year&gt;&lt;/dates&gt;&lt;publisher&gt;BMJ Publishing Group&lt;/publisher&gt;&lt;isbn&gt;2044-6055&lt;/isbn&gt;&lt;accession-num&gt;26671954&lt;/accession-num&gt;&lt;urls&gt;&lt;related-urls&gt;&lt;url&gt;https://pubmed.ncbi.nlm.nih.gov/26671954&lt;/url&gt;&lt;url&gt;https://www.ncbi.nlm.nih.gov/pmc/articles/PMC4679988/&lt;/url&gt;&lt;/related-urls&gt;&lt;/urls&gt;&lt;electronic-resource-num&gt;10.1136/bmjopen-2015-008915&lt;/electronic-resource-num&gt;&lt;remote-database-name&gt;PubMed&lt;/remote-database-name&gt;&lt;language&gt;eng&lt;/language&gt;&lt;/record&gt;&lt;/Cite&gt;&lt;/EndNote&gt;</w:instrText>
      </w:r>
      <w:r w:rsidR="006A2E45" w:rsidRPr="000C5859">
        <w:rPr>
          <w:rFonts w:ascii="Times New Roman" w:hAnsi="Times New Roman"/>
          <w:color w:val="000000"/>
        </w:rPr>
        <w:fldChar w:fldCharType="separate"/>
      </w:r>
      <w:r w:rsidR="006A2E45" w:rsidRPr="000C5859">
        <w:rPr>
          <w:rFonts w:ascii="Times New Roman" w:hAnsi="Times New Roman"/>
          <w:noProof/>
          <w:color w:val="000000"/>
        </w:rPr>
        <w:t>(15)</w:t>
      </w:r>
      <w:r w:rsidR="006A2E45" w:rsidRPr="000C5859">
        <w:rPr>
          <w:rFonts w:ascii="Times New Roman" w:hAnsi="Times New Roman"/>
          <w:color w:val="000000"/>
        </w:rPr>
        <w:fldChar w:fldCharType="end"/>
      </w:r>
      <w:r w:rsidR="006A2E45" w:rsidRPr="000C5859">
        <w:rPr>
          <w:rFonts w:ascii="Times New Roman" w:hAnsi="Times New Roman"/>
          <w:color w:val="000000"/>
        </w:rPr>
        <w:t>.</w:t>
      </w:r>
    </w:p>
    <w:p w14:paraId="505D5ABA" w14:textId="3FB6BD08" w:rsidR="00747C7F" w:rsidRPr="000C5859" w:rsidRDefault="00AB3C2C" w:rsidP="00747C7F">
      <w:pPr>
        <w:spacing w:before="120" w:after="0" w:line="240" w:lineRule="auto"/>
        <w:rPr>
          <w:rFonts w:ascii="Times New Roman" w:hAnsi="Times New Roman"/>
        </w:rPr>
      </w:pPr>
      <w:r w:rsidRPr="000C5859">
        <w:rPr>
          <w:rFonts w:ascii="Times New Roman" w:hAnsi="Times New Roman"/>
        </w:rPr>
        <w:t>Jan Aushadhi Stores (JAS) has supply of approximately all generics of different categories necessary for the population. Increased awareness about the scheme among both public and physicians, stigma of prescribers towards generic medicines would benefit and promote the use of JAS supply.</w:t>
      </w:r>
    </w:p>
    <w:p w14:paraId="2A1FAD37" w14:textId="77777777" w:rsidR="005B6448" w:rsidRPr="000C5859" w:rsidRDefault="005B6448" w:rsidP="00747C7F">
      <w:pPr>
        <w:spacing w:before="240" w:line="240" w:lineRule="auto"/>
        <w:rPr>
          <w:rFonts w:ascii="Times New Roman" w:hAnsi="Times New Roman"/>
          <w:b/>
        </w:rPr>
      </w:pPr>
      <w:r w:rsidRPr="000C5859">
        <w:rPr>
          <w:rFonts w:ascii="Times New Roman" w:hAnsi="Times New Roman"/>
          <w:b/>
        </w:rPr>
        <w:t>Limitations of the study</w:t>
      </w:r>
    </w:p>
    <w:p w14:paraId="03065513" w14:textId="77777777" w:rsidR="005B6448" w:rsidRPr="000C5859" w:rsidRDefault="005B6448" w:rsidP="00747C7F">
      <w:pPr>
        <w:spacing w:line="240" w:lineRule="auto"/>
        <w:rPr>
          <w:rFonts w:ascii="Times New Roman" w:hAnsi="Times New Roman"/>
        </w:rPr>
      </w:pPr>
      <w:r w:rsidRPr="000C5859">
        <w:rPr>
          <w:rFonts w:ascii="Times New Roman" w:hAnsi="Times New Roman"/>
        </w:rPr>
        <w:t>This study is restricted to calculation and analysis of direct cost of chemotherapeutic agents under study. Any conclusion associated with effect of these medicines or the disease on indirect cost cannot be drawn from this study.</w:t>
      </w:r>
    </w:p>
    <w:p w14:paraId="61D097B4" w14:textId="77777777" w:rsidR="005D0B3A" w:rsidRPr="000C5859" w:rsidRDefault="005D0B3A" w:rsidP="00747C7F">
      <w:pPr>
        <w:pStyle w:val="Heading1"/>
        <w:spacing w:line="240" w:lineRule="auto"/>
        <w:rPr>
          <w:rFonts w:ascii="Times New Roman" w:hAnsi="Times New Roman" w:cs="Times New Roman"/>
          <w:sz w:val="24"/>
          <w:szCs w:val="24"/>
        </w:rPr>
      </w:pPr>
      <w:r w:rsidRPr="000C5859">
        <w:rPr>
          <w:rFonts w:ascii="Times New Roman" w:hAnsi="Times New Roman" w:cs="Times New Roman"/>
          <w:sz w:val="24"/>
          <w:szCs w:val="24"/>
        </w:rPr>
        <w:t>Conclusions</w:t>
      </w:r>
    </w:p>
    <w:p w14:paraId="2CEC34D6" w14:textId="783F2E48" w:rsidR="005B6448" w:rsidRPr="000C5859" w:rsidRDefault="005B6448" w:rsidP="00747C7F">
      <w:pPr>
        <w:spacing w:line="240" w:lineRule="auto"/>
        <w:rPr>
          <w:rFonts w:ascii="Times New Roman" w:hAnsi="Times New Roman"/>
        </w:rPr>
      </w:pPr>
      <w:r w:rsidRPr="000C5859">
        <w:rPr>
          <w:rFonts w:ascii="Times New Roman" w:hAnsi="Times New Roman"/>
          <w:bCs/>
        </w:rPr>
        <w:t xml:space="preserve">There is a growing evidence that the effectiveness of generics available under Jan Aushadhi scheme and drugs available in pharmaceutical market is same. </w:t>
      </w:r>
      <w:r w:rsidRPr="000C5859">
        <w:rPr>
          <w:rFonts w:ascii="Times New Roman" w:hAnsi="Times New Roman"/>
        </w:rPr>
        <w:t xml:space="preserve">It was </w:t>
      </w:r>
      <w:r w:rsidR="00AD48DB" w:rsidRPr="000C5859">
        <w:rPr>
          <w:rFonts w:ascii="Times New Roman" w:hAnsi="Times New Roman"/>
        </w:rPr>
        <w:t xml:space="preserve">also </w:t>
      </w:r>
      <w:r w:rsidRPr="000C5859">
        <w:rPr>
          <w:rFonts w:ascii="Times New Roman" w:hAnsi="Times New Roman"/>
        </w:rPr>
        <w:t xml:space="preserve">confirmed by quality assurance department of PMBJP that JAS supply of chemotherapeutic drugs is of equal efficacy and safety as other brands. </w:t>
      </w:r>
      <w:r w:rsidRPr="000C5859">
        <w:rPr>
          <w:rFonts w:ascii="Times New Roman" w:hAnsi="Times New Roman"/>
          <w:bCs/>
        </w:rPr>
        <w:t xml:space="preserve">In addition, </w:t>
      </w:r>
      <w:r w:rsidRPr="000C5859">
        <w:rPr>
          <w:rFonts w:ascii="Times New Roman" w:hAnsi="Times New Roman"/>
        </w:rPr>
        <w:t>this paper reported a significant drop in direct drug cost, for several effective therapies of NSCLC available in India, by procuring drugs available under JAS,</w:t>
      </w:r>
      <w:r w:rsidRPr="000C5859">
        <w:rPr>
          <w:rFonts w:ascii="Times New Roman" w:hAnsi="Times New Roman"/>
          <w:bCs/>
        </w:rPr>
        <w:t xml:space="preserve"> which concludes that prescribing generics under JAS can save a tremendous amount of expenditure</w:t>
      </w:r>
      <w:r w:rsidR="00AD48DB" w:rsidRPr="000C5859">
        <w:rPr>
          <w:rFonts w:ascii="Times New Roman" w:hAnsi="Times New Roman"/>
          <w:bCs/>
        </w:rPr>
        <w:t xml:space="preserve"> on healthcare. </w:t>
      </w:r>
      <w:r w:rsidR="00DE169F" w:rsidRPr="000C5859">
        <w:rPr>
          <w:rFonts w:ascii="Times New Roman" w:hAnsi="Times New Roman"/>
          <w:bCs/>
        </w:rPr>
        <w:t xml:space="preserve">Pharmacist working </w:t>
      </w:r>
      <w:r w:rsidR="00AD48DB" w:rsidRPr="000C5859">
        <w:rPr>
          <w:rFonts w:ascii="Times New Roman" w:hAnsi="Times New Roman"/>
        </w:rPr>
        <w:t>at Jan Aushadhi Stores also projected light on the fact that, surveys and campaigns to aware both patients and physicians can significantly decrease the health care expenditure.</w:t>
      </w:r>
    </w:p>
    <w:p w14:paraId="0CEDE5B3" w14:textId="15C416E9" w:rsidR="005B6448" w:rsidRPr="000C5859" w:rsidRDefault="00DE169F" w:rsidP="00747C7F">
      <w:pPr>
        <w:spacing w:line="240" w:lineRule="auto"/>
        <w:rPr>
          <w:rFonts w:ascii="Times New Roman" w:hAnsi="Times New Roman"/>
        </w:rPr>
      </w:pPr>
      <w:r w:rsidRPr="000C5859">
        <w:rPr>
          <w:rFonts w:ascii="Times New Roman" w:hAnsi="Times New Roman"/>
        </w:rPr>
        <w:t>This article can</w:t>
      </w:r>
      <w:r w:rsidR="005B6448" w:rsidRPr="000C5859">
        <w:rPr>
          <w:rFonts w:ascii="Times New Roman" w:hAnsi="Times New Roman"/>
        </w:rPr>
        <w:t xml:space="preserve"> change the perception of general public pertaining to generics marketed all across India. As these findings can also provide a thorough understanding of cost of the NSCLC regimen both in pharmaceutical market and Jan Aushadhi scheme which </w:t>
      </w:r>
      <w:r w:rsidR="00AD48DB" w:rsidRPr="000C5859">
        <w:rPr>
          <w:rFonts w:ascii="Times New Roman" w:hAnsi="Times New Roman"/>
        </w:rPr>
        <w:t>may</w:t>
      </w:r>
      <w:r w:rsidR="005B6448" w:rsidRPr="000C5859">
        <w:rPr>
          <w:rFonts w:ascii="Times New Roman" w:hAnsi="Times New Roman"/>
        </w:rPr>
        <w:t xml:space="preserve"> attract people from lower socio-economic status to purchase medications from Jan Aushadhi store. </w:t>
      </w:r>
    </w:p>
    <w:p w14:paraId="240A7EB6" w14:textId="77777777" w:rsidR="00DE169F" w:rsidRPr="000C5859" w:rsidRDefault="00DE169F" w:rsidP="00747C7F">
      <w:pPr>
        <w:spacing w:line="240" w:lineRule="auto"/>
        <w:rPr>
          <w:rFonts w:ascii="Times New Roman" w:hAnsi="Times New Roman"/>
          <w:bCs/>
        </w:rPr>
      </w:pPr>
      <w:r w:rsidRPr="000C5859">
        <w:rPr>
          <w:rFonts w:ascii="Times New Roman" w:hAnsi="Times New Roman"/>
          <w:bCs/>
        </w:rPr>
        <w:t>In a country of more than 1.25 Billion populations with majority spending out of pocket, this article can also assist policy makers who are part of healthcare decision making and develop hospital formularies in allocating the resources effectively.</w:t>
      </w:r>
    </w:p>
    <w:p w14:paraId="5C2E7BE9" w14:textId="5ACCD8C0" w:rsidR="002D3818" w:rsidRDefault="005D0B3A" w:rsidP="00747C7F">
      <w:pPr>
        <w:spacing w:line="240" w:lineRule="auto"/>
        <w:rPr>
          <w:rFonts w:ascii="Times New Roman" w:hAnsi="Times New Roman"/>
        </w:rPr>
      </w:pPr>
      <w:r w:rsidRPr="000C5859">
        <w:rPr>
          <w:rFonts w:ascii="Times New Roman" w:hAnsi="Times New Roman"/>
        </w:rPr>
        <w:t xml:space="preserve">Many effective and commonly used chemotherapeutic agents are still not available or listed under JAS supplies. </w:t>
      </w:r>
      <w:r w:rsidR="002D3818" w:rsidRPr="000C5859">
        <w:rPr>
          <w:rFonts w:ascii="Times New Roman" w:hAnsi="Times New Roman"/>
        </w:rPr>
        <w:t xml:space="preserve">Addition of these missing agents can broaden the reach of this mission, even for patients of other types of carcinoma. </w:t>
      </w:r>
    </w:p>
    <w:p w14:paraId="7FA41DCE" w14:textId="0FDC27D8" w:rsidR="00F67ECE" w:rsidRPr="00F67ECE" w:rsidRDefault="00F67ECE" w:rsidP="00747C7F">
      <w:pPr>
        <w:spacing w:line="240" w:lineRule="auto"/>
        <w:rPr>
          <w:rFonts w:ascii="Times New Roman" w:hAnsi="Times New Roman"/>
          <w:b/>
        </w:rPr>
      </w:pPr>
      <w:r w:rsidRPr="00F67ECE">
        <w:rPr>
          <w:rFonts w:ascii="Times New Roman" w:hAnsi="Times New Roman"/>
          <w:b/>
        </w:rPr>
        <w:t xml:space="preserve">Acknowledgement </w:t>
      </w:r>
    </w:p>
    <w:p w14:paraId="0637673D" w14:textId="68F7CCB4" w:rsidR="00F67ECE" w:rsidRPr="00F67ECE" w:rsidRDefault="00F67ECE" w:rsidP="00747C7F">
      <w:pPr>
        <w:spacing w:line="240" w:lineRule="auto"/>
        <w:rPr>
          <w:rFonts w:ascii="Times New Roman" w:hAnsi="Times New Roman"/>
        </w:rPr>
      </w:pPr>
      <w:r w:rsidRPr="00F67ECE">
        <w:rPr>
          <w:rFonts w:ascii="Times New Roman" w:hAnsi="Times New Roman"/>
        </w:rPr>
        <w:t>The authors would like to thank all the online websites</w:t>
      </w:r>
      <w:r>
        <w:rPr>
          <w:rFonts w:ascii="Times New Roman" w:hAnsi="Times New Roman"/>
        </w:rPr>
        <w:t xml:space="preserve"> (Med India, 1 MG &amp; India Mart)</w:t>
      </w:r>
      <w:r w:rsidRPr="00F67ECE">
        <w:rPr>
          <w:rFonts w:ascii="Times New Roman" w:hAnsi="Times New Roman"/>
        </w:rPr>
        <w:t xml:space="preserve"> and Jan Aushadhi officials for providing details about drugs available at Jan Aushadhi store.</w:t>
      </w:r>
    </w:p>
    <w:p w14:paraId="680C79F9" w14:textId="6FDB60BE" w:rsidR="005B6448" w:rsidRPr="000C5859" w:rsidRDefault="005B6448" w:rsidP="00747C7F">
      <w:pPr>
        <w:spacing w:line="240" w:lineRule="auto"/>
        <w:rPr>
          <w:rFonts w:ascii="Times New Roman" w:hAnsi="Times New Roman"/>
          <w:b/>
        </w:rPr>
      </w:pPr>
      <w:r w:rsidRPr="000C5859">
        <w:rPr>
          <w:rFonts w:ascii="Times New Roman" w:hAnsi="Times New Roman"/>
          <w:b/>
        </w:rPr>
        <w:t>Conflicts of interest</w:t>
      </w:r>
    </w:p>
    <w:p w14:paraId="20F59B6C" w14:textId="7263F737" w:rsidR="000C5859" w:rsidRDefault="000C5859" w:rsidP="00747C7F">
      <w:pPr>
        <w:spacing w:line="240" w:lineRule="auto"/>
        <w:rPr>
          <w:rFonts w:ascii="Times New Roman" w:hAnsi="Times New Roman"/>
        </w:rPr>
      </w:pPr>
      <w:r w:rsidRPr="000C5859">
        <w:rPr>
          <w:rFonts w:ascii="Times New Roman" w:hAnsi="Times New Roman"/>
        </w:rPr>
        <w:t>Authors declare that they have no competing interests.</w:t>
      </w:r>
    </w:p>
    <w:p w14:paraId="000FE45B" w14:textId="7CC4E48B" w:rsidR="00747C7F" w:rsidRPr="00747C7F" w:rsidRDefault="00747C7F" w:rsidP="00747C7F">
      <w:pPr>
        <w:spacing w:line="240" w:lineRule="auto"/>
        <w:rPr>
          <w:rFonts w:ascii="Times New Roman" w:hAnsi="Times New Roman"/>
          <w:b/>
        </w:rPr>
      </w:pPr>
      <w:r w:rsidRPr="00747C7F">
        <w:rPr>
          <w:rFonts w:ascii="Times New Roman" w:hAnsi="Times New Roman"/>
          <w:b/>
        </w:rPr>
        <w:t xml:space="preserve">Funding </w:t>
      </w:r>
    </w:p>
    <w:p w14:paraId="2880A7BA" w14:textId="4C9244FA" w:rsidR="00747C7F" w:rsidRPr="000C5859" w:rsidRDefault="00747C7F" w:rsidP="00747C7F">
      <w:pPr>
        <w:spacing w:line="240" w:lineRule="auto"/>
        <w:rPr>
          <w:rFonts w:ascii="Times New Roman" w:hAnsi="Times New Roman"/>
          <w:b/>
          <w:bCs/>
        </w:rPr>
      </w:pPr>
      <w:r>
        <w:rPr>
          <w:rFonts w:ascii="Times New Roman" w:hAnsi="Times New Roman"/>
        </w:rPr>
        <w:t>NONE</w:t>
      </w:r>
    </w:p>
    <w:p w14:paraId="7F2957AC" w14:textId="3787A712" w:rsidR="00D65C54" w:rsidRPr="000C5859" w:rsidRDefault="00351C52" w:rsidP="00747C7F">
      <w:pPr>
        <w:pStyle w:val="Heading1"/>
        <w:spacing w:line="240" w:lineRule="auto"/>
        <w:rPr>
          <w:rFonts w:ascii="Times New Roman" w:hAnsi="Times New Roman" w:cs="Times New Roman"/>
          <w:sz w:val="24"/>
          <w:szCs w:val="24"/>
        </w:rPr>
      </w:pPr>
      <w:r w:rsidRPr="000C5859">
        <w:rPr>
          <w:rFonts w:ascii="Times New Roman" w:hAnsi="Times New Roman" w:cs="Times New Roman"/>
          <w:sz w:val="24"/>
          <w:szCs w:val="24"/>
        </w:rPr>
        <w:t>References</w:t>
      </w:r>
    </w:p>
    <w:p w14:paraId="370DC995" w14:textId="22EC7A23" w:rsidR="006A2E45" w:rsidRPr="000C5859" w:rsidRDefault="00255BF8" w:rsidP="00747C7F">
      <w:pPr>
        <w:pStyle w:val="EndNoteBibliography"/>
        <w:spacing w:after="0"/>
        <w:rPr>
          <w:rFonts w:ascii="Times New Roman" w:hAnsi="Times New Roman" w:cs="Times New Roman"/>
        </w:rPr>
      </w:pPr>
      <w:r w:rsidRPr="000C5859">
        <w:rPr>
          <w:rFonts w:ascii="Times New Roman" w:hAnsi="Times New Roman" w:cs="Times New Roman"/>
        </w:rPr>
        <w:fldChar w:fldCharType="begin"/>
      </w:r>
      <w:r w:rsidRPr="000C5859">
        <w:rPr>
          <w:rFonts w:ascii="Times New Roman" w:hAnsi="Times New Roman" w:cs="Times New Roman"/>
        </w:rPr>
        <w:instrText xml:space="preserve"> ADDIN EN.REFLIST </w:instrText>
      </w:r>
      <w:r w:rsidRPr="000C5859">
        <w:rPr>
          <w:rFonts w:ascii="Times New Roman" w:hAnsi="Times New Roman" w:cs="Times New Roman"/>
        </w:rPr>
        <w:fldChar w:fldCharType="separate"/>
      </w:r>
      <w:r w:rsidR="006A2E45" w:rsidRPr="000C5859">
        <w:rPr>
          <w:rFonts w:ascii="Times New Roman" w:hAnsi="Times New Roman" w:cs="Times New Roman"/>
        </w:rPr>
        <w:t>1.</w:t>
      </w:r>
      <w:r w:rsidR="006A2E45" w:rsidRPr="000C5859">
        <w:rPr>
          <w:rFonts w:ascii="Times New Roman" w:hAnsi="Times New Roman" w:cs="Times New Roman"/>
        </w:rPr>
        <w:tab/>
        <w:t>Sadiq S KV, Khajuria K. Knowledge, attitude, and practices towards Jan Aushadhi scheme. Natl J Physiol Pharm Pharmacol 2017;7(9):977-82.</w:t>
      </w:r>
      <w:bookmarkStart w:id="2" w:name="cite"/>
      <w:bookmarkEnd w:id="2"/>
      <w:r w:rsidR="00B4171B" w:rsidRPr="000C5859">
        <w:rPr>
          <w:rFonts w:ascii="Times New Roman" w:hAnsi="Times New Roman" w:cs="Times New Roman"/>
        </w:rPr>
        <w:t xml:space="preserve"> </w:t>
      </w:r>
      <w:hyperlink r:id="rId12" w:tgtFrame="_blank" w:history="1">
        <w:r w:rsidR="00B4171B" w:rsidRPr="000C5859">
          <w:rPr>
            <w:rStyle w:val="Hyperlink"/>
            <w:rFonts w:ascii="Times New Roman" w:hAnsi="Times New Roman" w:cs="Times New Roman"/>
          </w:rPr>
          <w:t>doi:10.5455/njppp.2017.7.0514113052017</w:t>
        </w:r>
      </w:hyperlink>
    </w:p>
    <w:p w14:paraId="5A4007D4" w14:textId="0D9789DC"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2.</w:t>
      </w:r>
      <w:r w:rsidRPr="000C5859">
        <w:rPr>
          <w:rFonts w:ascii="Times New Roman" w:hAnsi="Times New Roman" w:cs="Times New Roman"/>
        </w:rPr>
        <w:tab/>
        <w:t xml:space="preserve">Proportion of population below the International Poverty Line WHO; 2011 [cited 2020 25 December]. Available from: </w:t>
      </w:r>
      <w:hyperlink r:id="rId13" w:history="1">
        <w:r w:rsidRPr="000C5859">
          <w:rPr>
            <w:rStyle w:val="Hyperlink"/>
            <w:rFonts w:ascii="Times New Roman" w:hAnsi="Times New Roman" w:cs="Times New Roman"/>
          </w:rPr>
          <w:t>https://www.who.int/data/maternal-newborn-child-adolescent-</w:t>
        </w:r>
        <w:r w:rsidRPr="000C5859">
          <w:rPr>
            <w:rStyle w:val="Hyperlink"/>
            <w:rFonts w:ascii="Times New Roman" w:hAnsi="Times New Roman" w:cs="Times New Roman"/>
          </w:rPr>
          <w:lastRenderedPageBreak/>
          <w:t>ageing/indicator-explorer-new/mca/proportion-of-population-below-the-international-poverty-line</w:t>
        </w:r>
      </w:hyperlink>
      <w:r w:rsidRPr="000C5859">
        <w:rPr>
          <w:rFonts w:ascii="Times New Roman" w:hAnsi="Times New Roman" w:cs="Times New Roman"/>
        </w:rPr>
        <w:t>.</w:t>
      </w:r>
    </w:p>
    <w:p w14:paraId="1E44D2F5" w14:textId="3366E987"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3.</w:t>
      </w:r>
      <w:r w:rsidRPr="000C5859">
        <w:rPr>
          <w:rFonts w:ascii="Times New Roman" w:hAnsi="Times New Roman" w:cs="Times New Roman"/>
        </w:rPr>
        <w:tab/>
        <w:t>Global Multidimensional Poverty Index 2019 Illuminating inequalities. International: UNDP; 2019.</w:t>
      </w:r>
      <w:r w:rsidR="00B4171B" w:rsidRPr="000C5859">
        <w:rPr>
          <w:rFonts w:ascii="Times New Roman" w:hAnsi="Times New Roman" w:cs="Times New Roman"/>
        </w:rPr>
        <w:t xml:space="preserve"> http://hdr.undp.org/en/2019-MPI. Accessed December 25,2020.</w:t>
      </w:r>
    </w:p>
    <w:p w14:paraId="16A1B92A" w14:textId="21E9A3A7"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4.</w:t>
      </w:r>
      <w:r w:rsidRPr="000C5859">
        <w:rPr>
          <w:rFonts w:ascii="Times New Roman" w:hAnsi="Times New Roman" w:cs="Times New Roman"/>
        </w:rPr>
        <w:tab/>
        <w:t>Indian Pharmaceuticals Industry Report. India: Indian brand equity foundation, An initiative of the Ministry of Commerce &amp; Industry, Government of India; 2020 November.</w:t>
      </w:r>
      <w:r w:rsidR="00B4171B" w:rsidRPr="000C5859">
        <w:rPr>
          <w:rFonts w:ascii="Times New Roman" w:hAnsi="Times New Roman" w:cs="Times New Roman"/>
        </w:rPr>
        <w:t xml:space="preserve"> https://www.ibef.org/industry/pharmaceutical-india.aspx. Accessed December 25,2020. </w:t>
      </w:r>
    </w:p>
    <w:p w14:paraId="3C2B215C" w14:textId="4B3066A5"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5.</w:t>
      </w:r>
      <w:r w:rsidRPr="000C5859">
        <w:rPr>
          <w:rFonts w:ascii="Times New Roman" w:hAnsi="Times New Roman" w:cs="Times New Roman"/>
        </w:rPr>
        <w:tab/>
        <w:t>Mukherjee K. A Cost Analysis of the Jan Aushadhi Scheme in India. International Journal of Health Policy and Management. 2017;6(5):253-6.</w:t>
      </w:r>
      <w:r w:rsidR="00B4171B" w:rsidRPr="000C5859">
        <w:rPr>
          <w:rFonts w:ascii="Times New Roman" w:hAnsi="Times New Roman" w:cs="Times New Roman"/>
        </w:rPr>
        <w:t xml:space="preserve"> </w:t>
      </w:r>
      <w:r w:rsidR="007A466C" w:rsidRPr="000C5859">
        <w:rPr>
          <w:rFonts w:ascii="Times New Roman" w:hAnsi="Times New Roman" w:cs="Times New Roman"/>
        </w:rPr>
        <w:t xml:space="preserve">doi: </w:t>
      </w:r>
      <w:hyperlink r:id="rId14" w:history="1">
        <w:r w:rsidR="00B4171B" w:rsidRPr="000C5859">
          <w:rPr>
            <w:rStyle w:val="Hyperlink"/>
            <w:rFonts w:ascii="Times New Roman" w:hAnsi="Times New Roman" w:cs="Times New Roman"/>
          </w:rPr>
          <w:t>10.15171/ijhpm.2017.02</w:t>
        </w:r>
      </w:hyperlink>
    </w:p>
    <w:p w14:paraId="1D9A2BB8" w14:textId="51466F4A"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6.</w:t>
      </w:r>
      <w:r w:rsidRPr="000C5859">
        <w:rPr>
          <w:rFonts w:ascii="Times New Roman" w:hAnsi="Times New Roman" w:cs="Times New Roman"/>
        </w:rPr>
        <w:tab/>
        <w:t>Behera D, Balamugesh T. Lung cancer in India. Indian J Chest Dis Allied Sci. 2004;46(4):269-81.</w:t>
      </w:r>
      <w:r w:rsidR="00B4171B" w:rsidRPr="000C5859">
        <w:rPr>
          <w:rFonts w:ascii="Times New Roman" w:hAnsi="Times New Roman" w:cs="Times New Roman"/>
        </w:rPr>
        <w:t xml:space="preserve"> </w:t>
      </w:r>
      <w:hyperlink r:id="rId15" w:history="1">
        <w:r w:rsidR="007A466C" w:rsidRPr="000C5859">
          <w:rPr>
            <w:rStyle w:val="Hyperlink"/>
            <w:rFonts w:ascii="Times New Roman" w:hAnsi="Times New Roman" w:cs="Times New Roman"/>
          </w:rPr>
          <w:t>https://doi.org/10.1016/j.jtho.2016.11.101</w:t>
        </w:r>
      </w:hyperlink>
    </w:p>
    <w:p w14:paraId="5BF71AE4" w14:textId="784D9598"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7.</w:t>
      </w:r>
      <w:r w:rsidRPr="000C5859">
        <w:rPr>
          <w:rFonts w:ascii="Times New Roman" w:hAnsi="Times New Roman" w:cs="Times New Roman"/>
        </w:rPr>
        <w:tab/>
        <w:t>Mathur P, Sathishkumar K, Chaturvedi M, Das P, Sudarshan KL, Santhappan S, et al. Cancer Statistics, 2020: Report From National Cancer Registry Programme, India. JCO Global Oncology. 2020(6):1063-75.</w:t>
      </w:r>
      <w:r w:rsidR="007A466C" w:rsidRPr="000C5859">
        <w:rPr>
          <w:rFonts w:ascii="Times New Roman" w:hAnsi="Times New Roman" w:cs="Times New Roman"/>
        </w:rPr>
        <w:t xml:space="preserve"> doi: 10.1200/GO.20.00122</w:t>
      </w:r>
    </w:p>
    <w:p w14:paraId="4DB01C36" w14:textId="671DCAC9"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8.</w:t>
      </w:r>
      <w:r w:rsidRPr="000C5859">
        <w:rPr>
          <w:rFonts w:ascii="Times New Roman" w:hAnsi="Times New Roman" w:cs="Times New Roman"/>
        </w:rPr>
        <w:tab/>
        <w:t>Wagner AK, Graves AJ, Reiss SK, Lecates R, Zhang F, Ross-Degnan D. Access to care and medicines, burden of health care expenditures, and risk protection: results from the World Health Survey. Health Policy. 2011;100(2-3):151-8.</w:t>
      </w:r>
      <w:r w:rsidR="007A466C" w:rsidRPr="000C5859">
        <w:rPr>
          <w:rStyle w:val="Heading1Char"/>
          <w:rFonts w:ascii="Times New Roman" w:hAnsi="Times New Roman" w:cs="Times New Roman"/>
          <w:sz w:val="24"/>
          <w:szCs w:val="24"/>
        </w:rPr>
        <w:t xml:space="preserve"> </w:t>
      </w:r>
      <w:r w:rsidR="007A466C" w:rsidRPr="000C5859">
        <w:rPr>
          <w:rStyle w:val="citation-doi"/>
          <w:rFonts w:ascii="Times New Roman" w:hAnsi="Times New Roman" w:cs="Times New Roman"/>
        </w:rPr>
        <w:t>doi: 10.1016/j.healthpol.2010.08.004</w:t>
      </w:r>
    </w:p>
    <w:p w14:paraId="7868C108" w14:textId="5E46EE76"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9.</w:t>
      </w:r>
      <w:r w:rsidRPr="000C5859">
        <w:rPr>
          <w:rFonts w:ascii="Times New Roman" w:hAnsi="Times New Roman" w:cs="Times New Roman"/>
        </w:rPr>
        <w:tab/>
        <w:t>Bhargava A, Kalantri SP. The crisis in access to essential medicines in India: key issues which call for action. Indian J Med Ethics. 2013;10(2):86-95.</w:t>
      </w:r>
      <w:r w:rsidR="007A466C" w:rsidRPr="000C5859">
        <w:rPr>
          <w:rStyle w:val="Heading1Char"/>
          <w:rFonts w:ascii="Times New Roman" w:hAnsi="Times New Roman" w:cs="Times New Roman"/>
          <w:sz w:val="24"/>
          <w:szCs w:val="24"/>
        </w:rPr>
        <w:t xml:space="preserve"> </w:t>
      </w:r>
      <w:r w:rsidR="007A466C" w:rsidRPr="000C5859">
        <w:rPr>
          <w:rStyle w:val="citation-doi"/>
          <w:rFonts w:ascii="Times New Roman" w:hAnsi="Times New Roman" w:cs="Times New Roman"/>
        </w:rPr>
        <w:t>doi: 10.20529/IJME.2013.028</w:t>
      </w:r>
    </w:p>
    <w:p w14:paraId="05BB3B4A" w14:textId="3B17CE22"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10.</w:t>
      </w:r>
      <w:r w:rsidRPr="000C5859">
        <w:rPr>
          <w:rFonts w:ascii="Times New Roman" w:hAnsi="Times New Roman" w:cs="Times New Roman"/>
        </w:rPr>
        <w:tab/>
        <w:t>Davit BM, Nwakama PE, Buehler GJ, Conner DP, Haidar SH, Patel DT, et al. Comparing generic and innovator drugs: a review of 12 years of bioequivalence data from the United States Food and Drug Administration. Ann Pharmacother. 2009;43(10):1583-97.</w:t>
      </w:r>
      <w:r w:rsidR="007A466C" w:rsidRPr="000C5859">
        <w:rPr>
          <w:rStyle w:val="Heading1Char"/>
          <w:rFonts w:ascii="Times New Roman" w:hAnsi="Times New Roman" w:cs="Times New Roman"/>
          <w:sz w:val="24"/>
          <w:szCs w:val="24"/>
        </w:rPr>
        <w:t xml:space="preserve"> </w:t>
      </w:r>
      <w:r w:rsidR="007A466C" w:rsidRPr="000C5859">
        <w:rPr>
          <w:rStyle w:val="citation-doi"/>
          <w:rFonts w:ascii="Times New Roman" w:hAnsi="Times New Roman" w:cs="Times New Roman"/>
        </w:rPr>
        <w:t>doi: 10.1345</w:t>
      </w:r>
    </w:p>
    <w:p w14:paraId="2FA463E3" w14:textId="055EA965"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11.</w:t>
      </w:r>
      <w:r w:rsidRPr="000C5859">
        <w:rPr>
          <w:rFonts w:ascii="Times New Roman" w:hAnsi="Times New Roman" w:cs="Times New Roman"/>
        </w:rPr>
        <w:tab/>
        <w:t xml:space="preserve">S G. Generic drugs: Are they equivalent? : ScienceBasedMedicine.org; 2012 [cited 2020. Available from: </w:t>
      </w:r>
      <w:hyperlink r:id="rId16" w:history="1">
        <w:r w:rsidRPr="000C5859">
          <w:rPr>
            <w:rStyle w:val="Hyperlink"/>
            <w:rFonts w:ascii="Times New Roman" w:hAnsi="Times New Roman" w:cs="Times New Roman"/>
          </w:rPr>
          <w:t>https://sciencebasedmedicine.org/generic-drugs-are-they-equivalent/</w:t>
        </w:r>
      </w:hyperlink>
      <w:r w:rsidRPr="000C5859">
        <w:rPr>
          <w:rFonts w:ascii="Times New Roman" w:hAnsi="Times New Roman" w:cs="Times New Roman"/>
        </w:rPr>
        <w:t>. .</w:t>
      </w:r>
    </w:p>
    <w:p w14:paraId="0569B0F8" w14:textId="22B07B79"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12.</w:t>
      </w:r>
      <w:r w:rsidRPr="000C5859">
        <w:rPr>
          <w:rFonts w:ascii="Times New Roman" w:hAnsi="Times New Roman" w:cs="Times New Roman"/>
        </w:rPr>
        <w:tab/>
        <w:t>Abratt RP, Bezwoda WR, Falkson G, Goedhals L, Hacking D, Rugg TA. Efficacy and safety profile of gemcitabine in non-small-cell lung cancer: a phase II study. J Clin Oncol. 1994;12(8):1535-40.</w:t>
      </w:r>
      <w:r w:rsidR="007A466C" w:rsidRPr="000C5859">
        <w:rPr>
          <w:rStyle w:val="Heading1Char"/>
          <w:rFonts w:ascii="Times New Roman" w:hAnsi="Times New Roman" w:cs="Times New Roman"/>
          <w:sz w:val="24"/>
          <w:szCs w:val="24"/>
        </w:rPr>
        <w:t xml:space="preserve"> </w:t>
      </w:r>
      <w:r w:rsidR="007A466C" w:rsidRPr="000C5859">
        <w:rPr>
          <w:rStyle w:val="citation-doi"/>
          <w:rFonts w:ascii="Times New Roman" w:hAnsi="Times New Roman" w:cs="Times New Roman"/>
        </w:rPr>
        <w:t>doi: 10.1200/JCO</w:t>
      </w:r>
    </w:p>
    <w:p w14:paraId="7A2729A3" w14:textId="77777777"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13.</w:t>
      </w:r>
      <w:r w:rsidRPr="000C5859">
        <w:rPr>
          <w:rFonts w:ascii="Times New Roman" w:hAnsi="Times New Roman" w:cs="Times New Roman"/>
        </w:rPr>
        <w:tab/>
        <w:t>Dipiro JT TR, Yee GC, Matzke GR, Wells BG, Posey LM, editor. Pharmacotherapy: a pathophysiologic approach. 2005 ed: McGraw-Hill; 2005.</w:t>
      </w:r>
    </w:p>
    <w:p w14:paraId="1F761591" w14:textId="49A27116" w:rsidR="006A2E45" w:rsidRPr="000C5859" w:rsidRDefault="006A2E45" w:rsidP="00747C7F">
      <w:pPr>
        <w:pStyle w:val="EndNoteBibliography"/>
        <w:spacing w:after="0"/>
        <w:rPr>
          <w:rFonts w:ascii="Times New Roman" w:hAnsi="Times New Roman" w:cs="Times New Roman"/>
        </w:rPr>
      </w:pPr>
      <w:r w:rsidRPr="000C5859">
        <w:rPr>
          <w:rFonts w:ascii="Times New Roman" w:hAnsi="Times New Roman" w:cs="Times New Roman"/>
        </w:rPr>
        <w:t>14.</w:t>
      </w:r>
      <w:r w:rsidRPr="000C5859">
        <w:rPr>
          <w:rFonts w:ascii="Times New Roman" w:hAnsi="Times New Roman" w:cs="Times New Roman"/>
        </w:rPr>
        <w:tab/>
        <w:t>Cardenal F, López-Cabrerizo MP, Antón A, Alberola V, Massuti B, Carrato A, et al. Randomized phase III study of gemcitabine-cisplatin versus etoposide-cisplatin in the treatment of locally advanced or metastatic non-small-cell lung cancer. J Clin Oncol. 1999;17(1):12-8.</w:t>
      </w:r>
      <w:r w:rsidR="007A466C" w:rsidRPr="000C5859">
        <w:rPr>
          <w:rStyle w:val="Heading1Char"/>
          <w:rFonts w:ascii="Times New Roman" w:hAnsi="Times New Roman" w:cs="Times New Roman"/>
          <w:sz w:val="24"/>
          <w:szCs w:val="24"/>
        </w:rPr>
        <w:t xml:space="preserve"> </w:t>
      </w:r>
      <w:r w:rsidR="007A466C" w:rsidRPr="000C5859">
        <w:rPr>
          <w:rStyle w:val="citation-doi"/>
          <w:rFonts w:ascii="Times New Roman" w:hAnsi="Times New Roman" w:cs="Times New Roman"/>
        </w:rPr>
        <w:t>doi: 10.1200</w:t>
      </w:r>
    </w:p>
    <w:p w14:paraId="1EFABE86" w14:textId="53F0BE06" w:rsidR="006A2E45" w:rsidRPr="000C5859" w:rsidRDefault="006A2E45" w:rsidP="00747C7F">
      <w:pPr>
        <w:pStyle w:val="EndNoteBibliography"/>
        <w:rPr>
          <w:rFonts w:ascii="Times New Roman" w:hAnsi="Times New Roman" w:cs="Times New Roman"/>
        </w:rPr>
      </w:pPr>
      <w:r w:rsidRPr="000C5859">
        <w:rPr>
          <w:rFonts w:ascii="Times New Roman" w:hAnsi="Times New Roman" w:cs="Times New Roman"/>
        </w:rPr>
        <w:t>15.</w:t>
      </w:r>
      <w:r w:rsidRPr="000C5859">
        <w:rPr>
          <w:rFonts w:ascii="Times New Roman" w:hAnsi="Times New Roman" w:cs="Times New Roman"/>
        </w:rPr>
        <w:tab/>
        <w:t>Colgan S, Faasse K, Martin LR, Stephens MH, Grey A, Petrie KJ. Perceptions of generic medication in the general population, doctors and pharmacists: a systematic review. BMJ Open. 2015;5(12):e008915-e.</w:t>
      </w:r>
      <w:r w:rsidR="007A466C" w:rsidRPr="000C5859">
        <w:rPr>
          <w:rStyle w:val="Heading1Char"/>
          <w:rFonts w:ascii="Times New Roman" w:hAnsi="Times New Roman" w:cs="Times New Roman"/>
          <w:sz w:val="24"/>
          <w:szCs w:val="24"/>
        </w:rPr>
        <w:t xml:space="preserve"> </w:t>
      </w:r>
      <w:r w:rsidR="007A466C" w:rsidRPr="000C5859">
        <w:rPr>
          <w:rStyle w:val="citation-doi"/>
          <w:rFonts w:ascii="Times New Roman" w:hAnsi="Times New Roman" w:cs="Times New Roman"/>
        </w:rPr>
        <w:t>doi: 10.1136/bmjopen-2015-008915</w:t>
      </w:r>
    </w:p>
    <w:p w14:paraId="6B88B12F" w14:textId="1C919543" w:rsidR="00E16AD4" w:rsidRPr="000C5859" w:rsidRDefault="00255BF8" w:rsidP="00747C7F">
      <w:pPr>
        <w:tabs>
          <w:tab w:val="left" w:pos="3465"/>
        </w:tabs>
        <w:spacing w:line="240" w:lineRule="auto"/>
        <w:rPr>
          <w:rFonts w:ascii="Times New Roman" w:hAnsi="Times New Roman"/>
        </w:rPr>
      </w:pPr>
      <w:r w:rsidRPr="000C5859">
        <w:rPr>
          <w:rFonts w:ascii="Times New Roman" w:hAnsi="Times New Roman"/>
        </w:rPr>
        <w:fldChar w:fldCharType="end"/>
      </w:r>
    </w:p>
    <w:sectPr w:rsidR="00E16AD4" w:rsidRPr="000C5859" w:rsidSect="00747C7F">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64A86" w14:textId="77777777" w:rsidR="00063698" w:rsidRDefault="00063698" w:rsidP="00756C74">
      <w:pPr>
        <w:spacing w:after="0" w:line="240" w:lineRule="auto"/>
      </w:pPr>
      <w:r>
        <w:separator/>
      </w:r>
    </w:p>
  </w:endnote>
  <w:endnote w:type="continuationSeparator" w:id="0">
    <w:p w14:paraId="69ADFE07" w14:textId="77777777" w:rsidR="00063698" w:rsidRDefault="00063698" w:rsidP="0075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308694"/>
      <w:docPartObj>
        <w:docPartGallery w:val="Page Numbers (Bottom of Page)"/>
        <w:docPartUnique/>
      </w:docPartObj>
    </w:sdtPr>
    <w:sdtEndPr>
      <w:rPr>
        <w:noProof/>
      </w:rPr>
    </w:sdtEndPr>
    <w:sdtContent>
      <w:p w14:paraId="32F67F7A" w14:textId="03B848F6" w:rsidR="002A30B1" w:rsidRDefault="002A30B1">
        <w:pPr>
          <w:pStyle w:val="Footer"/>
          <w:jc w:val="right"/>
        </w:pPr>
        <w:r>
          <w:fldChar w:fldCharType="begin"/>
        </w:r>
        <w:r>
          <w:instrText xml:space="preserve"> PAGE   \* MERGEFORMAT </w:instrText>
        </w:r>
        <w:r>
          <w:fldChar w:fldCharType="separate"/>
        </w:r>
        <w:r w:rsidR="00D46B81">
          <w:rPr>
            <w:noProof/>
          </w:rPr>
          <w:t>8</w:t>
        </w:r>
        <w:r>
          <w:rPr>
            <w:noProof/>
          </w:rPr>
          <w:fldChar w:fldCharType="end"/>
        </w:r>
      </w:p>
    </w:sdtContent>
  </w:sdt>
  <w:p w14:paraId="32EF09C7" w14:textId="77777777" w:rsidR="002A30B1" w:rsidRDefault="002A3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15AC6" w14:textId="77777777" w:rsidR="00063698" w:rsidRDefault="00063698" w:rsidP="00756C74">
      <w:pPr>
        <w:spacing w:after="0" w:line="240" w:lineRule="auto"/>
      </w:pPr>
      <w:r>
        <w:separator/>
      </w:r>
    </w:p>
  </w:footnote>
  <w:footnote w:type="continuationSeparator" w:id="0">
    <w:p w14:paraId="38B999A0" w14:textId="77777777" w:rsidR="00063698" w:rsidRDefault="00063698" w:rsidP="00756C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39B0"/>
    <w:multiLevelType w:val="hybridMultilevel"/>
    <w:tmpl w:val="9E025D1A"/>
    <w:lvl w:ilvl="0" w:tplc="28C21106">
      <w:start w:val="1"/>
      <w:numFmt w:val="decimal"/>
      <w:lvlText w:val="%1."/>
      <w:lvlJc w:val="left"/>
      <w:pPr>
        <w:tabs>
          <w:tab w:val="num" w:pos="720"/>
        </w:tabs>
        <w:ind w:left="720" w:hanging="360"/>
      </w:pPr>
    </w:lvl>
    <w:lvl w:ilvl="1" w:tplc="8C40EC2A" w:tentative="1">
      <w:start w:val="1"/>
      <w:numFmt w:val="decimal"/>
      <w:lvlText w:val="%2."/>
      <w:lvlJc w:val="left"/>
      <w:pPr>
        <w:tabs>
          <w:tab w:val="num" w:pos="1440"/>
        </w:tabs>
        <w:ind w:left="1440" w:hanging="360"/>
      </w:pPr>
    </w:lvl>
    <w:lvl w:ilvl="2" w:tplc="8A4C28A8" w:tentative="1">
      <w:start w:val="1"/>
      <w:numFmt w:val="decimal"/>
      <w:lvlText w:val="%3."/>
      <w:lvlJc w:val="left"/>
      <w:pPr>
        <w:tabs>
          <w:tab w:val="num" w:pos="2160"/>
        </w:tabs>
        <w:ind w:left="2160" w:hanging="360"/>
      </w:pPr>
    </w:lvl>
    <w:lvl w:ilvl="3" w:tplc="0C849BCE" w:tentative="1">
      <w:start w:val="1"/>
      <w:numFmt w:val="decimal"/>
      <w:lvlText w:val="%4."/>
      <w:lvlJc w:val="left"/>
      <w:pPr>
        <w:tabs>
          <w:tab w:val="num" w:pos="2880"/>
        </w:tabs>
        <w:ind w:left="2880" w:hanging="360"/>
      </w:pPr>
    </w:lvl>
    <w:lvl w:ilvl="4" w:tplc="DD327C7E" w:tentative="1">
      <w:start w:val="1"/>
      <w:numFmt w:val="decimal"/>
      <w:lvlText w:val="%5."/>
      <w:lvlJc w:val="left"/>
      <w:pPr>
        <w:tabs>
          <w:tab w:val="num" w:pos="3600"/>
        </w:tabs>
        <w:ind w:left="3600" w:hanging="360"/>
      </w:pPr>
    </w:lvl>
    <w:lvl w:ilvl="5" w:tplc="6CF2E6C6" w:tentative="1">
      <w:start w:val="1"/>
      <w:numFmt w:val="decimal"/>
      <w:lvlText w:val="%6."/>
      <w:lvlJc w:val="left"/>
      <w:pPr>
        <w:tabs>
          <w:tab w:val="num" w:pos="4320"/>
        </w:tabs>
        <w:ind w:left="4320" w:hanging="360"/>
      </w:pPr>
    </w:lvl>
    <w:lvl w:ilvl="6" w:tplc="D25C9D12" w:tentative="1">
      <w:start w:val="1"/>
      <w:numFmt w:val="decimal"/>
      <w:lvlText w:val="%7."/>
      <w:lvlJc w:val="left"/>
      <w:pPr>
        <w:tabs>
          <w:tab w:val="num" w:pos="5040"/>
        </w:tabs>
        <w:ind w:left="5040" w:hanging="360"/>
      </w:pPr>
    </w:lvl>
    <w:lvl w:ilvl="7" w:tplc="46885E70" w:tentative="1">
      <w:start w:val="1"/>
      <w:numFmt w:val="decimal"/>
      <w:lvlText w:val="%8."/>
      <w:lvlJc w:val="left"/>
      <w:pPr>
        <w:tabs>
          <w:tab w:val="num" w:pos="5760"/>
        </w:tabs>
        <w:ind w:left="5760" w:hanging="360"/>
      </w:pPr>
    </w:lvl>
    <w:lvl w:ilvl="8" w:tplc="63DC8042" w:tentative="1">
      <w:start w:val="1"/>
      <w:numFmt w:val="decimal"/>
      <w:lvlText w:val="%9."/>
      <w:lvlJc w:val="left"/>
      <w:pPr>
        <w:tabs>
          <w:tab w:val="num" w:pos="6480"/>
        </w:tabs>
        <w:ind w:left="6480" w:hanging="360"/>
      </w:pPr>
    </w:lvl>
  </w:abstractNum>
  <w:abstractNum w:abstractNumId="1">
    <w:nsid w:val="0C733946"/>
    <w:multiLevelType w:val="hybridMultilevel"/>
    <w:tmpl w:val="F9C49A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FD1133"/>
    <w:multiLevelType w:val="hybridMultilevel"/>
    <w:tmpl w:val="1DB89A40"/>
    <w:lvl w:ilvl="0" w:tplc="0480197A">
      <w:start w:val="1"/>
      <w:numFmt w:val="decimal"/>
      <w:lvlText w:val="%1."/>
      <w:lvlJc w:val="left"/>
      <w:pPr>
        <w:tabs>
          <w:tab w:val="num" w:pos="720"/>
        </w:tabs>
        <w:ind w:left="720" w:hanging="360"/>
      </w:pPr>
    </w:lvl>
    <w:lvl w:ilvl="1" w:tplc="AFB8A3C2" w:tentative="1">
      <w:start w:val="1"/>
      <w:numFmt w:val="decimal"/>
      <w:lvlText w:val="%2."/>
      <w:lvlJc w:val="left"/>
      <w:pPr>
        <w:tabs>
          <w:tab w:val="num" w:pos="1440"/>
        </w:tabs>
        <w:ind w:left="1440" w:hanging="360"/>
      </w:pPr>
    </w:lvl>
    <w:lvl w:ilvl="2" w:tplc="E1EE1F5C" w:tentative="1">
      <w:start w:val="1"/>
      <w:numFmt w:val="decimal"/>
      <w:lvlText w:val="%3."/>
      <w:lvlJc w:val="left"/>
      <w:pPr>
        <w:tabs>
          <w:tab w:val="num" w:pos="2160"/>
        </w:tabs>
        <w:ind w:left="2160" w:hanging="360"/>
      </w:pPr>
    </w:lvl>
    <w:lvl w:ilvl="3" w:tplc="56B2583E" w:tentative="1">
      <w:start w:val="1"/>
      <w:numFmt w:val="decimal"/>
      <w:lvlText w:val="%4."/>
      <w:lvlJc w:val="left"/>
      <w:pPr>
        <w:tabs>
          <w:tab w:val="num" w:pos="2880"/>
        </w:tabs>
        <w:ind w:left="2880" w:hanging="360"/>
      </w:pPr>
    </w:lvl>
    <w:lvl w:ilvl="4" w:tplc="A644E812" w:tentative="1">
      <w:start w:val="1"/>
      <w:numFmt w:val="decimal"/>
      <w:lvlText w:val="%5."/>
      <w:lvlJc w:val="left"/>
      <w:pPr>
        <w:tabs>
          <w:tab w:val="num" w:pos="3600"/>
        </w:tabs>
        <w:ind w:left="3600" w:hanging="360"/>
      </w:pPr>
    </w:lvl>
    <w:lvl w:ilvl="5" w:tplc="B2AA99A8" w:tentative="1">
      <w:start w:val="1"/>
      <w:numFmt w:val="decimal"/>
      <w:lvlText w:val="%6."/>
      <w:lvlJc w:val="left"/>
      <w:pPr>
        <w:tabs>
          <w:tab w:val="num" w:pos="4320"/>
        </w:tabs>
        <w:ind w:left="4320" w:hanging="360"/>
      </w:pPr>
    </w:lvl>
    <w:lvl w:ilvl="6" w:tplc="2CE82BEC" w:tentative="1">
      <w:start w:val="1"/>
      <w:numFmt w:val="decimal"/>
      <w:lvlText w:val="%7."/>
      <w:lvlJc w:val="left"/>
      <w:pPr>
        <w:tabs>
          <w:tab w:val="num" w:pos="5040"/>
        </w:tabs>
        <w:ind w:left="5040" w:hanging="360"/>
      </w:pPr>
    </w:lvl>
    <w:lvl w:ilvl="7" w:tplc="6764D1F2" w:tentative="1">
      <w:start w:val="1"/>
      <w:numFmt w:val="decimal"/>
      <w:lvlText w:val="%8."/>
      <w:lvlJc w:val="left"/>
      <w:pPr>
        <w:tabs>
          <w:tab w:val="num" w:pos="5760"/>
        </w:tabs>
        <w:ind w:left="5760" w:hanging="360"/>
      </w:pPr>
    </w:lvl>
    <w:lvl w:ilvl="8" w:tplc="F0047D66" w:tentative="1">
      <w:start w:val="1"/>
      <w:numFmt w:val="decimal"/>
      <w:lvlText w:val="%9."/>
      <w:lvlJc w:val="left"/>
      <w:pPr>
        <w:tabs>
          <w:tab w:val="num" w:pos="6480"/>
        </w:tabs>
        <w:ind w:left="6480" w:hanging="360"/>
      </w:pPr>
    </w:lvl>
  </w:abstractNum>
  <w:abstractNum w:abstractNumId="3">
    <w:nsid w:val="2DB36DA6"/>
    <w:multiLevelType w:val="hybridMultilevel"/>
    <w:tmpl w:val="9056CD60"/>
    <w:lvl w:ilvl="0" w:tplc="55F862E4">
      <w:start w:val="1"/>
      <w:numFmt w:val="decimal"/>
      <w:lvlText w:val="%1."/>
      <w:lvlJc w:val="left"/>
      <w:pPr>
        <w:tabs>
          <w:tab w:val="num" w:pos="720"/>
        </w:tabs>
        <w:ind w:left="720" w:hanging="360"/>
      </w:pPr>
    </w:lvl>
    <w:lvl w:ilvl="1" w:tplc="529487E0" w:tentative="1">
      <w:start w:val="1"/>
      <w:numFmt w:val="decimal"/>
      <w:lvlText w:val="%2."/>
      <w:lvlJc w:val="left"/>
      <w:pPr>
        <w:tabs>
          <w:tab w:val="num" w:pos="1440"/>
        </w:tabs>
        <w:ind w:left="1440" w:hanging="360"/>
      </w:pPr>
    </w:lvl>
    <w:lvl w:ilvl="2" w:tplc="20DA8D64" w:tentative="1">
      <w:start w:val="1"/>
      <w:numFmt w:val="decimal"/>
      <w:lvlText w:val="%3."/>
      <w:lvlJc w:val="left"/>
      <w:pPr>
        <w:tabs>
          <w:tab w:val="num" w:pos="2160"/>
        </w:tabs>
        <w:ind w:left="2160" w:hanging="360"/>
      </w:pPr>
    </w:lvl>
    <w:lvl w:ilvl="3" w:tplc="CDAE0098" w:tentative="1">
      <w:start w:val="1"/>
      <w:numFmt w:val="decimal"/>
      <w:lvlText w:val="%4."/>
      <w:lvlJc w:val="left"/>
      <w:pPr>
        <w:tabs>
          <w:tab w:val="num" w:pos="2880"/>
        </w:tabs>
        <w:ind w:left="2880" w:hanging="360"/>
      </w:pPr>
    </w:lvl>
    <w:lvl w:ilvl="4" w:tplc="47B65E98" w:tentative="1">
      <w:start w:val="1"/>
      <w:numFmt w:val="decimal"/>
      <w:lvlText w:val="%5."/>
      <w:lvlJc w:val="left"/>
      <w:pPr>
        <w:tabs>
          <w:tab w:val="num" w:pos="3600"/>
        </w:tabs>
        <w:ind w:left="3600" w:hanging="360"/>
      </w:pPr>
    </w:lvl>
    <w:lvl w:ilvl="5" w:tplc="5F827860" w:tentative="1">
      <w:start w:val="1"/>
      <w:numFmt w:val="decimal"/>
      <w:lvlText w:val="%6."/>
      <w:lvlJc w:val="left"/>
      <w:pPr>
        <w:tabs>
          <w:tab w:val="num" w:pos="4320"/>
        </w:tabs>
        <w:ind w:left="4320" w:hanging="360"/>
      </w:pPr>
    </w:lvl>
    <w:lvl w:ilvl="6" w:tplc="9B8A96B0" w:tentative="1">
      <w:start w:val="1"/>
      <w:numFmt w:val="decimal"/>
      <w:lvlText w:val="%7."/>
      <w:lvlJc w:val="left"/>
      <w:pPr>
        <w:tabs>
          <w:tab w:val="num" w:pos="5040"/>
        </w:tabs>
        <w:ind w:left="5040" w:hanging="360"/>
      </w:pPr>
    </w:lvl>
    <w:lvl w:ilvl="7" w:tplc="5AF4E016" w:tentative="1">
      <w:start w:val="1"/>
      <w:numFmt w:val="decimal"/>
      <w:lvlText w:val="%8."/>
      <w:lvlJc w:val="left"/>
      <w:pPr>
        <w:tabs>
          <w:tab w:val="num" w:pos="5760"/>
        </w:tabs>
        <w:ind w:left="5760" w:hanging="360"/>
      </w:pPr>
    </w:lvl>
    <w:lvl w:ilvl="8" w:tplc="461881A6" w:tentative="1">
      <w:start w:val="1"/>
      <w:numFmt w:val="decimal"/>
      <w:lvlText w:val="%9."/>
      <w:lvlJc w:val="left"/>
      <w:pPr>
        <w:tabs>
          <w:tab w:val="num" w:pos="6480"/>
        </w:tabs>
        <w:ind w:left="6480" w:hanging="360"/>
      </w:pPr>
    </w:lvl>
  </w:abstractNum>
  <w:abstractNum w:abstractNumId="4">
    <w:nsid w:val="3F7B195B"/>
    <w:multiLevelType w:val="hybridMultilevel"/>
    <w:tmpl w:val="FD009B14"/>
    <w:lvl w:ilvl="0" w:tplc="D834F824">
      <w:start w:val="1"/>
      <w:numFmt w:val="decimal"/>
      <w:lvlText w:val="%1."/>
      <w:lvlJc w:val="left"/>
      <w:pPr>
        <w:tabs>
          <w:tab w:val="num" w:pos="360"/>
        </w:tabs>
        <w:ind w:left="360" w:hanging="360"/>
      </w:pPr>
    </w:lvl>
    <w:lvl w:ilvl="1" w:tplc="1A8003DA" w:tentative="1">
      <w:start w:val="1"/>
      <w:numFmt w:val="decimal"/>
      <w:lvlText w:val="%2."/>
      <w:lvlJc w:val="left"/>
      <w:pPr>
        <w:tabs>
          <w:tab w:val="num" w:pos="1080"/>
        </w:tabs>
        <w:ind w:left="1080" w:hanging="360"/>
      </w:pPr>
    </w:lvl>
    <w:lvl w:ilvl="2" w:tplc="0FDCD06C" w:tentative="1">
      <w:start w:val="1"/>
      <w:numFmt w:val="decimal"/>
      <w:lvlText w:val="%3."/>
      <w:lvlJc w:val="left"/>
      <w:pPr>
        <w:tabs>
          <w:tab w:val="num" w:pos="1800"/>
        </w:tabs>
        <w:ind w:left="1800" w:hanging="360"/>
      </w:pPr>
    </w:lvl>
    <w:lvl w:ilvl="3" w:tplc="47666FFA" w:tentative="1">
      <w:start w:val="1"/>
      <w:numFmt w:val="decimal"/>
      <w:lvlText w:val="%4."/>
      <w:lvlJc w:val="left"/>
      <w:pPr>
        <w:tabs>
          <w:tab w:val="num" w:pos="2520"/>
        </w:tabs>
        <w:ind w:left="2520" w:hanging="360"/>
      </w:pPr>
    </w:lvl>
    <w:lvl w:ilvl="4" w:tplc="504CEDB4" w:tentative="1">
      <w:start w:val="1"/>
      <w:numFmt w:val="decimal"/>
      <w:lvlText w:val="%5."/>
      <w:lvlJc w:val="left"/>
      <w:pPr>
        <w:tabs>
          <w:tab w:val="num" w:pos="3240"/>
        </w:tabs>
        <w:ind w:left="3240" w:hanging="360"/>
      </w:pPr>
    </w:lvl>
    <w:lvl w:ilvl="5" w:tplc="D212A9FA" w:tentative="1">
      <w:start w:val="1"/>
      <w:numFmt w:val="decimal"/>
      <w:lvlText w:val="%6."/>
      <w:lvlJc w:val="left"/>
      <w:pPr>
        <w:tabs>
          <w:tab w:val="num" w:pos="3960"/>
        </w:tabs>
        <w:ind w:left="3960" w:hanging="360"/>
      </w:pPr>
    </w:lvl>
    <w:lvl w:ilvl="6" w:tplc="90940ECA" w:tentative="1">
      <w:start w:val="1"/>
      <w:numFmt w:val="decimal"/>
      <w:lvlText w:val="%7."/>
      <w:lvlJc w:val="left"/>
      <w:pPr>
        <w:tabs>
          <w:tab w:val="num" w:pos="4680"/>
        </w:tabs>
        <w:ind w:left="4680" w:hanging="360"/>
      </w:pPr>
    </w:lvl>
    <w:lvl w:ilvl="7" w:tplc="ACD2A63C" w:tentative="1">
      <w:start w:val="1"/>
      <w:numFmt w:val="decimal"/>
      <w:lvlText w:val="%8."/>
      <w:lvlJc w:val="left"/>
      <w:pPr>
        <w:tabs>
          <w:tab w:val="num" w:pos="5400"/>
        </w:tabs>
        <w:ind w:left="5400" w:hanging="360"/>
      </w:pPr>
    </w:lvl>
    <w:lvl w:ilvl="8" w:tplc="CA56C87A" w:tentative="1">
      <w:start w:val="1"/>
      <w:numFmt w:val="decimal"/>
      <w:lvlText w:val="%9."/>
      <w:lvlJc w:val="left"/>
      <w:pPr>
        <w:tabs>
          <w:tab w:val="num" w:pos="6120"/>
        </w:tabs>
        <w:ind w:left="6120" w:hanging="360"/>
      </w:pPr>
    </w:lvl>
  </w:abstractNum>
  <w:abstractNum w:abstractNumId="5">
    <w:nsid w:val="5801592D"/>
    <w:multiLevelType w:val="hybridMultilevel"/>
    <w:tmpl w:val="9244B166"/>
    <w:lvl w:ilvl="0" w:tplc="44D0452C">
      <w:start w:val="1"/>
      <w:numFmt w:val="decimal"/>
      <w:lvlText w:val="%1."/>
      <w:lvlJc w:val="left"/>
      <w:pPr>
        <w:tabs>
          <w:tab w:val="num" w:pos="720"/>
        </w:tabs>
        <w:ind w:left="720" w:hanging="360"/>
      </w:pPr>
    </w:lvl>
    <w:lvl w:ilvl="1" w:tplc="371CA4E0" w:tentative="1">
      <w:start w:val="1"/>
      <w:numFmt w:val="decimal"/>
      <w:lvlText w:val="%2."/>
      <w:lvlJc w:val="left"/>
      <w:pPr>
        <w:tabs>
          <w:tab w:val="num" w:pos="1440"/>
        </w:tabs>
        <w:ind w:left="1440" w:hanging="360"/>
      </w:pPr>
    </w:lvl>
    <w:lvl w:ilvl="2" w:tplc="A61ADCB8" w:tentative="1">
      <w:start w:val="1"/>
      <w:numFmt w:val="decimal"/>
      <w:lvlText w:val="%3."/>
      <w:lvlJc w:val="left"/>
      <w:pPr>
        <w:tabs>
          <w:tab w:val="num" w:pos="2160"/>
        </w:tabs>
        <w:ind w:left="2160" w:hanging="360"/>
      </w:pPr>
    </w:lvl>
    <w:lvl w:ilvl="3" w:tplc="3692E12A" w:tentative="1">
      <w:start w:val="1"/>
      <w:numFmt w:val="decimal"/>
      <w:lvlText w:val="%4."/>
      <w:lvlJc w:val="left"/>
      <w:pPr>
        <w:tabs>
          <w:tab w:val="num" w:pos="2880"/>
        </w:tabs>
        <w:ind w:left="2880" w:hanging="360"/>
      </w:pPr>
    </w:lvl>
    <w:lvl w:ilvl="4" w:tplc="8DAA29B4" w:tentative="1">
      <w:start w:val="1"/>
      <w:numFmt w:val="decimal"/>
      <w:lvlText w:val="%5."/>
      <w:lvlJc w:val="left"/>
      <w:pPr>
        <w:tabs>
          <w:tab w:val="num" w:pos="3600"/>
        </w:tabs>
        <w:ind w:left="3600" w:hanging="360"/>
      </w:pPr>
    </w:lvl>
    <w:lvl w:ilvl="5" w:tplc="23EEE49C" w:tentative="1">
      <w:start w:val="1"/>
      <w:numFmt w:val="decimal"/>
      <w:lvlText w:val="%6."/>
      <w:lvlJc w:val="left"/>
      <w:pPr>
        <w:tabs>
          <w:tab w:val="num" w:pos="4320"/>
        </w:tabs>
        <w:ind w:left="4320" w:hanging="360"/>
      </w:pPr>
    </w:lvl>
    <w:lvl w:ilvl="6" w:tplc="D9123998" w:tentative="1">
      <w:start w:val="1"/>
      <w:numFmt w:val="decimal"/>
      <w:lvlText w:val="%7."/>
      <w:lvlJc w:val="left"/>
      <w:pPr>
        <w:tabs>
          <w:tab w:val="num" w:pos="5040"/>
        </w:tabs>
        <w:ind w:left="5040" w:hanging="360"/>
      </w:pPr>
    </w:lvl>
    <w:lvl w:ilvl="7" w:tplc="06867EB4" w:tentative="1">
      <w:start w:val="1"/>
      <w:numFmt w:val="decimal"/>
      <w:lvlText w:val="%8."/>
      <w:lvlJc w:val="left"/>
      <w:pPr>
        <w:tabs>
          <w:tab w:val="num" w:pos="5760"/>
        </w:tabs>
        <w:ind w:left="5760" w:hanging="360"/>
      </w:pPr>
    </w:lvl>
    <w:lvl w:ilvl="8" w:tplc="51B604C0" w:tentative="1">
      <w:start w:val="1"/>
      <w:numFmt w:val="decimal"/>
      <w:lvlText w:val="%9."/>
      <w:lvlJc w:val="left"/>
      <w:pPr>
        <w:tabs>
          <w:tab w:val="num" w:pos="6480"/>
        </w:tabs>
        <w:ind w:left="6480" w:hanging="360"/>
      </w:pPr>
    </w:lvl>
  </w:abstractNum>
  <w:abstractNum w:abstractNumId="6">
    <w:nsid w:val="5B4F3E41"/>
    <w:multiLevelType w:val="hybridMultilevel"/>
    <w:tmpl w:val="1EEECFD6"/>
    <w:lvl w:ilvl="0" w:tplc="FAEE108A">
      <w:start w:val="1"/>
      <w:numFmt w:val="decimal"/>
      <w:lvlText w:val="%1."/>
      <w:lvlJc w:val="left"/>
      <w:pPr>
        <w:tabs>
          <w:tab w:val="num" w:pos="720"/>
        </w:tabs>
        <w:ind w:left="720" w:hanging="360"/>
      </w:pPr>
    </w:lvl>
    <w:lvl w:ilvl="1" w:tplc="E870B556" w:tentative="1">
      <w:start w:val="1"/>
      <w:numFmt w:val="decimal"/>
      <w:lvlText w:val="%2."/>
      <w:lvlJc w:val="left"/>
      <w:pPr>
        <w:tabs>
          <w:tab w:val="num" w:pos="1440"/>
        </w:tabs>
        <w:ind w:left="1440" w:hanging="360"/>
      </w:pPr>
    </w:lvl>
    <w:lvl w:ilvl="2" w:tplc="4F5AC76A" w:tentative="1">
      <w:start w:val="1"/>
      <w:numFmt w:val="decimal"/>
      <w:lvlText w:val="%3."/>
      <w:lvlJc w:val="left"/>
      <w:pPr>
        <w:tabs>
          <w:tab w:val="num" w:pos="2160"/>
        </w:tabs>
        <w:ind w:left="2160" w:hanging="360"/>
      </w:pPr>
    </w:lvl>
    <w:lvl w:ilvl="3" w:tplc="BE8447AA" w:tentative="1">
      <w:start w:val="1"/>
      <w:numFmt w:val="decimal"/>
      <w:lvlText w:val="%4."/>
      <w:lvlJc w:val="left"/>
      <w:pPr>
        <w:tabs>
          <w:tab w:val="num" w:pos="2880"/>
        </w:tabs>
        <w:ind w:left="2880" w:hanging="360"/>
      </w:pPr>
    </w:lvl>
    <w:lvl w:ilvl="4" w:tplc="D3E0CC36" w:tentative="1">
      <w:start w:val="1"/>
      <w:numFmt w:val="decimal"/>
      <w:lvlText w:val="%5."/>
      <w:lvlJc w:val="left"/>
      <w:pPr>
        <w:tabs>
          <w:tab w:val="num" w:pos="3600"/>
        </w:tabs>
        <w:ind w:left="3600" w:hanging="360"/>
      </w:pPr>
    </w:lvl>
    <w:lvl w:ilvl="5" w:tplc="B7781F8A" w:tentative="1">
      <w:start w:val="1"/>
      <w:numFmt w:val="decimal"/>
      <w:lvlText w:val="%6."/>
      <w:lvlJc w:val="left"/>
      <w:pPr>
        <w:tabs>
          <w:tab w:val="num" w:pos="4320"/>
        </w:tabs>
        <w:ind w:left="4320" w:hanging="360"/>
      </w:pPr>
    </w:lvl>
    <w:lvl w:ilvl="6" w:tplc="349498EA" w:tentative="1">
      <w:start w:val="1"/>
      <w:numFmt w:val="decimal"/>
      <w:lvlText w:val="%7."/>
      <w:lvlJc w:val="left"/>
      <w:pPr>
        <w:tabs>
          <w:tab w:val="num" w:pos="5040"/>
        </w:tabs>
        <w:ind w:left="5040" w:hanging="360"/>
      </w:pPr>
    </w:lvl>
    <w:lvl w:ilvl="7" w:tplc="BBAEA3B2" w:tentative="1">
      <w:start w:val="1"/>
      <w:numFmt w:val="decimal"/>
      <w:lvlText w:val="%8."/>
      <w:lvlJc w:val="left"/>
      <w:pPr>
        <w:tabs>
          <w:tab w:val="num" w:pos="5760"/>
        </w:tabs>
        <w:ind w:left="5760" w:hanging="360"/>
      </w:pPr>
    </w:lvl>
    <w:lvl w:ilvl="8" w:tplc="7DEAF766" w:tentative="1">
      <w:start w:val="1"/>
      <w:numFmt w:val="decimal"/>
      <w:lvlText w:val="%9."/>
      <w:lvlJc w:val="left"/>
      <w:pPr>
        <w:tabs>
          <w:tab w:val="num" w:pos="6480"/>
        </w:tabs>
        <w:ind w:left="6480" w:hanging="360"/>
      </w:pPr>
    </w:lvl>
  </w:abstractNum>
  <w:abstractNum w:abstractNumId="7">
    <w:nsid w:val="79743B62"/>
    <w:multiLevelType w:val="hybridMultilevel"/>
    <w:tmpl w:val="89643C9A"/>
    <w:lvl w:ilvl="0" w:tplc="40C2C70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0ppzst8sz224es0xopvf0nx2wxwdvtss0w&quot;&gt;prity mam&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EC60D2"/>
    <w:rsid w:val="0000452D"/>
    <w:rsid w:val="00010604"/>
    <w:rsid w:val="00021FF1"/>
    <w:rsid w:val="00031CF2"/>
    <w:rsid w:val="00063698"/>
    <w:rsid w:val="00072A9A"/>
    <w:rsid w:val="00074ADE"/>
    <w:rsid w:val="000753DE"/>
    <w:rsid w:val="000842A2"/>
    <w:rsid w:val="000A46B2"/>
    <w:rsid w:val="000A4C63"/>
    <w:rsid w:val="000C5859"/>
    <w:rsid w:val="000E54F7"/>
    <w:rsid w:val="000F1219"/>
    <w:rsid w:val="000F4FC5"/>
    <w:rsid w:val="00127730"/>
    <w:rsid w:val="00131929"/>
    <w:rsid w:val="00170056"/>
    <w:rsid w:val="00182AEB"/>
    <w:rsid w:val="00190161"/>
    <w:rsid w:val="00193614"/>
    <w:rsid w:val="001A266A"/>
    <w:rsid w:val="001A2B1D"/>
    <w:rsid w:val="001D0CE6"/>
    <w:rsid w:val="001D1EBA"/>
    <w:rsid w:val="001F4A31"/>
    <w:rsid w:val="002149D1"/>
    <w:rsid w:val="002177E5"/>
    <w:rsid w:val="0023639F"/>
    <w:rsid w:val="00246104"/>
    <w:rsid w:val="00255BF8"/>
    <w:rsid w:val="00256D6B"/>
    <w:rsid w:val="0025744F"/>
    <w:rsid w:val="002661E6"/>
    <w:rsid w:val="00272728"/>
    <w:rsid w:val="00282481"/>
    <w:rsid w:val="002910CD"/>
    <w:rsid w:val="00291A2C"/>
    <w:rsid w:val="002A137C"/>
    <w:rsid w:val="002A30B1"/>
    <w:rsid w:val="002B4D52"/>
    <w:rsid w:val="002C3BBB"/>
    <w:rsid w:val="002D15FE"/>
    <w:rsid w:val="002D3818"/>
    <w:rsid w:val="002D5B25"/>
    <w:rsid w:val="00301AD8"/>
    <w:rsid w:val="00321529"/>
    <w:rsid w:val="003311BF"/>
    <w:rsid w:val="00347D47"/>
    <w:rsid w:val="00351C52"/>
    <w:rsid w:val="0037544F"/>
    <w:rsid w:val="00381020"/>
    <w:rsid w:val="00384187"/>
    <w:rsid w:val="003A1535"/>
    <w:rsid w:val="003A4901"/>
    <w:rsid w:val="003F239D"/>
    <w:rsid w:val="003F7BC5"/>
    <w:rsid w:val="0040767F"/>
    <w:rsid w:val="0041017F"/>
    <w:rsid w:val="004168D6"/>
    <w:rsid w:val="00422C47"/>
    <w:rsid w:val="00430AC6"/>
    <w:rsid w:val="00430AD3"/>
    <w:rsid w:val="00433623"/>
    <w:rsid w:val="0045208B"/>
    <w:rsid w:val="00480440"/>
    <w:rsid w:val="00487BFD"/>
    <w:rsid w:val="0049445F"/>
    <w:rsid w:val="004A028B"/>
    <w:rsid w:val="004A1152"/>
    <w:rsid w:val="004A3B22"/>
    <w:rsid w:val="004A4812"/>
    <w:rsid w:val="004B5D8B"/>
    <w:rsid w:val="004B5F37"/>
    <w:rsid w:val="004C5B34"/>
    <w:rsid w:val="004D2ED2"/>
    <w:rsid w:val="004D5455"/>
    <w:rsid w:val="004E1716"/>
    <w:rsid w:val="004E2D27"/>
    <w:rsid w:val="005000D7"/>
    <w:rsid w:val="005020D1"/>
    <w:rsid w:val="00503446"/>
    <w:rsid w:val="005046DD"/>
    <w:rsid w:val="0050512F"/>
    <w:rsid w:val="00511413"/>
    <w:rsid w:val="0053370D"/>
    <w:rsid w:val="00547330"/>
    <w:rsid w:val="0056470F"/>
    <w:rsid w:val="005A21B9"/>
    <w:rsid w:val="005A446D"/>
    <w:rsid w:val="005A6788"/>
    <w:rsid w:val="005B5801"/>
    <w:rsid w:val="005B6448"/>
    <w:rsid w:val="005D0B3A"/>
    <w:rsid w:val="005D6C95"/>
    <w:rsid w:val="005E59A6"/>
    <w:rsid w:val="005F4B4C"/>
    <w:rsid w:val="00605E07"/>
    <w:rsid w:val="00616210"/>
    <w:rsid w:val="006278C3"/>
    <w:rsid w:val="006309E0"/>
    <w:rsid w:val="006544E6"/>
    <w:rsid w:val="006708D1"/>
    <w:rsid w:val="006855EA"/>
    <w:rsid w:val="006876A8"/>
    <w:rsid w:val="00695114"/>
    <w:rsid w:val="006A2E45"/>
    <w:rsid w:val="006B59E2"/>
    <w:rsid w:val="006C32FF"/>
    <w:rsid w:val="006D1DFC"/>
    <w:rsid w:val="006D6F95"/>
    <w:rsid w:val="006E6C13"/>
    <w:rsid w:val="006F0716"/>
    <w:rsid w:val="006F1616"/>
    <w:rsid w:val="006F3786"/>
    <w:rsid w:val="00715284"/>
    <w:rsid w:val="007449A4"/>
    <w:rsid w:val="00747C7F"/>
    <w:rsid w:val="00756C74"/>
    <w:rsid w:val="00761AD6"/>
    <w:rsid w:val="00774AF7"/>
    <w:rsid w:val="007817B5"/>
    <w:rsid w:val="00782619"/>
    <w:rsid w:val="0079133E"/>
    <w:rsid w:val="007A3CD9"/>
    <w:rsid w:val="007A466C"/>
    <w:rsid w:val="007A62C8"/>
    <w:rsid w:val="007B794D"/>
    <w:rsid w:val="007C0CCF"/>
    <w:rsid w:val="007E29AB"/>
    <w:rsid w:val="007F2C18"/>
    <w:rsid w:val="007F69B3"/>
    <w:rsid w:val="00807CF0"/>
    <w:rsid w:val="00827C39"/>
    <w:rsid w:val="00853B20"/>
    <w:rsid w:val="00857980"/>
    <w:rsid w:val="008625A5"/>
    <w:rsid w:val="00874D01"/>
    <w:rsid w:val="00890BEC"/>
    <w:rsid w:val="00895236"/>
    <w:rsid w:val="008A1B34"/>
    <w:rsid w:val="008A7494"/>
    <w:rsid w:val="008B0C25"/>
    <w:rsid w:val="008C72CE"/>
    <w:rsid w:val="008D1AFB"/>
    <w:rsid w:val="008E03B4"/>
    <w:rsid w:val="008E303E"/>
    <w:rsid w:val="008E5953"/>
    <w:rsid w:val="008F0F07"/>
    <w:rsid w:val="008F69B7"/>
    <w:rsid w:val="00910B54"/>
    <w:rsid w:val="00912F4B"/>
    <w:rsid w:val="00923E08"/>
    <w:rsid w:val="0092502D"/>
    <w:rsid w:val="009274F6"/>
    <w:rsid w:val="00935186"/>
    <w:rsid w:val="009648B8"/>
    <w:rsid w:val="0097733D"/>
    <w:rsid w:val="0097734B"/>
    <w:rsid w:val="0098404F"/>
    <w:rsid w:val="0099202F"/>
    <w:rsid w:val="009945D1"/>
    <w:rsid w:val="009A768C"/>
    <w:rsid w:val="009B57C4"/>
    <w:rsid w:val="009B67C2"/>
    <w:rsid w:val="009D4E9B"/>
    <w:rsid w:val="009E2BD9"/>
    <w:rsid w:val="009F2FB2"/>
    <w:rsid w:val="009F6D8E"/>
    <w:rsid w:val="00A05E77"/>
    <w:rsid w:val="00A06B0D"/>
    <w:rsid w:val="00A23075"/>
    <w:rsid w:val="00A3679B"/>
    <w:rsid w:val="00A37C2D"/>
    <w:rsid w:val="00A41120"/>
    <w:rsid w:val="00A43741"/>
    <w:rsid w:val="00A4452A"/>
    <w:rsid w:val="00A459BD"/>
    <w:rsid w:val="00A64462"/>
    <w:rsid w:val="00A70D88"/>
    <w:rsid w:val="00A76270"/>
    <w:rsid w:val="00A77628"/>
    <w:rsid w:val="00A940B0"/>
    <w:rsid w:val="00A94164"/>
    <w:rsid w:val="00A94DF7"/>
    <w:rsid w:val="00AA17BF"/>
    <w:rsid w:val="00AA1DE9"/>
    <w:rsid w:val="00AA7F07"/>
    <w:rsid w:val="00AB07CF"/>
    <w:rsid w:val="00AB0E11"/>
    <w:rsid w:val="00AB1D84"/>
    <w:rsid w:val="00AB3C2C"/>
    <w:rsid w:val="00AD3E3F"/>
    <w:rsid w:val="00AD48DB"/>
    <w:rsid w:val="00AE5BB0"/>
    <w:rsid w:val="00AF42C9"/>
    <w:rsid w:val="00B0046D"/>
    <w:rsid w:val="00B17F0E"/>
    <w:rsid w:val="00B2122B"/>
    <w:rsid w:val="00B226DC"/>
    <w:rsid w:val="00B25947"/>
    <w:rsid w:val="00B35D13"/>
    <w:rsid w:val="00B4171B"/>
    <w:rsid w:val="00B61D1B"/>
    <w:rsid w:val="00B7600D"/>
    <w:rsid w:val="00B802F1"/>
    <w:rsid w:val="00B87050"/>
    <w:rsid w:val="00B96C80"/>
    <w:rsid w:val="00BB231B"/>
    <w:rsid w:val="00BD1071"/>
    <w:rsid w:val="00BE6A07"/>
    <w:rsid w:val="00C1046C"/>
    <w:rsid w:val="00C20FE9"/>
    <w:rsid w:val="00C26698"/>
    <w:rsid w:val="00C42E95"/>
    <w:rsid w:val="00C45150"/>
    <w:rsid w:val="00C47ED7"/>
    <w:rsid w:val="00C51256"/>
    <w:rsid w:val="00C569AF"/>
    <w:rsid w:val="00C7295B"/>
    <w:rsid w:val="00C73ADB"/>
    <w:rsid w:val="00C852CA"/>
    <w:rsid w:val="00CA6BAB"/>
    <w:rsid w:val="00CA75E6"/>
    <w:rsid w:val="00CB1787"/>
    <w:rsid w:val="00CC0582"/>
    <w:rsid w:val="00CC1CE9"/>
    <w:rsid w:val="00CD362B"/>
    <w:rsid w:val="00CD6242"/>
    <w:rsid w:val="00CE1E45"/>
    <w:rsid w:val="00CE1FA2"/>
    <w:rsid w:val="00D205B3"/>
    <w:rsid w:val="00D23F3C"/>
    <w:rsid w:val="00D30103"/>
    <w:rsid w:val="00D46B81"/>
    <w:rsid w:val="00D51E7B"/>
    <w:rsid w:val="00D60814"/>
    <w:rsid w:val="00D65C54"/>
    <w:rsid w:val="00D74431"/>
    <w:rsid w:val="00D760F1"/>
    <w:rsid w:val="00D871E2"/>
    <w:rsid w:val="00D92EF6"/>
    <w:rsid w:val="00DA288D"/>
    <w:rsid w:val="00DB1CE5"/>
    <w:rsid w:val="00DC0FF1"/>
    <w:rsid w:val="00DC2968"/>
    <w:rsid w:val="00DC3673"/>
    <w:rsid w:val="00DC3F8A"/>
    <w:rsid w:val="00DC4F72"/>
    <w:rsid w:val="00DE169F"/>
    <w:rsid w:val="00DE704A"/>
    <w:rsid w:val="00DF0EE9"/>
    <w:rsid w:val="00DF3FB4"/>
    <w:rsid w:val="00E004FC"/>
    <w:rsid w:val="00E008D5"/>
    <w:rsid w:val="00E00F68"/>
    <w:rsid w:val="00E01058"/>
    <w:rsid w:val="00E052B7"/>
    <w:rsid w:val="00E152E2"/>
    <w:rsid w:val="00E16AD4"/>
    <w:rsid w:val="00E20077"/>
    <w:rsid w:val="00E219D8"/>
    <w:rsid w:val="00E247ED"/>
    <w:rsid w:val="00E32957"/>
    <w:rsid w:val="00E36E90"/>
    <w:rsid w:val="00E4644B"/>
    <w:rsid w:val="00E47A23"/>
    <w:rsid w:val="00E5386D"/>
    <w:rsid w:val="00E56DD4"/>
    <w:rsid w:val="00E67120"/>
    <w:rsid w:val="00E75129"/>
    <w:rsid w:val="00E82D4F"/>
    <w:rsid w:val="00E83C01"/>
    <w:rsid w:val="00E94234"/>
    <w:rsid w:val="00E97798"/>
    <w:rsid w:val="00EA6F35"/>
    <w:rsid w:val="00EC60D2"/>
    <w:rsid w:val="00ED7A3F"/>
    <w:rsid w:val="00EE2340"/>
    <w:rsid w:val="00F00325"/>
    <w:rsid w:val="00F03A0C"/>
    <w:rsid w:val="00F40B51"/>
    <w:rsid w:val="00F43EE2"/>
    <w:rsid w:val="00F67E31"/>
    <w:rsid w:val="00F67ECE"/>
    <w:rsid w:val="00F7463F"/>
    <w:rsid w:val="00F80A72"/>
    <w:rsid w:val="00F85622"/>
    <w:rsid w:val="00FC69CD"/>
    <w:rsid w:val="00FD12D1"/>
    <w:rsid w:val="00FF67C5"/>
    <w:rsid w:val="00FF6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DC417"/>
  <w15:docId w15:val="{EC134CFE-7D9C-4F19-8A5F-45F8C088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run Docs"/>
    <w:qFormat/>
    <w:rsid w:val="00EC60D2"/>
    <w:pPr>
      <w:spacing w:line="360" w:lineRule="auto"/>
      <w:jc w:val="both"/>
    </w:pPr>
    <w:rPr>
      <w:rFonts w:ascii="Arial" w:hAnsi="Arial"/>
      <w:sz w:val="24"/>
      <w:szCs w:val="24"/>
    </w:rPr>
  </w:style>
  <w:style w:type="paragraph" w:styleId="Heading1">
    <w:name w:val="heading 1"/>
    <w:basedOn w:val="Normal"/>
    <w:next w:val="Normal"/>
    <w:link w:val="Heading1Char"/>
    <w:qFormat/>
    <w:rsid w:val="00EC60D2"/>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0D2"/>
    <w:rPr>
      <w:rFonts w:ascii="Arial" w:eastAsiaTheme="majorEastAsia" w:hAnsi="Arial" w:cstheme="majorBidi"/>
      <w:b/>
      <w:sz w:val="32"/>
      <w:szCs w:val="32"/>
    </w:rPr>
  </w:style>
  <w:style w:type="table" w:styleId="TableGrid">
    <w:name w:val="Table Grid"/>
    <w:basedOn w:val="TableNormal"/>
    <w:rsid w:val="005A67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0A4C63"/>
    <w:rPr>
      <w:b/>
      <w:bCs/>
    </w:rPr>
  </w:style>
  <w:style w:type="character" w:styleId="Hyperlink">
    <w:name w:val="Hyperlink"/>
    <w:basedOn w:val="DefaultParagraphFont"/>
    <w:rsid w:val="005A21B9"/>
    <w:rPr>
      <w:color w:val="0563C1" w:themeColor="hyperlink"/>
      <w:u w:val="single"/>
    </w:rPr>
  </w:style>
  <w:style w:type="paragraph" w:styleId="Header">
    <w:name w:val="header"/>
    <w:basedOn w:val="Normal"/>
    <w:link w:val="HeaderChar"/>
    <w:rsid w:val="00756C74"/>
    <w:pPr>
      <w:tabs>
        <w:tab w:val="center" w:pos="4513"/>
        <w:tab w:val="right" w:pos="9026"/>
      </w:tabs>
      <w:spacing w:after="0" w:line="240" w:lineRule="auto"/>
    </w:pPr>
  </w:style>
  <w:style w:type="character" w:customStyle="1" w:styleId="HeaderChar">
    <w:name w:val="Header Char"/>
    <w:basedOn w:val="DefaultParagraphFont"/>
    <w:link w:val="Header"/>
    <w:rsid w:val="00756C74"/>
    <w:rPr>
      <w:rFonts w:ascii="Arial" w:hAnsi="Arial"/>
      <w:sz w:val="24"/>
      <w:szCs w:val="24"/>
    </w:rPr>
  </w:style>
  <w:style w:type="paragraph" w:styleId="Footer">
    <w:name w:val="footer"/>
    <w:basedOn w:val="Normal"/>
    <w:link w:val="FooterChar"/>
    <w:uiPriority w:val="99"/>
    <w:rsid w:val="00756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C74"/>
    <w:rPr>
      <w:rFonts w:ascii="Arial" w:hAnsi="Arial"/>
      <w:sz w:val="24"/>
      <w:szCs w:val="24"/>
    </w:rPr>
  </w:style>
  <w:style w:type="paragraph" w:styleId="NormalWeb">
    <w:name w:val="Normal (Web)"/>
    <w:basedOn w:val="Normal"/>
    <w:uiPriority w:val="99"/>
    <w:unhideWhenUsed/>
    <w:rsid w:val="00AD3E3F"/>
    <w:pPr>
      <w:spacing w:before="100" w:beforeAutospacing="1" w:after="100" w:afterAutospacing="1" w:line="240" w:lineRule="auto"/>
      <w:jc w:val="left"/>
    </w:pPr>
    <w:rPr>
      <w:rFonts w:ascii="Times New Roman" w:hAnsi="Times New Roman"/>
    </w:rPr>
  </w:style>
  <w:style w:type="paragraph" w:styleId="ListParagraph">
    <w:name w:val="List Paragraph"/>
    <w:basedOn w:val="Normal"/>
    <w:uiPriority w:val="34"/>
    <w:qFormat/>
    <w:rsid w:val="00D65C54"/>
    <w:pPr>
      <w:ind w:left="720"/>
      <w:contextualSpacing/>
    </w:pPr>
  </w:style>
  <w:style w:type="table" w:styleId="LightGrid-Accent3">
    <w:name w:val="Light Grid Accent 3"/>
    <w:basedOn w:val="TableNormal"/>
    <w:uiPriority w:val="62"/>
    <w:rsid w:val="00301AD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6">
    <w:name w:val="Light Grid Accent 6"/>
    <w:basedOn w:val="TableNormal"/>
    <w:uiPriority w:val="62"/>
    <w:rsid w:val="00301AD8"/>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Grid-Accent4">
    <w:name w:val="Light Grid Accent 4"/>
    <w:basedOn w:val="TableNormal"/>
    <w:uiPriority w:val="62"/>
    <w:rsid w:val="00301AD8"/>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MediumShading1-Accent4">
    <w:name w:val="Medium Shading 1 Accent 4"/>
    <w:basedOn w:val="TableNormal"/>
    <w:uiPriority w:val="63"/>
    <w:rsid w:val="009B67C2"/>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character" w:styleId="FollowedHyperlink">
    <w:name w:val="FollowedHyperlink"/>
    <w:basedOn w:val="DefaultParagraphFont"/>
    <w:rsid w:val="00D760F1"/>
    <w:rPr>
      <w:color w:val="954F72" w:themeColor="followedHyperlink"/>
      <w:u w:val="single"/>
    </w:rPr>
  </w:style>
  <w:style w:type="character" w:styleId="CommentReference">
    <w:name w:val="annotation reference"/>
    <w:basedOn w:val="DefaultParagraphFont"/>
    <w:semiHidden/>
    <w:unhideWhenUsed/>
    <w:rsid w:val="00381020"/>
    <w:rPr>
      <w:sz w:val="16"/>
      <w:szCs w:val="16"/>
    </w:rPr>
  </w:style>
  <w:style w:type="paragraph" w:styleId="CommentText">
    <w:name w:val="annotation text"/>
    <w:basedOn w:val="Normal"/>
    <w:link w:val="CommentTextChar"/>
    <w:unhideWhenUsed/>
    <w:rsid w:val="00381020"/>
    <w:pPr>
      <w:spacing w:line="240" w:lineRule="auto"/>
    </w:pPr>
    <w:rPr>
      <w:sz w:val="20"/>
      <w:szCs w:val="20"/>
    </w:rPr>
  </w:style>
  <w:style w:type="character" w:customStyle="1" w:styleId="CommentTextChar">
    <w:name w:val="Comment Text Char"/>
    <w:basedOn w:val="DefaultParagraphFont"/>
    <w:link w:val="CommentText"/>
    <w:rsid w:val="00381020"/>
    <w:rPr>
      <w:rFonts w:ascii="Arial" w:hAnsi="Arial"/>
    </w:rPr>
  </w:style>
  <w:style w:type="paragraph" w:styleId="CommentSubject">
    <w:name w:val="annotation subject"/>
    <w:basedOn w:val="CommentText"/>
    <w:next w:val="CommentText"/>
    <w:link w:val="CommentSubjectChar"/>
    <w:semiHidden/>
    <w:unhideWhenUsed/>
    <w:rsid w:val="00381020"/>
    <w:rPr>
      <w:b/>
      <w:bCs/>
    </w:rPr>
  </w:style>
  <w:style w:type="character" w:customStyle="1" w:styleId="CommentSubjectChar">
    <w:name w:val="Comment Subject Char"/>
    <w:basedOn w:val="CommentTextChar"/>
    <w:link w:val="CommentSubject"/>
    <w:semiHidden/>
    <w:rsid w:val="00381020"/>
    <w:rPr>
      <w:rFonts w:ascii="Arial" w:hAnsi="Arial"/>
      <w:b/>
      <w:bCs/>
    </w:rPr>
  </w:style>
  <w:style w:type="paragraph" w:styleId="BalloonText">
    <w:name w:val="Balloon Text"/>
    <w:basedOn w:val="Normal"/>
    <w:link w:val="BalloonTextChar"/>
    <w:rsid w:val="00381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81020"/>
    <w:rPr>
      <w:rFonts w:ascii="Segoe UI" w:hAnsi="Segoe UI" w:cs="Segoe UI"/>
      <w:sz w:val="18"/>
      <w:szCs w:val="18"/>
    </w:rPr>
  </w:style>
  <w:style w:type="character" w:customStyle="1" w:styleId="UnresolvedMention1">
    <w:name w:val="Unresolved Mention1"/>
    <w:basedOn w:val="DefaultParagraphFont"/>
    <w:uiPriority w:val="99"/>
    <w:semiHidden/>
    <w:unhideWhenUsed/>
    <w:rsid w:val="00381020"/>
    <w:rPr>
      <w:color w:val="605E5C"/>
      <w:shd w:val="clear" w:color="auto" w:fill="E1DFDD"/>
    </w:rPr>
  </w:style>
  <w:style w:type="character" w:customStyle="1" w:styleId="doi">
    <w:name w:val="doi"/>
    <w:basedOn w:val="DefaultParagraphFont"/>
    <w:rsid w:val="00CC0582"/>
  </w:style>
  <w:style w:type="paragraph" w:customStyle="1" w:styleId="EndNoteBibliographyTitle">
    <w:name w:val="EndNote Bibliography Title"/>
    <w:basedOn w:val="Normal"/>
    <w:link w:val="EndNoteBibliographyTitleChar"/>
    <w:rsid w:val="00255BF8"/>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255BF8"/>
    <w:rPr>
      <w:rFonts w:ascii="Arial" w:hAnsi="Arial" w:cs="Arial"/>
      <w:noProof/>
      <w:sz w:val="24"/>
      <w:szCs w:val="24"/>
    </w:rPr>
  </w:style>
  <w:style w:type="paragraph" w:customStyle="1" w:styleId="EndNoteBibliography">
    <w:name w:val="EndNote Bibliography"/>
    <w:basedOn w:val="Normal"/>
    <w:link w:val="EndNoteBibliographyChar"/>
    <w:rsid w:val="00255BF8"/>
    <w:pPr>
      <w:spacing w:line="240" w:lineRule="auto"/>
    </w:pPr>
    <w:rPr>
      <w:rFonts w:cs="Arial"/>
      <w:noProof/>
    </w:rPr>
  </w:style>
  <w:style w:type="character" w:customStyle="1" w:styleId="EndNoteBibliographyChar">
    <w:name w:val="EndNote Bibliography Char"/>
    <w:basedOn w:val="DefaultParagraphFont"/>
    <w:link w:val="EndNoteBibliography"/>
    <w:rsid w:val="00255BF8"/>
    <w:rPr>
      <w:rFonts w:ascii="Arial" w:hAnsi="Arial" w:cs="Arial"/>
      <w:noProof/>
      <w:sz w:val="24"/>
      <w:szCs w:val="24"/>
    </w:rPr>
  </w:style>
  <w:style w:type="character" w:customStyle="1" w:styleId="UnresolvedMention2">
    <w:name w:val="Unresolved Mention2"/>
    <w:basedOn w:val="DefaultParagraphFont"/>
    <w:uiPriority w:val="99"/>
    <w:semiHidden/>
    <w:unhideWhenUsed/>
    <w:rsid w:val="00170056"/>
    <w:rPr>
      <w:color w:val="605E5C"/>
      <w:shd w:val="clear" w:color="auto" w:fill="E1DFDD"/>
    </w:rPr>
  </w:style>
  <w:style w:type="character" w:customStyle="1" w:styleId="article-headerdoi">
    <w:name w:val="article-header__doi"/>
    <w:basedOn w:val="DefaultParagraphFont"/>
    <w:rsid w:val="007A466C"/>
  </w:style>
  <w:style w:type="character" w:customStyle="1" w:styleId="citation-doi">
    <w:name w:val="citation-doi"/>
    <w:basedOn w:val="DefaultParagraphFont"/>
    <w:rsid w:val="007A466C"/>
  </w:style>
  <w:style w:type="character" w:styleId="LineNumber">
    <w:name w:val="line number"/>
    <w:basedOn w:val="DefaultParagraphFont"/>
    <w:semiHidden/>
    <w:unhideWhenUsed/>
    <w:rsid w:val="0091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07">
      <w:bodyDiv w:val="1"/>
      <w:marLeft w:val="0"/>
      <w:marRight w:val="0"/>
      <w:marTop w:val="0"/>
      <w:marBottom w:val="0"/>
      <w:divBdr>
        <w:top w:val="none" w:sz="0" w:space="0" w:color="auto"/>
        <w:left w:val="none" w:sz="0" w:space="0" w:color="auto"/>
        <w:bottom w:val="none" w:sz="0" w:space="0" w:color="auto"/>
        <w:right w:val="none" w:sz="0" w:space="0" w:color="auto"/>
      </w:divBdr>
    </w:div>
    <w:div w:id="184487249">
      <w:bodyDiv w:val="1"/>
      <w:marLeft w:val="0"/>
      <w:marRight w:val="0"/>
      <w:marTop w:val="0"/>
      <w:marBottom w:val="0"/>
      <w:divBdr>
        <w:top w:val="none" w:sz="0" w:space="0" w:color="auto"/>
        <w:left w:val="none" w:sz="0" w:space="0" w:color="auto"/>
        <w:bottom w:val="none" w:sz="0" w:space="0" w:color="auto"/>
        <w:right w:val="none" w:sz="0" w:space="0" w:color="auto"/>
      </w:divBdr>
      <w:divsChild>
        <w:div w:id="591477064">
          <w:marLeft w:val="547"/>
          <w:marRight w:val="0"/>
          <w:marTop w:val="0"/>
          <w:marBottom w:val="0"/>
          <w:divBdr>
            <w:top w:val="none" w:sz="0" w:space="0" w:color="auto"/>
            <w:left w:val="none" w:sz="0" w:space="0" w:color="auto"/>
            <w:bottom w:val="none" w:sz="0" w:space="0" w:color="auto"/>
            <w:right w:val="none" w:sz="0" w:space="0" w:color="auto"/>
          </w:divBdr>
        </w:div>
      </w:divsChild>
    </w:div>
    <w:div w:id="189344036">
      <w:bodyDiv w:val="1"/>
      <w:marLeft w:val="0"/>
      <w:marRight w:val="0"/>
      <w:marTop w:val="0"/>
      <w:marBottom w:val="0"/>
      <w:divBdr>
        <w:top w:val="none" w:sz="0" w:space="0" w:color="auto"/>
        <w:left w:val="none" w:sz="0" w:space="0" w:color="auto"/>
        <w:bottom w:val="none" w:sz="0" w:space="0" w:color="auto"/>
        <w:right w:val="none" w:sz="0" w:space="0" w:color="auto"/>
      </w:divBdr>
    </w:div>
    <w:div w:id="218900337">
      <w:bodyDiv w:val="1"/>
      <w:marLeft w:val="0"/>
      <w:marRight w:val="0"/>
      <w:marTop w:val="0"/>
      <w:marBottom w:val="0"/>
      <w:divBdr>
        <w:top w:val="none" w:sz="0" w:space="0" w:color="auto"/>
        <w:left w:val="none" w:sz="0" w:space="0" w:color="auto"/>
        <w:bottom w:val="none" w:sz="0" w:space="0" w:color="auto"/>
        <w:right w:val="none" w:sz="0" w:space="0" w:color="auto"/>
      </w:divBdr>
    </w:div>
    <w:div w:id="219026330">
      <w:bodyDiv w:val="1"/>
      <w:marLeft w:val="0"/>
      <w:marRight w:val="0"/>
      <w:marTop w:val="0"/>
      <w:marBottom w:val="0"/>
      <w:divBdr>
        <w:top w:val="none" w:sz="0" w:space="0" w:color="auto"/>
        <w:left w:val="none" w:sz="0" w:space="0" w:color="auto"/>
        <w:bottom w:val="none" w:sz="0" w:space="0" w:color="auto"/>
        <w:right w:val="none" w:sz="0" w:space="0" w:color="auto"/>
      </w:divBdr>
    </w:div>
    <w:div w:id="446242839">
      <w:bodyDiv w:val="1"/>
      <w:marLeft w:val="0"/>
      <w:marRight w:val="0"/>
      <w:marTop w:val="0"/>
      <w:marBottom w:val="0"/>
      <w:divBdr>
        <w:top w:val="none" w:sz="0" w:space="0" w:color="auto"/>
        <w:left w:val="none" w:sz="0" w:space="0" w:color="auto"/>
        <w:bottom w:val="none" w:sz="0" w:space="0" w:color="auto"/>
        <w:right w:val="none" w:sz="0" w:space="0" w:color="auto"/>
      </w:divBdr>
    </w:div>
    <w:div w:id="576520910">
      <w:bodyDiv w:val="1"/>
      <w:marLeft w:val="0"/>
      <w:marRight w:val="0"/>
      <w:marTop w:val="0"/>
      <w:marBottom w:val="0"/>
      <w:divBdr>
        <w:top w:val="none" w:sz="0" w:space="0" w:color="auto"/>
        <w:left w:val="none" w:sz="0" w:space="0" w:color="auto"/>
        <w:bottom w:val="none" w:sz="0" w:space="0" w:color="auto"/>
        <w:right w:val="none" w:sz="0" w:space="0" w:color="auto"/>
      </w:divBdr>
    </w:div>
    <w:div w:id="653491246">
      <w:bodyDiv w:val="1"/>
      <w:marLeft w:val="0"/>
      <w:marRight w:val="0"/>
      <w:marTop w:val="0"/>
      <w:marBottom w:val="0"/>
      <w:divBdr>
        <w:top w:val="none" w:sz="0" w:space="0" w:color="auto"/>
        <w:left w:val="none" w:sz="0" w:space="0" w:color="auto"/>
        <w:bottom w:val="none" w:sz="0" w:space="0" w:color="auto"/>
        <w:right w:val="none" w:sz="0" w:space="0" w:color="auto"/>
      </w:divBdr>
      <w:divsChild>
        <w:div w:id="394623302">
          <w:marLeft w:val="547"/>
          <w:marRight w:val="0"/>
          <w:marTop w:val="0"/>
          <w:marBottom w:val="0"/>
          <w:divBdr>
            <w:top w:val="none" w:sz="0" w:space="0" w:color="auto"/>
            <w:left w:val="none" w:sz="0" w:space="0" w:color="auto"/>
            <w:bottom w:val="none" w:sz="0" w:space="0" w:color="auto"/>
            <w:right w:val="none" w:sz="0" w:space="0" w:color="auto"/>
          </w:divBdr>
        </w:div>
      </w:divsChild>
    </w:div>
    <w:div w:id="734666007">
      <w:bodyDiv w:val="1"/>
      <w:marLeft w:val="0"/>
      <w:marRight w:val="0"/>
      <w:marTop w:val="0"/>
      <w:marBottom w:val="0"/>
      <w:divBdr>
        <w:top w:val="none" w:sz="0" w:space="0" w:color="auto"/>
        <w:left w:val="none" w:sz="0" w:space="0" w:color="auto"/>
        <w:bottom w:val="none" w:sz="0" w:space="0" w:color="auto"/>
        <w:right w:val="none" w:sz="0" w:space="0" w:color="auto"/>
      </w:divBdr>
    </w:div>
    <w:div w:id="780148492">
      <w:bodyDiv w:val="1"/>
      <w:marLeft w:val="0"/>
      <w:marRight w:val="0"/>
      <w:marTop w:val="0"/>
      <w:marBottom w:val="0"/>
      <w:divBdr>
        <w:top w:val="none" w:sz="0" w:space="0" w:color="auto"/>
        <w:left w:val="none" w:sz="0" w:space="0" w:color="auto"/>
        <w:bottom w:val="none" w:sz="0" w:space="0" w:color="auto"/>
        <w:right w:val="none" w:sz="0" w:space="0" w:color="auto"/>
      </w:divBdr>
      <w:divsChild>
        <w:div w:id="2113667553">
          <w:marLeft w:val="547"/>
          <w:marRight w:val="0"/>
          <w:marTop w:val="0"/>
          <w:marBottom w:val="0"/>
          <w:divBdr>
            <w:top w:val="none" w:sz="0" w:space="0" w:color="auto"/>
            <w:left w:val="none" w:sz="0" w:space="0" w:color="auto"/>
            <w:bottom w:val="none" w:sz="0" w:space="0" w:color="auto"/>
            <w:right w:val="none" w:sz="0" w:space="0" w:color="auto"/>
          </w:divBdr>
        </w:div>
      </w:divsChild>
    </w:div>
    <w:div w:id="896017147">
      <w:bodyDiv w:val="1"/>
      <w:marLeft w:val="0"/>
      <w:marRight w:val="0"/>
      <w:marTop w:val="0"/>
      <w:marBottom w:val="0"/>
      <w:divBdr>
        <w:top w:val="none" w:sz="0" w:space="0" w:color="auto"/>
        <w:left w:val="none" w:sz="0" w:space="0" w:color="auto"/>
        <w:bottom w:val="none" w:sz="0" w:space="0" w:color="auto"/>
        <w:right w:val="none" w:sz="0" w:space="0" w:color="auto"/>
      </w:divBdr>
    </w:div>
    <w:div w:id="1072314770">
      <w:bodyDiv w:val="1"/>
      <w:marLeft w:val="0"/>
      <w:marRight w:val="0"/>
      <w:marTop w:val="0"/>
      <w:marBottom w:val="0"/>
      <w:divBdr>
        <w:top w:val="none" w:sz="0" w:space="0" w:color="auto"/>
        <w:left w:val="none" w:sz="0" w:space="0" w:color="auto"/>
        <w:bottom w:val="none" w:sz="0" w:space="0" w:color="auto"/>
        <w:right w:val="none" w:sz="0" w:space="0" w:color="auto"/>
      </w:divBdr>
    </w:div>
    <w:div w:id="1135103191">
      <w:bodyDiv w:val="1"/>
      <w:marLeft w:val="0"/>
      <w:marRight w:val="0"/>
      <w:marTop w:val="0"/>
      <w:marBottom w:val="0"/>
      <w:divBdr>
        <w:top w:val="none" w:sz="0" w:space="0" w:color="auto"/>
        <w:left w:val="none" w:sz="0" w:space="0" w:color="auto"/>
        <w:bottom w:val="none" w:sz="0" w:space="0" w:color="auto"/>
        <w:right w:val="none" w:sz="0" w:space="0" w:color="auto"/>
      </w:divBdr>
    </w:div>
    <w:div w:id="1138494044">
      <w:bodyDiv w:val="1"/>
      <w:marLeft w:val="0"/>
      <w:marRight w:val="0"/>
      <w:marTop w:val="0"/>
      <w:marBottom w:val="0"/>
      <w:divBdr>
        <w:top w:val="none" w:sz="0" w:space="0" w:color="auto"/>
        <w:left w:val="none" w:sz="0" w:space="0" w:color="auto"/>
        <w:bottom w:val="none" w:sz="0" w:space="0" w:color="auto"/>
        <w:right w:val="none" w:sz="0" w:space="0" w:color="auto"/>
      </w:divBdr>
    </w:div>
    <w:div w:id="1307776910">
      <w:bodyDiv w:val="1"/>
      <w:marLeft w:val="0"/>
      <w:marRight w:val="0"/>
      <w:marTop w:val="0"/>
      <w:marBottom w:val="0"/>
      <w:divBdr>
        <w:top w:val="none" w:sz="0" w:space="0" w:color="auto"/>
        <w:left w:val="none" w:sz="0" w:space="0" w:color="auto"/>
        <w:bottom w:val="none" w:sz="0" w:space="0" w:color="auto"/>
        <w:right w:val="none" w:sz="0" w:space="0" w:color="auto"/>
      </w:divBdr>
      <w:divsChild>
        <w:div w:id="1911697423">
          <w:marLeft w:val="547"/>
          <w:marRight w:val="0"/>
          <w:marTop w:val="0"/>
          <w:marBottom w:val="0"/>
          <w:divBdr>
            <w:top w:val="none" w:sz="0" w:space="0" w:color="auto"/>
            <w:left w:val="none" w:sz="0" w:space="0" w:color="auto"/>
            <w:bottom w:val="none" w:sz="0" w:space="0" w:color="auto"/>
            <w:right w:val="none" w:sz="0" w:space="0" w:color="auto"/>
          </w:divBdr>
        </w:div>
      </w:divsChild>
    </w:div>
    <w:div w:id="1331102999">
      <w:bodyDiv w:val="1"/>
      <w:marLeft w:val="0"/>
      <w:marRight w:val="0"/>
      <w:marTop w:val="0"/>
      <w:marBottom w:val="0"/>
      <w:divBdr>
        <w:top w:val="none" w:sz="0" w:space="0" w:color="auto"/>
        <w:left w:val="none" w:sz="0" w:space="0" w:color="auto"/>
        <w:bottom w:val="none" w:sz="0" w:space="0" w:color="auto"/>
        <w:right w:val="none" w:sz="0" w:space="0" w:color="auto"/>
      </w:divBdr>
      <w:divsChild>
        <w:div w:id="374742310">
          <w:marLeft w:val="547"/>
          <w:marRight w:val="0"/>
          <w:marTop w:val="0"/>
          <w:marBottom w:val="0"/>
          <w:divBdr>
            <w:top w:val="none" w:sz="0" w:space="0" w:color="auto"/>
            <w:left w:val="none" w:sz="0" w:space="0" w:color="auto"/>
            <w:bottom w:val="none" w:sz="0" w:space="0" w:color="auto"/>
            <w:right w:val="none" w:sz="0" w:space="0" w:color="auto"/>
          </w:divBdr>
        </w:div>
      </w:divsChild>
    </w:div>
    <w:div w:id="1333601943">
      <w:bodyDiv w:val="1"/>
      <w:marLeft w:val="0"/>
      <w:marRight w:val="0"/>
      <w:marTop w:val="0"/>
      <w:marBottom w:val="0"/>
      <w:divBdr>
        <w:top w:val="none" w:sz="0" w:space="0" w:color="auto"/>
        <w:left w:val="none" w:sz="0" w:space="0" w:color="auto"/>
        <w:bottom w:val="none" w:sz="0" w:space="0" w:color="auto"/>
        <w:right w:val="none" w:sz="0" w:space="0" w:color="auto"/>
      </w:divBdr>
    </w:div>
    <w:div w:id="1343896869">
      <w:bodyDiv w:val="1"/>
      <w:marLeft w:val="0"/>
      <w:marRight w:val="0"/>
      <w:marTop w:val="0"/>
      <w:marBottom w:val="0"/>
      <w:divBdr>
        <w:top w:val="none" w:sz="0" w:space="0" w:color="auto"/>
        <w:left w:val="none" w:sz="0" w:space="0" w:color="auto"/>
        <w:bottom w:val="none" w:sz="0" w:space="0" w:color="auto"/>
        <w:right w:val="none" w:sz="0" w:space="0" w:color="auto"/>
      </w:divBdr>
    </w:div>
    <w:div w:id="1383138443">
      <w:bodyDiv w:val="1"/>
      <w:marLeft w:val="0"/>
      <w:marRight w:val="0"/>
      <w:marTop w:val="0"/>
      <w:marBottom w:val="0"/>
      <w:divBdr>
        <w:top w:val="none" w:sz="0" w:space="0" w:color="auto"/>
        <w:left w:val="none" w:sz="0" w:space="0" w:color="auto"/>
        <w:bottom w:val="none" w:sz="0" w:space="0" w:color="auto"/>
        <w:right w:val="none" w:sz="0" w:space="0" w:color="auto"/>
      </w:divBdr>
    </w:div>
    <w:div w:id="1754473109">
      <w:bodyDiv w:val="1"/>
      <w:marLeft w:val="0"/>
      <w:marRight w:val="0"/>
      <w:marTop w:val="0"/>
      <w:marBottom w:val="0"/>
      <w:divBdr>
        <w:top w:val="none" w:sz="0" w:space="0" w:color="auto"/>
        <w:left w:val="none" w:sz="0" w:space="0" w:color="auto"/>
        <w:bottom w:val="none" w:sz="0" w:space="0" w:color="auto"/>
        <w:right w:val="none" w:sz="0" w:space="0" w:color="auto"/>
      </w:divBdr>
    </w:div>
    <w:div w:id="1816529471">
      <w:bodyDiv w:val="1"/>
      <w:marLeft w:val="0"/>
      <w:marRight w:val="0"/>
      <w:marTop w:val="0"/>
      <w:marBottom w:val="0"/>
      <w:divBdr>
        <w:top w:val="none" w:sz="0" w:space="0" w:color="auto"/>
        <w:left w:val="none" w:sz="0" w:space="0" w:color="auto"/>
        <w:bottom w:val="none" w:sz="0" w:space="0" w:color="auto"/>
        <w:right w:val="none" w:sz="0" w:space="0" w:color="auto"/>
      </w:divBdr>
    </w:div>
    <w:div w:id="1978561773">
      <w:bodyDiv w:val="1"/>
      <w:marLeft w:val="0"/>
      <w:marRight w:val="0"/>
      <w:marTop w:val="0"/>
      <w:marBottom w:val="0"/>
      <w:divBdr>
        <w:top w:val="none" w:sz="0" w:space="0" w:color="auto"/>
        <w:left w:val="none" w:sz="0" w:space="0" w:color="auto"/>
        <w:bottom w:val="none" w:sz="0" w:space="0" w:color="auto"/>
        <w:right w:val="none" w:sz="0" w:space="0" w:color="auto"/>
      </w:divBdr>
    </w:div>
    <w:div w:id="1996834382">
      <w:bodyDiv w:val="1"/>
      <w:marLeft w:val="0"/>
      <w:marRight w:val="0"/>
      <w:marTop w:val="0"/>
      <w:marBottom w:val="0"/>
      <w:divBdr>
        <w:top w:val="none" w:sz="0" w:space="0" w:color="auto"/>
        <w:left w:val="none" w:sz="0" w:space="0" w:color="auto"/>
        <w:bottom w:val="none" w:sz="0" w:space="0" w:color="auto"/>
        <w:right w:val="none" w:sz="0" w:space="0" w:color="auto"/>
      </w:divBdr>
      <w:divsChild>
        <w:div w:id="11561482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mg.com" TargetMode="External"/><Relationship Id="rId13" Type="http://schemas.openxmlformats.org/officeDocument/2006/relationships/hyperlink" Target="https://www.who.int/data/maternal-newborn-child-adolescent-ageing/indicator-explorer-new/mca/proportion-of-population-below-the-international-poverty-l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5455/njppp.2017.7.051411305201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ciencebasedmedicine.org/generic-drugs-are-they-equival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doi.org/10.1016/j.jtho.2016.11.101" TargetMode="External"/><Relationship Id="rId10" Type="http://schemas.openxmlformats.org/officeDocument/2006/relationships/hyperlink" Target="http://www.indiamar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edindia.com" TargetMode="External"/><Relationship Id="rId14" Type="http://schemas.openxmlformats.org/officeDocument/2006/relationships/hyperlink" Target="https://dx.doi.org/10.15171/ijhpm.2017.0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rPr>
              <a:t>Percentage of price variation between different therapies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55866264971152"/>
          <c:y val="0.20301341589267285"/>
          <c:w val="0.84895446039387146"/>
          <c:h val="0.56054313644231002"/>
        </c:manualLayout>
      </c:layout>
      <c:barChart>
        <c:barDir val="col"/>
        <c:grouping val="clustered"/>
        <c:varyColors val="0"/>
        <c:ser>
          <c:idx val="0"/>
          <c:order val="0"/>
          <c:tx>
            <c:strRef>
              <c:f>Sheet1!$B$1</c:f>
              <c:strCache>
                <c:ptCount val="1"/>
                <c:pt idx="0">
                  <c:v>% variation b/w High &amp; JAS price</c:v>
                </c:pt>
              </c:strCache>
            </c:strRef>
          </c:tx>
          <c:spPr>
            <a:solidFill>
              <a:schemeClr val="accent1"/>
            </a:solidFill>
            <a:ln>
              <a:noFill/>
            </a:ln>
            <a:effectLst/>
          </c:spPr>
          <c:invertIfNegative val="0"/>
          <c:dLbls>
            <c:dLbl>
              <c:idx val="2"/>
              <c:layout>
                <c:manualLayout>
                  <c:x val="2.4078979051288226E-3"/>
                  <c:y val="1.238390092879257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A30-4FAA-9D2A-C400D1808E8D}"/>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GC1 (every 28 days)</c:v>
                </c:pt>
                <c:pt idx="1">
                  <c:v>GC2 (every 21 days)</c:v>
                </c:pt>
                <c:pt idx="2">
                  <c:v>CP (every 21 days)</c:v>
                </c:pt>
                <c:pt idx="3">
                  <c:v>EC (every 28 days)</c:v>
                </c:pt>
              </c:strCache>
            </c:strRef>
          </c:cat>
          <c:val>
            <c:numRef>
              <c:f>Sheet1!$B$2:$B$5</c:f>
              <c:numCache>
                <c:formatCode>0%</c:formatCode>
                <c:ptCount val="4"/>
                <c:pt idx="0">
                  <c:v>21.45</c:v>
                </c:pt>
                <c:pt idx="1">
                  <c:v>15.41</c:v>
                </c:pt>
                <c:pt idx="2">
                  <c:v>42.39</c:v>
                </c:pt>
                <c:pt idx="3">
                  <c:v>8.34</c:v>
                </c:pt>
              </c:numCache>
            </c:numRef>
          </c:val>
          <c:extLst xmlns:c16r2="http://schemas.microsoft.com/office/drawing/2015/06/chart">
            <c:ext xmlns:c16="http://schemas.microsoft.com/office/drawing/2014/chart" uri="{C3380CC4-5D6E-409C-BE32-E72D297353CC}">
              <c16:uniqueId val="{00000001-AA30-4FAA-9D2A-C400D1808E8D}"/>
            </c:ext>
          </c:extLst>
        </c:ser>
        <c:ser>
          <c:idx val="1"/>
          <c:order val="1"/>
          <c:tx>
            <c:strRef>
              <c:f>Sheet1!$C$1</c:f>
              <c:strCache>
                <c:ptCount val="1"/>
                <c:pt idx="0">
                  <c:v>% variation b/w Low &amp; JAS price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GC1 (every 28 days)</c:v>
                </c:pt>
                <c:pt idx="1">
                  <c:v>GC2 (every 21 days)</c:v>
                </c:pt>
                <c:pt idx="2">
                  <c:v>CP (every 21 days)</c:v>
                </c:pt>
                <c:pt idx="3">
                  <c:v>EC (every 28 days)</c:v>
                </c:pt>
              </c:strCache>
            </c:strRef>
          </c:cat>
          <c:val>
            <c:numRef>
              <c:f>Sheet1!$C$2:$C$5</c:f>
              <c:numCache>
                <c:formatCode>0%</c:formatCode>
                <c:ptCount val="4"/>
                <c:pt idx="0">
                  <c:v>8.6999999999999993</c:v>
                </c:pt>
                <c:pt idx="1">
                  <c:v>6.25</c:v>
                </c:pt>
                <c:pt idx="2">
                  <c:v>8.7799999999999994</c:v>
                </c:pt>
                <c:pt idx="3">
                  <c:v>4.01</c:v>
                </c:pt>
              </c:numCache>
            </c:numRef>
          </c:val>
          <c:extLst xmlns:c16r2="http://schemas.microsoft.com/office/drawing/2015/06/chart">
            <c:ext xmlns:c16="http://schemas.microsoft.com/office/drawing/2014/chart" uri="{C3380CC4-5D6E-409C-BE32-E72D297353CC}">
              <c16:uniqueId val="{00000002-AA30-4FAA-9D2A-C400D1808E8D}"/>
            </c:ext>
          </c:extLst>
        </c:ser>
        <c:dLbls>
          <c:dLblPos val="outEnd"/>
          <c:showLegendKey val="0"/>
          <c:showVal val="1"/>
          <c:showCatName val="0"/>
          <c:showSerName val="0"/>
          <c:showPercent val="0"/>
          <c:showBubbleSize val="0"/>
        </c:dLbls>
        <c:gapWidth val="219"/>
        <c:overlap val="-27"/>
        <c:axId val="379876464"/>
        <c:axId val="379883520"/>
      </c:barChart>
      <c:catAx>
        <c:axId val="37987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Seleted Regimens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79883520"/>
        <c:crosses val="autoZero"/>
        <c:auto val="1"/>
        <c:lblAlgn val="ctr"/>
        <c:lblOffset val="100"/>
        <c:noMultiLvlLbl val="0"/>
      </c:catAx>
      <c:valAx>
        <c:axId val="37988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r>
                  <a:rPr lang="en-IN" baseline="0"/>
                  <a:t> variation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876464"/>
        <c:crosses val="autoZero"/>
        <c:crossBetween val="between"/>
      </c:valAx>
      <c:spPr>
        <a:noFill/>
        <a:ln>
          <a:noFill/>
        </a:ln>
        <a:effectLst/>
      </c:spPr>
    </c:plotArea>
    <c:legend>
      <c:legendPos val="b"/>
      <c:layout>
        <c:manualLayout>
          <c:xMode val="edge"/>
          <c:yMode val="edge"/>
          <c:x val="0.16387963544046519"/>
          <c:y val="0.89731633391027343"/>
          <c:w val="0.73966187046267673"/>
          <c:h val="6.96599302796128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9F588-EF43-45C5-A059-EF379585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8354</Words>
  <Characters>47618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Arunuday Paul</dc:creator>
  <cp:lastModifiedBy>MD</cp:lastModifiedBy>
  <cp:revision>2</cp:revision>
  <cp:lastPrinted>2021-01-02T10:46:00Z</cp:lastPrinted>
  <dcterms:created xsi:type="dcterms:W3CDTF">2021-01-08T04:34:00Z</dcterms:created>
  <dcterms:modified xsi:type="dcterms:W3CDTF">2021-01-08T04:34:00Z</dcterms:modified>
</cp:coreProperties>
</file>