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8B06F" w14:textId="744A4F3F" w:rsidR="00A96ED7" w:rsidRPr="00490712" w:rsidRDefault="00070A5A" w:rsidP="0015582A">
      <w:pPr>
        <w:spacing w:after="0" w:line="480" w:lineRule="auto"/>
        <w:rPr>
          <w:rFonts w:ascii="Times New Roman" w:hAnsi="Times New Roman" w:cs="Times New Roman"/>
          <w:b/>
          <w:bCs/>
          <w:sz w:val="24"/>
          <w:szCs w:val="24"/>
        </w:rPr>
      </w:pPr>
      <w:bookmarkStart w:id="0" w:name="_GoBack"/>
      <w:bookmarkEnd w:id="0"/>
      <w:r w:rsidRPr="00490712">
        <w:rPr>
          <w:rFonts w:ascii="Times New Roman" w:hAnsi="Times New Roman" w:cs="Times New Roman"/>
          <w:b/>
          <w:bCs/>
          <w:sz w:val="24"/>
          <w:szCs w:val="24"/>
        </w:rPr>
        <w:t xml:space="preserve">An Audit of Institutional Ethics Committee Queries Raised </w:t>
      </w:r>
      <w:r w:rsidR="0067081C" w:rsidRPr="00490712">
        <w:rPr>
          <w:rFonts w:ascii="Times New Roman" w:hAnsi="Times New Roman" w:cs="Times New Roman"/>
          <w:b/>
          <w:bCs/>
          <w:sz w:val="24"/>
          <w:szCs w:val="24"/>
        </w:rPr>
        <w:t xml:space="preserve">after </w:t>
      </w:r>
      <w:r w:rsidRPr="00490712">
        <w:rPr>
          <w:rFonts w:ascii="Times New Roman" w:hAnsi="Times New Roman" w:cs="Times New Roman"/>
          <w:b/>
          <w:bCs/>
          <w:sz w:val="24"/>
          <w:szCs w:val="24"/>
        </w:rPr>
        <w:t xml:space="preserve">Initial Project </w:t>
      </w:r>
      <w:r w:rsidR="0015582A">
        <w:rPr>
          <w:rFonts w:ascii="Times New Roman" w:hAnsi="Times New Roman" w:cs="Times New Roman"/>
          <w:b/>
          <w:bCs/>
          <w:sz w:val="24"/>
          <w:szCs w:val="24"/>
        </w:rPr>
        <w:t>S</w:t>
      </w:r>
      <w:r w:rsidRPr="00490712">
        <w:rPr>
          <w:rFonts w:ascii="Times New Roman" w:hAnsi="Times New Roman" w:cs="Times New Roman"/>
          <w:b/>
          <w:bCs/>
          <w:sz w:val="24"/>
          <w:szCs w:val="24"/>
        </w:rPr>
        <w:t>ubmission</w:t>
      </w:r>
      <w:r w:rsidR="0067081C" w:rsidRPr="00490712">
        <w:rPr>
          <w:rFonts w:ascii="Times New Roman" w:hAnsi="Times New Roman" w:cs="Times New Roman"/>
          <w:b/>
          <w:bCs/>
          <w:sz w:val="24"/>
          <w:szCs w:val="24"/>
        </w:rPr>
        <w:t xml:space="preserve"> at a tertiary referral center</w:t>
      </w:r>
      <w:r w:rsidR="00B135D9">
        <w:rPr>
          <w:rFonts w:ascii="Times New Roman" w:hAnsi="Times New Roman" w:cs="Times New Roman"/>
          <w:b/>
          <w:bCs/>
          <w:sz w:val="24"/>
          <w:szCs w:val="24"/>
        </w:rPr>
        <w:t>.</w:t>
      </w:r>
    </w:p>
    <w:p w14:paraId="2D926D42" w14:textId="064790E0" w:rsidR="004B76D4" w:rsidRPr="004B76D4" w:rsidRDefault="004B76D4" w:rsidP="0015582A">
      <w:pPr>
        <w:spacing w:after="0" w:line="480" w:lineRule="auto"/>
        <w:rPr>
          <w:rFonts w:ascii="Times New Roman" w:hAnsi="Times New Roman" w:cs="Times New Roman"/>
          <w:sz w:val="24"/>
          <w:szCs w:val="24"/>
        </w:rPr>
      </w:pPr>
      <w:r w:rsidRPr="004B76D4">
        <w:rPr>
          <w:rFonts w:ascii="Times New Roman" w:hAnsi="Times New Roman" w:cs="Times New Roman"/>
          <w:sz w:val="24"/>
          <w:szCs w:val="24"/>
        </w:rPr>
        <w:t>Jeffrey Pradeep Raj, Unnati Saxena, Nithya Jaideep Gogtay</w:t>
      </w:r>
      <w:r>
        <w:rPr>
          <w:rFonts w:ascii="Times New Roman" w:hAnsi="Times New Roman" w:cs="Times New Roman"/>
          <w:sz w:val="24"/>
          <w:szCs w:val="24"/>
        </w:rPr>
        <w:t>*</w:t>
      </w:r>
      <w:r w:rsidRPr="004B76D4">
        <w:rPr>
          <w:rFonts w:ascii="Times New Roman" w:hAnsi="Times New Roman" w:cs="Times New Roman"/>
          <w:sz w:val="24"/>
          <w:szCs w:val="24"/>
        </w:rPr>
        <w:t>, Sandeep B Bavdekar, Urmila Mukund Thatte.</w:t>
      </w:r>
    </w:p>
    <w:tbl>
      <w:tblPr>
        <w:tblStyle w:val="TableGrid"/>
        <w:tblW w:w="0" w:type="auto"/>
        <w:tblLook w:val="04A0" w:firstRow="1" w:lastRow="0" w:firstColumn="1" w:lastColumn="0" w:noHBand="0" w:noVBand="1"/>
      </w:tblPr>
      <w:tblGrid>
        <w:gridCol w:w="1195"/>
        <w:gridCol w:w="3146"/>
        <w:gridCol w:w="3983"/>
      </w:tblGrid>
      <w:tr w:rsidR="004B76D4" w:rsidRPr="00DB40A9" w14:paraId="28B08F72" w14:textId="77777777" w:rsidTr="00750146">
        <w:tc>
          <w:tcPr>
            <w:tcW w:w="1195" w:type="dxa"/>
          </w:tcPr>
          <w:p w14:paraId="5054E057" w14:textId="77777777" w:rsidR="004B76D4" w:rsidRPr="00DB40A9" w:rsidRDefault="004B76D4" w:rsidP="00750146">
            <w:pPr>
              <w:spacing w:line="360" w:lineRule="auto"/>
              <w:rPr>
                <w:rFonts w:ascii="Times New Roman" w:hAnsi="Times New Roman" w:cs="Times New Roman"/>
                <w:b/>
                <w:sz w:val="24"/>
                <w:szCs w:val="24"/>
              </w:rPr>
            </w:pPr>
            <w:r w:rsidRPr="00DB40A9">
              <w:rPr>
                <w:rFonts w:ascii="Times New Roman" w:hAnsi="Times New Roman" w:cs="Times New Roman"/>
                <w:b/>
                <w:sz w:val="24"/>
                <w:szCs w:val="24"/>
              </w:rPr>
              <w:t>Author order</w:t>
            </w:r>
          </w:p>
        </w:tc>
        <w:tc>
          <w:tcPr>
            <w:tcW w:w="3146" w:type="dxa"/>
          </w:tcPr>
          <w:p w14:paraId="632F4624" w14:textId="77777777" w:rsidR="004B76D4" w:rsidRPr="00DB40A9" w:rsidRDefault="004B76D4" w:rsidP="00750146">
            <w:pPr>
              <w:spacing w:line="360" w:lineRule="auto"/>
              <w:rPr>
                <w:rFonts w:ascii="Times New Roman" w:hAnsi="Times New Roman" w:cs="Times New Roman"/>
                <w:b/>
                <w:sz w:val="24"/>
                <w:szCs w:val="24"/>
              </w:rPr>
            </w:pPr>
            <w:r w:rsidRPr="00DB40A9">
              <w:rPr>
                <w:rFonts w:ascii="Times New Roman" w:hAnsi="Times New Roman" w:cs="Times New Roman"/>
                <w:b/>
                <w:sz w:val="24"/>
                <w:szCs w:val="24"/>
              </w:rPr>
              <w:t>Author Name (First name, Middle name initial followed by Family name)</w:t>
            </w:r>
          </w:p>
        </w:tc>
        <w:tc>
          <w:tcPr>
            <w:tcW w:w="3983" w:type="dxa"/>
          </w:tcPr>
          <w:p w14:paraId="27A2B96F" w14:textId="77777777" w:rsidR="004B76D4" w:rsidRPr="00DB40A9" w:rsidRDefault="004B76D4" w:rsidP="00750146">
            <w:pPr>
              <w:spacing w:line="360" w:lineRule="auto"/>
              <w:rPr>
                <w:rFonts w:ascii="Times New Roman" w:hAnsi="Times New Roman" w:cs="Times New Roman"/>
                <w:b/>
                <w:sz w:val="24"/>
                <w:szCs w:val="24"/>
              </w:rPr>
            </w:pPr>
            <w:r w:rsidRPr="00DB40A9">
              <w:rPr>
                <w:rFonts w:ascii="Times New Roman" w:hAnsi="Times New Roman" w:cs="Times New Roman"/>
                <w:b/>
                <w:sz w:val="24"/>
                <w:szCs w:val="24"/>
              </w:rPr>
              <w:t>Affiliation (Department, Institution, City, State, Country, Email ID)</w:t>
            </w:r>
          </w:p>
        </w:tc>
      </w:tr>
      <w:tr w:rsidR="004B76D4" w:rsidRPr="00DB40A9" w14:paraId="5D5EAFD7" w14:textId="77777777" w:rsidTr="00750146">
        <w:tc>
          <w:tcPr>
            <w:tcW w:w="1195" w:type="dxa"/>
          </w:tcPr>
          <w:p w14:paraId="187BE421"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1</w:t>
            </w:r>
          </w:p>
        </w:tc>
        <w:tc>
          <w:tcPr>
            <w:tcW w:w="3146" w:type="dxa"/>
          </w:tcPr>
          <w:p w14:paraId="63EB860D" w14:textId="77777777" w:rsidR="004B76D4" w:rsidRPr="00DB40A9" w:rsidRDefault="004B76D4" w:rsidP="00750146">
            <w:pPr>
              <w:spacing w:line="360" w:lineRule="auto"/>
              <w:rPr>
                <w:rFonts w:ascii="Times New Roman" w:hAnsi="Times New Roman" w:cs="Times New Roman"/>
                <w:sz w:val="24"/>
                <w:szCs w:val="24"/>
              </w:rPr>
            </w:pPr>
            <w:r>
              <w:rPr>
                <w:rFonts w:ascii="Times New Roman" w:hAnsi="Times New Roman" w:cs="Times New Roman"/>
                <w:sz w:val="24"/>
                <w:szCs w:val="24"/>
              </w:rPr>
              <w:t>Jeffrey Pradeep Raj</w:t>
            </w:r>
          </w:p>
        </w:tc>
        <w:tc>
          <w:tcPr>
            <w:tcW w:w="3983" w:type="dxa"/>
          </w:tcPr>
          <w:p w14:paraId="5D82862D"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Senior Resident</w:t>
            </w:r>
          </w:p>
          <w:p w14:paraId="736243F0"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Department of Clinical Pharmacology, Seth GSMC and KEM Hospital, Mumbai, India</w:t>
            </w:r>
          </w:p>
          <w:p w14:paraId="1BD534FE" w14:textId="77777777" w:rsidR="004B76D4" w:rsidRPr="00DB40A9" w:rsidRDefault="004B76D4" w:rsidP="00750146">
            <w:pPr>
              <w:spacing w:line="360" w:lineRule="auto"/>
              <w:rPr>
                <w:rFonts w:ascii="Times New Roman" w:hAnsi="Times New Roman" w:cs="Times New Roman"/>
                <w:sz w:val="24"/>
                <w:szCs w:val="24"/>
              </w:rPr>
            </w:pPr>
            <w:r>
              <w:rPr>
                <w:rFonts w:ascii="Times New Roman" w:hAnsi="Times New Roman" w:cs="Times New Roman"/>
                <w:sz w:val="24"/>
                <w:szCs w:val="24"/>
              </w:rPr>
              <w:t>Jpraj.m07@gmail.com</w:t>
            </w:r>
          </w:p>
        </w:tc>
      </w:tr>
      <w:tr w:rsidR="004B76D4" w:rsidRPr="00DB40A9" w14:paraId="45DE7AAD" w14:textId="77777777" w:rsidTr="00750146">
        <w:tc>
          <w:tcPr>
            <w:tcW w:w="1195" w:type="dxa"/>
          </w:tcPr>
          <w:p w14:paraId="148CB475"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2</w:t>
            </w:r>
          </w:p>
        </w:tc>
        <w:tc>
          <w:tcPr>
            <w:tcW w:w="3146" w:type="dxa"/>
          </w:tcPr>
          <w:p w14:paraId="74F3AED0" w14:textId="77777777" w:rsidR="004B76D4" w:rsidRPr="00DB40A9" w:rsidRDefault="004B76D4" w:rsidP="00750146">
            <w:pPr>
              <w:spacing w:line="360" w:lineRule="auto"/>
              <w:rPr>
                <w:rFonts w:ascii="Times New Roman" w:hAnsi="Times New Roman" w:cs="Times New Roman"/>
                <w:sz w:val="24"/>
                <w:szCs w:val="24"/>
              </w:rPr>
            </w:pPr>
            <w:r>
              <w:rPr>
                <w:rFonts w:ascii="Times New Roman" w:hAnsi="Times New Roman" w:cs="Times New Roman"/>
                <w:sz w:val="24"/>
                <w:szCs w:val="24"/>
              </w:rPr>
              <w:t>Unnati Saxena</w:t>
            </w:r>
          </w:p>
        </w:tc>
        <w:tc>
          <w:tcPr>
            <w:tcW w:w="3983" w:type="dxa"/>
          </w:tcPr>
          <w:p w14:paraId="43865840"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Senior Resident</w:t>
            </w:r>
          </w:p>
          <w:p w14:paraId="13F45E4D"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Department of Clinical Pharmacology, Seth GSMC and KEM Hospital, Mumbai, India</w:t>
            </w:r>
          </w:p>
          <w:p w14:paraId="20D27BA7"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dr.unnati.saxena@gmail.com</w:t>
            </w:r>
          </w:p>
        </w:tc>
      </w:tr>
      <w:tr w:rsidR="004B76D4" w:rsidRPr="00DB40A9" w14:paraId="0F9AFD70" w14:textId="77777777" w:rsidTr="00750146">
        <w:tc>
          <w:tcPr>
            <w:tcW w:w="1195" w:type="dxa"/>
          </w:tcPr>
          <w:p w14:paraId="031523DB" w14:textId="77777777" w:rsidR="004B76D4" w:rsidRPr="00DB40A9" w:rsidRDefault="004B76D4" w:rsidP="00750146">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3146" w:type="dxa"/>
          </w:tcPr>
          <w:p w14:paraId="5D0D3657" w14:textId="028DA736"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Nithya Jaideep Gogtay</w:t>
            </w:r>
            <w:r>
              <w:rPr>
                <w:rFonts w:ascii="Times New Roman" w:hAnsi="Times New Roman" w:cs="Times New Roman"/>
                <w:sz w:val="24"/>
                <w:szCs w:val="24"/>
              </w:rPr>
              <w:t>*</w:t>
            </w:r>
          </w:p>
        </w:tc>
        <w:tc>
          <w:tcPr>
            <w:tcW w:w="3983" w:type="dxa"/>
          </w:tcPr>
          <w:p w14:paraId="5EEA80C5"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Professor</w:t>
            </w:r>
            <w:r>
              <w:rPr>
                <w:rFonts w:ascii="Times New Roman" w:hAnsi="Times New Roman" w:cs="Times New Roman"/>
                <w:sz w:val="24"/>
                <w:szCs w:val="24"/>
              </w:rPr>
              <w:t xml:space="preserve"> and Head</w:t>
            </w:r>
          </w:p>
          <w:p w14:paraId="655AFC40"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Department of Clinical Pharmacology, Seth GSMC and KEM Hospital, Mumbai, India</w:t>
            </w:r>
          </w:p>
          <w:p w14:paraId="6E8C18A9"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njgogtay@hotmail.com</w:t>
            </w:r>
          </w:p>
        </w:tc>
      </w:tr>
      <w:tr w:rsidR="004B76D4" w:rsidRPr="00DB40A9" w14:paraId="012A5713" w14:textId="77777777" w:rsidTr="00750146">
        <w:tc>
          <w:tcPr>
            <w:tcW w:w="1195" w:type="dxa"/>
          </w:tcPr>
          <w:p w14:paraId="47F976D9" w14:textId="77777777" w:rsidR="004B76D4" w:rsidRPr="006C4E39" w:rsidRDefault="004B76D4" w:rsidP="00750146">
            <w:pPr>
              <w:spacing w:line="360" w:lineRule="auto"/>
              <w:rPr>
                <w:rFonts w:ascii="Times New Roman" w:hAnsi="Times New Roman" w:cs="Times New Roman"/>
              </w:rPr>
            </w:pPr>
            <w:r w:rsidRPr="006C4E39">
              <w:rPr>
                <w:rFonts w:ascii="Times New Roman" w:hAnsi="Times New Roman" w:cs="Times New Roman"/>
                <w:sz w:val="24"/>
                <w:szCs w:val="24"/>
              </w:rPr>
              <w:t>4</w:t>
            </w:r>
          </w:p>
        </w:tc>
        <w:tc>
          <w:tcPr>
            <w:tcW w:w="3146" w:type="dxa"/>
          </w:tcPr>
          <w:p w14:paraId="48512F69" w14:textId="77777777" w:rsidR="004B76D4" w:rsidRPr="00DB40A9" w:rsidRDefault="004B76D4" w:rsidP="00750146">
            <w:pPr>
              <w:spacing w:line="360" w:lineRule="auto"/>
            </w:pPr>
            <w:r w:rsidRPr="005D5A6F">
              <w:rPr>
                <w:rFonts w:ascii="Times New Roman" w:hAnsi="Times New Roman" w:cs="Times New Roman"/>
                <w:sz w:val="24"/>
                <w:szCs w:val="24"/>
              </w:rPr>
              <w:t>Sandeep B. Bavdekar</w:t>
            </w:r>
          </w:p>
        </w:tc>
        <w:tc>
          <w:tcPr>
            <w:tcW w:w="3983" w:type="dxa"/>
          </w:tcPr>
          <w:p w14:paraId="6D949B0B" w14:textId="77777777" w:rsidR="004B76D4" w:rsidRDefault="004B76D4" w:rsidP="00750146">
            <w:pPr>
              <w:spacing w:line="360" w:lineRule="auto"/>
              <w:rPr>
                <w:rFonts w:ascii="Times New Roman" w:hAnsi="Times New Roman" w:cs="Times New Roman"/>
                <w:sz w:val="24"/>
                <w:szCs w:val="24"/>
              </w:rPr>
            </w:pPr>
            <w:r w:rsidRPr="006C4E39">
              <w:rPr>
                <w:rFonts w:ascii="Times New Roman" w:hAnsi="Times New Roman" w:cs="Times New Roman"/>
                <w:sz w:val="24"/>
                <w:szCs w:val="24"/>
              </w:rPr>
              <w:t>Consultant and Chief, Academics, Dept. of Paediatrics, Surya Children’s Hospital, Mumbai, India</w:t>
            </w:r>
          </w:p>
          <w:p w14:paraId="790CF545" w14:textId="77777777" w:rsidR="004B76D4" w:rsidRPr="006C4E39" w:rsidRDefault="004B76D4" w:rsidP="00750146">
            <w:pPr>
              <w:spacing w:line="360" w:lineRule="auto"/>
              <w:rPr>
                <w:rFonts w:ascii="Times New Roman" w:hAnsi="Times New Roman" w:cs="Times New Roman"/>
              </w:rPr>
            </w:pPr>
            <w:r w:rsidRPr="006C4E39">
              <w:rPr>
                <w:rFonts w:ascii="Times New Roman" w:hAnsi="Times New Roman" w:cs="Times New Roman"/>
                <w:sz w:val="24"/>
                <w:szCs w:val="24"/>
              </w:rPr>
              <w:t>sandeep.bavdekar@gmail.com</w:t>
            </w:r>
          </w:p>
        </w:tc>
      </w:tr>
      <w:tr w:rsidR="004B76D4" w:rsidRPr="00DB40A9" w14:paraId="183CE672" w14:textId="77777777" w:rsidTr="00750146">
        <w:tc>
          <w:tcPr>
            <w:tcW w:w="1195" w:type="dxa"/>
          </w:tcPr>
          <w:p w14:paraId="505B22E2"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5</w:t>
            </w:r>
          </w:p>
        </w:tc>
        <w:tc>
          <w:tcPr>
            <w:tcW w:w="3146" w:type="dxa"/>
          </w:tcPr>
          <w:p w14:paraId="53560DAC"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Urmila Mukund Thatte</w:t>
            </w:r>
          </w:p>
        </w:tc>
        <w:tc>
          <w:tcPr>
            <w:tcW w:w="3983" w:type="dxa"/>
          </w:tcPr>
          <w:p w14:paraId="27574F0F"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 xml:space="preserve">Professor </w:t>
            </w:r>
            <w:r>
              <w:rPr>
                <w:rFonts w:ascii="Times New Roman" w:hAnsi="Times New Roman" w:cs="Times New Roman"/>
                <w:sz w:val="24"/>
                <w:szCs w:val="24"/>
              </w:rPr>
              <w:t>(Emeritus)</w:t>
            </w:r>
          </w:p>
          <w:p w14:paraId="5B80C88A" w14:textId="77777777" w:rsidR="004B76D4" w:rsidRPr="00DB40A9" w:rsidRDefault="004B76D4" w:rsidP="00750146">
            <w:pPr>
              <w:spacing w:line="360" w:lineRule="auto"/>
              <w:rPr>
                <w:rFonts w:ascii="Times New Roman" w:hAnsi="Times New Roman" w:cs="Times New Roman"/>
                <w:sz w:val="24"/>
                <w:szCs w:val="24"/>
              </w:rPr>
            </w:pPr>
            <w:r w:rsidRPr="00DB40A9">
              <w:rPr>
                <w:rFonts w:ascii="Times New Roman" w:hAnsi="Times New Roman" w:cs="Times New Roman"/>
                <w:sz w:val="24"/>
                <w:szCs w:val="24"/>
              </w:rPr>
              <w:t>Department of Clinical Pharmacology, Seth GSMC and KEM Hospital, Mumbai, India</w:t>
            </w:r>
          </w:p>
          <w:p w14:paraId="769A4B05" w14:textId="77777777" w:rsidR="004B76D4" w:rsidRPr="00DB40A9" w:rsidRDefault="004B76D4" w:rsidP="00750146">
            <w:pPr>
              <w:spacing w:line="360" w:lineRule="auto"/>
              <w:rPr>
                <w:rFonts w:ascii="Times New Roman" w:hAnsi="Times New Roman" w:cs="Times New Roman"/>
                <w:color w:val="000000" w:themeColor="text1"/>
                <w:sz w:val="24"/>
                <w:szCs w:val="24"/>
              </w:rPr>
            </w:pPr>
            <w:r w:rsidRPr="00DB40A9">
              <w:rPr>
                <w:rFonts w:ascii="Times New Roman" w:hAnsi="Times New Roman" w:cs="Times New Roman"/>
                <w:color w:val="000000" w:themeColor="text1"/>
                <w:sz w:val="24"/>
                <w:szCs w:val="24"/>
              </w:rPr>
              <w:t>urmilathatte@gmail.com</w:t>
            </w:r>
          </w:p>
        </w:tc>
      </w:tr>
    </w:tbl>
    <w:p w14:paraId="2EE6CB44" w14:textId="77777777" w:rsidR="004B76D4" w:rsidRDefault="004B76D4" w:rsidP="0015582A">
      <w:pPr>
        <w:spacing w:after="0" w:line="480" w:lineRule="auto"/>
        <w:rPr>
          <w:rFonts w:ascii="Times New Roman" w:hAnsi="Times New Roman" w:cs="Times New Roman"/>
          <w:b/>
          <w:bCs/>
          <w:sz w:val="24"/>
          <w:szCs w:val="24"/>
          <w:u w:val="single"/>
        </w:rPr>
      </w:pPr>
    </w:p>
    <w:p w14:paraId="4CCC2FDC" w14:textId="6710C592" w:rsidR="004B76D4" w:rsidRDefault="004B76D4" w:rsidP="0015582A">
      <w:pPr>
        <w:spacing w:after="0" w:line="480" w:lineRule="auto"/>
        <w:rPr>
          <w:rFonts w:ascii="Times New Roman" w:hAnsi="Times New Roman" w:cs="Times New Roman"/>
          <w:b/>
          <w:bCs/>
          <w:sz w:val="24"/>
          <w:szCs w:val="24"/>
        </w:rPr>
      </w:pPr>
      <w:r>
        <w:rPr>
          <w:rFonts w:ascii="Times New Roman" w:hAnsi="Times New Roman" w:cs="Times New Roman"/>
          <w:b/>
          <w:bCs/>
          <w:sz w:val="24"/>
          <w:szCs w:val="24"/>
          <w:u w:val="single"/>
        </w:rPr>
        <w:lastRenderedPageBreak/>
        <w:t xml:space="preserve">Corresponding author: </w:t>
      </w:r>
      <w:r w:rsidRPr="004B76D4">
        <w:rPr>
          <w:rFonts w:ascii="Times New Roman" w:hAnsi="Times New Roman" w:cs="Times New Roman"/>
          <w:b/>
          <w:bCs/>
          <w:sz w:val="24"/>
          <w:szCs w:val="24"/>
        </w:rPr>
        <w:t>Dr. Nithya Jaideep Gogtay</w:t>
      </w:r>
    </w:p>
    <w:p w14:paraId="3D1E6B22" w14:textId="77777777" w:rsidR="004B76D4" w:rsidRPr="004B76D4" w:rsidRDefault="004B76D4" w:rsidP="004B76D4">
      <w:pPr>
        <w:spacing w:after="0" w:line="480" w:lineRule="auto"/>
        <w:rPr>
          <w:rFonts w:ascii="Times New Roman" w:hAnsi="Times New Roman" w:cs="Times New Roman"/>
          <w:b/>
          <w:bCs/>
          <w:sz w:val="24"/>
          <w:szCs w:val="24"/>
          <w:u w:val="single"/>
        </w:rPr>
      </w:pPr>
      <w:r w:rsidRPr="004B76D4">
        <w:rPr>
          <w:rFonts w:ascii="Times New Roman" w:hAnsi="Times New Roman" w:cs="Times New Roman"/>
          <w:b/>
          <w:bCs/>
          <w:sz w:val="24"/>
          <w:szCs w:val="24"/>
          <w:u w:val="single"/>
        </w:rPr>
        <w:t xml:space="preserve">Source(s) of support (Funding): </w:t>
      </w:r>
      <w:r w:rsidRPr="004B76D4">
        <w:rPr>
          <w:rFonts w:ascii="Times New Roman" w:hAnsi="Times New Roman" w:cs="Times New Roman"/>
          <w:sz w:val="24"/>
          <w:szCs w:val="24"/>
        </w:rPr>
        <w:t>Nil</w:t>
      </w:r>
    </w:p>
    <w:p w14:paraId="5300B8FD" w14:textId="77777777" w:rsidR="004B76D4" w:rsidRPr="004B76D4" w:rsidRDefault="004B76D4" w:rsidP="004B76D4">
      <w:pPr>
        <w:spacing w:after="0" w:line="480" w:lineRule="auto"/>
        <w:rPr>
          <w:rFonts w:ascii="Times New Roman" w:hAnsi="Times New Roman" w:cs="Times New Roman"/>
          <w:b/>
          <w:bCs/>
          <w:sz w:val="24"/>
          <w:szCs w:val="24"/>
          <w:u w:val="single"/>
        </w:rPr>
      </w:pPr>
      <w:r w:rsidRPr="004B76D4">
        <w:rPr>
          <w:rFonts w:ascii="Times New Roman" w:hAnsi="Times New Roman" w:cs="Times New Roman"/>
          <w:b/>
          <w:bCs/>
          <w:sz w:val="24"/>
          <w:szCs w:val="24"/>
          <w:u w:val="single"/>
        </w:rPr>
        <w:t xml:space="preserve">Acknowledgement: </w:t>
      </w:r>
      <w:r w:rsidRPr="004B76D4">
        <w:rPr>
          <w:rFonts w:ascii="Times New Roman" w:hAnsi="Times New Roman" w:cs="Times New Roman"/>
          <w:sz w:val="24"/>
          <w:szCs w:val="24"/>
        </w:rPr>
        <w:t>Nil</w:t>
      </w:r>
    </w:p>
    <w:p w14:paraId="5DC5A03E" w14:textId="31DA1285" w:rsidR="004B76D4" w:rsidRPr="004B76D4" w:rsidRDefault="004B76D4" w:rsidP="004B76D4">
      <w:pPr>
        <w:spacing w:after="0" w:line="480" w:lineRule="auto"/>
        <w:rPr>
          <w:rFonts w:ascii="Times New Roman" w:hAnsi="Times New Roman" w:cs="Times New Roman"/>
          <w:b/>
          <w:bCs/>
          <w:sz w:val="24"/>
          <w:szCs w:val="24"/>
          <w:u w:val="single"/>
        </w:rPr>
      </w:pPr>
      <w:r w:rsidRPr="004B76D4">
        <w:rPr>
          <w:rFonts w:ascii="Times New Roman" w:hAnsi="Times New Roman" w:cs="Times New Roman"/>
          <w:b/>
          <w:bCs/>
          <w:sz w:val="24"/>
          <w:szCs w:val="24"/>
          <w:u w:val="single"/>
        </w:rPr>
        <w:t xml:space="preserve">Conflicting Interest: </w:t>
      </w:r>
      <w:r w:rsidRPr="004B76D4">
        <w:rPr>
          <w:rFonts w:ascii="Times New Roman" w:hAnsi="Times New Roman" w:cs="Times New Roman"/>
          <w:sz w:val="24"/>
          <w:szCs w:val="24"/>
        </w:rPr>
        <w:t>None to declare</w:t>
      </w:r>
    </w:p>
    <w:p w14:paraId="09785207" w14:textId="01A15EAB" w:rsidR="004B76D4" w:rsidRDefault="004B76D4" w:rsidP="004B76D4">
      <w:pPr>
        <w:spacing w:after="0" w:line="480" w:lineRule="auto"/>
        <w:rPr>
          <w:rFonts w:ascii="Times New Roman" w:hAnsi="Times New Roman" w:cs="Times New Roman"/>
          <w:b/>
          <w:bCs/>
          <w:sz w:val="24"/>
          <w:szCs w:val="24"/>
          <w:u w:val="single"/>
        </w:rPr>
      </w:pPr>
      <w:r w:rsidRPr="004B76D4">
        <w:rPr>
          <w:rFonts w:ascii="Times New Roman" w:hAnsi="Times New Roman" w:cs="Times New Roman"/>
          <w:b/>
          <w:bCs/>
          <w:sz w:val="24"/>
          <w:szCs w:val="24"/>
          <w:u w:val="single"/>
        </w:rPr>
        <w:t xml:space="preserve">Ethics approval statement: </w:t>
      </w:r>
      <w:r w:rsidRPr="004B76D4">
        <w:rPr>
          <w:rFonts w:ascii="Times New Roman" w:hAnsi="Times New Roman" w:cs="Times New Roman"/>
          <w:sz w:val="24"/>
          <w:szCs w:val="24"/>
        </w:rPr>
        <w:t>The study protocol was exempted from review by Institutional Ethics Committee [EC/OA-121/2019]</w:t>
      </w:r>
    </w:p>
    <w:p w14:paraId="7870E85D" w14:textId="60F5B275" w:rsidR="00070A5A" w:rsidRPr="00490712" w:rsidRDefault="006451F3" w:rsidP="0015582A">
      <w:pPr>
        <w:spacing w:after="0" w:line="480" w:lineRule="auto"/>
        <w:rPr>
          <w:rFonts w:ascii="Times New Roman" w:hAnsi="Times New Roman" w:cs="Times New Roman"/>
          <w:b/>
          <w:bCs/>
          <w:sz w:val="24"/>
          <w:szCs w:val="24"/>
          <w:u w:val="single"/>
        </w:rPr>
      </w:pPr>
      <w:r w:rsidRPr="00490712">
        <w:rPr>
          <w:rFonts w:ascii="Times New Roman" w:hAnsi="Times New Roman" w:cs="Times New Roman"/>
          <w:b/>
          <w:bCs/>
          <w:sz w:val="24"/>
          <w:szCs w:val="24"/>
          <w:u w:val="single"/>
        </w:rPr>
        <w:t>Abstract:</w:t>
      </w:r>
    </w:p>
    <w:p w14:paraId="287CC002" w14:textId="27182538" w:rsidR="00070A5A" w:rsidRPr="00490712" w:rsidRDefault="00070A5A" w:rsidP="0015582A">
      <w:pPr>
        <w:spacing w:after="0" w:line="480" w:lineRule="auto"/>
        <w:jc w:val="both"/>
        <w:rPr>
          <w:rFonts w:ascii="Times New Roman" w:hAnsi="Times New Roman" w:cs="Times New Roman"/>
          <w:sz w:val="24"/>
          <w:szCs w:val="24"/>
        </w:rPr>
      </w:pPr>
      <w:r w:rsidRPr="00490712">
        <w:rPr>
          <w:rFonts w:ascii="Times New Roman" w:hAnsi="Times New Roman" w:cs="Times New Roman"/>
          <w:sz w:val="24"/>
          <w:szCs w:val="24"/>
        </w:rPr>
        <w:t xml:space="preserve">An Institutional Ethics Committee (IEC) ensures the rights and safety of the </w:t>
      </w:r>
      <w:r w:rsidR="00AA472E" w:rsidRPr="00490712">
        <w:rPr>
          <w:rFonts w:ascii="Times New Roman" w:hAnsi="Times New Roman" w:cs="Times New Roman"/>
          <w:sz w:val="24"/>
          <w:szCs w:val="24"/>
        </w:rPr>
        <w:t xml:space="preserve">research </w:t>
      </w:r>
      <w:r w:rsidRPr="00490712">
        <w:rPr>
          <w:rFonts w:ascii="Times New Roman" w:hAnsi="Times New Roman" w:cs="Times New Roman"/>
          <w:sz w:val="24"/>
          <w:szCs w:val="24"/>
        </w:rPr>
        <w:t>participants</w:t>
      </w:r>
      <w:r w:rsidR="000E445C" w:rsidRPr="00490712">
        <w:rPr>
          <w:rFonts w:ascii="Times New Roman" w:hAnsi="Times New Roman" w:cs="Times New Roman"/>
          <w:sz w:val="24"/>
          <w:szCs w:val="24"/>
        </w:rPr>
        <w:t xml:space="preserve"> by r</w:t>
      </w:r>
      <w:r w:rsidR="00AA472E" w:rsidRPr="00490712">
        <w:rPr>
          <w:rFonts w:ascii="Times New Roman" w:hAnsi="Times New Roman" w:cs="Times New Roman"/>
          <w:sz w:val="24"/>
          <w:szCs w:val="24"/>
        </w:rPr>
        <w:t>eviewing</w:t>
      </w:r>
      <w:r w:rsidR="000E445C" w:rsidRPr="00490712">
        <w:rPr>
          <w:rFonts w:ascii="Times New Roman" w:hAnsi="Times New Roman" w:cs="Times New Roman"/>
          <w:sz w:val="24"/>
          <w:szCs w:val="24"/>
        </w:rPr>
        <w:t xml:space="preserve"> research protocols</w:t>
      </w:r>
      <w:r w:rsidRPr="00490712">
        <w:rPr>
          <w:rFonts w:ascii="Times New Roman" w:hAnsi="Times New Roman" w:cs="Times New Roman"/>
          <w:sz w:val="24"/>
          <w:szCs w:val="24"/>
        </w:rPr>
        <w:t>. There is no definitive measure on how much th</w:t>
      </w:r>
      <w:r w:rsidR="00AA472E" w:rsidRPr="00490712">
        <w:rPr>
          <w:rFonts w:ascii="Times New Roman" w:hAnsi="Times New Roman" w:cs="Times New Roman"/>
          <w:sz w:val="24"/>
          <w:szCs w:val="24"/>
        </w:rPr>
        <w:t>e</w:t>
      </w:r>
      <w:r w:rsidRPr="00490712">
        <w:rPr>
          <w:rFonts w:ascii="Times New Roman" w:hAnsi="Times New Roman" w:cs="Times New Roman"/>
          <w:sz w:val="24"/>
          <w:szCs w:val="24"/>
        </w:rPr>
        <w:t xml:space="preserve"> review process translate</w:t>
      </w:r>
      <w:r w:rsidR="00AA472E" w:rsidRPr="00490712">
        <w:rPr>
          <w:rFonts w:ascii="Times New Roman" w:hAnsi="Times New Roman" w:cs="Times New Roman"/>
          <w:sz w:val="24"/>
          <w:szCs w:val="24"/>
        </w:rPr>
        <w:t>s</w:t>
      </w:r>
      <w:r w:rsidRPr="00490712">
        <w:rPr>
          <w:rFonts w:ascii="Times New Roman" w:hAnsi="Times New Roman" w:cs="Times New Roman"/>
          <w:sz w:val="24"/>
          <w:szCs w:val="24"/>
        </w:rPr>
        <w:t xml:space="preserve"> into </w:t>
      </w:r>
      <w:r w:rsidR="0090654C" w:rsidRPr="00490712">
        <w:rPr>
          <w:rFonts w:ascii="Times New Roman" w:hAnsi="Times New Roman" w:cs="Times New Roman"/>
          <w:sz w:val="24"/>
          <w:szCs w:val="24"/>
        </w:rPr>
        <w:t>safe-guard</w:t>
      </w:r>
      <w:r w:rsidRPr="00490712">
        <w:rPr>
          <w:rFonts w:ascii="Times New Roman" w:hAnsi="Times New Roman" w:cs="Times New Roman"/>
          <w:sz w:val="24"/>
          <w:szCs w:val="24"/>
        </w:rPr>
        <w:t>ing the</w:t>
      </w:r>
      <w:r w:rsidR="00AA472E" w:rsidRPr="00490712">
        <w:rPr>
          <w:rFonts w:ascii="Times New Roman" w:hAnsi="Times New Roman" w:cs="Times New Roman"/>
          <w:sz w:val="24"/>
          <w:szCs w:val="24"/>
        </w:rPr>
        <w:t xml:space="preserve"> participants’</w:t>
      </w:r>
      <w:r w:rsidRPr="00490712">
        <w:rPr>
          <w:rFonts w:ascii="Times New Roman" w:hAnsi="Times New Roman" w:cs="Times New Roman"/>
          <w:sz w:val="24"/>
          <w:szCs w:val="24"/>
        </w:rPr>
        <w:t xml:space="preserve"> rights and safety</w:t>
      </w:r>
      <w:r w:rsidR="00AA472E" w:rsidRPr="00490712">
        <w:rPr>
          <w:rFonts w:ascii="Times New Roman" w:hAnsi="Times New Roman" w:cs="Times New Roman"/>
          <w:sz w:val="24"/>
          <w:szCs w:val="24"/>
        </w:rPr>
        <w:t>.</w:t>
      </w:r>
      <w:r w:rsidRPr="00490712">
        <w:rPr>
          <w:rFonts w:ascii="Times New Roman" w:hAnsi="Times New Roman" w:cs="Times New Roman"/>
          <w:sz w:val="24"/>
          <w:szCs w:val="24"/>
        </w:rPr>
        <w:t xml:space="preserve"> Therefore, we proposed to assess the extent to which the queries are perceived by the investigators to have an impact</w:t>
      </w:r>
      <w:r w:rsidR="00252281">
        <w:rPr>
          <w:rFonts w:ascii="Times New Roman" w:hAnsi="Times New Roman" w:cs="Times New Roman"/>
          <w:sz w:val="24"/>
          <w:szCs w:val="24"/>
        </w:rPr>
        <w:t xml:space="preserve">. </w:t>
      </w:r>
      <w:r w:rsidR="00EA3108" w:rsidRPr="003D24B8">
        <w:rPr>
          <w:rFonts w:ascii="Times New Roman" w:hAnsi="Times New Roman" w:cs="Times New Roman"/>
          <w:sz w:val="24"/>
          <w:szCs w:val="24"/>
        </w:rPr>
        <w:t>Query letters</w:t>
      </w:r>
      <w:r w:rsidR="00EA3108">
        <w:rPr>
          <w:rFonts w:ascii="Times New Roman" w:hAnsi="Times New Roman" w:cs="Times New Roman"/>
          <w:sz w:val="24"/>
          <w:szCs w:val="24"/>
        </w:rPr>
        <w:t xml:space="preserve"> </w:t>
      </w:r>
      <w:r w:rsidR="00252281">
        <w:rPr>
          <w:rFonts w:ascii="Times New Roman" w:hAnsi="Times New Roman" w:cs="Times New Roman"/>
          <w:sz w:val="24"/>
          <w:szCs w:val="24"/>
        </w:rPr>
        <w:t>and the</w:t>
      </w:r>
      <w:r w:rsidR="00EA3108" w:rsidRPr="003D24B8">
        <w:rPr>
          <w:rFonts w:ascii="Times New Roman" w:hAnsi="Times New Roman" w:cs="Times New Roman"/>
          <w:sz w:val="24"/>
          <w:szCs w:val="24"/>
        </w:rPr>
        <w:t xml:space="preserve"> replies over a two-year period were evaluated.</w:t>
      </w:r>
      <w:r w:rsidR="00252281">
        <w:rPr>
          <w:rFonts w:ascii="Times New Roman" w:hAnsi="Times New Roman" w:cs="Times New Roman"/>
          <w:sz w:val="24"/>
          <w:szCs w:val="24"/>
        </w:rPr>
        <w:t xml:space="preserve"> </w:t>
      </w:r>
      <w:r w:rsidR="00EA3108" w:rsidRPr="003D24B8">
        <w:rPr>
          <w:rFonts w:ascii="Times New Roman" w:hAnsi="Times New Roman" w:cs="Times New Roman"/>
          <w:sz w:val="24"/>
          <w:szCs w:val="24"/>
        </w:rPr>
        <w:t xml:space="preserve">The outcome measures were the domains </w:t>
      </w:r>
      <w:r w:rsidR="00252281">
        <w:rPr>
          <w:rFonts w:ascii="Times New Roman" w:hAnsi="Times New Roman" w:cs="Times New Roman"/>
          <w:sz w:val="24"/>
          <w:szCs w:val="24"/>
        </w:rPr>
        <w:t xml:space="preserve">of </w:t>
      </w:r>
      <w:r w:rsidR="00EA3108" w:rsidRPr="003D24B8">
        <w:rPr>
          <w:rFonts w:ascii="Times New Roman" w:hAnsi="Times New Roman" w:cs="Times New Roman"/>
          <w:sz w:val="24"/>
          <w:szCs w:val="24"/>
        </w:rPr>
        <w:t>queries and the agreement/disagreement between two investigators’ perspective (one</w:t>
      </w:r>
      <w:r w:rsidR="00E04E50">
        <w:rPr>
          <w:rFonts w:ascii="Times New Roman" w:hAnsi="Times New Roman" w:cs="Times New Roman"/>
          <w:sz w:val="24"/>
          <w:szCs w:val="24"/>
        </w:rPr>
        <w:t xml:space="preserve"> affiliated and another unaffiliated author</w:t>
      </w:r>
      <w:r w:rsidR="00EA3108" w:rsidRPr="003D24B8">
        <w:rPr>
          <w:rFonts w:ascii="Times New Roman" w:hAnsi="Times New Roman" w:cs="Times New Roman"/>
          <w:sz w:val="24"/>
          <w:szCs w:val="24"/>
        </w:rPr>
        <w:t>) on the impact of the query to the study.</w:t>
      </w:r>
      <w:r w:rsidR="00252281">
        <w:rPr>
          <w:rFonts w:ascii="Times New Roman" w:hAnsi="Times New Roman" w:cs="Times New Roman"/>
          <w:sz w:val="24"/>
          <w:szCs w:val="24"/>
        </w:rPr>
        <w:t xml:space="preserve"> </w:t>
      </w:r>
      <w:r w:rsidR="00EA3108">
        <w:rPr>
          <w:rFonts w:ascii="Times New Roman" w:hAnsi="Times New Roman" w:cs="Times New Roman"/>
          <w:sz w:val="24"/>
          <w:szCs w:val="24"/>
        </w:rPr>
        <w:t>Thirteen</w:t>
      </w:r>
      <w:r w:rsidR="00EA3108" w:rsidRPr="003D24B8">
        <w:rPr>
          <w:rFonts w:ascii="Times New Roman" w:hAnsi="Times New Roman" w:cs="Times New Roman"/>
          <w:sz w:val="24"/>
          <w:szCs w:val="24"/>
        </w:rPr>
        <w:t xml:space="preserve"> studies (Investigator initiated studies [IIS]</w:t>
      </w:r>
      <w:r w:rsidR="00EA3108">
        <w:rPr>
          <w:rFonts w:ascii="Times New Roman" w:hAnsi="Times New Roman" w:cs="Times New Roman"/>
          <w:sz w:val="24"/>
          <w:szCs w:val="24"/>
        </w:rPr>
        <w:t xml:space="preserve">: 7 </w:t>
      </w:r>
      <w:r w:rsidR="00EA3108" w:rsidRPr="003D24B8">
        <w:rPr>
          <w:rFonts w:ascii="Times New Roman" w:hAnsi="Times New Roman" w:cs="Times New Roman"/>
          <w:sz w:val="24"/>
          <w:szCs w:val="24"/>
        </w:rPr>
        <w:t>and Pharmaceuticals sponsored studies [PSS]</w:t>
      </w:r>
      <w:r w:rsidR="00EA3108">
        <w:rPr>
          <w:rFonts w:ascii="Times New Roman" w:hAnsi="Times New Roman" w:cs="Times New Roman"/>
          <w:sz w:val="24"/>
          <w:szCs w:val="24"/>
        </w:rPr>
        <w:t>: 6</w:t>
      </w:r>
      <w:r w:rsidR="00EA3108" w:rsidRPr="003D24B8">
        <w:rPr>
          <w:rFonts w:ascii="Times New Roman" w:hAnsi="Times New Roman" w:cs="Times New Roman"/>
          <w:sz w:val="24"/>
          <w:szCs w:val="24"/>
        </w:rPr>
        <w:t>) were included. The total number of queries were 364 (IIS:n=106;</w:t>
      </w:r>
      <w:r w:rsidR="00EA3108">
        <w:rPr>
          <w:rFonts w:ascii="Times New Roman" w:hAnsi="Times New Roman" w:cs="Times New Roman"/>
          <w:sz w:val="24"/>
          <w:szCs w:val="24"/>
        </w:rPr>
        <w:t xml:space="preserve"> </w:t>
      </w:r>
      <w:r w:rsidR="00EA3108" w:rsidRPr="003D24B8">
        <w:rPr>
          <w:rFonts w:ascii="Times New Roman" w:hAnsi="Times New Roman" w:cs="Times New Roman"/>
          <w:sz w:val="24"/>
          <w:szCs w:val="24"/>
        </w:rPr>
        <w:t>PSS:n=258;p&lt;0.001). The</w:t>
      </w:r>
      <w:r w:rsidR="00EA3108">
        <w:rPr>
          <w:rFonts w:ascii="Times New Roman" w:hAnsi="Times New Roman" w:cs="Times New Roman"/>
          <w:sz w:val="24"/>
          <w:szCs w:val="24"/>
        </w:rPr>
        <w:t>se included</w:t>
      </w:r>
      <w:r w:rsidR="00EA3108" w:rsidRPr="003D24B8">
        <w:rPr>
          <w:rFonts w:ascii="Times New Roman" w:hAnsi="Times New Roman" w:cs="Times New Roman"/>
          <w:sz w:val="24"/>
          <w:szCs w:val="24"/>
        </w:rPr>
        <w:t xml:space="preserve"> administrative </w:t>
      </w:r>
      <w:r w:rsidR="00EA3108">
        <w:rPr>
          <w:rFonts w:ascii="Times New Roman" w:hAnsi="Times New Roman" w:cs="Times New Roman"/>
          <w:sz w:val="24"/>
          <w:szCs w:val="24"/>
        </w:rPr>
        <w:t>[</w:t>
      </w:r>
      <w:r w:rsidR="00EA3108" w:rsidRPr="003D24B8">
        <w:rPr>
          <w:rFonts w:ascii="Times New Roman" w:hAnsi="Times New Roman" w:cs="Times New Roman"/>
          <w:sz w:val="24"/>
          <w:szCs w:val="24"/>
        </w:rPr>
        <w:t>126(34.62%)</w:t>
      </w:r>
      <w:r w:rsidR="00EA3108">
        <w:rPr>
          <w:rFonts w:ascii="Times New Roman" w:hAnsi="Times New Roman" w:cs="Times New Roman"/>
          <w:sz w:val="24"/>
          <w:szCs w:val="24"/>
        </w:rPr>
        <w:t>]</w:t>
      </w:r>
      <w:r w:rsidR="00EA3108" w:rsidRPr="003D24B8">
        <w:rPr>
          <w:rFonts w:ascii="Times New Roman" w:hAnsi="Times New Roman" w:cs="Times New Roman"/>
          <w:sz w:val="24"/>
          <w:szCs w:val="24"/>
        </w:rPr>
        <w:t>, ethics</w:t>
      </w:r>
      <w:r w:rsidR="00EA3108">
        <w:rPr>
          <w:rFonts w:ascii="Times New Roman" w:hAnsi="Times New Roman" w:cs="Times New Roman"/>
          <w:sz w:val="24"/>
          <w:szCs w:val="24"/>
        </w:rPr>
        <w:t>-</w:t>
      </w:r>
      <w:r w:rsidR="00EA3108" w:rsidRPr="003D24B8">
        <w:rPr>
          <w:rFonts w:ascii="Times New Roman" w:hAnsi="Times New Roman" w:cs="Times New Roman"/>
          <w:sz w:val="24"/>
          <w:szCs w:val="24"/>
        </w:rPr>
        <w:t xml:space="preserve">related, </w:t>
      </w:r>
      <w:r w:rsidR="00EA3108">
        <w:rPr>
          <w:rFonts w:ascii="Times New Roman" w:hAnsi="Times New Roman" w:cs="Times New Roman"/>
          <w:sz w:val="24"/>
          <w:szCs w:val="24"/>
        </w:rPr>
        <w:t>[</w:t>
      </w:r>
      <w:r w:rsidR="00EA3108" w:rsidRPr="003D24B8">
        <w:rPr>
          <w:rFonts w:ascii="Times New Roman" w:hAnsi="Times New Roman" w:cs="Times New Roman"/>
          <w:sz w:val="24"/>
          <w:szCs w:val="24"/>
        </w:rPr>
        <w:t>138(37.91%)</w:t>
      </w:r>
      <w:r w:rsidR="00EA3108">
        <w:rPr>
          <w:rFonts w:ascii="Times New Roman" w:hAnsi="Times New Roman" w:cs="Times New Roman"/>
          <w:sz w:val="24"/>
          <w:szCs w:val="24"/>
        </w:rPr>
        <w:t>]</w:t>
      </w:r>
      <w:r w:rsidR="00EA3108" w:rsidRPr="003D24B8">
        <w:rPr>
          <w:rFonts w:ascii="Times New Roman" w:hAnsi="Times New Roman" w:cs="Times New Roman"/>
          <w:sz w:val="24"/>
          <w:szCs w:val="24"/>
        </w:rPr>
        <w:t xml:space="preserve"> and scientific 100(27.47%)</w:t>
      </w:r>
      <w:r w:rsidR="00EA3108">
        <w:rPr>
          <w:rFonts w:ascii="Times New Roman" w:hAnsi="Times New Roman" w:cs="Times New Roman"/>
          <w:sz w:val="24"/>
          <w:szCs w:val="24"/>
        </w:rPr>
        <w:t xml:space="preserve"> queries</w:t>
      </w:r>
      <w:r w:rsidR="00252281">
        <w:rPr>
          <w:rFonts w:ascii="Times New Roman" w:hAnsi="Times New Roman" w:cs="Times New Roman"/>
          <w:sz w:val="24"/>
          <w:szCs w:val="24"/>
        </w:rPr>
        <w:t xml:space="preserve">/comments. </w:t>
      </w:r>
      <w:r w:rsidR="00EA3108" w:rsidRPr="003D24B8">
        <w:rPr>
          <w:rFonts w:ascii="Times New Roman" w:hAnsi="Times New Roman" w:cs="Times New Roman"/>
          <w:sz w:val="24"/>
          <w:szCs w:val="24"/>
        </w:rPr>
        <w:t>The overall agreement between the two investigators was 12.9% (p&lt;0.001)</w:t>
      </w:r>
      <w:r w:rsidR="00252281">
        <w:rPr>
          <w:rFonts w:ascii="Times New Roman" w:hAnsi="Times New Roman" w:cs="Times New Roman"/>
          <w:sz w:val="24"/>
          <w:szCs w:val="24"/>
        </w:rPr>
        <w:t xml:space="preserve"> showing that</w:t>
      </w:r>
      <w:r w:rsidRPr="00490712">
        <w:rPr>
          <w:rFonts w:ascii="Times New Roman" w:hAnsi="Times New Roman" w:cs="Times New Roman"/>
          <w:sz w:val="24"/>
          <w:szCs w:val="24"/>
        </w:rPr>
        <w:t xml:space="preserve"> </w:t>
      </w:r>
      <w:r w:rsidR="00252281">
        <w:rPr>
          <w:rFonts w:ascii="Times New Roman" w:hAnsi="Times New Roman" w:cs="Times New Roman"/>
          <w:sz w:val="24"/>
          <w:szCs w:val="24"/>
        </w:rPr>
        <w:t>p</w:t>
      </w:r>
      <w:r w:rsidRPr="00490712">
        <w:rPr>
          <w:rFonts w:ascii="Times New Roman" w:hAnsi="Times New Roman" w:cs="Times New Roman"/>
          <w:sz w:val="24"/>
          <w:szCs w:val="24"/>
        </w:rPr>
        <w:t>erspectives between investigators are grossly different</w:t>
      </w:r>
      <w:r w:rsidR="00252281">
        <w:rPr>
          <w:rFonts w:ascii="Times New Roman" w:hAnsi="Times New Roman" w:cs="Times New Roman"/>
          <w:sz w:val="24"/>
          <w:szCs w:val="24"/>
        </w:rPr>
        <w:t>.</w:t>
      </w:r>
    </w:p>
    <w:p w14:paraId="54DEDCF9" w14:textId="77777777" w:rsidR="006451F3" w:rsidRPr="00490712" w:rsidRDefault="006451F3" w:rsidP="0015582A">
      <w:pPr>
        <w:spacing w:after="0" w:line="480" w:lineRule="auto"/>
        <w:rPr>
          <w:rFonts w:ascii="Times New Roman" w:hAnsi="Times New Roman" w:cs="Times New Roman"/>
          <w:sz w:val="24"/>
          <w:szCs w:val="24"/>
        </w:rPr>
      </w:pPr>
      <w:r w:rsidRPr="00490712">
        <w:rPr>
          <w:rFonts w:ascii="Times New Roman" w:hAnsi="Times New Roman" w:cs="Times New Roman"/>
          <w:b/>
          <w:bCs/>
          <w:sz w:val="24"/>
          <w:szCs w:val="24"/>
          <w:u w:val="single"/>
        </w:rPr>
        <w:t>Keywords:</w:t>
      </w:r>
      <w:r w:rsidR="000E445C" w:rsidRPr="00490712">
        <w:rPr>
          <w:rFonts w:ascii="Times New Roman" w:hAnsi="Times New Roman" w:cs="Times New Roman"/>
          <w:sz w:val="24"/>
          <w:szCs w:val="24"/>
        </w:rPr>
        <w:t xml:space="preserve"> </w:t>
      </w:r>
    </w:p>
    <w:p w14:paraId="0C4620B2" w14:textId="77777777" w:rsidR="00DC17F7" w:rsidRDefault="00DC17F7" w:rsidP="0015582A">
      <w:pPr>
        <w:spacing w:after="0" w:line="480" w:lineRule="auto"/>
        <w:rPr>
          <w:rFonts w:ascii="Times New Roman" w:hAnsi="Times New Roman" w:cs="Times New Roman"/>
          <w:sz w:val="24"/>
          <w:szCs w:val="24"/>
        </w:rPr>
      </w:pPr>
      <w:r w:rsidRPr="00DC17F7">
        <w:rPr>
          <w:rFonts w:ascii="Times New Roman" w:hAnsi="Times New Roman" w:cs="Times New Roman"/>
          <w:sz w:val="24"/>
          <w:szCs w:val="24"/>
        </w:rPr>
        <w:t xml:space="preserve">Audit; Institutional Ethics Committee; Perspectives; Queries; Comments </w:t>
      </w:r>
    </w:p>
    <w:p w14:paraId="410AAFB8" w14:textId="4B11FDE5" w:rsidR="00AA472E" w:rsidRPr="0015582A" w:rsidRDefault="006451F3" w:rsidP="0015582A">
      <w:pPr>
        <w:spacing w:after="0" w:line="480" w:lineRule="auto"/>
        <w:rPr>
          <w:rFonts w:ascii="Times New Roman" w:hAnsi="Times New Roman" w:cs="Times New Roman"/>
          <w:b/>
          <w:bCs/>
          <w:sz w:val="24"/>
          <w:szCs w:val="24"/>
          <w:u w:val="single"/>
        </w:rPr>
      </w:pPr>
      <w:r w:rsidRPr="0015582A">
        <w:rPr>
          <w:rFonts w:ascii="Times New Roman" w:hAnsi="Times New Roman" w:cs="Times New Roman"/>
          <w:b/>
          <w:bCs/>
          <w:sz w:val="24"/>
          <w:szCs w:val="24"/>
          <w:u w:val="single"/>
        </w:rPr>
        <w:t>Introduction:</w:t>
      </w:r>
    </w:p>
    <w:p w14:paraId="5203EA7A" w14:textId="0139721A" w:rsidR="00E52D91" w:rsidRPr="0015582A" w:rsidRDefault="00E52D91" w:rsidP="0015582A">
      <w:pPr>
        <w:spacing w:after="0" w:line="480" w:lineRule="auto"/>
        <w:jc w:val="both"/>
        <w:rPr>
          <w:rFonts w:ascii="Times New Roman" w:hAnsi="Times New Roman" w:cs="Times New Roman"/>
        </w:rPr>
      </w:pPr>
      <w:r w:rsidRPr="0015582A">
        <w:rPr>
          <w:rFonts w:ascii="Times New Roman" w:hAnsi="Times New Roman" w:cs="Times New Roman"/>
          <w:sz w:val="24"/>
          <w:szCs w:val="24"/>
        </w:rPr>
        <w:t xml:space="preserve">An </w:t>
      </w:r>
      <w:r w:rsidR="00713BC7" w:rsidRPr="0015582A">
        <w:rPr>
          <w:rFonts w:ascii="Times New Roman" w:hAnsi="Times New Roman" w:cs="Times New Roman"/>
          <w:sz w:val="24"/>
          <w:szCs w:val="24"/>
        </w:rPr>
        <w:t>I</w:t>
      </w:r>
      <w:r w:rsidRPr="0015582A">
        <w:rPr>
          <w:rFonts w:ascii="Times New Roman" w:hAnsi="Times New Roman" w:cs="Times New Roman"/>
          <w:sz w:val="24"/>
          <w:szCs w:val="24"/>
        </w:rPr>
        <w:t xml:space="preserve">nstitutional </w:t>
      </w:r>
      <w:r w:rsidR="00713BC7" w:rsidRPr="0015582A">
        <w:rPr>
          <w:rFonts w:ascii="Times New Roman" w:hAnsi="Times New Roman" w:cs="Times New Roman"/>
          <w:sz w:val="24"/>
          <w:szCs w:val="24"/>
        </w:rPr>
        <w:t>E</w:t>
      </w:r>
      <w:r w:rsidRPr="0015582A">
        <w:rPr>
          <w:rFonts w:ascii="Times New Roman" w:hAnsi="Times New Roman" w:cs="Times New Roman"/>
          <w:sz w:val="24"/>
          <w:szCs w:val="24"/>
        </w:rPr>
        <w:t xml:space="preserve">thics </w:t>
      </w:r>
      <w:r w:rsidR="00713BC7" w:rsidRPr="0015582A">
        <w:rPr>
          <w:rFonts w:ascii="Times New Roman" w:hAnsi="Times New Roman" w:cs="Times New Roman"/>
          <w:sz w:val="24"/>
          <w:szCs w:val="24"/>
        </w:rPr>
        <w:t>C</w:t>
      </w:r>
      <w:r w:rsidRPr="0015582A">
        <w:rPr>
          <w:rFonts w:ascii="Times New Roman" w:hAnsi="Times New Roman" w:cs="Times New Roman"/>
          <w:sz w:val="24"/>
          <w:szCs w:val="24"/>
        </w:rPr>
        <w:t xml:space="preserve">ommittee (IEC) is a body that </w:t>
      </w:r>
      <w:r w:rsidR="00FD211C" w:rsidRPr="0015582A">
        <w:rPr>
          <w:rFonts w:ascii="Times New Roman" w:hAnsi="Times New Roman" w:cs="Times New Roman"/>
          <w:sz w:val="24"/>
          <w:szCs w:val="24"/>
        </w:rPr>
        <w:t>although affiliated with the institution, functions independently of it.</w:t>
      </w:r>
      <w:r w:rsidRPr="0015582A">
        <w:rPr>
          <w:rFonts w:ascii="Times New Roman" w:hAnsi="Times New Roman" w:cs="Times New Roman"/>
          <w:sz w:val="24"/>
          <w:szCs w:val="24"/>
        </w:rPr>
        <w:t xml:space="preserve">[1] The main goal of an IEC is to </w:t>
      </w:r>
      <w:r w:rsidR="000F48DD" w:rsidRPr="0015582A">
        <w:rPr>
          <w:rFonts w:ascii="Times New Roman" w:hAnsi="Times New Roman" w:cs="Times New Roman"/>
          <w:sz w:val="24"/>
          <w:szCs w:val="24"/>
        </w:rPr>
        <w:t>safeguard</w:t>
      </w:r>
      <w:r w:rsidRPr="0015582A">
        <w:rPr>
          <w:rFonts w:ascii="Times New Roman" w:hAnsi="Times New Roman" w:cs="Times New Roman"/>
          <w:sz w:val="24"/>
          <w:szCs w:val="24"/>
        </w:rPr>
        <w:t xml:space="preserve"> the rights</w:t>
      </w:r>
      <w:r w:rsidR="00FD211C" w:rsidRPr="0015582A">
        <w:rPr>
          <w:rFonts w:ascii="Times New Roman" w:hAnsi="Times New Roman" w:cs="Times New Roman"/>
          <w:sz w:val="24"/>
          <w:szCs w:val="24"/>
        </w:rPr>
        <w:t xml:space="preserve">, </w:t>
      </w:r>
      <w:r w:rsidRPr="0015582A">
        <w:rPr>
          <w:rFonts w:ascii="Times New Roman" w:hAnsi="Times New Roman" w:cs="Times New Roman"/>
          <w:sz w:val="24"/>
          <w:szCs w:val="24"/>
        </w:rPr>
        <w:t>safety</w:t>
      </w:r>
      <w:r w:rsidR="00FD211C" w:rsidRPr="0015582A">
        <w:rPr>
          <w:rFonts w:ascii="Times New Roman" w:hAnsi="Times New Roman" w:cs="Times New Roman"/>
          <w:sz w:val="24"/>
          <w:szCs w:val="24"/>
        </w:rPr>
        <w:t xml:space="preserve"> and </w:t>
      </w:r>
      <w:r w:rsidR="00FD211C" w:rsidRPr="0015582A">
        <w:rPr>
          <w:rFonts w:ascii="Times New Roman" w:hAnsi="Times New Roman" w:cs="Times New Roman"/>
          <w:sz w:val="24"/>
          <w:szCs w:val="24"/>
        </w:rPr>
        <w:lastRenderedPageBreak/>
        <w:t>dignity</w:t>
      </w:r>
      <w:r w:rsidRPr="0015582A">
        <w:rPr>
          <w:rFonts w:ascii="Times New Roman" w:hAnsi="Times New Roman" w:cs="Times New Roman"/>
          <w:sz w:val="24"/>
          <w:szCs w:val="24"/>
        </w:rPr>
        <w:t xml:space="preserve"> of </w:t>
      </w:r>
      <w:r w:rsidR="00FD211C" w:rsidRPr="0015582A">
        <w:rPr>
          <w:rFonts w:ascii="Times New Roman" w:hAnsi="Times New Roman" w:cs="Times New Roman"/>
          <w:sz w:val="24"/>
          <w:szCs w:val="24"/>
        </w:rPr>
        <w:t xml:space="preserve">the </w:t>
      </w:r>
      <w:r w:rsidRPr="0015582A">
        <w:rPr>
          <w:rFonts w:ascii="Times New Roman" w:hAnsi="Times New Roman" w:cs="Times New Roman"/>
          <w:sz w:val="24"/>
          <w:szCs w:val="24"/>
        </w:rPr>
        <w:t>research participants</w:t>
      </w:r>
      <w:r w:rsidR="00FD211C" w:rsidRPr="0015582A">
        <w:rPr>
          <w:rFonts w:ascii="Times New Roman" w:hAnsi="Times New Roman" w:cs="Times New Roman"/>
          <w:sz w:val="24"/>
          <w:szCs w:val="24"/>
        </w:rPr>
        <w:t xml:space="preserve"> under its purview</w:t>
      </w:r>
      <w:r w:rsidRPr="0015582A">
        <w:rPr>
          <w:rFonts w:ascii="Times New Roman" w:hAnsi="Times New Roman" w:cs="Times New Roman"/>
          <w:sz w:val="24"/>
          <w:szCs w:val="24"/>
        </w:rPr>
        <w:t xml:space="preserve">. </w:t>
      </w:r>
      <w:r w:rsidR="00713BC7" w:rsidRPr="0015582A">
        <w:rPr>
          <w:rFonts w:ascii="Times New Roman" w:hAnsi="Times New Roman" w:cs="Times New Roman"/>
        </w:rPr>
        <w:t>One of the main responsibilities of an IEC is the risk-benefit analysis of each research proposal.[</w:t>
      </w:r>
      <w:r w:rsidR="00B751FA" w:rsidRPr="0015582A">
        <w:rPr>
          <w:rFonts w:ascii="Times New Roman" w:hAnsi="Times New Roman" w:cs="Times New Roman"/>
        </w:rPr>
        <w:t>2</w:t>
      </w:r>
      <w:r w:rsidR="00713BC7" w:rsidRPr="0015582A">
        <w:rPr>
          <w:rFonts w:ascii="Times New Roman" w:hAnsi="Times New Roman" w:cs="Times New Roman"/>
        </w:rPr>
        <w:t xml:space="preserve">] </w:t>
      </w:r>
      <w:r w:rsidRPr="0015582A">
        <w:rPr>
          <w:rFonts w:ascii="Times New Roman" w:hAnsi="Times New Roman" w:cs="Times New Roman"/>
          <w:sz w:val="24"/>
          <w:szCs w:val="24"/>
        </w:rPr>
        <w:t>This is ensured by the IEC by reviewing research protocols submitted to them for the scientific merit and</w:t>
      </w:r>
      <w:r w:rsidR="00713BC7" w:rsidRPr="0015582A">
        <w:rPr>
          <w:rFonts w:ascii="Times New Roman" w:hAnsi="Times New Roman" w:cs="Times New Roman"/>
          <w:sz w:val="24"/>
          <w:szCs w:val="24"/>
        </w:rPr>
        <w:t xml:space="preserve"> </w:t>
      </w:r>
      <w:r w:rsidRPr="0015582A">
        <w:rPr>
          <w:rFonts w:ascii="Times New Roman" w:hAnsi="Times New Roman" w:cs="Times New Roman"/>
          <w:sz w:val="24"/>
          <w:szCs w:val="24"/>
        </w:rPr>
        <w:t xml:space="preserve">ethical considerations before the </w:t>
      </w:r>
      <w:r w:rsidR="007C3B99" w:rsidRPr="0015582A">
        <w:rPr>
          <w:rFonts w:ascii="Times New Roman" w:hAnsi="Times New Roman" w:cs="Times New Roman"/>
          <w:sz w:val="24"/>
          <w:szCs w:val="24"/>
        </w:rPr>
        <w:t>project can be initiated.[3]</w:t>
      </w:r>
      <w:r w:rsidR="006451F3" w:rsidRPr="0015582A">
        <w:rPr>
          <w:rFonts w:ascii="Times New Roman" w:hAnsi="Times New Roman" w:cs="Times New Roman"/>
          <w:sz w:val="24"/>
          <w:szCs w:val="24"/>
        </w:rPr>
        <w:t xml:space="preserve"> </w:t>
      </w:r>
      <w:r w:rsidRPr="0015582A">
        <w:rPr>
          <w:rFonts w:ascii="Times New Roman" w:hAnsi="Times New Roman" w:cs="Times New Roman"/>
        </w:rPr>
        <w:t>They also monitor ongoing trials to ensure compliance to the approved protocol.[</w:t>
      </w:r>
      <w:r w:rsidR="00B751FA" w:rsidRPr="0015582A">
        <w:rPr>
          <w:rFonts w:ascii="Times New Roman" w:hAnsi="Times New Roman" w:cs="Times New Roman"/>
        </w:rPr>
        <w:t>3</w:t>
      </w:r>
      <w:r w:rsidRPr="0015582A">
        <w:rPr>
          <w:rFonts w:ascii="Times New Roman" w:hAnsi="Times New Roman" w:cs="Times New Roman"/>
        </w:rPr>
        <w:t xml:space="preserve">] </w:t>
      </w:r>
    </w:p>
    <w:p w14:paraId="75767137" w14:textId="56564F06" w:rsidR="00E52D91" w:rsidRPr="0015582A" w:rsidRDefault="006451F3"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w:t>
      </w:r>
      <w:r w:rsidR="00690883" w:rsidRPr="0015582A">
        <w:rPr>
          <w:rFonts w:ascii="Times New Roman" w:hAnsi="Times New Roman" w:cs="Times New Roman"/>
          <w:sz w:val="24"/>
          <w:szCs w:val="24"/>
        </w:rPr>
        <w:t>N</w:t>
      </w:r>
      <w:r w:rsidRPr="0015582A">
        <w:rPr>
          <w:rFonts w:ascii="Times New Roman" w:hAnsi="Times New Roman" w:cs="Times New Roman"/>
          <w:sz w:val="24"/>
          <w:szCs w:val="24"/>
        </w:rPr>
        <w:t xml:space="preserve">ew </w:t>
      </w:r>
      <w:r w:rsidR="00690883" w:rsidRPr="0015582A">
        <w:rPr>
          <w:rFonts w:ascii="Times New Roman" w:hAnsi="Times New Roman" w:cs="Times New Roman"/>
          <w:sz w:val="24"/>
          <w:szCs w:val="24"/>
        </w:rPr>
        <w:t>D</w:t>
      </w:r>
      <w:r w:rsidRPr="0015582A">
        <w:rPr>
          <w:rFonts w:ascii="Times New Roman" w:hAnsi="Times New Roman" w:cs="Times New Roman"/>
          <w:sz w:val="24"/>
          <w:szCs w:val="24"/>
        </w:rPr>
        <w:t xml:space="preserve">rugs and </w:t>
      </w:r>
      <w:r w:rsidR="00690883" w:rsidRPr="0015582A">
        <w:rPr>
          <w:rFonts w:ascii="Times New Roman" w:hAnsi="Times New Roman" w:cs="Times New Roman"/>
          <w:sz w:val="24"/>
          <w:szCs w:val="24"/>
        </w:rPr>
        <w:t>C</w:t>
      </w:r>
      <w:r w:rsidRPr="0015582A">
        <w:rPr>
          <w:rFonts w:ascii="Times New Roman" w:hAnsi="Times New Roman" w:cs="Times New Roman"/>
          <w:sz w:val="24"/>
          <w:szCs w:val="24"/>
        </w:rPr>
        <w:t xml:space="preserve">linical </w:t>
      </w:r>
      <w:r w:rsidR="00690883" w:rsidRPr="0015582A">
        <w:rPr>
          <w:rFonts w:ascii="Times New Roman" w:hAnsi="Times New Roman" w:cs="Times New Roman"/>
          <w:sz w:val="24"/>
          <w:szCs w:val="24"/>
        </w:rPr>
        <w:t>T</w:t>
      </w:r>
      <w:r w:rsidRPr="0015582A">
        <w:rPr>
          <w:rFonts w:ascii="Times New Roman" w:hAnsi="Times New Roman" w:cs="Times New Roman"/>
          <w:sz w:val="24"/>
          <w:szCs w:val="24"/>
        </w:rPr>
        <w:t xml:space="preserve">rials </w:t>
      </w:r>
      <w:r w:rsidR="00690883" w:rsidRPr="0015582A">
        <w:rPr>
          <w:rFonts w:ascii="Times New Roman" w:hAnsi="Times New Roman" w:cs="Times New Roman"/>
          <w:sz w:val="24"/>
          <w:szCs w:val="24"/>
        </w:rPr>
        <w:t>[</w:t>
      </w:r>
      <w:r w:rsidR="00C66E55" w:rsidRPr="0015582A">
        <w:rPr>
          <w:rFonts w:ascii="Times New Roman" w:hAnsi="Times New Roman" w:cs="Times New Roman"/>
          <w:sz w:val="24"/>
          <w:szCs w:val="24"/>
        </w:rPr>
        <w:t>NDCT</w:t>
      </w:r>
      <w:r w:rsidR="00690883" w:rsidRPr="0015582A">
        <w:rPr>
          <w:rFonts w:ascii="Times New Roman" w:hAnsi="Times New Roman" w:cs="Times New Roman"/>
          <w:sz w:val="24"/>
          <w:szCs w:val="24"/>
        </w:rPr>
        <w:t xml:space="preserve">] </w:t>
      </w:r>
      <w:r w:rsidRPr="0015582A">
        <w:rPr>
          <w:rFonts w:ascii="Times New Roman" w:hAnsi="Times New Roman" w:cs="Times New Roman"/>
          <w:sz w:val="24"/>
          <w:szCs w:val="24"/>
        </w:rPr>
        <w:t>rules 2019</w:t>
      </w:r>
      <w:r w:rsidR="00E52D91" w:rsidRPr="0015582A">
        <w:rPr>
          <w:rFonts w:ascii="Times New Roman" w:hAnsi="Times New Roman" w:cs="Times New Roman"/>
          <w:sz w:val="24"/>
          <w:szCs w:val="24"/>
        </w:rPr>
        <w:t xml:space="preserve"> </w:t>
      </w:r>
      <w:r w:rsidRPr="0015582A">
        <w:rPr>
          <w:rFonts w:ascii="Times New Roman" w:hAnsi="Times New Roman" w:cs="Times New Roman"/>
          <w:sz w:val="24"/>
          <w:szCs w:val="24"/>
        </w:rPr>
        <w:t>has made it</w:t>
      </w:r>
      <w:r w:rsidR="00E52D91" w:rsidRPr="0015582A">
        <w:rPr>
          <w:rFonts w:ascii="Times New Roman" w:hAnsi="Times New Roman" w:cs="Times New Roman"/>
          <w:sz w:val="24"/>
          <w:szCs w:val="24"/>
        </w:rPr>
        <w:t xml:space="preserve"> mandatory that IECs are registered with the Central Licensing Authority (CLA)[1] </w:t>
      </w:r>
      <w:r w:rsidR="009E6014" w:rsidRPr="0015582A">
        <w:rPr>
          <w:rFonts w:ascii="Times New Roman" w:hAnsi="Times New Roman" w:cs="Times New Roman"/>
          <w:sz w:val="24"/>
          <w:szCs w:val="24"/>
        </w:rPr>
        <w:t xml:space="preserve">Some IECs also get themselves </w:t>
      </w:r>
      <w:r w:rsidR="00E52D91" w:rsidRPr="0015582A">
        <w:rPr>
          <w:rFonts w:ascii="Times New Roman" w:hAnsi="Times New Roman" w:cs="Times New Roman"/>
          <w:sz w:val="24"/>
          <w:szCs w:val="24"/>
        </w:rPr>
        <w:t>accredited</w:t>
      </w:r>
      <w:r w:rsidR="009E6014" w:rsidRPr="0015582A">
        <w:rPr>
          <w:rFonts w:ascii="Times New Roman" w:hAnsi="Times New Roman" w:cs="Times New Roman"/>
          <w:sz w:val="24"/>
          <w:szCs w:val="24"/>
        </w:rPr>
        <w:t xml:space="preserve"> with</w:t>
      </w:r>
      <w:r w:rsidR="00E52D91" w:rsidRPr="0015582A">
        <w:rPr>
          <w:rFonts w:ascii="Times New Roman" w:hAnsi="Times New Roman" w:cs="Times New Roman"/>
          <w:sz w:val="24"/>
          <w:szCs w:val="24"/>
        </w:rPr>
        <w:t xml:space="preserve"> accreditation agencies </w:t>
      </w:r>
      <w:r w:rsidR="009E6014" w:rsidRPr="0015582A">
        <w:rPr>
          <w:rFonts w:ascii="Times New Roman" w:hAnsi="Times New Roman" w:cs="Times New Roman"/>
          <w:sz w:val="24"/>
          <w:szCs w:val="24"/>
        </w:rPr>
        <w:t xml:space="preserve">such </w:t>
      </w:r>
      <w:r w:rsidR="00CD4D1A" w:rsidRPr="0015582A">
        <w:rPr>
          <w:rFonts w:ascii="Times New Roman" w:hAnsi="Times New Roman" w:cs="Times New Roman"/>
          <w:sz w:val="24"/>
          <w:szCs w:val="24"/>
        </w:rPr>
        <w:t>as the</w:t>
      </w:r>
      <w:r w:rsidR="00E52D91" w:rsidRPr="0015582A">
        <w:rPr>
          <w:rFonts w:ascii="Times New Roman" w:hAnsi="Times New Roman" w:cs="Times New Roman"/>
          <w:sz w:val="24"/>
          <w:szCs w:val="24"/>
        </w:rPr>
        <w:t xml:space="preserve"> National Accreditation Board for Hospitals and Healthcare Providers (NABH), Strategic Initiative for Developing Capacity in Ethical Review (SIDCER), Association for the Accreditation of Human Research Protection Programs (AAHRPP) and likewise.</w:t>
      </w:r>
      <w:r w:rsidR="00490712" w:rsidRPr="0015582A">
        <w:rPr>
          <w:rFonts w:ascii="Times New Roman" w:hAnsi="Times New Roman" w:cs="Times New Roman"/>
          <w:sz w:val="24"/>
          <w:szCs w:val="24"/>
        </w:rPr>
        <w:t>[2]</w:t>
      </w:r>
      <w:r w:rsidR="00E52D91" w:rsidRPr="0015582A">
        <w:rPr>
          <w:rFonts w:ascii="Times New Roman" w:hAnsi="Times New Roman" w:cs="Times New Roman"/>
          <w:sz w:val="24"/>
          <w:szCs w:val="24"/>
        </w:rPr>
        <w:t xml:space="preserve"> The registration and accreditation processes ensure that the systems </w:t>
      </w:r>
      <w:r w:rsidR="00A02933" w:rsidRPr="0015582A">
        <w:rPr>
          <w:rFonts w:ascii="Times New Roman" w:hAnsi="Times New Roman" w:cs="Times New Roman"/>
          <w:sz w:val="24"/>
          <w:szCs w:val="24"/>
        </w:rPr>
        <w:t xml:space="preserve">and processes </w:t>
      </w:r>
      <w:r w:rsidR="00E52D91" w:rsidRPr="0015582A">
        <w:rPr>
          <w:rFonts w:ascii="Times New Roman" w:hAnsi="Times New Roman" w:cs="Times New Roman"/>
          <w:sz w:val="24"/>
          <w:szCs w:val="24"/>
        </w:rPr>
        <w:t xml:space="preserve">are in place but do not </w:t>
      </w:r>
      <w:r w:rsidR="00A02933" w:rsidRPr="0015582A">
        <w:rPr>
          <w:rFonts w:ascii="Times New Roman" w:hAnsi="Times New Roman" w:cs="Times New Roman"/>
          <w:sz w:val="24"/>
          <w:szCs w:val="24"/>
        </w:rPr>
        <w:t xml:space="preserve">necessarily </w:t>
      </w:r>
      <w:r w:rsidR="00E52D91" w:rsidRPr="0015582A">
        <w:rPr>
          <w:rFonts w:ascii="Times New Roman" w:hAnsi="Times New Roman" w:cs="Times New Roman"/>
          <w:sz w:val="24"/>
          <w:szCs w:val="24"/>
        </w:rPr>
        <w:t>provide assurance of the quality and adequacy of the review process following project submission.</w:t>
      </w:r>
      <w:r w:rsidR="00083F53" w:rsidRPr="0015582A">
        <w:rPr>
          <w:rFonts w:ascii="Times New Roman" w:hAnsi="Times New Roman" w:cs="Times New Roman"/>
          <w:sz w:val="24"/>
          <w:szCs w:val="24"/>
        </w:rPr>
        <w:t xml:space="preserve"> </w:t>
      </w:r>
      <w:r w:rsidR="00C733C5" w:rsidRPr="0015582A">
        <w:rPr>
          <w:rFonts w:ascii="Times New Roman" w:hAnsi="Times New Roman" w:cs="Times New Roman"/>
          <w:sz w:val="24"/>
          <w:szCs w:val="24"/>
        </w:rPr>
        <w:t>T</w:t>
      </w:r>
      <w:r w:rsidR="00E52D91" w:rsidRPr="0015582A">
        <w:rPr>
          <w:rFonts w:ascii="Times New Roman" w:hAnsi="Times New Roman" w:cs="Times New Roman"/>
          <w:sz w:val="24"/>
          <w:szCs w:val="24"/>
        </w:rPr>
        <w:t xml:space="preserve">his study was </w:t>
      </w:r>
      <w:r w:rsidR="00713BC7" w:rsidRPr="0015582A">
        <w:rPr>
          <w:rFonts w:ascii="Times New Roman" w:hAnsi="Times New Roman" w:cs="Times New Roman"/>
          <w:sz w:val="24"/>
          <w:szCs w:val="24"/>
        </w:rPr>
        <w:t>envisaged</w:t>
      </w:r>
      <w:r w:rsidR="00E52D91" w:rsidRPr="0015582A">
        <w:rPr>
          <w:rFonts w:ascii="Times New Roman" w:hAnsi="Times New Roman" w:cs="Times New Roman"/>
          <w:sz w:val="24"/>
          <w:szCs w:val="24"/>
        </w:rPr>
        <w:t xml:space="preserve"> with an </w:t>
      </w:r>
      <w:r w:rsidR="00713BC7" w:rsidRPr="0015582A">
        <w:rPr>
          <w:rFonts w:ascii="Times New Roman" w:hAnsi="Times New Roman" w:cs="Times New Roman"/>
          <w:sz w:val="24"/>
          <w:szCs w:val="24"/>
        </w:rPr>
        <w:t xml:space="preserve">objective </w:t>
      </w:r>
      <w:r w:rsidR="00E52D91" w:rsidRPr="0015582A">
        <w:rPr>
          <w:rFonts w:ascii="Times New Roman" w:hAnsi="Times New Roman" w:cs="Times New Roman"/>
          <w:sz w:val="24"/>
          <w:szCs w:val="24"/>
        </w:rPr>
        <w:t xml:space="preserve">that an audit of the queries raised by the IEC during the initial review of a research proposal involving human participants would shed light on the quality of review </w:t>
      </w:r>
      <w:r w:rsidR="00C733C5" w:rsidRPr="0015582A">
        <w:rPr>
          <w:rFonts w:ascii="Times New Roman" w:hAnsi="Times New Roman" w:cs="Times New Roman"/>
          <w:sz w:val="24"/>
          <w:szCs w:val="24"/>
        </w:rPr>
        <w:t xml:space="preserve">performed </w:t>
      </w:r>
      <w:r w:rsidR="00E52D91" w:rsidRPr="0015582A">
        <w:rPr>
          <w:rFonts w:ascii="Times New Roman" w:hAnsi="Times New Roman" w:cs="Times New Roman"/>
          <w:sz w:val="24"/>
          <w:szCs w:val="24"/>
        </w:rPr>
        <w:t>by the IEC.</w:t>
      </w:r>
    </w:p>
    <w:p w14:paraId="5BE248C9" w14:textId="1A293D57" w:rsidR="00AA472E" w:rsidRPr="0015582A" w:rsidRDefault="006451F3" w:rsidP="0015582A">
      <w:pPr>
        <w:spacing w:after="0" w:line="480" w:lineRule="auto"/>
        <w:jc w:val="both"/>
        <w:rPr>
          <w:rFonts w:ascii="Times New Roman" w:hAnsi="Times New Roman" w:cs="Times New Roman"/>
          <w:b/>
          <w:bCs/>
          <w:sz w:val="24"/>
          <w:szCs w:val="24"/>
          <w:u w:val="single"/>
        </w:rPr>
      </w:pPr>
      <w:r w:rsidRPr="0015582A">
        <w:rPr>
          <w:rFonts w:ascii="Times New Roman" w:hAnsi="Times New Roman" w:cs="Times New Roman"/>
          <w:b/>
          <w:bCs/>
          <w:sz w:val="24"/>
          <w:szCs w:val="24"/>
          <w:u w:val="single"/>
        </w:rPr>
        <w:t>Methods:</w:t>
      </w:r>
    </w:p>
    <w:p w14:paraId="130F1FF6" w14:textId="7A3B6BC4" w:rsidR="006451F3" w:rsidRPr="0015582A" w:rsidRDefault="006451F3" w:rsidP="0015582A">
      <w:pPr>
        <w:spacing w:after="0" w:line="480" w:lineRule="auto"/>
        <w:jc w:val="both"/>
        <w:rPr>
          <w:rFonts w:ascii="Times New Roman" w:hAnsi="Times New Roman" w:cs="Times New Roman"/>
          <w:i/>
          <w:iCs/>
          <w:sz w:val="24"/>
          <w:szCs w:val="24"/>
        </w:rPr>
      </w:pPr>
      <w:r w:rsidRPr="0015582A">
        <w:rPr>
          <w:rFonts w:ascii="Times New Roman" w:hAnsi="Times New Roman" w:cs="Times New Roman"/>
          <w:i/>
          <w:iCs/>
          <w:sz w:val="24"/>
          <w:szCs w:val="24"/>
        </w:rPr>
        <w:t>Ethics</w:t>
      </w:r>
      <w:r w:rsidR="00ED6871" w:rsidRPr="0015582A">
        <w:rPr>
          <w:rFonts w:ascii="Times New Roman" w:hAnsi="Times New Roman" w:cs="Times New Roman"/>
          <w:i/>
          <w:iCs/>
          <w:sz w:val="24"/>
          <w:szCs w:val="24"/>
        </w:rPr>
        <w:t xml:space="preserve"> and study design</w:t>
      </w:r>
    </w:p>
    <w:p w14:paraId="4649EB25" w14:textId="28FA2379" w:rsidR="006451F3" w:rsidRPr="0015582A" w:rsidRDefault="00D474A4"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Being an audit, t</w:t>
      </w:r>
      <w:r w:rsidR="006451F3" w:rsidRPr="0015582A">
        <w:rPr>
          <w:rFonts w:ascii="Times New Roman" w:hAnsi="Times New Roman" w:cs="Times New Roman"/>
          <w:sz w:val="24"/>
          <w:szCs w:val="24"/>
        </w:rPr>
        <w:t xml:space="preserve">he </w:t>
      </w:r>
      <w:r w:rsidR="00025EA4" w:rsidRPr="0015582A">
        <w:rPr>
          <w:rFonts w:ascii="Times New Roman" w:hAnsi="Times New Roman" w:cs="Times New Roman"/>
          <w:sz w:val="24"/>
          <w:szCs w:val="24"/>
        </w:rPr>
        <w:t xml:space="preserve">study was exempted from </w:t>
      </w:r>
      <w:r w:rsidR="006451F3" w:rsidRPr="0015582A">
        <w:rPr>
          <w:rFonts w:ascii="Times New Roman" w:hAnsi="Times New Roman" w:cs="Times New Roman"/>
          <w:sz w:val="24"/>
          <w:szCs w:val="24"/>
        </w:rPr>
        <w:t>review</w:t>
      </w:r>
      <w:r w:rsidR="00025EA4" w:rsidRPr="0015582A">
        <w:rPr>
          <w:rFonts w:ascii="Times New Roman" w:hAnsi="Times New Roman" w:cs="Times New Roman"/>
          <w:sz w:val="24"/>
          <w:szCs w:val="24"/>
        </w:rPr>
        <w:t xml:space="preserve"> by the IEC</w:t>
      </w:r>
      <w:r w:rsidR="006451F3" w:rsidRPr="0015582A">
        <w:rPr>
          <w:rFonts w:ascii="Times New Roman" w:hAnsi="Times New Roman" w:cs="Times New Roman"/>
          <w:sz w:val="24"/>
          <w:szCs w:val="24"/>
        </w:rPr>
        <w:t xml:space="preserve"> (EC/ OA-121/2019</w:t>
      </w:r>
      <w:r w:rsidR="00713BC7" w:rsidRPr="0015582A">
        <w:rPr>
          <w:rFonts w:ascii="Times New Roman" w:hAnsi="Times New Roman" w:cs="Times New Roman"/>
          <w:sz w:val="24"/>
          <w:szCs w:val="24"/>
        </w:rPr>
        <w:t xml:space="preserve">) </w:t>
      </w:r>
      <w:r w:rsidR="00B751FA" w:rsidRPr="0015582A">
        <w:rPr>
          <w:rFonts w:ascii="Times New Roman" w:hAnsi="Times New Roman" w:cs="Times New Roman"/>
          <w:sz w:val="24"/>
          <w:szCs w:val="24"/>
        </w:rPr>
        <w:t>[3]</w:t>
      </w:r>
      <w:r w:rsidRPr="0015582A">
        <w:rPr>
          <w:rFonts w:ascii="Times New Roman" w:hAnsi="Times New Roman" w:cs="Times New Roman"/>
          <w:sz w:val="24"/>
          <w:szCs w:val="24"/>
        </w:rPr>
        <w:t>.</w:t>
      </w:r>
      <w:r w:rsidR="00083F53" w:rsidRPr="0015582A">
        <w:rPr>
          <w:rFonts w:ascii="Times New Roman" w:hAnsi="Times New Roman" w:cs="Times New Roman"/>
          <w:sz w:val="24"/>
          <w:szCs w:val="24"/>
        </w:rPr>
        <w:t xml:space="preserve"> Our institution has three IECs </w:t>
      </w:r>
      <w:r w:rsidR="007D4C38" w:rsidRPr="0015582A">
        <w:rPr>
          <w:rFonts w:ascii="Times New Roman" w:hAnsi="Times New Roman" w:cs="Times New Roman"/>
          <w:sz w:val="24"/>
          <w:szCs w:val="24"/>
        </w:rPr>
        <w:t>(IEC– 1 for regulatory studies and IEC– 2 and IEC– 3 for academic and other biomedical research)</w:t>
      </w:r>
      <w:r w:rsidR="00083F53" w:rsidRPr="0015582A">
        <w:rPr>
          <w:rFonts w:ascii="Times New Roman" w:hAnsi="Times New Roman" w:cs="Times New Roman"/>
          <w:sz w:val="24"/>
          <w:szCs w:val="24"/>
        </w:rPr>
        <w:t xml:space="preserve">. </w:t>
      </w:r>
      <w:r w:rsidRPr="0015582A">
        <w:rPr>
          <w:rFonts w:ascii="Times New Roman" w:hAnsi="Times New Roman" w:cs="Times New Roman"/>
          <w:sz w:val="24"/>
          <w:szCs w:val="24"/>
        </w:rPr>
        <w:t xml:space="preserve">After initial </w:t>
      </w:r>
      <w:r w:rsidR="003D24B8" w:rsidRPr="0015582A">
        <w:rPr>
          <w:rFonts w:ascii="Times New Roman" w:hAnsi="Times New Roman" w:cs="Times New Roman"/>
          <w:sz w:val="24"/>
          <w:szCs w:val="24"/>
        </w:rPr>
        <w:t>review,</w:t>
      </w:r>
      <w:r w:rsidRPr="0015582A">
        <w:rPr>
          <w:rFonts w:ascii="Times New Roman" w:hAnsi="Times New Roman" w:cs="Times New Roman"/>
          <w:sz w:val="24"/>
          <w:szCs w:val="24"/>
        </w:rPr>
        <w:t xml:space="preserve"> the IEC secretariat conveys its comments and q</w:t>
      </w:r>
      <w:r w:rsidR="00083F53" w:rsidRPr="0015582A">
        <w:rPr>
          <w:rFonts w:ascii="Times New Roman" w:hAnsi="Times New Roman" w:cs="Times New Roman"/>
          <w:sz w:val="24"/>
          <w:szCs w:val="24"/>
        </w:rPr>
        <w:t>ueries</w:t>
      </w:r>
      <w:r w:rsidRPr="0015582A">
        <w:rPr>
          <w:rFonts w:ascii="Times New Roman" w:hAnsi="Times New Roman" w:cs="Times New Roman"/>
          <w:sz w:val="24"/>
          <w:szCs w:val="24"/>
        </w:rPr>
        <w:t xml:space="preserve">. These </w:t>
      </w:r>
      <w:r w:rsidR="00083F53" w:rsidRPr="0015582A">
        <w:rPr>
          <w:rFonts w:ascii="Times New Roman" w:hAnsi="Times New Roman" w:cs="Times New Roman"/>
          <w:sz w:val="24"/>
          <w:szCs w:val="24"/>
        </w:rPr>
        <w:t xml:space="preserve">are received in a structured format under the following heads- general queries, protocol queries, informed consent document queries, indemnity insurance policy document queries, clinical trial agreement queries, case record format queries and miscellaneous queries. </w:t>
      </w:r>
    </w:p>
    <w:p w14:paraId="1CCECEEC" w14:textId="27BA32B0" w:rsidR="00FE76C9" w:rsidRPr="0015582A" w:rsidRDefault="00E400DC"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lastRenderedPageBreak/>
        <w:t xml:space="preserve">Sampling frame </w:t>
      </w:r>
      <w:r w:rsidR="00713BC7" w:rsidRPr="0015582A">
        <w:rPr>
          <w:rFonts w:ascii="Times New Roman" w:hAnsi="Times New Roman" w:cs="Times New Roman"/>
          <w:b/>
          <w:bCs/>
          <w:sz w:val="24"/>
          <w:szCs w:val="24"/>
        </w:rPr>
        <w:t>and</w:t>
      </w:r>
      <w:r w:rsidRPr="0015582A">
        <w:rPr>
          <w:rFonts w:ascii="Times New Roman" w:hAnsi="Times New Roman" w:cs="Times New Roman"/>
          <w:b/>
          <w:bCs/>
          <w:sz w:val="24"/>
          <w:szCs w:val="24"/>
        </w:rPr>
        <w:t xml:space="preserve"> eligibility criteria</w:t>
      </w:r>
      <w:r w:rsidR="00FE76C9" w:rsidRPr="0015582A">
        <w:rPr>
          <w:rFonts w:ascii="Times New Roman" w:hAnsi="Times New Roman" w:cs="Times New Roman"/>
          <w:b/>
          <w:bCs/>
          <w:sz w:val="24"/>
          <w:szCs w:val="24"/>
        </w:rPr>
        <w:t>:</w:t>
      </w:r>
    </w:p>
    <w:p w14:paraId="7052FBE0" w14:textId="13BE0835" w:rsidR="00FE76C9" w:rsidRPr="0015582A" w:rsidRDefault="00ED6871"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Queries </w:t>
      </w:r>
      <w:r w:rsidR="00FE76C9" w:rsidRPr="0015582A">
        <w:rPr>
          <w:rFonts w:ascii="Times New Roman" w:hAnsi="Times New Roman" w:cs="Times New Roman"/>
          <w:sz w:val="24"/>
          <w:szCs w:val="24"/>
        </w:rPr>
        <w:t>raised by</w:t>
      </w:r>
      <w:r w:rsidR="00D474A4" w:rsidRPr="0015582A">
        <w:rPr>
          <w:rFonts w:ascii="Times New Roman" w:hAnsi="Times New Roman" w:cs="Times New Roman"/>
          <w:sz w:val="24"/>
          <w:szCs w:val="24"/>
        </w:rPr>
        <w:t xml:space="preserve"> the</w:t>
      </w:r>
      <w:r w:rsidR="00FE76C9" w:rsidRPr="0015582A">
        <w:rPr>
          <w:rFonts w:ascii="Times New Roman" w:hAnsi="Times New Roman" w:cs="Times New Roman"/>
          <w:sz w:val="24"/>
          <w:szCs w:val="24"/>
        </w:rPr>
        <w:t xml:space="preserve"> IEC to </w:t>
      </w:r>
      <w:r w:rsidR="00D474A4" w:rsidRPr="0015582A">
        <w:rPr>
          <w:rFonts w:ascii="Times New Roman" w:hAnsi="Times New Roman" w:cs="Times New Roman"/>
          <w:sz w:val="24"/>
          <w:szCs w:val="24"/>
        </w:rPr>
        <w:t xml:space="preserve">research </w:t>
      </w:r>
      <w:r w:rsidR="00FE76C9" w:rsidRPr="0015582A">
        <w:rPr>
          <w:rFonts w:ascii="Times New Roman" w:hAnsi="Times New Roman" w:cs="Times New Roman"/>
          <w:sz w:val="24"/>
          <w:szCs w:val="24"/>
        </w:rPr>
        <w:t xml:space="preserve">proposals submitted for initial review from the </w:t>
      </w:r>
      <w:r w:rsidR="00D474A4" w:rsidRPr="0015582A">
        <w:rPr>
          <w:rFonts w:ascii="Times New Roman" w:hAnsi="Times New Roman" w:cs="Times New Roman"/>
          <w:sz w:val="24"/>
          <w:szCs w:val="24"/>
        </w:rPr>
        <w:t>D</w:t>
      </w:r>
      <w:r w:rsidR="00FE76C9" w:rsidRPr="0015582A">
        <w:rPr>
          <w:rFonts w:ascii="Times New Roman" w:hAnsi="Times New Roman" w:cs="Times New Roman"/>
          <w:sz w:val="24"/>
          <w:szCs w:val="24"/>
        </w:rPr>
        <w:t xml:space="preserve">epartment of </w:t>
      </w:r>
      <w:r w:rsidR="00D474A4" w:rsidRPr="0015582A">
        <w:rPr>
          <w:rFonts w:ascii="Times New Roman" w:hAnsi="Times New Roman" w:cs="Times New Roman"/>
          <w:sz w:val="24"/>
          <w:szCs w:val="24"/>
        </w:rPr>
        <w:t>Clinical Pharmacology</w:t>
      </w:r>
      <w:r w:rsidR="003D24B8" w:rsidRPr="0015582A">
        <w:rPr>
          <w:rFonts w:ascii="Times New Roman" w:hAnsi="Times New Roman" w:cs="Times New Roman"/>
          <w:sz w:val="24"/>
          <w:szCs w:val="24"/>
        </w:rPr>
        <w:t xml:space="preserve"> affiliated to a tertiary care referral hospital,</w:t>
      </w:r>
      <w:r w:rsidR="00D474A4" w:rsidRPr="0015582A">
        <w:rPr>
          <w:rFonts w:ascii="Times New Roman" w:hAnsi="Times New Roman" w:cs="Times New Roman"/>
          <w:sz w:val="24"/>
          <w:szCs w:val="24"/>
        </w:rPr>
        <w:t xml:space="preserve"> constituted the subject matter of the study</w:t>
      </w:r>
      <w:r w:rsidR="00FE76C9" w:rsidRPr="0015582A">
        <w:rPr>
          <w:rFonts w:ascii="Times New Roman" w:hAnsi="Times New Roman" w:cs="Times New Roman"/>
          <w:sz w:val="24"/>
          <w:szCs w:val="24"/>
        </w:rPr>
        <w:t xml:space="preserve">. </w:t>
      </w:r>
      <w:r w:rsidR="00E400DC" w:rsidRPr="0015582A">
        <w:rPr>
          <w:rFonts w:ascii="Times New Roman" w:hAnsi="Times New Roman" w:cs="Times New Roman"/>
          <w:sz w:val="24"/>
          <w:szCs w:val="24"/>
        </w:rPr>
        <w:t xml:space="preserve"> </w:t>
      </w:r>
      <w:r w:rsidR="009976C3" w:rsidRPr="0015582A">
        <w:rPr>
          <w:rFonts w:ascii="Times New Roman" w:hAnsi="Times New Roman" w:cs="Times New Roman"/>
          <w:sz w:val="24"/>
          <w:szCs w:val="24"/>
        </w:rPr>
        <w:t xml:space="preserve">Inclusions were all </w:t>
      </w:r>
      <w:r w:rsidR="00E400DC" w:rsidRPr="0015582A">
        <w:rPr>
          <w:rFonts w:ascii="Times New Roman" w:hAnsi="Times New Roman" w:cs="Times New Roman"/>
          <w:sz w:val="24"/>
          <w:szCs w:val="24"/>
        </w:rPr>
        <w:t xml:space="preserve">studies </w:t>
      </w:r>
      <w:r w:rsidR="00D474A4" w:rsidRPr="0015582A">
        <w:rPr>
          <w:rFonts w:ascii="Times New Roman" w:hAnsi="Times New Roman" w:cs="Times New Roman"/>
          <w:sz w:val="24"/>
          <w:szCs w:val="24"/>
        </w:rPr>
        <w:t xml:space="preserve">[whether </w:t>
      </w:r>
      <w:r w:rsidR="00D72833" w:rsidRPr="0015582A">
        <w:rPr>
          <w:rFonts w:ascii="Times New Roman" w:hAnsi="Times New Roman" w:cs="Times New Roman"/>
          <w:sz w:val="24"/>
          <w:szCs w:val="24"/>
        </w:rPr>
        <w:t>pharmaceutical industry- sponsored</w:t>
      </w:r>
      <w:r w:rsidR="0029140C" w:rsidRPr="0015582A">
        <w:rPr>
          <w:rFonts w:ascii="Times New Roman" w:hAnsi="Times New Roman" w:cs="Times New Roman"/>
          <w:sz w:val="24"/>
          <w:szCs w:val="24"/>
        </w:rPr>
        <w:t xml:space="preserve"> studies</w:t>
      </w:r>
      <w:r w:rsidR="00D72833" w:rsidRPr="0015582A">
        <w:rPr>
          <w:rFonts w:ascii="Times New Roman" w:hAnsi="Times New Roman" w:cs="Times New Roman"/>
          <w:sz w:val="24"/>
          <w:szCs w:val="24"/>
        </w:rPr>
        <w:t xml:space="preserve"> (P</w:t>
      </w:r>
      <w:r w:rsidR="0029140C" w:rsidRPr="0015582A">
        <w:rPr>
          <w:rFonts w:ascii="Times New Roman" w:hAnsi="Times New Roman" w:cs="Times New Roman"/>
          <w:sz w:val="24"/>
          <w:szCs w:val="24"/>
        </w:rPr>
        <w:t>S</w:t>
      </w:r>
      <w:r w:rsidR="00D72833" w:rsidRPr="0015582A">
        <w:rPr>
          <w:rFonts w:ascii="Times New Roman" w:hAnsi="Times New Roman" w:cs="Times New Roman"/>
          <w:sz w:val="24"/>
          <w:szCs w:val="24"/>
        </w:rPr>
        <w:t xml:space="preserve">S) </w:t>
      </w:r>
      <w:r w:rsidR="00D474A4" w:rsidRPr="0015582A">
        <w:rPr>
          <w:rFonts w:ascii="Times New Roman" w:hAnsi="Times New Roman" w:cs="Times New Roman"/>
          <w:sz w:val="24"/>
          <w:szCs w:val="24"/>
        </w:rPr>
        <w:t>or investigator</w:t>
      </w:r>
      <w:r w:rsidR="00D72833" w:rsidRPr="0015582A">
        <w:rPr>
          <w:rFonts w:ascii="Times New Roman" w:hAnsi="Times New Roman" w:cs="Times New Roman"/>
          <w:sz w:val="24"/>
          <w:szCs w:val="24"/>
        </w:rPr>
        <w:t>-</w:t>
      </w:r>
      <w:r w:rsidR="00D474A4" w:rsidRPr="0015582A">
        <w:rPr>
          <w:rFonts w:ascii="Times New Roman" w:hAnsi="Times New Roman" w:cs="Times New Roman"/>
          <w:sz w:val="24"/>
          <w:szCs w:val="24"/>
        </w:rPr>
        <w:t xml:space="preserve"> initiated studies</w:t>
      </w:r>
      <w:r w:rsidR="0029140C" w:rsidRPr="0015582A">
        <w:rPr>
          <w:rFonts w:ascii="Times New Roman" w:hAnsi="Times New Roman" w:cs="Times New Roman"/>
          <w:sz w:val="24"/>
          <w:szCs w:val="24"/>
        </w:rPr>
        <w:t xml:space="preserve"> (IIS)</w:t>
      </w:r>
      <w:r w:rsidR="00D474A4" w:rsidRPr="0015582A">
        <w:rPr>
          <w:rFonts w:ascii="Times New Roman" w:hAnsi="Times New Roman" w:cs="Times New Roman"/>
          <w:sz w:val="24"/>
          <w:szCs w:val="24"/>
        </w:rPr>
        <w:t xml:space="preserve"> and whether interventional or otherwise) </w:t>
      </w:r>
      <w:r w:rsidR="00E400DC" w:rsidRPr="0015582A">
        <w:rPr>
          <w:rFonts w:ascii="Times New Roman" w:hAnsi="Times New Roman" w:cs="Times New Roman"/>
          <w:sz w:val="24"/>
          <w:szCs w:val="24"/>
        </w:rPr>
        <w:t xml:space="preserve">submitted to the IEC during </w:t>
      </w:r>
      <w:r w:rsidR="001D52AD" w:rsidRPr="0015582A">
        <w:rPr>
          <w:rFonts w:ascii="Times New Roman" w:hAnsi="Times New Roman" w:cs="Times New Roman"/>
          <w:sz w:val="24"/>
          <w:szCs w:val="24"/>
        </w:rPr>
        <w:t xml:space="preserve">a </w:t>
      </w:r>
      <w:r w:rsidR="00E400DC" w:rsidRPr="0015582A">
        <w:rPr>
          <w:rFonts w:ascii="Times New Roman" w:hAnsi="Times New Roman" w:cs="Times New Roman"/>
          <w:sz w:val="24"/>
          <w:szCs w:val="24"/>
        </w:rPr>
        <w:t>two-year period from July 2017– June 2019. Studies that were exempt from review by the IEC such as meta</w:t>
      </w:r>
      <w:r w:rsidR="00D474A4" w:rsidRPr="0015582A">
        <w:rPr>
          <w:rFonts w:ascii="Times New Roman" w:hAnsi="Times New Roman" w:cs="Times New Roman"/>
          <w:sz w:val="24"/>
          <w:szCs w:val="24"/>
        </w:rPr>
        <w:t>-</w:t>
      </w:r>
      <w:r w:rsidR="00E400DC" w:rsidRPr="0015582A">
        <w:rPr>
          <w:rFonts w:ascii="Times New Roman" w:hAnsi="Times New Roman" w:cs="Times New Roman"/>
          <w:sz w:val="24"/>
          <w:szCs w:val="24"/>
        </w:rPr>
        <w:t xml:space="preserve"> analyses</w:t>
      </w:r>
      <w:r w:rsidR="00D474A4" w:rsidRPr="0015582A">
        <w:rPr>
          <w:rFonts w:ascii="Times New Roman" w:hAnsi="Times New Roman" w:cs="Times New Roman"/>
          <w:sz w:val="24"/>
          <w:szCs w:val="24"/>
        </w:rPr>
        <w:t>, audits, non-biomedical studies</w:t>
      </w:r>
      <w:r w:rsidR="00E400DC" w:rsidRPr="0015582A">
        <w:rPr>
          <w:rFonts w:ascii="Times New Roman" w:hAnsi="Times New Roman" w:cs="Times New Roman"/>
          <w:sz w:val="24"/>
          <w:szCs w:val="24"/>
        </w:rPr>
        <w:t xml:space="preserve"> and research </w:t>
      </w:r>
      <w:r w:rsidR="00D474A4" w:rsidRPr="0015582A">
        <w:rPr>
          <w:rFonts w:ascii="Times New Roman" w:hAnsi="Times New Roman" w:cs="Times New Roman"/>
          <w:sz w:val="24"/>
          <w:szCs w:val="24"/>
        </w:rPr>
        <w:t xml:space="preserve">on </w:t>
      </w:r>
      <w:r w:rsidR="00E400DC" w:rsidRPr="0015582A">
        <w:rPr>
          <w:rFonts w:ascii="Times New Roman" w:hAnsi="Times New Roman" w:cs="Times New Roman"/>
          <w:sz w:val="24"/>
          <w:szCs w:val="24"/>
        </w:rPr>
        <w:t xml:space="preserve">data available in public domain were excluded. </w:t>
      </w:r>
    </w:p>
    <w:p w14:paraId="5ADC7F14" w14:textId="646D8FDC" w:rsidR="00025EA4" w:rsidRPr="0015582A" w:rsidRDefault="00025EA4"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b/>
          <w:sz w:val="24"/>
          <w:szCs w:val="24"/>
        </w:rPr>
        <w:t xml:space="preserve">Objectives: </w:t>
      </w:r>
    </w:p>
    <w:p w14:paraId="5803FA9B" w14:textId="4822815E" w:rsidR="00025EA4" w:rsidRPr="0015582A" w:rsidRDefault="00025EA4"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primary objective was to </w:t>
      </w:r>
      <w:r w:rsidR="00413A30" w:rsidRPr="0015582A">
        <w:rPr>
          <w:rFonts w:ascii="Times New Roman" w:hAnsi="Times New Roman" w:cs="Times New Roman"/>
          <w:sz w:val="24"/>
          <w:szCs w:val="24"/>
        </w:rPr>
        <w:t xml:space="preserve">determine the </w:t>
      </w:r>
      <w:r w:rsidR="009E6014" w:rsidRPr="0015582A">
        <w:rPr>
          <w:rFonts w:ascii="Times New Roman" w:hAnsi="Times New Roman" w:cs="Times New Roman"/>
          <w:sz w:val="24"/>
          <w:szCs w:val="24"/>
        </w:rPr>
        <w:t>number of</w:t>
      </w:r>
      <w:r w:rsidRPr="0015582A">
        <w:rPr>
          <w:rFonts w:ascii="Times New Roman" w:hAnsi="Times New Roman" w:cs="Times New Roman"/>
          <w:sz w:val="24"/>
          <w:szCs w:val="24"/>
        </w:rPr>
        <w:t xml:space="preserve"> queries</w:t>
      </w:r>
      <w:r w:rsidR="00413A30" w:rsidRPr="0015582A">
        <w:rPr>
          <w:rFonts w:ascii="Times New Roman" w:hAnsi="Times New Roman" w:cs="Times New Roman"/>
          <w:sz w:val="24"/>
          <w:szCs w:val="24"/>
        </w:rPr>
        <w:t xml:space="preserve"> and comments</w:t>
      </w:r>
      <w:r w:rsidR="00235171" w:rsidRPr="0015582A">
        <w:rPr>
          <w:rFonts w:ascii="Times New Roman" w:hAnsi="Times New Roman" w:cs="Times New Roman"/>
          <w:sz w:val="24"/>
          <w:szCs w:val="24"/>
        </w:rPr>
        <w:t xml:space="preserve"> that</w:t>
      </w:r>
      <w:r w:rsidR="00413A30" w:rsidRPr="0015582A">
        <w:rPr>
          <w:rFonts w:ascii="Times New Roman" w:hAnsi="Times New Roman" w:cs="Times New Roman"/>
          <w:sz w:val="24"/>
          <w:szCs w:val="24"/>
        </w:rPr>
        <w:t xml:space="preserve"> were related to the</w:t>
      </w:r>
      <w:r w:rsidRPr="0015582A">
        <w:rPr>
          <w:rFonts w:ascii="Times New Roman" w:hAnsi="Times New Roman" w:cs="Times New Roman"/>
          <w:sz w:val="24"/>
          <w:szCs w:val="24"/>
        </w:rPr>
        <w:t xml:space="preserve"> various domains</w:t>
      </w:r>
      <w:r w:rsidR="00CB11C8" w:rsidRPr="0015582A">
        <w:rPr>
          <w:rFonts w:ascii="Times New Roman" w:hAnsi="Times New Roman" w:cs="Times New Roman"/>
          <w:sz w:val="24"/>
          <w:szCs w:val="24"/>
        </w:rPr>
        <w:t>;</w:t>
      </w:r>
      <w:r w:rsidRPr="0015582A">
        <w:rPr>
          <w:rFonts w:ascii="Times New Roman" w:hAnsi="Times New Roman" w:cs="Times New Roman"/>
          <w:sz w:val="24"/>
          <w:szCs w:val="24"/>
        </w:rPr>
        <w:t xml:space="preserve"> administrative, scientific or ethics</w:t>
      </w:r>
      <w:r w:rsidR="00E43088" w:rsidRPr="0015582A">
        <w:rPr>
          <w:rFonts w:ascii="Times New Roman" w:hAnsi="Times New Roman" w:cs="Times New Roman"/>
          <w:sz w:val="24"/>
          <w:szCs w:val="24"/>
        </w:rPr>
        <w:t>-</w:t>
      </w:r>
      <w:r w:rsidRPr="0015582A">
        <w:rPr>
          <w:rFonts w:ascii="Times New Roman" w:hAnsi="Times New Roman" w:cs="Times New Roman"/>
          <w:sz w:val="24"/>
          <w:szCs w:val="24"/>
        </w:rPr>
        <w:t xml:space="preserve"> related</w:t>
      </w:r>
      <w:r w:rsidR="00DB7162" w:rsidRPr="0015582A">
        <w:rPr>
          <w:rFonts w:ascii="Times New Roman" w:hAnsi="Times New Roman" w:cs="Times New Roman"/>
          <w:sz w:val="24"/>
          <w:szCs w:val="24"/>
        </w:rPr>
        <w:t xml:space="preserve"> </w:t>
      </w:r>
      <w:r w:rsidR="00CB11C8" w:rsidRPr="0015582A">
        <w:rPr>
          <w:rFonts w:ascii="Times New Roman" w:hAnsi="Times New Roman" w:cs="Times New Roman"/>
          <w:sz w:val="24"/>
          <w:szCs w:val="24"/>
        </w:rPr>
        <w:t>[</w:t>
      </w:r>
      <w:r w:rsidR="00DB7162" w:rsidRPr="0015582A">
        <w:rPr>
          <w:rFonts w:ascii="Times New Roman" w:hAnsi="Times New Roman" w:cs="Times New Roman"/>
          <w:sz w:val="24"/>
          <w:szCs w:val="24"/>
        </w:rPr>
        <w:t>see below for definitions</w:t>
      </w:r>
      <w:r w:rsidRPr="0015582A">
        <w:rPr>
          <w:rFonts w:ascii="Times New Roman" w:hAnsi="Times New Roman" w:cs="Times New Roman"/>
          <w:sz w:val="24"/>
          <w:szCs w:val="24"/>
        </w:rPr>
        <w:t>]</w:t>
      </w:r>
      <w:r w:rsidR="009E6014" w:rsidRPr="0015582A">
        <w:rPr>
          <w:rFonts w:ascii="Times New Roman" w:hAnsi="Times New Roman" w:cs="Times New Roman"/>
          <w:sz w:val="24"/>
          <w:szCs w:val="24"/>
        </w:rPr>
        <w:t>[4]</w:t>
      </w:r>
      <w:r w:rsidRPr="0015582A">
        <w:rPr>
          <w:rFonts w:ascii="Times New Roman" w:hAnsi="Times New Roman" w:cs="Times New Roman"/>
          <w:sz w:val="24"/>
          <w:szCs w:val="24"/>
        </w:rPr>
        <w:t xml:space="preserve"> and </w:t>
      </w:r>
      <w:r w:rsidR="00413A30" w:rsidRPr="0015582A">
        <w:rPr>
          <w:rFonts w:ascii="Times New Roman" w:hAnsi="Times New Roman" w:cs="Times New Roman"/>
          <w:sz w:val="24"/>
          <w:szCs w:val="24"/>
        </w:rPr>
        <w:t xml:space="preserve">to assess </w:t>
      </w:r>
      <w:r w:rsidRPr="0015582A">
        <w:rPr>
          <w:rFonts w:ascii="Times New Roman" w:hAnsi="Times New Roman" w:cs="Times New Roman"/>
          <w:sz w:val="24"/>
          <w:szCs w:val="24"/>
        </w:rPr>
        <w:t>the</w:t>
      </w:r>
      <w:r w:rsidR="00413A30" w:rsidRPr="0015582A">
        <w:rPr>
          <w:rFonts w:ascii="Times New Roman" w:hAnsi="Times New Roman" w:cs="Times New Roman"/>
          <w:sz w:val="24"/>
          <w:szCs w:val="24"/>
        </w:rPr>
        <w:t xml:space="preserve"> </w:t>
      </w:r>
      <w:r w:rsidRPr="0015582A">
        <w:rPr>
          <w:rFonts w:ascii="Times New Roman" w:hAnsi="Times New Roman" w:cs="Times New Roman"/>
          <w:sz w:val="24"/>
          <w:szCs w:val="24"/>
        </w:rPr>
        <w:t>different types [not relevant at this stage of submission, already available in the initial submission but was missed by IEC, IEC requested for a simple paraphrasing of text, Not present in the initial submission submitted by the investigator, IEC required further clarification for better understanding and clarity]</w:t>
      </w:r>
      <w:r w:rsidR="00413A30" w:rsidRPr="0015582A">
        <w:rPr>
          <w:rFonts w:ascii="Times New Roman" w:hAnsi="Times New Roman" w:cs="Times New Roman"/>
          <w:sz w:val="24"/>
          <w:szCs w:val="24"/>
        </w:rPr>
        <w:t xml:space="preserve"> of comments/ queries</w:t>
      </w:r>
      <w:r w:rsidRPr="0015582A">
        <w:rPr>
          <w:rFonts w:ascii="Times New Roman" w:hAnsi="Times New Roman" w:cs="Times New Roman"/>
          <w:sz w:val="24"/>
          <w:szCs w:val="24"/>
        </w:rPr>
        <w:t xml:space="preserve">. </w:t>
      </w:r>
      <w:r w:rsidR="00B0174E" w:rsidRPr="0015582A">
        <w:rPr>
          <w:rFonts w:ascii="Times New Roman" w:hAnsi="Times New Roman" w:cs="Times New Roman"/>
          <w:sz w:val="24"/>
          <w:szCs w:val="24"/>
        </w:rPr>
        <w:t>These assessments were based on consensus</w:t>
      </w:r>
      <w:r w:rsidR="00DB7162" w:rsidRPr="0015582A">
        <w:rPr>
          <w:rFonts w:ascii="Times New Roman" w:hAnsi="Times New Roman" w:cs="Times New Roman"/>
          <w:sz w:val="24"/>
          <w:szCs w:val="24"/>
        </w:rPr>
        <w:t xml:space="preserve"> among all the study investigators.</w:t>
      </w:r>
      <w:r w:rsidR="00B0174E" w:rsidRPr="0015582A">
        <w:rPr>
          <w:rFonts w:ascii="Times New Roman" w:hAnsi="Times New Roman" w:cs="Times New Roman"/>
          <w:sz w:val="24"/>
          <w:szCs w:val="24"/>
        </w:rPr>
        <w:t xml:space="preserve"> </w:t>
      </w:r>
    </w:p>
    <w:p w14:paraId="2BB1EC12" w14:textId="50015537" w:rsidR="00025EA4" w:rsidRPr="0015582A" w:rsidRDefault="00025EA4"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The secondary objectives were to assess the extent to which the queries</w:t>
      </w:r>
      <w:r w:rsidR="00413A30" w:rsidRPr="0015582A">
        <w:rPr>
          <w:rFonts w:ascii="Times New Roman" w:hAnsi="Times New Roman" w:cs="Times New Roman"/>
          <w:sz w:val="24"/>
          <w:szCs w:val="24"/>
        </w:rPr>
        <w:t>/ comments</w:t>
      </w:r>
      <w:r w:rsidRPr="0015582A">
        <w:rPr>
          <w:rFonts w:ascii="Times New Roman" w:hAnsi="Times New Roman" w:cs="Times New Roman"/>
          <w:sz w:val="24"/>
          <w:szCs w:val="24"/>
        </w:rPr>
        <w:t xml:space="preserve"> </w:t>
      </w:r>
      <w:r w:rsidR="00413A30" w:rsidRPr="0015582A">
        <w:rPr>
          <w:rFonts w:ascii="Times New Roman" w:hAnsi="Times New Roman" w:cs="Times New Roman"/>
          <w:sz w:val="24"/>
          <w:szCs w:val="24"/>
        </w:rPr>
        <w:t>we</w:t>
      </w:r>
      <w:r w:rsidRPr="0015582A">
        <w:rPr>
          <w:rFonts w:ascii="Times New Roman" w:hAnsi="Times New Roman" w:cs="Times New Roman"/>
          <w:sz w:val="24"/>
          <w:szCs w:val="24"/>
        </w:rPr>
        <w:t>re perceived to</w:t>
      </w:r>
      <w:r w:rsidR="00DB7162" w:rsidRPr="0015582A">
        <w:rPr>
          <w:rFonts w:ascii="Times New Roman" w:hAnsi="Times New Roman" w:cs="Times New Roman"/>
          <w:sz w:val="24"/>
          <w:szCs w:val="24"/>
        </w:rPr>
        <w:t xml:space="preserve"> improve the science, </w:t>
      </w:r>
      <w:r w:rsidR="00713BC7" w:rsidRPr="0015582A">
        <w:rPr>
          <w:rFonts w:ascii="Times New Roman" w:hAnsi="Times New Roman" w:cs="Times New Roman"/>
          <w:sz w:val="24"/>
          <w:szCs w:val="24"/>
        </w:rPr>
        <w:t>safe-guard</w:t>
      </w:r>
      <w:r w:rsidRPr="0015582A">
        <w:rPr>
          <w:rFonts w:ascii="Times New Roman" w:hAnsi="Times New Roman" w:cs="Times New Roman"/>
          <w:sz w:val="24"/>
          <w:szCs w:val="24"/>
        </w:rPr>
        <w:t xml:space="preserve"> the rights and safety of research participants or have an impact on the quality of the conduct of the study and to assess for differences between </w:t>
      </w:r>
      <w:r w:rsidR="00413A30" w:rsidRPr="0015582A">
        <w:rPr>
          <w:rFonts w:ascii="Times New Roman" w:hAnsi="Times New Roman" w:cs="Times New Roman"/>
          <w:sz w:val="24"/>
          <w:szCs w:val="24"/>
        </w:rPr>
        <w:t xml:space="preserve">the </w:t>
      </w:r>
      <w:r w:rsidRPr="0015582A">
        <w:rPr>
          <w:rFonts w:ascii="Times New Roman" w:hAnsi="Times New Roman" w:cs="Times New Roman"/>
          <w:sz w:val="24"/>
          <w:szCs w:val="24"/>
        </w:rPr>
        <w:t>investigator</w:t>
      </w:r>
      <w:r w:rsidR="005B4E10" w:rsidRPr="0015582A">
        <w:rPr>
          <w:rFonts w:ascii="Times New Roman" w:hAnsi="Times New Roman" w:cs="Times New Roman"/>
          <w:sz w:val="24"/>
          <w:szCs w:val="24"/>
        </w:rPr>
        <w:t>-</w:t>
      </w:r>
      <w:r w:rsidRPr="0015582A">
        <w:rPr>
          <w:rFonts w:ascii="Times New Roman" w:hAnsi="Times New Roman" w:cs="Times New Roman"/>
          <w:sz w:val="24"/>
          <w:szCs w:val="24"/>
        </w:rPr>
        <w:t xml:space="preserve"> initiated studies (IIS) and </w:t>
      </w:r>
      <w:r w:rsidR="00D72833" w:rsidRPr="0015582A">
        <w:rPr>
          <w:rFonts w:ascii="Times New Roman" w:hAnsi="Times New Roman" w:cs="Times New Roman"/>
          <w:sz w:val="24"/>
          <w:szCs w:val="24"/>
        </w:rPr>
        <w:t xml:space="preserve">pharmaceutical industry-sponsored </w:t>
      </w:r>
      <w:r w:rsidRPr="0015582A">
        <w:rPr>
          <w:rFonts w:ascii="Times New Roman" w:hAnsi="Times New Roman" w:cs="Times New Roman"/>
          <w:sz w:val="24"/>
          <w:szCs w:val="24"/>
        </w:rPr>
        <w:t>studies (</w:t>
      </w:r>
      <w:r w:rsidR="00D72833" w:rsidRPr="0015582A">
        <w:rPr>
          <w:rFonts w:ascii="Times New Roman" w:hAnsi="Times New Roman" w:cs="Times New Roman"/>
          <w:sz w:val="24"/>
          <w:szCs w:val="24"/>
        </w:rPr>
        <w:t>PS</w:t>
      </w:r>
      <w:r w:rsidR="005B4E10" w:rsidRPr="0015582A">
        <w:rPr>
          <w:rFonts w:ascii="Times New Roman" w:hAnsi="Times New Roman" w:cs="Times New Roman"/>
          <w:sz w:val="24"/>
          <w:szCs w:val="24"/>
        </w:rPr>
        <w:t>S</w:t>
      </w:r>
      <w:r w:rsidRPr="0015582A">
        <w:rPr>
          <w:rFonts w:ascii="Times New Roman" w:hAnsi="Times New Roman" w:cs="Times New Roman"/>
          <w:sz w:val="24"/>
          <w:szCs w:val="24"/>
        </w:rPr>
        <w:t>) with regards to the primary objective.</w:t>
      </w:r>
    </w:p>
    <w:p w14:paraId="2BB075A7" w14:textId="4F3432CC" w:rsidR="00025EA4" w:rsidRPr="0015582A" w:rsidRDefault="00083F53"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Classification of queries</w:t>
      </w:r>
      <w:r w:rsidR="00413A30" w:rsidRPr="0015582A">
        <w:rPr>
          <w:rFonts w:ascii="Times New Roman" w:hAnsi="Times New Roman" w:cs="Times New Roman"/>
          <w:b/>
          <w:bCs/>
          <w:sz w:val="24"/>
          <w:szCs w:val="24"/>
        </w:rPr>
        <w:t xml:space="preserve"> and comments</w:t>
      </w:r>
      <w:r w:rsidRPr="0015582A">
        <w:rPr>
          <w:rFonts w:ascii="Times New Roman" w:hAnsi="Times New Roman" w:cs="Times New Roman"/>
          <w:b/>
          <w:bCs/>
          <w:sz w:val="24"/>
          <w:szCs w:val="24"/>
        </w:rPr>
        <w:t xml:space="preserve"> into various domains</w:t>
      </w:r>
      <w:r w:rsidR="0015582A">
        <w:rPr>
          <w:rFonts w:ascii="Times New Roman" w:hAnsi="Times New Roman" w:cs="Times New Roman"/>
          <w:b/>
          <w:bCs/>
          <w:sz w:val="24"/>
          <w:szCs w:val="24"/>
        </w:rPr>
        <w:t>:</w:t>
      </w:r>
      <w:r w:rsidR="00DB7162" w:rsidRPr="0015582A">
        <w:rPr>
          <w:rFonts w:ascii="Times New Roman" w:hAnsi="Times New Roman" w:cs="Times New Roman"/>
          <w:b/>
          <w:bCs/>
          <w:sz w:val="24"/>
          <w:szCs w:val="24"/>
        </w:rPr>
        <w:t>[4]</w:t>
      </w:r>
    </w:p>
    <w:p w14:paraId="2B9E53B9" w14:textId="66170EE8" w:rsidR="00025EA4" w:rsidRPr="0015582A" w:rsidRDefault="00025EA4" w:rsidP="0015582A">
      <w:pPr>
        <w:pStyle w:val="ListParagraph"/>
        <w:numPr>
          <w:ilvl w:val="0"/>
          <w:numId w:val="3"/>
        </w:numPr>
        <w:spacing w:after="0" w:line="480" w:lineRule="auto"/>
        <w:jc w:val="both"/>
        <w:rPr>
          <w:rFonts w:ascii="Times New Roman" w:hAnsi="Times New Roman" w:cs="Times New Roman"/>
          <w:sz w:val="24"/>
          <w:szCs w:val="24"/>
        </w:rPr>
      </w:pPr>
      <w:r w:rsidRPr="0015582A">
        <w:rPr>
          <w:rFonts w:ascii="Times New Roman" w:hAnsi="Times New Roman" w:cs="Times New Roman"/>
          <w:i/>
          <w:iCs/>
          <w:sz w:val="24"/>
          <w:szCs w:val="24"/>
        </w:rPr>
        <w:t>Administrative:</w:t>
      </w:r>
      <w:r w:rsidRPr="0015582A">
        <w:rPr>
          <w:rFonts w:ascii="Times New Roman" w:hAnsi="Times New Roman" w:cs="Times New Roman"/>
          <w:sz w:val="24"/>
          <w:szCs w:val="24"/>
        </w:rPr>
        <w:t xml:space="preserve"> These include</w:t>
      </w:r>
      <w:r w:rsidR="00413A30" w:rsidRPr="0015582A">
        <w:rPr>
          <w:rFonts w:ascii="Times New Roman" w:hAnsi="Times New Roman" w:cs="Times New Roman"/>
          <w:sz w:val="24"/>
          <w:szCs w:val="24"/>
        </w:rPr>
        <w:t>d</w:t>
      </w:r>
      <w:r w:rsidRPr="0015582A">
        <w:rPr>
          <w:rFonts w:ascii="Times New Roman" w:hAnsi="Times New Roman" w:cs="Times New Roman"/>
          <w:sz w:val="24"/>
          <w:szCs w:val="24"/>
        </w:rPr>
        <w:t xml:space="preserve"> queries </w:t>
      </w:r>
      <w:r w:rsidR="00413A30" w:rsidRPr="0015582A">
        <w:rPr>
          <w:rFonts w:ascii="Times New Roman" w:hAnsi="Times New Roman" w:cs="Times New Roman"/>
          <w:sz w:val="24"/>
          <w:szCs w:val="24"/>
        </w:rPr>
        <w:t xml:space="preserve">and comments </w:t>
      </w:r>
      <w:r w:rsidRPr="0015582A">
        <w:rPr>
          <w:rFonts w:ascii="Times New Roman" w:hAnsi="Times New Roman" w:cs="Times New Roman"/>
          <w:sz w:val="24"/>
          <w:szCs w:val="24"/>
        </w:rPr>
        <w:t xml:space="preserve">on clinical trial agreement, indemnity insurance policy, </w:t>
      </w:r>
      <w:r w:rsidR="00413A30" w:rsidRPr="0015582A">
        <w:rPr>
          <w:rFonts w:ascii="Times New Roman" w:hAnsi="Times New Roman" w:cs="Times New Roman"/>
          <w:sz w:val="24"/>
          <w:szCs w:val="24"/>
        </w:rPr>
        <w:t>o</w:t>
      </w:r>
      <w:r w:rsidRPr="0015582A">
        <w:rPr>
          <w:rFonts w:ascii="Times New Roman" w:hAnsi="Times New Roman" w:cs="Times New Roman"/>
          <w:sz w:val="24"/>
          <w:szCs w:val="24"/>
        </w:rPr>
        <w:t>ther site IEC approvals</w:t>
      </w:r>
      <w:r w:rsidR="00413A30" w:rsidRPr="0015582A">
        <w:rPr>
          <w:rFonts w:ascii="Times New Roman" w:hAnsi="Times New Roman" w:cs="Times New Roman"/>
          <w:sz w:val="24"/>
          <w:szCs w:val="24"/>
        </w:rPr>
        <w:t xml:space="preserve"> and</w:t>
      </w:r>
      <w:r w:rsidRPr="0015582A">
        <w:rPr>
          <w:rFonts w:ascii="Times New Roman" w:hAnsi="Times New Roman" w:cs="Times New Roman"/>
          <w:sz w:val="24"/>
          <w:szCs w:val="24"/>
        </w:rPr>
        <w:t xml:space="preserve"> administrative and regulatory approvals.</w:t>
      </w:r>
    </w:p>
    <w:p w14:paraId="73FEA1B1" w14:textId="2D083203" w:rsidR="00025EA4" w:rsidRPr="0015582A" w:rsidRDefault="00025EA4" w:rsidP="0015582A">
      <w:pPr>
        <w:pStyle w:val="ListParagraph"/>
        <w:numPr>
          <w:ilvl w:val="0"/>
          <w:numId w:val="3"/>
        </w:numPr>
        <w:spacing w:after="0" w:line="480" w:lineRule="auto"/>
        <w:jc w:val="both"/>
        <w:rPr>
          <w:rFonts w:ascii="Times New Roman" w:hAnsi="Times New Roman" w:cs="Times New Roman"/>
          <w:i/>
          <w:iCs/>
          <w:sz w:val="24"/>
          <w:szCs w:val="24"/>
        </w:rPr>
      </w:pPr>
      <w:r w:rsidRPr="0015582A">
        <w:rPr>
          <w:rFonts w:ascii="Times New Roman" w:hAnsi="Times New Roman" w:cs="Times New Roman"/>
          <w:i/>
          <w:iCs/>
          <w:sz w:val="24"/>
          <w:szCs w:val="24"/>
        </w:rPr>
        <w:lastRenderedPageBreak/>
        <w:t>Scientific:</w:t>
      </w:r>
      <w:r w:rsidRPr="0015582A">
        <w:rPr>
          <w:rFonts w:ascii="Times New Roman" w:hAnsi="Times New Roman" w:cs="Times New Roman"/>
          <w:sz w:val="24"/>
          <w:szCs w:val="24"/>
        </w:rPr>
        <w:t xml:space="preserve"> </w:t>
      </w:r>
      <w:r w:rsidR="00413A30" w:rsidRPr="0015582A">
        <w:rPr>
          <w:rFonts w:ascii="Times New Roman" w:hAnsi="Times New Roman" w:cs="Times New Roman"/>
          <w:sz w:val="24"/>
          <w:szCs w:val="24"/>
        </w:rPr>
        <w:t xml:space="preserve">These included queries and comments related </w:t>
      </w:r>
      <w:r w:rsidR="000326FA" w:rsidRPr="0015582A">
        <w:rPr>
          <w:rFonts w:ascii="Times New Roman" w:hAnsi="Times New Roman" w:cs="Times New Roman"/>
          <w:sz w:val="24"/>
          <w:szCs w:val="24"/>
        </w:rPr>
        <w:t xml:space="preserve">to methodological aspects of the study (e.g. related to appropriateness of study design, comparator, eligibility criteria of participants, study site and outcome measures, sample size estimation and statistical methods. </w:t>
      </w:r>
    </w:p>
    <w:p w14:paraId="0A8DFA11" w14:textId="45589A9D" w:rsidR="00025EA4" w:rsidRPr="0015582A" w:rsidRDefault="00025EA4" w:rsidP="0015582A">
      <w:pPr>
        <w:pStyle w:val="ListParagraph"/>
        <w:numPr>
          <w:ilvl w:val="0"/>
          <w:numId w:val="3"/>
        </w:numPr>
        <w:spacing w:after="0" w:line="480" w:lineRule="auto"/>
        <w:jc w:val="both"/>
        <w:rPr>
          <w:rFonts w:ascii="Times New Roman" w:hAnsi="Times New Roman" w:cs="Times New Roman"/>
          <w:sz w:val="24"/>
          <w:szCs w:val="24"/>
        </w:rPr>
      </w:pPr>
      <w:r w:rsidRPr="0015582A">
        <w:rPr>
          <w:rFonts w:ascii="Times New Roman" w:hAnsi="Times New Roman" w:cs="Times New Roman"/>
          <w:i/>
          <w:iCs/>
          <w:sz w:val="24"/>
          <w:szCs w:val="24"/>
        </w:rPr>
        <w:t>Ethics-related</w:t>
      </w:r>
      <w:r w:rsidRPr="0015582A">
        <w:rPr>
          <w:rFonts w:ascii="Times New Roman" w:hAnsi="Times New Roman" w:cs="Times New Roman"/>
          <w:sz w:val="24"/>
          <w:szCs w:val="24"/>
        </w:rPr>
        <w:t xml:space="preserve">: </w:t>
      </w:r>
      <w:r w:rsidR="000326FA" w:rsidRPr="0015582A">
        <w:rPr>
          <w:rFonts w:ascii="Times New Roman" w:hAnsi="Times New Roman" w:cs="Times New Roman"/>
          <w:sz w:val="24"/>
          <w:szCs w:val="24"/>
        </w:rPr>
        <w:t>These included queries and comments related to participant safety and well-being, participant rights, maintenance of confidentiality</w:t>
      </w:r>
      <w:r w:rsidR="0056701D" w:rsidRPr="0015582A">
        <w:rPr>
          <w:rFonts w:ascii="Times New Roman" w:hAnsi="Times New Roman" w:cs="Times New Roman"/>
          <w:sz w:val="24"/>
          <w:szCs w:val="24"/>
        </w:rPr>
        <w:t>, participant remuneration, research related injury</w:t>
      </w:r>
      <w:r w:rsidR="0063305A" w:rsidRPr="0015582A">
        <w:rPr>
          <w:rFonts w:ascii="Times New Roman" w:hAnsi="Times New Roman" w:cs="Times New Roman"/>
          <w:sz w:val="24"/>
          <w:szCs w:val="24"/>
        </w:rPr>
        <w:t>,</w:t>
      </w:r>
      <w:r w:rsidR="000326FA" w:rsidRPr="0015582A">
        <w:rPr>
          <w:rFonts w:ascii="Times New Roman" w:hAnsi="Times New Roman" w:cs="Times New Roman"/>
          <w:sz w:val="24"/>
          <w:szCs w:val="24"/>
        </w:rPr>
        <w:t xml:space="preserve"> risk-mitigation aspects</w:t>
      </w:r>
      <w:r w:rsidR="0063305A" w:rsidRPr="0015582A">
        <w:rPr>
          <w:rFonts w:ascii="Times New Roman" w:hAnsi="Times New Roman" w:cs="Times New Roman"/>
          <w:sz w:val="24"/>
          <w:szCs w:val="24"/>
        </w:rPr>
        <w:t xml:space="preserve"> and informed consent process</w:t>
      </w:r>
      <w:r w:rsidR="000326FA" w:rsidRPr="0015582A">
        <w:rPr>
          <w:rFonts w:ascii="Times New Roman" w:hAnsi="Times New Roman" w:cs="Times New Roman"/>
          <w:sz w:val="24"/>
          <w:szCs w:val="24"/>
        </w:rPr>
        <w:t xml:space="preserve">. </w:t>
      </w:r>
    </w:p>
    <w:p w14:paraId="1A6C2928" w14:textId="617773A9" w:rsidR="00FE76C9" w:rsidRPr="0015582A" w:rsidRDefault="000E64C1"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Study procedures:</w:t>
      </w:r>
    </w:p>
    <w:p w14:paraId="4273B427" w14:textId="51046503" w:rsidR="008E0016" w:rsidRPr="0015582A" w:rsidRDefault="00DB7162"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All the study i</w:t>
      </w:r>
      <w:r w:rsidR="008E0016" w:rsidRPr="0015582A">
        <w:rPr>
          <w:rFonts w:ascii="Times New Roman" w:hAnsi="Times New Roman" w:cs="Times New Roman"/>
          <w:sz w:val="24"/>
          <w:szCs w:val="24"/>
        </w:rPr>
        <w:t>nvestigators</w:t>
      </w:r>
      <w:r w:rsidR="003129C9" w:rsidRPr="0015582A">
        <w:rPr>
          <w:rFonts w:ascii="Times New Roman" w:hAnsi="Times New Roman" w:cs="Times New Roman"/>
          <w:sz w:val="24"/>
          <w:szCs w:val="24"/>
        </w:rPr>
        <w:t xml:space="preserve"> </w:t>
      </w:r>
      <w:r w:rsidR="008E0016" w:rsidRPr="0015582A">
        <w:rPr>
          <w:rFonts w:ascii="Times New Roman" w:hAnsi="Times New Roman" w:cs="Times New Roman"/>
          <w:sz w:val="24"/>
          <w:szCs w:val="24"/>
        </w:rPr>
        <w:t>independently classified the queries into domains and types. In case of discrepancy, a</w:t>
      </w:r>
      <w:r w:rsidRPr="0015582A">
        <w:rPr>
          <w:rFonts w:ascii="Times New Roman" w:hAnsi="Times New Roman" w:cs="Times New Roman"/>
          <w:sz w:val="24"/>
          <w:szCs w:val="24"/>
        </w:rPr>
        <w:t xml:space="preserve"> decision was taken based on consensus</w:t>
      </w:r>
      <w:r w:rsidR="008E0016" w:rsidRPr="0015582A">
        <w:rPr>
          <w:rFonts w:ascii="Times New Roman" w:hAnsi="Times New Roman" w:cs="Times New Roman"/>
          <w:sz w:val="24"/>
          <w:szCs w:val="24"/>
        </w:rPr>
        <w:t>. Two other investigators</w:t>
      </w:r>
      <w:r w:rsidR="003129C9" w:rsidRPr="0015582A">
        <w:rPr>
          <w:rFonts w:ascii="Times New Roman" w:hAnsi="Times New Roman" w:cs="Times New Roman"/>
          <w:sz w:val="24"/>
          <w:szCs w:val="24"/>
        </w:rPr>
        <w:t xml:space="preserve"> </w:t>
      </w:r>
      <w:r w:rsidR="00CD4D1A" w:rsidRPr="0015582A">
        <w:rPr>
          <w:rFonts w:ascii="Times New Roman" w:hAnsi="Times New Roman" w:cs="Times New Roman"/>
          <w:sz w:val="24"/>
          <w:szCs w:val="24"/>
        </w:rPr>
        <w:t>[</w:t>
      </w:r>
      <w:r w:rsidR="003129C9" w:rsidRPr="0015582A">
        <w:rPr>
          <w:rFonts w:ascii="Times New Roman" w:hAnsi="Times New Roman" w:cs="Times New Roman"/>
          <w:sz w:val="24"/>
          <w:szCs w:val="24"/>
        </w:rPr>
        <w:t>NJG</w:t>
      </w:r>
      <w:r w:rsidR="0056701D" w:rsidRPr="0015582A">
        <w:rPr>
          <w:rFonts w:ascii="Times New Roman" w:hAnsi="Times New Roman" w:cs="Times New Roman"/>
          <w:sz w:val="24"/>
          <w:szCs w:val="24"/>
        </w:rPr>
        <w:t xml:space="preserve"> – </w:t>
      </w:r>
      <w:r w:rsidR="00CD4D1A" w:rsidRPr="0015582A">
        <w:rPr>
          <w:rFonts w:ascii="Times New Roman" w:hAnsi="Times New Roman" w:cs="Times New Roman"/>
          <w:sz w:val="24"/>
          <w:szCs w:val="24"/>
        </w:rPr>
        <w:t>author affiliated to the department (AAD)</w:t>
      </w:r>
      <w:r w:rsidR="0056701D" w:rsidRPr="0015582A">
        <w:rPr>
          <w:rFonts w:ascii="Times New Roman" w:hAnsi="Times New Roman" w:cs="Times New Roman"/>
          <w:sz w:val="24"/>
          <w:szCs w:val="24"/>
        </w:rPr>
        <w:t xml:space="preserve"> investigator</w:t>
      </w:r>
      <w:r w:rsidR="003129C9" w:rsidRPr="0015582A">
        <w:rPr>
          <w:rFonts w:ascii="Times New Roman" w:hAnsi="Times New Roman" w:cs="Times New Roman"/>
          <w:sz w:val="24"/>
          <w:szCs w:val="24"/>
        </w:rPr>
        <w:t xml:space="preserve"> and SBB</w:t>
      </w:r>
      <w:r w:rsidR="0056701D" w:rsidRPr="0015582A">
        <w:rPr>
          <w:rFonts w:ascii="Times New Roman" w:hAnsi="Times New Roman" w:cs="Times New Roman"/>
          <w:sz w:val="24"/>
          <w:szCs w:val="24"/>
        </w:rPr>
        <w:t xml:space="preserve"> – </w:t>
      </w:r>
      <w:r w:rsidR="00CD4D1A" w:rsidRPr="0015582A">
        <w:rPr>
          <w:rFonts w:ascii="Times New Roman" w:hAnsi="Times New Roman" w:cs="Times New Roman"/>
          <w:sz w:val="24"/>
          <w:szCs w:val="24"/>
        </w:rPr>
        <w:t>author unaffiliated to the department (AUD)]</w:t>
      </w:r>
      <w:r w:rsidR="008E0016" w:rsidRPr="0015582A">
        <w:rPr>
          <w:rFonts w:ascii="Times New Roman" w:hAnsi="Times New Roman" w:cs="Times New Roman"/>
          <w:sz w:val="24"/>
          <w:szCs w:val="24"/>
        </w:rPr>
        <w:t xml:space="preserve"> independently assessed for the relevance of the query under the following options namely (1) Unlikely, (2) Neutral and (3) Likely. In case of </w:t>
      </w:r>
      <w:r w:rsidR="00B874BE" w:rsidRPr="0015582A">
        <w:rPr>
          <w:rFonts w:ascii="Times New Roman" w:hAnsi="Times New Roman" w:cs="Times New Roman"/>
          <w:sz w:val="24"/>
          <w:szCs w:val="24"/>
        </w:rPr>
        <w:t>scientific</w:t>
      </w:r>
      <w:r w:rsidR="008E0016" w:rsidRPr="0015582A">
        <w:rPr>
          <w:rFonts w:ascii="Times New Roman" w:hAnsi="Times New Roman" w:cs="Times New Roman"/>
          <w:sz w:val="24"/>
          <w:szCs w:val="24"/>
        </w:rPr>
        <w:t xml:space="preserve"> or ethics related queries</w:t>
      </w:r>
      <w:r w:rsidR="000C09C8" w:rsidRPr="0015582A">
        <w:rPr>
          <w:rFonts w:ascii="Times New Roman" w:hAnsi="Times New Roman" w:cs="Times New Roman"/>
          <w:sz w:val="24"/>
          <w:szCs w:val="24"/>
        </w:rPr>
        <w:t>,</w:t>
      </w:r>
      <w:r w:rsidR="008E0016" w:rsidRPr="0015582A">
        <w:rPr>
          <w:rFonts w:ascii="Times New Roman" w:hAnsi="Times New Roman" w:cs="Times New Roman"/>
          <w:sz w:val="24"/>
          <w:szCs w:val="24"/>
        </w:rPr>
        <w:t xml:space="preserve"> relevance was assessed by answering the question, how likely is </w:t>
      </w:r>
      <w:r w:rsidR="00892754" w:rsidRPr="0015582A">
        <w:rPr>
          <w:rFonts w:ascii="Times New Roman" w:hAnsi="Times New Roman" w:cs="Times New Roman"/>
          <w:sz w:val="24"/>
          <w:szCs w:val="24"/>
        </w:rPr>
        <w:t>that specific</w:t>
      </w:r>
      <w:r w:rsidR="008E0016" w:rsidRPr="0015582A">
        <w:rPr>
          <w:rFonts w:ascii="Times New Roman" w:hAnsi="Times New Roman" w:cs="Times New Roman"/>
          <w:sz w:val="24"/>
          <w:szCs w:val="24"/>
        </w:rPr>
        <w:t xml:space="preserve"> query going to</w:t>
      </w:r>
      <w:r w:rsidRPr="0015582A">
        <w:rPr>
          <w:rFonts w:ascii="Times New Roman" w:hAnsi="Times New Roman" w:cs="Times New Roman"/>
          <w:sz w:val="24"/>
          <w:szCs w:val="24"/>
        </w:rPr>
        <w:t xml:space="preserve"> improve the science of the study or</w:t>
      </w:r>
      <w:r w:rsidR="008E0016" w:rsidRPr="0015582A">
        <w:rPr>
          <w:rFonts w:ascii="Times New Roman" w:hAnsi="Times New Roman" w:cs="Times New Roman"/>
          <w:sz w:val="24"/>
          <w:szCs w:val="24"/>
        </w:rPr>
        <w:t xml:space="preserve"> </w:t>
      </w:r>
      <w:r w:rsidR="00EA3108" w:rsidRPr="0015582A">
        <w:rPr>
          <w:rFonts w:ascii="Times New Roman" w:hAnsi="Times New Roman" w:cs="Times New Roman"/>
          <w:sz w:val="24"/>
          <w:szCs w:val="24"/>
        </w:rPr>
        <w:t>safe guard</w:t>
      </w:r>
      <w:r w:rsidR="008E0016" w:rsidRPr="0015582A">
        <w:rPr>
          <w:rFonts w:ascii="Times New Roman" w:hAnsi="Times New Roman" w:cs="Times New Roman"/>
          <w:sz w:val="24"/>
          <w:szCs w:val="24"/>
        </w:rPr>
        <w:t xml:space="preserve"> the rights and safety of participants</w:t>
      </w:r>
      <w:r w:rsidR="00892754" w:rsidRPr="0015582A">
        <w:rPr>
          <w:rFonts w:ascii="Times New Roman" w:hAnsi="Times New Roman" w:cs="Times New Roman"/>
          <w:sz w:val="24"/>
          <w:szCs w:val="24"/>
        </w:rPr>
        <w:t xml:space="preserve"> </w:t>
      </w:r>
      <w:r w:rsidRPr="0015582A">
        <w:rPr>
          <w:rFonts w:ascii="Times New Roman" w:hAnsi="Times New Roman" w:cs="Times New Roman"/>
          <w:sz w:val="24"/>
          <w:szCs w:val="24"/>
        </w:rPr>
        <w:t xml:space="preserve">respectively, </w:t>
      </w:r>
      <w:r w:rsidR="00892754" w:rsidRPr="0015582A">
        <w:rPr>
          <w:rFonts w:ascii="Times New Roman" w:hAnsi="Times New Roman" w:cs="Times New Roman"/>
          <w:sz w:val="24"/>
          <w:szCs w:val="24"/>
        </w:rPr>
        <w:t>in the perspective</w:t>
      </w:r>
      <w:r w:rsidR="00127AB5" w:rsidRPr="0015582A">
        <w:rPr>
          <w:rFonts w:ascii="Times New Roman" w:hAnsi="Times New Roman" w:cs="Times New Roman"/>
          <w:sz w:val="24"/>
          <w:szCs w:val="24"/>
        </w:rPr>
        <w:t xml:space="preserve"> of the evaluator</w:t>
      </w:r>
      <w:r w:rsidR="00892754" w:rsidRPr="0015582A">
        <w:rPr>
          <w:rFonts w:ascii="Times New Roman" w:hAnsi="Times New Roman" w:cs="Times New Roman"/>
          <w:sz w:val="24"/>
          <w:szCs w:val="24"/>
        </w:rPr>
        <w:t>. In case of administrative queries, the relevance was assessed by answering the question, how likely is the query going to impact the quality of the conduct of the study</w:t>
      </w:r>
      <w:r w:rsidR="00127AB5" w:rsidRPr="0015582A">
        <w:rPr>
          <w:rFonts w:ascii="Times New Roman" w:hAnsi="Times New Roman" w:cs="Times New Roman"/>
          <w:sz w:val="24"/>
          <w:szCs w:val="24"/>
        </w:rPr>
        <w:t xml:space="preserve"> in the perspective of the evaluator</w:t>
      </w:r>
      <w:r w:rsidR="00892754" w:rsidRPr="0015582A">
        <w:rPr>
          <w:rFonts w:ascii="Times New Roman" w:hAnsi="Times New Roman" w:cs="Times New Roman"/>
          <w:sz w:val="24"/>
          <w:szCs w:val="24"/>
        </w:rPr>
        <w:t>.</w:t>
      </w:r>
      <w:r w:rsidR="008E0016" w:rsidRPr="0015582A">
        <w:rPr>
          <w:rFonts w:ascii="Times New Roman" w:hAnsi="Times New Roman" w:cs="Times New Roman"/>
          <w:sz w:val="24"/>
          <w:szCs w:val="24"/>
        </w:rPr>
        <w:t xml:space="preserve"> </w:t>
      </w:r>
    </w:p>
    <w:p w14:paraId="7DAAE855" w14:textId="1060EC4C" w:rsidR="00EC7197" w:rsidRPr="0015582A" w:rsidRDefault="00EC7197"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Outcome measures:</w:t>
      </w:r>
    </w:p>
    <w:p w14:paraId="7155E165" w14:textId="346BA6FC" w:rsidR="00EC7197" w:rsidRPr="0015582A" w:rsidRDefault="00EC7197"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primary outcome measures were the number of queries under various domains and types. The secondary outcomes measures were the agreement/ disagreement between the </w:t>
      </w:r>
      <w:r w:rsidR="00E04E50" w:rsidRPr="0015582A">
        <w:rPr>
          <w:rFonts w:ascii="Times New Roman" w:hAnsi="Times New Roman" w:cs="Times New Roman"/>
          <w:sz w:val="24"/>
          <w:szCs w:val="24"/>
        </w:rPr>
        <w:t>AID’s and AUD</w:t>
      </w:r>
      <w:r w:rsidRPr="0015582A">
        <w:rPr>
          <w:rFonts w:ascii="Times New Roman" w:hAnsi="Times New Roman" w:cs="Times New Roman"/>
          <w:sz w:val="24"/>
          <w:szCs w:val="24"/>
        </w:rPr>
        <w:t>’</w:t>
      </w:r>
      <w:r w:rsidR="00E04E50" w:rsidRPr="0015582A">
        <w:rPr>
          <w:rFonts w:ascii="Times New Roman" w:hAnsi="Times New Roman" w:cs="Times New Roman"/>
          <w:sz w:val="24"/>
          <w:szCs w:val="24"/>
        </w:rPr>
        <w:t>s</w:t>
      </w:r>
      <w:r w:rsidRPr="0015582A">
        <w:rPr>
          <w:rFonts w:ascii="Times New Roman" w:hAnsi="Times New Roman" w:cs="Times New Roman"/>
          <w:sz w:val="24"/>
          <w:szCs w:val="24"/>
        </w:rPr>
        <w:t xml:space="preserve"> perspectives and the differences with regards to the primary outcome measures between IIS and PSS.</w:t>
      </w:r>
    </w:p>
    <w:p w14:paraId="60B5B27C" w14:textId="7D67440F" w:rsidR="003B59F5" w:rsidRPr="0015582A" w:rsidRDefault="003B59F5"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Data Management and Statistical Analysis Plan:</w:t>
      </w:r>
    </w:p>
    <w:p w14:paraId="358D270C" w14:textId="58F2313E" w:rsidR="003B59F5" w:rsidRPr="0015582A" w:rsidRDefault="003B59F5"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lastRenderedPageBreak/>
        <w:t>Dat</w:t>
      </w:r>
      <w:r w:rsidR="00AD2E3B" w:rsidRPr="0015582A">
        <w:rPr>
          <w:rFonts w:ascii="Times New Roman" w:hAnsi="Times New Roman" w:cs="Times New Roman"/>
          <w:sz w:val="24"/>
          <w:szCs w:val="24"/>
        </w:rPr>
        <w:t>a</w:t>
      </w:r>
      <w:r w:rsidRPr="0015582A">
        <w:rPr>
          <w:rFonts w:ascii="Times New Roman" w:hAnsi="Times New Roman" w:cs="Times New Roman"/>
          <w:sz w:val="24"/>
          <w:szCs w:val="24"/>
        </w:rPr>
        <w:t xml:space="preserve"> entry was done using Microsoft Excel (Publisher: Microsoft Corporation, Redmond, Washington, USA, 2016) and </w:t>
      </w:r>
      <w:r w:rsidRPr="0015582A">
        <w:rPr>
          <w:rFonts w:ascii="Times New Roman" w:hAnsi="Times New Roman" w:cs="Times New Roman"/>
        </w:rPr>
        <w:t>Statistical Package for Social Sciences (SPSS) for windows, version 20.0 (Publisher: IBM, Armonk, New York, USA, 2011) was used for data analysis</w:t>
      </w:r>
      <w:r w:rsidR="00456CF4" w:rsidRPr="0015582A">
        <w:rPr>
          <w:rFonts w:ascii="Times New Roman" w:hAnsi="Times New Roman" w:cs="Times New Roman"/>
          <w:sz w:val="24"/>
          <w:szCs w:val="24"/>
        </w:rPr>
        <w:t>. Descriptive statistics and inferential statistics were used.  Demographic data, the domains and the types of queri</w:t>
      </w:r>
      <w:r w:rsidR="00025EA4" w:rsidRPr="0015582A">
        <w:rPr>
          <w:rFonts w:ascii="Times New Roman" w:hAnsi="Times New Roman" w:cs="Times New Roman"/>
          <w:sz w:val="24"/>
          <w:szCs w:val="24"/>
        </w:rPr>
        <w:t>es</w:t>
      </w:r>
      <w:r w:rsidR="00456CF4" w:rsidRPr="0015582A">
        <w:rPr>
          <w:rFonts w:ascii="Times New Roman" w:hAnsi="Times New Roman" w:cs="Times New Roman"/>
          <w:sz w:val="24"/>
          <w:szCs w:val="24"/>
        </w:rPr>
        <w:t xml:space="preserve"> were summarized </w:t>
      </w:r>
      <w:r w:rsidRPr="0015582A">
        <w:rPr>
          <w:rFonts w:ascii="Times New Roman" w:hAnsi="Times New Roman" w:cs="Times New Roman"/>
          <w:sz w:val="24"/>
          <w:szCs w:val="24"/>
        </w:rPr>
        <w:t xml:space="preserve">using frequency and percentages. Comparisons between IIS and PSS studies were done using chi-squared test </w:t>
      </w:r>
      <w:r w:rsidR="00D72833" w:rsidRPr="0015582A">
        <w:rPr>
          <w:rFonts w:ascii="Times New Roman" w:hAnsi="Times New Roman" w:cs="Times New Roman"/>
          <w:sz w:val="24"/>
          <w:szCs w:val="24"/>
        </w:rPr>
        <w:t xml:space="preserve">and </w:t>
      </w:r>
      <w:r w:rsidRPr="0015582A">
        <w:rPr>
          <w:rFonts w:ascii="Times New Roman" w:hAnsi="Times New Roman" w:cs="Times New Roman"/>
          <w:sz w:val="24"/>
          <w:szCs w:val="24"/>
        </w:rPr>
        <w:t xml:space="preserve">post-hoc Beasley’s technique with Bonferroni’s correction for discrete data or Mann-Whitney U test for continuous data. Cohen’s kappa was used to assess for agreement between </w:t>
      </w:r>
      <w:r w:rsidR="00E04E50" w:rsidRPr="0015582A">
        <w:rPr>
          <w:rFonts w:ascii="Times New Roman" w:hAnsi="Times New Roman" w:cs="Times New Roman"/>
          <w:sz w:val="24"/>
          <w:szCs w:val="24"/>
        </w:rPr>
        <w:t>AID and AUD’</w:t>
      </w:r>
      <w:r w:rsidRPr="0015582A">
        <w:rPr>
          <w:rFonts w:ascii="Times New Roman" w:hAnsi="Times New Roman" w:cs="Times New Roman"/>
          <w:sz w:val="24"/>
          <w:szCs w:val="24"/>
        </w:rPr>
        <w:t>s perspective. Statistical significance was set at p &lt; 0.05.</w:t>
      </w:r>
    </w:p>
    <w:p w14:paraId="031FD5B3" w14:textId="77777777" w:rsidR="003B59F5" w:rsidRPr="0015582A" w:rsidRDefault="003B59F5" w:rsidP="0015582A">
      <w:pPr>
        <w:spacing w:after="0" w:line="480" w:lineRule="auto"/>
        <w:jc w:val="both"/>
        <w:rPr>
          <w:rFonts w:ascii="Times New Roman" w:hAnsi="Times New Roman" w:cs="Times New Roman"/>
          <w:b/>
          <w:bCs/>
          <w:sz w:val="24"/>
          <w:szCs w:val="24"/>
          <w:u w:val="single"/>
        </w:rPr>
      </w:pPr>
      <w:r w:rsidRPr="0015582A">
        <w:rPr>
          <w:rFonts w:ascii="Times New Roman" w:hAnsi="Times New Roman" w:cs="Times New Roman"/>
          <w:b/>
          <w:bCs/>
          <w:sz w:val="24"/>
          <w:szCs w:val="24"/>
          <w:u w:val="single"/>
        </w:rPr>
        <w:t>Results:</w:t>
      </w:r>
    </w:p>
    <w:p w14:paraId="7755DB70" w14:textId="0BAA8563" w:rsidR="00E400DC" w:rsidRPr="0015582A" w:rsidRDefault="00E400DC" w:rsidP="0015582A">
      <w:pPr>
        <w:spacing w:after="0" w:line="480" w:lineRule="auto"/>
        <w:jc w:val="both"/>
        <w:rPr>
          <w:rFonts w:ascii="Times New Roman" w:hAnsi="Times New Roman" w:cs="Times New Roman"/>
          <w:b/>
          <w:iCs/>
          <w:color w:val="000000"/>
          <w:sz w:val="24"/>
          <w:szCs w:val="24"/>
        </w:rPr>
      </w:pPr>
      <w:r w:rsidRPr="0015582A">
        <w:rPr>
          <w:rFonts w:ascii="Times New Roman" w:hAnsi="Times New Roman" w:cs="Times New Roman"/>
          <w:b/>
          <w:iCs/>
          <w:color w:val="000000"/>
          <w:sz w:val="24"/>
          <w:szCs w:val="24"/>
        </w:rPr>
        <w:t>Demograph</w:t>
      </w:r>
      <w:r w:rsidR="003129C9" w:rsidRPr="0015582A">
        <w:rPr>
          <w:rFonts w:ascii="Times New Roman" w:hAnsi="Times New Roman" w:cs="Times New Roman"/>
          <w:b/>
          <w:iCs/>
          <w:color w:val="000000"/>
          <w:sz w:val="24"/>
          <w:szCs w:val="24"/>
        </w:rPr>
        <w:t>ics</w:t>
      </w:r>
      <w:r w:rsidR="00025EA4" w:rsidRPr="0015582A">
        <w:rPr>
          <w:rFonts w:ascii="Times New Roman" w:hAnsi="Times New Roman" w:cs="Times New Roman"/>
          <w:b/>
          <w:iCs/>
          <w:color w:val="000000"/>
          <w:sz w:val="24"/>
          <w:szCs w:val="24"/>
        </w:rPr>
        <w:t>:</w:t>
      </w:r>
    </w:p>
    <w:p w14:paraId="33D0465C" w14:textId="7E0830BE" w:rsidR="003B59F5" w:rsidRPr="0015582A" w:rsidRDefault="00EA3108"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Department of Clinical Pharmacology submitted 19 research projects to the IEC for review. Six studies were exempt from review and hence were excluded from further analysis. </w:t>
      </w:r>
      <w:r w:rsidR="00EF3E0C" w:rsidRPr="0015582A">
        <w:rPr>
          <w:rFonts w:ascii="Times New Roman" w:hAnsi="Times New Roman" w:cs="Times New Roman"/>
          <w:sz w:val="24"/>
          <w:szCs w:val="24"/>
        </w:rPr>
        <w:t>Of the</w:t>
      </w:r>
      <w:r w:rsidR="007D11CF" w:rsidRPr="0015582A">
        <w:rPr>
          <w:rFonts w:ascii="Times New Roman" w:hAnsi="Times New Roman" w:cs="Times New Roman"/>
          <w:sz w:val="24"/>
          <w:szCs w:val="24"/>
        </w:rPr>
        <w:t xml:space="preserve"> 13 </w:t>
      </w:r>
      <w:r w:rsidR="00EF3E0C" w:rsidRPr="0015582A">
        <w:rPr>
          <w:rFonts w:ascii="Times New Roman" w:hAnsi="Times New Roman" w:cs="Times New Roman"/>
          <w:sz w:val="24"/>
          <w:szCs w:val="24"/>
        </w:rPr>
        <w:t xml:space="preserve">eligible </w:t>
      </w:r>
      <w:r w:rsidR="007D11CF" w:rsidRPr="0015582A">
        <w:rPr>
          <w:rFonts w:ascii="Times New Roman" w:hAnsi="Times New Roman" w:cs="Times New Roman"/>
          <w:sz w:val="24"/>
          <w:szCs w:val="24"/>
        </w:rPr>
        <w:t>studies</w:t>
      </w:r>
      <w:r w:rsidR="003D24B8" w:rsidRPr="0015582A">
        <w:rPr>
          <w:rFonts w:ascii="Times New Roman" w:hAnsi="Times New Roman" w:cs="Times New Roman"/>
          <w:sz w:val="24"/>
          <w:szCs w:val="24"/>
        </w:rPr>
        <w:t xml:space="preserve"> 6/13</w:t>
      </w:r>
      <w:r w:rsidR="007D11CF" w:rsidRPr="0015582A">
        <w:rPr>
          <w:rFonts w:ascii="Times New Roman" w:hAnsi="Times New Roman" w:cs="Times New Roman"/>
          <w:sz w:val="24"/>
          <w:szCs w:val="24"/>
        </w:rPr>
        <w:t xml:space="preserve"> </w:t>
      </w:r>
      <w:r w:rsidR="003D24B8" w:rsidRPr="0015582A">
        <w:rPr>
          <w:rFonts w:ascii="Times New Roman" w:hAnsi="Times New Roman" w:cs="Times New Roman"/>
          <w:sz w:val="24"/>
          <w:szCs w:val="24"/>
        </w:rPr>
        <w:t>(</w:t>
      </w:r>
      <w:r w:rsidR="007D11CF" w:rsidRPr="0015582A">
        <w:rPr>
          <w:rFonts w:ascii="Times New Roman" w:hAnsi="Times New Roman" w:cs="Times New Roman"/>
          <w:sz w:val="24"/>
          <w:szCs w:val="24"/>
        </w:rPr>
        <w:t>46.2</w:t>
      </w:r>
      <w:r w:rsidR="00511855" w:rsidRPr="0015582A">
        <w:rPr>
          <w:rFonts w:ascii="Times New Roman" w:hAnsi="Times New Roman" w:cs="Times New Roman"/>
          <w:sz w:val="24"/>
          <w:szCs w:val="24"/>
        </w:rPr>
        <w:t>%</w:t>
      </w:r>
      <w:r w:rsidR="003D24B8" w:rsidRPr="0015582A">
        <w:rPr>
          <w:rFonts w:ascii="Times New Roman" w:hAnsi="Times New Roman" w:cs="Times New Roman"/>
          <w:sz w:val="24"/>
          <w:szCs w:val="24"/>
        </w:rPr>
        <w:t>)</w:t>
      </w:r>
      <w:r w:rsidR="007D11CF" w:rsidRPr="0015582A">
        <w:rPr>
          <w:rFonts w:ascii="Times New Roman" w:hAnsi="Times New Roman" w:cs="Times New Roman"/>
          <w:sz w:val="24"/>
          <w:szCs w:val="24"/>
        </w:rPr>
        <w:t xml:space="preserve"> were PSS and</w:t>
      </w:r>
      <w:r w:rsidR="003D24B8" w:rsidRPr="0015582A">
        <w:rPr>
          <w:rFonts w:ascii="Times New Roman" w:hAnsi="Times New Roman" w:cs="Times New Roman"/>
          <w:sz w:val="24"/>
          <w:szCs w:val="24"/>
        </w:rPr>
        <w:t xml:space="preserve"> </w:t>
      </w:r>
      <w:r w:rsidR="00861C40" w:rsidRPr="0015582A">
        <w:rPr>
          <w:rFonts w:ascii="Times New Roman" w:hAnsi="Times New Roman" w:cs="Times New Roman"/>
          <w:sz w:val="24"/>
          <w:szCs w:val="24"/>
        </w:rPr>
        <w:t>the rest [</w:t>
      </w:r>
      <w:r w:rsidR="003D24B8" w:rsidRPr="0015582A">
        <w:rPr>
          <w:rFonts w:ascii="Times New Roman" w:hAnsi="Times New Roman" w:cs="Times New Roman"/>
          <w:sz w:val="24"/>
          <w:szCs w:val="24"/>
        </w:rPr>
        <w:t>7/13 (</w:t>
      </w:r>
      <w:r w:rsidR="007D11CF" w:rsidRPr="0015582A">
        <w:rPr>
          <w:rFonts w:ascii="Times New Roman" w:hAnsi="Times New Roman" w:cs="Times New Roman"/>
          <w:sz w:val="24"/>
          <w:szCs w:val="24"/>
        </w:rPr>
        <w:t>53.8%</w:t>
      </w:r>
      <w:r w:rsidR="003D24B8" w:rsidRPr="0015582A">
        <w:rPr>
          <w:rFonts w:ascii="Times New Roman" w:hAnsi="Times New Roman" w:cs="Times New Roman"/>
          <w:sz w:val="24"/>
          <w:szCs w:val="24"/>
        </w:rPr>
        <w:t>)</w:t>
      </w:r>
      <w:r w:rsidR="00861C40" w:rsidRPr="0015582A">
        <w:rPr>
          <w:rFonts w:ascii="Times New Roman" w:hAnsi="Times New Roman" w:cs="Times New Roman"/>
          <w:sz w:val="24"/>
          <w:szCs w:val="24"/>
        </w:rPr>
        <w:t>]</w:t>
      </w:r>
      <w:r w:rsidR="007D11CF" w:rsidRPr="0015582A">
        <w:rPr>
          <w:rFonts w:ascii="Times New Roman" w:hAnsi="Times New Roman" w:cs="Times New Roman"/>
          <w:sz w:val="24"/>
          <w:szCs w:val="24"/>
        </w:rPr>
        <w:t xml:space="preserve"> were IIS</w:t>
      </w:r>
      <w:r w:rsidR="00511855" w:rsidRPr="0015582A">
        <w:rPr>
          <w:rFonts w:ascii="Times New Roman" w:hAnsi="Times New Roman" w:cs="Times New Roman"/>
          <w:sz w:val="24"/>
          <w:szCs w:val="24"/>
        </w:rPr>
        <w:t>.</w:t>
      </w:r>
      <w:r w:rsidR="007D11CF" w:rsidRPr="0015582A">
        <w:rPr>
          <w:rFonts w:ascii="Times New Roman" w:hAnsi="Times New Roman" w:cs="Times New Roman"/>
          <w:sz w:val="24"/>
          <w:szCs w:val="24"/>
        </w:rPr>
        <w:t xml:space="preserve"> </w:t>
      </w:r>
      <w:r w:rsidR="00EF3E0C" w:rsidRPr="0015582A">
        <w:rPr>
          <w:rFonts w:ascii="Times New Roman" w:hAnsi="Times New Roman" w:cs="Times New Roman"/>
          <w:sz w:val="24"/>
          <w:szCs w:val="24"/>
        </w:rPr>
        <w:t>The total number of queries</w:t>
      </w:r>
      <w:r w:rsidR="007D11CF" w:rsidRPr="0015582A">
        <w:rPr>
          <w:rFonts w:ascii="Times New Roman" w:hAnsi="Times New Roman" w:cs="Times New Roman"/>
          <w:sz w:val="24"/>
          <w:szCs w:val="24"/>
        </w:rPr>
        <w:t>/comments</w:t>
      </w:r>
      <w:r w:rsidR="00EF3E0C" w:rsidRPr="0015582A">
        <w:rPr>
          <w:rFonts w:ascii="Times New Roman" w:hAnsi="Times New Roman" w:cs="Times New Roman"/>
          <w:sz w:val="24"/>
          <w:szCs w:val="24"/>
        </w:rPr>
        <w:t xml:space="preserve"> in the selected studies were</w:t>
      </w:r>
      <w:r w:rsidR="007D11CF" w:rsidRPr="0015582A">
        <w:rPr>
          <w:rFonts w:ascii="Times New Roman" w:hAnsi="Times New Roman" w:cs="Times New Roman"/>
          <w:sz w:val="24"/>
          <w:szCs w:val="24"/>
        </w:rPr>
        <w:t xml:space="preserve"> 3</w:t>
      </w:r>
      <w:r w:rsidR="00EF3E0C" w:rsidRPr="0015582A">
        <w:rPr>
          <w:rFonts w:ascii="Times New Roman" w:hAnsi="Times New Roman" w:cs="Times New Roman"/>
          <w:sz w:val="24"/>
          <w:szCs w:val="24"/>
        </w:rPr>
        <w:t xml:space="preserve">64 </w:t>
      </w:r>
      <w:r w:rsidR="00511855" w:rsidRPr="0015582A">
        <w:rPr>
          <w:rFonts w:ascii="Times New Roman" w:hAnsi="Times New Roman" w:cs="Times New Roman"/>
          <w:sz w:val="24"/>
          <w:szCs w:val="24"/>
        </w:rPr>
        <w:t xml:space="preserve">with 258 (70.9%) of them </w:t>
      </w:r>
      <w:r w:rsidR="00EF3E0C" w:rsidRPr="0015582A">
        <w:rPr>
          <w:rFonts w:ascii="Times New Roman" w:hAnsi="Times New Roman" w:cs="Times New Roman"/>
          <w:sz w:val="24"/>
          <w:szCs w:val="24"/>
        </w:rPr>
        <w:t>from PSS and 106 (29.1%) from IIS. The</w:t>
      </w:r>
      <w:r w:rsidR="00015A6C" w:rsidRPr="0015582A">
        <w:rPr>
          <w:rFonts w:ascii="Times New Roman" w:hAnsi="Times New Roman" w:cs="Times New Roman"/>
          <w:sz w:val="24"/>
          <w:szCs w:val="24"/>
        </w:rPr>
        <w:t xml:space="preserve"> median (Interquartile range)</w:t>
      </w:r>
      <w:r w:rsidR="00EF3E0C" w:rsidRPr="0015582A">
        <w:rPr>
          <w:rFonts w:ascii="Times New Roman" w:hAnsi="Times New Roman" w:cs="Times New Roman"/>
          <w:sz w:val="24"/>
          <w:szCs w:val="24"/>
        </w:rPr>
        <w:t xml:space="preserve"> of queries per study in the PSS and IIS was 43.00 (</w:t>
      </w:r>
      <w:r w:rsidR="00015A6C" w:rsidRPr="0015582A">
        <w:rPr>
          <w:rFonts w:ascii="Times New Roman" w:hAnsi="Times New Roman" w:cs="Times New Roman"/>
          <w:sz w:val="24"/>
          <w:szCs w:val="24"/>
        </w:rPr>
        <w:t>29.25, 55.25</w:t>
      </w:r>
      <w:r w:rsidR="00EF3E0C" w:rsidRPr="0015582A">
        <w:rPr>
          <w:rFonts w:ascii="Times New Roman" w:hAnsi="Times New Roman" w:cs="Times New Roman"/>
          <w:sz w:val="24"/>
          <w:szCs w:val="24"/>
        </w:rPr>
        <w:t>) and 15</w:t>
      </w:r>
      <w:r w:rsidR="00015A6C" w:rsidRPr="0015582A">
        <w:rPr>
          <w:rFonts w:ascii="Times New Roman" w:hAnsi="Times New Roman" w:cs="Times New Roman"/>
          <w:sz w:val="24"/>
          <w:szCs w:val="24"/>
        </w:rPr>
        <w:t>.00</w:t>
      </w:r>
      <w:r w:rsidR="00EF3E0C" w:rsidRPr="0015582A">
        <w:rPr>
          <w:rFonts w:ascii="Times New Roman" w:hAnsi="Times New Roman" w:cs="Times New Roman"/>
          <w:sz w:val="24"/>
          <w:szCs w:val="24"/>
        </w:rPr>
        <w:t xml:space="preserve"> (</w:t>
      </w:r>
      <w:r w:rsidR="00015A6C" w:rsidRPr="0015582A">
        <w:rPr>
          <w:rFonts w:ascii="Times New Roman" w:hAnsi="Times New Roman" w:cs="Times New Roman"/>
          <w:sz w:val="24"/>
          <w:szCs w:val="24"/>
        </w:rPr>
        <w:t>11.00, 19.00</w:t>
      </w:r>
      <w:r w:rsidR="00EF3E0C" w:rsidRPr="0015582A">
        <w:rPr>
          <w:rFonts w:ascii="Times New Roman" w:hAnsi="Times New Roman" w:cs="Times New Roman"/>
          <w:sz w:val="24"/>
          <w:szCs w:val="24"/>
        </w:rPr>
        <w:t>) respectively and this difference was statistically significant (p &lt; 0.001)</w:t>
      </w:r>
      <w:r w:rsidR="00EF3F25" w:rsidRPr="0015582A">
        <w:rPr>
          <w:rFonts w:ascii="Times New Roman" w:hAnsi="Times New Roman" w:cs="Times New Roman"/>
          <w:sz w:val="24"/>
          <w:szCs w:val="24"/>
        </w:rPr>
        <w:t xml:space="preserve">. All the PSS were regulatory studies and none of the IIS were </w:t>
      </w:r>
      <w:r w:rsidR="003D24B8" w:rsidRPr="0015582A">
        <w:rPr>
          <w:rFonts w:ascii="Times New Roman" w:hAnsi="Times New Roman" w:cs="Times New Roman"/>
          <w:sz w:val="24"/>
          <w:szCs w:val="24"/>
        </w:rPr>
        <w:t>regulatory in nature</w:t>
      </w:r>
      <w:r w:rsidR="00EF3F25" w:rsidRPr="0015582A">
        <w:rPr>
          <w:rFonts w:ascii="Times New Roman" w:hAnsi="Times New Roman" w:cs="Times New Roman"/>
          <w:sz w:val="24"/>
          <w:szCs w:val="24"/>
        </w:rPr>
        <w:t>.</w:t>
      </w:r>
    </w:p>
    <w:p w14:paraId="58280CC4" w14:textId="7DE0A458" w:rsidR="00E400DC" w:rsidRPr="0015582A" w:rsidRDefault="007B55E0"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Analysis of d</w:t>
      </w:r>
      <w:r w:rsidR="00E400DC" w:rsidRPr="0015582A">
        <w:rPr>
          <w:rFonts w:ascii="Times New Roman" w:hAnsi="Times New Roman" w:cs="Times New Roman"/>
          <w:b/>
          <w:bCs/>
          <w:sz w:val="24"/>
          <w:szCs w:val="24"/>
        </w:rPr>
        <w:t>omains</w:t>
      </w:r>
      <w:r w:rsidR="00025EA4" w:rsidRPr="0015582A">
        <w:rPr>
          <w:rFonts w:ascii="Times New Roman" w:hAnsi="Times New Roman" w:cs="Times New Roman"/>
          <w:b/>
          <w:bCs/>
          <w:sz w:val="24"/>
          <w:szCs w:val="24"/>
        </w:rPr>
        <w:t>:</w:t>
      </w:r>
    </w:p>
    <w:p w14:paraId="137E90C6" w14:textId="315930A5" w:rsidR="00272535" w:rsidRPr="0015582A" w:rsidRDefault="00B31CE1"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Of the 364 queries, 1</w:t>
      </w:r>
      <w:r w:rsidR="001A4377" w:rsidRPr="0015582A">
        <w:rPr>
          <w:rFonts w:ascii="Times New Roman" w:hAnsi="Times New Roman" w:cs="Times New Roman"/>
          <w:sz w:val="24"/>
          <w:szCs w:val="24"/>
        </w:rPr>
        <w:t>26 (34.62%)</w:t>
      </w:r>
      <w:r w:rsidRPr="0015582A">
        <w:rPr>
          <w:rFonts w:ascii="Times New Roman" w:hAnsi="Times New Roman" w:cs="Times New Roman"/>
          <w:sz w:val="24"/>
          <w:szCs w:val="24"/>
        </w:rPr>
        <w:t xml:space="preserve"> were of administrative</w:t>
      </w:r>
      <w:r w:rsidR="007E4B4C" w:rsidRPr="0015582A">
        <w:rPr>
          <w:rFonts w:ascii="Times New Roman" w:hAnsi="Times New Roman" w:cs="Times New Roman"/>
          <w:sz w:val="24"/>
          <w:szCs w:val="24"/>
        </w:rPr>
        <w:t xml:space="preserve"> domain</w:t>
      </w:r>
      <w:r w:rsidR="001A4377" w:rsidRPr="0015582A">
        <w:rPr>
          <w:rFonts w:ascii="Times New Roman" w:hAnsi="Times New Roman" w:cs="Times New Roman"/>
          <w:sz w:val="24"/>
          <w:szCs w:val="24"/>
        </w:rPr>
        <w:t>, 138(37.91%)</w:t>
      </w:r>
      <w:r w:rsidR="007E4B4C" w:rsidRPr="0015582A">
        <w:rPr>
          <w:rFonts w:ascii="Times New Roman" w:hAnsi="Times New Roman" w:cs="Times New Roman"/>
          <w:sz w:val="24"/>
          <w:szCs w:val="24"/>
        </w:rPr>
        <w:t xml:space="preserve"> were</w:t>
      </w:r>
      <w:r w:rsidRPr="0015582A">
        <w:rPr>
          <w:rFonts w:ascii="Times New Roman" w:hAnsi="Times New Roman" w:cs="Times New Roman"/>
          <w:sz w:val="24"/>
          <w:szCs w:val="24"/>
        </w:rPr>
        <w:t xml:space="preserve"> ethics-related</w:t>
      </w:r>
      <w:r w:rsidR="001A4377" w:rsidRPr="0015582A">
        <w:rPr>
          <w:rFonts w:ascii="Times New Roman" w:hAnsi="Times New Roman" w:cs="Times New Roman"/>
          <w:sz w:val="24"/>
          <w:szCs w:val="24"/>
        </w:rPr>
        <w:t xml:space="preserve"> and 100 (27.47%)</w:t>
      </w:r>
      <w:r w:rsidRPr="0015582A">
        <w:rPr>
          <w:rFonts w:ascii="Times New Roman" w:hAnsi="Times New Roman" w:cs="Times New Roman"/>
          <w:sz w:val="24"/>
          <w:szCs w:val="24"/>
        </w:rPr>
        <w:t xml:space="preserve"> were of scientific </w:t>
      </w:r>
      <w:r w:rsidR="007E4B4C" w:rsidRPr="0015582A">
        <w:rPr>
          <w:rFonts w:ascii="Times New Roman" w:hAnsi="Times New Roman" w:cs="Times New Roman"/>
          <w:sz w:val="24"/>
          <w:szCs w:val="24"/>
        </w:rPr>
        <w:t>domain</w:t>
      </w:r>
      <w:r w:rsidR="001A4377" w:rsidRPr="0015582A">
        <w:rPr>
          <w:rFonts w:ascii="Times New Roman" w:hAnsi="Times New Roman" w:cs="Times New Roman"/>
          <w:sz w:val="24"/>
          <w:szCs w:val="24"/>
        </w:rPr>
        <w:t xml:space="preserve">. </w:t>
      </w:r>
      <w:r w:rsidR="00D15E46" w:rsidRPr="0015582A">
        <w:rPr>
          <w:rFonts w:ascii="Times New Roman" w:hAnsi="Times New Roman" w:cs="Times New Roman"/>
          <w:sz w:val="24"/>
          <w:szCs w:val="24"/>
        </w:rPr>
        <w:t xml:space="preserve">There was a significant difference in the number of comments per domain between IIS and PSS (Pearson’s </w:t>
      </w:r>
      <w:r w:rsidR="00D15E46" w:rsidRPr="0015582A">
        <w:rPr>
          <w:rFonts w:ascii="Times New Roman" w:hAnsi="Times New Roman" w:cs="Times New Roman"/>
          <w:sz w:val="24"/>
          <w:szCs w:val="24"/>
          <w:lang w:val="el-GR"/>
        </w:rPr>
        <w:t>χ</w:t>
      </w:r>
      <w:r w:rsidR="00D15E46" w:rsidRPr="0015582A">
        <w:rPr>
          <w:rFonts w:ascii="Times New Roman" w:hAnsi="Times New Roman" w:cs="Times New Roman"/>
          <w:sz w:val="24"/>
          <w:szCs w:val="24"/>
          <w:vertAlign w:val="superscript"/>
          <w:lang w:val="el-GR"/>
        </w:rPr>
        <w:t>2</w:t>
      </w:r>
      <w:r w:rsidR="00D15E46" w:rsidRPr="0015582A">
        <w:rPr>
          <w:rFonts w:ascii="Times New Roman" w:hAnsi="Times New Roman" w:cs="Times New Roman"/>
          <w:sz w:val="24"/>
          <w:szCs w:val="24"/>
          <w:vertAlign w:val="superscript"/>
        </w:rPr>
        <w:t xml:space="preserve"> </w:t>
      </w:r>
      <w:r w:rsidR="00D15E46" w:rsidRPr="0015582A">
        <w:rPr>
          <w:rFonts w:ascii="Times New Roman" w:hAnsi="Times New Roman" w:cs="Times New Roman"/>
          <w:sz w:val="24"/>
          <w:szCs w:val="24"/>
        </w:rPr>
        <w:t>= 35.331</w:t>
      </w:r>
      <w:r w:rsidR="00272535" w:rsidRPr="0015582A">
        <w:rPr>
          <w:rFonts w:ascii="Times New Roman" w:hAnsi="Times New Roman" w:cs="Times New Roman"/>
          <w:sz w:val="24"/>
          <w:szCs w:val="24"/>
        </w:rPr>
        <w:t>; p</w:t>
      </w:r>
      <w:r w:rsidR="00D15E46" w:rsidRPr="0015582A">
        <w:rPr>
          <w:rFonts w:ascii="Times New Roman" w:hAnsi="Times New Roman" w:cs="Times New Roman"/>
          <w:sz w:val="24"/>
          <w:szCs w:val="24"/>
        </w:rPr>
        <w:t xml:space="preserve"> </w:t>
      </w:r>
      <w:r w:rsidR="00272535" w:rsidRPr="0015582A">
        <w:rPr>
          <w:rFonts w:ascii="Times New Roman" w:hAnsi="Times New Roman" w:cs="Times New Roman"/>
          <w:sz w:val="24"/>
          <w:szCs w:val="24"/>
        </w:rPr>
        <w:t>= 0.000000021275</w:t>
      </w:r>
      <w:r w:rsidR="00D15E46" w:rsidRPr="0015582A">
        <w:rPr>
          <w:rFonts w:ascii="Times New Roman" w:hAnsi="Times New Roman" w:cs="Times New Roman"/>
          <w:sz w:val="24"/>
          <w:szCs w:val="24"/>
        </w:rPr>
        <w:t xml:space="preserve">) the details of which along with the results of the post-hoc analysis is </w:t>
      </w:r>
      <w:r w:rsidR="00D15E46" w:rsidRPr="0015582A">
        <w:rPr>
          <w:rFonts w:ascii="Times New Roman" w:hAnsi="Times New Roman" w:cs="Times New Roman"/>
          <w:sz w:val="24"/>
          <w:szCs w:val="24"/>
        </w:rPr>
        <w:lastRenderedPageBreak/>
        <w:t xml:space="preserve">tabulated in Table-1. </w:t>
      </w:r>
      <w:r w:rsidR="001A4377" w:rsidRPr="0015582A">
        <w:rPr>
          <w:rFonts w:ascii="Times New Roman" w:hAnsi="Times New Roman" w:cs="Times New Roman"/>
          <w:sz w:val="24"/>
          <w:szCs w:val="24"/>
        </w:rPr>
        <w:t xml:space="preserve">The </w:t>
      </w:r>
      <w:r w:rsidR="003D24B8" w:rsidRPr="0015582A">
        <w:rPr>
          <w:rFonts w:ascii="Times New Roman" w:hAnsi="Times New Roman" w:cs="Times New Roman"/>
          <w:sz w:val="24"/>
          <w:szCs w:val="24"/>
        </w:rPr>
        <w:t>e</w:t>
      </w:r>
      <w:r w:rsidR="001A4377" w:rsidRPr="0015582A">
        <w:rPr>
          <w:rFonts w:ascii="Times New Roman" w:hAnsi="Times New Roman" w:cs="Times New Roman"/>
          <w:sz w:val="24"/>
          <w:szCs w:val="24"/>
        </w:rPr>
        <w:t xml:space="preserve">thics related queries (p=0.0007) were significantly more in the PSS whereas scientific queries (p &lt;0.0001) </w:t>
      </w:r>
      <w:r w:rsidR="003D24B8" w:rsidRPr="0015582A">
        <w:rPr>
          <w:rFonts w:ascii="Times New Roman" w:hAnsi="Times New Roman" w:cs="Times New Roman"/>
          <w:sz w:val="24"/>
          <w:szCs w:val="24"/>
        </w:rPr>
        <w:t xml:space="preserve">were more </w:t>
      </w:r>
      <w:r w:rsidR="001A4377" w:rsidRPr="0015582A">
        <w:rPr>
          <w:rFonts w:ascii="Times New Roman" w:hAnsi="Times New Roman" w:cs="Times New Roman"/>
          <w:sz w:val="24"/>
          <w:szCs w:val="24"/>
        </w:rPr>
        <w:t xml:space="preserve">in the IIS. </w:t>
      </w:r>
    </w:p>
    <w:p w14:paraId="2A89CCEB" w14:textId="3A741388" w:rsidR="00025EA4" w:rsidRPr="0015582A" w:rsidRDefault="00025EA4"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Types:</w:t>
      </w:r>
    </w:p>
    <w:p w14:paraId="7984C009" w14:textId="1903D6DE" w:rsidR="00D15E46" w:rsidRPr="0015582A" w:rsidRDefault="001A4377" w:rsidP="0015582A">
      <w:pPr>
        <w:spacing w:line="480" w:lineRule="auto"/>
        <w:jc w:val="both"/>
      </w:pPr>
      <w:r w:rsidRPr="0015582A">
        <w:rPr>
          <w:rFonts w:ascii="Times New Roman" w:hAnsi="Times New Roman" w:cs="Times New Roman"/>
          <w:sz w:val="24"/>
          <w:szCs w:val="24"/>
        </w:rPr>
        <w:t>With regards to the types</w:t>
      </w:r>
      <w:r w:rsidR="00D15E46" w:rsidRPr="0015582A">
        <w:rPr>
          <w:rFonts w:ascii="Times New Roman" w:hAnsi="Times New Roman" w:cs="Times New Roman"/>
          <w:sz w:val="24"/>
          <w:szCs w:val="24"/>
        </w:rPr>
        <w:t xml:space="preserve"> of queries</w:t>
      </w:r>
      <w:r w:rsidRPr="0015582A">
        <w:rPr>
          <w:rFonts w:ascii="Times New Roman" w:hAnsi="Times New Roman" w:cs="Times New Roman"/>
          <w:sz w:val="24"/>
          <w:szCs w:val="24"/>
        </w:rPr>
        <w:t xml:space="preserve">, 42 (11.54%) were not relevant </w:t>
      </w:r>
      <w:r w:rsidR="0056701D" w:rsidRPr="0015582A">
        <w:rPr>
          <w:rFonts w:ascii="Times New Roman" w:hAnsi="Times New Roman" w:cs="Times New Roman"/>
          <w:sz w:val="24"/>
          <w:szCs w:val="24"/>
        </w:rPr>
        <w:t>at that stage of submission</w:t>
      </w:r>
      <w:r w:rsidRPr="0015582A">
        <w:rPr>
          <w:rFonts w:ascii="Times New Roman" w:hAnsi="Times New Roman" w:cs="Times New Roman"/>
          <w:sz w:val="24"/>
          <w:szCs w:val="24"/>
        </w:rPr>
        <w:t>; 51 (14.01%) were pertaining to information already available</w:t>
      </w:r>
      <w:r w:rsidR="000E5F57" w:rsidRPr="0015582A">
        <w:rPr>
          <w:rFonts w:ascii="Times New Roman" w:hAnsi="Times New Roman" w:cs="Times New Roman"/>
          <w:sz w:val="24"/>
          <w:szCs w:val="24"/>
        </w:rPr>
        <w:t xml:space="preserve"> (submitted at the time of initial submission)</w:t>
      </w:r>
      <w:r w:rsidRPr="0015582A">
        <w:rPr>
          <w:rFonts w:ascii="Times New Roman" w:hAnsi="Times New Roman" w:cs="Times New Roman"/>
          <w:sz w:val="24"/>
          <w:szCs w:val="24"/>
        </w:rPr>
        <w:t xml:space="preserve"> but IEC had missed; 67 (18.41%) IEC requested paraphrasing;</w:t>
      </w:r>
      <w:r w:rsidR="00511855" w:rsidRPr="0015582A">
        <w:rPr>
          <w:rFonts w:ascii="Times New Roman" w:hAnsi="Times New Roman" w:cs="Times New Roman"/>
          <w:sz w:val="24"/>
          <w:szCs w:val="24"/>
        </w:rPr>
        <w:t xml:space="preserve"> </w:t>
      </w:r>
      <w:r w:rsidRPr="0015582A">
        <w:rPr>
          <w:rFonts w:ascii="Times New Roman" w:hAnsi="Times New Roman" w:cs="Times New Roman"/>
          <w:sz w:val="24"/>
          <w:szCs w:val="24"/>
        </w:rPr>
        <w:t xml:space="preserve">154 (42.31%) </w:t>
      </w:r>
      <w:r w:rsidR="00D15E46" w:rsidRPr="0015582A">
        <w:rPr>
          <w:rFonts w:ascii="Times New Roman" w:hAnsi="Times New Roman" w:cs="Times New Roman"/>
          <w:sz w:val="24"/>
          <w:szCs w:val="24"/>
        </w:rPr>
        <w:t>not submitted</w:t>
      </w:r>
      <w:r w:rsidRPr="0015582A">
        <w:rPr>
          <w:rFonts w:ascii="Times New Roman" w:hAnsi="Times New Roman" w:cs="Times New Roman"/>
          <w:sz w:val="24"/>
          <w:szCs w:val="24"/>
        </w:rPr>
        <w:t xml:space="preserve"> in the initial submission</w:t>
      </w:r>
      <w:r w:rsidR="00D15E46" w:rsidRPr="0015582A">
        <w:rPr>
          <w:rFonts w:ascii="Times New Roman" w:hAnsi="Times New Roman" w:cs="Times New Roman"/>
          <w:sz w:val="24"/>
          <w:szCs w:val="24"/>
        </w:rPr>
        <w:t xml:space="preserve"> but missed by the investigator</w:t>
      </w:r>
      <w:r w:rsidR="00C20FB9" w:rsidRPr="0015582A">
        <w:rPr>
          <w:rFonts w:ascii="Times New Roman" w:hAnsi="Times New Roman" w:cs="Times New Roman"/>
          <w:sz w:val="24"/>
          <w:szCs w:val="24"/>
        </w:rPr>
        <w:t>; 50 (13.74%) were relevant with need for further clarification</w:t>
      </w:r>
      <w:r w:rsidRPr="0015582A">
        <w:rPr>
          <w:rFonts w:ascii="Times New Roman" w:hAnsi="Times New Roman" w:cs="Times New Roman"/>
          <w:sz w:val="24"/>
          <w:szCs w:val="24"/>
        </w:rPr>
        <w:t xml:space="preserve">. </w:t>
      </w:r>
      <w:r w:rsidR="00272535" w:rsidRPr="0015582A">
        <w:rPr>
          <w:rFonts w:ascii="Times New Roman" w:hAnsi="Times New Roman" w:cs="Times New Roman"/>
          <w:sz w:val="24"/>
          <w:szCs w:val="24"/>
        </w:rPr>
        <w:t xml:space="preserve">There was a significant difference in the number of various types of queries between IIS and PSS (Pearson’s </w:t>
      </w:r>
      <w:r w:rsidR="00272535" w:rsidRPr="0015582A">
        <w:rPr>
          <w:rFonts w:ascii="Times New Roman" w:hAnsi="Times New Roman" w:cs="Times New Roman"/>
          <w:sz w:val="24"/>
          <w:szCs w:val="24"/>
          <w:lang w:val="el-GR"/>
        </w:rPr>
        <w:t>χ</w:t>
      </w:r>
      <w:r w:rsidR="00272535" w:rsidRPr="0015582A">
        <w:rPr>
          <w:rFonts w:ascii="Times New Roman" w:hAnsi="Times New Roman" w:cs="Times New Roman"/>
          <w:sz w:val="24"/>
          <w:szCs w:val="24"/>
          <w:vertAlign w:val="superscript"/>
          <w:lang w:val="el-GR"/>
        </w:rPr>
        <w:t>2</w:t>
      </w:r>
      <w:r w:rsidR="00272535" w:rsidRPr="0015582A">
        <w:rPr>
          <w:rFonts w:ascii="Times New Roman" w:hAnsi="Times New Roman" w:cs="Times New Roman"/>
          <w:sz w:val="24"/>
          <w:szCs w:val="24"/>
          <w:vertAlign w:val="superscript"/>
        </w:rPr>
        <w:t xml:space="preserve"> </w:t>
      </w:r>
      <w:r w:rsidR="00272535" w:rsidRPr="0015582A">
        <w:rPr>
          <w:rFonts w:ascii="Times New Roman" w:hAnsi="Times New Roman" w:cs="Times New Roman"/>
          <w:sz w:val="24"/>
          <w:szCs w:val="24"/>
        </w:rPr>
        <w:t xml:space="preserve">= 56.001; p &lt; 0.00000001), the details of which, along with the post-hoc analysis are tabulated in table-2. </w:t>
      </w:r>
      <w:r w:rsidRPr="0015582A">
        <w:rPr>
          <w:rFonts w:ascii="Times New Roman" w:hAnsi="Times New Roman" w:cs="Times New Roman"/>
          <w:sz w:val="24"/>
          <w:szCs w:val="24"/>
        </w:rPr>
        <w:t>Queries that were not relevant (p=0.0030) and those due to IEC missing information (p=0.0003) were higher in PSS while queries due to investigator missing</w:t>
      </w:r>
      <w:r w:rsidR="00272535" w:rsidRPr="0015582A">
        <w:rPr>
          <w:rFonts w:ascii="Times New Roman" w:hAnsi="Times New Roman" w:cs="Times New Roman"/>
          <w:sz w:val="24"/>
          <w:szCs w:val="24"/>
        </w:rPr>
        <w:t xml:space="preserve"> to provide information to the IEC</w:t>
      </w:r>
      <w:r w:rsidRPr="0015582A">
        <w:rPr>
          <w:rFonts w:ascii="Times New Roman" w:hAnsi="Times New Roman" w:cs="Times New Roman"/>
          <w:sz w:val="24"/>
          <w:szCs w:val="24"/>
        </w:rPr>
        <w:t xml:space="preserve"> during initial submission (p&lt;0.0001) were higher in IIS. </w:t>
      </w:r>
    </w:p>
    <w:p w14:paraId="2666A3A0" w14:textId="4DDA3F37" w:rsidR="00025EA4" w:rsidRPr="0015582A" w:rsidRDefault="00025EA4" w:rsidP="0015582A">
      <w:pPr>
        <w:spacing w:after="0" w:line="480" w:lineRule="auto"/>
        <w:jc w:val="both"/>
        <w:rPr>
          <w:rFonts w:ascii="Times New Roman" w:hAnsi="Times New Roman" w:cs="Times New Roman"/>
          <w:b/>
          <w:bCs/>
          <w:sz w:val="24"/>
          <w:szCs w:val="24"/>
        </w:rPr>
      </w:pPr>
      <w:r w:rsidRPr="0015582A">
        <w:rPr>
          <w:rFonts w:ascii="Times New Roman" w:hAnsi="Times New Roman" w:cs="Times New Roman"/>
          <w:b/>
          <w:bCs/>
          <w:sz w:val="24"/>
          <w:szCs w:val="24"/>
        </w:rPr>
        <w:t xml:space="preserve">Investigators’ </w:t>
      </w:r>
      <w:r w:rsidR="00D80401" w:rsidRPr="0015582A">
        <w:rPr>
          <w:rFonts w:ascii="Times New Roman" w:hAnsi="Times New Roman" w:cs="Times New Roman"/>
          <w:b/>
          <w:bCs/>
          <w:sz w:val="24"/>
          <w:szCs w:val="24"/>
        </w:rPr>
        <w:t xml:space="preserve">perspectives: </w:t>
      </w:r>
      <w:r w:rsidR="00AE72CA" w:rsidRPr="0015582A">
        <w:rPr>
          <w:rFonts w:ascii="Times New Roman" w:hAnsi="Times New Roman" w:cs="Times New Roman"/>
          <w:b/>
          <w:bCs/>
          <w:sz w:val="24"/>
          <w:szCs w:val="24"/>
        </w:rPr>
        <w:t xml:space="preserve"> </w:t>
      </w:r>
    </w:p>
    <w:p w14:paraId="74C81DBD" w14:textId="4760F82A" w:rsidR="001A4377" w:rsidRPr="0015582A" w:rsidRDefault="001A4377"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w:t>
      </w:r>
      <w:r w:rsidR="00CD4D1A" w:rsidRPr="0015582A">
        <w:rPr>
          <w:rFonts w:ascii="Times New Roman" w:hAnsi="Times New Roman" w:cs="Times New Roman"/>
          <w:sz w:val="24"/>
          <w:szCs w:val="24"/>
        </w:rPr>
        <w:t>AUD</w:t>
      </w:r>
      <w:r w:rsidRPr="0015582A">
        <w:rPr>
          <w:rFonts w:ascii="Times New Roman" w:hAnsi="Times New Roman" w:cs="Times New Roman"/>
          <w:sz w:val="24"/>
          <w:szCs w:val="24"/>
        </w:rPr>
        <w:t xml:space="preserve"> evaluated 221</w:t>
      </w:r>
      <w:r w:rsidR="00511855" w:rsidRPr="0015582A">
        <w:rPr>
          <w:rFonts w:ascii="Times New Roman" w:hAnsi="Times New Roman" w:cs="Times New Roman"/>
          <w:sz w:val="24"/>
          <w:szCs w:val="24"/>
        </w:rPr>
        <w:t xml:space="preserve"> out of </w:t>
      </w:r>
      <w:r w:rsidRPr="0015582A">
        <w:rPr>
          <w:rFonts w:ascii="Times New Roman" w:hAnsi="Times New Roman" w:cs="Times New Roman"/>
          <w:sz w:val="24"/>
          <w:szCs w:val="24"/>
        </w:rPr>
        <w:t>364 (60.71%) queries</w:t>
      </w:r>
      <w:r w:rsidR="006E3B6F" w:rsidRPr="0015582A">
        <w:rPr>
          <w:rFonts w:ascii="Times New Roman" w:hAnsi="Times New Roman" w:cs="Times New Roman"/>
          <w:sz w:val="24"/>
          <w:szCs w:val="24"/>
        </w:rPr>
        <w:t xml:space="preserve"> to be</w:t>
      </w:r>
      <w:r w:rsidRPr="0015582A">
        <w:rPr>
          <w:rFonts w:ascii="Times New Roman" w:hAnsi="Times New Roman" w:cs="Times New Roman"/>
          <w:sz w:val="24"/>
          <w:szCs w:val="24"/>
        </w:rPr>
        <w:t xml:space="preserve"> unlikely to have a</w:t>
      </w:r>
      <w:r w:rsidR="00DB7162" w:rsidRPr="0015582A">
        <w:rPr>
          <w:rFonts w:ascii="Times New Roman" w:hAnsi="Times New Roman" w:cs="Times New Roman"/>
          <w:sz w:val="24"/>
          <w:szCs w:val="24"/>
        </w:rPr>
        <w:t>ny</w:t>
      </w:r>
      <w:r w:rsidRPr="0015582A">
        <w:rPr>
          <w:rFonts w:ascii="Times New Roman" w:hAnsi="Times New Roman" w:cs="Times New Roman"/>
          <w:sz w:val="24"/>
          <w:szCs w:val="24"/>
        </w:rPr>
        <w:t xml:space="preserve"> </w:t>
      </w:r>
      <w:r w:rsidR="00DB7162" w:rsidRPr="0015582A">
        <w:rPr>
          <w:rFonts w:ascii="Times New Roman" w:hAnsi="Times New Roman" w:cs="Times New Roman"/>
          <w:sz w:val="24"/>
          <w:szCs w:val="24"/>
        </w:rPr>
        <w:t>relevance</w:t>
      </w:r>
      <w:r w:rsidRPr="0015582A">
        <w:rPr>
          <w:rFonts w:ascii="Times New Roman" w:hAnsi="Times New Roman" w:cs="Times New Roman"/>
          <w:sz w:val="24"/>
          <w:szCs w:val="24"/>
        </w:rPr>
        <w:t xml:space="preserve"> whereas </w:t>
      </w:r>
      <w:r w:rsidR="006E3B6F" w:rsidRPr="0015582A">
        <w:rPr>
          <w:rFonts w:ascii="Times New Roman" w:hAnsi="Times New Roman" w:cs="Times New Roman"/>
          <w:sz w:val="24"/>
          <w:szCs w:val="24"/>
        </w:rPr>
        <w:t xml:space="preserve">the </w:t>
      </w:r>
      <w:r w:rsidR="00CD4D1A" w:rsidRPr="0015582A">
        <w:rPr>
          <w:rFonts w:ascii="Times New Roman" w:hAnsi="Times New Roman" w:cs="Times New Roman"/>
          <w:sz w:val="24"/>
          <w:szCs w:val="24"/>
        </w:rPr>
        <w:t>AID</w:t>
      </w:r>
      <w:r w:rsidRPr="0015582A">
        <w:rPr>
          <w:rFonts w:ascii="Times New Roman" w:hAnsi="Times New Roman" w:cs="Times New Roman"/>
          <w:sz w:val="24"/>
          <w:szCs w:val="24"/>
        </w:rPr>
        <w:t xml:space="preserve"> classified 85</w:t>
      </w:r>
      <w:r w:rsidR="00511855" w:rsidRPr="0015582A">
        <w:rPr>
          <w:rFonts w:ascii="Times New Roman" w:hAnsi="Times New Roman" w:cs="Times New Roman"/>
          <w:sz w:val="24"/>
          <w:szCs w:val="24"/>
        </w:rPr>
        <w:t xml:space="preserve"> out of </w:t>
      </w:r>
      <w:r w:rsidRPr="0015582A">
        <w:rPr>
          <w:rFonts w:ascii="Times New Roman" w:hAnsi="Times New Roman" w:cs="Times New Roman"/>
          <w:sz w:val="24"/>
          <w:szCs w:val="24"/>
        </w:rPr>
        <w:t>364 (23.35%) in the same category. Favourable and neutral stands were taken for 129 (35.44%) and 19</w:t>
      </w:r>
      <w:r w:rsidR="00511855" w:rsidRPr="0015582A">
        <w:rPr>
          <w:rFonts w:ascii="Times New Roman" w:hAnsi="Times New Roman" w:cs="Times New Roman"/>
          <w:sz w:val="24"/>
          <w:szCs w:val="24"/>
        </w:rPr>
        <w:t xml:space="preserve"> </w:t>
      </w:r>
      <w:r w:rsidRPr="0015582A">
        <w:rPr>
          <w:rFonts w:ascii="Times New Roman" w:hAnsi="Times New Roman" w:cs="Times New Roman"/>
          <w:sz w:val="24"/>
          <w:szCs w:val="24"/>
        </w:rPr>
        <w:t>(5.22%)</w:t>
      </w:r>
      <w:r w:rsidR="00511855" w:rsidRPr="0015582A">
        <w:rPr>
          <w:rFonts w:ascii="Times New Roman" w:hAnsi="Times New Roman" w:cs="Times New Roman"/>
          <w:sz w:val="24"/>
          <w:szCs w:val="24"/>
        </w:rPr>
        <w:t xml:space="preserve"> queries/comments by </w:t>
      </w:r>
      <w:r w:rsidR="006E3B6F" w:rsidRPr="0015582A">
        <w:rPr>
          <w:rFonts w:ascii="Times New Roman" w:hAnsi="Times New Roman" w:cs="Times New Roman"/>
          <w:sz w:val="24"/>
          <w:szCs w:val="24"/>
        </w:rPr>
        <w:t xml:space="preserve">the </w:t>
      </w:r>
      <w:r w:rsidR="00CD4D1A" w:rsidRPr="0015582A">
        <w:rPr>
          <w:rFonts w:ascii="Times New Roman" w:hAnsi="Times New Roman" w:cs="Times New Roman"/>
          <w:sz w:val="24"/>
          <w:szCs w:val="24"/>
        </w:rPr>
        <w:t>AID</w:t>
      </w:r>
      <w:r w:rsidR="00511855" w:rsidRPr="0015582A">
        <w:rPr>
          <w:rFonts w:ascii="Times New Roman" w:hAnsi="Times New Roman" w:cs="Times New Roman"/>
          <w:sz w:val="24"/>
          <w:szCs w:val="24"/>
        </w:rPr>
        <w:t xml:space="preserve"> whereas the </w:t>
      </w:r>
      <w:r w:rsidR="00CD4D1A" w:rsidRPr="0015582A">
        <w:rPr>
          <w:rFonts w:ascii="Times New Roman" w:hAnsi="Times New Roman" w:cs="Times New Roman"/>
          <w:sz w:val="24"/>
          <w:szCs w:val="24"/>
        </w:rPr>
        <w:t>AUD</w:t>
      </w:r>
      <w:r w:rsidR="00511855" w:rsidRPr="0015582A">
        <w:rPr>
          <w:rFonts w:ascii="Times New Roman" w:hAnsi="Times New Roman" w:cs="Times New Roman"/>
          <w:sz w:val="24"/>
          <w:szCs w:val="24"/>
        </w:rPr>
        <w:t xml:space="preserve"> classified 145 </w:t>
      </w:r>
      <w:r w:rsidR="00B31CE1" w:rsidRPr="0015582A">
        <w:rPr>
          <w:rFonts w:ascii="Times New Roman" w:hAnsi="Times New Roman" w:cs="Times New Roman"/>
          <w:sz w:val="24"/>
          <w:szCs w:val="24"/>
        </w:rPr>
        <w:t xml:space="preserve">(39.84%) </w:t>
      </w:r>
      <w:r w:rsidR="00511855" w:rsidRPr="0015582A">
        <w:rPr>
          <w:rFonts w:ascii="Times New Roman" w:hAnsi="Times New Roman" w:cs="Times New Roman"/>
          <w:sz w:val="24"/>
          <w:szCs w:val="24"/>
        </w:rPr>
        <w:t>and 134</w:t>
      </w:r>
      <w:r w:rsidR="00B31CE1" w:rsidRPr="0015582A">
        <w:rPr>
          <w:rFonts w:ascii="Times New Roman" w:hAnsi="Times New Roman" w:cs="Times New Roman"/>
          <w:sz w:val="24"/>
          <w:szCs w:val="24"/>
        </w:rPr>
        <w:t xml:space="preserve"> (36.81)</w:t>
      </w:r>
      <w:r w:rsidR="00511855" w:rsidRPr="0015582A">
        <w:rPr>
          <w:rFonts w:ascii="Times New Roman" w:hAnsi="Times New Roman" w:cs="Times New Roman"/>
          <w:sz w:val="24"/>
          <w:szCs w:val="24"/>
        </w:rPr>
        <w:t xml:space="preserve"> queries/comments as favourable and neutral respectively. </w:t>
      </w:r>
      <w:r w:rsidR="003C07F8" w:rsidRPr="0015582A">
        <w:rPr>
          <w:rFonts w:ascii="Times New Roman" w:hAnsi="Times New Roman" w:cs="Times New Roman"/>
          <w:sz w:val="24"/>
          <w:szCs w:val="24"/>
        </w:rPr>
        <w:t>The details of domain wise perspective evaluation and the Cohen’s kappa are depicted in table-3. The overall agreement was 0.129 (p&lt;0.001).</w:t>
      </w:r>
    </w:p>
    <w:p w14:paraId="3C29E142" w14:textId="77777777" w:rsidR="003C07F8" w:rsidRPr="0015582A" w:rsidRDefault="003C07F8" w:rsidP="0015582A">
      <w:pPr>
        <w:spacing w:after="0" w:line="480" w:lineRule="auto"/>
        <w:jc w:val="both"/>
        <w:rPr>
          <w:rFonts w:ascii="Times New Roman" w:hAnsi="Times New Roman" w:cs="Times New Roman"/>
          <w:b/>
          <w:bCs/>
          <w:sz w:val="24"/>
          <w:szCs w:val="24"/>
          <w:u w:val="single"/>
        </w:rPr>
      </w:pPr>
      <w:r w:rsidRPr="0015582A">
        <w:rPr>
          <w:rFonts w:ascii="Times New Roman" w:hAnsi="Times New Roman" w:cs="Times New Roman"/>
          <w:b/>
          <w:bCs/>
          <w:sz w:val="24"/>
          <w:szCs w:val="24"/>
          <w:u w:val="single"/>
        </w:rPr>
        <w:t>Discussion:</w:t>
      </w:r>
    </w:p>
    <w:p w14:paraId="2DB375B9" w14:textId="7E46357A" w:rsidR="003C07F8" w:rsidRPr="0015582A" w:rsidRDefault="00AE72CA"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Th</w:t>
      </w:r>
      <w:r w:rsidR="00005C1D" w:rsidRPr="0015582A">
        <w:rPr>
          <w:rFonts w:ascii="Times New Roman" w:hAnsi="Times New Roman" w:cs="Times New Roman"/>
          <w:sz w:val="24"/>
          <w:szCs w:val="24"/>
        </w:rPr>
        <w:t>is</w:t>
      </w:r>
      <w:r w:rsidRPr="0015582A">
        <w:rPr>
          <w:rFonts w:ascii="Times New Roman" w:hAnsi="Times New Roman" w:cs="Times New Roman"/>
          <w:sz w:val="24"/>
          <w:szCs w:val="24"/>
        </w:rPr>
        <w:t xml:space="preserve"> audit</w:t>
      </w:r>
      <w:r w:rsidR="003D24B8" w:rsidRPr="0015582A">
        <w:rPr>
          <w:rFonts w:ascii="Times New Roman" w:hAnsi="Times New Roman" w:cs="Times New Roman"/>
          <w:sz w:val="24"/>
          <w:szCs w:val="24"/>
        </w:rPr>
        <w:t xml:space="preserve"> was conducted </w:t>
      </w:r>
      <w:r w:rsidR="00046D19" w:rsidRPr="0015582A">
        <w:rPr>
          <w:rFonts w:ascii="Times New Roman" w:hAnsi="Times New Roman" w:cs="Times New Roman"/>
          <w:sz w:val="24"/>
          <w:szCs w:val="24"/>
        </w:rPr>
        <w:t>in a tertiary care referral centre to</w:t>
      </w:r>
      <w:r w:rsidR="00005C1D" w:rsidRPr="0015582A">
        <w:rPr>
          <w:rFonts w:ascii="Times New Roman" w:hAnsi="Times New Roman" w:cs="Times New Roman"/>
          <w:sz w:val="24"/>
          <w:szCs w:val="24"/>
        </w:rPr>
        <w:t xml:space="preserve"> ascertain the domains of the comments/queries raised by the IEC </w:t>
      </w:r>
      <w:r w:rsidR="00046D19" w:rsidRPr="0015582A">
        <w:rPr>
          <w:rFonts w:ascii="Times New Roman" w:hAnsi="Times New Roman" w:cs="Times New Roman"/>
          <w:sz w:val="24"/>
          <w:szCs w:val="24"/>
        </w:rPr>
        <w:t xml:space="preserve">and how many of these comments / queries actually translate to safe guard the rights and safety of research participants. We report </w:t>
      </w:r>
      <w:r w:rsidRPr="0015582A">
        <w:rPr>
          <w:rFonts w:ascii="Times New Roman" w:hAnsi="Times New Roman" w:cs="Times New Roman"/>
          <w:sz w:val="24"/>
          <w:szCs w:val="24"/>
        </w:rPr>
        <w:t>that</w:t>
      </w:r>
      <w:r w:rsidR="003C07F8" w:rsidRPr="0015582A">
        <w:rPr>
          <w:rFonts w:ascii="Times New Roman" w:hAnsi="Times New Roman" w:cs="Times New Roman"/>
          <w:sz w:val="24"/>
          <w:szCs w:val="24"/>
        </w:rPr>
        <w:t xml:space="preserve"> there </w:t>
      </w:r>
      <w:r w:rsidR="00E00590" w:rsidRPr="0015582A">
        <w:rPr>
          <w:rFonts w:ascii="Times New Roman" w:hAnsi="Times New Roman" w:cs="Times New Roman"/>
          <w:sz w:val="24"/>
          <w:szCs w:val="24"/>
        </w:rPr>
        <w:t>were significantly greater numbers</w:t>
      </w:r>
      <w:r w:rsidR="003C07F8" w:rsidRPr="0015582A">
        <w:rPr>
          <w:rFonts w:ascii="Times New Roman" w:hAnsi="Times New Roman" w:cs="Times New Roman"/>
          <w:sz w:val="24"/>
          <w:szCs w:val="24"/>
        </w:rPr>
        <w:t xml:space="preserve"> of queries in the PSS when compared to the IIS. Scientific queries </w:t>
      </w:r>
      <w:r w:rsidR="003C07F8" w:rsidRPr="0015582A">
        <w:rPr>
          <w:rFonts w:ascii="Times New Roman" w:hAnsi="Times New Roman" w:cs="Times New Roman"/>
          <w:sz w:val="24"/>
          <w:szCs w:val="24"/>
        </w:rPr>
        <w:lastRenderedPageBreak/>
        <w:t>were more in the IIS whereas ethics related queries were more in the PSS. The overall agreement</w:t>
      </w:r>
      <w:r w:rsidR="00046D19" w:rsidRPr="0015582A">
        <w:rPr>
          <w:rFonts w:ascii="Times New Roman" w:hAnsi="Times New Roman" w:cs="Times New Roman"/>
          <w:sz w:val="24"/>
          <w:szCs w:val="24"/>
        </w:rPr>
        <w:t xml:space="preserve"> about the nature of queries,</w:t>
      </w:r>
      <w:r w:rsidR="003C07F8" w:rsidRPr="0015582A">
        <w:rPr>
          <w:rFonts w:ascii="Times New Roman" w:hAnsi="Times New Roman" w:cs="Times New Roman"/>
          <w:sz w:val="24"/>
          <w:szCs w:val="24"/>
        </w:rPr>
        <w:t xml:space="preserve"> between the </w:t>
      </w:r>
      <w:r w:rsidR="00E04E50" w:rsidRPr="0015582A">
        <w:rPr>
          <w:rFonts w:ascii="Times New Roman" w:hAnsi="Times New Roman" w:cs="Times New Roman"/>
          <w:sz w:val="24"/>
          <w:szCs w:val="24"/>
        </w:rPr>
        <w:t>AID and AUD</w:t>
      </w:r>
      <w:r w:rsidR="003C07F8" w:rsidRPr="0015582A">
        <w:rPr>
          <w:rFonts w:ascii="Times New Roman" w:hAnsi="Times New Roman" w:cs="Times New Roman"/>
          <w:sz w:val="24"/>
          <w:szCs w:val="24"/>
        </w:rPr>
        <w:t xml:space="preserve"> was significantly low</w:t>
      </w:r>
      <w:r w:rsidR="00046D19" w:rsidRPr="0015582A">
        <w:rPr>
          <w:rFonts w:ascii="Times New Roman" w:hAnsi="Times New Roman" w:cs="Times New Roman"/>
          <w:sz w:val="24"/>
          <w:szCs w:val="24"/>
        </w:rPr>
        <w:t xml:space="preserve"> (0.029, p&lt;0.001).</w:t>
      </w:r>
    </w:p>
    <w:p w14:paraId="58B7FE64" w14:textId="7E33FECA" w:rsidR="00896B2D" w:rsidRPr="0015582A" w:rsidRDefault="00896B2D"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quality assurance process of the IECs in the USA is very well established through </w:t>
      </w:r>
      <w:r w:rsidR="00015A6C" w:rsidRPr="0015582A">
        <w:rPr>
          <w:rFonts w:ascii="Times New Roman" w:hAnsi="Times New Roman" w:cs="Times New Roman"/>
          <w:sz w:val="24"/>
          <w:szCs w:val="24"/>
        </w:rPr>
        <w:t xml:space="preserve">frequent </w:t>
      </w:r>
      <w:r w:rsidRPr="0015582A">
        <w:rPr>
          <w:rFonts w:ascii="Times New Roman" w:hAnsi="Times New Roman" w:cs="Times New Roman"/>
          <w:sz w:val="24"/>
          <w:szCs w:val="24"/>
        </w:rPr>
        <w:t>inspections</w:t>
      </w:r>
      <w:r w:rsidR="00015A6C" w:rsidRPr="0015582A">
        <w:rPr>
          <w:rFonts w:ascii="Times New Roman" w:hAnsi="Times New Roman" w:cs="Times New Roman"/>
          <w:sz w:val="24"/>
          <w:szCs w:val="24"/>
        </w:rPr>
        <w:t xml:space="preserve"> </w:t>
      </w:r>
      <w:r w:rsidR="002C362B" w:rsidRPr="0015582A">
        <w:rPr>
          <w:rFonts w:ascii="Times New Roman" w:hAnsi="Times New Roman" w:cs="Times New Roman"/>
          <w:sz w:val="24"/>
          <w:szCs w:val="24"/>
        </w:rPr>
        <w:t>conducted by</w:t>
      </w:r>
      <w:r w:rsidR="00015A6C" w:rsidRPr="0015582A">
        <w:rPr>
          <w:rFonts w:ascii="Times New Roman" w:hAnsi="Times New Roman" w:cs="Times New Roman"/>
          <w:sz w:val="24"/>
          <w:szCs w:val="24"/>
        </w:rPr>
        <w:t xml:space="preserve"> the United States Food and Drug Administration (USFDA)</w:t>
      </w:r>
      <w:r w:rsidRPr="0015582A">
        <w:rPr>
          <w:rFonts w:ascii="Times New Roman" w:hAnsi="Times New Roman" w:cs="Times New Roman"/>
          <w:sz w:val="24"/>
          <w:szCs w:val="24"/>
        </w:rPr>
        <w:t xml:space="preserve"> since 1980.[</w:t>
      </w:r>
      <w:r w:rsidR="009E6014" w:rsidRPr="0015582A">
        <w:rPr>
          <w:rFonts w:ascii="Times New Roman" w:hAnsi="Times New Roman" w:cs="Times New Roman"/>
          <w:sz w:val="24"/>
          <w:szCs w:val="24"/>
        </w:rPr>
        <w:t>5</w:t>
      </w:r>
      <w:r w:rsidRPr="0015582A">
        <w:rPr>
          <w:rFonts w:ascii="Times New Roman" w:hAnsi="Times New Roman" w:cs="Times New Roman"/>
          <w:sz w:val="24"/>
          <w:szCs w:val="24"/>
        </w:rPr>
        <w:t xml:space="preserve">] </w:t>
      </w:r>
      <w:r w:rsidR="002C362B" w:rsidRPr="0015582A">
        <w:rPr>
          <w:rFonts w:ascii="Times New Roman" w:hAnsi="Times New Roman" w:cs="Times New Roman"/>
          <w:sz w:val="24"/>
          <w:szCs w:val="24"/>
        </w:rPr>
        <w:t>I</w:t>
      </w:r>
      <w:r w:rsidRPr="0015582A">
        <w:rPr>
          <w:rFonts w:ascii="Times New Roman" w:hAnsi="Times New Roman" w:cs="Times New Roman"/>
          <w:sz w:val="24"/>
          <w:szCs w:val="24"/>
        </w:rPr>
        <w:t>n India, although the registration</w:t>
      </w:r>
      <w:r w:rsidR="00046D19" w:rsidRPr="0015582A">
        <w:rPr>
          <w:rFonts w:ascii="Times New Roman" w:hAnsi="Times New Roman" w:cs="Times New Roman"/>
          <w:sz w:val="24"/>
          <w:szCs w:val="24"/>
        </w:rPr>
        <w:t xml:space="preserve"> of IECs</w:t>
      </w:r>
      <w:r w:rsidRPr="0015582A">
        <w:rPr>
          <w:rFonts w:ascii="Times New Roman" w:hAnsi="Times New Roman" w:cs="Times New Roman"/>
          <w:sz w:val="24"/>
          <w:szCs w:val="24"/>
        </w:rPr>
        <w:t xml:space="preserve"> with the, the Central Drugs Standard Control Organization (CDSCO), has been mandated since </w:t>
      </w:r>
      <w:r w:rsidR="00691451" w:rsidRPr="0015582A">
        <w:rPr>
          <w:rFonts w:ascii="Times New Roman" w:hAnsi="Times New Roman" w:cs="Times New Roman"/>
          <w:sz w:val="24"/>
          <w:szCs w:val="24"/>
        </w:rPr>
        <w:t>2013, inspections from the CLA are</w:t>
      </w:r>
      <w:r w:rsidRPr="0015582A">
        <w:rPr>
          <w:rFonts w:ascii="Times New Roman" w:hAnsi="Times New Roman" w:cs="Times New Roman"/>
          <w:sz w:val="24"/>
          <w:szCs w:val="24"/>
        </w:rPr>
        <w:t xml:space="preserve"> not very common</w:t>
      </w:r>
      <w:r w:rsidR="00691451" w:rsidRPr="0015582A">
        <w:rPr>
          <w:rFonts w:ascii="Times New Roman" w:hAnsi="Times New Roman" w:cs="Times New Roman"/>
          <w:sz w:val="24"/>
          <w:szCs w:val="24"/>
        </w:rPr>
        <w:t>,</w:t>
      </w:r>
      <w:r w:rsidRPr="0015582A">
        <w:rPr>
          <w:rFonts w:ascii="Times New Roman" w:hAnsi="Times New Roman" w:cs="Times New Roman"/>
          <w:sz w:val="24"/>
          <w:szCs w:val="24"/>
        </w:rPr>
        <w:t xml:space="preserve"> especially given the scenario that more than 1000 IECs have registered with CDSCO.[</w:t>
      </w:r>
      <w:r w:rsidR="009E6014" w:rsidRPr="0015582A">
        <w:rPr>
          <w:rFonts w:ascii="Times New Roman" w:hAnsi="Times New Roman" w:cs="Times New Roman"/>
          <w:sz w:val="24"/>
          <w:szCs w:val="24"/>
        </w:rPr>
        <w:t>6</w:t>
      </w:r>
      <w:r w:rsidRPr="0015582A">
        <w:rPr>
          <w:rFonts w:ascii="Times New Roman" w:hAnsi="Times New Roman" w:cs="Times New Roman"/>
          <w:sz w:val="24"/>
          <w:szCs w:val="24"/>
        </w:rPr>
        <w:t>]</w:t>
      </w:r>
      <w:r w:rsidR="00957D43" w:rsidRPr="0015582A">
        <w:rPr>
          <w:rFonts w:ascii="Times New Roman" w:hAnsi="Times New Roman" w:cs="Times New Roman"/>
          <w:sz w:val="24"/>
          <w:szCs w:val="24"/>
        </w:rPr>
        <w:t xml:space="preserve"> In general, the purpose of auditing IECs is to appraise their members on how their functioning translates into an assurance that the ethical review of research proposals is carried out as per the established standards</w:t>
      </w:r>
      <w:r w:rsidR="00046D19" w:rsidRPr="0015582A">
        <w:rPr>
          <w:rFonts w:ascii="Times New Roman" w:hAnsi="Times New Roman" w:cs="Times New Roman"/>
          <w:sz w:val="24"/>
          <w:szCs w:val="24"/>
        </w:rPr>
        <w:t xml:space="preserve">, thereby protecting the rights and safety of the research </w:t>
      </w:r>
      <w:r w:rsidR="00DB7162" w:rsidRPr="0015582A">
        <w:rPr>
          <w:rFonts w:ascii="Times New Roman" w:hAnsi="Times New Roman" w:cs="Times New Roman"/>
          <w:sz w:val="24"/>
          <w:szCs w:val="24"/>
        </w:rPr>
        <w:t>participants</w:t>
      </w:r>
      <w:r w:rsidR="00957D43" w:rsidRPr="0015582A">
        <w:rPr>
          <w:rFonts w:ascii="Times New Roman" w:hAnsi="Times New Roman" w:cs="Times New Roman"/>
          <w:sz w:val="24"/>
          <w:szCs w:val="24"/>
        </w:rPr>
        <w:t>.[</w:t>
      </w:r>
      <w:r w:rsidR="009E6014" w:rsidRPr="0015582A">
        <w:rPr>
          <w:rFonts w:ascii="Times New Roman" w:hAnsi="Times New Roman" w:cs="Times New Roman"/>
          <w:sz w:val="24"/>
          <w:szCs w:val="24"/>
        </w:rPr>
        <w:t>7</w:t>
      </w:r>
      <w:r w:rsidR="00957D43" w:rsidRPr="0015582A">
        <w:rPr>
          <w:rFonts w:ascii="Times New Roman" w:hAnsi="Times New Roman" w:cs="Times New Roman"/>
          <w:sz w:val="24"/>
          <w:szCs w:val="24"/>
        </w:rPr>
        <w:t>]</w:t>
      </w:r>
      <w:r w:rsidR="00A77833" w:rsidRPr="0015582A">
        <w:rPr>
          <w:rFonts w:ascii="Times New Roman" w:hAnsi="Times New Roman" w:cs="Times New Roman"/>
          <w:sz w:val="24"/>
          <w:szCs w:val="24"/>
        </w:rPr>
        <w:t xml:space="preserve"> Thus</w:t>
      </w:r>
      <w:r w:rsidR="00D77853" w:rsidRPr="0015582A">
        <w:rPr>
          <w:rFonts w:ascii="Times New Roman" w:hAnsi="Times New Roman" w:cs="Times New Roman"/>
          <w:sz w:val="24"/>
          <w:szCs w:val="24"/>
        </w:rPr>
        <w:t>,</w:t>
      </w:r>
      <w:r w:rsidR="00A77833" w:rsidRPr="0015582A">
        <w:rPr>
          <w:rFonts w:ascii="Times New Roman" w:hAnsi="Times New Roman" w:cs="Times New Roman"/>
          <w:sz w:val="24"/>
          <w:szCs w:val="24"/>
        </w:rPr>
        <w:t xml:space="preserve"> the authors believed that this audit would provide our IECs with </w:t>
      </w:r>
      <w:r w:rsidR="00D725E6" w:rsidRPr="0015582A">
        <w:rPr>
          <w:rFonts w:ascii="Times New Roman" w:hAnsi="Times New Roman" w:cs="Times New Roman"/>
          <w:sz w:val="24"/>
          <w:szCs w:val="24"/>
        </w:rPr>
        <w:t xml:space="preserve">an opportunity to identify </w:t>
      </w:r>
      <w:r w:rsidR="00046D19" w:rsidRPr="0015582A">
        <w:rPr>
          <w:rFonts w:ascii="Times New Roman" w:hAnsi="Times New Roman" w:cs="Times New Roman"/>
          <w:sz w:val="24"/>
          <w:szCs w:val="24"/>
        </w:rPr>
        <w:t>short-comings</w:t>
      </w:r>
      <w:r w:rsidR="00D725E6" w:rsidRPr="0015582A">
        <w:rPr>
          <w:rFonts w:ascii="Times New Roman" w:hAnsi="Times New Roman" w:cs="Times New Roman"/>
          <w:sz w:val="24"/>
          <w:szCs w:val="24"/>
        </w:rPr>
        <w:t xml:space="preserve"> and improve their functioning that translates into</w:t>
      </w:r>
      <w:r w:rsidR="003F1245" w:rsidRPr="0015582A">
        <w:rPr>
          <w:rFonts w:ascii="Times New Roman" w:hAnsi="Times New Roman" w:cs="Times New Roman"/>
          <w:sz w:val="24"/>
          <w:szCs w:val="24"/>
        </w:rPr>
        <w:t xml:space="preserve"> better</w:t>
      </w:r>
      <w:r w:rsidR="00D725E6" w:rsidRPr="0015582A">
        <w:rPr>
          <w:rFonts w:ascii="Times New Roman" w:hAnsi="Times New Roman" w:cs="Times New Roman"/>
          <w:sz w:val="24"/>
          <w:szCs w:val="24"/>
        </w:rPr>
        <w:t xml:space="preserve"> participant protection and safety.</w:t>
      </w:r>
    </w:p>
    <w:p w14:paraId="25A72769" w14:textId="602A19FB" w:rsidR="00D725E6" w:rsidRPr="0015582A" w:rsidRDefault="00D725E6"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mean number of queries in the PSS were significantly more when compared to the IIS and </w:t>
      </w:r>
      <w:r w:rsidR="002A2A98" w:rsidRPr="0015582A">
        <w:rPr>
          <w:rFonts w:ascii="Times New Roman" w:hAnsi="Times New Roman" w:cs="Times New Roman"/>
          <w:sz w:val="24"/>
          <w:szCs w:val="24"/>
        </w:rPr>
        <w:t xml:space="preserve">comparatively, </w:t>
      </w:r>
      <w:r w:rsidRPr="0015582A">
        <w:rPr>
          <w:rFonts w:ascii="Times New Roman" w:hAnsi="Times New Roman" w:cs="Times New Roman"/>
          <w:sz w:val="24"/>
          <w:szCs w:val="24"/>
        </w:rPr>
        <w:t>there were more ethics</w:t>
      </w:r>
      <w:r w:rsidR="002A2A98" w:rsidRPr="0015582A">
        <w:rPr>
          <w:rFonts w:ascii="Times New Roman" w:hAnsi="Times New Roman" w:cs="Times New Roman"/>
          <w:sz w:val="24"/>
          <w:szCs w:val="24"/>
        </w:rPr>
        <w:t>-</w:t>
      </w:r>
      <w:r w:rsidRPr="0015582A">
        <w:rPr>
          <w:rFonts w:ascii="Times New Roman" w:hAnsi="Times New Roman" w:cs="Times New Roman"/>
          <w:sz w:val="24"/>
          <w:szCs w:val="24"/>
        </w:rPr>
        <w:t>related queries and not much of scientific queries</w:t>
      </w:r>
      <w:r w:rsidR="002A2A98" w:rsidRPr="0015582A">
        <w:rPr>
          <w:rFonts w:ascii="Times New Roman" w:hAnsi="Times New Roman" w:cs="Times New Roman"/>
          <w:sz w:val="24"/>
          <w:szCs w:val="24"/>
        </w:rPr>
        <w:t xml:space="preserve"> in the PSS</w:t>
      </w:r>
      <w:r w:rsidRPr="0015582A">
        <w:rPr>
          <w:rFonts w:ascii="Times New Roman" w:hAnsi="Times New Roman" w:cs="Times New Roman"/>
          <w:sz w:val="24"/>
          <w:szCs w:val="24"/>
        </w:rPr>
        <w:t>. This is probably because, the PSS are usually prepared for regulatory submissions and are often approved by the CLA and/or other sites’ IECs</w:t>
      </w:r>
      <w:r w:rsidR="003F1245" w:rsidRPr="0015582A">
        <w:rPr>
          <w:rFonts w:ascii="Times New Roman" w:hAnsi="Times New Roman" w:cs="Times New Roman"/>
          <w:sz w:val="24"/>
          <w:szCs w:val="24"/>
        </w:rPr>
        <w:t xml:space="preserve"> at the point of our IEC submission</w:t>
      </w:r>
      <w:r w:rsidRPr="0015582A">
        <w:rPr>
          <w:rFonts w:ascii="Times New Roman" w:hAnsi="Times New Roman" w:cs="Times New Roman"/>
          <w:sz w:val="24"/>
          <w:szCs w:val="24"/>
        </w:rPr>
        <w:t xml:space="preserve">. </w:t>
      </w:r>
      <w:r w:rsidR="003F1245" w:rsidRPr="0015582A">
        <w:rPr>
          <w:rFonts w:ascii="Times New Roman" w:hAnsi="Times New Roman" w:cs="Times New Roman"/>
          <w:sz w:val="24"/>
          <w:szCs w:val="24"/>
        </w:rPr>
        <w:t xml:space="preserve">Further, there are dedicated and experienced protocol development teams in the industry </w:t>
      </w:r>
      <w:r w:rsidR="00ED4ADD" w:rsidRPr="0015582A">
        <w:rPr>
          <w:rFonts w:ascii="Times New Roman" w:hAnsi="Times New Roman" w:cs="Times New Roman"/>
          <w:sz w:val="24"/>
          <w:szCs w:val="24"/>
        </w:rPr>
        <w:t xml:space="preserve">that oversee </w:t>
      </w:r>
      <w:r w:rsidR="00AC08E8" w:rsidRPr="0015582A">
        <w:rPr>
          <w:rFonts w:ascii="Times New Roman" w:hAnsi="Times New Roman" w:cs="Times New Roman"/>
          <w:sz w:val="24"/>
          <w:szCs w:val="24"/>
        </w:rPr>
        <w:t>protocol development and writing</w:t>
      </w:r>
      <w:r w:rsidR="003F1245" w:rsidRPr="0015582A">
        <w:rPr>
          <w:rFonts w:ascii="Times New Roman" w:hAnsi="Times New Roman" w:cs="Times New Roman"/>
          <w:sz w:val="24"/>
          <w:szCs w:val="24"/>
        </w:rPr>
        <w:t xml:space="preserve">. </w:t>
      </w:r>
      <w:r w:rsidRPr="0015582A">
        <w:rPr>
          <w:rFonts w:ascii="Times New Roman" w:hAnsi="Times New Roman" w:cs="Times New Roman"/>
          <w:sz w:val="24"/>
          <w:szCs w:val="24"/>
        </w:rPr>
        <w:t xml:space="preserve">Therefore, the </w:t>
      </w:r>
      <w:r w:rsidR="003F1245" w:rsidRPr="0015582A">
        <w:rPr>
          <w:rFonts w:ascii="Times New Roman" w:hAnsi="Times New Roman" w:cs="Times New Roman"/>
          <w:sz w:val="24"/>
          <w:szCs w:val="24"/>
        </w:rPr>
        <w:t>IEC do not find errors in science</w:t>
      </w:r>
      <w:r w:rsidRPr="0015582A">
        <w:rPr>
          <w:rFonts w:ascii="Times New Roman" w:hAnsi="Times New Roman" w:cs="Times New Roman"/>
          <w:sz w:val="24"/>
          <w:szCs w:val="24"/>
        </w:rPr>
        <w:t>. However, the IECs are vested with the responsibility to review for specific local issues that are unique to the site</w:t>
      </w:r>
      <w:r w:rsidR="002A2A98" w:rsidRPr="0015582A">
        <w:rPr>
          <w:rFonts w:ascii="Times New Roman" w:hAnsi="Times New Roman" w:cs="Times New Roman"/>
          <w:sz w:val="24"/>
          <w:szCs w:val="24"/>
        </w:rPr>
        <w:t xml:space="preserve"> and are predominantly ethics-related,[</w:t>
      </w:r>
      <w:r w:rsidR="009E6014" w:rsidRPr="0015582A">
        <w:rPr>
          <w:rFonts w:ascii="Times New Roman" w:hAnsi="Times New Roman" w:cs="Times New Roman"/>
          <w:sz w:val="24"/>
          <w:szCs w:val="24"/>
        </w:rPr>
        <w:t>7</w:t>
      </w:r>
      <w:r w:rsidR="002A2A98" w:rsidRPr="0015582A">
        <w:rPr>
          <w:rFonts w:ascii="Times New Roman" w:hAnsi="Times New Roman" w:cs="Times New Roman"/>
          <w:sz w:val="24"/>
          <w:szCs w:val="24"/>
        </w:rPr>
        <w:t>] thus explaining the reason for more ethics related queries</w:t>
      </w:r>
      <w:r w:rsidR="004A13D3" w:rsidRPr="0015582A">
        <w:rPr>
          <w:rFonts w:ascii="Times New Roman" w:hAnsi="Times New Roman" w:cs="Times New Roman"/>
          <w:sz w:val="24"/>
          <w:szCs w:val="24"/>
        </w:rPr>
        <w:t xml:space="preserve"> in PSS</w:t>
      </w:r>
      <w:r w:rsidR="002A2A98" w:rsidRPr="0015582A">
        <w:rPr>
          <w:rFonts w:ascii="Times New Roman" w:hAnsi="Times New Roman" w:cs="Times New Roman"/>
          <w:sz w:val="24"/>
          <w:szCs w:val="24"/>
        </w:rPr>
        <w:t xml:space="preserve"> as seen in our study. This is also the reason for </w:t>
      </w:r>
      <w:r w:rsidR="004A6D03" w:rsidRPr="0015582A">
        <w:rPr>
          <w:rFonts w:ascii="Times New Roman" w:hAnsi="Times New Roman" w:cs="Times New Roman"/>
          <w:sz w:val="24"/>
          <w:szCs w:val="24"/>
        </w:rPr>
        <w:t>a greater</w:t>
      </w:r>
      <w:r w:rsidR="002A2A98" w:rsidRPr="0015582A">
        <w:rPr>
          <w:rFonts w:ascii="Times New Roman" w:hAnsi="Times New Roman" w:cs="Times New Roman"/>
          <w:sz w:val="24"/>
          <w:szCs w:val="24"/>
        </w:rPr>
        <w:t xml:space="preserve"> number of queries in the PSS as </w:t>
      </w:r>
      <w:r w:rsidR="004A6D03" w:rsidRPr="0015582A">
        <w:rPr>
          <w:rFonts w:ascii="Times New Roman" w:hAnsi="Times New Roman" w:cs="Times New Roman"/>
          <w:sz w:val="24"/>
          <w:szCs w:val="24"/>
        </w:rPr>
        <w:t>protocols are prepared in a generalized way that suits most centres and not covering all local site-specific issues. Secondly, PSS have more complex issues like post-</w:t>
      </w:r>
      <w:r w:rsidR="004A6D03" w:rsidRPr="0015582A">
        <w:rPr>
          <w:rFonts w:ascii="Times New Roman" w:hAnsi="Times New Roman" w:cs="Times New Roman"/>
          <w:sz w:val="24"/>
          <w:szCs w:val="24"/>
        </w:rPr>
        <w:lastRenderedPageBreak/>
        <w:t xml:space="preserve">trial access, arrangements of compensations, transport of biological samples outside the institution and/or outside the country, status of regulatory approvals </w:t>
      </w:r>
      <w:r w:rsidR="004A6D03" w:rsidRPr="0015582A">
        <w:rPr>
          <w:rFonts w:ascii="Times New Roman" w:hAnsi="Times New Roman" w:cs="Times New Roman"/>
          <w:i/>
          <w:iCs/>
          <w:sz w:val="24"/>
          <w:szCs w:val="24"/>
        </w:rPr>
        <w:t>etc.</w:t>
      </w:r>
      <w:r w:rsidR="004A6D03" w:rsidRPr="0015582A">
        <w:rPr>
          <w:rFonts w:ascii="Times New Roman" w:hAnsi="Times New Roman" w:cs="Times New Roman"/>
          <w:sz w:val="24"/>
          <w:szCs w:val="24"/>
        </w:rPr>
        <w:t>[</w:t>
      </w:r>
      <w:r w:rsidR="00B874BE" w:rsidRPr="0015582A">
        <w:rPr>
          <w:rFonts w:ascii="Times New Roman" w:hAnsi="Times New Roman" w:cs="Times New Roman"/>
          <w:sz w:val="24"/>
          <w:szCs w:val="24"/>
        </w:rPr>
        <w:t>8</w:t>
      </w:r>
      <w:r w:rsidR="004A6D03" w:rsidRPr="0015582A">
        <w:rPr>
          <w:rFonts w:ascii="Times New Roman" w:hAnsi="Times New Roman" w:cs="Times New Roman"/>
          <w:sz w:val="24"/>
          <w:szCs w:val="24"/>
        </w:rPr>
        <w:t>] which is usually not the case in IIS.</w:t>
      </w:r>
      <w:r w:rsidR="002A2A98" w:rsidRPr="0015582A">
        <w:rPr>
          <w:rFonts w:ascii="Times New Roman" w:hAnsi="Times New Roman" w:cs="Times New Roman"/>
          <w:sz w:val="24"/>
          <w:szCs w:val="24"/>
        </w:rPr>
        <w:t xml:space="preserve"> On the other hand, IIS</w:t>
      </w:r>
      <w:r w:rsidR="00015A6C" w:rsidRPr="0015582A">
        <w:rPr>
          <w:rFonts w:ascii="Times New Roman" w:hAnsi="Times New Roman" w:cs="Times New Roman"/>
          <w:sz w:val="24"/>
          <w:szCs w:val="24"/>
        </w:rPr>
        <w:t xml:space="preserve"> are largely single</w:t>
      </w:r>
      <w:r w:rsidR="00AC08E8" w:rsidRPr="0015582A">
        <w:rPr>
          <w:rFonts w:ascii="Times New Roman" w:hAnsi="Times New Roman" w:cs="Times New Roman"/>
          <w:sz w:val="24"/>
          <w:szCs w:val="24"/>
        </w:rPr>
        <w:t>-</w:t>
      </w:r>
      <w:r w:rsidR="00015A6C" w:rsidRPr="0015582A">
        <w:rPr>
          <w:rFonts w:ascii="Times New Roman" w:hAnsi="Times New Roman" w:cs="Times New Roman"/>
          <w:sz w:val="24"/>
          <w:szCs w:val="24"/>
        </w:rPr>
        <w:t xml:space="preserve"> centre</w:t>
      </w:r>
      <w:r w:rsidR="00AC08E8" w:rsidRPr="0015582A">
        <w:rPr>
          <w:rFonts w:ascii="Times New Roman" w:hAnsi="Times New Roman" w:cs="Times New Roman"/>
          <w:sz w:val="24"/>
          <w:szCs w:val="24"/>
        </w:rPr>
        <w:t xml:space="preserve"> studies</w:t>
      </w:r>
      <w:r w:rsidR="000C09C8" w:rsidRPr="0015582A">
        <w:rPr>
          <w:rFonts w:ascii="Times New Roman" w:hAnsi="Times New Roman" w:cs="Times New Roman"/>
          <w:sz w:val="24"/>
          <w:szCs w:val="24"/>
        </w:rPr>
        <w:t xml:space="preserve"> and they</w:t>
      </w:r>
      <w:r w:rsidR="002A2A98" w:rsidRPr="0015582A">
        <w:rPr>
          <w:rFonts w:ascii="Times New Roman" w:hAnsi="Times New Roman" w:cs="Times New Roman"/>
          <w:sz w:val="24"/>
          <w:szCs w:val="24"/>
        </w:rPr>
        <w:t xml:space="preserve"> do not usually undergo regulatory review</w:t>
      </w:r>
      <w:r w:rsidR="000C09C8" w:rsidRPr="0015582A">
        <w:rPr>
          <w:rFonts w:ascii="Times New Roman" w:hAnsi="Times New Roman" w:cs="Times New Roman"/>
          <w:sz w:val="24"/>
          <w:szCs w:val="24"/>
        </w:rPr>
        <w:t>. So,</w:t>
      </w:r>
      <w:r w:rsidR="002A2A98" w:rsidRPr="0015582A">
        <w:rPr>
          <w:rFonts w:ascii="Times New Roman" w:hAnsi="Times New Roman" w:cs="Times New Roman"/>
          <w:sz w:val="24"/>
          <w:szCs w:val="24"/>
        </w:rPr>
        <w:t xml:space="preserve"> there is much more flexibility in incorporating the suggestions from the IEC and modify the science of the protocol.   </w:t>
      </w:r>
    </w:p>
    <w:p w14:paraId="67B1BB3B" w14:textId="09533B45" w:rsidR="00061B3C" w:rsidRPr="0015582A" w:rsidRDefault="00C40283"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We found that many queries in PSS were related to information/ documents that had already been submitted to the IEC. </w:t>
      </w:r>
      <w:r w:rsidR="00791CE3" w:rsidRPr="0015582A">
        <w:rPr>
          <w:rFonts w:ascii="Times New Roman" w:hAnsi="Times New Roman" w:cs="Times New Roman"/>
          <w:sz w:val="24"/>
          <w:szCs w:val="24"/>
        </w:rPr>
        <w:t xml:space="preserve">This is probably because most PSS submissions are voluminous as they are usually regulatory in nature. Another possible reason could be the lack of </w:t>
      </w:r>
      <w:r w:rsidR="00061B3C" w:rsidRPr="0015582A">
        <w:rPr>
          <w:rFonts w:ascii="Times New Roman" w:hAnsi="Times New Roman" w:cs="Times New Roman"/>
          <w:sz w:val="24"/>
          <w:szCs w:val="24"/>
        </w:rPr>
        <w:t xml:space="preserve">dedicated </w:t>
      </w:r>
      <w:r w:rsidR="00791CE3" w:rsidRPr="0015582A">
        <w:rPr>
          <w:rFonts w:ascii="Times New Roman" w:hAnsi="Times New Roman" w:cs="Times New Roman"/>
          <w:sz w:val="24"/>
          <w:szCs w:val="24"/>
        </w:rPr>
        <w:t>full-time staff</w:t>
      </w:r>
      <w:r w:rsidR="003F1245" w:rsidRPr="0015582A">
        <w:rPr>
          <w:rFonts w:ascii="Times New Roman" w:hAnsi="Times New Roman" w:cs="Times New Roman"/>
          <w:sz w:val="24"/>
          <w:szCs w:val="24"/>
        </w:rPr>
        <w:t xml:space="preserve"> at most IECs in India,</w:t>
      </w:r>
      <w:r w:rsidR="0015582A" w:rsidRPr="0015582A">
        <w:rPr>
          <w:rFonts w:ascii="Times New Roman" w:hAnsi="Times New Roman" w:cs="Times New Roman"/>
          <w:sz w:val="24"/>
          <w:szCs w:val="24"/>
        </w:rPr>
        <w:t xml:space="preserve"> [9]</w:t>
      </w:r>
      <w:r w:rsidR="00791CE3" w:rsidRPr="0015582A">
        <w:rPr>
          <w:rFonts w:ascii="Times New Roman" w:hAnsi="Times New Roman" w:cs="Times New Roman"/>
          <w:sz w:val="24"/>
          <w:szCs w:val="24"/>
        </w:rPr>
        <w:t xml:space="preserve"> who review these proposals thereby potentially missing out already available information.</w:t>
      </w:r>
      <w:r w:rsidR="000C09C8" w:rsidRPr="0015582A">
        <w:rPr>
          <w:rFonts w:ascii="Times New Roman" w:hAnsi="Times New Roman" w:cs="Times New Roman"/>
          <w:sz w:val="24"/>
          <w:szCs w:val="24"/>
        </w:rPr>
        <w:t xml:space="preserve"> Many a times, IEC staff are contractual with higher attrition rates who may not be vested in the review process.</w:t>
      </w:r>
      <w:r w:rsidR="00791CE3" w:rsidRPr="0015582A">
        <w:rPr>
          <w:rFonts w:ascii="Times New Roman" w:hAnsi="Times New Roman" w:cs="Times New Roman"/>
          <w:sz w:val="24"/>
          <w:szCs w:val="24"/>
        </w:rPr>
        <w:t xml:space="preserve"> </w:t>
      </w:r>
      <w:r w:rsidR="003A16E4" w:rsidRPr="0015582A">
        <w:rPr>
          <w:rFonts w:ascii="Times New Roman" w:hAnsi="Times New Roman" w:cs="Times New Roman"/>
          <w:sz w:val="24"/>
          <w:szCs w:val="24"/>
        </w:rPr>
        <w:t>On the contrary IIS submissions had more queries related to mandatory information that were not available in the initial submission. One possible reason could be that the IEC dossiers of IIS submissions are mostly prepared by young researchers or post graduate students (in case of a thesis) unlike PSS submissions which are usually prepared by dedicated professionals</w:t>
      </w:r>
      <w:r w:rsidR="000C09C8" w:rsidRPr="0015582A">
        <w:rPr>
          <w:rFonts w:ascii="Times New Roman" w:hAnsi="Times New Roman" w:cs="Times New Roman"/>
          <w:sz w:val="24"/>
          <w:szCs w:val="24"/>
        </w:rPr>
        <w:t xml:space="preserve"> who work in teams</w:t>
      </w:r>
      <w:r w:rsidR="003A16E4" w:rsidRPr="0015582A">
        <w:rPr>
          <w:rFonts w:ascii="Times New Roman" w:hAnsi="Times New Roman" w:cs="Times New Roman"/>
          <w:sz w:val="24"/>
          <w:szCs w:val="24"/>
        </w:rPr>
        <w:t xml:space="preserve">. New researchers or students who get admitted in academic institutions like ours usually do not undergo a formal training on the pre-requisites of an IEC submission and they usually learn </w:t>
      </w:r>
      <w:r w:rsidR="00D77853" w:rsidRPr="0015582A">
        <w:rPr>
          <w:rFonts w:ascii="Times New Roman" w:hAnsi="Times New Roman" w:cs="Times New Roman"/>
          <w:sz w:val="24"/>
          <w:szCs w:val="24"/>
        </w:rPr>
        <w:t>“on the job”</w:t>
      </w:r>
      <w:r w:rsidR="003A16E4" w:rsidRPr="0015582A">
        <w:rPr>
          <w:rFonts w:ascii="Times New Roman" w:hAnsi="Times New Roman" w:cs="Times New Roman"/>
          <w:sz w:val="24"/>
          <w:szCs w:val="24"/>
        </w:rPr>
        <w:t xml:space="preserve">. </w:t>
      </w:r>
      <w:r w:rsidR="003F1245" w:rsidRPr="0015582A">
        <w:rPr>
          <w:rFonts w:ascii="Times New Roman" w:hAnsi="Times New Roman" w:cs="Times New Roman"/>
          <w:sz w:val="24"/>
          <w:szCs w:val="24"/>
        </w:rPr>
        <w:t xml:space="preserve">Another reason could be that, research often takes a back seat to clinical practice in </w:t>
      </w:r>
      <w:r w:rsidR="00966DDC" w:rsidRPr="0015582A">
        <w:rPr>
          <w:rFonts w:ascii="Times New Roman" w:hAnsi="Times New Roman" w:cs="Times New Roman"/>
          <w:sz w:val="24"/>
          <w:szCs w:val="24"/>
        </w:rPr>
        <w:t>h</w:t>
      </w:r>
      <w:r w:rsidR="003F1245" w:rsidRPr="0015582A">
        <w:rPr>
          <w:rFonts w:ascii="Times New Roman" w:hAnsi="Times New Roman" w:cs="Times New Roman"/>
          <w:sz w:val="24"/>
          <w:szCs w:val="24"/>
        </w:rPr>
        <w:t>ospital like ours</w:t>
      </w:r>
      <w:r w:rsidR="00966DDC" w:rsidRPr="0015582A">
        <w:rPr>
          <w:rFonts w:ascii="Times New Roman" w:hAnsi="Times New Roman" w:cs="Times New Roman"/>
          <w:sz w:val="24"/>
          <w:szCs w:val="24"/>
        </w:rPr>
        <w:t xml:space="preserve"> and there is no dedicated research secretariat.</w:t>
      </w:r>
    </w:p>
    <w:p w14:paraId="189F9BE6" w14:textId="59158993" w:rsidR="004A13D3" w:rsidRPr="0015582A" w:rsidRDefault="00425DCB"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An audit conducted at our institution previously had reported that there was a total of N=1387 studies during the time period January 2011 to August 2014 of which 818 (59%) were dissertations of postgraduate students and 406 (29%) were IIS contributing to the major bulk of the proposals being reviewed by IEC.[</w:t>
      </w:r>
      <w:r w:rsidR="00B874BE" w:rsidRPr="0015582A">
        <w:rPr>
          <w:rFonts w:ascii="Times New Roman" w:hAnsi="Times New Roman" w:cs="Times New Roman"/>
          <w:sz w:val="24"/>
          <w:szCs w:val="24"/>
        </w:rPr>
        <w:t>10</w:t>
      </w:r>
      <w:r w:rsidRPr="0015582A">
        <w:rPr>
          <w:rFonts w:ascii="Times New Roman" w:hAnsi="Times New Roman" w:cs="Times New Roman"/>
          <w:sz w:val="24"/>
          <w:szCs w:val="24"/>
        </w:rPr>
        <w:t xml:space="preserve">] Thus, if formal trainings are conducted periodically, a lot of effort and time may be saved by both the researchers and the IEC as the number of queries pertaining to mandatory information/documents to be submitted would </w:t>
      </w:r>
      <w:r w:rsidRPr="0015582A">
        <w:rPr>
          <w:rFonts w:ascii="Times New Roman" w:hAnsi="Times New Roman" w:cs="Times New Roman"/>
          <w:sz w:val="24"/>
          <w:szCs w:val="24"/>
        </w:rPr>
        <w:lastRenderedPageBreak/>
        <w:t xml:space="preserve">drastically fall. </w:t>
      </w:r>
      <w:r w:rsidR="00CD4D1A" w:rsidRPr="0015582A">
        <w:rPr>
          <w:rFonts w:ascii="Times New Roman" w:hAnsi="Times New Roman" w:cs="Times New Roman"/>
          <w:sz w:val="24"/>
          <w:szCs w:val="24"/>
        </w:rPr>
        <w:t xml:space="preserve">The IEC could also provide templates for protocols for different types of studies and for consent and assent forms at its website for the guidance of young researchers. </w:t>
      </w:r>
      <w:r w:rsidR="00D77853" w:rsidRPr="0015582A">
        <w:rPr>
          <w:rFonts w:ascii="Times New Roman" w:hAnsi="Times New Roman" w:cs="Times New Roman"/>
          <w:sz w:val="24"/>
          <w:szCs w:val="24"/>
        </w:rPr>
        <w:t xml:space="preserve">In addition, </w:t>
      </w:r>
      <w:r w:rsidR="0042698D" w:rsidRPr="0015582A">
        <w:rPr>
          <w:rFonts w:ascii="Times New Roman" w:hAnsi="Times New Roman" w:cs="Times New Roman"/>
          <w:sz w:val="24"/>
          <w:szCs w:val="24"/>
        </w:rPr>
        <w:t xml:space="preserve">better supervision of the dissertation protocols by guides may also help in minimizing the queries raised by the IEC. </w:t>
      </w:r>
      <w:r w:rsidRPr="0015582A">
        <w:rPr>
          <w:rFonts w:ascii="Times New Roman" w:hAnsi="Times New Roman" w:cs="Times New Roman"/>
          <w:sz w:val="24"/>
          <w:szCs w:val="24"/>
        </w:rPr>
        <w:t>This would</w:t>
      </w:r>
      <w:r w:rsidR="0042698D" w:rsidRPr="0015582A">
        <w:rPr>
          <w:rFonts w:ascii="Times New Roman" w:hAnsi="Times New Roman" w:cs="Times New Roman"/>
          <w:sz w:val="24"/>
          <w:szCs w:val="24"/>
        </w:rPr>
        <w:t>,</w:t>
      </w:r>
      <w:r w:rsidRPr="0015582A">
        <w:rPr>
          <w:rFonts w:ascii="Times New Roman" w:hAnsi="Times New Roman" w:cs="Times New Roman"/>
          <w:sz w:val="24"/>
          <w:szCs w:val="24"/>
        </w:rPr>
        <w:t xml:space="preserve"> in turn</w:t>
      </w:r>
      <w:r w:rsidR="0042698D" w:rsidRPr="0015582A">
        <w:rPr>
          <w:rFonts w:ascii="Times New Roman" w:hAnsi="Times New Roman" w:cs="Times New Roman"/>
          <w:sz w:val="24"/>
          <w:szCs w:val="24"/>
        </w:rPr>
        <w:t>,</w:t>
      </w:r>
      <w:r w:rsidRPr="0015582A">
        <w:rPr>
          <w:rFonts w:ascii="Times New Roman" w:hAnsi="Times New Roman" w:cs="Times New Roman"/>
          <w:sz w:val="24"/>
          <w:szCs w:val="24"/>
        </w:rPr>
        <w:t xml:space="preserve"> decrease the resource crunch faced by the IECs and would also comparatively increase the efficiency of their working with the available manpower. </w:t>
      </w:r>
    </w:p>
    <w:p w14:paraId="3E2C753C" w14:textId="4DE93EB5" w:rsidR="00425DCB" w:rsidRPr="0015582A" w:rsidRDefault="00425DCB"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With regards to the two investigator’s perspectives on the relevance of the queries</w:t>
      </w:r>
      <w:r w:rsidR="005F0B42" w:rsidRPr="0015582A">
        <w:rPr>
          <w:rFonts w:ascii="Times New Roman" w:hAnsi="Times New Roman" w:cs="Times New Roman"/>
          <w:sz w:val="24"/>
          <w:szCs w:val="24"/>
        </w:rPr>
        <w:t>, we report that there was more of a disagreement rather than agreement. Both investigators perceived that many ethics-related queries would have had a positive impact. However, the science and administrative queries saw a major difference in opinions.</w:t>
      </w:r>
      <w:r w:rsidR="00F31B3E" w:rsidRPr="0015582A">
        <w:rPr>
          <w:rFonts w:ascii="Times New Roman" w:hAnsi="Times New Roman" w:cs="Times New Roman"/>
          <w:sz w:val="24"/>
          <w:szCs w:val="24"/>
        </w:rPr>
        <w:t xml:space="preserve"> Although a lot of it could be attributed to the differences in </w:t>
      </w:r>
      <w:r w:rsidR="00966DDC" w:rsidRPr="0015582A">
        <w:rPr>
          <w:rFonts w:ascii="Times New Roman" w:hAnsi="Times New Roman" w:cs="Times New Roman"/>
          <w:sz w:val="24"/>
          <w:szCs w:val="24"/>
        </w:rPr>
        <w:t xml:space="preserve">their role played as a stakeholder in clinical research, </w:t>
      </w:r>
      <w:r w:rsidR="00F31B3E" w:rsidRPr="0015582A">
        <w:rPr>
          <w:rFonts w:ascii="Times New Roman" w:hAnsi="Times New Roman" w:cs="Times New Roman"/>
          <w:sz w:val="24"/>
          <w:szCs w:val="24"/>
        </w:rPr>
        <w:t>as they influence one’s perceptions</w:t>
      </w:r>
      <w:r w:rsidR="009513DF" w:rsidRPr="0015582A">
        <w:rPr>
          <w:rFonts w:ascii="Times New Roman" w:hAnsi="Times New Roman" w:cs="Times New Roman"/>
          <w:sz w:val="24"/>
          <w:szCs w:val="24"/>
        </w:rPr>
        <w:t xml:space="preserve"> </w:t>
      </w:r>
      <w:r w:rsidR="000C09C8" w:rsidRPr="0015582A">
        <w:rPr>
          <w:rFonts w:ascii="Times New Roman" w:hAnsi="Times New Roman" w:cs="Times New Roman"/>
          <w:sz w:val="24"/>
          <w:szCs w:val="24"/>
        </w:rPr>
        <w:t>and their differential training</w:t>
      </w:r>
      <w:r w:rsidR="009513DF" w:rsidRPr="0015582A">
        <w:rPr>
          <w:rFonts w:ascii="Times New Roman" w:hAnsi="Times New Roman" w:cs="Times New Roman"/>
          <w:sz w:val="24"/>
          <w:szCs w:val="24"/>
        </w:rPr>
        <w:t xml:space="preserve"> (</w:t>
      </w:r>
      <w:r w:rsidR="000C09C8" w:rsidRPr="0015582A">
        <w:rPr>
          <w:rFonts w:ascii="Times New Roman" w:hAnsi="Times New Roman" w:cs="Times New Roman"/>
          <w:sz w:val="24"/>
          <w:szCs w:val="24"/>
        </w:rPr>
        <w:t>One Investigator was a</w:t>
      </w:r>
      <w:r w:rsidR="009513DF" w:rsidRPr="0015582A">
        <w:rPr>
          <w:rFonts w:ascii="Times New Roman" w:hAnsi="Times New Roman" w:cs="Times New Roman"/>
          <w:sz w:val="24"/>
          <w:szCs w:val="24"/>
        </w:rPr>
        <w:t xml:space="preserve"> </w:t>
      </w:r>
      <w:r w:rsidR="000E5F57" w:rsidRPr="0015582A">
        <w:rPr>
          <w:rFonts w:ascii="Times New Roman" w:hAnsi="Times New Roman" w:cs="Times New Roman"/>
          <w:sz w:val="24"/>
          <w:szCs w:val="24"/>
        </w:rPr>
        <w:t>clinical pharmacologist</w:t>
      </w:r>
      <w:r w:rsidR="000C09C8" w:rsidRPr="0015582A">
        <w:rPr>
          <w:rFonts w:ascii="Times New Roman" w:hAnsi="Times New Roman" w:cs="Times New Roman"/>
          <w:sz w:val="24"/>
          <w:szCs w:val="24"/>
        </w:rPr>
        <w:t xml:space="preserve"> and the other a paediatrician)</w:t>
      </w:r>
      <w:r w:rsidR="0015582A">
        <w:rPr>
          <w:rFonts w:ascii="Times New Roman" w:hAnsi="Times New Roman" w:cs="Times New Roman"/>
          <w:sz w:val="24"/>
          <w:szCs w:val="24"/>
        </w:rPr>
        <w:t>.</w:t>
      </w:r>
      <w:r w:rsidR="00B874BE" w:rsidRPr="0015582A">
        <w:rPr>
          <w:rFonts w:ascii="Times New Roman" w:hAnsi="Times New Roman" w:cs="Times New Roman"/>
          <w:sz w:val="24"/>
          <w:szCs w:val="24"/>
        </w:rPr>
        <w:t>[11]</w:t>
      </w:r>
      <w:r w:rsidR="005F0B42" w:rsidRPr="0015582A">
        <w:rPr>
          <w:rFonts w:ascii="Times New Roman" w:hAnsi="Times New Roman" w:cs="Times New Roman"/>
          <w:sz w:val="24"/>
          <w:szCs w:val="24"/>
        </w:rPr>
        <w:t xml:space="preserve"> </w:t>
      </w:r>
      <w:r w:rsidR="000C09C8" w:rsidRPr="0015582A">
        <w:rPr>
          <w:rFonts w:ascii="Times New Roman" w:hAnsi="Times New Roman" w:cs="Times New Roman"/>
          <w:sz w:val="24"/>
          <w:szCs w:val="24"/>
        </w:rPr>
        <w:t xml:space="preserve">This </w:t>
      </w:r>
      <w:r w:rsidR="005F0B42" w:rsidRPr="0015582A">
        <w:rPr>
          <w:rFonts w:ascii="Times New Roman" w:hAnsi="Times New Roman" w:cs="Times New Roman"/>
          <w:sz w:val="24"/>
          <w:szCs w:val="24"/>
        </w:rPr>
        <w:t xml:space="preserve">finding indeed validates the need for the presence of IEC members from various backgrounds – both scientific and non-scientific and the importance of quorum and </w:t>
      </w:r>
      <w:r w:rsidR="00F31B3E" w:rsidRPr="0015582A">
        <w:rPr>
          <w:rFonts w:ascii="Times New Roman" w:hAnsi="Times New Roman" w:cs="Times New Roman"/>
          <w:sz w:val="24"/>
          <w:szCs w:val="24"/>
        </w:rPr>
        <w:t>consensus-based</w:t>
      </w:r>
      <w:r w:rsidR="005F0B42" w:rsidRPr="0015582A">
        <w:rPr>
          <w:rFonts w:ascii="Times New Roman" w:hAnsi="Times New Roman" w:cs="Times New Roman"/>
          <w:sz w:val="24"/>
          <w:szCs w:val="24"/>
        </w:rPr>
        <w:t xml:space="preserve"> decisions. </w:t>
      </w:r>
    </w:p>
    <w:p w14:paraId="4A9A5EDB" w14:textId="7703D5A9" w:rsidR="002A2A98" w:rsidRPr="0015582A" w:rsidRDefault="000E5F57"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t xml:space="preserve">The strength of our study was that the perspectives of in-house investigator and an independent investigator were compared. </w:t>
      </w:r>
      <w:r w:rsidR="000704CB" w:rsidRPr="0015582A">
        <w:rPr>
          <w:rFonts w:ascii="Times New Roman" w:hAnsi="Times New Roman" w:cs="Times New Roman"/>
          <w:sz w:val="24"/>
          <w:szCs w:val="24"/>
        </w:rPr>
        <w:t xml:space="preserve">Our study has a few limitations. It was an audit of IECs within one institution which follow the same SOPs. Thus, findings form this study may not reflect the status of other IECs in the country. Secondly, the time period chosen was of two-years that corresponds to just one term of the IEC members. There may be differences in the findings with change in members from time to time. Also, the three senior investigators of this study were members of IECs either within or outside the institution which was a potential conflict of interest. </w:t>
      </w:r>
    </w:p>
    <w:p w14:paraId="1F35CC28" w14:textId="77777777" w:rsidR="000704CB" w:rsidRPr="0015582A" w:rsidRDefault="000704CB" w:rsidP="0015582A">
      <w:pPr>
        <w:spacing w:after="0" w:line="480" w:lineRule="auto"/>
        <w:jc w:val="both"/>
        <w:rPr>
          <w:rFonts w:ascii="Times New Roman" w:hAnsi="Times New Roman" w:cs="Times New Roman"/>
          <w:b/>
          <w:bCs/>
          <w:sz w:val="24"/>
          <w:szCs w:val="24"/>
          <w:u w:val="single"/>
        </w:rPr>
      </w:pPr>
      <w:r w:rsidRPr="0015582A">
        <w:rPr>
          <w:rFonts w:ascii="Times New Roman" w:hAnsi="Times New Roman" w:cs="Times New Roman"/>
          <w:b/>
          <w:bCs/>
          <w:sz w:val="24"/>
          <w:szCs w:val="24"/>
          <w:u w:val="single"/>
        </w:rPr>
        <w:t>Conclusion:</w:t>
      </w:r>
    </w:p>
    <w:p w14:paraId="6DE5D0C7" w14:textId="3F2B5BA4" w:rsidR="000704CB" w:rsidRPr="00490712" w:rsidRDefault="000704CB" w:rsidP="0015582A">
      <w:pPr>
        <w:spacing w:after="0" w:line="480" w:lineRule="auto"/>
        <w:jc w:val="both"/>
        <w:rPr>
          <w:rFonts w:ascii="Times New Roman" w:hAnsi="Times New Roman" w:cs="Times New Roman"/>
          <w:sz w:val="24"/>
          <w:szCs w:val="24"/>
        </w:rPr>
      </w:pPr>
      <w:r w:rsidRPr="0015582A">
        <w:rPr>
          <w:rFonts w:ascii="Times New Roman" w:hAnsi="Times New Roman" w:cs="Times New Roman"/>
          <w:sz w:val="24"/>
          <w:szCs w:val="24"/>
        </w:rPr>
        <w:lastRenderedPageBreak/>
        <w:t xml:space="preserve">The IECs </w:t>
      </w:r>
      <w:r w:rsidR="000C09C8" w:rsidRPr="0015582A">
        <w:rPr>
          <w:rFonts w:ascii="Times New Roman" w:hAnsi="Times New Roman" w:cs="Times New Roman"/>
          <w:sz w:val="24"/>
          <w:szCs w:val="24"/>
        </w:rPr>
        <w:t xml:space="preserve">exercise extreme </w:t>
      </w:r>
      <w:r w:rsidR="00511855" w:rsidRPr="0015582A">
        <w:rPr>
          <w:rFonts w:ascii="Times New Roman" w:hAnsi="Times New Roman" w:cs="Times New Roman"/>
          <w:sz w:val="24"/>
          <w:szCs w:val="24"/>
        </w:rPr>
        <w:t>caution, whenever</w:t>
      </w:r>
      <w:r w:rsidRPr="0015582A">
        <w:rPr>
          <w:rFonts w:ascii="Times New Roman" w:hAnsi="Times New Roman" w:cs="Times New Roman"/>
          <w:sz w:val="24"/>
          <w:szCs w:val="24"/>
        </w:rPr>
        <w:t xml:space="preserve"> feasible</w:t>
      </w:r>
      <w:r w:rsidR="000C09C8" w:rsidRPr="0015582A">
        <w:rPr>
          <w:rFonts w:ascii="Times New Roman" w:hAnsi="Times New Roman" w:cs="Times New Roman"/>
          <w:sz w:val="24"/>
          <w:szCs w:val="24"/>
        </w:rPr>
        <w:t>,</w:t>
      </w:r>
      <w:r w:rsidRPr="0015582A">
        <w:rPr>
          <w:rFonts w:ascii="Times New Roman" w:hAnsi="Times New Roman" w:cs="Times New Roman"/>
          <w:sz w:val="24"/>
          <w:szCs w:val="24"/>
        </w:rPr>
        <w:t xml:space="preserve"> to</w:t>
      </w:r>
      <w:r w:rsidR="000C09C8" w:rsidRPr="0015582A">
        <w:rPr>
          <w:rFonts w:ascii="Times New Roman" w:hAnsi="Times New Roman" w:cs="Times New Roman"/>
          <w:sz w:val="24"/>
          <w:szCs w:val="24"/>
        </w:rPr>
        <w:t xml:space="preserve"> try and</w:t>
      </w:r>
      <w:r w:rsidRPr="0015582A">
        <w:rPr>
          <w:rFonts w:ascii="Times New Roman" w:hAnsi="Times New Roman" w:cs="Times New Roman"/>
          <w:sz w:val="24"/>
          <w:szCs w:val="24"/>
        </w:rPr>
        <w:t xml:space="preserve"> safeguard the rights and well-being of the research participants as is noted by the greater number of ethics-related queries seen in the PSS</w:t>
      </w:r>
      <w:r w:rsidR="000C09C8" w:rsidRPr="0015582A">
        <w:rPr>
          <w:rFonts w:ascii="Times New Roman" w:hAnsi="Times New Roman" w:cs="Times New Roman"/>
          <w:sz w:val="24"/>
          <w:szCs w:val="24"/>
        </w:rPr>
        <w:t>. They</w:t>
      </w:r>
      <w:r w:rsidRPr="0015582A">
        <w:rPr>
          <w:rFonts w:ascii="Times New Roman" w:hAnsi="Times New Roman" w:cs="Times New Roman"/>
          <w:sz w:val="24"/>
          <w:szCs w:val="24"/>
        </w:rPr>
        <w:t xml:space="preserve"> also </w:t>
      </w:r>
      <w:r w:rsidR="00821738" w:rsidRPr="0015582A">
        <w:rPr>
          <w:rFonts w:ascii="Times New Roman" w:hAnsi="Times New Roman" w:cs="Times New Roman"/>
          <w:sz w:val="24"/>
          <w:szCs w:val="24"/>
        </w:rPr>
        <w:t xml:space="preserve">strive to perfect the science of the protocol as is seen by the greater number of scientific queries in the IIS. The authors believe that the appointment of full-time staff in IECs would go a long way in improving the quality of review by avoiding unnecessary queries that increase the time of initial approval. Furthermore, formal training of young academic investigators or those newly employed within the institution on IEC dossier preparation specific to the IEC of the institute, will minimise investigator side errors in submitting all mandatory documents thereby saving time and resources. An investigator vested in the study has a totally different perspective from the others as observed in our study. Thus, we recommend that the composition of IECs be as diverse as possible </w:t>
      </w:r>
      <w:r w:rsidR="004A13D3" w:rsidRPr="0015582A">
        <w:rPr>
          <w:rFonts w:ascii="Times New Roman" w:hAnsi="Times New Roman" w:cs="Times New Roman"/>
          <w:sz w:val="24"/>
          <w:szCs w:val="24"/>
        </w:rPr>
        <w:t>such that the different opinions from each member of the IEC would ultimately strengthen the project in all facets</w:t>
      </w:r>
      <w:r w:rsidR="004A13D3" w:rsidRPr="00490712">
        <w:rPr>
          <w:rFonts w:ascii="Times New Roman" w:hAnsi="Times New Roman" w:cs="Times New Roman"/>
          <w:sz w:val="24"/>
          <w:szCs w:val="24"/>
        </w:rPr>
        <w:t xml:space="preserve">. </w:t>
      </w:r>
    </w:p>
    <w:p w14:paraId="24128781" w14:textId="2500D889" w:rsidR="0015582A" w:rsidRDefault="0015582A" w:rsidP="0015582A">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Acknowledgements:</w:t>
      </w:r>
      <w:r w:rsidRPr="0015582A">
        <w:rPr>
          <w:rFonts w:ascii="Times New Roman" w:hAnsi="Times New Roman" w:cs="Times New Roman"/>
          <w:b/>
          <w:bCs/>
          <w:sz w:val="24"/>
          <w:szCs w:val="24"/>
        </w:rPr>
        <w:t xml:space="preserve"> </w:t>
      </w:r>
      <w:r w:rsidRPr="0015582A">
        <w:rPr>
          <w:rFonts w:ascii="Times New Roman" w:hAnsi="Times New Roman" w:cs="Times New Roman"/>
          <w:bCs/>
          <w:sz w:val="24"/>
          <w:szCs w:val="24"/>
        </w:rPr>
        <w:t>Nil</w:t>
      </w:r>
    </w:p>
    <w:p w14:paraId="2E8538C8" w14:textId="27F68002" w:rsidR="0015582A" w:rsidRDefault="0015582A" w:rsidP="0015582A">
      <w:pPr>
        <w:spacing w:after="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Conflicts of Interest:</w:t>
      </w:r>
      <w:r w:rsidRPr="0015582A">
        <w:rPr>
          <w:rFonts w:ascii="Times New Roman" w:hAnsi="Times New Roman" w:cs="Times New Roman"/>
          <w:b/>
          <w:bCs/>
          <w:sz w:val="24"/>
          <w:szCs w:val="24"/>
        </w:rPr>
        <w:t xml:space="preserve"> </w:t>
      </w:r>
      <w:r w:rsidRPr="0015582A">
        <w:rPr>
          <w:rFonts w:ascii="Times New Roman" w:hAnsi="Times New Roman" w:cs="Times New Roman"/>
          <w:bCs/>
          <w:sz w:val="24"/>
          <w:szCs w:val="24"/>
        </w:rPr>
        <w:t>None to declare</w:t>
      </w:r>
    </w:p>
    <w:p w14:paraId="3DB7CFF2" w14:textId="3B8611B6" w:rsidR="0015582A" w:rsidRPr="0015582A" w:rsidRDefault="0015582A" w:rsidP="0015582A">
      <w:pPr>
        <w:spacing w:after="0" w:line="480" w:lineRule="auto"/>
        <w:rPr>
          <w:rFonts w:ascii="Times New Roman" w:hAnsi="Times New Roman" w:cs="Times New Roman"/>
          <w:sz w:val="24"/>
          <w:szCs w:val="24"/>
        </w:rPr>
      </w:pPr>
      <w:r>
        <w:rPr>
          <w:rFonts w:ascii="Times New Roman" w:hAnsi="Times New Roman" w:cs="Times New Roman"/>
          <w:b/>
          <w:bCs/>
          <w:sz w:val="24"/>
          <w:szCs w:val="24"/>
          <w:u w:val="single"/>
        </w:rPr>
        <w:t>Funding:</w:t>
      </w:r>
      <w:r w:rsidRPr="0015582A">
        <w:rPr>
          <w:rFonts w:ascii="Times New Roman" w:hAnsi="Times New Roman" w:cs="Times New Roman"/>
          <w:b/>
          <w:bCs/>
          <w:sz w:val="24"/>
          <w:szCs w:val="24"/>
        </w:rPr>
        <w:t xml:space="preserve"> </w:t>
      </w:r>
      <w:r>
        <w:rPr>
          <w:rFonts w:ascii="Times New Roman" w:hAnsi="Times New Roman" w:cs="Times New Roman"/>
          <w:sz w:val="24"/>
          <w:szCs w:val="24"/>
        </w:rPr>
        <w:t>Nil</w:t>
      </w:r>
    </w:p>
    <w:p w14:paraId="24874F9E" w14:textId="36999A0E" w:rsidR="006451F3" w:rsidRPr="00490712" w:rsidRDefault="006451F3" w:rsidP="0015582A">
      <w:pPr>
        <w:spacing w:after="0" w:line="480" w:lineRule="auto"/>
        <w:rPr>
          <w:rFonts w:ascii="Times New Roman" w:hAnsi="Times New Roman" w:cs="Times New Roman"/>
          <w:b/>
          <w:bCs/>
          <w:sz w:val="24"/>
          <w:szCs w:val="24"/>
          <w:u w:val="single"/>
        </w:rPr>
      </w:pPr>
      <w:r w:rsidRPr="00490712">
        <w:rPr>
          <w:rFonts w:ascii="Times New Roman" w:hAnsi="Times New Roman" w:cs="Times New Roman"/>
          <w:b/>
          <w:bCs/>
          <w:sz w:val="24"/>
          <w:szCs w:val="24"/>
          <w:u w:val="single"/>
        </w:rPr>
        <w:t>References:</w:t>
      </w:r>
    </w:p>
    <w:p w14:paraId="76061478" w14:textId="77777777" w:rsidR="006451F3" w:rsidRPr="00490712" w:rsidRDefault="006451F3"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Central Drugs Standard Control Organization (CDSCO) – The New Drugs and Clinical Trial rules 2019. Available from URL: https://cdsco.gov.in/opencms/opencms/system/modules/CDSCO.WEB/elements/download_file_division.jsp?num_id=NDI2MQ==. Last accessed on 19 May 2019</w:t>
      </w:r>
    </w:p>
    <w:p w14:paraId="4F7367C4" w14:textId="52F93744" w:rsidR="00490712" w:rsidRPr="00490712" w:rsidRDefault="00490712"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Kulkarni R, Saraiya U. Accreditation of ethics committees: experience of an ethics committee. Indian J Med Ethics. 2015;12(4):241-5</w:t>
      </w:r>
    </w:p>
    <w:p w14:paraId="700060FA" w14:textId="677D5D5B" w:rsidR="00B751FA" w:rsidRPr="00490712" w:rsidRDefault="00B751FA"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Muthuswamy V. Ethical issues in clinical research. Perspect Clin Res 2013;4:9-13</w:t>
      </w:r>
    </w:p>
    <w:p w14:paraId="2B7661D1" w14:textId="551BDB33" w:rsidR="009E6014" w:rsidRDefault="009E6014"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9E6014">
        <w:rPr>
          <w:rFonts w:ascii="Times New Roman" w:hAnsi="Times New Roman" w:cs="Times New Roman"/>
        </w:rPr>
        <w:lastRenderedPageBreak/>
        <w:t>Kuyare SS, Marathe PA, Shetty YC, Kamat SK, Katkar JV, Thatte UM. Projects not initiated by investigators: a retrospective analysis of the queries raised by the institutional ethics committees of a teaching hospital. J Postgrad Med. 2014 Jan-Mar;60(1):46-50.</w:t>
      </w:r>
    </w:p>
    <w:p w14:paraId="5FDAE056" w14:textId="15B58CB6" w:rsidR="00896B2D" w:rsidRPr="00490712" w:rsidRDefault="00896B2D"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Marchetti D, Spagnolo A, Cicerone M, Cascini F, La Monaca G, Spagnolo AG. Research ethics committee auditing: the experience of a university hospital. HEC Forum. 2013;25(3):257-68.</w:t>
      </w:r>
    </w:p>
    <w:p w14:paraId="6ADD374E" w14:textId="77777777" w:rsidR="00896B2D" w:rsidRPr="00490712" w:rsidRDefault="00896B2D"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Desai BS, Dixit AS, Gota VS. Central institutional ethics committee needed to facilitate timely review of multicenter clinical trials. J Postgrad Med. 2019;65(2):107–109.</w:t>
      </w:r>
    </w:p>
    <w:p w14:paraId="439F9309" w14:textId="77777777" w:rsidR="00957D43" w:rsidRPr="00490712" w:rsidRDefault="00957D43"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 xml:space="preserve">Redshaw ME, Harris A, Baum JD. Research ethics committee audit: differences between committees. J Med Ethics. 1996;22(2):78–82. </w:t>
      </w:r>
    </w:p>
    <w:p w14:paraId="5BD8A918" w14:textId="77777777" w:rsidR="004A6D03" w:rsidRPr="00490712" w:rsidRDefault="004A6D03"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Bindra S, Kochhar P. Survey on perceptions of Indian investigators on research ethics. Perspect Clin Res. 2010;1(3):94–97.</w:t>
      </w:r>
    </w:p>
    <w:p w14:paraId="21DBDBFB" w14:textId="77777777" w:rsidR="00791CE3" w:rsidRPr="00490712" w:rsidRDefault="00791CE3"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 xml:space="preserve">Liu J, Shen J, Liu PZ. A survey of five first-level hospital ethics committees in Urumqi, China. J Zhejiang Univ Sci B. 2013;14(6):541–548. </w:t>
      </w:r>
    </w:p>
    <w:p w14:paraId="0A92F2FF" w14:textId="77777777" w:rsidR="00425DCB" w:rsidRPr="00490712" w:rsidRDefault="00425DCB" w:rsidP="0015582A">
      <w:pPr>
        <w:pStyle w:val="ListParagraph"/>
        <w:numPr>
          <w:ilvl w:val="0"/>
          <w:numId w:val="2"/>
        </w:numPr>
        <w:pBdr>
          <w:top w:val="nil"/>
          <w:left w:val="nil"/>
          <w:bottom w:val="nil"/>
          <w:right w:val="nil"/>
          <w:between w:val="nil"/>
          <w:bar w:val="nil"/>
        </w:pBdr>
        <w:spacing w:after="200" w:line="480" w:lineRule="auto"/>
        <w:contextualSpacing w:val="0"/>
        <w:jc w:val="both"/>
        <w:rPr>
          <w:rFonts w:ascii="Times New Roman" w:hAnsi="Times New Roman" w:cs="Times New Roman"/>
        </w:rPr>
      </w:pPr>
      <w:r w:rsidRPr="00490712">
        <w:rPr>
          <w:rFonts w:ascii="Times New Roman" w:hAnsi="Times New Roman" w:cs="Times New Roman"/>
        </w:rPr>
        <w:t>Jalgaonkar SV, Bhide SS, Tripathi RK, et al. An Audit of Protocol Deviations Submitted to an Institutional Ethics Committee of a Tertiary Care Hospital. PLoS One. 2016;11(1):e0146334.</w:t>
      </w:r>
    </w:p>
    <w:p w14:paraId="4280C6B3" w14:textId="77777777" w:rsidR="00D15E46" w:rsidRPr="00490712" w:rsidRDefault="00F31B3E" w:rsidP="0015582A">
      <w:pPr>
        <w:pStyle w:val="ListParagraph"/>
        <w:numPr>
          <w:ilvl w:val="0"/>
          <w:numId w:val="2"/>
        </w:numPr>
        <w:pBdr>
          <w:top w:val="nil"/>
          <w:left w:val="nil"/>
          <w:bottom w:val="nil"/>
          <w:right w:val="nil"/>
          <w:between w:val="nil"/>
          <w:bar w:val="nil"/>
        </w:pBdr>
        <w:spacing w:after="0" w:line="480" w:lineRule="auto"/>
        <w:contextualSpacing w:val="0"/>
        <w:jc w:val="both"/>
        <w:rPr>
          <w:rFonts w:ascii="Times New Roman" w:hAnsi="Times New Roman" w:cs="Times New Roman"/>
          <w:sz w:val="24"/>
          <w:szCs w:val="24"/>
        </w:rPr>
      </w:pPr>
      <w:r w:rsidRPr="00490712">
        <w:rPr>
          <w:rFonts w:ascii="Times New Roman" w:hAnsi="Times New Roman" w:cs="Times New Roman"/>
        </w:rPr>
        <w:t>Herringer</w:t>
      </w:r>
      <w:r w:rsidR="00320C8F" w:rsidRPr="00490712">
        <w:rPr>
          <w:rFonts w:ascii="Times New Roman" w:hAnsi="Times New Roman" w:cs="Times New Roman"/>
        </w:rPr>
        <w:t xml:space="preserve"> LG,</w:t>
      </w:r>
      <w:r w:rsidRPr="00490712">
        <w:rPr>
          <w:rFonts w:ascii="Times New Roman" w:hAnsi="Times New Roman" w:cs="Times New Roman"/>
        </w:rPr>
        <w:t xml:space="preserve"> Haws</w:t>
      </w:r>
      <w:r w:rsidR="00320C8F" w:rsidRPr="00490712">
        <w:rPr>
          <w:rFonts w:ascii="Times New Roman" w:hAnsi="Times New Roman" w:cs="Times New Roman"/>
        </w:rPr>
        <w:t xml:space="preserve"> SC.</w:t>
      </w:r>
      <w:r w:rsidRPr="00490712">
        <w:rPr>
          <w:rFonts w:ascii="Times New Roman" w:hAnsi="Times New Roman" w:cs="Times New Roman"/>
        </w:rPr>
        <w:t xml:space="preserve"> Perception of Personality Traits in Oneself and Others</w:t>
      </w:r>
      <w:r w:rsidR="00320C8F" w:rsidRPr="00490712">
        <w:rPr>
          <w:rFonts w:ascii="Times New Roman" w:hAnsi="Times New Roman" w:cs="Times New Roman"/>
        </w:rPr>
        <w:t>.</w:t>
      </w:r>
      <w:r w:rsidRPr="00490712">
        <w:rPr>
          <w:rFonts w:ascii="Times New Roman" w:hAnsi="Times New Roman" w:cs="Times New Roman"/>
        </w:rPr>
        <w:t xml:space="preserve"> J Psychol</w:t>
      </w:r>
      <w:r w:rsidR="00320C8F" w:rsidRPr="00490712">
        <w:rPr>
          <w:rFonts w:ascii="Times New Roman" w:hAnsi="Times New Roman" w:cs="Times New Roman"/>
        </w:rPr>
        <w:t>. 1991;</w:t>
      </w:r>
      <w:r w:rsidR="00996C1C" w:rsidRPr="00490712">
        <w:rPr>
          <w:rFonts w:ascii="Times New Roman" w:hAnsi="Times New Roman" w:cs="Times New Roman"/>
        </w:rPr>
        <w:t xml:space="preserve"> </w:t>
      </w:r>
      <w:r w:rsidRPr="00490712">
        <w:rPr>
          <w:rFonts w:ascii="Times New Roman" w:hAnsi="Times New Roman" w:cs="Times New Roman"/>
        </w:rPr>
        <w:t>125: 33-43</w:t>
      </w:r>
    </w:p>
    <w:p w14:paraId="6153A55B" w14:textId="77777777" w:rsidR="00D15E46" w:rsidRPr="00490712" w:rsidRDefault="00D15E46" w:rsidP="0015582A">
      <w:pPr>
        <w:spacing w:line="480" w:lineRule="auto"/>
        <w:rPr>
          <w:rFonts w:ascii="Times New Roman" w:hAnsi="Times New Roman" w:cs="Times New Roman"/>
          <w:sz w:val="24"/>
          <w:szCs w:val="24"/>
        </w:rPr>
        <w:sectPr w:rsidR="00D15E46" w:rsidRPr="00490712">
          <w:footerReference w:type="default" r:id="rId8"/>
          <w:pgSz w:w="11906" w:h="16838"/>
          <w:pgMar w:top="1440" w:right="1440" w:bottom="1440" w:left="1440" w:header="708" w:footer="708" w:gutter="0"/>
          <w:cols w:space="708"/>
          <w:docGrid w:linePitch="360"/>
        </w:sectPr>
      </w:pPr>
    </w:p>
    <w:p w14:paraId="0D8C9C4B"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lastRenderedPageBreak/>
        <w:t>Tables – 1: Proportion of queries in different domains of IIS and PSS</w:t>
      </w:r>
    </w:p>
    <w:tbl>
      <w:tblPr>
        <w:tblStyle w:val="TableGrid"/>
        <w:tblW w:w="0" w:type="auto"/>
        <w:tblLook w:val="04A0" w:firstRow="1" w:lastRow="0" w:firstColumn="1" w:lastColumn="0" w:noHBand="0" w:noVBand="1"/>
      </w:tblPr>
      <w:tblGrid>
        <w:gridCol w:w="2399"/>
        <w:gridCol w:w="3117"/>
        <w:gridCol w:w="2248"/>
        <w:gridCol w:w="1252"/>
      </w:tblGrid>
      <w:tr w:rsidR="00EA3108" w:rsidRPr="003D24B8" w14:paraId="00179349" w14:textId="77777777" w:rsidTr="0027191D">
        <w:tc>
          <w:tcPr>
            <w:tcW w:w="2399" w:type="dxa"/>
          </w:tcPr>
          <w:p w14:paraId="5A998E03"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Domain</w:t>
            </w:r>
          </w:p>
        </w:tc>
        <w:tc>
          <w:tcPr>
            <w:tcW w:w="3117" w:type="dxa"/>
          </w:tcPr>
          <w:p w14:paraId="4FE9E494"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Pharmaceutical industry sponsored</w:t>
            </w:r>
          </w:p>
          <w:p w14:paraId="5AF2D349" w14:textId="77777777" w:rsidR="00EA3108" w:rsidRPr="003D24B8" w:rsidRDefault="00EA3108" w:rsidP="0015582A">
            <w:pPr>
              <w:spacing w:line="480" w:lineRule="auto"/>
              <w:jc w:val="center"/>
              <w:rPr>
                <w:rFonts w:ascii="Times New Roman" w:hAnsi="Times New Roman" w:cs="Times New Roman"/>
                <w:bCs/>
                <w:sz w:val="24"/>
                <w:szCs w:val="24"/>
              </w:rPr>
            </w:pPr>
            <w:r w:rsidRPr="003D24B8">
              <w:rPr>
                <w:rFonts w:ascii="Times New Roman" w:hAnsi="Times New Roman" w:cs="Times New Roman"/>
                <w:bCs/>
                <w:sz w:val="24"/>
                <w:szCs w:val="24"/>
              </w:rPr>
              <w:t xml:space="preserve">n= 258 </w:t>
            </w:r>
          </w:p>
        </w:tc>
        <w:tc>
          <w:tcPr>
            <w:tcW w:w="2248" w:type="dxa"/>
          </w:tcPr>
          <w:p w14:paraId="30A08956"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Investigator- Initiated</w:t>
            </w:r>
          </w:p>
          <w:p w14:paraId="19C17EB6" w14:textId="77777777" w:rsidR="00EA3108" w:rsidRPr="003D24B8" w:rsidRDefault="00EA3108" w:rsidP="0015582A">
            <w:pPr>
              <w:spacing w:line="480" w:lineRule="auto"/>
              <w:jc w:val="center"/>
              <w:rPr>
                <w:rFonts w:ascii="Times New Roman" w:hAnsi="Times New Roman" w:cs="Times New Roman"/>
                <w:bCs/>
                <w:sz w:val="24"/>
                <w:szCs w:val="24"/>
              </w:rPr>
            </w:pPr>
            <w:r w:rsidRPr="003D24B8">
              <w:rPr>
                <w:rFonts w:ascii="Times New Roman" w:hAnsi="Times New Roman" w:cs="Times New Roman"/>
                <w:bCs/>
                <w:sz w:val="24"/>
                <w:szCs w:val="24"/>
              </w:rPr>
              <w:t xml:space="preserve">n=106 </w:t>
            </w:r>
          </w:p>
        </w:tc>
        <w:tc>
          <w:tcPr>
            <w:tcW w:w="1252" w:type="dxa"/>
          </w:tcPr>
          <w:p w14:paraId="2F26D71F"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p value*</w:t>
            </w:r>
          </w:p>
        </w:tc>
      </w:tr>
      <w:tr w:rsidR="00EA3108" w:rsidRPr="003D24B8" w14:paraId="49C236B0" w14:textId="77777777" w:rsidTr="0027191D">
        <w:tc>
          <w:tcPr>
            <w:tcW w:w="2399" w:type="dxa"/>
          </w:tcPr>
          <w:p w14:paraId="237A14E3"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Administrative (%)</w:t>
            </w:r>
          </w:p>
        </w:tc>
        <w:tc>
          <w:tcPr>
            <w:tcW w:w="3117" w:type="dxa"/>
          </w:tcPr>
          <w:p w14:paraId="1D80193E"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98 (38.0)</w:t>
            </w:r>
          </w:p>
        </w:tc>
        <w:tc>
          <w:tcPr>
            <w:tcW w:w="2248" w:type="dxa"/>
          </w:tcPr>
          <w:p w14:paraId="5655194B"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28 (26.4)</w:t>
            </w:r>
          </w:p>
        </w:tc>
        <w:tc>
          <w:tcPr>
            <w:tcW w:w="1252" w:type="dxa"/>
          </w:tcPr>
          <w:p w14:paraId="19B82DD0"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0.0350</w:t>
            </w:r>
          </w:p>
        </w:tc>
      </w:tr>
      <w:tr w:rsidR="00EA3108" w:rsidRPr="003D24B8" w14:paraId="50EC7A05" w14:textId="77777777" w:rsidTr="0027191D">
        <w:tc>
          <w:tcPr>
            <w:tcW w:w="2399" w:type="dxa"/>
          </w:tcPr>
          <w:p w14:paraId="3AB8EBA2"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Scientific (%)</w:t>
            </w:r>
          </w:p>
        </w:tc>
        <w:tc>
          <w:tcPr>
            <w:tcW w:w="3117" w:type="dxa"/>
          </w:tcPr>
          <w:p w14:paraId="63347CB1"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48 (18.6)</w:t>
            </w:r>
          </w:p>
        </w:tc>
        <w:tc>
          <w:tcPr>
            <w:tcW w:w="2248" w:type="dxa"/>
          </w:tcPr>
          <w:p w14:paraId="6FA08025"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52 (49.1)</w:t>
            </w:r>
          </w:p>
        </w:tc>
        <w:tc>
          <w:tcPr>
            <w:tcW w:w="1252" w:type="dxa"/>
          </w:tcPr>
          <w:p w14:paraId="7B60F037"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0.0007</w:t>
            </w:r>
            <w:r>
              <w:rPr>
                <w:rFonts w:ascii="Times New Roman" w:hAnsi="Times New Roman" w:cs="Times New Roman"/>
                <w:sz w:val="24"/>
                <w:szCs w:val="24"/>
              </w:rPr>
              <w:t>†</w:t>
            </w:r>
          </w:p>
        </w:tc>
      </w:tr>
      <w:tr w:rsidR="00EA3108" w:rsidRPr="003D24B8" w14:paraId="71D89D1A" w14:textId="77777777" w:rsidTr="0027191D">
        <w:tc>
          <w:tcPr>
            <w:tcW w:w="2399" w:type="dxa"/>
          </w:tcPr>
          <w:p w14:paraId="1B11FE64"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Ethics-related (%)</w:t>
            </w:r>
          </w:p>
        </w:tc>
        <w:tc>
          <w:tcPr>
            <w:tcW w:w="3117" w:type="dxa"/>
          </w:tcPr>
          <w:p w14:paraId="1C58FD60"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112 (43.4)</w:t>
            </w:r>
          </w:p>
        </w:tc>
        <w:tc>
          <w:tcPr>
            <w:tcW w:w="2248" w:type="dxa"/>
          </w:tcPr>
          <w:p w14:paraId="1CFD0473"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26 (24.5)</w:t>
            </w:r>
          </w:p>
        </w:tc>
        <w:tc>
          <w:tcPr>
            <w:tcW w:w="1252" w:type="dxa"/>
          </w:tcPr>
          <w:p w14:paraId="31A06893"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&lt;0.00001</w:t>
            </w:r>
            <w:r>
              <w:rPr>
                <w:rFonts w:ascii="Times New Roman" w:hAnsi="Times New Roman" w:cs="Times New Roman"/>
                <w:sz w:val="24"/>
                <w:szCs w:val="24"/>
              </w:rPr>
              <w:t>†</w:t>
            </w:r>
          </w:p>
        </w:tc>
      </w:tr>
    </w:tbl>
    <w:p w14:paraId="1E0FD626" w14:textId="77777777" w:rsidR="00EA310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w:t>
      </w:r>
      <w:r w:rsidRPr="003D24B8">
        <w:t xml:space="preserve"> </w:t>
      </w:r>
      <w:r w:rsidRPr="003D24B8">
        <w:rPr>
          <w:rFonts w:ascii="Times New Roman" w:hAnsi="Times New Roman" w:cs="Times New Roman"/>
          <w:sz w:val="24"/>
          <w:szCs w:val="24"/>
        </w:rPr>
        <w:t>Adjusted level of significance after Bonferroni’s correction; p = 0.008</w:t>
      </w:r>
    </w:p>
    <w:p w14:paraId="60973244" w14:textId="77777777" w:rsidR="00EA3108" w:rsidRPr="003D24B8" w:rsidRDefault="00EA3108" w:rsidP="0015582A">
      <w:pPr>
        <w:spacing w:line="480" w:lineRule="auto"/>
        <w:rPr>
          <w:rFonts w:ascii="Times New Roman" w:hAnsi="Times New Roman" w:cs="Times New Roman"/>
          <w:sz w:val="24"/>
          <w:szCs w:val="24"/>
        </w:rPr>
      </w:pPr>
      <w:r>
        <w:rPr>
          <w:rFonts w:ascii="Times New Roman" w:hAnsi="Times New Roman" w:cs="Times New Roman"/>
          <w:sz w:val="24"/>
          <w:szCs w:val="24"/>
        </w:rPr>
        <w:t>†: Significant</w:t>
      </w:r>
    </w:p>
    <w:p w14:paraId="237038F7" w14:textId="29B54D08" w:rsidR="00EA3108" w:rsidRDefault="00EA3108" w:rsidP="0015582A">
      <w:pPr>
        <w:spacing w:line="480" w:lineRule="auto"/>
        <w:rPr>
          <w:rFonts w:ascii="Times New Roman" w:hAnsi="Times New Roman" w:cs="Times New Roman"/>
          <w:sz w:val="24"/>
          <w:szCs w:val="24"/>
        </w:rPr>
      </w:pPr>
      <w:r>
        <w:rPr>
          <w:rFonts w:ascii="Times New Roman" w:hAnsi="Times New Roman" w:cs="Times New Roman"/>
          <w:sz w:val="24"/>
          <w:szCs w:val="24"/>
        </w:rPr>
        <w:t>Figures in parentheses indicate percentages</w:t>
      </w:r>
    </w:p>
    <w:p w14:paraId="2346228A" w14:textId="77777777" w:rsidR="00EA3108" w:rsidRPr="003D24B8" w:rsidRDefault="00EA3108" w:rsidP="0015582A">
      <w:pPr>
        <w:spacing w:line="480" w:lineRule="auto"/>
        <w:rPr>
          <w:rFonts w:ascii="Times New Roman" w:hAnsi="Times New Roman" w:cs="Times New Roman"/>
          <w:sz w:val="24"/>
          <w:szCs w:val="24"/>
        </w:rPr>
        <w:sectPr w:rsidR="00EA3108" w:rsidRPr="003D24B8">
          <w:pgSz w:w="11906" w:h="16838"/>
          <w:pgMar w:top="1440" w:right="1440" w:bottom="1440" w:left="1440" w:header="708" w:footer="708" w:gutter="0"/>
          <w:cols w:space="708"/>
          <w:docGrid w:linePitch="360"/>
        </w:sectPr>
      </w:pPr>
    </w:p>
    <w:p w14:paraId="54A7D48F"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lastRenderedPageBreak/>
        <w:t>Table-2: Proportion of queries of different types in IIS and PSS</w:t>
      </w:r>
    </w:p>
    <w:tbl>
      <w:tblPr>
        <w:tblStyle w:val="TableGrid"/>
        <w:tblW w:w="8926" w:type="dxa"/>
        <w:tblLook w:val="04A0" w:firstRow="1" w:lastRow="0" w:firstColumn="1" w:lastColumn="0" w:noHBand="0" w:noVBand="1"/>
      </w:tblPr>
      <w:tblGrid>
        <w:gridCol w:w="4106"/>
        <w:gridCol w:w="2126"/>
        <w:gridCol w:w="1560"/>
        <w:gridCol w:w="1134"/>
      </w:tblGrid>
      <w:tr w:rsidR="00EA3108" w:rsidRPr="003D24B8" w14:paraId="7FE64C35" w14:textId="77777777" w:rsidTr="00926A88">
        <w:tc>
          <w:tcPr>
            <w:tcW w:w="4106" w:type="dxa"/>
          </w:tcPr>
          <w:p w14:paraId="1A04C3F4" w14:textId="77777777" w:rsidR="00EA3108" w:rsidRPr="003D24B8" w:rsidRDefault="00EA3108" w:rsidP="0015582A">
            <w:pPr>
              <w:spacing w:line="480" w:lineRule="auto"/>
              <w:rPr>
                <w:rFonts w:ascii="Times New Roman" w:hAnsi="Times New Roman" w:cs="Times New Roman"/>
                <w:b/>
                <w:bCs/>
                <w:sz w:val="24"/>
                <w:szCs w:val="24"/>
              </w:rPr>
            </w:pPr>
          </w:p>
        </w:tc>
        <w:tc>
          <w:tcPr>
            <w:tcW w:w="2126" w:type="dxa"/>
          </w:tcPr>
          <w:p w14:paraId="43DE192B"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Pharmaceutical industry sponsored</w:t>
            </w:r>
          </w:p>
          <w:p w14:paraId="3A7862EF" w14:textId="77777777" w:rsidR="00EA3108" w:rsidRPr="003D24B8" w:rsidRDefault="00EA3108" w:rsidP="0015582A">
            <w:pPr>
              <w:spacing w:line="480" w:lineRule="auto"/>
              <w:jc w:val="center"/>
              <w:rPr>
                <w:rFonts w:ascii="Times New Roman" w:hAnsi="Times New Roman" w:cs="Times New Roman"/>
                <w:bCs/>
                <w:sz w:val="24"/>
                <w:szCs w:val="24"/>
              </w:rPr>
            </w:pPr>
            <w:r w:rsidRPr="003D24B8">
              <w:rPr>
                <w:rFonts w:ascii="Times New Roman" w:hAnsi="Times New Roman" w:cs="Times New Roman"/>
                <w:bCs/>
                <w:sz w:val="24"/>
                <w:szCs w:val="24"/>
              </w:rPr>
              <w:t xml:space="preserve">n=258 </w:t>
            </w:r>
          </w:p>
        </w:tc>
        <w:tc>
          <w:tcPr>
            <w:tcW w:w="1560" w:type="dxa"/>
          </w:tcPr>
          <w:p w14:paraId="37783C46"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Investigator Initiated</w:t>
            </w:r>
          </w:p>
          <w:p w14:paraId="1AAD0DEB" w14:textId="77777777" w:rsidR="00EA3108" w:rsidRPr="003D24B8" w:rsidRDefault="00EA3108" w:rsidP="0015582A">
            <w:pPr>
              <w:spacing w:line="480" w:lineRule="auto"/>
              <w:jc w:val="center"/>
              <w:rPr>
                <w:rFonts w:ascii="Times New Roman" w:hAnsi="Times New Roman" w:cs="Times New Roman"/>
                <w:bCs/>
                <w:sz w:val="24"/>
                <w:szCs w:val="24"/>
              </w:rPr>
            </w:pPr>
            <w:r w:rsidRPr="003D24B8">
              <w:rPr>
                <w:rFonts w:ascii="Times New Roman" w:hAnsi="Times New Roman" w:cs="Times New Roman"/>
                <w:bCs/>
                <w:sz w:val="24"/>
                <w:szCs w:val="24"/>
              </w:rPr>
              <w:t xml:space="preserve">n=106 </w:t>
            </w:r>
          </w:p>
        </w:tc>
        <w:tc>
          <w:tcPr>
            <w:tcW w:w="1134" w:type="dxa"/>
          </w:tcPr>
          <w:p w14:paraId="7BFBA498" w14:textId="77777777" w:rsidR="00EA3108" w:rsidRPr="003D24B8" w:rsidRDefault="00EA3108" w:rsidP="0015582A">
            <w:pPr>
              <w:spacing w:line="480" w:lineRule="auto"/>
              <w:jc w:val="center"/>
              <w:rPr>
                <w:rFonts w:ascii="Times New Roman" w:hAnsi="Times New Roman" w:cs="Times New Roman"/>
                <w:b/>
                <w:bCs/>
                <w:sz w:val="24"/>
                <w:szCs w:val="24"/>
              </w:rPr>
            </w:pPr>
            <w:r w:rsidRPr="003D24B8">
              <w:rPr>
                <w:rFonts w:ascii="Times New Roman" w:hAnsi="Times New Roman" w:cs="Times New Roman"/>
                <w:b/>
                <w:bCs/>
                <w:sz w:val="24"/>
                <w:szCs w:val="24"/>
              </w:rPr>
              <w:t>p value*</w:t>
            </w:r>
          </w:p>
        </w:tc>
      </w:tr>
      <w:tr w:rsidR="00EA3108" w:rsidRPr="003D24B8" w14:paraId="1A5F2A30" w14:textId="77777777" w:rsidTr="00926A88">
        <w:tc>
          <w:tcPr>
            <w:tcW w:w="4106" w:type="dxa"/>
          </w:tcPr>
          <w:p w14:paraId="41068A29"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Not relevant at this stage of submission</w:t>
            </w:r>
          </w:p>
        </w:tc>
        <w:tc>
          <w:tcPr>
            <w:tcW w:w="2126" w:type="dxa"/>
          </w:tcPr>
          <w:p w14:paraId="32EF18F1"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38 (14.7)</w:t>
            </w:r>
          </w:p>
        </w:tc>
        <w:tc>
          <w:tcPr>
            <w:tcW w:w="1560" w:type="dxa"/>
          </w:tcPr>
          <w:p w14:paraId="199CAB6C"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4 (3.8)</w:t>
            </w:r>
          </w:p>
        </w:tc>
        <w:tc>
          <w:tcPr>
            <w:tcW w:w="1134" w:type="dxa"/>
          </w:tcPr>
          <w:p w14:paraId="2A6907DB"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0.003</w:t>
            </w:r>
            <w:r>
              <w:rPr>
                <w:rFonts w:ascii="Times New Roman" w:hAnsi="Times New Roman" w:cs="Times New Roman"/>
                <w:sz w:val="24"/>
                <w:szCs w:val="24"/>
              </w:rPr>
              <w:t>†</w:t>
            </w:r>
          </w:p>
        </w:tc>
      </w:tr>
      <w:tr w:rsidR="00EA3108" w:rsidRPr="003D24B8" w14:paraId="79AB9FAE" w14:textId="77777777" w:rsidTr="00926A88">
        <w:tc>
          <w:tcPr>
            <w:tcW w:w="4106" w:type="dxa"/>
          </w:tcPr>
          <w:p w14:paraId="4FE22DCE"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Already available in the initial submission but was missed by IEC</w:t>
            </w:r>
          </w:p>
        </w:tc>
        <w:tc>
          <w:tcPr>
            <w:tcW w:w="2126" w:type="dxa"/>
          </w:tcPr>
          <w:p w14:paraId="330424C8"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47 (18.2)</w:t>
            </w:r>
          </w:p>
        </w:tc>
        <w:tc>
          <w:tcPr>
            <w:tcW w:w="1560" w:type="dxa"/>
          </w:tcPr>
          <w:p w14:paraId="4103EA8B"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4 (3.8)</w:t>
            </w:r>
          </w:p>
        </w:tc>
        <w:tc>
          <w:tcPr>
            <w:tcW w:w="1134" w:type="dxa"/>
          </w:tcPr>
          <w:p w14:paraId="4E49A0D3"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0.0003</w:t>
            </w:r>
            <w:r>
              <w:rPr>
                <w:rFonts w:ascii="Times New Roman" w:hAnsi="Times New Roman" w:cs="Times New Roman"/>
                <w:sz w:val="24"/>
                <w:szCs w:val="24"/>
              </w:rPr>
              <w:t>†</w:t>
            </w:r>
          </w:p>
        </w:tc>
      </w:tr>
      <w:tr w:rsidR="00EA3108" w:rsidRPr="003D24B8" w14:paraId="55CA6113" w14:textId="77777777" w:rsidTr="00926A88">
        <w:tc>
          <w:tcPr>
            <w:tcW w:w="4106" w:type="dxa"/>
          </w:tcPr>
          <w:p w14:paraId="4819DF08"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IEC requested for a simple paraphrasing of text</w:t>
            </w:r>
          </w:p>
        </w:tc>
        <w:tc>
          <w:tcPr>
            <w:tcW w:w="2126" w:type="dxa"/>
          </w:tcPr>
          <w:p w14:paraId="238E0376"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56 (21.7)</w:t>
            </w:r>
          </w:p>
        </w:tc>
        <w:tc>
          <w:tcPr>
            <w:tcW w:w="1560" w:type="dxa"/>
          </w:tcPr>
          <w:p w14:paraId="1A277945"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11 (10.4)</w:t>
            </w:r>
          </w:p>
        </w:tc>
        <w:tc>
          <w:tcPr>
            <w:tcW w:w="1134" w:type="dxa"/>
          </w:tcPr>
          <w:p w14:paraId="776416C4"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0.0113</w:t>
            </w:r>
          </w:p>
        </w:tc>
      </w:tr>
      <w:tr w:rsidR="00EA3108" w:rsidRPr="003D24B8" w14:paraId="26927C93" w14:textId="77777777" w:rsidTr="00926A88">
        <w:tc>
          <w:tcPr>
            <w:tcW w:w="4106" w:type="dxa"/>
          </w:tcPr>
          <w:p w14:paraId="4FFB0A1E"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Not present in the initial submission submitted by the investigator</w:t>
            </w:r>
          </w:p>
        </w:tc>
        <w:tc>
          <w:tcPr>
            <w:tcW w:w="2126" w:type="dxa"/>
          </w:tcPr>
          <w:p w14:paraId="6CBFF02C"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78 (30.2)</w:t>
            </w:r>
          </w:p>
        </w:tc>
        <w:tc>
          <w:tcPr>
            <w:tcW w:w="1560" w:type="dxa"/>
          </w:tcPr>
          <w:p w14:paraId="1A6DA892"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76 (71.7)</w:t>
            </w:r>
          </w:p>
        </w:tc>
        <w:tc>
          <w:tcPr>
            <w:tcW w:w="1134" w:type="dxa"/>
          </w:tcPr>
          <w:p w14:paraId="7BE8A1C2"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&lt;0.0001</w:t>
            </w:r>
            <w:r>
              <w:rPr>
                <w:rFonts w:ascii="Times New Roman" w:hAnsi="Times New Roman" w:cs="Times New Roman"/>
                <w:sz w:val="24"/>
                <w:szCs w:val="24"/>
              </w:rPr>
              <w:t>†</w:t>
            </w:r>
          </w:p>
        </w:tc>
      </w:tr>
      <w:tr w:rsidR="00EA3108" w:rsidRPr="003D24B8" w14:paraId="6CF61BF2" w14:textId="77777777" w:rsidTr="00926A88">
        <w:tc>
          <w:tcPr>
            <w:tcW w:w="4106" w:type="dxa"/>
          </w:tcPr>
          <w:p w14:paraId="5CC1D8DC" w14:textId="77777777" w:rsidR="00EA3108" w:rsidRPr="003D24B8" w:rsidRDefault="00EA3108" w:rsidP="0015582A">
            <w:pPr>
              <w:spacing w:line="480" w:lineRule="auto"/>
              <w:rPr>
                <w:rFonts w:ascii="Times New Roman" w:hAnsi="Times New Roman" w:cs="Times New Roman"/>
                <w:b/>
                <w:bCs/>
                <w:sz w:val="24"/>
                <w:szCs w:val="24"/>
              </w:rPr>
            </w:pPr>
            <w:r w:rsidRPr="003D24B8">
              <w:rPr>
                <w:rFonts w:ascii="Times New Roman" w:hAnsi="Times New Roman" w:cs="Times New Roman"/>
                <w:b/>
                <w:bCs/>
                <w:sz w:val="24"/>
                <w:szCs w:val="24"/>
              </w:rPr>
              <w:t>IEC required further clarification for better understanding and clarity</w:t>
            </w:r>
          </w:p>
        </w:tc>
        <w:tc>
          <w:tcPr>
            <w:tcW w:w="2126" w:type="dxa"/>
          </w:tcPr>
          <w:p w14:paraId="13A95860"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39 (15.1)</w:t>
            </w:r>
          </w:p>
        </w:tc>
        <w:tc>
          <w:tcPr>
            <w:tcW w:w="1560" w:type="dxa"/>
          </w:tcPr>
          <w:p w14:paraId="62B0164B" w14:textId="77777777" w:rsidR="00EA3108" w:rsidRPr="003D24B8" w:rsidRDefault="00EA3108" w:rsidP="0015582A">
            <w:pPr>
              <w:spacing w:line="480" w:lineRule="auto"/>
              <w:jc w:val="center"/>
              <w:rPr>
                <w:rFonts w:ascii="Times New Roman" w:hAnsi="Times New Roman" w:cs="Times New Roman"/>
                <w:sz w:val="24"/>
                <w:szCs w:val="24"/>
              </w:rPr>
            </w:pPr>
            <w:r w:rsidRPr="003D24B8">
              <w:rPr>
                <w:rFonts w:ascii="Times New Roman" w:hAnsi="Times New Roman" w:cs="Times New Roman"/>
                <w:sz w:val="24"/>
                <w:szCs w:val="24"/>
              </w:rPr>
              <w:t>11 (3.4)</w:t>
            </w:r>
          </w:p>
        </w:tc>
        <w:tc>
          <w:tcPr>
            <w:tcW w:w="1134" w:type="dxa"/>
          </w:tcPr>
          <w:p w14:paraId="185416A9" w14:textId="77777777" w:rsidR="00EA3108" w:rsidRPr="003D24B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0.2328</w:t>
            </w:r>
          </w:p>
        </w:tc>
      </w:tr>
    </w:tbl>
    <w:p w14:paraId="389B08DA" w14:textId="77777777" w:rsidR="00EA3108" w:rsidRDefault="00EA3108" w:rsidP="0015582A">
      <w:pPr>
        <w:spacing w:line="480" w:lineRule="auto"/>
        <w:rPr>
          <w:rFonts w:ascii="Times New Roman" w:hAnsi="Times New Roman" w:cs="Times New Roman"/>
          <w:sz w:val="24"/>
          <w:szCs w:val="24"/>
        </w:rPr>
      </w:pPr>
      <w:r w:rsidRPr="003D24B8">
        <w:rPr>
          <w:rFonts w:ascii="Times New Roman" w:hAnsi="Times New Roman" w:cs="Times New Roman"/>
          <w:sz w:val="24"/>
          <w:szCs w:val="24"/>
        </w:rPr>
        <w:t>*Adjusted level of significance after Bonferroni’s correction; p = 0.005</w:t>
      </w:r>
    </w:p>
    <w:p w14:paraId="2EAF6970" w14:textId="77777777" w:rsidR="00EA3108" w:rsidRDefault="00EA3108" w:rsidP="0015582A">
      <w:pPr>
        <w:spacing w:line="480" w:lineRule="auto"/>
        <w:rPr>
          <w:rFonts w:ascii="Times New Roman" w:hAnsi="Times New Roman" w:cs="Times New Roman"/>
          <w:sz w:val="24"/>
          <w:szCs w:val="24"/>
        </w:rPr>
      </w:pPr>
      <w:r>
        <w:rPr>
          <w:rFonts w:ascii="Times New Roman" w:hAnsi="Times New Roman" w:cs="Times New Roman"/>
          <w:sz w:val="24"/>
          <w:szCs w:val="24"/>
        </w:rPr>
        <w:t xml:space="preserve">†: Significant </w:t>
      </w:r>
    </w:p>
    <w:p w14:paraId="1A6CCA27" w14:textId="00DFB118" w:rsidR="00EA3108" w:rsidRPr="003D24B8" w:rsidRDefault="00EA3108" w:rsidP="0015582A">
      <w:pPr>
        <w:spacing w:line="480" w:lineRule="auto"/>
        <w:rPr>
          <w:rFonts w:ascii="Times New Roman" w:hAnsi="Times New Roman" w:cs="Times New Roman"/>
          <w:sz w:val="24"/>
          <w:szCs w:val="24"/>
        </w:rPr>
      </w:pPr>
      <w:r>
        <w:rPr>
          <w:rFonts w:ascii="Times New Roman" w:hAnsi="Times New Roman" w:cs="Times New Roman"/>
          <w:sz w:val="24"/>
          <w:szCs w:val="24"/>
        </w:rPr>
        <w:t>Figures in parentheses indicate percentages.</w:t>
      </w:r>
    </w:p>
    <w:p w14:paraId="5A93F330" w14:textId="77777777" w:rsidR="00EA3108" w:rsidRPr="003D24B8" w:rsidRDefault="00EA3108" w:rsidP="0015582A">
      <w:pPr>
        <w:spacing w:line="480" w:lineRule="auto"/>
        <w:rPr>
          <w:rFonts w:ascii="Times New Roman" w:hAnsi="Times New Roman" w:cs="Times New Roman"/>
          <w:sz w:val="24"/>
          <w:szCs w:val="24"/>
        </w:rPr>
      </w:pPr>
    </w:p>
    <w:p w14:paraId="253566E2" w14:textId="77777777" w:rsidR="00F95373" w:rsidRPr="00490712" w:rsidRDefault="00F95373" w:rsidP="0015582A">
      <w:pPr>
        <w:spacing w:line="480" w:lineRule="auto"/>
        <w:rPr>
          <w:rFonts w:ascii="Times New Roman" w:hAnsi="Times New Roman" w:cs="Times New Roman"/>
          <w:sz w:val="24"/>
          <w:szCs w:val="24"/>
        </w:rPr>
        <w:sectPr w:rsidR="00F95373" w:rsidRPr="00490712">
          <w:pgSz w:w="11906" w:h="16838"/>
          <w:pgMar w:top="1440" w:right="1440" w:bottom="1440" w:left="1440" w:header="708" w:footer="708" w:gutter="0"/>
          <w:cols w:space="708"/>
          <w:docGrid w:linePitch="360"/>
        </w:sectPr>
      </w:pPr>
    </w:p>
    <w:p w14:paraId="2210DF77" w14:textId="711409AB" w:rsidR="00BD560E" w:rsidRPr="00490712" w:rsidRDefault="00F95373" w:rsidP="0015582A">
      <w:pPr>
        <w:spacing w:line="480" w:lineRule="auto"/>
        <w:rPr>
          <w:rFonts w:ascii="Times New Roman" w:hAnsi="Times New Roman" w:cs="Times New Roman"/>
          <w:b/>
          <w:bCs/>
          <w:sz w:val="24"/>
          <w:szCs w:val="24"/>
        </w:rPr>
      </w:pPr>
      <w:r w:rsidRPr="00490712">
        <w:rPr>
          <w:rFonts w:ascii="Times New Roman" w:hAnsi="Times New Roman" w:cs="Times New Roman"/>
          <w:b/>
          <w:bCs/>
          <w:sz w:val="24"/>
          <w:szCs w:val="24"/>
        </w:rPr>
        <w:lastRenderedPageBreak/>
        <w:t>Table-3: Investigators’ perspectives on queries’ impact on the study conduct</w:t>
      </w:r>
    </w:p>
    <w:tbl>
      <w:tblPr>
        <w:tblStyle w:val="TableGrid"/>
        <w:tblW w:w="8784" w:type="dxa"/>
        <w:tblLook w:val="04A0" w:firstRow="1" w:lastRow="0" w:firstColumn="1" w:lastColumn="0" w:noHBand="0" w:noVBand="1"/>
      </w:tblPr>
      <w:tblGrid>
        <w:gridCol w:w="2405"/>
        <w:gridCol w:w="1701"/>
        <w:gridCol w:w="2268"/>
        <w:gridCol w:w="2410"/>
      </w:tblGrid>
      <w:tr w:rsidR="00F95373" w:rsidRPr="00490712" w14:paraId="59A420C4" w14:textId="77777777" w:rsidTr="00BD560E">
        <w:tc>
          <w:tcPr>
            <w:tcW w:w="2405" w:type="dxa"/>
          </w:tcPr>
          <w:p w14:paraId="7C599F8F" w14:textId="77777777" w:rsidR="00F95373" w:rsidRPr="00490712" w:rsidRDefault="00F95373"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Domain</w:t>
            </w:r>
          </w:p>
          <w:p w14:paraId="154B2E28" w14:textId="15E83F0C" w:rsidR="00BD560E" w:rsidRPr="00490712" w:rsidRDefault="00BD560E"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Cohen’s Kappa</w:t>
            </w:r>
          </w:p>
          <w:p w14:paraId="00367C18" w14:textId="77777777" w:rsidR="00BD560E" w:rsidRPr="00490712" w:rsidRDefault="00BD560E"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(p value)</w:t>
            </w:r>
          </w:p>
        </w:tc>
        <w:tc>
          <w:tcPr>
            <w:tcW w:w="1701" w:type="dxa"/>
          </w:tcPr>
          <w:p w14:paraId="454343BD" w14:textId="77777777" w:rsidR="00F95373" w:rsidRPr="00490712" w:rsidRDefault="00F95373" w:rsidP="0015582A">
            <w:pPr>
              <w:spacing w:line="480" w:lineRule="auto"/>
              <w:ind w:left="-37"/>
              <w:jc w:val="center"/>
              <w:rPr>
                <w:rFonts w:ascii="Times New Roman" w:hAnsi="Times New Roman" w:cs="Times New Roman"/>
                <w:b/>
                <w:bCs/>
                <w:sz w:val="24"/>
                <w:szCs w:val="24"/>
              </w:rPr>
            </w:pPr>
            <w:r w:rsidRPr="00490712">
              <w:rPr>
                <w:rFonts w:ascii="Times New Roman" w:hAnsi="Times New Roman" w:cs="Times New Roman"/>
                <w:b/>
                <w:bCs/>
                <w:sz w:val="24"/>
                <w:szCs w:val="24"/>
              </w:rPr>
              <w:t>Perceived impact</w:t>
            </w:r>
          </w:p>
        </w:tc>
        <w:tc>
          <w:tcPr>
            <w:tcW w:w="2268" w:type="dxa"/>
          </w:tcPr>
          <w:p w14:paraId="408A8B25" w14:textId="56C38450" w:rsidR="00BD560E" w:rsidRPr="00490712" w:rsidRDefault="00CD4D1A" w:rsidP="0015582A">
            <w:pPr>
              <w:spacing w:line="480" w:lineRule="auto"/>
              <w:ind w:right="-107"/>
              <w:jc w:val="center"/>
              <w:rPr>
                <w:rFonts w:ascii="Times New Roman" w:hAnsi="Times New Roman" w:cs="Times New Roman"/>
                <w:b/>
                <w:bCs/>
                <w:sz w:val="24"/>
                <w:szCs w:val="24"/>
              </w:rPr>
            </w:pPr>
            <w:r>
              <w:rPr>
                <w:rFonts w:ascii="Times New Roman" w:hAnsi="Times New Roman" w:cs="Times New Roman"/>
                <w:b/>
                <w:bCs/>
                <w:sz w:val="24"/>
                <w:szCs w:val="24"/>
              </w:rPr>
              <w:t>AID</w:t>
            </w:r>
            <w:r w:rsidR="00BD560E" w:rsidRPr="00490712">
              <w:rPr>
                <w:rFonts w:ascii="Times New Roman" w:hAnsi="Times New Roman" w:cs="Times New Roman"/>
                <w:b/>
                <w:bCs/>
                <w:sz w:val="24"/>
                <w:szCs w:val="24"/>
              </w:rPr>
              <w:t>s perspective</w:t>
            </w:r>
          </w:p>
          <w:p w14:paraId="1E08D85F" w14:textId="77777777" w:rsidR="00F95373" w:rsidRPr="00490712" w:rsidRDefault="00A06EFB" w:rsidP="0015582A">
            <w:pPr>
              <w:spacing w:line="480" w:lineRule="auto"/>
              <w:ind w:right="-107"/>
              <w:jc w:val="center"/>
              <w:rPr>
                <w:rFonts w:ascii="Times New Roman" w:hAnsi="Times New Roman" w:cs="Times New Roman"/>
                <w:bCs/>
                <w:sz w:val="24"/>
                <w:szCs w:val="24"/>
              </w:rPr>
            </w:pPr>
            <w:r w:rsidRPr="00490712">
              <w:rPr>
                <w:rFonts w:ascii="Times New Roman" w:hAnsi="Times New Roman" w:cs="Times New Roman"/>
                <w:bCs/>
                <w:sz w:val="24"/>
                <w:szCs w:val="24"/>
              </w:rPr>
              <w:t>n (%)</w:t>
            </w:r>
          </w:p>
        </w:tc>
        <w:tc>
          <w:tcPr>
            <w:tcW w:w="2410" w:type="dxa"/>
          </w:tcPr>
          <w:p w14:paraId="54616464" w14:textId="15419CA8" w:rsidR="00BD560E" w:rsidRPr="00490712" w:rsidRDefault="00CD4D1A" w:rsidP="0015582A">
            <w:pPr>
              <w:spacing w:line="480" w:lineRule="auto"/>
              <w:ind w:right="-109"/>
              <w:jc w:val="center"/>
              <w:rPr>
                <w:rFonts w:ascii="Times New Roman" w:hAnsi="Times New Roman" w:cs="Times New Roman"/>
                <w:b/>
                <w:bCs/>
                <w:sz w:val="24"/>
                <w:szCs w:val="24"/>
              </w:rPr>
            </w:pPr>
            <w:r>
              <w:rPr>
                <w:rFonts w:ascii="Times New Roman" w:hAnsi="Times New Roman" w:cs="Times New Roman"/>
                <w:b/>
                <w:bCs/>
                <w:sz w:val="24"/>
                <w:szCs w:val="24"/>
              </w:rPr>
              <w:t>AUD</w:t>
            </w:r>
            <w:r w:rsidR="00BD560E" w:rsidRPr="00490712">
              <w:rPr>
                <w:rFonts w:ascii="Times New Roman" w:hAnsi="Times New Roman" w:cs="Times New Roman"/>
                <w:b/>
                <w:bCs/>
                <w:sz w:val="24"/>
                <w:szCs w:val="24"/>
              </w:rPr>
              <w:t>’s perspective</w:t>
            </w:r>
          </w:p>
          <w:p w14:paraId="37552CCA" w14:textId="77777777" w:rsidR="00F95373" w:rsidRPr="00490712" w:rsidRDefault="00BD560E" w:rsidP="0015582A">
            <w:pPr>
              <w:spacing w:line="480" w:lineRule="auto"/>
              <w:ind w:right="-109"/>
              <w:jc w:val="center"/>
              <w:rPr>
                <w:rFonts w:ascii="Times New Roman" w:hAnsi="Times New Roman" w:cs="Times New Roman"/>
                <w:bCs/>
                <w:sz w:val="24"/>
                <w:szCs w:val="24"/>
              </w:rPr>
            </w:pPr>
            <w:r w:rsidRPr="00490712">
              <w:rPr>
                <w:rFonts w:ascii="Times New Roman" w:hAnsi="Times New Roman" w:cs="Times New Roman"/>
                <w:bCs/>
                <w:sz w:val="24"/>
                <w:szCs w:val="24"/>
              </w:rPr>
              <w:t>n (</w:t>
            </w:r>
            <w:r w:rsidR="00A06EFB" w:rsidRPr="00490712">
              <w:rPr>
                <w:rFonts w:ascii="Times New Roman" w:hAnsi="Times New Roman" w:cs="Times New Roman"/>
                <w:bCs/>
                <w:sz w:val="24"/>
                <w:szCs w:val="24"/>
              </w:rPr>
              <w:t>%)</w:t>
            </w:r>
          </w:p>
        </w:tc>
      </w:tr>
      <w:tr w:rsidR="00A06EFB" w:rsidRPr="00490712" w14:paraId="48D4FC64" w14:textId="77777777" w:rsidTr="00BD560E">
        <w:tc>
          <w:tcPr>
            <w:tcW w:w="2405" w:type="dxa"/>
            <w:vMerge w:val="restart"/>
            <w:vAlign w:val="center"/>
          </w:tcPr>
          <w:p w14:paraId="0889E1D0"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Administrative</w:t>
            </w:r>
          </w:p>
          <w:p w14:paraId="2CA89D8A" w14:textId="77777777" w:rsidR="00BD560E" w:rsidRPr="00490712" w:rsidRDefault="00BD560E" w:rsidP="0015582A">
            <w:pPr>
              <w:spacing w:line="480" w:lineRule="auto"/>
              <w:jc w:val="center"/>
              <w:rPr>
                <w:rFonts w:ascii="Times New Roman" w:hAnsi="Times New Roman" w:cs="Times New Roman"/>
                <w:color w:val="222222"/>
                <w:sz w:val="24"/>
                <w:szCs w:val="24"/>
                <w:shd w:val="clear" w:color="auto" w:fill="FFFFFF"/>
              </w:rPr>
            </w:pPr>
            <w:r w:rsidRPr="00490712">
              <w:rPr>
                <w:rFonts w:ascii="Times New Roman" w:hAnsi="Times New Roman" w:cs="Times New Roman"/>
                <w:color w:val="222222"/>
                <w:sz w:val="24"/>
                <w:szCs w:val="24"/>
                <w:shd w:val="clear" w:color="auto" w:fill="FFFFFF"/>
              </w:rPr>
              <w:t xml:space="preserve">κ = 0.079 </w:t>
            </w:r>
          </w:p>
          <w:p w14:paraId="5BB07AB7" w14:textId="77777777" w:rsidR="00A06EFB" w:rsidRPr="00490712" w:rsidRDefault="00BD560E" w:rsidP="0015582A">
            <w:pPr>
              <w:spacing w:line="480" w:lineRule="auto"/>
              <w:jc w:val="center"/>
              <w:rPr>
                <w:rFonts w:ascii="Times New Roman" w:hAnsi="Times New Roman" w:cs="Times New Roman"/>
                <w:sz w:val="24"/>
                <w:szCs w:val="24"/>
              </w:rPr>
            </w:pPr>
            <w:r w:rsidRPr="00490712">
              <w:rPr>
                <w:rFonts w:ascii="Times New Roman" w:hAnsi="Times New Roman" w:cs="Times New Roman"/>
                <w:color w:val="222222"/>
                <w:sz w:val="24"/>
                <w:szCs w:val="24"/>
                <w:shd w:val="clear" w:color="auto" w:fill="FFFFFF"/>
              </w:rPr>
              <w:t xml:space="preserve">(p = 0.095) </w:t>
            </w:r>
          </w:p>
        </w:tc>
        <w:tc>
          <w:tcPr>
            <w:tcW w:w="1701" w:type="dxa"/>
          </w:tcPr>
          <w:p w14:paraId="1C60B88B"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Likely</w:t>
            </w:r>
          </w:p>
        </w:tc>
        <w:tc>
          <w:tcPr>
            <w:tcW w:w="2268" w:type="dxa"/>
          </w:tcPr>
          <w:p w14:paraId="45945BDA"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33 (26.19)</w:t>
            </w:r>
          </w:p>
        </w:tc>
        <w:tc>
          <w:tcPr>
            <w:tcW w:w="2410" w:type="dxa"/>
          </w:tcPr>
          <w:p w14:paraId="67948C3D"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39 (31.20)</w:t>
            </w:r>
          </w:p>
        </w:tc>
      </w:tr>
      <w:tr w:rsidR="00A06EFB" w:rsidRPr="00490712" w14:paraId="15DBBD10" w14:textId="77777777" w:rsidTr="00BD560E">
        <w:tc>
          <w:tcPr>
            <w:tcW w:w="2405" w:type="dxa"/>
            <w:vMerge/>
            <w:vAlign w:val="center"/>
          </w:tcPr>
          <w:p w14:paraId="2DE36850" w14:textId="77777777" w:rsidR="00A06EFB" w:rsidRPr="00490712" w:rsidRDefault="00A06EFB" w:rsidP="0015582A">
            <w:pPr>
              <w:spacing w:line="480" w:lineRule="auto"/>
              <w:jc w:val="center"/>
              <w:rPr>
                <w:rFonts w:ascii="Times New Roman" w:hAnsi="Times New Roman" w:cs="Times New Roman"/>
                <w:b/>
                <w:bCs/>
                <w:sz w:val="24"/>
                <w:szCs w:val="24"/>
              </w:rPr>
            </w:pPr>
          </w:p>
        </w:tc>
        <w:tc>
          <w:tcPr>
            <w:tcW w:w="1701" w:type="dxa"/>
          </w:tcPr>
          <w:p w14:paraId="082592B1"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Neutral</w:t>
            </w:r>
          </w:p>
        </w:tc>
        <w:tc>
          <w:tcPr>
            <w:tcW w:w="2268" w:type="dxa"/>
          </w:tcPr>
          <w:p w14:paraId="24794AAC"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53 (50.00)</w:t>
            </w:r>
          </w:p>
        </w:tc>
        <w:tc>
          <w:tcPr>
            <w:tcW w:w="2410" w:type="dxa"/>
          </w:tcPr>
          <w:p w14:paraId="5C326F11"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3 (2.40)</w:t>
            </w:r>
          </w:p>
        </w:tc>
      </w:tr>
      <w:tr w:rsidR="00A06EFB" w:rsidRPr="00490712" w14:paraId="7FEF4AA7" w14:textId="77777777" w:rsidTr="00BD560E">
        <w:tc>
          <w:tcPr>
            <w:tcW w:w="2405" w:type="dxa"/>
            <w:vMerge/>
            <w:vAlign w:val="center"/>
          </w:tcPr>
          <w:p w14:paraId="29F0D925" w14:textId="77777777" w:rsidR="00A06EFB" w:rsidRPr="00490712" w:rsidRDefault="00A06EFB" w:rsidP="0015582A">
            <w:pPr>
              <w:spacing w:line="480" w:lineRule="auto"/>
              <w:jc w:val="center"/>
              <w:rPr>
                <w:rFonts w:ascii="Times New Roman" w:hAnsi="Times New Roman" w:cs="Times New Roman"/>
                <w:b/>
                <w:bCs/>
                <w:sz w:val="24"/>
                <w:szCs w:val="24"/>
              </w:rPr>
            </w:pPr>
          </w:p>
        </w:tc>
        <w:tc>
          <w:tcPr>
            <w:tcW w:w="1701" w:type="dxa"/>
          </w:tcPr>
          <w:p w14:paraId="17C71B1D"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Unlikely</w:t>
            </w:r>
          </w:p>
        </w:tc>
        <w:tc>
          <w:tcPr>
            <w:tcW w:w="2268" w:type="dxa"/>
          </w:tcPr>
          <w:p w14:paraId="4C67E3A1"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40 (23.81)</w:t>
            </w:r>
          </w:p>
        </w:tc>
        <w:tc>
          <w:tcPr>
            <w:tcW w:w="2410" w:type="dxa"/>
          </w:tcPr>
          <w:p w14:paraId="489464E4"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89 (71.20)</w:t>
            </w:r>
          </w:p>
        </w:tc>
      </w:tr>
      <w:tr w:rsidR="00A06EFB" w:rsidRPr="00490712" w14:paraId="62E7CFC1" w14:textId="77777777" w:rsidTr="00BD560E">
        <w:tc>
          <w:tcPr>
            <w:tcW w:w="2405" w:type="dxa"/>
            <w:vMerge/>
            <w:vAlign w:val="center"/>
          </w:tcPr>
          <w:p w14:paraId="1A0FE1FB" w14:textId="77777777" w:rsidR="00A06EFB" w:rsidRPr="00490712" w:rsidRDefault="00A06EFB" w:rsidP="0015582A">
            <w:pPr>
              <w:spacing w:line="480" w:lineRule="auto"/>
              <w:jc w:val="center"/>
              <w:rPr>
                <w:rFonts w:ascii="Times New Roman" w:hAnsi="Times New Roman" w:cs="Times New Roman"/>
                <w:b/>
                <w:bCs/>
                <w:sz w:val="24"/>
                <w:szCs w:val="24"/>
              </w:rPr>
            </w:pPr>
          </w:p>
        </w:tc>
        <w:tc>
          <w:tcPr>
            <w:tcW w:w="1701" w:type="dxa"/>
          </w:tcPr>
          <w:p w14:paraId="6E5D10A7" w14:textId="77777777" w:rsidR="00A06EFB" w:rsidRPr="00490712" w:rsidRDefault="00A06EFB" w:rsidP="0015582A">
            <w:pPr>
              <w:spacing w:line="480" w:lineRule="auto"/>
              <w:rPr>
                <w:rFonts w:ascii="Times New Roman" w:hAnsi="Times New Roman" w:cs="Times New Roman"/>
                <w:b/>
                <w:bCs/>
                <w:sz w:val="24"/>
                <w:szCs w:val="24"/>
              </w:rPr>
            </w:pPr>
            <w:r w:rsidRPr="00490712">
              <w:rPr>
                <w:rFonts w:ascii="Times New Roman" w:hAnsi="Times New Roman" w:cs="Times New Roman"/>
                <w:b/>
                <w:bCs/>
                <w:sz w:val="24"/>
                <w:szCs w:val="24"/>
              </w:rPr>
              <w:t>Total</w:t>
            </w:r>
          </w:p>
        </w:tc>
        <w:tc>
          <w:tcPr>
            <w:tcW w:w="2268" w:type="dxa"/>
          </w:tcPr>
          <w:p w14:paraId="0354D8E6"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126 (100)</w:t>
            </w:r>
          </w:p>
        </w:tc>
        <w:tc>
          <w:tcPr>
            <w:tcW w:w="2410" w:type="dxa"/>
          </w:tcPr>
          <w:p w14:paraId="69119757"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125 (100) *</w:t>
            </w:r>
          </w:p>
        </w:tc>
      </w:tr>
      <w:tr w:rsidR="00A06EFB" w:rsidRPr="00490712" w14:paraId="54AC9AFC" w14:textId="77777777" w:rsidTr="00BD560E">
        <w:tc>
          <w:tcPr>
            <w:tcW w:w="2405" w:type="dxa"/>
            <w:vMerge w:val="restart"/>
            <w:vAlign w:val="center"/>
          </w:tcPr>
          <w:p w14:paraId="721A0636"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Scientific</w:t>
            </w:r>
          </w:p>
          <w:p w14:paraId="6B6D436B" w14:textId="77777777" w:rsidR="00BD560E" w:rsidRPr="00490712" w:rsidRDefault="00BD560E" w:rsidP="0015582A">
            <w:pPr>
              <w:spacing w:line="480" w:lineRule="auto"/>
              <w:jc w:val="center"/>
              <w:rPr>
                <w:rFonts w:ascii="Times New Roman" w:hAnsi="Times New Roman" w:cs="Times New Roman"/>
                <w:color w:val="222222"/>
                <w:sz w:val="24"/>
                <w:szCs w:val="24"/>
                <w:shd w:val="clear" w:color="auto" w:fill="FFFFFF"/>
              </w:rPr>
            </w:pPr>
            <w:r w:rsidRPr="00490712">
              <w:rPr>
                <w:rFonts w:ascii="Times New Roman" w:hAnsi="Times New Roman" w:cs="Times New Roman"/>
                <w:color w:val="222222"/>
                <w:sz w:val="24"/>
                <w:szCs w:val="24"/>
                <w:shd w:val="clear" w:color="auto" w:fill="FFFFFF"/>
              </w:rPr>
              <w:t xml:space="preserve">κ = 0.027 </w:t>
            </w:r>
          </w:p>
          <w:p w14:paraId="59C05F2C" w14:textId="77777777" w:rsidR="00A06EFB" w:rsidRPr="00490712" w:rsidRDefault="00BD560E"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color w:val="222222"/>
                <w:sz w:val="24"/>
                <w:szCs w:val="24"/>
                <w:shd w:val="clear" w:color="auto" w:fill="FFFFFF"/>
              </w:rPr>
              <w:t>(p = 0.422)</w:t>
            </w:r>
          </w:p>
        </w:tc>
        <w:tc>
          <w:tcPr>
            <w:tcW w:w="1701" w:type="dxa"/>
          </w:tcPr>
          <w:p w14:paraId="44100C33"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Likely</w:t>
            </w:r>
          </w:p>
        </w:tc>
        <w:tc>
          <w:tcPr>
            <w:tcW w:w="2268" w:type="dxa"/>
          </w:tcPr>
          <w:p w14:paraId="36B0EBFA"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23 (23)</w:t>
            </w:r>
          </w:p>
        </w:tc>
        <w:tc>
          <w:tcPr>
            <w:tcW w:w="2410" w:type="dxa"/>
          </w:tcPr>
          <w:p w14:paraId="3C599B6E"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10 (10)</w:t>
            </w:r>
          </w:p>
        </w:tc>
      </w:tr>
      <w:tr w:rsidR="00A06EFB" w:rsidRPr="00490712" w14:paraId="6AC5A9D3" w14:textId="77777777" w:rsidTr="00BD560E">
        <w:tc>
          <w:tcPr>
            <w:tcW w:w="2405" w:type="dxa"/>
            <w:vMerge/>
            <w:vAlign w:val="center"/>
          </w:tcPr>
          <w:p w14:paraId="7CC28F15" w14:textId="77777777" w:rsidR="00A06EFB" w:rsidRPr="00490712" w:rsidRDefault="00A06EFB" w:rsidP="0015582A">
            <w:pPr>
              <w:spacing w:line="480" w:lineRule="auto"/>
              <w:jc w:val="center"/>
              <w:rPr>
                <w:rFonts w:ascii="Times New Roman" w:hAnsi="Times New Roman" w:cs="Times New Roman"/>
                <w:b/>
                <w:bCs/>
                <w:sz w:val="24"/>
                <w:szCs w:val="24"/>
              </w:rPr>
            </w:pPr>
          </w:p>
        </w:tc>
        <w:tc>
          <w:tcPr>
            <w:tcW w:w="1701" w:type="dxa"/>
          </w:tcPr>
          <w:p w14:paraId="4EF81B27"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Neutral</w:t>
            </w:r>
          </w:p>
        </w:tc>
        <w:tc>
          <w:tcPr>
            <w:tcW w:w="2268" w:type="dxa"/>
          </w:tcPr>
          <w:p w14:paraId="1F369132"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53 (53)</w:t>
            </w:r>
          </w:p>
        </w:tc>
        <w:tc>
          <w:tcPr>
            <w:tcW w:w="2410" w:type="dxa"/>
          </w:tcPr>
          <w:p w14:paraId="0B6CDF78"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4 (4)</w:t>
            </w:r>
          </w:p>
        </w:tc>
      </w:tr>
      <w:tr w:rsidR="00A06EFB" w:rsidRPr="00490712" w14:paraId="637807B3" w14:textId="77777777" w:rsidTr="00BD560E">
        <w:tc>
          <w:tcPr>
            <w:tcW w:w="2405" w:type="dxa"/>
            <w:vMerge/>
            <w:vAlign w:val="center"/>
          </w:tcPr>
          <w:p w14:paraId="3C10FC70" w14:textId="77777777" w:rsidR="00A06EFB" w:rsidRPr="00490712" w:rsidRDefault="00A06EFB" w:rsidP="0015582A">
            <w:pPr>
              <w:spacing w:line="480" w:lineRule="auto"/>
              <w:jc w:val="center"/>
              <w:rPr>
                <w:rFonts w:ascii="Times New Roman" w:hAnsi="Times New Roman" w:cs="Times New Roman"/>
                <w:b/>
                <w:bCs/>
                <w:sz w:val="24"/>
                <w:szCs w:val="24"/>
              </w:rPr>
            </w:pPr>
          </w:p>
        </w:tc>
        <w:tc>
          <w:tcPr>
            <w:tcW w:w="1701" w:type="dxa"/>
          </w:tcPr>
          <w:p w14:paraId="72B12708"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Unlikely</w:t>
            </w:r>
          </w:p>
        </w:tc>
        <w:tc>
          <w:tcPr>
            <w:tcW w:w="2268" w:type="dxa"/>
          </w:tcPr>
          <w:p w14:paraId="11334FA7"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24 (24)</w:t>
            </w:r>
          </w:p>
        </w:tc>
        <w:tc>
          <w:tcPr>
            <w:tcW w:w="2410" w:type="dxa"/>
          </w:tcPr>
          <w:p w14:paraId="788362F3"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86 (86)</w:t>
            </w:r>
          </w:p>
        </w:tc>
      </w:tr>
      <w:tr w:rsidR="00A06EFB" w:rsidRPr="00490712" w14:paraId="13CB5A98" w14:textId="77777777" w:rsidTr="00BD560E">
        <w:tc>
          <w:tcPr>
            <w:tcW w:w="2405" w:type="dxa"/>
            <w:vMerge/>
            <w:vAlign w:val="center"/>
          </w:tcPr>
          <w:p w14:paraId="0ECC4EF3" w14:textId="77777777" w:rsidR="00A06EFB" w:rsidRPr="00490712" w:rsidRDefault="00A06EFB" w:rsidP="0015582A">
            <w:pPr>
              <w:spacing w:line="480" w:lineRule="auto"/>
              <w:jc w:val="center"/>
              <w:rPr>
                <w:rFonts w:ascii="Times New Roman" w:hAnsi="Times New Roman" w:cs="Times New Roman"/>
                <w:b/>
                <w:bCs/>
                <w:sz w:val="24"/>
                <w:szCs w:val="24"/>
              </w:rPr>
            </w:pPr>
          </w:p>
        </w:tc>
        <w:tc>
          <w:tcPr>
            <w:tcW w:w="1701" w:type="dxa"/>
          </w:tcPr>
          <w:p w14:paraId="4EFD697D" w14:textId="77777777" w:rsidR="00A06EFB" w:rsidRPr="00490712" w:rsidRDefault="00A06EFB" w:rsidP="0015582A">
            <w:pPr>
              <w:spacing w:line="480" w:lineRule="auto"/>
              <w:rPr>
                <w:rFonts w:ascii="Times New Roman" w:hAnsi="Times New Roman" w:cs="Times New Roman"/>
                <w:b/>
                <w:bCs/>
                <w:sz w:val="24"/>
                <w:szCs w:val="24"/>
              </w:rPr>
            </w:pPr>
            <w:r w:rsidRPr="00490712">
              <w:rPr>
                <w:rFonts w:ascii="Times New Roman" w:hAnsi="Times New Roman" w:cs="Times New Roman"/>
                <w:b/>
                <w:bCs/>
                <w:sz w:val="24"/>
                <w:szCs w:val="24"/>
              </w:rPr>
              <w:t>Total</w:t>
            </w:r>
          </w:p>
        </w:tc>
        <w:tc>
          <w:tcPr>
            <w:tcW w:w="2268" w:type="dxa"/>
          </w:tcPr>
          <w:p w14:paraId="6AC4B680"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100 (100)</w:t>
            </w:r>
          </w:p>
        </w:tc>
        <w:tc>
          <w:tcPr>
            <w:tcW w:w="2410" w:type="dxa"/>
          </w:tcPr>
          <w:p w14:paraId="179A4164"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100 (100)</w:t>
            </w:r>
          </w:p>
        </w:tc>
      </w:tr>
      <w:tr w:rsidR="00A06EFB" w:rsidRPr="00490712" w14:paraId="15362DAD" w14:textId="77777777" w:rsidTr="00BD560E">
        <w:tc>
          <w:tcPr>
            <w:tcW w:w="2405" w:type="dxa"/>
            <w:vMerge w:val="restart"/>
            <w:vAlign w:val="center"/>
          </w:tcPr>
          <w:p w14:paraId="7B5F34B5"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Ethics-related</w:t>
            </w:r>
          </w:p>
          <w:p w14:paraId="0E760C80" w14:textId="77777777" w:rsidR="00BD560E" w:rsidRPr="00490712" w:rsidRDefault="00BD560E" w:rsidP="0015582A">
            <w:pPr>
              <w:spacing w:line="480" w:lineRule="auto"/>
              <w:jc w:val="center"/>
              <w:rPr>
                <w:rFonts w:ascii="Times New Roman" w:hAnsi="Times New Roman" w:cs="Times New Roman"/>
                <w:color w:val="222222"/>
                <w:sz w:val="24"/>
                <w:szCs w:val="24"/>
                <w:shd w:val="clear" w:color="auto" w:fill="FFFFFF"/>
              </w:rPr>
            </w:pPr>
            <w:r w:rsidRPr="00490712">
              <w:rPr>
                <w:rFonts w:ascii="Times New Roman" w:hAnsi="Times New Roman" w:cs="Times New Roman"/>
                <w:color w:val="222222"/>
                <w:sz w:val="24"/>
                <w:szCs w:val="24"/>
                <w:shd w:val="clear" w:color="auto" w:fill="FFFFFF"/>
              </w:rPr>
              <w:t xml:space="preserve">κ = 0.104 </w:t>
            </w:r>
          </w:p>
          <w:p w14:paraId="61CA5101" w14:textId="77777777" w:rsidR="00A06EFB" w:rsidRPr="00490712" w:rsidRDefault="00BD560E"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color w:val="222222"/>
                <w:sz w:val="24"/>
                <w:szCs w:val="24"/>
                <w:shd w:val="clear" w:color="auto" w:fill="FFFFFF"/>
              </w:rPr>
              <w:t>(p = 0.080)</w:t>
            </w:r>
          </w:p>
        </w:tc>
        <w:tc>
          <w:tcPr>
            <w:tcW w:w="1701" w:type="dxa"/>
          </w:tcPr>
          <w:p w14:paraId="299290A5"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Likely</w:t>
            </w:r>
          </w:p>
        </w:tc>
        <w:tc>
          <w:tcPr>
            <w:tcW w:w="2268" w:type="dxa"/>
          </w:tcPr>
          <w:p w14:paraId="76C3D863"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89 (64.49)</w:t>
            </w:r>
          </w:p>
        </w:tc>
        <w:tc>
          <w:tcPr>
            <w:tcW w:w="2410" w:type="dxa"/>
          </w:tcPr>
          <w:p w14:paraId="525154FC"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80 (</w:t>
            </w:r>
            <w:r w:rsidR="00BD560E" w:rsidRPr="00490712">
              <w:rPr>
                <w:rFonts w:ascii="Times New Roman" w:hAnsi="Times New Roman" w:cs="Times New Roman"/>
                <w:sz w:val="24"/>
                <w:szCs w:val="24"/>
              </w:rPr>
              <w:t>57.97)</w:t>
            </w:r>
          </w:p>
        </w:tc>
      </w:tr>
      <w:tr w:rsidR="00A06EFB" w:rsidRPr="00490712" w14:paraId="76CA6E4F" w14:textId="77777777" w:rsidTr="00BD560E">
        <w:tc>
          <w:tcPr>
            <w:tcW w:w="2405" w:type="dxa"/>
            <w:vMerge/>
          </w:tcPr>
          <w:p w14:paraId="5A830F6D" w14:textId="77777777" w:rsidR="00A06EFB" w:rsidRPr="00490712" w:rsidRDefault="00A06EFB" w:rsidP="0015582A">
            <w:pPr>
              <w:spacing w:line="480" w:lineRule="auto"/>
              <w:rPr>
                <w:rFonts w:ascii="Times New Roman" w:hAnsi="Times New Roman" w:cs="Times New Roman"/>
                <w:sz w:val="24"/>
                <w:szCs w:val="24"/>
              </w:rPr>
            </w:pPr>
          </w:p>
        </w:tc>
        <w:tc>
          <w:tcPr>
            <w:tcW w:w="1701" w:type="dxa"/>
          </w:tcPr>
          <w:p w14:paraId="70F3B0AC"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Neutral</w:t>
            </w:r>
          </w:p>
        </w:tc>
        <w:tc>
          <w:tcPr>
            <w:tcW w:w="2268" w:type="dxa"/>
          </w:tcPr>
          <w:p w14:paraId="4FCD9BC9"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28 (20.29)</w:t>
            </w:r>
          </w:p>
        </w:tc>
        <w:tc>
          <w:tcPr>
            <w:tcW w:w="2410" w:type="dxa"/>
          </w:tcPr>
          <w:p w14:paraId="1DDE5E0A"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12</w:t>
            </w:r>
            <w:r w:rsidR="00BD560E" w:rsidRPr="00490712">
              <w:rPr>
                <w:rFonts w:ascii="Times New Roman" w:hAnsi="Times New Roman" w:cs="Times New Roman"/>
                <w:sz w:val="24"/>
                <w:szCs w:val="24"/>
              </w:rPr>
              <w:t xml:space="preserve"> (8.70)</w:t>
            </w:r>
          </w:p>
        </w:tc>
      </w:tr>
      <w:tr w:rsidR="00A06EFB" w:rsidRPr="00490712" w14:paraId="29814AA7" w14:textId="77777777" w:rsidTr="00BD560E">
        <w:tc>
          <w:tcPr>
            <w:tcW w:w="2405" w:type="dxa"/>
            <w:vMerge/>
          </w:tcPr>
          <w:p w14:paraId="4EF6D43E" w14:textId="77777777" w:rsidR="00A06EFB" w:rsidRPr="00490712" w:rsidRDefault="00A06EFB" w:rsidP="0015582A">
            <w:pPr>
              <w:spacing w:line="480" w:lineRule="auto"/>
              <w:rPr>
                <w:rFonts w:ascii="Times New Roman" w:hAnsi="Times New Roman" w:cs="Times New Roman"/>
                <w:sz w:val="24"/>
                <w:szCs w:val="24"/>
              </w:rPr>
            </w:pPr>
          </w:p>
        </w:tc>
        <w:tc>
          <w:tcPr>
            <w:tcW w:w="1701" w:type="dxa"/>
          </w:tcPr>
          <w:p w14:paraId="6E393EFD" w14:textId="77777777" w:rsidR="00A06EFB" w:rsidRPr="00490712"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Unlikely</w:t>
            </w:r>
          </w:p>
        </w:tc>
        <w:tc>
          <w:tcPr>
            <w:tcW w:w="2268" w:type="dxa"/>
          </w:tcPr>
          <w:p w14:paraId="25326267"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21 (15.22)</w:t>
            </w:r>
          </w:p>
        </w:tc>
        <w:tc>
          <w:tcPr>
            <w:tcW w:w="2410" w:type="dxa"/>
          </w:tcPr>
          <w:p w14:paraId="18F5D1E0" w14:textId="77777777" w:rsidR="00A06EFB" w:rsidRPr="00490712" w:rsidRDefault="00A06EFB" w:rsidP="0015582A">
            <w:pPr>
              <w:spacing w:line="480" w:lineRule="auto"/>
              <w:jc w:val="center"/>
              <w:rPr>
                <w:rFonts w:ascii="Times New Roman" w:hAnsi="Times New Roman" w:cs="Times New Roman"/>
                <w:sz w:val="24"/>
                <w:szCs w:val="24"/>
              </w:rPr>
            </w:pPr>
            <w:r w:rsidRPr="00490712">
              <w:rPr>
                <w:rFonts w:ascii="Times New Roman" w:hAnsi="Times New Roman" w:cs="Times New Roman"/>
                <w:sz w:val="24"/>
                <w:szCs w:val="24"/>
              </w:rPr>
              <w:t>46</w:t>
            </w:r>
            <w:r w:rsidR="00BD560E" w:rsidRPr="00490712">
              <w:rPr>
                <w:rFonts w:ascii="Times New Roman" w:hAnsi="Times New Roman" w:cs="Times New Roman"/>
                <w:sz w:val="24"/>
                <w:szCs w:val="24"/>
              </w:rPr>
              <w:t xml:space="preserve"> (33.33)</w:t>
            </w:r>
          </w:p>
        </w:tc>
      </w:tr>
      <w:tr w:rsidR="00A06EFB" w:rsidRPr="00490712" w14:paraId="02F7B5DC" w14:textId="77777777" w:rsidTr="00BD560E">
        <w:tc>
          <w:tcPr>
            <w:tcW w:w="2405" w:type="dxa"/>
            <w:vMerge/>
          </w:tcPr>
          <w:p w14:paraId="6019BF0F" w14:textId="77777777" w:rsidR="00A06EFB" w:rsidRPr="00490712" w:rsidRDefault="00A06EFB" w:rsidP="0015582A">
            <w:pPr>
              <w:spacing w:line="480" w:lineRule="auto"/>
              <w:rPr>
                <w:rFonts w:ascii="Times New Roman" w:hAnsi="Times New Roman" w:cs="Times New Roman"/>
                <w:sz w:val="24"/>
                <w:szCs w:val="24"/>
              </w:rPr>
            </w:pPr>
          </w:p>
        </w:tc>
        <w:tc>
          <w:tcPr>
            <w:tcW w:w="1701" w:type="dxa"/>
          </w:tcPr>
          <w:p w14:paraId="56C38CD9" w14:textId="77777777" w:rsidR="00A06EFB" w:rsidRPr="00490712" w:rsidRDefault="00A06EFB" w:rsidP="0015582A">
            <w:pPr>
              <w:spacing w:line="480" w:lineRule="auto"/>
              <w:rPr>
                <w:rFonts w:ascii="Times New Roman" w:hAnsi="Times New Roman" w:cs="Times New Roman"/>
                <w:b/>
                <w:bCs/>
                <w:sz w:val="24"/>
                <w:szCs w:val="24"/>
              </w:rPr>
            </w:pPr>
            <w:r w:rsidRPr="00490712">
              <w:rPr>
                <w:rFonts w:ascii="Times New Roman" w:hAnsi="Times New Roman" w:cs="Times New Roman"/>
                <w:b/>
                <w:bCs/>
                <w:sz w:val="24"/>
                <w:szCs w:val="24"/>
              </w:rPr>
              <w:t>Total</w:t>
            </w:r>
          </w:p>
        </w:tc>
        <w:tc>
          <w:tcPr>
            <w:tcW w:w="2268" w:type="dxa"/>
          </w:tcPr>
          <w:p w14:paraId="26FF37FA"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138 (100)</w:t>
            </w:r>
          </w:p>
        </w:tc>
        <w:tc>
          <w:tcPr>
            <w:tcW w:w="2410" w:type="dxa"/>
          </w:tcPr>
          <w:p w14:paraId="28132ED0" w14:textId="77777777" w:rsidR="00A06EFB" w:rsidRPr="00490712" w:rsidRDefault="00A06EFB" w:rsidP="0015582A">
            <w:pPr>
              <w:spacing w:line="480" w:lineRule="auto"/>
              <w:jc w:val="center"/>
              <w:rPr>
                <w:rFonts w:ascii="Times New Roman" w:hAnsi="Times New Roman" w:cs="Times New Roman"/>
                <w:b/>
                <w:bCs/>
                <w:sz w:val="24"/>
                <w:szCs w:val="24"/>
              </w:rPr>
            </w:pPr>
            <w:r w:rsidRPr="00490712">
              <w:rPr>
                <w:rFonts w:ascii="Times New Roman" w:hAnsi="Times New Roman" w:cs="Times New Roman"/>
                <w:b/>
                <w:bCs/>
                <w:sz w:val="24"/>
                <w:szCs w:val="24"/>
              </w:rPr>
              <w:t>138 (100)</w:t>
            </w:r>
          </w:p>
        </w:tc>
      </w:tr>
    </w:tbl>
    <w:p w14:paraId="1DE5F0FA" w14:textId="34DC7E76" w:rsidR="00CD4D1A" w:rsidRDefault="00CD4D1A" w:rsidP="0015582A">
      <w:pPr>
        <w:spacing w:line="480" w:lineRule="auto"/>
        <w:rPr>
          <w:rFonts w:ascii="Times New Roman" w:hAnsi="Times New Roman" w:cs="Times New Roman"/>
          <w:sz w:val="24"/>
          <w:szCs w:val="24"/>
        </w:rPr>
      </w:pPr>
      <w:r>
        <w:rPr>
          <w:rFonts w:ascii="Times New Roman" w:hAnsi="Times New Roman" w:cs="Times New Roman"/>
          <w:sz w:val="24"/>
          <w:szCs w:val="24"/>
        </w:rPr>
        <w:t>AID – Author affiliated to the department; AUD – Author unaffiliated to the departmentf</w:t>
      </w:r>
    </w:p>
    <w:p w14:paraId="740879A8" w14:textId="11239A5F" w:rsidR="00F95373" w:rsidRPr="00A06EFB" w:rsidRDefault="00A06EFB" w:rsidP="0015582A">
      <w:pPr>
        <w:spacing w:line="480" w:lineRule="auto"/>
        <w:rPr>
          <w:rFonts w:ascii="Times New Roman" w:hAnsi="Times New Roman" w:cs="Times New Roman"/>
          <w:sz w:val="24"/>
          <w:szCs w:val="24"/>
        </w:rPr>
      </w:pPr>
      <w:r w:rsidRPr="00490712">
        <w:rPr>
          <w:rFonts w:ascii="Times New Roman" w:hAnsi="Times New Roman" w:cs="Times New Roman"/>
          <w:sz w:val="24"/>
          <w:szCs w:val="24"/>
        </w:rPr>
        <w:t>* Did not wish to answer for 1 query</w:t>
      </w:r>
    </w:p>
    <w:sectPr w:rsidR="00F95373" w:rsidRPr="00A06EFB" w:rsidSect="00B06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1FBA4F" w14:textId="77777777" w:rsidR="0098516C" w:rsidRDefault="0098516C" w:rsidP="006C7EC9">
      <w:pPr>
        <w:spacing w:after="0" w:line="240" w:lineRule="auto"/>
      </w:pPr>
      <w:r>
        <w:separator/>
      </w:r>
    </w:p>
  </w:endnote>
  <w:endnote w:type="continuationSeparator" w:id="0">
    <w:p w14:paraId="602DA219" w14:textId="77777777" w:rsidR="0098516C" w:rsidRDefault="0098516C" w:rsidP="006C7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8677942"/>
      <w:docPartObj>
        <w:docPartGallery w:val="Page Numbers (Bottom of Page)"/>
        <w:docPartUnique/>
      </w:docPartObj>
    </w:sdtPr>
    <w:sdtEndPr/>
    <w:sdtContent>
      <w:sdt>
        <w:sdtPr>
          <w:id w:val="-1769616900"/>
          <w:docPartObj>
            <w:docPartGallery w:val="Page Numbers (Top of Page)"/>
            <w:docPartUnique/>
          </w:docPartObj>
        </w:sdtPr>
        <w:sdtEndPr/>
        <w:sdtContent>
          <w:p w14:paraId="4B04D712" w14:textId="25CB5CE9" w:rsidR="00D77853" w:rsidRDefault="00D778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A7109">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A7109">
              <w:rPr>
                <w:b/>
                <w:bCs/>
                <w:noProof/>
              </w:rPr>
              <w:t>15</w:t>
            </w:r>
            <w:r>
              <w:rPr>
                <w:b/>
                <w:bCs/>
                <w:sz w:val="24"/>
                <w:szCs w:val="24"/>
              </w:rPr>
              <w:fldChar w:fldCharType="end"/>
            </w:r>
          </w:p>
        </w:sdtContent>
      </w:sdt>
    </w:sdtContent>
  </w:sdt>
  <w:p w14:paraId="13BB9EFD" w14:textId="77777777" w:rsidR="00D77853" w:rsidRDefault="00D778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EA6AE" w14:textId="77777777" w:rsidR="0098516C" w:rsidRDefault="0098516C" w:rsidP="006C7EC9">
      <w:pPr>
        <w:spacing w:after="0" w:line="240" w:lineRule="auto"/>
      </w:pPr>
      <w:r>
        <w:separator/>
      </w:r>
    </w:p>
  </w:footnote>
  <w:footnote w:type="continuationSeparator" w:id="0">
    <w:p w14:paraId="52958EDF" w14:textId="77777777" w:rsidR="0098516C" w:rsidRDefault="0098516C" w:rsidP="006C7E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4605"/>
    <w:multiLevelType w:val="hybridMultilevel"/>
    <w:tmpl w:val="22DA4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E220AF8"/>
    <w:multiLevelType w:val="hybridMultilevel"/>
    <w:tmpl w:val="A5AAD362"/>
    <w:lvl w:ilvl="0" w:tplc="5F98C0B0">
      <w:start w:val="12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6AE435C"/>
    <w:multiLevelType w:val="hybridMultilevel"/>
    <w:tmpl w:val="A3E4E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C841FC"/>
    <w:multiLevelType w:val="hybridMultilevel"/>
    <w:tmpl w:val="257A3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5D1"/>
    <w:rsid w:val="00005C1D"/>
    <w:rsid w:val="00015A6C"/>
    <w:rsid w:val="00025EA4"/>
    <w:rsid w:val="000326FA"/>
    <w:rsid w:val="00046D19"/>
    <w:rsid w:val="00061B3C"/>
    <w:rsid w:val="000704CB"/>
    <w:rsid w:val="00070A5A"/>
    <w:rsid w:val="00075AE7"/>
    <w:rsid w:val="00083F53"/>
    <w:rsid w:val="000C09C8"/>
    <w:rsid w:val="000D4B5C"/>
    <w:rsid w:val="000D4C0F"/>
    <w:rsid w:val="000E445C"/>
    <w:rsid w:val="000E5F57"/>
    <w:rsid w:val="000E64C1"/>
    <w:rsid w:val="000F48DD"/>
    <w:rsid w:val="00101291"/>
    <w:rsid w:val="00127AB5"/>
    <w:rsid w:val="001364E0"/>
    <w:rsid w:val="0015582A"/>
    <w:rsid w:val="001965BB"/>
    <w:rsid w:val="001A4377"/>
    <w:rsid w:val="001D52AD"/>
    <w:rsid w:val="00214AB0"/>
    <w:rsid w:val="00235171"/>
    <w:rsid w:val="0024320F"/>
    <w:rsid w:val="00252281"/>
    <w:rsid w:val="002707E3"/>
    <w:rsid w:val="0027191D"/>
    <w:rsid w:val="00272535"/>
    <w:rsid w:val="0029140C"/>
    <w:rsid w:val="002A2A98"/>
    <w:rsid w:val="002C362B"/>
    <w:rsid w:val="002F38C8"/>
    <w:rsid w:val="003129C9"/>
    <w:rsid w:val="003146C5"/>
    <w:rsid w:val="00317F35"/>
    <w:rsid w:val="00320C8F"/>
    <w:rsid w:val="003348CB"/>
    <w:rsid w:val="00337C37"/>
    <w:rsid w:val="003703A1"/>
    <w:rsid w:val="003A16E4"/>
    <w:rsid w:val="003B59F5"/>
    <w:rsid w:val="003C07F8"/>
    <w:rsid w:val="003D24B8"/>
    <w:rsid w:val="003E5C06"/>
    <w:rsid w:val="003E6E0B"/>
    <w:rsid w:val="003F1245"/>
    <w:rsid w:val="00403A03"/>
    <w:rsid w:val="00413A30"/>
    <w:rsid w:val="00425DCB"/>
    <w:rsid w:val="0042698D"/>
    <w:rsid w:val="00456CF4"/>
    <w:rsid w:val="00490712"/>
    <w:rsid w:val="00492ADF"/>
    <w:rsid w:val="004A13D3"/>
    <w:rsid w:val="004A6D03"/>
    <w:rsid w:val="004B76D4"/>
    <w:rsid w:val="004E2573"/>
    <w:rsid w:val="00511855"/>
    <w:rsid w:val="0051185C"/>
    <w:rsid w:val="00535E74"/>
    <w:rsid w:val="00557556"/>
    <w:rsid w:val="0056701D"/>
    <w:rsid w:val="005727FD"/>
    <w:rsid w:val="005B4E10"/>
    <w:rsid w:val="005F0B42"/>
    <w:rsid w:val="006073A5"/>
    <w:rsid w:val="0063305A"/>
    <w:rsid w:val="006451F3"/>
    <w:rsid w:val="00667593"/>
    <w:rsid w:val="0067081C"/>
    <w:rsid w:val="00690883"/>
    <w:rsid w:val="00691451"/>
    <w:rsid w:val="006C0925"/>
    <w:rsid w:val="006C7EC9"/>
    <w:rsid w:val="006E3B6F"/>
    <w:rsid w:val="006E74D6"/>
    <w:rsid w:val="00701EF6"/>
    <w:rsid w:val="00713BC7"/>
    <w:rsid w:val="0072000C"/>
    <w:rsid w:val="00791CE3"/>
    <w:rsid w:val="007B55E0"/>
    <w:rsid w:val="007C1D80"/>
    <w:rsid w:val="007C2B71"/>
    <w:rsid w:val="007C3B99"/>
    <w:rsid w:val="007C6CDC"/>
    <w:rsid w:val="007D11CF"/>
    <w:rsid w:val="007D4C38"/>
    <w:rsid w:val="007E4B4C"/>
    <w:rsid w:val="00806A42"/>
    <w:rsid w:val="00821738"/>
    <w:rsid w:val="008355EF"/>
    <w:rsid w:val="0086151D"/>
    <w:rsid w:val="00861C40"/>
    <w:rsid w:val="008860C6"/>
    <w:rsid w:val="00892754"/>
    <w:rsid w:val="00896B2D"/>
    <w:rsid w:val="008E0016"/>
    <w:rsid w:val="0090654C"/>
    <w:rsid w:val="00923DE6"/>
    <w:rsid w:val="009513DF"/>
    <w:rsid w:val="00957D43"/>
    <w:rsid w:val="00966DDC"/>
    <w:rsid w:val="0098516C"/>
    <w:rsid w:val="00986D9B"/>
    <w:rsid w:val="00996C1C"/>
    <w:rsid w:val="009976C3"/>
    <w:rsid w:val="009A5F8F"/>
    <w:rsid w:val="009C6926"/>
    <w:rsid w:val="009E6014"/>
    <w:rsid w:val="009F4729"/>
    <w:rsid w:val="00A02933"/>
    <w:rsid w:val="00A06EFB"/>
    <w:rsid w:val="00A30AF6"/>
    <w:rsid w:val="00A44955"/>
    <w:rsid w:val="00A555F1"/>
    <w:rsid w:val="00A77833"/>
    <w:rsid w:val="00A96ED7"/>
    <w:rsid w:val="00AA472E"/>
    <w:rsid w:val="00AC08E8"/>
    <w:rsid w:val="00AD2E3B"/>
    <w:rsid w:val="00AD3287"/>
    <w:rsid w:val="00AE72CA"/>
    <w:rsid w:val="00B0174E"/>
    <w:rsid w:val="00B060B5"/>
    <w:rsid w:val="00B135D9"/>
    <w:rsid w:val="00B31CE1"/>
    <w:rsid w:val="00B42A43"/>
    <w:rsid w:val="00B55A27"/>
    <w:rsid w:val="00B55CA9"/>
    <w:rsid w:val="00B57733"/>
    <w:rsid w:val="00B751FA"/>
    <w:rsid w:val="00B84134"/>
    <w:rsid w:val="00B874BE"/>
    <w:rsid w:val="00BB1E91"/>
    <w:rsid w:val="00BB4A08"/>
    <w:rsid w:val="00BC4711"/>
    <w:rsid w:val="00BD560E"/>
    <w:rsid w:val="00C012E7"/>
    <w:rsid w:val="00C20FB9"/>
    <w:rsid w:val="00C40283"/>
    <w:rsid w:val="00C66E55"/>
    <w:rsid w:val="00C725D1"/>
    <w:rsid w:val="00C733C5"/>
    <w:rsid w:val="00C7527C"/>
    <w:rsid w:val="00CA4DFD"/>
    <w:rsid w:val="00CB11C8"/>
    <w:rsid w:val="00CC2214"/>
    <w:rsid w:val="00CD4D1A"/>
    <w:rsid w:val="00CF3462"/>
    <w:rsid w:val="00D052F2"/>
    <w:rsid w:val="00D12F5F"/>
    <w:rsid w:val="00D14A17"/>
    <w:rsid w:val="00D15E46"/>
    <w:rsid w:val="00D22FB6"/>
    <w:rsid w:val="00D474A4"/>
    <w:rsid w:val="00D725E6"/>
    <w:rsid w:val="00D72833"/>
    <w:rsid w:val="00D77853"/>
    <w:rsid w:val="00D80401"/>
    <w:rsid w:val="00D85C96"/>
    <w:rsid w:val="00D92B81"/>
    <w:rsid w:val="00DA2975"/>
    <w:rsid w:val="00DA38E1"/>
    <w:rsid w:val="00DA7109"/>
    <w:rsid w:val="00DB7162"/>
    <w:rsid w:val="00DC17F7"/>
    <w:rsid w:val="00DF4D47"/>
    <w:rsid w:val="00E00590"/>
    <w:rsid w:val="00E04E50"/>
    <w:rsid w:val="00E34DC5"/>
    <w:rsid w:val="00E400DC"/>
    <w:rsid w:val="00E43088"/>
    <w:rsid w:val="00E52D91"/>
    <w:rsid w:val="00EA3108"/>
    <w:rsid w:val="00EC7197"/>
    <w:rsid w:val="00ED4ADD"/>
    <w:rsid w:val="00ED6871"/>
    <w:rsid w:val="00EF3E0C"/>
    <w:rsid w:val="00EF3F25"/>
    <w:rsid w:val="00F166B0"/>
    <w:rsid w:val="00F236DF"/>
    <w:rsid w:val="00F31B3E"/>
    <w:rsid w:val="00F34EAB"/>
    <w:rsid w:val="00F54750"/>
    <w:rsid w:val="00F64A84"/>
    <w:rsid w:val="00F95373"/>
    <w:rsid w:val="00FD211C"/>
    <w:rsid w:val="00FD7C55"/>
    <w:rsid w:val="00FE76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C291"/>
  <w15:docId w15:val="{EC8F929E-5918-4CE1-BE2E-9B8BBAB65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0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70A5A"/>
    <w:pPr>
      <w:ind w:left="720"/>
      <w:contextualSpacing/>
    </w:pPr>
  </w:style>
  <w:style w:type="character" w:customStyle="1" w:styleId="ListParagraphChar">
    <w:name w:val="List Paragraph Char"/>
    <w:basedOn w:val="DefaultParagraphFont"/>
    <w:link w:val="ListParagraph"/>
    <w:uiPriority w:val="34"/>
    <w:locked/>
    <w:rsid w:val="006451F3"/>
  </w:style>
  <w:style w:type="table" w:styleId="TableGrid">
    <w:name w:val="Table Grid"/>
    <w:basedOn w:val="TableNormal"/>
    <w:uiPriority w:val="59"/>
    <w:rsid w:val="00D15E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725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7E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EC9"/>
  </w:style>
  <w:style w:type="paragraph" w:styleId="Footer">
    <w:name w:val="footer"/>
    <w:basedOn w:val="Normal"/>
    <w:link w:val="FooterChar"/>
    <w:uiPriority w:val="99"/>
    <w:unhideWhenUsed/>
    <w:rsid w:val="006C7E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7EC9"/>
  </w:style>
  <w:style w:type="character" w:styleId="CommentReference">
    <w:name w:val="annotation reference"/>
    <w:basedOn w:val="DefaultParagraphFont"/>
    <w:uiPriority w:val="99"/>
    <w:semiHidden/>
    <w:unhideWhenUsed/>
    <w:rsid w:val="00456CF4"/>
    <w:rPr>
      <w:sz w:val="16"/>
      <w:szCs w:val="16"/>
    </w:rPr>
  </w:style>
  <w:style w:type="paragraph" w:styleId="CommentText">
    <w:name w:val="annotation text"/>
    <w:basedOn w:val="Normal"/>
    <w:link w:val="CommentTextChar"/>
    <w:uiPriority w:val="99"/>
    <w:semiHidden/>
    <w:unhideWhenUsed/>
    <w:rsid w:val="00456CF4"/>
    <w:pPr>
      <w:spacing w:line="240" w:lineRule="auto"/>
    </w:pPr>
    <w:rPr>
      <w:sz w:val="20"/>
      <w:szCs w:val="20"/>
    </w:rPr>
  </w:style>
  <w:style w:type="character" w:customStyle="1" w:styleId="CommentTextChar">
    <w:name w:val="Comment Text Char"/>
    <w:basedOn w:val="DefaultParagraphFont"/>
    <w:link w:val="CommentText"/>
    <w:uiPriority w:val="99"/>
    <w:semiHidden/>
    <w:rsid w:val="00456CF4"/>
    <w:rPr>
      <w:sz w:val="20"/>
      <w:szCs w:val="20"/>
    </w:rPr>
  </w:style>
  <w:style w:type="paragraph" w:styleId="CommentSubject">
    <w:name w:val="annotation subject"/>
    <w:basedOn w:val="CommentText"/>
    <w:next w:val="CommentText"/>
    <w:link w:val="CommentSubjectChar"/>
    <w:uiPriority w:val="99"/>
    <w:semiHidden/>
    <w:unhideWhenUsed/>
    <w:rsid w:val="00456CF4"/>
    <w:rPr>
      <w:b/>
      <w:bCs/>
    </w:rPr>
  </w:style>
  <w:style w:type="character" w:customStyle="1" w:styleId="CommentSubjectChar">
    <w:name w:val="Comment Subject Char"/>
    <w:basedOn w:val="CommentTextChar"/>
    <w:link w:val="CommentSubject"/>
    <w:uiPriority w:val="99"/>
    <w:semiHidden/>
    <w:rsid w:val="00456CF4"/>
    <w:rPr>
      <w:b/>
      <w:bCs/>
      <w:sz w:val="20"/>
      <w:szCs w:val="20"/>
    </w:rPr>
  </w:style>
  <w:style w:type="paragraph" w:styleId="BalloonText">
    <w:name w:val="Balloon Text"/>
    <w:basedOn w:val="Normal"/>
    <w:link w:val="BalloonTextChar"/>
    <w:uiPriority w:val="99"/>
    <w:semiHidden/>
    <w:unhideWhenUsed/>
    <w:rsid w:val="00456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CF4"/>
    <w:rPr>
      <w:rFonts w:ascii="Tahoma" w:hAnsi="Tahoma" w:cs="Tahoma"/>
      <w:sz w:val="16"/>
      <w:szCs w:val="16"/>
    </w:rPr>
  </w:style>
  <w:style w:type="paragraph" w:styleId="Revision">
    <w:name w:val="Revision"/>
    <w:hidden/>
    <w:uiPriority w:val="99"/>
    <w:semiHidden/>
    <w:rsid w:val="006708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72983">
      <w:bodyDiv w:val="1"/>
      <w:marLeft w:val="0"/>
      <w:marRight w:val="0"/>
      <w:marTop w:val="0"/>
      <w:marBottom w:val="0"/>
      <w:divBdr>
        <w:top w:val="none" w:sz="0" w:space="0" w:color="auto"/>
        <w:left w:val="none" w:sz="0" w:space="0" w:color="auto"/>
        <w:bottom w:val="none" w:sz="0" w:space="0" w:color="auto"/>
        <w:right w:val="none" w:sz="0" w:space="0" w:color="auto"/>
      </w:divBdr>
    </w:div>
    <w:div w:id="473377791">
      <w:bodyDiv w:val="1"/>
      <w:marLeft w:val="0"/>
      <w:marRight w:val="0"/>
      <w:marTop w:val="0"/>
      <w:marBottom w:val="0"/>
      <w:divBdr>
        <w:top w:val="none" w:sz="0" w:space="0" w:color="auto"/>
        <w:left w:val="none" w:sz="0" w:space="0" w:color="auto"/>
        <w:bottom w:val="none" w:sz="0" w:space="0" w:color="auto"/>
        <w:right w:val="none" w:sz="0" w:space="0" w:color="auto"/>
      </w:divBdr>
    </w:div>
    <w:div w:id="492918901">
      <w:bodyDiv w:val="1"/>
      <w:marLeft w:val="0"/>
      <w:marRight w:val="0"/>
      <w:marTop w:val="0"/>
      <w:marBottom w:val="0"/>
      <w:divBdr>
        <w:top w:val="none" w:sz="0" w:space="0" w:color="auto"/>
        <w:left w:val="none" w:sz="0" w:space="0" w:color="auto"/>
        <w:bottom w:val="none" w:sz="0" w:space="0" w:color="auto"/>
        <w:right w:val="none" w:sz="0" w:space="0" w:color="auto"/>
      </w:divBdr>
    </w:div>
    <w:div w:id="733625709">
      <w:bodyDiv w:val="1"/>
      <w:marLeft w:val="0"/>
      <w:marRight w:val="0"/>
      <w:marTop w:val="0"/>
      <w:marBottom w:val="0"/>
      <w:divBdr>
        <w:top w:val="none" w:sz="0" w:space="0" w:color="auto"/>
        <w:left w:val="none" w:sz="0" w:space="0" w:color="auto"/>
        <w:bottom w:val="none" w:sz="0" w:space="0" w:color="auto"/>
        <w:right w:val="none" w:sz="0" w:space="0" w:color="auto"/>
      </w:divBdr>
    </w:div>
    <w:div w:id="852231757">
      <w:bodyDiv w:val="1"/>
      <w:marLeft w:val="0"/>
      <w:marRight w:val="0"/>
      <w:marTop w:val="0"/>
      <w:marBottom w:val="0"/>
      <w:divBdr>
        <w:top w:val="none" w:sz="0" w:space="0" w:color="auto"/>
        <w:left w:val="none" w:sz="0" w:space="0" w:color="auto"/>
        <w:bottom w:val="none" w:sz="0" w:space="0" w:color="auto"/>
        <w:right w:val="none" w:sz="0" w:space="0" w:color="auto"/>
      </w:divBdr>
    </w:div>
    <w:div w:id="1411124869">
      <w:bodyDiv w:val="1"/>
      <w:marLeft w:val="0"/>
      <w:marRight w:val="0"/>
      <w:marTop w:val="0"/>
      <w:marBottom w:val="0"/>
      <w:divBdr>
        <w:top w:val="none" w:sz="0" w:space="0" w:color="auto"/>
        <w:left w:val="none" w:sz="0" w:space="0" w:color="auto"/>
        <w:bottom w:val="none" w:sz="0" w:space="0" w:color="auto"/>
        <w:right w:val="none" w:sz="0" w:space="0" w:color="auto"/>
      </w:divBdr>
    </w:div>
    <w:div w:id="1765608498">
      <w:bodyDiv w:val="1"/>
      <w:marLeft w:val="0"/>
      <w:marRight w:val="0"/>
      <w:marTop w:val="0"/>
      <w:marBottom w:val="0"/>
      <w:divBdr>
        <w:top w:val="none" w:sz="0" w:space="0" w:color="auto"/>
        <w:left w:val="none" w:sz="0" w:space="0" w:color="auto"/>
        <w:bottom w:val="none" w:sz="0" w:space="0" w:color="auto"/>
        <w:right w:val="none" w:sz="0" w:space="0" w:color="auto"/>
      </w:divBdr>
      <w:divsChild>
        <w:div w:id="755902216">
          <w:marLeft w:val="1080"/>
          <w:marRight w:val="0"/>
          <w:marTop w:val="100"/>
          <w:marBottom w:val="0"/>
          <w:divBdr>
            <w:top w:val="none" w:sz="0" w:space="0" w:color="auto"/>
            <w:left w:val="none" w:sz="0" w:space="0" w:color="auto"/>
            <w:bottom w:val="none" w:sz="0" w:space="0" w:color="auto"/>
            <w:right w:val="none" w:sz="0" w:space="0" w:color="auto"/>
          </w:divBdr>
        </w:div>
        <w:div w:id="55202057">
          <w:marLeft w:val="1080"/>
          <w:marRight w:val="0"/>
          <w:marTop w:val="100"/>
          <w:marBottom w:val="0"/>
          <w:divBdr>
            <w:top w:val="none" w:sz="0" w:space="0" w:color="auto"/>
            <w:left w:val="none" w:sz="0" w:space="0" w:color="auto"/>
            <w:bottom w:val="none" w:sz="0" w:space="0" w:color="auto"/>
            <w:right w:val="none" w:sz="0" w:space="0" w:color="auto"/>
          </w:divBdr>
        </w:div>
      </w:divsChild>
    </w:div>
    <w:div w:id="192191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0BD9E-9A92-46A5-875A-55F2D7E1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3512</Words>
  <Characters>20022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PRADEEP RAJ</dc:creator>
  <cp:lastModifiedBy>MD</cp:lastModifiedBy>
  <cp:revision>2</cp:revision>
  <dcterms:created xsi:type="dcterms:W3CDTF">2021-02-05T15:57:00Z</dcterms:created>
  <dcterms:modified xsi:type="dcterms:W3CDTF">2021-02-05T15:57:00Z</dcterms:modified>
</cp:coreProperties>
</file>