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1CC" w:rsidRDefault="00A41374" w:rsidP="007601CC">
      <w:pPr>
        <w:pStyle w:val="Heading1"/>
      </w:pPr>
      <w:bookmarkStart w:id="0" w:name="_GoBack"/>
      <w:bookmarkEnd w:id="0"/>
      <w:r>
        <w:t>Placebo-controlled trials</w:t>
      </w:r>
      <w:r w:rsidR="007601CC">
        <w:t xml:space="preserve"> of Covid-19 vaccines – are they </w:t>
      </w:r>
      <w:r w:rsidR="00AD4A59">
        <w:t xml:space="preserve">still </w:t>
      </w:r>
      <w:r w:rsidR="007601CC">
        <w:t>ethical?</w:t>
      </w:r>
    </w:p>
    <w:p w:rsidR="00580012" w:rsidRDefault="007601CC" w:rsidP="00580012">
      <w:pPr>
        <w:jc w:val="center"/>
      </w:pPr>
      <w:r>
        <w:t>Gustavo Ortiz</w:t>
      </w:r>
      <w:r w:rsidR="00860D1A">
        <w:t>-</w:t>
      </w:r>
      <w:r>
        <w:t>Millán</w:t>
      </w:r>
    </w:p>
    <w:p w:rsidR="00580012" w:rsidRPr="00FE5208" w:rsidRDefault="00C208C6" w:rsidP="00580012">
      <w:pPr>
        <w:jc w:val="center"/>
      </w:pPr>
      <w:r>
        <w:t>Institute for Philosophical Research</w:t>
      </w:r>
    </w:p>
    <w:p w:rsidR="00580012" w:rsidRPr="00FE5208" w:rsidRDefault="00C208C6" w:rsidP="00580012">
      <w:pPr>
        <w:jc w:val="center"/>
      </w:pPr>
      <w:r>
        <w:t>National Autonomous University of Mexico</w:t>
      </w:r>
    </w:p>
    <w:p w:rsidR="00580012" w:rsidRPr="00FE5208" w:rsidRDefault="00580012" w:rsidP="00580012">
      <w:pPr>
        <w:jc w:val="center"/>
      </w:pPr>
      <w:r w:rsidRPr="00FE5208">
        <w:t>Circuito Mario de la Cueva s/n</w:t>
      </w:r>
    </w:p>
    <w:p w:rsidR="00580012" w:rsidRPr="00FE5208" w:rsidRDefault="00580012" w:rsidP="00580012">
      <w:pPr>
        <w:jc w:val="center"/>
      </w:pPr>
      <w:r w:rsidRPr="00FE5208">
        <w:t>Ciudad Universitaria</w:t>
      </w:r>
    </w:p>
    <w:p w:rsidR="00C208C6" w:rsidRDefault="00580012" w:rsidP="00580012">
      <w:pPr>
        <w:jc w:val="center"/>
      </w:pPr>
      <w:r w:rsidRPr="00FE5208">
        <w:t xml:space="preserve">Coyoacán, </w:t>
      </w:r>
      <w:r w:rsidR="00C208C6">
        <w:t xml:space="preserve">Mexico City </w:t>
      </w:r>
      <w:r w:rsidRPr="00FE5208">
        <w:t>04510</w:t>
      </w:r>
    </w:p>
    <w:p w:rsidR="00580012" w:rsidRPr="00FE5208" w:rsidRDefault="00C208C6" w:rsidP="00580012">
      <w:pPr>
        <w:jc w:val="center"/>
      </w:pPr>
      <w:r>
        <w:t>Mexico</w:t>
      </w:r>
    </w:p>
    <w:p w:rsidR="00580012" w:rsidRDefault="00580012" w:rsidP="00580012">
      <w:pPr>
        <w:jc w:val="center"/>
      </w:pPr>
      <w:r w:rsidRPr="00FE5208">
        <w:t>Tel. (52-55) 5622-7231</w:t>
      </w:r>
    </w:p>
    <w:p w:rsidR="00580012" w:rsidRPr="00FE5208" w:rsidRDefault="00580012" w:rsidP="00580012">
      <w:pPr>
        <w:jc w:val="center"/>
      </w:pPr>
      <w:r>
        <w:t>gmom@filosoficas.unam.mx</w:t>
      </w:r>
    </w:p>
    <w:p w:rsidR="00A41374" w:rsidRDefault="00A41374" w:rsidP="007601CC">
      <w:pPr>
        <w:jc w:val="right"/>
      </w:pPr>
    </w:p>
    <w:p w:rsidR="00497E67" w:rsidRPr="00300711" w:rsidRDefault="00497E67">
      <w:pPr>
        <w:rPr>
          <w:b/>
        </w:rPr>
      </w:pPr>
      <w:r w:rsidRPr="00300711">
        <w:rPr>
          <w:b/>
        </w:rPr>
        <w:t>Abstract</w:t>
      </w:r>
    </w:p>
    <w:p w:rsidR="00326A8B" w:rsidRDefault="00DA11CA">
      <w:r>
        <w:t xml:space="preserve">A World Health Organization </w:t>
      </w:r>
      <w:r w:rsidR="00C63F3F">
        <w:t xml:space="preserve">(WHO) </w:t>
      </w:r>
      <w:r>
        <w:t xml:space="preserve">Ad Hoc Expert Group on the Next Steps for Covid-19 Vaccine Evaluation recently recommended placebo-controlled trials (PCT) of Covid-19 vaccines. </w:t>
      </w:r>
      <w:r w:rsidR="00557124">
        <w:t>PCTs are ethically accept</w:t>
      </w:r>
      <w:r w:rsidR="00D840E4">
        <w:t xml:space="preserve">able </w:t>
      </w:r>
      <w:r w:rsidR="00557124">
        <w:t xml:space="preserve">when there is no proven effective and safe treatment for a certain condition. </w:t>
      </w:r>
      <w:r>
        <w:t>However, there are already some vaccines that have been approved and which have high levels of efficacy and safety</w:t>
      </w:r>
      <w:r w:rsidR="00557124">
        <w:t xml:space="preserve">. </w:t>
      </w:r>
      <w:r w:rsidR="00F7732A">
        <w:t>A</w:t>
      </w:r>
      <w:r w:rsidR="00557124">
        <w:t xml:space="preserve">ny new vaccine </w:t>
      </w:r>
      <w:r w:rsidR="00F7732A">
        <w:t xml:space="preserve">under development </w:t>
      </w:r>
      <w:r w:rsidR="00557124">
        <w:t xml:space="preserve">must be tested against </w:t>
      </w:r>
      <w:r w:rsidR="00F7732A">
        <w:t xml:space="preserve">the most effective vaccines available. </w:t>
      </w:r>
      <w:r w:rsidR="00EB2440">
        <w:t>PCTs go against participants best interests, by putting them in a position of disadvantage while taking part in the trial compared with people who are not in the trial, and who could get vaccinated.</w:t>
      </w:r>
      <w:r w:rsidR="001F5B9D">
        <w:t xml:space="preserve"> </w:t>
      </w:r>
      <w:r w:rsidR="00C63F3F">
        <w:t>P</w:t>
      </w:r>
      <w:r w:rsidR="00557124">
        <w:t>articularly in high-income countries</w:t>
      </w:r>
      <w:r w:rsidR="00C63F3F">
        <w:t>, many people are getting vaccinated</w:t>
      </w:r>
      <w:r w:rsidR="00557124">
        <w:t xml:space="preserve">. This means that, following </w:t>
      </w:r>
      <w:r w:rsidR="00EB2440">
        <w:t>a recent trend</w:t>
      </w:r>
      <w:r w:rsidR="00300711">
        <w:t xml:space="preserve"> in clinical trials</w:t>
      </w:r>
      <w:r w:rsidR="00EB2440">
        <w:t xml:space="preserve">, PCTs would have to be conducted in low- and middle-income countries, </w:t>
      </w:r>
      <w:r w:rsidR="00C63F3F">
        <w:t xml:space="preserve">where there a number of advantages for drug companies, but </w:t>
      </w:r>
      <w:r w:rsidR="00EB2440">
        <w:t>where fatality rates of Covid-19 are much higher.</w:t>
      </w:r>
      <w:r w:rsidR="00C63F3F">
        <w:t xml:space="preserve"> </w:t>
      </w:r>
      <w:r w:rsidR="00EC0EA0">
        <w:t>For this and other reasons</w:t>
      </w:r>
      <w:r w:rsidR="00D840E4">
        <w:t xml:space="preserve"> having to do with equal rights</w:t>
      </w:r>
      <w:r w:rsidR="00C63F3F">
        <w:t xml:space="preserve">, participants in </w:t>
      </w:r>
      <w:r w:rsidR="0007174F">
        <w:t>control group</w:t>
      </w:r>
      <w:r w:rsidR="00EC0EA0">
        <w:t>s</w:t>
      </w:r>
      <w:r w:rsidR="0007174F">
        <w:t xml:space="preserve"> </w:t>
      </w:r>
      <w:r w:rsidR="00C63F3F">
        <w:t>should be protected with the most effective vaccines available.</w:t>
      </w:r>
    </w:p>
    <w:p w:rsidR="00EB2440" w:rsidRDefault="00EB2440"/>
    <w:p w:rsidR="00A41374" w:rsidRPr="00300711" w:rsidRDefault="00EB2440">
      <w:pPr>
        <w:rPr>
          <w:i/>
        </w:rPr>
      </w:pPr>
      <w:r w:rsidRPr="00300711">
        <w:rPr>
          <w:b/>
          <w:i/>
        </w:rPr>
        <w:t>Keywords:</w:t>
      </w:r>
      <w:r w:rsidRPr="00300711">
        <w:rPr>
          <w:i/>
        </w:rPr>
        <w:t xml:space="preserve"> Covid-19, </w:t>
      </w:r>
      <w:r w:rsidR="00440600" w:rsidRPr="00300711">
        <w:rPr>
          <w:i/>
        </w:rPr>
        <w:t xml:space="preserve">vaccines, </w:t>
      </w:r>
      <w:r w:rsidRPr="00300711">
        <w:rPr>
          <w:i/>
        </w:rPr>
        <w:t>placebo-controlled trials, low- and middle-income countries, exploitation</w:t>
      </w:r>
    </w:p>
    <w:p w:rsidR="005366F4" w:rsidRDefault="005366F4" w:rsidP="00227556"/>
    <w:p w:rsidR="00DD1B3B" w:rsidRDefault="00CD6F71" w:rsidP="00227556">
      <w:r>
        <w:t>On January 14, t</w:t>
      </w:r>
      <w:r w:rsidR="007601CC">
        <w:t>he W</w:t>
      </w:r>
      <w:r w:rsidR="005E563D">
        <w:t>orld Health Organization (W</w:t>
      </w:r>
      <w:r w:rsidR="007601CC">
        <w:t>HO</w:t>
      </w:r>
      <w:r w:rsidR="005E563D">
        <w:t>)</w:t>
      </w:r>
      <w:r w:rsidR="007601CC">
        <w:t xml:space="preserve"> Ad Hoc Expert Group on the Next Steps for Covid-19 Vaccine Evaluation—a group con</w:t>
      </w:r>
      <w:r w:rsidR="003342A1">
        <w:t xml:space="preserve">sisting of </w:t>
      </w:r>
      <w:r w:rsidR="007601CC">
        <w:t>vacci</w:t>
      </w:r>
      <w:r>
        <w:t>ne experts of several countries</w:t>
      </w:r>
      <w:r w:rsidR="007601CC">
        <w:t xml:space="preserve">—published a paper in which </w:t>
      </w:r>
      <w:r w:rsidR="0068056C">
        <w:t xml:space="preserve">they advocate for placebo-controlled trials </w:t>
      </w:r>
      <w:r w:rsidR="00F73B16">
        <w:t xml:space="preserve">(PCT) </w:t>
      </w:r>
      <w:r w:rsidR="0068056C">
        <w:t>of Cov</w:t>
      </w:r>
      <w:r>
        <w:t>id-19 vaccines</w:t>
      </w:r>
      <w:r w:rsidR="002B4D6B">
        <w:t xml:space="preserve"> (</w:t>
      </w:r>
      <w:r w:rsidR="00326A8B">
        <w:t>1</w:t>
      </w:r>
      <w:r w:rsidR="002B4D6B">
        <w:t>)</w:t>
      </w:r>
      <w:r>
        <w:t xml:space="preserve">. They argue that even if there are </w:t>
      </w:r>
      <w:r w:rsidR="00912CC3">
        <w:t xml:space="preserve">already </w:t>
      </w:r>
      <w:r>
        <w:t xml:space="preserve">some effective </w:t>
      </w:r>
      <w:r w:rsidR="00DD1B3B">
        <w:t xml:space="preserve">and safe </w:t>
      </w:r>
      <w:r>
        <w:t xml:space="preserve">vaccines </w:t>
      </w:r>
      <w:r w:rsidR="00912CC3">
        <w:t>available, we are in a crucial point in which we can develop and evaluate the additional vaccines that the world needs.</w:t>
      </w:r>
      <w:r w:rsidR="00D75DEB">
        <w:t xml:space="preserve"> The best way to collect high-quality information about these vaccines, they claim, is through randomized, </w:t>
      </w:r>
      <w:r w:rsidR="00DD1B3B">
        <w:t xml:space="preserve">double </w:t>
      </w:r>
      <w:r w:rsidR="00D75DEB">
        <w:t xml:space="preserve">blinded, </w:t>
      </w:r>
      <w:r w:rsidR="00DD1B3B">
        <w:t>PCT</w:t>
      </w:r>
      <w:r w:rsidR="00F73B16">
        <w:t>s</w:t>
      </w:r>
      <w:r w:rsidR="003342A1">
        <w:t xml:space="preserve">—what is </w:t>
      </w:r>
      <w:r w:rsidR="00D75DEB">
        <w:t>usually called “the gold standard</w:t>
      </w:r>
      <w:r w:rsidR="003342A1">
        <w:t>.</w:t>
      </w:r>
      <w:r w:rsidR="00D75DEB">
        <w:t xml:space="preserve">” </w:t>
      </w:r>
      <w:r w:rsidR="003342A1">
        <w:t>I</w:t>
      </w:r>
      <w:r w:rsidR="00D75DEB">
        <w:t xml:space="preserve">n these trials, there is a </w:t>
      </w:r>
      <w:r w:rsidR="00DD1B3B">
        <w:t>double-blinded</w:t>
      </w:r>
      <w:r w:rsidR="00D75DEB">
        <w:t xml:space="preserve"> follow-up of participants who are randomly assigned either a vaccine or a placebo, designed to have no real effect. Participants in these clinical trials are explained </w:t>
      </w:r>
      <w:r w:rsidR="00593755">
        <w:t xml:space="preserve">that they may receive </w:t>
      </w:r>
      <w:r w:rsidR="00BD5D3A">
        <w:t xml:space="preserve">either </w:t>
      </w:r>
      <w:r w:rsidR="00A752D0">
        <w:t>one of these</w:t>
      </w:r>
      <w:r w:rsidR="00B438EF">
        <w:t>, and they are asked to sign an informed consent</w:t>
      </w:r>
      <w:r w:rsidR="00BD5D3A">
        <w:t xml:space="preserve">. </w:t>
      </w:r>
      <w:r w:rsidR="003342A1">
        <w:t xml:space="preserve">Neither the researchers nor the participants know who is getting the real vaccine. </w:t>
      </w:r>
      <w:r w:rsidR="00BD5D3A">
        <w:t xml:space="preserve">The idea behind the placebo is to account for the “placebo </w:t>
      </w:r>
      <w:r w:rsidR="00BD5D3A">
        <w:lastRenderedPageBreak/>
        <w:t>effect</w:t>
      </w:r>
      <w:r w:rsidR="006D2362">
        <w:t>,</w:t>
      </w:r>
      <w:r w:rsidR="00BD5D3A">
        <w:t>” that is, effects from vaccination that do n</w:t>
      </w:r>
      <w:r w:rsidR="00914D80">
        <w:t xml:space="preserve">ot depend on vaccination itself (such as </w:t>
      </w:r>
      <w:r w:rsidR="00AF010C">
        <w:t>believing</w:t>
      </w:r>
      <w:r w:rsidR="00914D80">
        <w:t xml:space="preserve"> t</w:t>
      </w:r>
      <w:r w:rsidR="00B438EF">
        <w:t xml:space="preserve">hat one is receiving a vaccine or </w:t>
      </w:r>
      <w:r w:rsidR="006D2362">
        <w:t xml:space="preserve">biases or </w:t>
      </w:r>
      <w:r w:rsidR="00914D80">
        <w:t>expectations of the vaccine eff</w:t>
      </w:r>
      <w:r w:rsidR="00E64C05">
        <w:t xml:space="preserve">icacy </w:t>
      </w:r>
      <w:r w:rsidR="00914D80">
        <w:t xml:space="preserve">by researchers </w:t>
      </w:r>
      <w:r w:rsidR="00E64C05">
        <w:t>when assessing the vaccine</w:t>
      </w:r>
      <w:r w:rsidR="00914D80">
        <w:t xml:space="preserve">). </w:t>
      </w:r>
      <w:r w:rsidR="00BE66EE">
        <w:t>I</w:t>
      </w:r>
      <w:r w:rsidR="00914D80">
        <w:t xml:space="preserve">n the absence of a placebo group to compare against, </w:t>
      </w:r>
      <w:r w:rsidR="00A752D0">
        <w:t xml:space="preserve">it is usually claimed, </w:t>
      </w:r>
      <w:r w:rsidR="00914D80">
        <w:t>there is no way of knowing whether th</w:t>
      </w:r>
      <w:r w:rsidR="006D2362">
        <w:t>e vaccine itself had any effect</w:t>
      </w:r>
      <w:r w:rsidR="006F5013">
        <w:t xml:space="preserve"> or of getting information about the vaccine that would be hard to obtain otherwise</w:t>
      </w:r>
      <w:r w:rsidR="006D2362">
        <w:t xml:space="preserve">, so researchers could get unreliable </w:t>
      </w:r>
      <w:r w:rsidR="00227556">
        <w:t>answers about safety and efficacy</w:t>
      </w:r>
      <w:r w:rsidR="006D2362">
        <w:t>.</w:t>
      </w:r>
      <w:r w:rsidR="00227556">
        <w:t xml:space="preserve"> </w:t>
      </w:r>
      <w:r w:rsidR="00685AB5">
        <w:t xml:space="preserve">With unreliable results, if unrelated events happen by chance after vaccination, these may be wrongly attributed to the vaccine, and </w:t>
      </w:r>
      <w:r w:rsidR="00685AB5" w:rsidRPr="00685AB5">
        <w:t xml:space="preserve">this could </w:t>
      </w:r>
      <w:r w:rsidR="0087225C">
        <w:t>generate skepticism and doubts among people who are already hesitant about the vaccine. A</w:t>
      </w:r>
      <w:r w:rsidR="0087225C" w:rsidRPr="00685AB5">
        <w:t>nti-vaccin</w:t>
      </w:r>
      <w:r w:rsidR="0087225C">
        <w:t>ation</w:t>
      </w:r>
      <w:r w:rsidR="0087225C" w:rsidRPr="00685AB5">
        <w:t xml:space="preserve"> groups</w:t>
      </w:r>
      <w:r w:rsidR="0087225C">
        <w:t xml:space="preserve"> may take </w:t>
      </w:r>
      <w:r w:rsidR="00685AB5" w:rsidRPr="00685AB5">
        <w:t xml:space="preserve">advantage of </w:t>
      </w:r>
      <w:r w:rsidR="0087225C">
        <w:t>this situation as well</w:t>
      </w:r>
      <w:r w:rsidR="00685AB5">
        <w:t>.</w:t>
      </w:r>
    </w:p>
    <w:p w:rsidR="00B8206E" w:rsidRDefault="00DD1B3B" w:rsidP="00227556">
      <w:r>
        <w:tab/>
        <w:t>However, even when PCT</w:t>
      </w:r>
      <w:r w:rsidR="00CB323E">
        <w:t>s</w:t>
      </w:r>
      <w:r>
        <w:t xml:space="preserve"> are widely accepted whenever there is no proven effective and safe treatment</w:t>
      </w:r>
      <w:r w:rsidR="005917D0">
        <w:t xml:space="preserve"> for a certain condition</w:t>
      </w:r>
      <w:r>
        <w:t xml:space="preserve">, there is controversy over PCTs when there </w:t>
      </w:r>
      <w:r w:rsidR="005917D0">
        <w:t xml:space="preserve">is </w:t>
      </w:r>
      <w:r w:rsidR="00E1000A">
        <w:t xml:space="preserve">already </w:t>
      </w:r>
      <w:r w:rsidR="005917D0">
        <w:t>a</w:t>
      </w:r>
      <w:r w:rsidR="00E64C05">
        <w:t>n</w:t>
      </w:r>
      <w:r w:rsidR="005917D0">
        <w:t xml:space="preserve"> effective treatment for that condition</w:t>
      </w:r>
      <w:r>
        <w:t xml:space="preserve">. </w:t>
      </w:r>
      <w:r w:rsidR="005917D0">
        <w:t>In th</w:t>
      </w:r>
      <w:r w:rsidR="00F4401D">
        <w:t>is</w:t>
      </w:r>
      <w:r w:rsidR="005917D0">
        <w:t xml:space="preserve"> case, the new treatment must be </w:t>
      </w:r>
      <w:r w:rsidR="00F4401D">
        <w:t>tested</w:t>
      </w:r>
      <w:r w:rsidR="005917D0">
        <w:t xml:space="preserve"> against the </w:t>
      </w:r>
      <w:r w:rsidR="00E1000A">
        <w:t>best current available</w:t>
      </w:r>
      <w:r w:rsidR="005917D0">
        <w:t xml:space="preserve"> treatment. </w:t>
      </w:r>
      <w:r w:rsidR="006C3595">
        <w:t>This applies also to PCT</w:t>
      </w:r>
      <w:r w:rsidR="00E1000A">
        <w:t>s</w:t>
      </w:r>
      <w:r w:rsidR="006C3595">
        <w:t xml:space="preserve"> of </w:t>
      </w:r>
      <w:r w:rsidR="00DC62A6">
        <w:t>Covid-19</w:t>
      </w:r>
      <w:r w:rsidR="006C3595">
        <w:t xml:space="preserve"> vaccines</w:t>
      </w:r>
      <w:r w:rsidR="00DC62A6">
        <w:t xml:space="preserve">. </w:t>
      </w:r>
      <w:r w:rsidR="00E64C05">
        <w:t>Even when s</w:t>
      </w:r>
      <w:r w:rsidR="006C3595">
        <w:t xml:space="preserve">everal </w:t>
      </w:r>
      <w:r w:rsidR="00F4401D">
        <w:t xml:space="preserve">Covid-19 </w:t>
      </w:r>
      <w:r w:rsidR="00E53A6C">
        <w:t xml:space="preserve">vaccines </w:t>
      </w:r>
      <w:r w:rsidR="00E64C05">
        <w:t>have been approved for emergency use</w:t>
      </w:r>
      <w:r w:rsidR="00281F26">
        <w:t xml:space="preserve">, they </w:t>
      </w:r>
      <w:r w:rsidR="006C3595">
        <w:t>have already prove</w:t>
      </w:r>
      <w:r w:rsidR="00F4401D">
        <w:t>d</w:t>
      </w:r>
      <w:r w:rsidR="006C3595">
        <w:t xml:space="preserve"> </w:t>
      </w:r>
      <w:r w:rsidR="00F4401D">
        <w:t xml:space="preserve">to </w:t>
      </w:r>
      <w:r w:rsidR="00CB323E">
        <w:t xml:space="preserve">have high levels of efficacy and safety </w:t>
      </w:r>
      <w:r w:rsidR="00F4401D">
        <w:t xml:space="preserve">(the Pfizer-BioNTech </w:t>
      </w:r>
      <w:r w:rsidR="00354DB2">
        <w:t xml:space="preserve">vaccine </w:t>
      </w:r>
      <w:r w:rsidR="00F4401D">
        <w:t>has an efficacy rate of 95%, Moderna</w:t>
      </w:r>
      <w:r w:rsidR="00354DB2">
        <w:t>’s vaccine</w:t>
      </w:r>
      <w:r w:rsidR="00F4401D">
        <w:t xml:space="preserve"> of 94.5%</w:t>
      </w:r>
      <w:r w:rsidR="00281F26">
        <w:t>, AstraZeneca’s of 90%</w:t>
      </w:r>
      <w:r w:rsidR="001E18B6">
        <w:t>, Novavax’s of 89</w:t>
      </w:r>
      <w:r w:rsidR="00FB2171">
        <w:t>.3</w:t>
      </w:r>
      <w:r w:rsidR="001E18B6">
        <w:t>%,</w:t>
      </w:r>
      <w:r w:rsidR="00F4401D">
        <w:t xml:space="preserve"> and the Russian Sputnik of 91% (</w:t>
      </w:r>
      <w:r w:rsidR="00326A8B">
        <w:t>2-6</w:t>
      </w:r>
      <w:r w:rsidR="00F4401D">
        <w:t>)).</w:t>
      </w:r>
      <w:r w:rsidR="00354DB2">
        <w:t xml:space="preserve"> The </w:t>
      </w:r>
      <w:r w:rsidR="00B467E9">
        <w:t>clinical</w:t>
      </w:r>
      <w:r w:rsidR="00354DB2">
        <w:t xml:space="preserve"> research community was expecting efficacy rates of 50 to 70%, and the </w:t>
      </w:r>
      <w:r w:rsidR="00971308">
        <w:t>US</w:t>
      </w:r>
      <w:r w:rsidR="00E53A6C">
        <w:t xml:space="preserve"> </w:t>
      </w:r>
      <w:r w:rsidR="00354DB2">
        <w:t xml:space="preserve">Food and Drug Administration (FDA) had said that it would consider granting emergency approval for vaccines that showed </w:t>
      </w:r>
      <w:r w:rsidR="008758F6">
        <w:t xml:space="preserve">at least </w:t>
      </w:r>
      <w:r w:rsidR="00354DB2">
        <w:t>50% efficacy (</w:t>
      </w:r>
      <w:r w:rsidR="00326A8B">
        <w:t>7</w:t>
      </w:r>
      <w:r w:rsidR="00354DB2">
        <w:t xml:space="preserve">). </w:t>
      </w:r>
      <w:r w:rsidR="00034CC0">
        <w:t>A</w:t>
      </w:r>
      <w:r w:rsidR="00B640B3">
        <w:t>ccording to the WHO</w:t>
      </w:r>
      <w:r w:rsidR="00034CC0">
        <w:t xml:space="preserve">, </w:t>
      </w:r>
      <w:r w:rsidR="00EC1760">
        <w:t xml:space="preserve">there are </w:t>
      </w:r>
      <w:r w:rsidR="00B640B3">
        <w:t xml:space="preserve">242 </w:t>
      </w:r>
      <w:r w:rsidR="006D3101">
        <w:t xml:space="preserve">vaccine </w:t>
      </w:r>
      <w:r w:rsidR="00B640B3">
        <w:t>projects around the world</w:t>
      </w:r>
      <w:r w:rsidR="006D3101">
        <w:t xml:space="preserve">, </w:t>
      </w:r>
      <w:r w:rsidR="00034CC0" w:rsidRPr="00034CC0">
        <w:t>6</w:t>
      </w:r>
      <w:r w:rsidR="00B640B3">
        <w:t>6 of them</w:t>
      </w:r>
      <w:r w:rsidR="00034CC0" w:rsidRPr="00034CC0">
        <w:t> in c</w:t>
      </w:r>
      <w:r w:rsidR="00B640B3">
        <w:t>linical trials on humans, and 19</w:t>
      </w:r>
      <w:r w:rsidR="00034CC0" w:rsidRPr="00034CC0">
        <w:t xml:space="preserve"> have </w:t>
      </w:r>
      <w:r w:rsidR="00034CC0">
        <w:t xml:space="preserve">already </w:t>
      </w:r>
      <w:r w:rsidR="00034CC0" w:rsidRPr="00034CC0">
        <w:t xml:space="preserve">reached </w:t>
      </w:r>
      <w:r w:rsidR="00034CC0">
        <w:t>phase III (</w:t>
      </w:r>
      <w:r w:rsidR="00326A8B">
        <w:t>8</w:t>
      </w:r>
      <w:r w:rsidR="00034CC0">
        <w:t>).</w:t>
      </w:r>
      <w:r w:rsidR="008758F6">
        <w:t xml:space="preserve"> </w:t>
      </w:r>
      <w:r w:rsidR="00124845">
        <w:t xml:space="preserve">Many of these projects may fail, but many others will succeed, as has already happened with the </w:t>
      </w:r>
      <w:r w:rsidR="003E1D2F">
        <w:t xml:space="preserve">ten </w:t>
      </w:r>
      <w:r w:rsidR="00124845">
        <w:t xml:space="preserve">approved </w:t>
      </w:r>
      <w:r w:rsidR="003E1D2F">
        <w:t xml:space="preserve">for emergency or limited use </w:t>
      </w:r>
      <w:r w:rsidR="00124845">
        <w:t xml:space="preserve">in </w:t>
      </w:r>
      <w:r w:rsidR="003E1D2F">
        <w:t xml:space="preserve">various </w:t>
      </w:r>
      <w:r w:rsidR="00124845">
        <w:t xml:space="preserve">countries. </w:t>
      </w:r>
      <w:r w:rsidR="00354DB2">
        <w:t>Why should new vaccines be tested against placebos</w:t>
      </w:r>
      <w:r w:rsidR="00B467E9">
        <w:t xml:space="preserve"> rather than </w:t>
      </w:r>
      <w:r w:rsidR="008758F6">
        <w:t xml:space="preserve">some of </w:t>
      </w:r>
      <w:r w:rsidR="00124845">
        <w:t>the</w:t>
      </w:r>
      <w:r w:rsidR="00B467E9">
        <w:t xml:space="preserve"> </w:t>
      </w:r>
      <w:r w:rsidR="004B099C">
        <w:t xml:space="preserve">highly efficacious </w:t>
      </w:r>
      <w:r w:rsidR="00B467E9">
        <w:t>vaccines</w:t>
      </w:r>
      <w:r w:rsidR="00124845">
        <w:t xml:space="preserve"> already available</w:t>
      </w:r>
      <w:r w:rsidR="00354DB2">
        <w:t>?</w:t>
      </w:r>
      <w:r w:rsidR="006162DC">
        <w:t xml:space="preserve"> </w:t>
      </w:r>
      <w:r w:rsidR="00E1000A">
        <w:t>Once there is a current available vaccine, that happens to have a high level of safety and efficacy, new candidate vaccines should be tested against the approved vaccines—and ongoing PCTs of Covid-19 vaccine candidates should be unblinded.</w:t>
      </w:r>
    </w:p>
    <w:p w:rsidR="001E187F" w:rsidRDefault="00354DB2" w:rsidP="00227556">
      <w:r>
        <w:tab/>
        <w:t>PCT</w:t>
      </w:r>
      <w:r w:rsidR="00B467E9">
        <w:t>s</w:t>
      </w:r>
      <w:r>
        <w:t xml:space="preserve"> of new vaccines in conditions for which eff</w:t>
      </w:r>
      <w:r w:rsidR="00E1000A">
        <w:t xml:space="preserve">icacious </w:t>
      </w:r>
      <w:r>
        <w:t xml:space="preserve">vaccines already exist contravene </w:t>
      </w:r>
      <w:r w:rsidR="00B467E9">
        <w:t>bioethics principle of beneficence. PCTs go against participants best interests</w:t>
      </w:r>
      <w:r w:rsidR="00860344">
        <w:t>, by putting them in a position of disadvantage while taking part in the trial compared with people who are not in the trial</w:t>
      </w:r>
      <w:r w:rsidR="00B467E9">
        <w:t>.</w:t>
      </w:r>
      <w:r w:rsidR="009128BE">
        <w:t xml:space="preserve"> In </w:t>
      </w:r>
      <w:r w:rsidR="00C7131A">
        <w:t>many</w:t>
      </w:r>
      <w:r w:rsidR="009128BE">
        <w:t xml:space="preserve"> countries</w:t>
      </w:r>
      <w:r w:rsidR="00E1000A">
        <w:t xml:space="preserve"> (especially in high-income countries)</w:t>
      </w:r>
      <w:r w:rsidR="009128BE">
        <w:t xml:space="preserve"> all these highly eff</w:t>
      </w:r>
      <w:r w:rsidR="00CB323E">
        <w:t xml:space="preserve">icacious </w:t>
      </w:r>
      <w:r w:rsidR="009128BE">
        <w:t xml:space="preserve">vaccines are beginning to be available to a considerable </w:t>
      </w:r>
      <w:r w:rsidR="00E53A6C">
        <w:t xml:space="preserve">number </w:t>
      </w:r>
      <w:r w:rsidR="009128BE">
        <w:t>of people</w:t>
      </w:r>
      <w:r w:rsidR="001E187F">
        <w:t>. T</w:t>
      </w:r>
      <w:r w:rsidR="009128BE">
        <w:t xml:space="preserve">o enroll </w:t>
      </w:r>
      <w:r w:rsidR="001E187F">
        <w:t xml:space="preserve">people </w:t>
      </w:r>
      <w:r w:rsidR="009128BE">
        <w:t xml:space="preserve">in a clinical trial and give them placebos is to harm them, in the sense </w:t>
      </w:r>
      <w:r w:rsidR="00512D2D">
        <w:t xml:space="preserve">of making them </w:t>
      </w:r>
      <w:r w:rsidR="009128BE">
        <w:t>worse off than they would have been</w:t>
      </w:r>
      <w:r w:rsidR="00512D2D">
        <w:t xml:space="preserve"> had they not participated.</w:t>
      </w:r>
      <w:r w:rsidR="00F474A0">
        <w:t xml:space="preserve"> If they had not participated in the trial, they would have</w:t>
      </w:r>
      <w:r w:rsidR="007E3AD5">
        <w:t xml:space="preserve"> probably</w:t>
      </w:r>
      <w:r w:rsidR="00F474A0">
        <w:t xml:space="preserve"> sought and received one of the </w:t>
      </w:r>
      <w:r w:rsidR="00E651E7">
        <w:t xml:space="preserve">Covid-19 </w:t>
      </w:r>
      <w:r w:rsidR="00F474A0">
        <w:t>vaccines</w:t>
      </w:r>
      <w:r w:rsidR="00E651E7">
        <w:t xml:space="preserve"> </w:t>
      </w:r>
      <w:r w:rsidR="00E1000A">
        <w:t xml:space="preserve">already </w:t>
      </w:r>
      <w:r w:rsidR="00E651E7">
        <w:t>available</w:t>
      </w:r>
      <w:r w:rsidR="00F474A0">
        <w:t>. Researchers have a duty not to harm participants in clinical trials, so if they fail to treat participants by giving them placebos</w:t>
      </w:r>
      <w:r w:rsidR="00E651E7">
        <w:t xml:space="preserve"> this would be ethically </w:t>
      </w:r>
      <w:r w:rsidR="00C7131A">
        <w:t>objectionable</w:t>
      </w:r>
      <w:r w:rsidR="00E651E7">
        <w:t>.</w:t>
      </w:r>
      <w:r w:rsidR="00CC1A11">
        <w:t xml:space="preserve"> The harm participants in the control group are exposed to is not minor</w:t>
      </w:r>
      <w:r w:rsidR="00CB323E">
        <w:t xml:space="preserve">. The fatality rate of Covid-19 is </w:t>
      </w:r>
      <w:r w:rsidR="007E3AD5">
        <w:t>considerable</w:t>
      </w:r>
      <w:r w:rsidR="00CB323E">
        <w:t xml:space="preserve">, </w:t>
      </w:r>
      <w:r w:rsidR="001E187F">
        <w:t xml:space="preserve">and even in young adults it is higher than originally </w:t>
      </w:r>
      <w:r w:rsidR="00C7131A">
        <w:t xml:space="preserve">thought </w:t>
      </w:r>
      <w:r w:rsidR="001E187F">
        <w:t>(</w:t>
      </w:r>
      <w:r w:rsidR="00326A8B">
        <w:t>9</w:t>
      </w:r>
      <w:r w:rsidR="001E187F">
        <w:t>).</w:t>
      </w:r>
    </w:p>
    <w:p w:rsidR="00657435" w:rsidRDefault="00CE025F" w:rsidP="0062360B">
      <w:r>
        <w:tab/>
        <w:t>It is not only goi</w:t>
      </w:r>
      <w:r w:rsidR="007C76FC">
        <w:t xml:space="preserve">ng to be ethically </w:t>
      </w:r>
      <w:r w:rsidR="00C7131A">
        <w:t>objectionable</w:t>
      </w:r>
      <w:r>
        <w:t xml:space="preserve">, </w:t>
      </w:r>
      <w:r w:rsidR="001E187F">
        <w:t xml:space="preserve">but </w:t>
      </w:r>
      <w:r>
        <w:t>it is going to be very hard for any pharmaceutical company to get participants</w:t>
      </w:r>
      <w:r w:rsidR="007C76FC">
        <w:t xml:space="preserve"> in </w:t>
      </w:r>
      <w:r w:rsidR="00227D06">
        <w:t>high-income</w:t>
      </w:r>
      <w:r w:rsidR="007C76FC">
        <w:t xml:space="preserve"> countries, where people are starting to get rapidly vaccinated</w:t>
      </w:r>
      <w:r>
        <w:t xml:space="preserve">. It would be easier for them to conduct an </w:t>
      </w:r>
      <w:r>
        <w:lastRenderedPageBreak/>
        <w:t xml:space="preserve">active-control trial </w:t>
      </w:r>
      <w:r w:rsidR="002C1480">
        <w:t xml:space="preserve">(ACT) </w:t>
      </w:r>
      <w:r>
        <w:t>comparing the new vaccine</w:t>
      </w:r>
      <w:r w:rsidR="004742DC">
        <w:t>s</w:t>
      </w:r>
      <w:r>
        <w:t xml:space="preserve"> to one of the vaccines</w:t>
      </w:r>
      <w:r w:rsidR="004742DC">
        <w:t xml:space="preserve"> already approved</w:t>
      </w:r>
      <w:r>
        <w:t xml:space="preserve">. So whoever insists in conducting a PCT </w:t>
      </w:r>
      <w:r w:rsidR="001B4D5A">
        <w:t xml:space="preserve">for vaccine development </w:t>
      </w:r>
      <w:r>
        <w:t>should know that these trials would have to be co</w:t>
      </w:r>
      <w:r w:rsidR="0062360B">
        <w:t xml:space="preserve">nducted in </w:t>
      </w:r>
      <w:r w:rsidR="00227D06">
        <w:t>low- and middle-income countries (LMIC)</w:t>
      </w:r>
      <w:r w:rsidR="0062360B">
        <w:t xml:space="preserve">, where </w:t>
      </w:r>
      <w:r w:rsidR="004742DC">
        <w:t xml:space="preserve">the </w:t>
      </w:r>
      <w:r w:rsidR="0062360B">
        <w:t xml:space="preserve">vaccines </w:t>
      </w:r>
      <w:r w:rsidR="004742DC">
        <w:t xml:space="preserve">already used in </w:t>
      </w:r>
      <w:r w:rsidR="00227D06">
        <w:t>high-income</w:t>
      </w:r>
      <w:r w:rsidR="004742DC">
        <w:t xml:space="preserve"> countries </w:t>
      </w:r>
      <w:r w:rsidR="0062360B">
        <w:t xml:space="preserve">are not </w:t>
      </w:r>
      <w:r w:rsidR="00227D06">
        <w:t xml:space="preserve">likely </w:t>
      </w:r>
      <w:r w:rsidR="0062360B">
        <w:t xml:space="preserve">to be available for some years. According to some estimates, while high-income countries have reserved enough doses to immunize their own populations multiple times over, </w:t>
      </w:r>
      <w:r w:rsidR="0062360B" w:rsidRPr="0062360B">
        <w:t xml:space="preserve">it could take until 2024 for many </w:t>
      </w:r>
      <w:r w:rsidR="00227D06">
        <w:t xml:space="preserve">LMIC </w:t>
      </w:r>
      <w:r w:rsidR="0062360B" w:rsidRPr="0062360B">
        <w:t xml:space="preserve">to </w:t>
      </w:r>
      <w:r w:rsidR="0062360B">
        <w:t xml:space="preserve">get enough </w:t>
      </w:r>
      <w:r w:rsidR="00A42CA2">
        <w:t xml:space="preserve">doses </w:t>
      </w:r>
      <w:r w:rsidR="0062360B">
        <w:t>to immunize theirs (</w:t>
      </w:r>
      <w:r w:rsidR="00326A8B">
        <w:t>10</w:t>
      </w:r>
      <w:r w:rsidR="0062360B">
        <w:t>).</w:t>
      </w:r>
    </w:p>
    <w:p w:rsidR="002C1480" w:rsidRDefault="001E187F" w:rsidP="004742DC">
      <w:r>
        <w:tab/>
        <w:t xml:space="preserve">As a matter of fact, the number of patients recruited </w:t>
      </w:r>
      <w:r w:rsidR="00BE6E4D">
        <w:t xml:space="preserve">for clinical trials </w:t>
      </w:r>
      <w:r>
        <w:t xml:space="preserve">in </w:t>
      </w:r>
      <w:r w:rsidR="00227D06">
        <w:t>LMIC</w:t>
      </w:r>
      <w:r>
        <w:t xml:space="preserve">, rather than </w:t>
      </w:r>
      <w:r w:rsidR="00227D06">
        <w:t>high-income</w:t>
      </w:r>
      <w:r>
        <w:t xml:space="preserve">, countries has grown significantly in the last </w:t>
      </w:r>
      <w:r w:rsidR="004742DC">
        <w:t>decades</w:t>
      </w:r>
      <w:r w:rsidR="00C36A97">
        <w:t>; an analysis of FDA approvals showed that 86% of new therapies were supported in part by data of trials conducted outside the US and Canada, mostly in LMIC</w:t>
      </w:r>
      <w:r w:rsidR="004742DC">
        <w:t xml:space="preserve"> </w:t>
      </w:r>
      <w:r>
        <w:t>(</w:t>
      </w:r>
      <w:r w:rsidR="00326A8B">
        <w:t>11</w:t>
      </w:r>
      <w:r>
        <w:t xml:space="preserve">). </w:t>
      </w:r>
      <w:r w:rsidR="004742DC">
        <w:t xml:space="preserve">This is particularly true in the case of Covid-19. </w:t>
      </w:r>
      <w:r>
        <w:t xml:space="preserve">Many </w:t>
      </w:r>
      <w:r w:rsidR="00227D06">
        <w:t xml:space="preserve">LMIC </w:t>
      </w:r>
      <w:r w:rsidR="004742DC">
        <w:t xml:space="preserve">are </w:t>
      </w:r>
      <w:r>
        <w:t>participat</w:t>
      </w:r>
      <w:r w:rsidR="004742DC">
        <w:t>ing</w:t>
      </w:r>
      <w:r>
        <w:t xml:space="preserve"> in phase III of </w:t>
      </w:r>
      <w:r w:rsidR="004742DC">
        <w:t xml:space="preserve">clinical trials of </w:t>
      </w:r>
      <w:r>
        <w:t xml:space="preserve">Covid-19 </w:t>
      </w:r>
      <w:r w:rsidR="004742DC">
        <w:t>candidate vaccines</w:t>
      </w:r>
      <w:r>
        <w:t>: many countries in Latin America, Sub-</w:t>
      </w:r>
      <w:r w:rsidR="00227D06">
        <w:t>Saharan</w:t>
      </w:r>
      <w:r>
        <w:t xml:space="preserve"> Africa, South-East Asia and Eastern Europe.</w:t>
      </w:r>
      <w:r w:rsidR="004742DC">
        <w:t xml:space="preserve"> Many of them are participating in the trials with the explicit purpose of securing a certain amount of doses from the pharmaceutical companies once the vaccines have been approved.</w:t>
      </w:r>
      <w:r w:rsidR="00A36DEB">
        <w:t xml:space="preserve"> But t</w:t>
      </w:r>
      <w:r w:rsidR="00754466">
        <w:t xml:space="preserve">here are </w:t>
      </w:r>
      <w:r w:rsidR="00227D06">
        <w:t>other</w:t>
      </w:r>
      <w:r w:rsidR="00754466">
        <w:t xml:space="preserve"> reasons for this tendency of recruiting participants in developing countries. It is </w:t>
      </w:r>
      <w:r w:rsidR="00227D06">
        <w:t>easier</w:t>
      </w:r>
      <w:r w:rsidR="00754466">
        <w:t xml:space="preserve"> for pharmaceutical companies to recruit participants in countries where treatments and vaccines are not easily available</w:t>
      </w:r>
      <w:r w:rsidR="00843973">
        <w:t xml:space="preserve">; for many people in these countries this may be their chance to get vaccinated. Otherwise, they may have to wait several years until vaccines become available to the majority of the population. For pharmaceutical companies, the promptness with which they recruit participants for trials is also crucial: </w:t>
      </w:r>
      <w:r w:rsidR="00843973" w:rsidRPr="00843973">
        <w:t xml:space="preserve">more than 80% of clinical trials fail to enroll on time, and this </w:t>
      </w:r>
      <w:r w:rsidR="00843973">
        <w:t xml:space="preserve">costs them </w:t>
      </w:r>
      <w:r w:rsidR="00636FB4">
        <w:t xml:space="preserve">large sums </w:t>
      </w:r>
      <w:r w:rsidR="00843973">
        <w:t>of money</w:t>
      </w:r>
      <w:r w:rsidR="008439DD">
        <w:t xml:space="preserve"> (</w:t>
      </w:r>
      <w:r w:rsidR="00326A8B">
        <w:t>12</w:t>
      </w:r>
      <w:r w:rsidR="008439DD">
        <w:t>)</w:t>
      </w:r>
      <w:r w:rsidR="00843973">
        <w:t>.</w:t>
      </w:r>
    </w:p>
    <w:p w:rsidR="002C1480" w:rsidRDefault="002C1480" w:rsidP="002C1480">
      <w:pPr>
        <w:ind w:firstLine="708"/>
      </w:pPr>
      <w:r>
        <w:t xml:space="preserve">It is more cost-effective to conduct PCTs than ACTs in </w:t>
      </w:r>
      <w:r w:rsidR="00227D06">
        <w:t xml:space="preserve">LMIC </w:t>
      </w:r>
      <w:r>
        <w:t>because the latter would imply providing vaccines</w:t>
      </w:r>
      <w:r w:rsidR="00636FB4">
        <w:t xml:space="preserve"> to all the participants and</w:t>
      </w:r>
      <w:r>
        <w:t>, in some cases</w:t>
      </w:r>
      <w:r w:rsidR="00636FB4">
        <w:t>,</w:t>
      </w:r>
      <w:r>
        <w:t xml:space="preserve"> improving the medical facilities of the host country. </w:t>
      </w:r>
      <w:r w:rsidR="00BE24FE">
        <w:t>For instance, many countries in Africa or Latin America do not have the cold-chain infrastructure to handle some of the vaccines already available, such as the Pfizer/BioNTech vaccine, which needs to be transported and stored at ultra cold temperatures (-70</w:t>
      </w:r>
      <w:r w:rsidR="00BE24FE" w:rsidRPr="00BE24FE">
        <w:rPr>
          <w:vertAlign w:val="superscript"/>
        </w:rPr>
        <w:t>o</w:t>
      </w:r>
      <w:r w:rsidR="00BE24FE">
        <w:t xml:space="preserve">C) prior to use. If an ACT were conducted in some </w:t>
      </w:r>
      <w:r w:rsidR="00227D06">
        <w:t>LMIC</w:t>
      </w:r>
      <w:r w:rsidR="00BE24FE">
        <w:t xml:space="preserve">, this infrastructure would have to be provided. </w:t>
      </w:r>
      <w:r>
        <w:t xml:space="preserve">By conducting PCTs </w:t>
      </w:r>
      <w:r w:rsidR="00227D06">
        <w:t>there</w:t>
      </w:r>
      <w:r>
        <w:t>, drug companies not only do not have to provide the infrastructure that an ACT would imply, but they save money because the wages of healthcare personnel</w:t>
      </w:r>
      <w:r w:rsidR="00227D06">
        <w:t xml:space="preserve">, </w:t>
      </w:r>
      <w:r>
        <w:t xml:space="preserve">researchers </w:t>
      </w:r>
      <w:r w:rsidR="00BE24FE">
        <w:t xml:space="preserve">and trial coordinators </w:t>
      </w:r>
      <w:r>
        <w:t>tend to be lower than in developed countries.</w:t>
      </w:r>
      <w:r w:rsidR="007E3AD5">
        <w:t xml:space="preserve"> Another reason is that ACTs have to be considerably larger than PCTs, thereby costing more and taking longer.</w:t>
      </w:r>
    </w:p>
    <w:p w:rsidR="001E187F" w:rsidRPr="00843973" w:rsidRDefault="00182F61" w:rsidP="00227D06">
      <w:r>
        <w:tab/>
        <w:t xml:space="preserve">There is another reason for conducting PCTs in </w:t>
      </w:r>
      <w:r w:rsidR="00227D06">
        <w:t>LMIC</w:t>
      </w:r>
      <w:r>
        <w:t xml:space="preserve">: </w:t>
      </w:r>
      <w:r w:rsidR="007E3AD5">
        <w:t>i</w:t>
      </w:r>
      <w:r w:rsidR="00A37EC4">
        <w:t xml:space="preserve">n many </w:t>
      </w:r>
      <w:r w:rsidR="007E3AD5">
        <w:t xml:space="preserve">of these countries </w:t>
      </w:r>
      <w:r w:rsidR="00227D06">
        <w:t xml:space="preserve">either </w:t>
      </w:r>
      <w:r w:rsidR="00A37EC4">
        <w:t>there are no regulations regarding PCTs</w:t>
      </w:r>
      <w:r w:rsidR="00227D06">
        <w:t xml:space="preserve"> or the existing </w:t>
      </w:r>
      <w:r w:rsidR="00636FB4" w:rsidRPr="00227D06">
        <w:t>regulations tend to be l</w:t>
      </w:r>
      <w:r w:rsidR="00FF0345">
        <w:t xml:space="preserve">ax </w:t>
      </w:r>
      <w:r w:rsidR="00636FB4" w:rsidRPr="00227D06">
        <w:t>at approving and supervising the research protocols.</w:t>
      </w:r>
      <w:r w:rsidR="00227D06">
        <w:t xml:space="preserve"> </w:t>
      </w:r>
      <w:r w:rsidR="00FF0345">
        <w:t xml:space="preserve">Some countries have intentionally weak regulatory frameworks in order to facilitate the direct foreign investment that comes with externally sponsored research. </w:t>
      </w:r>
      <w:r w:rsidR="00E268FE">
        <w:t>R</w:t>
      </w:r>
      <w:r w:rsidR="00227D06">
        <w:t xml:space="preserve">esearch ethics committees </w:t>
      </w:r>
      <w:r w:rsidR="00115CFC">
        <w:t xml:space="preserve">in these countries </w:t>
      </w:r>
      <w:r w:rsidR="00227D06">
        <w:t>tend to be less rigorous</w:t>
      </w:r>
      <w:r w:rsidR="00FF0345">
        <w:t>, and some of their members lack the required expertise (</w:t>
      </w:r>
      <w:r w:rsidR="00326A8B">
        <w:t>13</w:t>
      </w:r>
      <w:r w:rsidR="00FF0345">
        <w:t>)</w:t>
      </w:r>
      <w:r w:rsidR="00227D06">
        <w:t>.</w:t>
      </w:r>
      <w:r w:rsidR="007E3AD5">
        <w:t xml:space="preserve"> All this makes it easier to conduct trials in LMIC.</w:t>
      </w:r>
    </w:p>
    <w:p w:rsidR="00254AC3" w:rsidRDefault="00990F91" w:rsidP="00636FB4">
      <w:r>
        <w:tab/>
      </w:r>
      <w:r w:rsidR="00636FB4">
        <w:t xml:space="preserve">Conducting PCTs in </w:t>
      </w:r>
      <w:r w:rsidR="00E00BCA">
        <w:t xml:space="preserve">LMIC </w:t>
      </w:r>
      <w:r w:rsidR="00636FB4">
        <w:t xml:space="preserve">might expose participants in the control groups </w:t>
      </w:r>
      <w:r>
        <w:t>to excessive risks</w:t>
      </w:r>
      <w:r w:rsidR="007D389A">
        <w:t xml:space="preserve">. </w:t>
      </w:r>
      <w:r w:rsidR="00254AC3">
        <w:t xml:space="preserve">Taking into account that Covid-19 is potentially fatal, participants in </w:t>
      </w:r>
      <w:r w:rsidR="00254AC3">
        <w:lastRenderedPageBreak/>
        <w:t xml:space="preserve">the control group may be in a significant risk of dying. </w:t>
      </w:r>
      <w:r w:rsidR="00636FB4">
        <w:t xml:space="preserve">In fact, </w:t>
      </w:r>
      <w:r w:rsidR="0091165B">
        <w:t>participants in control groups of Covid-19 vaccine trials conducted in LMIC have died (</w:t>
      </w:r>
      <w:r w:rsidR="00326A8B">
        <w:t>14</w:t>
      </w:r>
      <w:r w:rsidR="0091165B">
        <w:t xml:space="preserve"> </w:t>
      </w:r>
      <w:r w:rsidR="00326A8B">
        <w:t>15</w:t>
      </w:r>
      <w:r w:rsidR="0091165B">
        <w:t>). F</w:t>
      </w:r>
      <w:r w:rsidR="007D389A">
        <w:t xml:space="preserve">atality rates are in average higher in </w:t>
      </w:r>
      <w:r w:rsidR="00E00BCA">
        <w:t xml:space="preserve">LMIC </w:t>
      </w:r>
      <w:r w:rsidR="007D389A">
        <w:t xml:space="preserve">than in </w:t>
      </w:r>
      <w:r w:rsidR="00E00BCA">
        <w:t xml:space="preserve">high-income </w:t>
      </w:r>
      <w:r w:rsidR="007D389A">
        <w:t>countries.</w:t>
      </w:r>
      <w:r w:rsidR="00254AC3">
        <w:t xml:space="preserve"> </w:t>
      </w:r>
      <w:r w:rsidR="008C6F5C">
        <w:t xml:space="preserve">People in </w:t>
      </w:r>
      <w:r w:rsidR="00E00BCA">
        <w:t xml:space="preserve">the former </w:t>
      </w:r>
      <w:r w:rsidR="008C6F5C">
        <w:t xml:space="preserve">are hardest hit by Covid-19 because of the non-availability and access to basic health infrastructure, such as </w:t>
      </w:r>
      <w:r w:rsidR="00656CF9">
        <w:t xml:space="preserve">ventilators, </w:t>
      </w:r>
      <w:r w:rsidR="008C6F5C">
        <w:t>ICUs, hospital beds per th</w:t>
      </w:r>
      <w:r w:rsidR="003C660C">
        <w:t xml:space="preserve">ousand population, among others. </w:t>
      </w:r>
      <w:r w:rsidR="00E00BCA">
        <w:t>T</w:t>
      </w:r>
      <w:r w:rsidR="008C6F5C">
        <w:t xml:space="preserve">he basic infrastructure needed to mitigate the effects of Covid-19 is scarce or absent in </w:t>
      </w:r>
      <w:r w:rsidR="00656CF9">
        <w:t>numerous</w:t>
      </w:r>
      <w:r w:rsidR="008C6F5C">
        <w:t xml:space="preserve"> </w:t>
      </w:r>
      <w:r w:rsidR="00E00BCA">
        <w:t>LMIC</w:t>
      </w:r>
      <w:r w:rsidR="008C6F5C">
        <w:t>.</w:t>
      </w:r>
      <w:r w:rsidR="003C660C">
        <w:t xml:space="preserve"> </w:t>
      </w:r>
      <w:r w:rsidR="00F6475E">
        <w:t>In general, in these countries there is a greater prevalence</w:t>
      </w:r>
      <w:r w:rsidR="000C6CCD">
        <w:t xml:space="preserve"> </w:t>
      </w:r>
      <w:r w:rsidR="00F6475E">
        <w:t xml:space="preserve">of diseases </w:t>
      </w:r>
      <w:r w:rsidR="003C660C">
        <w:t>such as hypertension, diabetes and the so-called diseases of poverty (AIDS, malaria and tuberculosis, which account for 18% of all diseases in low-income countries</w:t>
      </w:r>
      <w:r w:rsidR="00B20754">
        <w:t xml:space="preserve"> (</w:t>
      </w:r>
      <w:r w:rsidR="00326A8B">
        <w:t>16</w:t>
      </w:r>
      <w:r w:rsidR="00B20754">
        <w:t>)</w:t>
      </w:r>
      <w:r w:rsidR="003C660C">
        <w:t>). In a study about the fatality rates differences across countries, Banik et al. state that poverty rate is among the most important factors determining</w:t>
      </w:r>
      <w:r w:rsidR="00AB6F20">
        <w:t xml:space="preserve"> the fatality rate due to Covid-19</w:t>
      </w:r>
      <w:r w:rsidR="00B20754">
        <w:t xml:space="preserve"> (</w:t>
      </w:r>
      <w:r w:rsidR="00326A8B">
        <w:t>17</w:t>
      </w:r>
      <w:r w:rsidR="00B20754">
        <w:t>).</w:t>
      </w:r>
      <w:r w:rsidR="00AB6F20">
        <w:t xml:space="preserve"> This is true about po</w:t>
      </w:r>
      <w:r w:rsidR="00522587">
        <w:t xml:space="preserve">verty </w:t>
      </w:r>
      <w:r w:rsidR="00AB6F20">
        <w:t xml:space="preserve">in </w:t>
      </w:r>
      <w:r w:rsidR="00E00BCA">
        <w:t>high-income countries</w:t>
      </w:r>
      <w:r w:rsidR="00AB6F20">
        <w:t xml:space="preserve"> </w:t>
      </w:r>
      <w:r w:rsidR="00445D8C">
        <w:t>as well as</w:t>
      </w:r>
      <w:r w:rsidR="00AB6F20">
        <w:t xml:space="preserve"> </w:t>
      </w:r>
      <w:r w:rsidR="00F6617A">
        <w:t>low</w:t>
      </w:r>
      <w:r w:rsidR="00E00BCA">
        <w:t xml:space="preserve">-income </w:t>
      </w:r>
      <w:r w:rsidR="00AB6F20">
        <w:t xml:space="preserve">countries, the difference </w:t>
      </w:r>
      <w:r w:rsidR="00522587">
        <w:t xml:space="preserve">being </w:t>
      </w:r>
      <w:r w:rsidR="00AB6F20">
        <w:t>that poverty is more exten</w:t>
      </w:r>
      <w:r w:rsidR="00F6617A">
        <w:t>sive</w:t>
      </w:r>
      <w:r w:rsidR="00AB6F20">
        <w:t xml:space="preserve"> in the latter.</w:t>
      </w:r>
    </w:p>
    <w:p w:rsidR="00F9546D" w:rsidRDefault="002D0DAA" w:rsidP="007D389A">
      <w:r>
        <w:tab/>
        <w:t xml:space="preserve">If people in </w:t>
      </w:r>
      <w:r w:rsidR="00B20754">
        <w:t xml:space="preserve">control groups in </w:t>
      </w:r>
      <w:r>
        <w:t>PCTs carried o</w:t>
      </w:r>
      <w:r w:rsidR="00B20754">
        <w:t>ut</w:t>
      </w:r>
      <w:r>
        <w:t xml:space="preserve"> in developing countries </w:t>
      </w:r>
      <w:r w:rsidR="00E00BCA">
        <w:t xml:space="preserve">contracted </w:t>
      </w:r>
      <w:r>
        <w:t xml:space="preserve">Covid-19, access to emergency medical services would have to be provided by </w:t>
      </w:r>
      <w:r w:rsidR="005D0D9A">
        <w:t>the drug company conducting the trial, because in many of these countries access to these services is not as prompt as in developed countries.</w:t>
      </w:r>
      <w:r w:rsidR="00D76059">
        <w:t xml:space="preserve"> In fact, participants in these countries should receive </w:t>
      </w:r>
      <w:r w:rsidR="00D90EBD">
        <w:t xml:space="preserve">equivalent </w:t>
      </w:r>
      <w:r w:rsidR="00D76059">
        <w:t xml:space="preserve">standard of care and </w:t>
      </w:r>
      <w:r w:rsidR="00D90EBD">
        <w:t xml:space="preserve">the same or similar </w:t>
      </w:r>
      <w:r w:rsidR="00D76059">
        <w:t xml:space="preserve">treatment options as </w:t>
      </w:r>
      <w:r w:rsidR="000B07A4">
        <w:t xml:space="preserve">clinical </w:t>
      </w:r>
      <w:r w:rsidR="00D76059">
        <w:t xml:space="preserve">trial participants in the </w:t>
      </w:r>
      <w:r w:rsidR="00482FA5">
        <w:t>sponsoring country</w:t>
      </w:r>
      <w:r w:rsidR="00D76059">
        <w:t>.</w:t>
      </w:r>
      <w:r w:rsidR="00F9546D">
        <w:t xml:space="preserve"> This position is supported by appealing to the right</w:t>
      </w:r>
      <w:r w:rsidR="00410B5C">
        <w:t>s</w:t>
      </w:r>
      <w:r w:rsidR="00F9546D">
        <w:t xml:space="preserve"> to equal access to scientific advancements</w:t>
      </w:r>
      <w:r w:rsidR="00410B5C">
        <w:t xml:space="preserve">, to </w:t>
      </w:r>
      <w:r w:rsidR="00F9546D">
        <w:t xml:space="preserve">the protection of health, and </w:t>
      </w:r>
      <w:r w:rsidR="00410B5C">
        <w:t xml:space="preserve">to </w:t>
      </w:r>
      <w:r w:rsidR="00F9546D">
        <w:t>non-discrimination</w:t>
      </w:r>
      <w:r w:rsidR="00E00BCA">
        <w:t xml:space="preserve"> </w:t>
      </w:r>
      <w:r w:rsidR="00F9546D">
        <w:t>(</w:t>
      </w:r>
      <w:r w:rsidR="008E3C18" w:rsidRPr="00410B5C">
        <w:t>1</w:t>
      </w:r>
      <w:r w:rsidR="00FB2171" w:rsidRPr="00410B5C">
        <w:t>2</w:t>
      </w:r>
      <w:r w:rsidR="00F9546D">
        <w:t>)</w:t>
      </w:r>
      <w:r w:rsidR="00E00BCA">
        <w:t>.</w:t>
      </w:r>
    </w:p>
    <w:p w:rsidR="00331DC2" w:rsidRDefault="00410B5C" w:rsidP="000B74CD">
      <w:pPr>
        <w:ind w:firstLine="708"/>
      </w:pPr>
      <w:r>
        <w:t xml:space="preserve">Some </w:t>
      </w:r>
      <w:r w:rsidR="000B74CD">
        <w:t>clinical research guidelines</w:t>
      </w:r>
      <w:r w:rsidR="00E00BCA">
        <w:t xml:space="preserve"> </w:t>
      </w:r>
      <w:r w:rsidR="000B74CD">
        <w:t>allow no more than minimal risks, and they exclude any risks of serious or irreversible harm</w:t>
      </w:r>
      <w:r w:rsidR="00E00BCA">
        <w:t xml:space="preserve"> (</w:t>
      </w:r>
      <w:r w:rsidR="00326A8B">
        <w:t>18 19</w:t>
      </w:r>
      <w:r w:rsidR="00E00BCA">
        <w:t>)</w:t>
      </w:r>
      <w:r w:rsidR="000B74CD">
        <w:t xml:space="preserve">. The risk of getting Covid-19 is serious and may ultimately be irreversible, since it may result in the death of the participant in the control </w:t>
      </w:r>
      <w:r w:rsidR="00E00BCA">
        <w:t xml:space="preserve">group. </w:t>
      </w:r>
      <w:r w:rsidR="00E00BCA" w:rsidRPr="006162DC">
        <w:t>Why will the health and lives of thous</w:t>
      </w:r>
      <w:r w:rsidR="00E00BCA">
        <w:t>ands of phase III</w:t>
      </w:r>
      <w:r w:rsidR="00E00BCA" w:rsidRPr="006162DC">
        <w:t xml:space="preserve"> participants be put at risk </w:t>
      </w:r>
      <w:r w:rsidR="00E00BCA">
        <w:t>by giving them a placebo—basically no treatment at all—</w:t>
      </w:r>
      <w:r w:rsidR="00E00BCA" w:rsidRPr="006162DC">
        <w:t>when we know that Covid</w:t>
      </w:r>
      <w:r w:rsidR="00E00BCA">
        <w:t>-19</w:t>
      </w:r>
      <w:r w:rsidR="00E00BCA" w:rsidRPr="006162DC">
        <w:t xml:space="preserve"> is a life-threatening disease</w:t>
      </w:r>
      <w:r w:rsidR="00E00BCA">
        <w:t xml:space="preserve"> and we already have vaccines to immunize them</w:t>
      </w:r>
      <w:r w:rsidR="00E00BCA" w:rsidRPr="006162DC">
        <w:t>?</w:t>
      </w:r>
    </w:p>
    <w:p w:rsidR="005D0D9A" w:rsidRDefault="00B20754" w:rsidP="004B1A4E">
      <w:pPr>
        <w:ind w:firstLine="708"/>
      </w:pPr>
      <w:r>
        <w:t>I</w:t>
      </w:r>
      <w:r w:rsidR="00C45AE2">
        <w:t xml:space="preserve">t has been argued that </w:t>
      </w:r>
      <w:r w:rsidR="005D0D9A">
        <w:t xml:space="preserve">PCTs may be ethically justifiable </w:t>
      </w:r>
      <w:r w:rsidR="00C45AE2">
        <w:t xml:space="preserve">when the available vaccines are just moderately or </w:t>
      </w:r>
      <w:r w:rsidR="00932910">
        <w:t xml:space="preserve">inconsistently </w:t>
      </w:r>
      <w:r w:rsidR="00C45AE2">
        <w:t>effective</w:t>
      </w:r>
      <w:r w:rsidR="0060754E">
        <w:t>, and a new vaccine is expected to be more effective and safe</w:t>
      </w:r>
      <w:r w:rsidR="005D0D9A">
        <w:t>.</w:t>
      </w:r>
      <w:r w:rsidR="00C45AE2">
        <w:t xml:space="preserve"> However, </w:t>
      </w:r>
      <w:r w:rsidR="004B1A4E">
        <w:t xml:space="preserve">as already mentioned, </w:t>
      </w:r>
      <w:r w:rsidR="00C45AE2">
        <w:t xml:space="preserve">some of the available </w:t>
      </w:r>
      <w:r w:rsidR="0060754E">
        <w:t xml:space="preserve">Covid-19 </w:t>
      </w:r>
      <w:r w:rsidR="00C45AE2">
        <w:t>vaccines have high levels of efficacy and safety</w:t>
      </w:r>
      <w:r w:rsidR="0060754E">
        <w:t xml:space="preserve">. And even if they were less effective or safe, new vaccines may be developed comparing them to these already </w:t>
      </w:r>
      <w:r>
        <w:t>approved</w:t>
      </w:r>
      <w:r w:rsidR="0060754E">
        <w:t xml:space="preserve"> vaccines. Participants in a clinical trial should be protected with the most effective vaccines available.</w:t>
      </w:r>
    </w:p>
    <w:p w:rsidR="008C7867" w:rsidRDefault="00A47CDE" w:rsidP="00CD3325">
      <w:pPr>
        <w:ind w:firstLine="708"/>
      </w:pPr>
      <w:r>
        <w:t>Also</w:t>
      </w:r>
      <w:r w:rsidR="005D0D9A">
        <w:t xml:space="preserve">, </w:t>
      </w:r>
      <w:r w:rsidR="0060754E">
        <w:t xml:space="preserve">it has been argued that </w:t>
      </w:r>
      <w:r>
        <w:t xml:space="preserve">a necessary condition for the ethical justification of </w:t>
      </w:r>
      <w:r w:rsidR="005D0D9A">
        <w:t xml:space="preserve">PCTs </w:t>
      </w:r>
      <w:r>
        <w:t xml:space="preserve">is that </w:t>
      </w:r>
      <w:r w:rsidR="005D0D9A">
        <w:t>participants are among the first people to benefit from the research</w:t>
      </w:r>
      <w:r>
        <w:t xml:space="preserve"> (</w:t>
      </w:r>
      <w:r w:rsidR="00326A8B">
        <w:t>20</w:t>
      </w:r>
      <w:r>
        <w:t>)</w:t>
      </w:r>
      <w:r w:rsidR="005D0D9A">
        <w:t>.</w:t>
      </w:r>
      <w:r w:rsidR="0060754E">
        <w:t xml:space="preserve"> However, </w:t>
      </w:r>
      <w:r w:rsidR="00DD78D3">
        <w:t>recent experience</w:t>
      </w:r>
      <w:r w:rsidR="00372262">
        <w:t>s</w:t>
      </w:r>
      <w:r w:rsidR="00DD78D3">
        <w:t xml:space="preserve"> </w:t>
      </w:r>
      <w:r w:rsidR="00CD3325">
        <w:t xml:space="preserve">in drug developments for HIV/AIDS and other diseases </w:t>
      </w:r>
      <w:r w:rsidR="00372262">
        <w:t>show</w:t>
      </w:r>
      <w:r w:rsidR="00DD78D3">
        <w:t xml:space="preserve"> us that </w:t>
      </w:r>
      <w:r w:rsidR="00D175E3">
        <w:t>these trials</w:t>
      </w:r>
      <w:r w:rsidR="00DD78D3">
        <w:t xml:space="preserve"> have not benefited participants in </w:t>
      </w:r>
      <w:r w:rsidR="004B1A4E">
        <w:t>LMIC</w:t>
      </w:r>
      <w:r w:rsidR="00DD78D3">
        <w:t>—or if they have, it has been only lo</w:t>
      </w:r>
      <w:r w:rsidR="00372262">
        <w:t>ng after the trial has finished (21).</w:t>
      </w:r>
      <w:r w:rsidR="00DD78D3">
        <w:t xml:space="preserve"> </w:t>
      </w:r>
      <w:r w:rsidR="008C7867">
        <w:t>M</w:t>
      </w:r>
      <w:r w:rsidR="004F376D">
        <w:t>aking sure that participants in clinical trials are going to be among the first benefi</w:t>
      </w:r>
      <w:r w:rsidR="008C7867">
        <w:t xml:space="preserve">ciaries of vaccine development may help to avoid the feeling in participants and their communities that they have been used and exploited, particularly when vaccines tested upon </w:t>
      </w:r>
      <w:r w:rsidR="00372262">
        <w:t xml:space="preserve">a group of people </w:t>
      </w:r>
      <w:r w:rsidR="004B1A4E">
        <w:t xml:space="preserve">become available long after the trial has been conducted or when vaccines </w:t>
      </w:r>
      <w:r w:rsidR="008C7867">
        <w:t xml:space="preserve">are not affordable by the host government. This situation may foster distrust towards </w:t>
      </w:r>
      <w:r w:rsidR="008C7867">
        <w:lastRenderedPageBreak/>
        <w:t>pharmaceutical companies and may make it harder for researchers to conduct future clinical trials in these populations.</w:t>
      </w:r>
    </w:p>
    <w:p w:rsidR="004B1A4E" w:rsidRDefault="004B1A4E" w:rsidP="00AA2558">
      <w:r>
        <w:tab/>
        <w:t xml:space="preserve">There may be situations in which a PCT may be ethically justifiable. In 2014, a WHO expert panel </w:t>
      </w:r>
      <w:r w:rsidR="00F442E8">
        <w:t xml:space="preserve">argued that </w:t>
      </w:r>
      <w:r>
        <w:t xml:space="preserve">the use of placebos in vaccine trials </w:t>
      </w:r>
      <w:r w:rsidR="00F442E8">
        <w:t>was ethically justifiable in four situations</w:t>
      </w:r>
      <w:r w:rsidR="00AA2558">
        <w:t xml:space="preserve"> (</w:t>
      </w:r>
      <w:r w:rsidR="00326A8B">
        <w:t>2</w:t>
      </w:r>
      <w:r w:rsidR="00B8389B">
        <w:t>2</w:t>
      </w:r>
      <w:r w:rsidR="00AA2558">
        <w:t>)</w:t>
      </w:r>
      <w:r w:rsidR="00F442E8">
        <w:t xml:space="preserve">: </w:t>
      </w:r>
      <w:r w:rsidR="00F442E8" w:rsidRPr="00A04259">
        <w:t xml:space="preserve">1) </w:t>
      </w:r>
      <w:r w:rsidR="00F442E8">
        <w:t xml:space="preserve">when an existing vaccine is inaccessible in a country’s public health system and may remain inaccessible in the future, so there is a need to </w:t>
      </w:r>
      <w:r w:rsidR="00F442E8" w:rsidRPr="00A04259">
        <w:t xml:space="preserve">develop locally </w:t>
      </w:r>
      <w:r w:rsidR="00F442E8">
        <w:t xml:space="preserve">an </w:t>
      </w:r>
      <w:r w:rsidR="00F442E8" w:rsidRPr="00A04259">
        <w:t>affordable vaccine</w:t>
      </w:r>
      <w:r w:rsidR="00F442E8">
        <w:t>;</w:t>
      </w:r>
      <w:r w:rsidR="00F442E8" w:rsidRPr="00A04259">
        <w:t xml:space="preserve"> 2) </w:t>
      </w:r>
      <w:r w:rsidR="00F442E8">
        <w:t xml:space="preserve">when there is a need to evaluate </w:t>
      </w:r>
      <w:r w:rsidR="00F442E8" w:rsidRPr="00A04259">
        <w:t>the local safety and efficacy of an existing vaccine</w:t>
      </w:r>
      <w:r w:rsidR="00F442E8">
        <w:t>;</w:t>
      </w:r>
      <w:r w:rsidR="00F442E8" w:rsidRPr="00A04259">
        <w:t xml:space="preserve"> 3) </w:t>
      </w:r>
      <w:r w:rsidR="00F442E8">
        <w:t xml:space="preserve">when </w:t>
      </w:r>
      <w:r w:rsidR="00F442E8" w:rsidRPr="00A04259">
        <w:t xml:space="preserve">a new vaccine </w:t>
      </w:r>
      <w:r w:rsidR="00F442E8">
        <w:t xml:space="preserve">needs to be tested </w:t>
      </w:r>
      <w:r w:rsidR="00041935">
        <w:t>because</w:t>
      </w:r>
      <w:r w:rsidR="00F442E8" w:rsidRPr="00A04259">
        <w:t xml:space="preserve"> an existing vaccine is considered inappropriate for local use</w:t>
      </w:r>
      <w:r w:rsidR="00041935">
        <w:t xml:space="preserve"> (for instance, due to epidemiologic or demographic factors)</w:t>
      </w:r>
      <w:r w:rsidR="00F442E8">
        <w:t>;</w:t>
      </w:r>
      <w:r w:rsidR="00F442E8" w:rsidRPr="00A04259">
        <w:t xml:space="preserve"> and 4)</w:t>
      </w:r>
      <w:r w:rsidR="00F442E8">
        <w:t xml:space="preserve"> when </w:t>
      </w:r>
      <w:r w:rsidR="00F442E8" w:rsidRPr="00A04259">
        <w:t>the local burden of disease</w:t>
      </w:r>
      <w:r w:rsidR="00F442E8">
        <w:t xml:space="preserve"> must be determined</w:t>
      </w:r>
      <w:r w:rsidR="00AA2558">
        <w:t>, i.e., when the vaccine’s effect on the burden of morbidity and mortality due to Covid-19 is unknown or uncertain</w:t>
      </w:r>
      <w:r w:rsidR="00F442E8" w:rsidRPr="00A04259">
        <w:t xml:space="preserve">. </w:t>
      </w:r>
      <w:r w:rsidR="00041935">
        <w:t>None of these seems to be the case</w:t>
      </w:r>
      <w:r w:rsidR="00AA2558">
        <w:t xml:space="preserve"> in the present situation: even if slowly, approved vaccines are beginning to be available in LMIC; they do not seem to be inappropriate for local use; and the vaccines’ effect on the burden of morbidity and mortality is not unknown.</w:t>
      </w:r>
    </w:p>
    <w:p w:rsidR="0068392A" w:rsidRPr="00D149A0" w:rsidRDefault="008C7867" w:rsidP="000439F2">
      <w:pPr>
        <w:ind w:firstLine="708"/>
      </w:pPr>
      <w:r w:rsidRPr="00D149A0">
        <w:t xml:space="preserve">The WHO Ad Hoc Expert Group seems to be worried that the vaccines already approved will not be enough to meet the world needs. According to them, more vaccines </w:t>
      </w:r>
      <w:r w:rsidR="00AA2558">
        <w:t>must</w:t>
      </w:r>
      <w:r w:rsidRPr="00D149A0">
        <w:t xml:space="preserve"> be developed and tested through PCTs.</w:t>
      </w:r>
      <w:r w:rsidR="0068392A" w:rsidRPr="00D149A0">
        <w:t xml:space="preserve"> But the problem does not seem to be that there are not enough vaccines under development and that more need to be tested through PCT as if there were no effective vaccines already approved—a</w:t>
      </w:r>
      <w:r w:rsidR="000679FF">
        <w:t xml:space="preserve">s mentioned before, </w:t>
      </w:r>
      <w:r w:rsidR="00D65297">
        <w:t xml:space="preserve">today </w:t>
      </w:r>
      <w:r w:rsidR="000679FF">
        <w:t xml:space="preserve">there are </w:t>
      </w:r>
      <w:r w:rsidR="00D65297">
        <w:t>242 vaccine projects around the world</w:t>
      </w:r>
      <w:r w:rsidR="0068392A" w:rsidRPr="00D149A0">
        <w:t xml:space="preserve">. </w:t>
      </w:r>
      <w:r w:rsidR="00BC1C76">
        <w:t>M</w:t>
      </w:r>
      <w:r w:rsidR="00603B28">
        <w:t xml:space="preserve">any of the </w:t>
      </w:r>
      <w:r w:rsidR="00D65297">
        <w:t xml:space="preserve">successful </w:t>
      </w:r>
      <w:r w:rsidR="001B40E5">
        <w:t xml:space="preserve">vaccines </w:t>
      </w:r>
      <w:r w:rsidR="00D65297">
        <w:t xml:space="preserve">that come out of these projects </w:t>
      </w:r>
      <w:r w:rsidR="001B40E5">
        <w:t xml:space="preserve">may not reach people in </w:t>
      </w:r>
      <w:r w:rsidR="00BC1C76">
        <w:t xml:space="preserve">LMIC </w:t>
      </w:r>
      <w:r w:rsidR="001B40E5">
        <w:t>if the mechanisms of production and distribution of vaccines are not revised</w:t>
      </w:r>
      <w:r w:rsidR="00BC1C76">
        <w:t xml:space="preserve"> and modified</w:t>
      </w:r>
      <w:r w:rsidR="001B40E5">
        <w:t xml:space="preserve">. </w:t>
      </w:r>
      <w:r w:rsidR="0068392A" w:rsidRPr="00D149A0">
        <w:t xml:space="preserve">If we want to </w:t>
      </w:r>
      <w:r w:rsidR="00D149A0" w:rsidRPr="00D149A0">
        <w:t xml:space="preserve">meet the world needs, </w:t>
      </w:r>
      <w:r w:rsidR="0068392A" w:rsidRPr="00D149A0">
        <w:t xml:space="preserve">and </w:t>
      </w:r>
      <w:r w:rsidR="00D149A0" w:rsidRPr="00D149A0">
        <w:t>especially</w:t>
      </w:r>
      <w:r w:rsidR="0068392A" w:rsidRPr="00D149A0">
        <w:t xml:space="preserve"> </w:t>
      </w:r>
      <w:r w:rsidR="00D149A0" w:rsidRPr="00D149A0">
        <w:t xml:space="preserve">those of </w:t>
      </w:r>
      <w:r w:rsidR="00BC1C76">
        <w:t>LMIC</w:t>
      </w:r>
      <w:r w:rsidR="0068392A" w:rsidRPr="00D149A0">
        <w:t xml:space="preserve">, </w:t>
      </w:r>
      <w:r w:rsidR="00D149A0" w:rsidRPr="00D149A0">
        <w:t xml:space="preserve">the WHO should better </w:t>
      </w:r>
      <w:r w:rsidR="00733BBC">
        <w:t>consider the proposal of</w:t>
      </w:r>
      <w:r w:rsidR="00D149A0" w:rsidRPr="00D149A0">
        <w:t xml:space="preserve"> </w:t>
      </w:r>
      <w:r w:rsidR="00B9243D">
        <w:t xml:space="preserve">India and South Africa </w:t>
      </w:r>
      <w:r w:rsidR="00D149A0" w:rsidRPr="00D149A0">
        <w:t xml:space="preserve">that have called </w:t>
      </w:r>
      <w:r w:rsidR="00BF6E7F">
        <w:t xml:space="preserve">on </w:t>
      </w:r>
      <w:r w:rsidR="00D149A0" w:rsidRPr="00D149A0">
        <w:t xml:space="preserve">the World Trade Organization to </w:t>
      </w:r>
      <w:r w:rsidR="00445616">
        <w:t xml:space="preserve">temporarily </w:t>
      </w:r>
      <w:r w:rsidR="00D149A0" w:rsidRPr="00D149A0">
        <w:t xml:space="preserve">waive </w:t>
      </w:r>
      <w:r w:rsidR="00445616">
        <w:t xml:space="preserve">intellectual property protections </w:t>
      </w:r>
      <w:r w:rsidR="00D149A0">
        <w:t xml:space="preserve">related to Covid-19 vaccines, at least until the </w:t>
      </w:r>
      <w:r w:rsidR="009B49A0">
        <w:t>world population has developed collective immunity</w:t>
      </w:r>
      <w:r w:rsidR="00D149A0">
        <w:t xml:space="preserve">. This </w:t>
      </w:r>
      <w:r w:rsidR="00445616">
        <w:t>temporary waiver</w:t>
      </w:r>
      <w:r w:rsidR="00D149A0">
        <w:t xml:space="preserve"> of pharmaceutical patents</w:t>
      </w:r>
      <w:r w:rsidR="009B49A0">
        <w:t>, copyrights and industrial designs</w:t>
      </w:r>
      <w:r w:rsidR="00D149A0">
        <w:t xml:space="preserve"> would enable </w:t>
      </w:r>
      <w:r w:rsidR="00BC1C76">
        <w:t xml:space="preserve">LMIC </w:t>
      </w:r>
      <w:r w:rsidR="00D149A0">
        <w:t>to access active pharmaceutical ingredients and benefit from technology transfer</w:t>
      </w:r>
      <w:r w:rsidR="001B40E5">
        <w:t xml:space="preserve">—as was done </w:t>
      </w:r>
      <w:r w:rsidR="00BC1C76">
        <w:t xml:space="preserve">in the past </w:t>
      </w:r>
      <w:r w:rsidR="001B40E5">
        <w:t>for HIV treatments</w:t>
      </w:r>
      <w:r w:rsidR="00D149A0">
        <w:t>. This would also allow them to manufacture vaccine at lower costs.</w:t>
      </w:r>
      <w:r w:rsidR="001B40E5">
        <w:t xml:space="preserve"> </w:t>
      </w:r>
      <w:r w:rsidR="00D65297">
        <w:t>Alternatively</w:t>
      </w:r>
      <w:r w:rsidR="000439F2">
        <w:t xml:space="preserve">, the WHO should consider ways in which pharmaceutical companies could work with local partners to make their vaccines available to LMIC. </w:t>
      </w:r>
      <w:r w:rsidR="00603B28">
        <w:t xml:space="preserve">The </w:t>
      </w:r>
      <w:r w:rsidR="008B7DF8">
        <w:t xml:space="preserve">Covid-19 Vaccines Global Access (COVAX) </w:t>
      </w:r>
      <w:r w:rsidR="00603B28">
        <w:t>should also be revised to ensure global equitable access to Covid-19 vaccines.</w:t>
      </w:r>
      <w:r w:rsidR="00BC1C76">
        <w:t xml:space="preserve"> </w:t>
      </w:r>
      <w:r w:rsidR="008B7DF8">
        <w:t>COVAX is a global initiative, led by the Global Alliance for Vaccines and Immunization (GAVI), WHO, and others, that aims at coordinating international resources to enable equitable access of Covid-19 diagnostics, treatments, and vaccines (2</w:t>
      </w:r>
      <w:r w:rsidR="00B8389B">
        <w:t>3</w:t>
      </w:r>
      <w:r w:rsidR="008B7DF8">
        <w:t>).</w:t>
      </w:r>
      <w:r w:rsidR="00CD3325">
        <w:t xml:space="preserve"> </w:t>
      </w:r>
      <w:r w:rsidR="00BC1C76">
        <w:t xml:space="preserve">If the distribution of vaccines continues </w:t>
      </w:r>
      <w:r w:rsidR="000439F2">
        <w:t>in the current fashion</w:t>
      </w:r>
      <w:r w:rsidR="00BC1C76">
        <w:t>, many LMIC could have to wait until 2024 to gain access to Covid-19 vaccines</w:t>
      </w:r>
      <w:r w:rsidR="005D26D6">
        <w:t xml:space="preserve">—and many people will unnecessarily </w:t>
      </w:r>
      <w:r w:rsidR="00BF6E7F">
        <w:t xml:space="preserve">fall seriously ill or even </w:t>
      </w:r>
      <w:r w:rsidR="005D26D6">
        <w:t>die in the meantime</w:t>
      </w:r>
      <w:r w:rsidR="00BC1C76">
        <w:t>.</w:t>
      </w:r>
      <w:r w:rsidR="000439F2">
        <w:t xml:space="preserve"> We all agree that the world desperately needs more vaccines, so we should look for all the possible ways to develop and produce </w:t>
      </w:r>
      <w:r w:rsidR="00D65297">
        <w:t>them</w:t>
      </w:r>
      <w:r w:rsidR="000439F2">
        <w:t xml:space="preserve">, but </w:t>
      </w:r>
      <w:r w:rsidR="0055582F">
        <w:t>also to distribute them fairly so that everybody is vaccinated</w:t>
      </w:r>
      <w:r w:rsidR="00954F49">
        <w:t xml:space="preserve"> promptly</w:t>
      </w:r>
      <w:r w:rsidR="005D26D6">
        <w:t xml:space="preserve">, regardless of where they live. The same is also true about clinical </w:t>
      </w:r>
      <w:r w:rsidR="00954F49">
        <w:t>trials</w:t>
      </w:r>
      <w:r w:rsidR="005D26D6">
        <w:t>: people should be treated fairly, regardless of where they live.</w:t>
      </w:r>
    </w:p>
    <w:p w:rsidR="00580012" w:rsidRDefault="00580012" w:rsidP="00354DB2"/>
    <w:p w:rsidR="00580012" w:rsidRDefault="00580012" w:rsidP="00580012">
      <w:r w:rsidRPr="00326A8B">
        <w:rPr>
          <w:b/>
        </w:rPr>
        <w:lastRenderedPageBreak/>
        <w:t xml:space="preserve">Conflict of interest and funding: </w:t>
      </w:r>
      <w:r w:rsidRPr="00580012">
        <w:t>The author reports no conﬂicts of interest and no funding for this work.</w:t>
      </w:r>
    </w:p>
    <w:p w:rsidR="00860D1A" w:rsidRPr="00580012" w:rsidRDefault="00860D1A" w:rsidP="00580012"/>
    <w:p w:rsidR="00497E67" w:rsidRDefault="00860D1A" w:rsidP="00354DB2">
      <w:pPr>
        <w:rPr>
          <w:b/>
        </w:rPr>
      </w:pPr>
      <w:r w:rsidRPr="00860D1A">
        <w:rPr>
          <w:b/>
        </w:rPr>
        <w:t>References</w:t>
      </w:r>
    </w:p>
    <w:p w:rsidR="00497E67" w:rsidRDefault="00497E67" w:rsidP="00497E67">
      <w:pPr>
        <w:pStyle w:val="EndnoteText"/>
      </w:pPr>
      <w:r>
        <w:t xml:space="preserve">1. WHO Ad Hoc Expert Group on the Next Steps for Covid-19 Vaccine Evaluation. Placebo-controlled trials of Covid-10 vaccines—Why we still need them. </w:t>
      </w:r>
      <w:r w:rsidRPr="006D2362">
        <w:rPr>
          <w:i/>
        </w:rPr>
        <w:t>N Engl J Med</w:t>
      </w:r>
      <w:r>
        <w:t>, 2021 Jan 14:e2(1)-e(2)3.</w:t>
      </w:r>
    </w:p>
    <w:p w:rsidR="00497E67" w:rsidRDefault="00497E67" w:rsidP="00497E67">
      <w:pPr>
        <w:pStyle w:val="EndnoteText"/>
      </w:pPr>
      <w:r>
        <w:t xml:space="preserve">2. </w:t>
      </w:r>
      <w:r w:rsidRPr="00281F26">
        <w:t>Pfizer. Pfizer and Bio</w:t>
      </w:r>
      <w:r>
        <w:t>NT</w:t>
      </w:r>
      <w:r w:rsidRPr="00281F26">
        <w:t xml:space="preserve">ech conclude phase 3 study of covid-19 vaccine candidate, meeting all primary efficacy endpoints. </w:t>
      </w:r>
      <w:r>
        <w:t xml:space="preserve">2020 </w:t>
      </w:r>
      <w:r w:rsidRPr="00281F26">
        <w:t>Nov</w:t>
      </w:r>
      <w:r>
        <w:t xml:space="preserve"> </w:t>
      </w:r>
      <w:r w:rsidRPr="00281F26">
        <w:t>18. https://www.pfizer.com/news/press-release/press-release-detail/pfizer-and-biontech-conclude-phase-3-study-covid-19-vaccine.</w:t>
      </w:r>
    </w:p>
    <w:p w:rsidR="00497E67" w:rsidRDefault="00497E67" w:rsidP="00497E67">
      <w:pPr>
        <w:pStyle w:val="EndnoteText"/>
      </w:pPr>
      <w:r>
        <w:t xml:space="preserve">3. </w:t>
      </w:r>
      <w:r w:rsidRPr="00281F26">
        <w:t xml:space="preserve">Moderna. Moderna’s COVID-19 vaccine candidate meets its primary efficacy endpoint in the first interim analysis of the phase 3 COVE study. </w:t>
      </w:r>
      <w:r>
        <w:t xml:space="preserve">2020 </w:t>
      </w:r>
      <w:r w:rsidRPr="00281F26">
        <w:t>Nov</w:t>
      </w:r>
      <w:r>
        <w:t xml:space="preserve"> </w:t>
      </w:r>
      <w:r w:rsidRPr="00281F26">
        <w:t>16. https://investors.modernatx.com/node/10316/pdf.</w:t>
      </w:r>
    </w:p>
    <w:p w:rsidR="00497E67" w:rsidRDefault="00497E67" w:rsidP="00497E67">
      <w:pPr>
        <w:pStyle w:val="EndnoteText"/>
      </w:pPr>
      <w:r>
        <w:t xml:space="preserve">4. </w:t>
      </w:r>
      <w:r w:rsidRPr="00281F26">
        <w:t xml:space="preserve">AstraZeneka. AZD1222 vaccine met primary efficacy endpoint in preventing COVID-19. </w:t>
      </w:r>
      <w:r>
        <w:t xml:space="preserve">2020 </w:t>
      </w:r>
      <w:r w:rsidRPr="00281F26">
        <w:t>Nov</w:t>
      </w:r>
      <w:r>
        <w:t xml:space="preserve"> </w:t>
      </w:r>
      <w:r w:rsidRPr="00281F26">
        <w:t>23. https://www.astrazeneca.com/media-centre/press-releases/2020/azd1222hlr.html.</w:t>
      </w:r>
    </w:p>
    <w:p w:rsidR="00497E67" w:rsidRDefault="00497E67" w:rsidP="00497E67">
      <w:pPr>
        <w:pStyle w:val="EndnoteText"/>
      </w:pPr>
      <w:r>
        <w:t xml:space="preserve">5. Novavax. </w:t>
      </w:r>
      <w:r w:rsidRPr="003A3163">
        <w:t>Novavax COVID-19 Vaccine Demonstrates 89.3% Efficacy in UK Phase 3 Trial</w:t>
      </w:r>
      <w:r>
        <w:t xml:space="preserve">. 2021 Jan 28. </w:t>
      </w:r>
      <w:r w:rsidRPr="003A3163">
        <w:t>https://ir.novavax.com/news-releases/news-release-details/novavax-covid-19-vaccine-demonstrates-893-efficacy-uk-phase-3</w:t>
      </w:r>
    </w:p>
    <w:p w:rsidR="00497E67" w:rsidRDefault="00497E67" w:rsidP="00497E67">
      <w:pPr>
        <w:pStyle w:val="EndnoteText"/>
      </w:pPr>
      <w:r>
        <w:t xml:space="preserve">6. Logunov DY, et al. </w:t>
      </w:r>
      <w:r w:rsidRPr="00D0372E">
        <w:t>Safety and efficacy of an rAd26 and rAd5 vector-based heterologous prime-boost COVID-19 vaccine: an interim analysis of a randomised controlled phase 3 trial in Russia</w:t>
      </w:r>
      <w:r>
        <w:t xml:space="preserve">. </w:t>
      </w:r>
      <w:r w:rsidRPr="00B579E0">
        <w:rPr>
          <w:i/>
        </w:rPr>
        <w:t>The Lancet</w:t>
      </w:r>
      <w:r>
        <w:t xml:space="preserve">, 2021 Feb 2. </w:t>
      </w:r>
      <w:r w:rsidRPr="00D0372E">
        <w:t>DOI:https://doi.org/10.1016/S0140-6736(21)00234-8</w:t>
      </w:r>
      <w:r>
        <w:t>.</w:t>
      </w:r>
    </w:p>
    <w:p w:rsidR="00497E67" w:rsidRDefault="00497E67" w:rsidP="00497E67">
      <w:pPr>
        <w:pStyle w:val="EndnoteText"/>
      </w:pPr>
      <w:r>
        <w:t xml:space="preserve">7. Zimmer, C. </w:t>
      </w:r>
      <w:r w:rsidRPr="00354DB2">
        <w:t>2 companies say their vaccines are 95% effective. What does that mean?</w:t>
      </w:r>
      <w:r>
        <w:t xml:space="preserve"> </w:t>
      </w:r>
      <w:r w:rsidRPr="00B579E0">
        <w:rPr>
          <w:i/>
        </w:rPr>
        <w:t>The New York Times</w:t>
      </w:r>
      <w:r>
        <w:t xml:space="preserve">, 2020 Nov 20. </w:t>
      </w:r>
      <w:r w:rsidRPr="00E62771">
        <w:t>https://www.nytimes.com/2020/11/20/health/covid-vaccine-95-effective.html</w:t>
      </w:r>
      <w:r>
        <w:t>.</w:t>
      </w:r>
    </w:p>
    <w:p w:rsidR="00497E67" w:rsidRDefault="00497E67" w:rsidP="00497E67">
      <w:pPr>
        <w:pStyle w:val="EndnoteText"/>
      </w:pPr>
      <w:r>
        <w:t xml:space="preserve">8. WHO. COVID-19 landscape of novel Coronavirus candidate vaccine development worldwide. 2021 Feb 12. </w:t>
      </w:r>
      <w:r w:rsidRPr="006D3101">
        <w:t>https://www.who.int/publications/m/item/draft-landscape-of-covid-19-candidate-vaccines</w:t>
      </w:r>
      <w:r>
        <w:t>.</w:t>
      </w:r>
    </w:p>
    <w:p w:rsidR="00497E67" w:rsidRDefault="00497E67" w:rsidP="00497E67">
      <w:pPr>
        <w:pStyle w:val="EndnoteText"/>
      </w:pPr>
      <w:r>
        <w:t xml:space="preserve">9. Faust JS, et al. </w:t>
      </w:r>
      <w:r w:rsidRPr="00FF6034">
        <w:t>All-cause excess mortality and COVID-19–related mortality among US adults aged 25-44 years, March-July 2020</w:t>
      </w:r>
      <w:r>
        <w:t xml:space="preserve">. </w:t>
      </w:r>
      <w:r w:rsidRPr="00B579E0">
        <w:rPr>
          <w:i/>
        </w:rPr>
        <w:t>JAMA</w:t>
      </w:r>
      <w:r w:rsidRPr="00FF6034">
        <w:t>. </w:t>
      </w:r>
      <w:r>
        <w:t xml:space="preserve">2020 </w:t>
      </w:r>
      <w:r w:rsidRPr="00FF6034">
        <w:t>Dec</w:t>
      </w:r>
      <w:r>
        <w:t xml:space="preserve"> </w:t>
      </w:r>
      <w:r w:rsidRPr="00FF6034">
        <w:t>16. doi:10.1001/jama.2020.24243</w:t>
      </w:r>
      <w:r>
        <w:t>.</w:t>
      </w:r>
    </w:p>
    <w:p w:rsidR="00497E67" w:rsidRDefault="00497E67" w:rsidP="00497E67">
      <w:pPr>
        <w:pStyle w:val="EndnoteText"/>
      </w:pPr>
      <w:r>
        <w:t xml:space="preserve">10. </w:t>
      </w:r>
      <w:r w:rsidRPr="00CD2E6E">
        <w:t xml:space="preserve">Duke Global Health Innovation Center. Launch and Scale Speedometer. Duke University. </w:t>
      </w:r>
      <w:r>
        <w:t xml:space="preserve">2020 Feb 8. </w:t>
      </w:r>
      <w:r w:rsidRPr="00CD2E6E">
        <w:t>https://launchandscalefaster.org/covid-19</w:t>
      </w:r>
      <w:r>
        <w:t>.</w:t>
      </w:r>
    </w:p>
    <w:p w:rsidR="00497E67" w:rsidRDefault="00497E67" w:rsidP="00497E67">
      <w:pPr>
        <w:pStyle w:val="EndnoteText"/>
      </w:pPr>
      <w:r>
        <w:t xml:space="preserve">11. Robbins R. </w:t>
      </w:r>
      <w:r w:rsidRPr="00907E80">
        <w:t>Most experimental drugs are tested offshore–raising concerns about data</w:t>
      </w:r>
      <w:r>
        <w:t xml:space="preserve">. </w:t>
      </w:r>
      <w:r>
        <w:rPr>
          <w:i/>
        </w:rPr>
        <w:t>Scientific American</w:t>
      </w:r>
      <w:r>
        <w:t xml:space="preserve">. 2017 Sep 10. </w:t>
      </w:r>
      <w:r w:rsidRPr="00907E80">
        <w:t>https://www.scientificamerican.com/article/most-experimental-drugs-are-tested-offshore-raising-concerns-about-data/</w:t>
      </w:r>
      <w:r>
        <w:t>.</w:t>
      </w:r>
    </w:p>
    <w:p w:rsidR="00497E67" w:rsidRDefault="00497E67" w:rsidP="00497E67">
      <w:pPr>
        <w:pStyle w:val="EndnoteText"/>
      </w:pPr>
      <w:r>
        <w:t xml:space="preserve">12. </w:t>
      </w:r>
      <w:r w:rsidRPr="008439DD">
        <w:t xml:space="preserve">Pavone </w:t>
      </w:r>
      <w:r>
        <w:t xml:space="preserve">IR. </w:t>
      </w:r>
      <w:r w:rsidRPr="008439DD">
        <w:t xml:space="preserve">Legal responses to placebo-controlled trials in developing countries, </w:t>
      </w:r>
      <w:r w:rsidRPr="006542AB">
        <w:rPr>
          <w:i/>
        </w:rPr>
        <w:t>Global Bioethics</w:t>
      </w:r>
      <w:r w:rsidRPr="008439DD">
        <w:t xml:space="preserve">, </w:t>
      </w:r>
      <w:r>
        <w:t xml:space="preserve">2016; </w:t>
      </w:r>
      <w:r w:rsidRPr="008439DD">
        <w:t>27</w:t>
      </w:r>
      <w:r>
        <w:t>(</w:t>
      </w:r>
      <w:r w:rsidRPr="008439DD">
        <w:t>2-4</w:t>
      </w:r>
      <w:r>
        <w:t>):</w:t>
      </w:r>
      <w:r w:rsidRPr="008439DD">
        <w:t>76-90, DOI: 10.1080/11287462.2016.1192979</w:t>
      </w:r>
      <w:r>
        <w:t>.</w:t>
      </w:r>
    </w:p>
    <w:p w:rsidR="00497E67" w:rsidRDefault="00497E67" w:rsidP="00497E67">
      <w:pPr>
        <w:pStyle w:val="EndnoteText"/>
      </w:pPr>
      <w:r>
        <w:t xml:space="preserve">13. </w:t>
      </w:r>
      <w:r w:rsidR="00C208C6">
        <w:t>Nwabueze RN.</w:t>
      </w:r>
      <w:r w:rsidRPr="00907E80">
        <w:t xml:space="preserve"> </w:t>
      </w:r>
      <w:r w:rsidRPr="00E268FE">
        <w:rPr>
          <w:i/>
        </w:rPr>
        <w:t>Legal and Ethical Regulation of Biomedical Research in Developing Countries</w:t>
      </w:r>
      <w:r>
        <w:t xml:space="preserve">. 2016. </w:t>
      </w:r>
      <w:r w:rsidRPr="00907E80">
        <w:t>London: Routledge</w:t>
      </w:r>
      <w:r>
        <w:t>.</w:t>
      </w:r>
    </w:p>
    <w:p w:rsidR="00497E67" w:rsidRDefault="00497E67" w:rsidP="00497E67">
      <w:pPr>
        <w:pStyle w:val="EndnoteText"/>
      </w:pPr>
      <w:r>
        <w:t xml:space="preserve">14. </w:t>
      </w:r>
      <w:r w:rsidRPr="000B3E74">
        <w:t xml:space="preserve">McCoy T, Traiano H, Johnson C. Volunteer in Oxford coronavirus vaccine trial dies, reportedly did not receive experimental vaccine. </w:t>
      </w:r>
      <w:r w:rsidRPr="000B3E74">
        <w:rPr>
          <w:i/>
        </w:rPr>
        <w:t>The Washington Post</w:t>
      </w:r>
      <w:r w:rsidRPr="000B3E74">
        <w:t>. 2020 Oct 21</w:t>
      </w:r>
      <w:r>
        <w:t xml:space="preserve">. </w:t>
      </w:r>
      <w:r w:rsidRPr="000B3E74">
        <w:t>https://www.washingtonpost.com/world/the_americas/coronavirus-oxford-</w:t>
      </w:r>
      <w:r w:rsidRPr="000B3E74">
        <w:lastRenderedPageBreak/>
        <w:t>astrazeneca-vaccine-trial-death/2020/10/21/3f5bedac-13c0-11eb-ad6f-36c93e6e94fb_story.html</w:t>
      </w:r>
      <w:r>
        <w:t>.</w:t>
      </w:r>
    </w:p>
    <w:p w:rsidR="00497E67" w:rsidRDefault="00497E67" w:rsidP="00497E67">
      <w:pPr>
        <w:pStyle w:val="EndnoteText"/>
      </w:pPr>
      <w:r>
        <w:t xml:space="preserve">15. </w:t>
      </w:r>
      <w:r w:rsidRPr="000B3E74">
        <w:t>Reuters. Sinopharm Peru vaccine trial volunteer dies of COVID-19 pneumonia, received placebo. Alarabiya News. 2021 Jan 29. https://english.alarabiya.net/coronavirus/2021/01/27/Coronavirus-Sinopharm-Peru-vaccine-trial-volunteer-dies-of-COVID-19-pneumonia-received-placebo</w:t>
      </w:r>
      <w:r>
        <w:t>.</w:t>
      </w:r>
    </w:p>
    <w:p w:rsidR="00497E67" w:rsidRDefault="00497E67" w:rsidP="00497E67">
      <w:pPr>
        <w:pStyle w:val="EndnoteText"/>
      </w:pPr>
      <w:r>
        <w:t xml:space="preserve">16. </w:t>
      </w:r>
      <w:r w:rsidRPr="003C660C">
        <w:t>Stevens P</w:t>
      </w:r>
      <w:r>
        <w:t xml:space="preserve">. </w:t>
      </w:r>
      <w:r w:rsidRPr="003C660C">
        <w:t xml:space="preserve">Diseases of Poverty and the 10/90 gap. International Policy Network. </w:t>
      </w:r>
      <w:r>
        <w:t>2004 Nov.</w:t>
      </w:r>
    </w:p>
    <w:p w:rsidR="00497E67" w:rsidRDefault="00497E67" w:rsidP="00497E67">
      <w:pPr>
        <w:pStyle w:val="EndnoteText"/>
      </w:pPr>
      <w:r>
        <w:t xml:space="preserve">17. Banik A, Nag T, </w:t>
      </w:r>
      <w:r w:rsidR="00C208C6">
        <w:t>Chowdhury SR.</w:t>
      </w:r>
      <w:r w:rsidRPr="00EA56E9">
        <w:t xml:space="preserve"> Why do COVID-19 fatality rates differ across countries? An explorative cross-country study based on select indicators</w:t>
      </w:r>
      <w:r>
        <w:t xml:space="preserve"> </w:t>
      </w:r>
      <w:r w:rsidRPr="00EA56E9">
        <w:t>first</w:t>
      </w:r>
      <w:r>
        <w:t xml:space="preserve">. </w:t>
      </w:r>
      <w:r w:rsidRPr="000720E1">
        <w:rPr>
          <w:i/>
        </w:rPr>
        <w:t>Global Business Review</w:t>
      </w:r>
      <w:r>
        <w:rPr>
          <w:i/>
        </w:rPr>
        <w:t>.</w:t>
      </w:r>
      <w:r w:rsidRPr="000720E1">
        <w:rPr>
          <w:i/>
        </w:rPr>
        <w:t xml:space="preserve"> </w:t>
      </w:r>
      <w:r w:rsidRPr="000720E1">
        <w:t>2020</w:t>
      </w:r>
      <w:r>
        <w:t xml:space="preserve"> 21(3):607-625. </w:t>
      </w:r>
      <w:hyperlink r:id="rId6" w:history="1">
        <w:r w:rsidRPr="00EA56E9">
          <w:t>https://doi.org/10.1177/0972150920929897</w:t>
        </w:r>
      </w:hyperlink>
      <w:r>
        <w:t>.</w:t>
      </w:r>
    </w:p>
    <w:p w:rsidR="00497E67" w:rsidRDefault="00497E67" w:rsidP="00497E67">
      <w:pPr>
        <w:pStyle w:val="EndnoteText"/>
      </w:pPr>
      <w:r>
        <w:t xml:space="preserve">18. </w:t>
      </w:r>
      <w:r w:rsidRPr="006262E5">
        <w:t>World Medical Association (WMA). WMA Declaration of Helsinki—ethical principles for medical research involving human subjects. Ferney-Voltaire: WMA;</w:t>
      </w:r>
      <w:r w:rsidR="001551B5">
        <w:t xml:space="preserve"> </w:t>
      </w:r>
      <w:r w:rsidRPr="006262E5">
        <w:t>2013.</w:t>
      </w:r>
    </w:p>
    <w:p w:rsidR="00497E67" w:rsidRDefault="00497E67" w:rsidP="00497E67">
      <w:pPr>
        <w:pStyle w:val="EndnoteText"/>
      </w:pPr>
      <w:r>
        <w:t xml:space="preserve">19. </w:t>
      </w:r>
      <w:r w:rsidRPr="006262E5">
        <w:t>Council for International Organizations of Medical Sciences (CIOMS). International ethical guidelines for biomedical research involving human subjects.</w:t>
      </w:r>
      <w:r>
        <w:t xml:space="preserve"> </w:t>
      </w:r>
      <w:r w:rsidRPr="006262E5">
        <w:t>Geneva: CIOMS; 2002.</w:t>
      </w:r>
    </w:p>
    <w:p w:rsidR="001551B5" w:rsidRDefault="00C208C6" w:rsidP="001551B5">
      <w:pPr>
        <w:pStyle w:val="EndnoteText"/>
      </w:pPr>
      <w:r>
        <w:t>20. Hawkins J.</w:t>
      </w:r>
      <w:r w:rsidR="00497E67">
        <w:t xml:space="preserve"> Exploitation and placebo controls. </w:t>
      </w:r>
      <w:r w:rsidR="00497E67" w:rsidRPr="000720E1">
        <w:rPr>
          <w:i/>
        </w:rPr>
        <w:t>Exploitation and Developing Countries</w:t>
      </w:r>
      <w:r w:rsidR="00497E67">
        <w:t>, Ezekiel A, Hawkins J eds., Princeton University Press, Princeton, 2008.</w:t>
      </w:r>
    </w:p>
    <w:p w:rsidR="00B8389B" w:rsidRDefault="00497E67" w:rsidP="001551B5">
      <w:pPr>
        <w:pStyle w:val="EndnoteText"/>
      </w:pPr>
      <w:r>
        <w:t>2</w:t>
      </w:r>
      <w:r w:rsidR="00470CB4">
        <w:t>1</w:t>
      </w:r>
      <w:r>
        <w:t xml:space="preserve">. </w:t>
      </w:r>
      <w:r w:rsidR="00B8389B">
        <w:t>Cleaton-Jones P</w:t>
      </w:r>
      <w:r w:rsidR="00C208C6">
        <w:t>E.</w:t>
      </w:r>
      <w:r w:rsidR="00B8389B">
        <w:t xml:space="preserve"> An ethical dilemma. Availability of antiretroviral therapy after clinical trials with HIV infected patients are ended.</w:t>
      </w:r>
      <w:r w:rsidR="00B8389B" w:rsidRPr="00B8389B">
        <w:rPr>
          <w:i/>
        </w:rPr>
        <w:t xml:space="preserve"> British Medical Journal</w:t>
      </w:r>
      <w:r w:rsidR="00B8389B">
        <w:t>. 1997 314(7084):887–8</w:t>
      </w:r>
      <w:r w:rsidR="001551B5" w:rsidRPr="001551B5">
        <w:t>.</w:t>
      </w:r>
    </w:p>
    <w:p w:rsidR="00470CB4" w:rsidRDefault="00B8389B" w:rsidP="00470CB4">
      <w:pPr>
        <w:pStyle w:val="EndnoteText"/>
      </w:pPr>
      <w:r>
        <w:t xml:space="preserve">22. </w:t>
      </w:r>
      <w:r w:rsidR="00C208C6">
        <w:t>Rid A,</w:t>
      </w:r>
      <w:r w:rsidR="00497E67">
        <w:t xml:space="preserve"> et al. </w:t>
      </w:r>
      <w:r w:rsidR="00497E67" w:rsidRPr="00A04259">
        <w:t>Placebo use in vaccine trials: Recommendations of a WHO expert panel</w:t>
      </w:r>
      <w:r w:rsidR="00497E67">
        <w:t xml:space="preserve">. </w:t>
      </w:r>
      <w:r w:rsidR="00497E67" w:rsidRPr="00A04259">
        <w:rPr>
          <w:i/>
        </w:rPr>
        <w:t>Vaccine</w:t>
      </w:r>
      <w:r w:rsidR="00497E67">
        <w:rPr>
          <w:i/>
        </w:rPr>
        <w:t>.</w:t>
      </w:r>
      <w:r w:rsidR="00497E67" w:rsidRPr="00A04259">
        <w:rPr>
          <w:i/>
        </w:rPr>
        <w:t xml:space="preserve"> </w:t>
      </w:r>
      <w:r w:rsidR="00497E67" w:rsidRPr="00A04259">
        <w:t>2014</w:t>
      </w:r>
      <w:r w:rsidR="00497E67">
        <w:t xml:space="preserve"> 32:</w:t>
      </w:r>
      <w:r w:rsidR="00497E67" w:rsidRPr="00A04259">
        <w:t>4708–12</w:t>
      </w:r>
      <w:r w:rsidR="00497E67">
        <w:t xml:space="preserve">. </w:t>
      </w:r>
      <w:r w:rsidR="00470CB4" w:rsidRPr="00470CB4">
        <w:t>http://dx.doi.org/10.1016/j.vaccine.2014.04.022</w:t>
      </w:r>
      <w:r w:rsidR="00497E67">
        <w:t>.</w:t>
      </w:r>
    </w:p>
    <w:p w:rsidR="00021417" w:rsidRPr="008B7DF8" w:rsidRDefault="008B7DF8" w:rsidP="00470CB4">
      <w:pPr>
        <w:pStyle w:val="EndnoteText"/>
      </w:pPr>
      <w:r>
        <w:t>2</w:t>
      </w:r>
      <w:r w:rsidR="00B8389B">
        <w:t>3</w:t>
      </w:r>
      <w:r>
        <w:t>. COVAX explained. Global Alliance for Vaccines and Immunization (GAVI)</w:t>
      </w:r>
      <w:r w:rsidR="00CD3325">
        <w:t xml:space="preserve">. </w:t>
      </w:r>
      <w:r w:rsidR="00CD3325" w:rsidRPr="00CD3325">
        <w:t>https://www.gavi.org/vaccineswork/covax-explained</w:t>
      </w:r>
      <w:r w:rsidR="00CD3325">
        <w:t>.</w:t>
      </w:r>
    </w:p>
    <w:sectPr w:rsidR="00021417" w:rsidRPr="008B7DF8" w:rsidSect="00502BE8">
      <w:footerReference w:type="even" r:id="rId7"/>
      <w:footerReference w:type="default" r:id="rId8"/>
      <w:pgSz w:w="12240" w:h="15840"/>
      <w:pgMar w:top="1417" w:right="1701" w:bottom="1417" w:left="1701" w:header="708" w:footer="708" w:gutter="0"/>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12B0" w16cex:dateUtc="2021-02-16T14:45:00Z"/>
  <w16cex:commentExtensible w16cex:durableId="23D613A6" w16cex:dateUtc="2021-02-16T14:49:00Z"/>
  <w16cex:commentExtensible w16cex:durableId="23D614C2" w16cex:dateUtc="2021-02-16T14:54:00Z"/>
  <w16cex:commentExtensible w16cex:durableId="23D61554" w16cex:dateUtc="2021-02-16T14:56:00Z"/>
  <w16cex:commentExtensible w16cex:durableId="23D615F1" w16cex:dateUtc="2021-02-16T14:59:00Z"/>
  <w16cex:commentExtensible w16cex:durableId="23D61769" w16cex:dateUtc="2021-02-16T15:05:00Z"/>
  <w16cex:commentExtensible w16cex:durableId="23D6182C" w16cex:dateUtc="2021-02-16T15:08:00Z"/>
  <w16cex:commentExtensible w16cex:durableId="23D6192F" w16cex:dateUtc="2021-02-16T15:13:00Z"/>
  <w16cex:commentExtensible w16cex:durableId="23D6194A" w16cex:dateUtc="2021-02-16T15:13:00Z"/>
  <w16cex:commentExtensible w16cex:durableId="23D61ADC" w16cex:dateUtc="2021-02-16T15:20:00Z"/>
  <w16cex:commentExtensible w16cex:durableId="23D61C34" w16cex:dateUtc="2021-02-16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00AF15" w16cid:durableId="23D612B0"/>
  <w16cid:commentId w16cid:paraId="5A477ADC" w16cid:durableId="23D613A6"/>
  <w16cid:commentId w16cid:paraId="2B028E55" w16cid:durableId="23D614C2"/>
  <w16cid:commentId w16cid:paraId="0F050BCC" w16cid:durableId="23D61554"/>
  <w16cid:commentId w16cid:paraId="5D016091" w16cid:durableId="23D615F1"/>
  <w16cid:commentId w16cid:paraId="74DD214A" w16cid:durableId="23D61769"/>
  <w16cid:commentId w16cid:paraId="1A4C987D" w16cid:durableId="23D6182C"/>
  <w16cid:commentId w16cid:paraId="4054C81A" w16cid:durableId="23D6192F"/>
  <w16cid:commentId w16cid:paraId="39F905B7" w16cid:durableId="23D6194A"/>
  <w16cid:commentId w16cid:paraId="59967034" w16cid:durableId="23D61ADC"/>
  <w16cid:commentId w16cid:paraId="4E33E81A" w16cid:durableId="23D61C3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634" w:rsidRDefault="00AA3634">
      <w:r>
        <w:separator/>
      </w:r>
    </w:p>
  </w:endnote>
  <w:endnote w:type="continuationSeparator" w:id="0">
    <w:p w:rsidR="00AA3634" w:rsidRDefault="00AA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Times">
    <w:altName w:val="Times Roman"/>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08" w:rsidRDefault="00971308" w:rsidP="00A752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1308" w:rsidRDefault="00971308" w:rsidP="00A752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08" w:rsidRDefault="00971308" w:rsidP="00A752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69BC">
      <w:rPr>
        <w:rStyle w:val="PageNumber"/>
        <w:noProof/>
      </w:rPr>
      <w:t>2</w:t>
    </w:r>
    <w:r>
      <w:rPr>
        <w:rStyle w:val="PageNumber"/>
      </w:rPr>
      <w:fldChar w:fldCharType="end"/>
    </w:r>
  </w:p>
  <w:p w:rsidR="00971308" w:rsidRDefault="00971308" w:rsidP="00A752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634" w:rsidRDefault="00AA3634">
      <w:r>
        <w:separator/>
      </w:r>
    </w:p>
  </w:footnote>
  <w:footnote w:type="continuationSeparator" w:id="0">
    <w:p w:rsidR="00AA3634" w:rsidRDefault="00AA3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41374"/>
    <w:rsid w:val="000012ED"/>
    <w:rsid w:val="00021417"/>
    <w:rsid w:val="000246F8"/>
    <w:rsid w:val="00026BA3"/>
    <w:rsid w:val="00027776"/>
    <w:rsid w:val="00030343"/>
    <w:rsid w:val="00034CC0"/>
    <w:rsid w:val="00041935"/>
    <w:rsid w:val="000439F2"/>
    <w:rsid w:val="00044F83"/>
    <w:rsid w:val="0006100F"/>
    <w:rsid w:val="000679FF"/>
    <w:rsid w:val="0007174F"/>
    <w:rsid w:val="000720E1"/>
    <w:rsid w:val="000B07A4"/>
    <w:rsid w:val="000B74CD"/>
    <w:rsid w:val="000C6CCD"/>
    <w:rsid w:val="000D0DC2"/>
    <w:rsid w:val="00115CFC"/>
    <w:rsid w:val="0012021B"/>
    <w:rsid w:val="00124845"/>
    <w:rsid w:val="001551B5"/>
    <w:rsid w:val="001711A5"/>
    <w:rsid w:val="00182F61"/>
    <w:rsid w:val="00194BC4"/>
    <w:rsid w:val="001A592C"/>
    <w:rsid w:val="001B40E5"/>
    <w:rsid w:val="001B4D5A"/>
    <w:rsid w:val="001E187F"/>
    <w:rsid w:val="001E18B6"/>
    <w:rsid w:val="001F5B9D"/>
    <w:rsid w:val="00212EB7"/>
    <w:rsid w:val="002152DE"/>
    <w:rsid w:val="00227556"/>
    <w:rsid w:val="00227D06"/>
    <w:rsid w:val="00246EE9"/>
    <w:rsid w:val="00254AC3"/>
    <w:rsid w:val="00267A63"/>
    <w:rsid w:val="00271452"/>
    <w:rsid w:val="00281F26"/>
    <w:rsid w:val="002B3823"/>
    <w:rsid w:val="002B4D6B"/>
    <w:rsid w:val="002C1480"/>
    <w:rsid w:val="002D0DAA"/>
    <w:rsid w:val="002E1BF8"/>
    <w:rsid w:val="002F47C8"/>
    <w:rsid w:val="00300711"/>
    <w:rsid w:val="003207C4"/>
    <w:rsid w:val="00324B5B"/>
    <w:rsid w:val="00326A8B"/>
    <w:rsid w:val="00331DC2"/>
    <w:rsid w:val="003342A1"/>
    <w:rsid w:val="00354DB2"/>
    <w:rsid w:val="00372262"/>
    <w:rsid w:val="003C660C"/>
    <w:rsid w:val="003E1D2F"/>
    <w:rsid w:val="00407D8D"/>
    <w:rsid w:val="00410B5C"/>
    <w:rsid w:val="00416F45"/>
    <w:rsid w:val="004325FB"/>
    <w:rsid w:val="00440600"/>
    <w:rsid w:val="00445616"/>
    <w:rsid w:val="00445D8C"/>
    <w:rsid w:val="00470CB4"/>
    <w:rsid w:val="004742DC"/>
    <w:rsid w:val="00482FA5"/>
    <w:rsid w:val="00497E67"/>
    <w:rsid w:val="004B099C"/>
    <w:rsid w:val="004B1A4E"/>
    <w:rsid w:val="004C6C7E"/>
    <w:rsid w:val="004F376D"/>
    <w:rsid w:val="00502BE8"/>
    <w:rsid w:val="00512D2D"/>
    <w:rsid w:val="00522587"/>
    <w:rsid w:val="005366F4"/>
    <w:rsid w:val="00544E88"/>
    <w:rsid w:val="0055582F"/>
    <w:rsid w:val="00557124"/>
    <w:rsid w:val="0057245E"/>
    <w:rsid w:val="00580012"/>
    <w:rsid w:val="00587F20"/>
    <w:rsid w:val="005917D0"/>
    <w:rsid w:val="00593743"/>
    <w:rsid w:val="00593755"/>
    <w:rsid w:val="005B720F"/>
    <w:rsid w:val="005D0D9A"/>
    <w:rsid w:val="005D26D6"/>
    <w:rsid w:val="005E563D"/>
    <w:rsid w:val="00603B28"/>
    <w:rsid w:val="0060754E"/>
    <w:rsid w:val="006162DC"/>
    <w:rsid w:val="0062360B"/>
    <w:rsid w:val="00636FB4"/>
    <w:rsid w:val="006542AB"/>
    <w:rsid w:val="00656CF9"/>
    <w:rsid w:val="00657435"/>
    <w:rsid w:val="0068056C"/>
    <w:rsid w:val="0068392A"/>
    <w:rsid w:val="00685AB5"/>
    <w:rsid w:val="00690A27"/>
    <w:rsid w:val="00690E4F"/>
    <w:rsid w:val="006B2567"/>
    <w:rsid w:val="006C3595"/>
    <w:rsid w:val="006D2362"/>
    <w:rsid w:val="006D3101"/>
    <w:rsid w:val="006F5013"/>
    <w:rsid w:val="00733BBC"/>
    <w:rsid w:val="00736995"/>
    <w:rsid w:val="007406F2"/>
    <w:rsid w:val="00754466"/>
    <w:rsid w:val="007601CC"/>
    <w:rsid w:val="007647C5"/>
    <w:rsid w:val="00783ED0"/>
    <w:rsid w:val="0079453C"/>
    <w:rsid w:val="007C76FC"/>
    <w:rsid w:val="007D0B31"/>
    <w:rsid w:val="007D389A"/>
    <w:rsid w:val="007E3AD5"/>
    <w:rsid w:val="00843973"/>
    <w:rsid w:val="008439DD"/>
    <w:rsid w:val="00860344"/>
    <w:rsid w:val="00860D1A"/>
    <w:rsid w:val="0087225C"/>
    <w:rsid w:val="008758F6"/>
    <w:rsid w:val="00894534"/>
    <w:rsid w:val="008B7DF8"/>
    <w:rsid w:val="008C6F5C"/>
    <w:rsid w:val="008C7867"/>
    <w:rsid w:val="008E3C18"/>
    <w:rsid w:val="008E6D3A"/>
    <w:rsid w:val="008F11A6"/>
    <w:rsid w:val="0091165B"/>
    <w:rsid w:val="009128BE"/>
    <w:rsid w:val="00912CC3"/>
    <w:rsid w:val="00913E3A"/>
    <w:rsid w:val="00914D80"/>
    <w:rsid w:val="00916D70"/>
    <w:rsid w:val="00932910"/>
    <w:rsid w:val="009457C3"/>
    <w:rsid w:val="00953885"/>
    <w:rsid w:val="00954F49"/>
    <w:rsid w:val="00971308"/>
    <w:rsid w:val="00990F91"/>
    <w:rsid w:val="009B49A0"/>
    <w:rsid w:val="00A36DEB"/>
    <w:rsid w:val="00A37EC4"/>
    <w:rsid w:val="00A41374"/>
    <w:rsid w:val="00A42CA2"/>
    <w:rsid w:val="00A47CDE"/>
    <w:rsid w:val="00A67A90"/>
    <w:rsid w:val="00A752D0"/>
    <w:rsid w:val="00AA2558"/>
    <w:rsid w:val="00AA3634"/>
    <w:rsid w:val="00AA7EE0"/>
    <w:rsid w:val="00AB6F20"/>
    <w:rsid w:val="00AC247B"/>
    <w:rsid w:val="00AC58BE"/>
    <w:rsid w:val="00AC5AEE"/>
    <w:rsid w:val="00AD4A59"/>
    <w:rsid w:val="00AF010C"/>
    <w:rsid w:val="00B020E3"/>
    <w:rsid w:val="00B20754"/>
    <w:rsid w:val="00B22D79"/>
    <w:rsid w:val="00B438EF"/>
    <w:rsid w:val="00B467E9"/>
    <w:rsid w:val="00B579E0"/>
    <w:rsid w:val="00B640B3"/>
    <w:rsid w:val="00B8206E"/>
    <w:rsid w:val="00B8389B"/>
    <w:rsid w:val="00B9243D"/>
    <w:rsid w:val="00BB3332"/>
    <w:rsid w:val="00BB6D14"/>
    <w:rsid w:val="00BC1C76"/>
    <w:rsid w:val="00BC2F3A"/>
    <w:rsid w:val="00BD5D3A"/>
    <w:rsid w:val="00BE03BD"/>
    <w:rsid w:val="00BE24FE"/>
    <w:rsid w:val="00BE66EE"/>
    <w:rsid w:val="00BE6E4D"/>
    <w:rsid w:val="00BF19FA"/>
    <w:rsid w:val="00BF6E7F"/>
    <w:rsid w:val="00C208C6"/>
    <w:rsid w:val="00C36A97"/>
    <w:rsid w:val="00C45AE2"/>
    <w:rsid w:val="00C5787C"/>
    <w:rsid w:val="00C63F3F"/>
    <w:rsid w:val="00C7131A"/>
    <w:rsid w:val="00CA614C"/>
    <w:rsid w:val="00CB323E"/>
    <w:rsid w:val="00CC1A11"/>
    <w:rsid w:val="00CC1DDA"/>
    <w:rsid w:val="00CD2E6E"/>
    <w:rsid w:val="00CD3325"/>
    <w:rsid w:val="00CD6F71"/>
    <w:rsid w:val="00CE025F"/>
    <w:rsid w:val="00D00CD5"/>
    <w:rsid w:val="00D149A0"/>
    <w:rsid w:val="00D15C54"/>
    <w:rsid w:val="00D175E3"/>
    <w:rsid w:val="00D22F83"/>
    <w:rsid w:val="00D30F1A"/>
    <w:rsid w:val="00D447C2"/>
    <w:rsid w:val="00D529B7"/>
    <w:rsid w:val="00D60AF7"/>
    <w:rsid w:val="00D65297"/>
    <w:rsid w:val="00D75DEB"/>
    <w:rsid w:val="00D76059"/>
    <w:rsid w:val="00D818F2"/>
    <w:rsid w:val="00D840E4"/>
    <w:rsid w:val="00D87FEA"/>
    <w:rsid w:val="00D90EBD"/>
    <w:rsid w:val="00DA11CA"/>
    <w:rsid w:val="00DC62A6"/>
    <w:rsid w:val="00DD1B3B"/>
    <w:rsid w:val="00DD78D3"/>
    <w:rsid w:val="00E00BCA"/>
    <w:rsid w:val="00E1000A"/>
    <w:rsid w:val="00E21E97"/>
    <w:rsid w:val="00E2266C"/>
    <w:rsid w:val="00E268FE"/>
    <w:rsid w:val="00E53A6C"/>
    <w:rsid w:val="00E62771"/>
    <w:rsid w:val="00E64C05"/>
    <w:rsid w:val="00E651E7"/>
    <w:rsid w:val="00E762EE"/>
    <w:rsid w:val="00E76D6A"/>
    <w:rsid w:val="00EB2440"/>
    <w:rsid w:val="00EC0EA0"/>
    <w:rsid w:val="00EC1760"/>
    <w:rsid w:val="00F01B99"/>
    <w:rsid w:val="00F157A1"/>
    <w:rsid w:val="00F4401D"/>
    <w:rsid w:val="00F442E8"/>
    <w:rsid w:val="00F474A0"/>
    <w:rsid w:val="00F55CA0"/>
    <w:rsid w:val="00F569BC"/>
    <w:rsid w:val="00F6475E"/>
    <w:rsid w:val="00F6617A"/>
    <w:rsid w:val="00F73B16"/>
    <w:rsid w:val="00F7732A"/>
    <w:rsid w:val="00F9546D"/>
    <w:rsid w:val="00FB2171"/>
    <w:rsid w:val="00FC3A74"/>
    <w:rsid w:val="00FD182A"/>
    <w:rsid w:val="00FF0345"/>
    <w:rsid w:val="00FF5E0B"/>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C3F917-D5BD-4B87-BDB2-66BB4258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37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7C4"/>
    <w:rPr>
      <w:lang w:val="en-US"/>
    </w:rPr>
  </w:style>
  <w:style w:type="paragraph" w:styleId="Heading1">
    <w:name w:val="heading 1"/>
    <w:basedOn w:val="Normal"/>
    <w:next w:val="Normal"/>
    <w:link w:val="Heading1Char"/>
    <w:uiPriority w:val="9"/>
    <w:qFormat/>
    <w:rsid w:val="007601CC"/>
    <w:pPr>
      <w:keepNext/>
      <w:keepLines/>
      <w:spacing w:before="480"/>
      <w:jc w:val="center"/>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3B7"/>
    <w:rPr>
      <w:rFonts w:ascii="Lucida Grande" w:hAnsi="Lucida Grande"/>
      <w:sz w:val="18"/>
      <w:szCs w:val="18"/>
    </w:rPr>
  </w:style>
  <w:style w:type="character" w:customStyle="1" w:styleId="TextodegloboCar">
    <w:name w:val="Texto de globo Car"/>
    <w:basedOn w:val="DefaultParagraphFont"/>
    <w:uiPriority w:val="99"/>
    <w:semiHidden/>
    <w:rsid w:val="00573CAE"/>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3B7"/>
    <w:rPr>
      <w:rFonts w:ascii="Lucida Grande" w:hAnsi="Lucida Grande"/>
      <w:sz w:val="18"/>
      <w:szCs w:val="18"/>
    </w:rPr>
  </w:style>
  <w:style w:type="character" w:customStyle="1" w:styleId="Heading1Char">
    <w:name w:val="Heading 1 Char"/>
    <w:basedOn w:val="DefaultParagraphFont"/>
    <w:link w:val="Heading1"/>
    <w:uiPriority w:val="9"/>
    <w:rsid w:val="007601CC"/>
    <w:rPr>
      <w:rFonts w:eastAsiaTheme="majorEastAsia" w:cstheme="majorBidi"/>
      <w:b/>
      <w:bCs/>
      <w:szCs w:val="32"/>
      <w:lang w:val="en-US"/>
    </w:rPr>
  </w:style>
  <w:style w:type="paragraph" w:styleId="Footer">
    <w:name w:val="footer"/>
    <w:basedOn w:val="Normal"/>
    <w:link w:val="FooterChar"/>
    <w:uiPriority w:val="99"/>
    <w:semiHidden/>
    <w:unhideWhenUsed/>
    <w:rsid w:val="00A752D0"/>
    <w:pPr>
      <w:tabs>
        <w:tab w:val="center" w:pos="4419"/>
        <w:tab w:val="right" w:pos="8838"/>
      </w:tabs>
    </w:pPr>
  </w:style>
  <w:style w:type="character" w:customStyle="1" w:styleId="FooterChar">
    <w:name w:val="Footer Char"/>
    <w:basedOn w:val="DefaultParagraphFont"/>
    <w:link w:val="Footer"/>
    <w:uiPriority w:val="99"/>
    <w:semiHidden/>
    <w:rsid w:val="00A752D0"/>
    <w:rPr>
      <w:lang w:val="en-US"/>
    </w:rPr>
  </w:style>
  <w:style w:type="character" w:styleId="PageNumber">
    <w:name w:val="page number"/>
    <w:basedOn w:val="DefaultParagraphFont"/>
    <w:uiPriority w:val="99"/>
    <w:semiHidden/>
    <w:unhideWhenUsed/>
    <w:rsid w:val="00A752D0"/>
  </w:style>
  <w:style w:type="paragraph" w:styleId="ListParagraph">
    <w:name w:val="List Paragraph"/>
    <w:basedOn w:val="Normal"/>
    <w:uiPriority w:val="34"/>
    <w:qFormat/>
    <w:rsid w:val="00D30F1A"/>
    <w:pPr>
      <w:ind w:left="720"/>
      <w:contextualSpacing/>
    </w:pPr>
  </w:style>
  <w:style w:type="character" w:styleId="Hyperlink">
    <w:name w:val="Hyperlink"/>
    <w:basedOn w:val="DefaultParagraphFont"/>
    <w:uiPriority w:val="99"/>
    <w:semiHidden/>
    <w:unhideWhenUsed/>
    <w:rsid w:val="00F4401D"/>
    <w:rPr>
      <w:color w:val="0000FF" w:themeColor="hyperlink"/>
      <w:u w:val="single"/>
    </w:rPr>
  </w:style>
  <w:style w:type="paragraph" w:customStyle="1" w:styleId="interactive-bylinee1n4ps4i0css-1e2i7vwe1jsehar1">
    <w:name w:val="interactive-byline e1n4ps4i0 css-1e2i7vw e1jsehar1"/>
    <w:basedOn w:val="Normal"/>
    <w:rsid w:val="0057245E"/>
    <w:pPr>
      <w:spacing w:beforeLines="1" w:afterLines="1"/>
    </w:pPr>
    <w:rPr>
      <w:rFonts w:ascii="Times" w:hAnsi="Times"/>
      <w:sz w:val="20"/>
      <w:szCs w:val="20"/>
      <w:lang w:val="es-ES_tradnl" w:eastAsia="es-ES_tradnl"/>
    </w:rPr>
  </w:style>
  <w:style w:type="character" w:customStyle="1" w:styleId="byline-prefix">
    <w:name w:val="byline-prefix"/>
    <w:basedOn w:val="DefaultParagraphFont"/>
    <w:rsid w:val="0057245E"/>
  </w:style>
  <w:style w:type="character" w:customStyle="1" w:styleId="css-1baulvz">
    <w:name w:val="css-1baulvz"/>
    <w:basedOn w:val="DefaultParagraphFont"/>
    <w:rsid w:val="0057245E"/>
  </w:style>
  <w:style w:type="character" w:customStyle="1" w:styleId="css-1baulvzlast-byline">
    <w:name w:val="css-1baulvz last-byline"/>
    <w:basedOn w:val="DefaultParagraphFont"/>
    <w:rsid w:val="0057245E"/>
  </w:style>
  <w:style w:type="paragraph" w:styleId="EndnoteText">
    <w:name w:val="endnote text"/>
    <w:basedOn w:val="Normal"/>
    <w:link w:val="EndnoteTextChar"/>
    <w:uiPriority w:val="99"/>
    <w:unhideWhenUsed/>
    <w:rsid w:val="00324B5B"/>
    <w:pPr>
      <w:ind w:left="284" w:hanging="284"/>
    </w:pPr>
  </w:style>
  <w:style w:type="character" w:customStyle="1" w:styleId="EndnoteTextChar">
    <w:name w:val="Endnote Text Char"/>
    <w:basedOn w:val="DefaultParagraphFont"/>
    <w:link w:val="EndnoteText"/>
    <w:uiPriority w:val="99"/>
    <w:rsid w:val="00324B5B"/>
    <w:rPr>
      <w:lang w:val="en-US"/>
    </w:rPr>
  </w:style>
  <w:style w:type="character" w:styleId="EndnoteReference">
    <w:name w:val="endnote reference"/>
    <w:basedOn w:val="DefaultParagraphFont"/>
    <w:uiPriority w:val="99"/>
    <w:semiHidden/>
    <w:unhideWhenUsed/>
    <w:rsid w:val="00BE03BD"/>
    <w:rPr>
      <w:vertAlign w:val="baseline"/>
    </w:rPr>
  </w:style>
  <w:style w:type="character" w:customStyle="1" w:styleId="cs1-format">
    <w:name w:val="cs1-format"/>
    <w:basedOn w:val="DefaultParagraphFont"/>
    <w:rsid w:val="003C660C"/>
  </w:style>
  <w:style w:type="character" w:customStyle="1" w:styleId="reference-accessdate">
    <w:name w:val="reference-accessdate"/>
    <w:basedOn w:val="DefaultParagraphFont"/>
    <w:rsid w:val="003C660C"/>
  </w:style>
  <w:style w:type="character" w:customStyle="1" w:styleId="nowrap">
    <w:name w:val="nowrap"/>
    <w:basedOn w:val="DefaultParagraphFont"/>
    <w:rsid w:val="003C660C"/>
  </w:style>
  <w:style w:type="character" w:customStyle="1" w:styleId="caps">
    <w:name w:val="caps"/>
    <w:basedOn w:val="DefaultParagraphFont"/>
    <w:rsid w:val="00DD78D3"/>
  </w:style>
  <w:style w:type="paragraph" w:customStyle="1" w:styleId="Default">
    <w:name w:val="Default"/>
    <w:rsid w:val="00281F26"/>
    <w:pPr>
      <w:widowControl w:val="0"/>
      <w:autoSpaceDE w:val="0"/>
      <w:autoSpaceDN w:val="0"/>
      <w:adjustRightInd w:val="0"/>
    </w:pPr>
    <w:rPr>
      <w:rFonts w:ascii="Times New Roman" w:hAnsi="Times New Roman" w:cs="Times New Roman"/>
      <w:color w:val="000000"/>
    </w:rPr>
  </w:style>
  <w:style w:type="character" w:styleId="Strong">
    <w:name w:val="Strong"/>
    <w:basedOn w:val="DefaultParagraphFont"/>
    <w:uiPriority w:val="22"/>
    <w:rsid w:val="00034CC0"/>
    <w:rPr>
      <w:b/>
    </w:rPr>
  </w:style>
  <w:style w:type="paragraph" w:styleId="NormalWeb">
    <w:name w:val="Normal (Web)"/>
    <w:basedOn w:val="Normal"/>
    <w:uiPriority w:val="99"/>
    <w:rsid w:val="0068392A"/>
    <w:pPr>
      <w:spacing w:beforeLines="1" w:afterLines="1"/>
    </w:pPr>
    <w:rPr>
      <w:rFonts w:ascii="Times" w:hAnsi="Times" w:cs="Times New Roman"/>
      <w:sz w:val="20"/>
      <w:szCs w:val="20"/>
      <w:lang w:val="es-ES_tradnl" w:eastAsia="es-ES_tradnl"/>
    </w:rPr>
  </w:style>
  <w:style w:type="paragraph" w:styleId="FootnoteText">
    <w:name w:val="footnote text"/>
    <w:basedOn w:val="Normal"/>
    <w:link w:val="FootnoteTextChar"/>
    <w:rsid w:val="006D3101"/>
  </w:style>
  <w:style w:type="character" w:customStyle="1" w:styleId="FootnoteTextChar">
    <w:name w:val="Footnote Text Char"/>
    <w:basedOn w:val="DefaultParagraphFont"/>
    <w:link w:val="FootnoteText"/>
    <w:rsid w:val="006D3101"/>
    <w:rPr>
      <w:lang w:val="en-US"/>
    </w:rPr>
  </w:style>
  <w:style w:type="character" w:styleId="FootnoteReference">
    <w:name w:val="footnote reference"/>
    <w:basedOn w:val="DefaultParagraphFont"/>
    <w:rsid w:val="006D3101"/>
    <w:rPr>
      <w:vertAlign w:val="superscript"/>
    </w:rPr>
  </w:style>
  <w:style w:type="paragraph" w:styleId="Revision">
    <w:name w:val="Revision"/>
    <w:hidden/>
    <w:semiHidden/>
    <w:rsid w:val="00E53A6C"/>
    <w:rPr>
      <w:lang w:val="en-US"/>
    </w:rPr>
  </w:style>
  <w:style w:type="character" w:styleId="CommentReference">
    <w:name w:val="annotation reference"/>
    <w:basedOn w:val="DefaultParagraphFont"/>
    <w:semiHidden/>
    <w:unhideWhenUsed/>
    <w:rsid w:val="00E53A6C"/>
    <w:rPr>
      <w:sz w:val="16"/>
      <w:szCs w:val="16"/>
    </w:rPr>
  </w:style>
  <w:style w:type="paragraph" w:styleId="CommentText">
    <w:name w:val="annotation text"/>
    <w:basedOn w:val="Normal"/>
    <w:link w:val="CommentTextChar"/>
    <w:semiHidden/>
    <w:unhideWhenUsed/>
    <w:rsid w:val="00E53A6C"/>
    <w:rPr>
      <w:sz w:val="20"/>
      <w:szCs w:val="20"/>
    </w:rPr>
  </w:style>
  <w:style w:type="character" w:customStyle="1" w:styleId="CommentTextChar">
    <w:name w:val="Comment Text Char"/>
    <w:basedOn w:val="DefaultParagraphFont"/>
    <w:link w:val="CommentText"/>
    <w:semiHidden/>
    <w:rsid w:val="00E53A6C"/>
    <w:rPr>
      <w:sz w:val="20"/>
      <w:szCs w:val="20"/>
      <w:lang w:val="en-US"/>
    </w:rPr>
  </w:style>
  <w:style w:type="paragraph" w:styleId="CommentSubject">
    <w:name w:val="annotation subject"/>
    <w:basedOn w:val="CommentText"/>
    <w:next w:val="CommentText"/>
    <w:link w:val="CommentSubjectChar"/>
    <w:semiHidden/>
    <w:unhideWhenUsed/>
    <w:rsid w:val="00E53A6C"/>
    <w:rPr>
      <w:b/>
      <w:bCs/>
    </w:rPr>
  </w:style>
  <w:style w:type="character" w:customStyle="1" w:styleId="CommentSubjectChar">
    <w:name w:val="Comment Subject Char"/>
    <w:basedOn w:val="CommentTextChar"/>
    <w:link w:val="CommentSubject"/>
    <w:semiHidden/>
    <w:rsid w:val="00E53A6C"/>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036148">
      <w:bodyDiv w:val="1"/>
      <w:marLeft w:val="0"/>
      <w:marRight w:val="0"/>
      <w:marTop w:val="0"/>
      <w:marBottom w:val="0"/>
      <w:divBdr>
        <w:top w:val="none" w:sz="0" w:space="0" w:color="auto"/>
        <w:left w:val="none" w:sz="0" w:space="0" w:color="auto"/>
        <w:bottom w:val="none" w:sz="0" w:space="0" w:color="auto"/>
        <w:right w:val="none" w:sz="0" w:space="0" w:color="auto"/>
      </w:divBdr>
    </w:div>
    <w:div w:id="330376280">
      <w:bodyDiv w:val="1"/>
      <w:marLeft w:val="0"/>
      <w:marRight w:val="0"/>
      <w:marTop w:val="0"/>
      <w:marBottom w:val="0"/>
      <w:divBdr>
        <w:top w:val="none" w:sz="0" w:space="0" w:color="auto"/>
        <w:left w:val="none" w:sz="0" w:space="0" w:color="auto"/>
        <w:bottom w:val="none" w:sz="0" w:space="0" w:color="auto"/>
        <w:right w:val="none" w:sz="0" w:space="0" w:color="auto"/>
      </w:divBdr>
    </w:div>
    <w:div w:id="375202132">
      <w:bodyDiv w:val="1"/>
      <w:marLeft w:val="0"/>
      <w:marRight w:val="0"/>
      <w:marTop w:val="0"/>
      <w:marBottom w:val="0"/>
      <w:divBdr>
        <w:top w:val="none" w:sz="0" w:space="0" w:color="auto"/>
        <w:left w:val="none" w:sz="0" w:space="0" w:color="auto"/>
        <w:bottom w:val="none" w:sz="0" w:space="0" w:color="auto"/>
        <w:right w:val="none" w:sz="0" w:space="0" w:color="auto"/>
      </w:divBdr>
    </w:div>
    <w:div w:id="393819043">
      <w:bodyDiv w:val="1"/>
      <w:marLeft w:val="0"/>
      <w:marRight w:val="0"/>
      <w:marTop w:val="0"/>
      <w:marBottom w:val="0"/>
      <w:divBdr>
        <w:top w:val="none" w:sz="0" w:space="0" w:color="auto"/>
        <w:left w:val="none" w:sz="0" w:space="0" w:color="auto"/>
        <w:bottom w:val="none" w:sz="0" w:space="0" w:color="auto"/>
        <w:right w:val="none" w:sz="0" w:space="0" w:color="auto"/>
      </w:divBdr>
    </w:div>
    <w:div w:id="693579791">
      <w:bodyDiv w:val="1"/>
      <w:marLeft w:val="0"/>
      <w:marRight w:val="0"/>
      <w:marTop w:val="0"/>
      <w:marBottom w:val="0"/>
      <w:divBdr>
        <w:top w:val="none" w:sz="0" w:space="0" w:color="auto"/>
        <w:left w:val="none" w:sz="0" w:space="0" w:color="auto"/>
        <w:bottom w:val="none" w:sz="0" w:space="0" w:color="auto"/>
        <w:right w:val="none" w:sz="0" w:space="0" w:color="auto"/>
      </w:divBdr>
    </w:div>
    <w:div w:id="786045281">
      <w:bodyDiv w:val="1"/>
      <w:marLeft w:val="0"/>
      <w:marRight w:val="0"/>
      <w:marTop w:val="0"/>
      <w:marBottom w:val="0"/>
      <w:divBdr>
        <w:top w:val="none" w:sz="0" w:space="0" w:color="auto"/>
        <w:left w:val="none" w:sz="0" w:space="0" w:color="auto"/>
        <w:bottom w:val="none" w:sz="0" w:space="0" w:color="auto"/>
        <w:right w:val="none" w:sz="0" w:space="0" w:color="auto"/>
      </w:divBdr>
    </w:div>
    <w:div w:id="845559053">
      <w:bodyDiv w:val="1"/>
      <w:marLeft w:val="0"/>
      <w:marRight w:val="0"/>
      <w:marTop w:val="0"/>
      <w:marBottom w:val="0"/>
      <w:divBdr>
        <w:top w:val="none" w:sz="0" w:space="0" w:color="auto"/>
        <w:left w:val="none" w:sz="0" w:space="0" w:color="auto"/>
        <w:bottom w:val="none" w:sz="0" w:space="0" w:color="auto"/>
        <w:right w:val="none" w:sz="0" w:space="0" w:color="auto"/>
      </w:divBdr>
    </w:div>
    <w:div w:id="1187871364">
      <w:bodyDiv w:val="1"/>
      <w:marLeft w:val="0"/>
      <w:marRight w:val="0"/>
      <w:marTop w:val="0"/>
      <w:marBottom w:val="0"/>
      <w:divBdr>
        <w:top w:val="none" w:sz="0" w:space="0" w:color="auto"/>
        <w:left w:val="none" w:sz="0" w:space="0" w:color="auto"/>
        <w:bottom w:val="none" w:sz="0" w:space="0" w:color="auto"/>
        <w:right w:val="none" w:sz="0" w:space="0" w:color="auto"/>
      </w:divBdr>
    </w:div>
    <w:div w:id="1441491538">
      <w:bodyDiv w:val="1"/>
      <w:marLeft w:val="0"/>
      <w:marRight w:val="0"/>
      <w:marTop w:val="0"/>
      <w:marBottom w:val="0"/>
      <w:divBdr>
        <w:top w:val="none" w:sz="0" w:space="0" w:color="auto"/>
        <w:left w:val="none" w:sz="0" w:space="0" w:color="auto"/>
        <w:bottom w:val="none" w:sz="0" w:space="0" w:color="auto"/>
        <w:right w:val="none" w:sz="0" w:space="0" w:color="auto"/>
      </w:divBdr>
    </w:div>
    <w:div w:id="1446851377">
      <w:bodyDiv w:val="1"/>
      <w:marLeft w:val="0"/>
      <w:marRight w:val="0"/>
      <w:marTop w:val="0"/>
      <w:marBottom w:val="0"/>
      <w:divBdr>
        <w:top w:val="none" w:sz="0" w:space="0" w:color="auto"/>
        <w:left w:val="none" w:sz="0" w:space="0" w:color="auto"/>
        <w:bottom w:val="none" w:sz="0" w:space="0" w:color="auto"/>
        <w:right w:val="none" w:sz="0" w:space="0" w:color="auto"/>
      </w:divBdr>
    </w:div>
    <w:div w:id="1490485675">
      <w:bodyDiv w:val="1"/>
      <w:marLeft w:val="0"/>
      <w:marRight w:val="0"/>
      <w:marTop w:val="0"/>
      <w:marBottom w:val="0"/>
      <w:divBdr>
        <w:top w:val="none" w:sz="0" w:space="0" w:color="auto"/>
        <w:left w:val="none" w:sz="0" w:space="0" w:color="auto"/>
        <w:bottom w:val="none" w:sz="0" w:space="0" w:color="auto"/>
        <w:right w:val="none" w:sz="0" w:space="0" w:color="auto"/>
      </w:divBdr>
    </w:div>
    <w:div w:id="1525358976">
      <w:bodyDiv w:val="1"/>
      <w:marLeft w:val="0"/>
      <w:marRight w:val="0"/>
      <w:marTop w:val="0"/>
      <w:marBottom w:val="0"/>
      <w:divBdr>
        <w:top w:val="none" w:sz="0" w:space="0" w:color="auto"/>
        <w:left w:val="none" w:sz="0" w:space="0" w:color="auto"/>
        <w:bottom w:val="none" w:sz="0" w:space="0" w:color="auto"/>
        <w:right w:val="none" w:sz="0" w:space="0" w:color="auto"/>
      </w:divBdr>
    </w:div>
    <w:div w:id="1559324220">
      <w:bodyDiv w:val="1"/>
      <w:marLeft w:val="0"/>
      <w:marRight w:val="0"/>
      <w:marTop w:val="0"/>
      <w:marBottom w:val="0"/>
      <w:divBdr>
        <w:top w:val="none" w:sz="0" w:space="0" w:color="auto"/>
        <w:left w:val="none" w:sz="0" w:space="0" w:color="auto"/>
        <w:bottom w:val="none" w:sz="0" w:space="0" w:color="auto"/>
        <w:right w:val="none" w:sz="0" w:space="0" w:color="auto"/>
      </w:divBdr>
    </w:div>
    <w:div w:id="1572929950">
      <w:bodyDiv w:val="1"/>
      <w:marLeft w:val="0"/>
      <w:marRight w:val="0"/>
      <w:marTop w:val="0"/>
      <w:marBottom w:val="0"/>
      <w:divBdr>
        <w:top w:val="none" w:sz="0" w:space="0" w:color="auto"/>
        <w:left w:val="none" w:sz="0" w:space="0" w:color="auto"/>
        <w:bottom w:val="none" w:sz="0" w:space="0" w:color="auto"/>
        <w:right w:val="none" w:sz="0" w:space="0" w:color="auto"/>
      </w:divBdr>
    </w:div>
    <w:div w:id="1704668769">
      <w:bodyDiv w:val="1"/>
      <w:marLeft w:val="0"/>
      <w:marRight w:val="0"/>
      <w:marTop w:val="0"/>
      <w:marBottom w:val="0"/>
      <w:divBdr>
        <w:top w:val="none" w:sz="0" w:space="0" w:color="auto"/>
        <w:left w:val="none" w:sz="0" w:space="0" w:color="auto"/>
        <w:bottom w:val="none" w:sz="0" w:space="0" w:color="auto"/>
        <w:right w:val="none" w:sz="0" w:space="0" w:color="auto"/>
      </w:divBdr>
    </w:div>
    <w:div w:id="1768190311">
      <w:bodyDiv w:val="1"/>
      <w:marLeft w:val="0"/>
      <w:marRight w:val="0"/>
      <w:marTop w:val="0"/>
      <w:marBottom w:val="0"/>
      <w:divBdr>
        <w:top w:val="none" w:sz="0" w:space="0" w:color="auto"/>
        <w:left w:val="none" w:sz="0" w:space="0" w:color="auto"/>
        <w:bottom w:val="none" w:sz="0" w:space="0" w:color="auto"/>
        <w:right w:val="none" w:sz="0" w:space="0" w:color="auto"/>
      </w:divBdr>
    </w:div>
    <w:div w:id="2006200614">
      <w:bodyDiv w:val="1"/>
      <w:marLeft w:val="0"/>
      <w:marRight w:val="0"/>
      <w:marTop w:val="0"/>
      <w:marBottom w:val="0"/>
      <w:divBdr>
        <w:top w:val="none" w:sz="0" w:space="0" w:color="auto"/>
        <w:left w:val="none" w:sz="0" w:space="0" w:color="auto"/>
        <w:bottom w:val="none" w:sz="0" w:space="0" w:color="auto"/>
        <w:right w:val="none" w:sz="0" w:space="0" w:color="auto"/>
      </w:divBdr>
    </w:div>
    <w:div w:id="2057580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6" Type="http://schemas.microsoft.com/office/2018/08/relationships/commentsExtensible" Target="commentsExtensible.xml"/><Relationship Id="rId1" Type="http://schemas.openxmlformats.org/officeDocument/2006/relationships/styles" Target="styles.xml"/><Relationship Id="rId6" Type="http://schemas.openxmlformats.org/officeDocument/2006/relationships/hyperlink" Target="https://doi.org/10.1177%2F0972150920929897" TargetMode="External"/><Relationship Id="rId5" Type="http://schemas.openxmlformats.org/officeDocument/2006/relationships/endnotes" Target="endnote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Ortiz Millan</dc:creator>
  <cp:keywords/>
  <cp:lastModifiedBy>MD</cp:lastModifiedBy>
  <cp:revision>2</cp:revision>
  <dcterms:created xsi:type="dcterms:W3CDTF">2021-02-18T10:30:00Z</dcterms:created>
  <dcterms:modified xsi:type="dcterms:W3CDTF">2021-02-18T10:30:00Z</dcterms:modified>
</cp:coreProperties>
</file>