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A7D" w:rsidRPr="00867113" w:rsidRDefault="00FF6A7D" w:rsidP="00867113">
      <w:pPr>
        <w:spacing w:line="240" w:lineRule="auto"/>
      </w:pPr>
      <w:bookmarkStart w:id="0" w:name="_GoBack"/>
      <w:bookmarkEnd w:id="0"/>
      <w:r w:rsidRPr="00867113">
        <w:rPr>
          <w:lang w:val="en-US"/>
        </w:rPr>
        <w:t xml:space="preserve">TITLE OF THE ARTICLE: </w:t>
      </w:r>
      <w:r w:rsidRPr="00867113">
        <w:t>Participatory method of teaching bioethics in medical education: A Quasi-experimental study</w:t>
      </w:r>
      <w:r w:rsidR="00495021" w:rsidRPr="00867113">
        <w:t>.</w:t>
      </w:r>
    </w:p>
    <w:p w:rsidR="00FF6A7D" w:rsidRPr="00867113" w:rsidRDefault="00FF6A7D" w:rsidP="00867113">
      <w:pPr>
        <w:spacing w:line="240" w:lineRule="auto"/>
        <w:rPr>
          <w:lang w:val="en-US"/>
        </w:rPr>
      </w:pPr>
    </w:p>
    <w:p w:rsidR="00FF6A7D" w:rsidRPr="00867113" w:rsidRDefault="00FF6A7D" w:rsidP="00867113">
      <w:pPr>
        <w:spacing w:line="240" w:lineRule="auto"/>
        <w:rPr>
          <w:lang w:val="en-US"/>
        </w:rPr>
      </w:pPr>
      <w:r w:rsidRPr="00867113">
        <w:rPr>
          <w:lang w:val="en-US"/>
        </w:rPr>
        <w:t>AUTHORS: Dr. K.R. Sowmiya</w:t>
      </w:r>
      <w:r w:rsidRPr="00867113">
        <w:rPr>
          <w:vertAlign w:val="superscript"/>
          <w:lang w:val="en-US"/>
        </w:rPr>
        <w:t>1</w:t>
      </w:r>
      <w:r w:rsidRPr="00867113">
        <w:rPr>
          <w:lang w:val="en-US"/>
        </w:rPr>
        <w:t>, Dr. Y. Vishnu Vardhan</w:t>
      </w:r>
      <w:r w:rsidRPr="00867113">
        <w:rPr>
          <w:vertAlign w:val="superscript"/>
          <w:lang w:val="en-US"/>
        </w:rPr>
        <w:t>2</w:t>
      </w:r>
      <w:r w:rsidRPr="00867113">
        <w:rPr>
          <w:lang w:val="en-US"/>
        </w:rPr>
        <w:t>, Dr. P. Rekha</w:t>
      </w:r>
      <w:r w:rsidRPr="00867113">
        <w:rPr>
          <w:vertAlign w:val="superscript"/>
          <w:lang w:val="en-US"/>
        </w:rPr>
        <w:t>3</w:t>
      </w:r>
    </w:p>
    <w:p w:rsidR="00FF6A7D" w:rsidRPr="00867113" w:rsidRDefault="00FF6A7D" w:rsidP="00867113">
      <w:pPr>
        <w:spacing w:line="240" w:lineRule="auto"/>
        <w:rPr>
          <w:lang w:val="en-US"/>
        </w:rPr>
      </w:pPr>
      <w:r w:rsidRPr="00867113">
        <w:rPr>
          <w:lang w:val="en-US"/>
        </w:rPr>
        <w:t xml:space="preserve">1. Dr. K.R. Sowmiya, Professor, Department of Community medicine, CHRI, Chennai, India </w:t>
      </w:r>
    </w:p>
    <w:p w:rsidR="00FF6A7D" w:rsidRPr="00867113" w:rsidRDefault="00DC1B06" w:rsidP="00867113">
      <w:pPr>
        <w:spacing w:line="240" w:lineRule="auto"/>
        <w:rPr>
          <w:lang w:val="en-IN"/>
        </w:rPr>
      </w:pPr>
      <w:r>
        <w:rPr>
          <w:lang w:val="en-IN"/>
        </w:rPr>
        <w:t xml:space="preserve">    Ph: 9994287552, Email: ksr3012@gmail.com</w:t>
      </w:r>
    </w:p>
    <w:p w:rsidR="000075FB" w:rsidRDefault="00FF6A7D" w:rsidP="00867113">
      <w:pPr>
        <w:spacing w:line="240" w:lineRule="auto"/>
        <w:rPr>
          <w:lang w:val="en-US"/>
        </w:rPr>
      </w:pPr>
      <w:r w:rsidRPr="00867113">
        <w:rPr>
          <w:lang w:val="en-US"/>
        </w:rPr>
        <w:t xml:space="preserve">2. Dr. Y. Vishnu Vardhan, Assistant Professor, Department of Community medicine, CHRI, Chennai, India. </w:t>
      </w:r>
    </w:p>
    <w:p w:rsidR="00DC1B06" w:rsidRPr="00867113" w:rsidRDefault="00DC1B06" w:rsidP="00867113">
      <w:pPr>
        <w:spacing w:line="240" w:lineRule="auto"/>
        <w:rPr>
          <w:lang w:val="en-US"/>
        </w:rPr>
      </w:pPr>
      <w:r>
        <w:rPr>
          <w:lang w:val="en-US"/>
        </w:rPr>
        <w:t xml:space="preserve">     Ph: 9494404250, Email: drvishnu44@gmail.com</w:t>
      </w:r>
    </w:p>
    <w:p w:rsidR="00FF6A7D" w:rsidRDefault="00FF6A7D" w:rsidP="00867113">
      <w:pPr>
        <w:spacing w:line="240" w:lineRule="auto"/>
        <w:rPr>
          <w:lang w:val="en-US"/>
        </w:rPr>
      </w:pPr>
      <w:r w:rsidRPr="00867113">
        <w:rPr>
          <w:lang w:val="en-US"/>
        </w:rPr>
        <w:t>3. Dr. P. Rekha, Post graduate, Department of Community medicine, CHRI, Chennai, India.</w:t>
      </w:r>
    </w:p>
    <w:p w:rsidR="00DC1B06" w:rsidRPr="00867113" w:rsidRDefault="00DC1B06" w:rsidP="00867113">
      <w:pPr>
        <w:spacing w:line="240" w:lineRule="auto"/>
        <w:rPr>
          <w:lang w:val="en-US"/>
        </w:rPr>
      </w:pPr>
      <w:r>
        <w:rPr>
          <w:lang w:val="en-US"/>
        </w:rPr>
        <w:t xml:space="preserve">     Ph:9751255899, Email: rekhapmbbs@gmail.com</w:t>
      </w:r>
    </w:p>
    <w:p w:rsidR="00FF6A7D" w:rsidRPr="00867113" w:rsidRDefault="00FF6A7D" w:rsidP="00867113">
      <w:pPr>
        <w:spacing w:line="240" w:lineRule="auto"/>
        <w:rPr>
          <w:lang w:val="en-US"/>
        </w:rPr>
      </w:pPr>
    </w:p>
    <w:p w:rsidR="000075FB" w:rsidRPr="00867113" w:rsidRDefault="00FF6A7D" w:rsidP="00867113">
      <w:pPr>
        <w:spacing w:line="240" w:lineRule="auto"/>
        <w:rPr>
          <w:lang w:val="en-US"/>
        </w:rPr>
      </w:pPr>
      <w:r w:rsidRPr="00867113">
        <w:rPr>
          <w:lang w:val="en-US"/>
        </w:rPr>
        <w:t xml:space="preserve">CORRESPONDING AUTHOR: </w:t>
      </w:r>
    </w:p>
    <w:p w:rsidR="00FF6A7D" w:rsidRPr="00867113" w:rsidRDefault="00FF6A7D" w:rsidP="00867113">
      <w:pPr>
        <w:spacing w:line="240" w:lineRule="auto"/>
        <w:rPr>
          <w:lang w:val="en-US"/>
        </w:rPr>
      </w:pPr>
      <w:r w:rsidRPr="00867113">
        <w:rPr>
          <w:lang w:val="en-US"/>
        </w:rPr>
        <w:t>Dr. Y. Vishnu Vardhan</w:t>
      </w:r>
    </w:p>
    <w:p w:rsidR="00FF6A7D" w:rsidRPr="00867113" w:rsidRDefault="00FF6A7D" w:rsidP="00867113">
      <w:pPr>
        <w:spacing w:line="240" w:lineRule="auto"/>
        <w:rPr>
          <w:lang w:val="en-US"/>
        </w:rPr>
      </w:pPr>
      <w:r w:rsidRPr="00867113">
        <w:rPr>
          <w:lang w:val="en-US"/>
        </w:rPr>
        <w:t>1503, Emerald, Godrej Azure, OMR Road, Padur, Chennai- 603103</w:t>
      </w:r>
    </w:p>
    <w:p w:rsidR="00FF6A7D" w:rsidRPr="00867113" w:rsidRDefault="00FF6A7D" w:rsidP="00867113">
      <w:pPr>
        <w:spacing w:line="240" w:lineRule="auto"/>
        <w:rPr>
          <w:lang w:val="en-US"/>
        </w:rPr>
      </w:pPr>
      <w:r w:rsidRPr="00867113">
        <w:rPr>
          <w:lang w:val="en-US"/>
        </w:rPr>
        <w:t>Phone: 9494404250</w:t>
      </w:r>
    </w:p>
    <w:p w:rsidR="00FF6A7D" w:rsidRPr="00867113" w:rsidRDefault="00FF6A7D" w:rsidP="00867113">
      <w:pPr>
        <w:spacing w:line="240" w:lineRule="auto"/>
      </w:pPr>
      <w:r w:rsidRPr="00867113">
        <w:rPr>
          <w:lang w:val="en-US"/>
        </w:rPr>
        <w:t xml:space="preserve">Email: </w:t>
      </w:r>
      <w:hyperlink r:id="rId7" w:history="1">
        <w:r w:rsidRPr="00867113">
          <w:rPr>
            <w:rStyle w:val="Hyperlink"/>
          </w:rPr>
          <w:t>drvishnu44@gmail.com</w:t>
        </w:r>
      </w:hyperlink>
    </w:p>
    <w:p w:rsidR="00867113" w:rsidRPr="00867113" w:rsidRDefault="00867113" w:rsidP="00867113">
      <w:pPr>
        <w:spacing w:line="240" w:lineRule="auto"/>
      </w:pPr>
    </w:p>
    <w:p w:rsidR="00670738" w:rsidRPr="00867113" w:rsidRDefault="00670738" w:rsidP="00670738">
      <w:pPr>
        <w:pStyle w:val="NormalWeb"/>
        <w:spacing w:before="0" w:beforeAutospacing="0" w:line="240" w:lineRule="auto"/>
        <w:rPr>
          <w:b/>
          <w:bCs/>
        </w:rPr>
      </w:pPr>
      <w:r w:rsidRPr="00867113">
        <w:rPr>
          <w:b/>
          <w:bCs/>
        </w:rPr>
        <w:t>DECLARATION OF INTEREST:</w:t>
      </w:r>
    </w:p>
    <w:p w:rsidR="00670738" w:rsidRPr="00867113" w:rsidRDefault="00670738" w:rsidP="00670738">
      <w:pPr>
        <w:spacing w:after="100" w:afterAutospacing="1" w:line="240" w:lineRule="auto"/>
        <w:rPr>
          <w:lang w:val="en-IN"/>
        </w:rPr>
      </w:pPr>
      <w:r w:rsidRPr="00867113">
        <w:rPr>
          <w:lang w:val="en-IN"/>
        </w:rPr>
        <w:t>The authors declare no conflicts of interest</w:t>
      </w:r>
      <w:r>
        <w:rPr>
          <w:lang w:val="en-IN"/>
        </w:rPr>
        <w:t xml:space="preserve"> and no funding. </w:t>
      </w:r>
    </w:p>
    <w:p w:rsidR="00867113" w:rsidRDefault="00867113" w:rsidP="00867113">
      <w:pPr>
        <w:spacing w:line="240" w:lineRule="auto"/>
      </w:pPr>
    </w:p>
    <w:p w:rsidR="00FF6A7D" w:rsidRPr="00867113" w:rsidRDefault="00FF6A7D" w:rsidP="00867113">
      <w:pPr>
        <w:spacing w:line="240" w:lineRule="auto"/>
        <w:rPr>
          <w:b/>
          <w:bCs/>
        </w:rPr>
      </w:pPr>
      <w:r w:rsidRPr="00867113">
        <w:rPr>
          <w:b/>
          <w:bCs/>
        </w:rPr>
        <w:t>ABSTRACT:</w:t>
      </w:r>
    </w:p>
    <w:p w:rsidR="00FF6A7D" w:rsidRPr="00867113" w:rsidRDefault="00FF6A7D" w:rsidP="00867113">
      <w:pPr>
        <w:spacing w:line="240" w:lineRule="auto"/>
        <w:jc w:val="both"/>
      </w:pPr>
      <w:r w:rsidRPr="00867113">
        <w:t xml:space="preserve">The concepts of Bioethics when taught by a participatory style featuring moral games, it empowers the learners to have enhanced understanding of Bioethics.  Hence this study was undertaken to assess the effect of </w:t>
      </w:r>
      <w:r w:rsidR="000B219C">
        <w:t xml:space="preserve">participatory </w:t>
      </w:r>
      <w:r w:rsidRPr="00867113">
        <w:t>teaching among medical interns in a tertiary hospital in Chennai.</w:t>
      </w:r>
      <w:r w:rsidR="00867113" w:rsidRPr="00867113">
        <w:t xml:space="preserve"> </w:t>
      </w:r>
      <w:r w:rsidRPr="00867113">
        <w:t xml:space="preserve">A Quasi experimental study was </w:t>
      </w:r>
      <w:r w:rsidR="000B219C">
        <w:t>conducted</w:t>
      </w:r>
      <w:r w:rsidRPr="00867113">
        <w:t xml:space="preserve"> </w:t>
      </w:r>
      <w:r w:rsidR="000B219C">
        <w:t xml:space="preserve">by </w:t>
      </w:r>
      <w:r w:rsidRPr="00867113">
        <w:t>teaching ethics through moral games like donut, hot seat, and whispers on 30 medical interns. Out of 30 Interns, 23 subjects were never taught about Bioethics at all. The mean score of moral sensitivity was 9.43 ± 0.85 for female students and 7.9 ± 0.5 for male students. After the moral games the scores on understanding patient rights, and empathy has increased significantly (p&lt;0.05). With the increasing challenges in ethical situations of clinical environments, it is essential to improve the knowledge on bioethics to medical students by using simpler</w:t>
      </w:r>
      <w:r w:rsidR="000B219C">
        <w:t xml:space="preserve"> </w:t>
      </w:r>
      <w:r w:rsidRPr="00867113">
        <w:t>methods of teaching like moral games.</w:t>
      </w:r>
    </w:p>
    <w:p w:rsidR="00FF6A7D" w:rsidRPr="00867113" w:rsidRDefault="00FF6A7D" w:rsidP="00867113">
      <w:pPr>
        <w:spacing w:line="240" w:lineRule="auto"/>
      </w:pPr>
    </w:p>
    <w:p w:rsidR="00FF6A7D" w:rsidRPr="00867113" w:rsidRDefault="00FF6A7D" w:rsidP="00867113">
      <w:pPr>
        <w:spacing w:line="240" w:lineRule="auto"/>
      </w:pPr>
      <w:r w:rsidRPr="00867113">
        <w:rPr>
          <w:b/>
          <w:bCs/>
        </w:rPr>
        <w:lastRenderedPageBreak/>
        <w:t>Key words:</w:t>
      </w:r>
      <w:r w:rsidRPr="00867113">
        <w:t xml:space="preserve"> Bioethics, Medical Education, Curriculum development, Moral games, quasi experiment.</w:t>
      </w:r>
    </w:p>
    <w:p w:rsidR="00FF6A7D" w:rsidRPr="00867113" w:rsidRDefault="00FF6A7D" w:rsidP="00867113">
      <w:pPr>
        <w:spacing w:line="240" w:lineRule="auto"/>
      </w:pPr>
    </w:p>
    <w:p w:rsidR="0076378F" w:rsidRPr="00867113" w:rsidRDefault="0076378F" w:rsidP="00867113">
      <w:pPr>
        <w:spacing w:line="240" w:lineRule="auto"/>
        <w:rPr>
          <w:b/>
          <w:bCs/>
          <w:u w:val="single"/>
        </w:rPr>
      </w:pPr>
      <w:r w:rsidRPr="00867113">
        <w:rPr>
          <w:b/>
          <w:bCs/>
          <w:u w:val="single"/>
        </w:rPr>
        <w:t>INTRODUCTION:</w:t>
      </w:r>
    </w:p>
    <w:p w:rsidR="009644EA" w:rsidRPr="00867113" w:rsidRDefault="009644EA" w:rsidP="00867113">
      <w:pPr>
        <w:spacing w:line="240" w:lineRule="auto"/>
        <w:rPr>
          <w:b/>
          <w:bCs/>
          <w:u w:val="single"/>
        </w:rPr>
      </w:pPr>
    </w:p>
    <w:p w:rsidR="009644EA" w:rsidRPr="00867113" w:rsidRDefault="001341C4" w:rsidP="00867113">
      <w:pPr>
        <w:spacing w:line="240" w:lineRule="auto"/>
      </w:pPr>
      <w:r w:rsidRPr="00867113">
        <w:t xml:space="preserve">Globally, the medical practice has been commercialized in order to accommodate the health needs of the people, while at the same time, medical ethics has taken a backseat. </w:t>
      </w:r>
      <w:r w:rsidR="00903500" w:rsidRPr="00867113">
        <w:t xml:space="preserve">Bioethics, even though not popular, needed to be the most essential part of </w:t>
      </w:r>
      <w:r w:rsidR="00F515AE" w:rsidRPr="00867113">
        <w:t xml:space="preserve">the </w:t>
      </w:r>
      <w:r w:rsidR="00903500" w:rsidRPr="00867113">
        <w:t xml:space="preserve">medical curriculum. </w:t>
      </w:r>
    </w:p>
    <w:p w:rsidR="009F1F30" w:rsidRPr="00867113" w:rsidRDefault="009F1F30" w:rsidP="00867113">
      <w:pPr>
        <w:spacing w:line="240" w:lineRule="auto"/>
      </w:pPr>
      <w:r w:rsidRPr="00867113">
        <w:t>Bioethics could be defined as the study of ethical issues and decision making associated with the use of living organisms that includes both medical ethics and environmental ethics. Bioethics is learning how to balance different benefits, risks and duties. Concepts of bioethics can be seen in literature, art, music, culture, philosophy, and religion, throughout history.</w:t>
      </w:r>
      <w:r w:rsidRPr="00867113">
        <w:rPr>
          <w:vertAlign w:val="superscript"/>
        </w:rPr>
        <w:t>1</w:t>
      </w:r>
      <w:r w:rsidR="009644EA" w:rsidRPr="00867113">
        <w:t xml:space="preserve"> </w:t>
      </w:r>
      <w:r w:rsidRPr="00867113">
        <w:t>These concepts when taught by a participatory style featuring moral games, it empowers the learners to have enhanced understanding of Bioethics.</w:t>
      </w:r>
      <w:r w:rsidRPr="00867113">
        <w:rPr>
          <w:vertAlign w:val="superscript"/>
        </w:rPr>
        <w:t xml:space="preserve">2 </w:t>
      </w:r>
    </w:p>
    <w:p w:rsidR="00F6694B" w:rsidRPr="00867113" w:rsidRDefault="001341C4" w:rsidP="00867113">
      <w:pPr>
        <w:spacing w:line="240" w:lineRule="auto"/>
        <w:rPr>
          <w:vertAlign w:val="superscript"/>
        </w:rPr>
      </w:pPr>
      <w:r w:rsidRPr="00867113">
        <w:t>Ethics teaching has been shown to have a significant influence on the professionalism and moral qualities of medical professionals</w:t>
      </w:r>
      <w:r w:rsidR="009644EA" w:rsidRPr="00867113">
        <w:rPr>
          <w:vertAlign w:val="superscript"/>
        </w:rPr>
        <w:t>3</w:t>
      </w:r>
      <w:r w:rsidRPr="00867113">
        <w:t>. Various methodologies have been tried to stimulate better ethical conduct in health professionals, such as lectures, seminars, interactive workshops, and case conferences. The effectiveness of clinically-oriented learning approaches is well documented</w:t>
      </w:r>
      <w:r w:rsidR="009F7065" w:rsidRPr="00867113">
        <w:t>.</w:t>
      </w:r>
      <w:r w:rsidR="009F7065" w:rsidRPr="00867113">
        <w:rPr>
          <w:vertAlign w:val="superscript"/>
        </w:rPr>
        <w:t>4</w:t>
      </w:r>
    </w:p>
    <w:p w:rsidR="009F7065" w:rsidRPr="00867113" w:rsidRDefault="009F7065" w:rsidP="00867113">
      <w:pPr>
        <w:spacing w:line="240" w:lineRule="auto"/>
      </w:pPr>
      <w:r w:rsidRPr="00867113">
        <w:t xml:space="preserve">Teaching bioethics is a comprehensive and long-term effort helping </w:t>
      </w:r>
      <w:r w:rsidR="00DD6840" w:rsidRPr="00867113">
        <w:t xml:space="preserve">medical </w:t>
      </w:r>
      <w:r w:rsidRPr="00867113">
        <w:t xml:space="preserve">students to become more </w:t>
      </w:r>
      <w:r w:rsidR="00DD6840" w:rsidRPr="00867113">
        <w:t>skilled and knowledgeable in their clinical training and practice by rooting it to t</w:t>
      </w:r>
      <w:r w:rsidRPr="00867113">
        <w:t xml:space="preserve">heir own personal principles. The nature and content of this field remains </w:t>
      </w:r>
      <w:r w:rsidR="004A5EC5" w:rsidRPr="00867113">
        <w:t xml:space="preserve">very complicated, </w:t>
      </w:r>
      <w:r w:rsidRPr="00867113">
        <w:t>puzzled and unclear</w:t>
      </w:r>
      <w:r w:rsidR="004A5EC5" w:rsidRPr="00867113">
        <w:t xml:space="preserve"> which </w:t>
      </w:r>
      <w:r w:rsidRPr="00867113">
        <w:t xml:space="preserve">impairs the efficiency of medical education process. This </w:t>
      </w:r>
      <w:r w:rsidR="008F1840" w:rsidRPr="00867113">
        <w:t>ambiguity in the subject</w:t>
      </w:r>
      <w:r w:rsidRPr="00867113">
        <w:t xml:space="preserve"> </w:t>
      </w:r>
      <w:r w:rsidR="008F1840" w:rsidRPr="00867113">
        <w:t>causes</w:t>
      </w:r>
      <w:r w:rsidRPr="00867113">
        <w:t xml:space="preserve"> more argument over designing </w:t>
      </w:r>
      <w:r w:rsidR="008F1840" w:rsidRPr="00867113">
        <w:t xml:space="preserve">the </w:t>
      </w:r>
      <w:r w:rsidRPr="00867113">
        <w:t>curriculum, teaching and assessment method</w:t>
      </w:r>
      <w:r w:rsidR="004A5EC5" w:rsidRPr="00867113">
        <w:t>s of the course</w:t>
      </w:r>
      <w:r w:rsidRPr="00867113">
        <w:t>.</w:t>
      </w:r>
      <w:r w:rsidRPr="00867113">
        <w:rPr>
          <w:vertAlign w:val="superscript"/>
        </w:rPr>
        <w:t>5</w:t>
      </w:r>
    </w:p>
    <w:p w:rsidR="0002627E" w:rsidRPr="00867113" w:rsidRDefault="0039648A" w:rsidP="00867113">
      <w:pPr>
        <w:spacing w:line="240" w:lineRule="auto"/>
      </w:pPr>
      <w:r w:rsidRPr="00867113">
        <w:t xml:space="preserve">Hence, an attempt is made to identify a simplistic and easier method of teaching such a complicated subject like Bioethics to the medical interns of a tertiary care hospital, using tools such as moral games, and thereby assessing the effectiveness of the tool. </w:t>
      </w:r>
    </w:p>
    <w:p w:rsidR="00993CE3" w:rsidRPr="00867113" w:rsidRDefault="00993CE3" w:rsidP="00867113">
      <w:pPr>
        <w:spacing w:line="240" w:lineRule="auto"/>
      </w:pPr>
    </w:p>
    <w:p w:rsidR="00021274" w:rsidRPr="00867113" w:rsidRDefault="00A51A77" w:rsidP="00867113">
      <w:pPr>
        <w:spacing w:line="240" w:lineRule="auto"/>
        <w:rPr>
          <w:b/>
          <w:bCs/>
          <w:u w:val="single"/>
        </w:rPr>
      </w:pPr>
      <w:r w:rsidRPr="00867113">
        <w:rPr>
          <w:b/>
          <w:bCs/>
          <w:u w:val="single"/>
        </w:rPr>
        <w:t>M</w:t>
      </w:r>
      <w:r w:rsidR="00A460FE" w:rsidRPr="00867113">
        <w:rPr>
          <w:b/>
          <w:bCs/>
          <w:u w:val="single"/>
        </w:rPr>
        <w:t>ETHODOLOGY</w:t>
      </w:r>
      <w:r w:rsidR="0085184C" w:rsidRPr="00867113">
        <w:rPr>
          <w:b/>
          <w:bCs/>
          <w:u w:val="single"/>
        </w:rPr>
        <w:t>:</w:t>
      </w:r>
    </w:p>
    <w:p w:rsidR="00A51A77" w:rsidRPr="00867113" w:rsidRDefault="00A51A77" w:rsidP="00867113">
      <w:pPr>
        <w:spacing w:line="240" w:lineRule="auto"/>
      </w:pPr>
      <w:r w:rsidRPr="00867113">
        <w:rPr>
          <w:b/>
          <w:bCs/>
        </w:rPr>
        <w:t>Study design:</w:t>
      </w:r>
      <w:r w:rsidRPr="00867113">
        <w:t xml:space="preserve"> Quasi experimental study to assess the effect of teaching ethics through moral games like donut, hot seat, and whispers. </w:t>
      </w:r>
    </w:p>
    <w:p w:rsidR="00A51A77" w:rsidRPr="00867113" w:rsidRDefault="00A51A77" w:rsidP="00867113">
      <w:pPr>
        <w:spacing w:line="240" w:lineRule="auto"/>
      </w:pPr>
      <w:r w:rsidRPr="00867113">
        <w:rPr>
          <w:b/>
          <w:bCs/>
        </w:rPr>
        <w:t>Study participants:</w:t>
      </w:r>
      <w:r w:rsidRPr="00867113">
        <w:t xml:space="preserve"> </w:t>
      </w:r>
      <w:r w:rsidR="00993CE3" w:rsidRPr="00867113">
        <w:t>M</w:t>
      </w:r>
      <w:r w:rsidRPr="00867113">
        <w:t>edical interns in their community medicine posting after obtaining informed consent</w:t>
      </w:r>
      <w:r w:rsidR="00C82F34" w:rsidRPr="00867113">
        <w:t>.</w:t>
      </w:r>
    </w:p>
    <w:p w:rsidR="00A51A77" w:rsidRPr="00867113" w:rsidRDefault="00A51A77" w:rsidP="00867113">
      <w:pPr>
        <w:spacing w:line="240" w:lineRule="auto"/>
      </w:pPr>
      <w:r w:rsidRPr="00867113">
        <w:rPr>
          <w:b/>
          <w:bCs/>
        </w:rPr>
        <w:t>Sample size:</w:t>
      </w:r>
      <w:r w:rsidRPr="00867113">
        <w:t xml:space="preserve"> </w:t>
      </w:r>
      <w:r w:rsidR="00993CE3" w:rsidRPr="00867113">
        <w:t>Thirty</w:t>
      </w:r>
    </w:p>
    <w:p w:rsidR="00A51A77" w:rsidRPr="00867113" w:rsidRDefault="00A51A77" w:rsidP="00867113">
      <w:pPr>
        <w:spacing w:line="240" w:lineRule="auto"/>
      </w:pPr>
      <w:r w:rsidRPr="00867113">
        <w:rPr>
          <w:b/>
          <w:bCs/>
        </w:rPr>
        <w:t>Study duration:</w:t>
      </w:r>
      <w:r w:rsidRPr="00867113">
        <w:t xml:space="preserve"> </w:t>
      </w:r>
      <w:r w:rsidR="00C82F34" w:rsidRPr="00867113">
        <w:t>A</w:t>
      </w:r>
      <w:r w:rsidRPr="00867113">
        <w:t>ugust to October 2019</w:t>
      </w:r>
      <w:r w:rsidR="00C82F34" w:rsidRPr="00867113">
        <w:t>.</w:t>
      </w:r>
    </w:p>
    <w:p w:rsidR="00A51A77" w:rsidRPr="00867113" w:rsidRDefault="0085184C" w:rsidP="00867113">
      <w:pPr>
        <w:spacing w:line="240" w:lineRule="auto"/>
      </w:pPr>
      <w:r w:rsidRPr="00867113">
        <w:rPr>
          <w:b/>
          <w:bCs/>
        </w:rPr>
        <w:t xml:space="preserve">Study </w:t>
      </w:r>
      <w:r w:rsidR="00A51A77" w:rsidRPr="00867113">
        <w:rPr>
          <w:b/>
          <w:bCs/>
        </w:rPr>
        <w:t>Tool:</w:t>
      </w:r>
      <w:r w:rsidR="00A51A77" w:rsidRPr="00867113">
        <w:t xml:space="preserve"> </w:t>
      </w:r>
      <w:r w:rsidRPr="00867113">
        <w:t>A S</w:t>
      </w:r>
      <w:r w:rsidR="00A51A77" w:rsidRPr="00867113">
        <w:t xml:space="preserve">tructured close ended questionnaire </w:t>
      </w:r>
      <w:r w:rsidRPr="00867113">
        <w:t xml:space="preserve">was used </w:t>
      </w:r>
      <w:r w:rsidR="00A51A77" w:rsidRPr="00867113">
        <w:t xml:space="preserve">to assess the study participants knowledge on ethical areas like confidentiality, patient’s rights. altruism and empathy. The </w:t>
      </w:r>
      <w:r w:rsidR="00A51A77" w:rsidRPr="00867113">
        <w:lastRenderedPageBreak/>
        <w:t xml:space="preserve">responses were dichotomous in nature. The study participants were evaluated before and after the moral games. </w:t>
      </w:r>
    </w:p>
    <w:p w:rsidR="00A51A77" w:rsidRPr="00867113" w:rsidRDefault="00A51A77" w:rsidP="00867113">
      <w:pPr>
        <w:spacing w:line="240" w:lineRule="auto"/>
      </w:pPr>
      <w:r w:rsidRPr="00867113">
        <w:rPr>
          <w:b/>
          <w:bCs/>
        </w:rPr>
        <w:t>Intervention:</w:t>
      </w:r>
      <w:r w:rsidRPr="00867113">
        <w:t xml:space="preserve"> </w:t>
      </w:r>
      <w:r w:rsidR="00823E43" w:rsidRPr="00867113">
        <w:t>Thirty medical</w:t>
      </w:r>
      <w:r w:rsidRPr="00867113">
        <w:t xml:space="preserve"> interns were divided into </w:t>
      </w:r>
      <w:r w:rsidR="00823E43" w:rsidRPr="00867113">
        <w:t>three</w:t>
      </w:r>
      <w:r w:rsidRPr="00867113">
        <w:t xml:space="preserve"> batch</w:t>
      </w:r>
      <w:r w:rsidR="00823E43" w:rsidRPr="00867113">
        <w:t>es</w:t>
      </w:r>
      <w:r w:rsidRPr="00867113">
        <w:t xml:space="preserve"> of </w:t>
      </w:r>
      <w:r w:rsidR="00823E43" w:rsidRPr="00867113">
        <w:t>ten</w:t>
      </w:r>
      <w:r w:rsidRPr="00867113">
        <w:t xml:space="preserve"> interns each</w:t>
      </w:r>
      <w:r w:rsidR="00823E43" w:rsidRPr="00867113">
        <w:t>, a</w:t>
      </w:r>
      <w:r w:rsidRPr="00867113">
        <w:t xml:space="preserve">nd they were involved in </w:t>
      </w:r>
      <w:r w:rsidR="00823E43" w:rsidRPr="00867113">
        <w:t>three</w:t>
      </w:r>
      <w:r w:rsidRPr="00867113">
        <w:t xml:space="preserve"> different moral games namely: donut, whisper and hot seat</w:t>
      </w:r>
      <w:r w:rsidR="001711A8" w:rsidRPr="00867113">
        <w:t>.</w:t>
      </w:r>
      <w:r w:rsidRPr="00867113">
        <w:t xml:space="preserve"> </w:t>
      </w:r>
    </w:p>
    <w:p w:rsidR="00A51A77" w:rsidRPr="00867113" w:rsidRDefault="00A51A77" w:rsidP="00867113">
      <w:pPr>
        <w:spacing w:line="240" w:lineRule="auto"/>
      </w:pPr>
      <w:r w:rsidRPr="00867113">
        <w:rPr>
          <w:b/>
          <w:bCs/>
          <w:i/>
          <w:iCs/>
        </w:rPr>
        <w:t>Donut:</w:t>
      </w:r>
      <w:r w:rsidRPr="00867113">
        <w:t xml:space="preserve"> </w:t>
      </w:r>
      <w:r w:rsidR="00945374" w:rsidRPr="00867113">
        <w:t>T</w:t>
      </w:r>
      <w:r w:rsidRPr="00867113">
        <w:t>wo circles of people with pairs facing each other. The pairs dialogue for 1 minute each on an ethical dilemma they have experienced or learnt during their academic years, and then one of the circles shifts around two persons so that new pairs are made.</w:t>
      </w:r>
    </w:p>
    <w:p w:rsidR="00D16BD6" w:rsidRPr="00867113" w:rsidRDefault="00A51A77" w:rsidP="00867113">
      <w:pPr>
        <w:spacing w:line="240" w:lineRule="auto"/>
      </w:pPr>
      <w:r w:rsidRPr="00867113">
        <w:rPr>
          <w:b/>
          <w:bCs/>
          <w:i/>
          <w:iCs/>
        </w:rPr>
        <w:t>Hot seat:</w:t>
      </w:r>
      <w:r w:rsidRPr="00867113">
        <w:t xml:space="preserve"> Medical case scenarios will be read out to the participants and one among them explore and solve the ethical issue in the scenario from the “Hot Seat”.</w:t>
      </w:r>
    </w:p>
    <w:p w:rsidR="00A51A77" w:rsidRPr="00867113" w:rsidRDefault="00A51A77" w:rsidP="00867113">
      <w:pPr>
        <w:spacing w:line="240" w:lineRule="auto"/>
      </w:pPr>
      <w:r w:rsidRPr="00867113">
        <w:rPr>
          <w:b/>
          <w:bCs/>
          <w:i/>
          <w:iCs/>
        </w:rPr>
        <w:t>Whispers:</w:t>
      </w:r>
      <w:r w:rsidRPr="00867113">
        <w:t xml:space="preserve"> </w:t>
      </w:r>
      <w:r w:rsidR="00945374" w:rsidRPr="00867113">
        <w:t>A</w:t>
      </w:r>
      <w:r w:rsidRPr="00867113">
        <w:t xml:space="preserve"> pre written statement will be whispered from the first intern to the last, who then repeats the statement aloud to everyone. </w:t>
      </w:r>
    </w:p>
    <w:p w:rsidR="00A51A77" w:rsidRPr="00867113" w:rsidRDefault="00A51A77" w:rsidP="00867113">
      <w:pPr>
        <w:spacing w:line="240" w:lineRule="auto"/>
      </w:pPr>
      <w:r w:rsidRPr="00867113">
        <w:rPr>
          <w:b/>
          <w:bCs/>
        </w:rPr>
        <w:t>Statistical analysis:</w:t>
      </w:r>
      <w:r w:rsidRPr="00867113">
        <w:t xml:space="preserve"> The mean and standard deviation were used for describing quantitative data and for qualitative data, the number and percentage were used. To compare the moral sensitivity scores before and after education, the paired t-test and chi-square test were used to correlate ethical sensitivity by gender. The results were considered to be significant at p &lt; 0.05. Data analysis was performed using IBM SPSS 21.0 software.</w:t>
      </w:r>
    </w:p>
    <w:p w:rsidR="00F26AC7" w:rsidRPr="00867113" w:rsidRDefault="00F26AC7" w:rsidP="00867113">
      <w:pPr>
        <w:spacing w:line="240" w:lineRule="auto"/>
        <w:rPr>
          <w:b/>
          <w:bCs/>
          <w:u w:val="single"/>
        </w:rPr>
      </w:pPr>
    </w:p>
    <w:p w:rsidR="00890CE9" w:rsidRPr="00867113" w:rsidRDefault="00A51A77" w:rsidP="00867113">
      <w:pPr>
        <w:spacing w:line="240" w:lineRule="auto"/>
        <w:rPr>
          <w:b/>
          <w:bCs/>
          <w:u w:val="single"/>
        </w:rPr>
      </w:pPr>
      <w:r w:rsidRPr="00867113">
        <w:rPr>
          <w:b/>
          <w:bCs/>
          <w:u w:val="single"/>
        </w:rPr>
        <w:t>R</w:t>
      </w:r>
      <w:r w:rsidR="00A460FE" w:rsidRPr="00867113">
        <w:rPr>
          <w:b/>
          <w:bCs/>
          <w:u w:val="single"/>
        </w:rPr>
        <w:t>ESULTS</w:t>
      </w:r>
      <w:r w:rsidRPr="00867113">
        <w:rPr>
          <w:b/>
          <w:bCs/>
          <w:u w:val="single"/>
        </w:rPr>
        <w:t xml:space="preserve">: </w:t>
      </w:r>
    </w:p>
    <w:p w:rsidR="00890CE9" w:rsidRPr="00867113" w:rsidRDefault="00890CE9" w:rsidP="00867113">
      <w:pPr>
        <w:spacing w:line="240" w:lineRule="auto"/>
      </w:pPr>
      <w:r w:rsidRPr="00867113">
        <w:t xml:space="preserve">Out of the </w:t>
      </w:r>
      <w:r w:rsidR="005977F6" w:rsidRPr="00867113">
        <w:t>Thirty</w:t>
      </w:r>
      <w:r w:rsidRPr="00867113">
        <w:t xml:space="preserve"> interns, 18 were females and 12 were males with a mean age of 22.1±0.89 years. And 23 interns have not heard or learnt about bioethics during their academic period. </w:t>
      </w:r>
    </w:p>
    <w:p w:rsidR="0023219E" w:rsidRPr="00867113" w:rsidRDefault="00EE39B6" w:rsidP="00867113">
      <w:pPr>
        <w:spacing w:line="240" w:lineRule="auto"/>
      </w:pPr>
      <w:r w:rsidRPr="00867113">
        <w:t xml:space="preserve">While only </w:t>
      </w:r>
      <w:r w:rsidR="00890CE9" w:rsidRPr="00867113">
        <w:t>few interns</w:t>
      </w:r>
      <w:r w:rsidRPr="00867113">
        <w:t xml:space="preserve"> had </w:t>
      </w:r>
      <w:r w:rsidR="00890CE9" w:rsidRPr="00867113">
        <w:t>known about bioethics</w:t>
      </w:r>
      <w:r w:rsidRPr="00867113">
        <w:t xml:space="preserve">, all </w:t>
      </w:r>
      <w:r w:rsidR="00890CE9" w:rsidRPr="00867113">
        <w:t xml:space="preserve">of them </w:t>
      </w:r>
      <w:r w:rsidRPr="00867113">
        <w:t xml:space="preserve">understood that it was a necessary and desirable subject for formal training. </w:t>
      </w:r>
      <w:r w:rsidR="00890CE9" w:rsidRPr="00867113">
        <w:t>After conducting the moral games, all the medical interns has responded that these kind of i</w:t>
      </w:r>
      <w:r w:rsidRPr="00867113">
        <w:t xml:space="preserve">nteractive teaching formats were the most preferred </w:t>
      </w:r>
      <w:r w:rsidR="00890CE9" w:rsidRPr="00867113">
        <w:t xml:space="preserve">way of teaching such a complicated subject. </w:t>
      </w:r>
    </w:p>
    <w:p w:rsidR="006A5930" w:rsidRPr="00867113" w:rsidRDefault="0023219E" w:rsidP="00867113">
      <w:pPr>
        <w:spacing w:line="240" w:lineRule="auto"/>
      </w:pPr>
      <w:r w:rsidRPr="00867113">
        <w:t>Before participating in the moral games, the subjects were given a choice of five formats for teaching bioethics. They have opted in the following way.</w:t>
      </w:r>
      <w:r w:rsidR="00072923" w:rsidRPr="00867113">
        <w:t>(Table 1)</w:t>
      </w:r>
    </w:p>
    <w:p w:rsidR="005F37F7" w:rsidRPr="00867113" w:rsidRDefault="005F37F7" w:rsidP="00867113">
      <w:pPr>
        <w:spacing w:line="240" w:lineRule="auto"/>
      </w:pPr>
    </w:p>
    <w:p w:rsidR="005F37F7" w:rsidRPr="00867113" w:rsidRDefault="005F37F7" w:rsidP="00867113">
      <w:pPr>
        <w:spacing w:line="240" w:lineRule="auto"/>
        <w:jc w:val="center"/>
        <w:rPr>
          <w:rFonts w:eastAsiaTheme="minorHAnsi"/>
          <w:lang w:val="en-US" w:eastAsia="en-US" w:bidi="ta-IN"/>
        </w:rPr>
      </w:pPr>
      <w:r w:rsidRPr="00867113">
        <w:t>Table 1: Preferred format for teaching of Bioethics</w:t>
      </w:r>
    </w:p>
    <w:tbl>
      <w:tblPr>
        <w:tblStyle w:val="TableGrid"/>
        <w:tblW w:w="0" w:type="auto"/>
        <w:tblInd w:w="423" w:type="dxa"/>
        <w:tblLook w:val="04A0" w:firstRow="1" w:lastRow="0" w:firstColumn="1" w:lastColumn="0" w:noHBand="0" w:noVBand="1"/>
      </w:tblPr>
      <w:tblGrid>
        <w:gridCol w:w="2830"/>
        <w:gridCol w:w="1843"/>
        <w:gridCol w:w="1985"/>
        <w:gridCol w:w="1842"/>
      </w:tblGrid>
      <w:tr w:rsidR="006A5930" w:rsidRPr="00867113" w:rsidTr="00FB09F1">
        <w:tc>
          <w:tcPr>
            <w:tcW w:w="2830" w:type="dxa"/>
          </w:tcPr>
          <w:p w:rsidR="006A5930" w:rsidRPr="00867113" w:rsidRDefault="006A5930" w:rsidP="00867113">
            <w:pPr>
              <w:rPr>
                <w:b/>
                <w:bCs/>
              </w:rPr>
            </w:pPr>
            <w:r w:rsidRPr="00867113">
              <w:rPr>
                <w:b/>
                <w:bCs/>
              </w:rPr>
              <w:t>Format</w:t>
            </w:r>
          </w:p>
        </w:tc>
        <w:tc>
          <w:tcPr>
            <w:tcW w:w="1843" w:type="dxa"/>
          </w:tcPr>
          <w:p w:rsidR="006A5930" w:rsidRPr="00867113" w:rsidRDefault="006A5930" w:rsidP="00867113">
            <w:pPr>
              <w:rPr>
                <w:b/>
                <w:bCs/>
              </w:rPr>
            </w:pPr>
            <w:r w:rsidRPr="00867113">
              <w:rPr>
                <w:b/>
                <w:bCs/>
              </w:rPr>
              <w:t>First Preferred</w:t>
            </w:r>
          </w:p>
        </w:tc>
        <w:tc>
          <w:tcPr>
            <w:tcW w:w="1985" w:type="dxa"/>
          </w:tcPr>
          <w:p w:rsidR="006A5930" w:rsidRPr="00867113" w:rsidRDefault="006A5930" w:rsidP="00867113">
            <w:pPr>
              <w:rPr>
                <w:b/>
                <w:bCs/>
              </w:rPr>
            </w:pPr>
            <w:r w:rsidRPr="00867113">
              <w:rPr>
                <w:b/>
                <w:bCs/>
              </w:rPr>
              <w:t>Second Preferred</w:t>
            </w:r>
          </w:p>
        </w:tc>
        <w:tc>
          <w:tcPr>
            <w:tcW w:w="1842" w:type="dxa"/>
          </w:tcPr>
          <w:p w:rsidR="006A5930" w:rsidRPr="00867113" w:rsidRDefault="006A5930" w:rsidP="00867113">
            <w:pPr>
              <w:rPr>
                <w:b/>
                <w:bCs/>
              </w:rPr>
            </w:pPr>
            <w:r w:rsidRPr="00867113">
              <w:rPr>
                <w:b/>
                <w:bCs/>
              </w:rPr>
              <w:t>Not Preferred</w:t>
            </w:r>
          </w:p>
        </w:tc>
      </w:tr>
      <w:tr w:rsidR="006A5930" w:rsidRPr="00867113" w:rsidTr="00FB09F1">
        <w:tc>
          <w:tcPr>
            <w:tcW w:w="2830" w:type="dxa"/>
          </w:tcPr>
          <w:p w:rsidR="006A5930" w:rsidRPr="00867113" w:rsidRDefault="006A5930" w:rsidP="00867113">
            <w:r w:rsidRPr="00867113">
              <w:t>Lecture</w:t>
            </w:r>
          </w:p>
        </w:tc>
        <w:tc>
          <w:tcPr>
            <w:tcW w:w="1843" w:type="dxa"/>
          </w:tcPr>
          <w:p w:rsidR="006A5930" w:rsidRPr="00867113" w:rsidRDefault="002E5FED" w:rsidP="00867113">
            <w:r w:rsidRPr="00867113">
              <w:t>0</w:t>
            </w:r>
          </w:p>
        </w:tc>
        <w:tc>
          <w:tcPr>
            <w:tcW w:w="1985" w:type="dxa"/>
          </w:tcPr>
          <w:p w:rsidR="006A5930" w:rsidRPr="00867113" w:rsidRDefault="00E37C19" w:rsidP="00867113">
            <w:r w:rsidRPr="00867113">
              <w:t>1</w:t>
            </w:r>
          </w:p>
        </w:tc>
        <w:tc>
          <w:tcPr>
            <w:tcW w:w="1842" w:type="dxa"/>
          </w:tcPr>
          <w:p w:rsidR="006A5930" w:rsidRPr="00867113" w:rsidRDefault="006A5930" w:rsidP="00867113">
            <w:r w:rsidRPr="00867113">
              <w:t>2</w:t>
            </w:r>
            <w:r w:rsidR="00E37C19" w:rsidRPr="00867113">
              <w:t>9</w:t>
            </w:r>
          </w:p>
        </w:tc>
      </w:tr>
      <w:tr w:rsidR="006A5930" w:rsidRPr="00867113" w:rsidTr="00FB09F1">
        <w:tc>
          <w:tcPr>
            <w:tcW w:w="2830" w:type="dxa"/>
          </w:tcPr>
          <w:p w:rsidR="006A5930" w:rsidRPr="00867113" w:rsidRDefault="006A5930" w:rsidP="00867113">
            <w:r w:rsidRPr="00867113">
              <w:t>Case-based</w:t>
            </w:r>
          </w:p>
        </w:tc>
        <w:tc>
          <w:tcPr>
            <w:tcW w:w="1843" w:type="dxa"/>
          </w:tcPr>
          <w:p w:rsidR="006A5930" w:rsidRPr="00867113" w:rsidRDefault="002E5FED" w:rsidP="00867113">
            <w:r w:rsidRPr="00867113">
              <w:t>5</w:t>
            </w:r>
          </w:p>
        </w:tc>
        <w:tc>
          <w:tcPr>
            <w:tcW w:w="1985" w:type="dxa"/>
          </w:tcPr>
          <w:p w:rsidR="006A5930" w:rsidRPr="00867113" w:rsidRDefault="00E37C19" w:rsidP="00867113">
            <w:r w:rsidRPr="00867113">
              <w:t>5</w:t>
            </w:r>
          </w:p>
        </w:tc>
        <w:tc>
          <w:tcPr>
            <w:tcW w:w="1842" w:type="dxa"/>
          </w:tcPr>
          <w:p w:rsidR="006A5930" w:rsidRPr="00867113" w:rsidRDefault="00E37C19" w:rsidP="00867113">
            <w:r w:rsidRPr="00867113">
              <w:t>0</w:t>
            </w:r>
          </w:p>
        </w:tc>
      </w:tr>
      <w:tr w:rsidR="006A5930" w:rsidRPr="00867113" w:rsidTr="00FB09F1">
        <w:tc>
          <w:tcPr>
            <w:tcW w:w="2830" w:type="dxa"/>
          </w:tcPr>
          <w:p w:rsidR="006A5930" w:rsidRPr="00867113" w:rsidRDefault="006A5930" w:rsidP="00867113">
            <w:r w:rsidRPr="00867113">
              <w:t>Role play</w:t>
            </w:r>
          </w:p>
        </w:tc>
        <w:tc>
          <w:tcPr>
            <w:tcW w:w="1843" w:type="dxa"/>
          </w:tcPr>
          <w:p w:rsidR="006A5930" w:rsidRPr="00867113" w:rsidRDefault="002E5FED" w:rsidP="00867113">
            <w:r w:rsidRPr="00867113">
              <w:t>7</w:t>
            </w:r>
          </w:p>
        </w:tc>
        <w:tc>
          <w:tcPr>
            <w:tcW w:w="1985" w:type="dxa"/>
          </w:tcPr>
          <w:p w:rsidR="006A5930" w:rsidRPr="00867113" w:rsidRDefault="00E37C19" w:rsidP="00867113">
            <w:r w:rsidRPr="00867113">
              <w:t>5</w:t>
            </w:r>
          </w:p>
        </w:tc>
        <w:tc>
          <w:tcPr>
            <w:tcW w:w="1842" w:type="dxa"/>
          </w:tcPr>
          <w:p w:rsidR="006A5930" w:rsidRPr="00867113" w:rsidRDefault="00E37C19" w:rsidP="00867113">
            <w:r w:rsidRPr="00867113">
              <w:t>0</w:t>
            </w:r>
          </w:p>
        </w:tc>
      </w:tr>
      <w:tr w:rsidR="006A5930" w:rsidRPr="00867113" w:rsidTr="00FB09F1">
        <w:tc>
          <w:tcPr>
            <w:tcW w:w="2830" w:type="dxa"/>
          </w:tcPr>
          <w:p w:rsidR="006A5930" w:rsidRPr="00867113" w:rsidRDefault="006A5930" w:rsidP="00867113">
            <w:r w:rsidRPr="00867113">
              <w:t>Video examples</w:t>
            </w:r>
          </w:p>
        </w:tc>
        <w:tc>
          <w:tcPr>
            <w:tcW w:w="1843" w:type="dxa"/>
          </w:tcPr>
          <w:p w:rsidR="006A5930" w:rsidRPr="00867113" w:rsidRDefault="002E5FED" w:rsidP="00867113">
            <w:r w:rsidRPr="00867113">
              <w:t>5</w:t>
            </w:r>
          </w:p>
        </w:tc>
        <w:tc>
          <w:tcPr>
            <w:tcW w:w="1985" w:type="dxa"/>
          </w:tcPr>
          <w:p w:rsidR="006A5930" w:rsidRPr="00867113" w:rsidRDefault="00E37C19" w:rsidP="00867113">
            <w:r w:rsidRPr="00867113">
              <w:t>3</w:t>
            </w:r>
          </w:p>
        </w:tc>
        <w:tc>
          <w:tcPr>
            <w:tcW w:w="1842" w:type="dxa"/>
          </w:tcPr>
          <w:p w:rsidR="006A5930" w:rsidRPr="00867113" w:rsidRDefault="00E37C19" w:rsidP="00867113">
            <w:r w:rsidRPr="00867113">
              <w:t>0</w:t>
            </w:r>
          </w:p>
        </w:tc>
      </w:tr>
      <w:tr w:rsidR="006A5930" w:rsidRPr="00867113" w:rsidTr="00FB09F1">
        <w:tc>
          <w:tcPr>
            <w:tcW w:w="2830" w:type="dxa"/>
          </w:tcPr>
          <w:p w:rsidR="006A5930" w:rsidRPr="00867113" w:rsidRDefault="006A5930" w:rsidP="00867113">
            <w:r w:rsidRPr="00867113">
              <w:t>Small group discussion</w:t>
            </w:r>
          </w:p>
        </w:tc>
        <w:tc>
          <w:tcPr>
            <w:tcW w:w="1843" w:type="dxa"/>
          </w:tcPr>
          <w:p w:rsidR="006A5930" w:rsidRPr="00867113" w:rsidRDefault="002E5FED" w:rsidP="00867113">
            <w:r w:rsidRPr="00867113">
              <w:t>2</w:t>
            </w:r>
          </w:p>
        </w:tc>
        <w:tc>
          <w:tcPr>
            <w:tcW w:w="1985" w:type="dxa"/>
          </w:tcPr>
          <w:p w:rsidR="006A5930" w:rsidRPr="00867113" w:rsidRDefault="00E37C19" w:rsidP="00867113">
            <w:r w:rsidRPr="00867113">
              <w:t>2</w:t>
            </w:r>
          </w:p>
        </w:tc>
        <w:tc>
          <w:tcPr>
            <w:tcW w:w="1842" w:type="dxa"/>
          </w:tcPr>
          <w:p w:rsidR="006A5930" w:rsidRPr="00867113" w:rsidRDefault="006A5930" w:rsidP="00867113">
            <w:r w:rsidRPr="00867113">
              <w:t>1</w:t>
            </w:r>
          </w:p>
        </w:tc>
      </w:tr>
      <w:tr w:rsidR="006A5930" w:rsidRPr="00867113" w:rsidTr="00FB09F1">
        <w:tc>
          <w:tcPr>
            <w:tcW w:w="2830" w:type="dxa"/>
          </w:tcPr>
          <w:p w:rsidR="006A5930" w:rsidRPr="00867113" w:rsidRDefault="006A5930" w:rsidP="00867113">
            <w:r w:rsidRPr="00867113">
              <w:t>Moral games</w:t>
            </w:r>
          </w:p>
        </w:tc>
        <w:tc>
          <w:tcPr>
            <w:tcW w:w="1843" w:type="dxa"/>
          </w:tcPr>
          <w:p w:rsidR="006A5930" w:rsidRPr="00867113" w:rsidRDefault="002E5FED" w:rsidP="00867113">
            <w:r w:rsidRPr="00867113">
              <w:t>11</w:t>
            </w:r>
          </w:p>
        </w:tc>
        <w:tc>
          <w:tcPr>
            <w:tcW w:w="1985" w:type="dxa"/>
          </w:tcPr>
          <w:p w:rsidR="006A5930" w:rsidRPr="00867113" w:rsidRDefault="00E37C19" w:rsidP="00867113">
            <w:r w:rsidRPr="00867113">
              <w:t>14</w:t>
            </w:r>
          </w:p>
        </w:tc>
        <w:tc>
          <w:tcPr>
            <w:tcW w:w="1842" w:type="dxa"/>
          </w:tcPr>
          <w:p w:rsidR="006A5930" w:rsidRPr="00867113" w:rsidRDefault="00E37C19" w:rsidP="00867113">
            <w:r w:rsidRPr="00867113">
              <w:t>0</w:t>
            </w:r>
          </w:p>
        </w:tc>
      </w:tr>
      <w:tr w:rsidR="006A5930" w:rsidRPr="00867113" w:rsidTr="00FB09F1">
        <w:tc>
          <w:tcPr>
            <w:tcW w:w="2830" w:type="dxa"/>
          </w:tcPr>
          <w:p w:rsidR="006A5930" w:rsidRPr="00867113" w:rsidRDefault="006A5930" w:rsidP="00867113"/>
        </w:tc>
        <w:tc>
          <w:tcPr>
            <w:tcW w:w="1843" w:type="dxa"/>
          </w:tcPr>
          <w:p w:rsidR="006A5930" w:rsidRPr="00867113" w:rsidRDefault="006A5930" w:rsidP="00867113">
            <w:r w:rsidRPr="00867113">
              <w:t>30</w:t>
            </w:r>
          </w:p>
        </w:tc>
        <w:tc>
          <w:tcPr>
            <w:tcW w:w="1985" w:type="dxa"/>
          </w:tcPr>
          <w:p w:rsidR="006A5930" w:rsidRPr="00867113" w:rsidRDefault="006A5930" w:rsidP="00867113">
            <w:r w:rsidRPr="00867113">
              <w:t>30</w:t>
            </w:r>
          </w:p>
        </w:tc>
        <w:tc>
          <w:tcPr>
            <w:tcW w:w="1842" w:type="dxa"/>
          </w:tcPr>
          <w:p w:rsidR="006A5930" w:rsidRPr="00867113" w:rsidRDefault="006A5930" w:rsidP="00867113">
            <w:r w:rsidRPr="00867113">
              <w:t>30</w:t>
            </w:r>
          </w:p>
        </w:tc>
      </w:tr>
    </w:tbl>
    <w:p w:rsidR="0023219E" w:rsidRPr="00867113" w:rsidRDefault="0023219E" w:rsidP="00867113">
      <w:pPr>
        <w:spacing w:line="240" w:lineRule="auto"/>
      </w:pPr>
    </w:p>
    <w:p w:rsidR="00E13727" w:rsidRPr="00867113" w:rsidRDefault="00AE6B0B" w:rsidP="00867113">
      <w:pPr>
        <w:spacing w:after="100" w:afterAutospacing="1" w:line="240" w:lineRule="auto"/>
      </w:pPr>
      <w:r w:rsidRPr="00867113">
        <w:lastRenderedPageBreak/>
        <w:t>The</w:t>
      </w:r>
      <w:r w:rsidR="00EE39B6" w:rsidRPr="00867113">
        <w:t xml:space="preserve"> least ideal</w:t>
      </w:r>
      <w:r w:rsidRPr="00867113">
        <w:t xml:space="preserve"> way of teaching bioethics was found to be lecture method by 2</w:t>
      </w:r>
      <w:r w:rsidR="00E37C19" w:rsidRPr="00867113">
        <w:t>9</w:t>
      </w:r>
      <w:r w:rsidRPr="00867113">
        <w:t xml:space="preserve"> participants</w:t>
      </w:r>
      <w:r w:rsidR="00EE39B6" w:rsidRPr="00867113">
        <w:t xml:space="preserve">, </w:t>
      </w:r>
      <w:r w:rsidR="005D79FF" w:rsidRPr="00867113">
        <w:t>while the most preferred was moral games. Role play and case studies were found to be second preferred way of teaching for the medical interns about bioethics.</w:t>
      </w:r>
      <w:r w:rsidR="00F56450" w:rsidRPr="00867113">
        <w:t>(Table 1)</w:t>
      </w:r>
    </w:p>
    <w:p w:rsidR="00A51A77" w:rsidRPr="00867113" w:rsidRDefault="00FB09F1" w:rsidP="00867113">
      <w:pPr>
        <w:spacing w:after="100" w:afterAutospacing="1" w:line="240" w:lineRule="auto"/>
      </w:pPr>
      <w:r w:rsidRPr="00867113">
        <w:t>A Questionnaire was used to test the participants knowledge both before and after the moral games. Scoring of the questions was done in four ethical areas like doctor-patient confidentiality, patient’s rights, altruism and empathy</w:t>
      </w:r>
      <w:r w:rsidR="00CB7A79" w:rsidRPr="00867113">
        <w:t>.</w:t>
      </w:r>
      <w:r w:rsidR="00021274" w:rsidRPr="00867113">
        <w:t xml:space="preserve"> </w:t>
      </w:r>
      <w:r w:rsidR="00A51A77" w:rsidRPr="00867113">
        <w:t xml:space="preserve">The mean score of moral sensitivity was 9.43 ± 0.85 for female students and 7.9 ± 0.5 for male students. There was no significant difference between gender and student moral sensitivity scores using the chi-square test (p = 0.18). </w:t>
      </w:r>
      <w:r w:rsidR="00072923" w:rsidRPr="00867113">
        <w:t>(Table 2)</w:t>
      </w:r>
    </w:p>
    <w:p w:rsidR="00CB7A79" w:rsidRPr="00867113" w:rsidRDefault="00CB7A79" w:rsidP="00867113">
      <w:pPr>
        <w:spacing w:line="240" w:lineRule="auto"/>
      </w:pPr>
    </w:p>
    <w:p w:rsidR="00A51A77" w:rsidRPr="00867113" w:rsidRDefault="00A51A77" w:rsidP="00867113">
      <w:pPr>
        <w:spacing w:line="240" w:lineRule="auto"/>
        <w:jc w:val="center"/>
      </w:pPr>
      <w:r w:rsidRPr="00867113">
        <w:t xml:space="preserve">Table </w:t>
      </w:r>
      <w:r w:rsidR="005F37F7" w:rsidRPr="00867113">
        <w:t>2</w:t>
      </w:r>
      <w:r w:rsidRPr="00867113">
        <w:t>: Comparison of scores before and after moral games training</w:t>
      </w:r>
    </w:p>
    <w:tbl>
      <w:tblPr>
        <w:tblStyle w:val="TableGrid"/>
        <w:tblW w:w="0" w:type="auto"/>
        <w:tblLook w:val="04A0" w:firstRow="1" w:lastRow="0" w:firstColumn="1" w:lastColumn="0" w:noHBand="0" w:noVBand="1"/>
      </w:tblPr>
      <w:tblGrid>
        <w:gridCol w:w="2337"/>
        <w:gridCol w:w="2337"/>
        <w:gridCol w:w="2338"/>
        <w:gridCol w:w="2338"/>
      </w:tblGrid>
      <w:tr w:rsidR="00A51A77" w:rsidRPr="00867113" w:rsidTr="0064094A">
        <w:tc>
          <w:tcPr>
            <w:tcW w:w="2337" w:type="dxa"/>
          </w:tcPr>
          <w:p w:rsidR="00A51A77" w:rsidRPr="00867113" w:rsidRDefault="00A51A77" w:rsidP="00867113">
            <w:pPr>
              <w:rPr>
                <w:b/>
                <w:bCs/>
              </w:rPr>
            </w:pPr>
            <w:r w:rsidRPr="00867113">
              <w:rPr>
                <w:b/>
                <w:bCs/>
              </w:rPr>
              <w:t xml:space="preserve">Components </w:t>
            </w:r>
          </w:p>
        </w:tc>
        <w:tc>
          <w:tcPr>
            <w:tcW w:w="2337" w:type="dxa"/>
          </w:tcPr>
          <w:p w:rsidR="00A51A77" w:rsidRPr="00867113" w:rsidRDefault="00A51A77" w:rsidP="00867113">
            <w:pPr>
              <w:rPr>
                <w:b/>
                <w:bCs/>
              </w:rPr>
            </w:pPr>
            <w:r w:rsidRPr="00867113">
              <w:rPr>
                <w:b/>
                <w:bCs/>
              </w:rPr>
              <w:t>Before (mean±SD)</w:t>
            </w:r>
          </w:p>
        </w:tc>
        <w:tc>
          <w:tcPr>
            <w:tcW w:w="2338" w:type="dxa"/>
          </w:tcPr>
          <w:p w:rsidR="00A51A77" w:rsidRPr="00867113" w:rsidRDefault="00A51A77" w:rsidP="00867113">
            <w:pPr>
              <w:rPr>
                <w:b/>
                <w:bCs/>
              </w:rPr>
            </w:pPr>
            <w:r w:rsidRPr="00867113">
              <w:rPr>
                <w:b/>
                <w:bCs/>
              </w:rPr>
              <w:t>After (mean±SD)</w:t>
            </w:r>
          </w:p>
        </w:tc>
        <w:tc>
          <w:tcPr>
            <w:tcW w:w="2338" w:type="dxa"/>
          </w:tcPr>
          <w:p w:rsidR="00A51A77" w:rsidRPr="00867113" w:rsidRDefault="00A51A77" w:rsidP="00867113">
            <w:pPr>
              <w:rPr>
                <w:b/>
                <w:bCs/>
              </w:rPr>
            </w:pPr>
            <w:r w:rsidRPr="00867113">
              <w:rPr>
                <w:b/>
                <w:bCs/>
              </w:rPr>
              <w:t>P value</w:t>
            </w:r>
          </w:p>
        </w:tc>
      </w:tr>
      <w:tr w:rsidR="00A51A77" w:rsidRPr="00867113" w:rsidTr="0064094A">
        <w:tc>
          <w:tcPr>
            <w:tcW w:w="2337" w:type="dxa"/>
          </w:tcPr>
          <w:p w:rsidR="00A51A77" w:rsidRPr="00867113" w:rsidRDefault="00A51A77" w:rsidP="00867113">
            <w:r w:rsidRPr="00867113">
              <w:t>Patient rights</w:t>
            </w:r>
          </w:p>
        </w:tc>
        <w:tc>
          <w:tcPr>
            <w:tcW w:w="2337" w:type="dxa"/>
          </w:tcPr>
          <w:p w:rsidR="00A51A77" w:rsidRPr="00867113" w:rsidRDefault="00A51A77" w:rsidP="00867113">
            <w:r w:rsidRPr="00867113">
              <w:t>7.8±1.10</w:t>
            </w:r>
          </w:p>
        </w:tc>
        <w:tc>
          <w:tcPr>
            <w:tcW w:w="2338" w:type="dxa"/>
          </w:tcPr>
          <w:p w:rsidR="00A51A77" w:rsidRPr="00867113" w:rsidRDefault="00A51A77" w:rsidP="00867113">
            <w:r w:rsidRPr="00867113">
              <w:t>9.23±0.48</w:t>
            </w:r>
          </w:p>
        </w:tc>
        <w:tc>
          <w:tcPr>
            <w:tcW w:w="2338" w:type="dxa"/>
          </w:tcPr>
          <w:p w:rsidR="00A51A77" w:rsidRPr="00867113" w:rsidRDefault="00A51A77" w:rsidP="00867113">
            <w:pPr>
              <w:rPr>
                <w:vertAlign w:val="superscript"/>
              </w:rPr>
            </w:pPr>
            <w:r w:rsidRPr="00867113">
              <w:t>0.04</w:t>
            </w:r>
            <w:r w:rsidRPr="00867113">
              <w:rPr>
                <w:vertAlign w:val="superscript"/>
              </w:rPr>
              <w:t>*</w:t>
            </w:r>
          </w:p>
        </w:tc>
      </w:tr>
      <w:tr w:rsidR="00A51A77" w:rsidRPr="00867113" w:rsidTr="0064094A">
        <w:tc>
          <w:tcPr>
            <w:tcW w:w="2337" w:type="dxa"/>
          </w:tcPr>
          <w:p w:rsidR="00A51A77" w:rsidRPr="00867113" w:rsidRDefault="00A51A77" w:rsidP="00867113">
            <w:r w:rsidRPr="00867113">
              <w:t>Confidentiality</w:t>
            </w:r>
          </w:p>
        </w:tc>
        <w:tc>
          <w:tcPr>
            <w:tcW w:w="2337" w:type="dxa"/>
          </w:tcPr>
          <w:p w:rsidR="00A51A77" w:rsidRPr="00867113" w:rsidRDefault="00A51A77" w:rsidP="00867113">
            <w:r w:rsidRPr="00867113">
              <w:t>9.3±0.34</w:t>
            </w:r>
          </w:p>
        </w:tc>
        <w:tc>
          <w:tcPr>
            <w:tcW w:w="2338" w:type="dxa"/>
          </w:tcPr>
          <w:p w:rsidR="00A51A77" w:rsidRPr="00867113" w:rsidRDefault="00A51A77" w:rsidP="00867113">
            <w:r w:rsidRPr="00867113">
              <w:t>9.5±0.44</w:t>
            </w:r>
          </w:p>
        </w:tc>
        <w:tc>
          <w:tcPr>
            <w:tcW w:w="2338" w:type="dxa"/>
          </w:tcPr>
          <w:p w:rsidR="00A51A77" w:rsidRPr="00867113" w:rsidRDefault="00A51A77" w:rsidP="00867113">
            <w:r w:rsidRPr="00867113">
              <w:t>0.67</w:t>
            </w:r>
          </w:p>
        </w:tc>
      </w:tr>
      <w:tr w:rsidR="00A51A77" w:rsidRPr="00867113" w:rsidTr="0064094A">
        <w:tc>
          <w:tcPr>
            <w:tcW w:w="2337" w:type="dxa"/>
          </w:tcPr>
          <w:p w:rsidR="00A51A77" w:rsidRPr="00867113" w:rsidRDefault="00A51A77" w:rsidP="00867113">
            <w:r w:rsidRPr="00867113">
              <w:t>Empathy</w:t>
            </w:r>
          </w:p>
        </w:tc>
        <w:tc>
          <w:tcPr>
            <w:tcW w:w="2337" w:type="dxa"/>
          </w:tcPr>
          <w:p w:rsidR="00A51A77" w:rsidRPr="00867113" w:rsidRDefault="00A51A77" w:rsidP="00867113">
            <w:r w:rsidRPr="00867113">
              <w:t>8.3±0.46</w:t>
            </w:r>
          </w:p>
        </w:tc>
        <w:tc>
          <w:tcPr>
            <w:tcW w:w="2338" w:type="dxa"/>
          </w:tcPr>
          <w:p w:rsidR="00A51A77" w:rsidRPr="00867113" w:rsidRDefault="00A51A77" w:rsidP="00867113">
            <w:r w:rsidRPr="00867113">
              <w:t>10.6±0.31</w:t>
            </w:r>
          </w:p>
        </w:tc>
        <w:tc>
          <w:tcPr>
            <w:tcW w:w="2338" w:type="dxa"/>
          </w:tcPr>
          <w:p w:rsidR="00A51A77" w:rsidRPr="00867113" w:rsidRDefault="00A51A77" w:rsidP="00867113">
            <w:r w:rsidRPr="00867113">
              <w:t>0.00</w:t>
            </w:r>
            <w:r w:rsidRPr="00867113">
              <w:rPr>
                <w:vertAlign w:val="superscript"/>
              </w:rPr>
              <w:t>*</w:t>
            </w:r>
          </w:p>
        </w:tc>
      </w:tr>
      <w:tr w:rsidR="00A51A77" w:rsidRPr="00867113" w:rsidTr="0064094A">
        <w:tc>
          <w:tcPr>
            <w:tcW w:w="2337" w:type="dxa"/>
          </w:tcPr>
          <w:p w:rsidR="00A51A77" w:rsidRPr="00867113" w:rsidRDefault="00A51A77" w:rsidP="00867113">
            <w:r w:rsidRPr="00867113">
              <w:t xml:space="preserve">Altruism </w:t>
            </w:r>
          </w:p>
        </w:tc>
        <w:tc>
          <w:tcPr>
            <w:tcW w:w="2337" w:type="dxa"/>
          </w:tcPr>
          <w:p w:rsidR="00A51A77" w:rsidRPr="00867113" w:rsidRDefault="00A51A77" w:rsidP="00867113">
            <w:r w:rsidRPr="00867113">
              <w:t>7.3±0.19</w:t>
            </w:r>
          </w:p>
        </w:tc>
        <w:tc>
          <w:tcPr>
            <w:tcW w:w="2338" w:type="dxa"/>
          </w:tcPr>
          <w:p w:rsidR="00A51A77" w:rsidRPr="00867113" w:rsidRDefault="00A51A77" w:rsidP="00867113">
            <w:r w:rsidRPr="00867113">
              <w:t>8.2±0.11</w:t>
            </w:r>
          </w:p>
        </w:tc>
        <w:tc>
          <w:tcPr>
            <w:tcW w:w="2338" w:type="dxa"/>
          </w:tcPr>
          <w:p w:rsidR="00A51A77" w:rsidRPr="00867113" w:rsidRDefault="00A51A77" w:rsidP="00867113">
            <w:r w:rsidRPr="00867113">
              <w:t>0.59</w:t>
            </w:r>
          </w:p>
        </w:tc>
      </w:tr>
    </w:tbl>
    <w:p w:rsidR="00A51A77" w:rsidRPr="00867113" w:rsidRDefault="00A51A77" w:rsidP="00867113">
      <w:pPr>
        <w:spacing w:line="240" w:lineRule="auto"/>
      </w:pPr>
      <w:r w:rsidRPr="00867113">
        <w:rPr>
          <w:vertAlign w:val="superscript"/>
        </w:rPr>
        <w:t>*p&lt;0.05 is considered significant</w:t>
      </w:r>
    </w:p>
    <w:p w:rsidR="00DE14E6" w:rsidRPr="00867113" w:rsidRDefault="00DE14E6" w:rsidP="00867113">
      <w:pPr>
        <w:spacing w:line="240" w:lineRule="auto"/>
      </w:pPr>
    </w:p>
    <w:p w:rsidR="00DE14E6" w:rsidRPr="00867113" w:rsidRDefault="00DE14E6" w:rsidP="00867113">
      <w:pPr>
        <w:spacing w:line="240" w:lineRule="auto"/>
      </w:pPr>
      <w:r w:rsidRPr="00867113">
        <w:t>After the moral games the scores on understanding patient rights, and empathy increased significantly (p&lt;0.05)</w:t>
      </w:r>
      <w:r w:rsidR="002B2596" w:rsidRPr="00867113">
        <w:t>, whereas the change in scores of Altruism and confidentiality were not significant</w:t>
      </w:r>
      <w:r w:rsidR="00072923" w:rsidRPr="00867113">
        <w:t>.</w:t>
      </w:r>
    </w:p>
    <w:p w:rsidR="00267CD5" w:rsidRPr="00867113" w:rsidRDefault="00267CD5" w:rsidP="00867113">
      <w:pPr>
        <w:spacing w:line="240" w:lineRule="auto"/>
      </w:pPr>
    </w:p>
    <w:p w:rsidR="00A51A77" w:rsidRPr="00867113" w:rsidRDefault="00A51A77" w:rsidP="00867113">
      <w:pPr>
        <w:spacing w:line="240" w:lineRule="auto"/>
        <w:rPr>
          <w:b/>
          <w:bCs/>
          <w:u w:val="single"/>
        </w:rPr>
      </w:pPr>
      <w:r w:rsidRPr="00867113">
        <w:rPr>
          <w:b/>
          <w:bCs/>
          <w:u w:val="single"/>
        </w:rPr>
        <w:t>D</w:t>
      </w:r>
      <w:r w:rsidR="00256726" w:rsidRPr="00867113">
        <w:rPr>
          <w:b/>
          <w:bCs/>
          <w:u w:val="single"/>
        </w:rPr>
        <w:t>ISCUSSION:</w:t>
      </w:r>
    </w:p>
    <w:p w:rsidR="00DB157A" w:rsidRPr="00867113" w:rsidRDefault="00DB157A" w:rsidP="00867113">
      <w:pPr>
        <w:spacing w:line="240" w:lineRule="auto"/>
      </w:pPr>
      <w:r w:rsidRPr="00867113">
        <w:t>This study aimed to evaluate the medical ethics education provided prior to clinical training through the perspectives of the students, as well as offering suggestions for the curriculum as a whole. All the medical interns were willing to actively participate in all the moral games, express their opinions in fair and direct manner, which shows us that this method of teaching is preferred over the lectures.</w:t>
      </w:r>
      <w:r w:rsidR="007737D1" w:rsidRPr="00867113">
        <w:t xml:space="preserve"> All the students expressed positively when asked about the necessity of the bioethics curriculum as part of their teaching program. Similar results were seen in a study conducted in turkey, which showed that the most frequently expressed reason was that medicine was a discipline dealing with humans and human healthcare.</w:t>
      </w:r>
      <w:r w:rsidR="007737D1" w:rsidRPr="00867113">
        <w:rPr>
          <w:vertAlign w:val="superscript"/>
        </w:rPr>
        <w:t>6</w:t>
      </w:r>
    </w:p>
    <w:p w:rsidR="00E6114C" w:rsidRPr="00867113" w:rsidRDefault="00CB7A79" w:rsidP="00867113">
      <w:pPr>
        <w:pStyle w:val="Heading1"/>
        <w:spacing w:before="0" w:line="240" w:lineRule="auto"/>
        <w:rPr>
          <w:rFonts w:ascii="Times New Roman" w:hAnsi="Times New Roman" w:cs="Times New Roman"/>
          <w:color w:val="000000" w:themeColor="text1"/>
          <w:sz w:val="24"/>
          <w:szCs w:val="24"/>
        </w:rPr>
      </w:pPr>
      <w:r w:rsidRPr="00867113">
        <w:rPr>
          <w:rFonts w:ascii="Times New Roman" w:hAnsi="Times New Roman" w:cs="Times New Roman"/>
          <w:color w:val="000000" w:themeColor="text1"/>
          <w:sz w:val="24"/>
          <w:szCs w:val="24"/>
        </w:rPr>
        <w:t>T</w:t>
      </w:r>
      <w:r w:rsidR="00E6114C" w:rsidRPr="00867113">
        <w:rPr>
          <w:rFonts w:ascii="Times New Roman" w:hAnsi="Times New Roman" w:cs="Times New Roman"/>
          <w:color w:val="000000" w:themeColor="text1"/>
          <w:sz w:val="24"/>
          <w:szCs w:val="24"/>
        </w:rPr>
        <w:t>he present study has found out that the most preferred format for teaching bioethics could be through the moral games, while the least preferred way is through lecture. A study was done to develop a bioethics curriculum for medical students by Greenberg et al., which showed that the students had clearly favored teaching methods that were interactive and that have minimized frontal, didactic instruction.</w:t>
      </w:r>
      <w:r w:rsidR="006D0C71" w:rsidRPr="00867113">
        <w:rPr>
          <w:rFonts w:ascii="Times New Roman" w:hAnsi="Times New Roman" w:cs="Times New Roman"/>
          <w:color w:val="000000" w:themeColor="text1"/>
          <w:sz w:val="24"/>
          <w:szCs w:val="24"/>
          <w:vertAlign w:val="superscript"/>
        </w:rPr>
        <w:t>7</w:t>
      </w:r>
    </w:p>
    <w:p w:rsidR="00E6114C" w:rsidRPr="00867113" w:rsidRDefault="00E6114C" w:rsidP="00867113">
      <w:pPr>
        <w:spacing w:line="240" w:lineRule="auto"/>
        <w:rPr>
          <w:color w:val="000000" w:themeColor="text1"/>
        </w:rPr>
      </w:pPr>
    </w:p>
    <w:p w:rsidR="000F6658" w:rsidRPr="00867113" w:rsidRDefault="00A51A77" w:rsidP="00867113">
      <w:pPr>
        <w:spacing w:line="240" w:lineRule="auto"/>
      </w:pPr>
      <w:r w:rsidRPr="00867113">
        <w:t xml:space="preserve">In our study, the study participants were involved in active learning of bioethics through games to prepare medical students to deal with ethically challenging situations in the clinical </w:t>
      </w:r>
      <w:r w:rsidRPr="00867113">
        <w:lastRenderedPageBreak/>
        <w:t xml:space="preserve">environment. </w:t>
      </w:r>
      <w:r w:rsidR="00DB157A" w:rsidRPr="00867113">
        <w:t>All the students showed improved knowledge after conducting the moral games.</w:t>
      </w:r>
      <w:r w:rsidR="00985176" w:rsidRPr="00867113">
        <w:t xml:space="preserve"> </w:t>
      </w:r>
      <w:r w:rsidR="00DB157A" w:rsidRPr="00867113">
        <w:t xml:space="preserve">This is in concordance with a study done by </w:t>
      </w:r>
      <w:r w:rsidRPr="00867113">
        <w:t>Tanner and Christen</w:t>
      </w:r>
      <w:r w:rsidR="00DB157A" w:rsidRPr="00867113">
        <w:t xml:space="preserve">, who </w:t>
      </w:r>
      <w:r w:rsidRPr="00867113">
        <w:t xml:space="preserve">have shown how serious moral games could help in better understanding and application of moral </w:t>
      </w:r>
      <w:r w:rsidR="00985176" w:rsidRPr="00867113">
        <w:t>behaviour</w:t>
      </w:r>
      <w:r w:rsidRPr="00867113">
        <w:t xml:space="preserve"> among medical students.</w:t>
      </w:r>
      <w:r w:rsidR="00036013" w:rsidRPr="00867113">
        <w:rPr>
          <w:vertAlign w:val="superscript"/>
        </w:rPr>
        <w:t>8</w:t>
      </w:r>
    </w:p>
    <w:p w:rsidR="008A1B70" w:rsidRPr="00867113" w:rsidRDefault="008A1B70" w:rsidP="00867113">
      <w:pPr>
        <w:spacing w:line="240" w:lineRule="auto"/>
      </w:pPr>
    </w:p>
    <w:p w:rsidR="000F6658" w:rsidRPr="00867113" w:rsidRDefault="00CC263E" w:rsidP="00867113">
      <w:pPr>
        <w:spacing w:line="240" w:lineRule="auto"/>
      </w:pPr>
      <w:r w:rsidRPr="00867113">
        <w:t>Our study findings showed significant improvement in the mean score of the participants and also the item wise analysis showed marked improvement in the response. Another similar study conducted in Mumbai on the students showed positive outcome after participating in a bioethics workshop. This confirms the earlier theories about the medical education and improvement in the ethical practices. The interactive sessions are more effective than the regular text-book oriented education.</w:t>
      </w:r>
      <w:r w:rsidRPr="00867113">
        <w:rPr>
          <w:vertAlign w:val="superscript"/>
        </w:rPr>
        <w:t>9</w:t>
      </w:r>
      <w:r w:rsidR="00021274" w:rsidRPr="00867113">
        <w:t xml:space="preserve"> </w:t>
      </w:r>
      <w:r w:rsidR="00A51A77" w:rsidRPr="00867113">
        <w:t xml:space="preserve">Many </w:t>
      </w:r>
      <w:r w:rsidR="000C2441" w:rsidRPr="00867113">
        <w:t xml:space="preserve">similar </w:t>
      </w:r>
      <w:r w:rsidR="00A51A77" w:rsidRPr="00867113">
        <w:t xml:space="preserve">studies have shown </w:t>
      </w:r>
      <w:r w:rsidR="00A51A77" w:rsidRPr="00867113">
        <w:rPr>
          <w:color w:val="000000"/>
          <w:shd w:val="clear" w:color="auto" w:fill="FFFFFF"/>
        </w:rPr>
        <w:t>an optimistic landscape for the effectiveness of games in nursing education for teaching bioethics.</w:t>
      </w:r>
      <w:r w:rsidRPr="00867113">
        <w:rPr>
          <w:color w:val="000000"/>
          <w:shd w:val="clear" w:color="auto" w:fill="FFFFFF"/>
          <w:vertAlign w:val="superscript"/>
        </w:rPr>
        <w:t>10,11</w:t>
      </w:r>
      <w:r w:rsidR="00A51A77" w:rsidRPr="00867113">
        <w:rPr>
          <w:color w:val="000000"/>
          <w:shd w:val="clear" w:color="auto" w:fill="FFFFFF"/>
        </w:rPr>
        <w:t xml:space="preserve"> </w:t>
      </w:r>
    </w:p>
    <w:p w:rsidR="00036013" w:rsidRPr="00867113" w:rsidRDefault="00036013" w:rsidP="00867113">
      <w:pPr>
        <w:spacing w:line="240" w:lineRule="auto"/>
        <w:rPr>
          <w:color w:val="000000"/>
          <w:shd w:val="clear" w:color="auto" w:fill="FFFFFF"/>
        </w:rPr>
      </w:pPr>
    </w:p>
    <w:p w:rsidR="006B455C" w:rsidRPr="00867113" w:rsidRDefault="006B455C" w:rsidP="00867113">
      <w:pPr>
        <w:spacing w:line="240" w:lineRule="auto"/>
        <w:rPr>
          <w:b/>
          <w:bCs/>
          <w:color w:val="000000"/>
          <w:u w:val="single"/>
          <w:shd w:val="clear" w:color="auto" w:fill="FFFFFF"/>
        </w:rPr>
      </w:pPr>
      <w:r w:rsidRPr="00867113">
        <w:rPr>
          <w:b/>
          <w:bCs/>
          <w:color w:val="000000"/>
          <w:u w:val="single"/>
          <w:shd w:val="clear" w:color="auto" w:fill="FFFFFF"/>
        </w:rPr>
        <w:t>CONCLUSION:</w:t>
      </w:r>
    </w:p>
    <w:p w:rsidR="006B455C" w:rsidRPr="00867113" w:rsidRDefault="006B455C" w:rsidP="00867113">
      <w:pPr>
        <w:spacing w:line="240" w:lineRule="auto"/>
        <w:rPr>
          <w:b/>
          <w:bCs/>
          <w:color w:val="000000"/>
          <w:u w:val="single"/>
          <w:shd w:val="clear" w:color="auto" w:fill="FFFFFF"/>
        </w:rPr>
      </w:pPr>
    </w:p>
    <w:p w:rsidR="00A51A77" w:rsidRPr="00867113" w:rsidRDefault="00A51A77" w:rsidP="00867113">
      <w:pPr>
        <w:spacing w:line="240" w:lineRule="auto"/>
      </w:pPr>
      <w:r w:rsidRPr="00867113">
        <w:rPr>
          <w:color w:val="000000"/>
          <w:shd w:val="clear" w:color="auto" w:fill="FFFFFF"/>
        </w:rPr>
        <w:t xml:space="preserve">Critical thinking capacity is essential for empowering persons to cope with changing times. Critical thinking should not only promote the creation of ideas but also the formation and adoption of humane moral values while treating patients, or while forming social decisions with regard to human health and life. And participatory games can promote the creation of ideas, individuality, and critical thinking which doctors need in the era of globalization. Hence teaching Bioethical principles </w:t>
      </w:r>
      <w:r w:rsidRPr="00867113">
        <w:t xml:space="preserve">in a participatory fun way through means of moral games can be incorporated into the undergraduate medical curriculum. </w:t>
      </w:r>
    </w:p>
    <w:p w:rsidR="00105D37" w:rsidRPr="00867113" w:rsidRDefault="00105D37" w:rsidP="00867113">
      <w:pPr>
        <w:spacing w:line="240" w:lineRule="auto"/>
      </w:pPr>
    </w:p>
    <w:p w:rsidR="00105D37" w:rsidRPr="00867113" w:rsidRDefault="006B455C" w:rsidP="00867113">
      <w:pPr>
        <w:pStyle w:val="Heading3"/>
        <w:spacing w:before="0" w:line="240" w:lineRule="auto"/>
        <w:rPr>
          <w:rFonts w:ascii="Times New Roman" w:hAnsi="Times New Roman" w:cs="Times New Roman"/>
          <w:b/>
          <w:bCs/>
          <w:color w:val="000000" w:themeColor="text1"/>
        </w:rPr>
      </w:pPr>
      <w:r w:rsidRPr="00867113">
        <w:rPr>
          <w:rFonts w:ascii="Times New Roman" w:hAnsi="Times New Roman" w:cs="Times New Roman"/>
          <w:b/>
          <w:bCs/>
          <w:color w:val="000000" w:themeColor="text1"/>
        </w:rPr>
        <w:t>LIMITATIONS:</w:t>
      </w:r>
    </w:p>
    <w:p w:rsidR="00F75562" w:rsidRPr="00867113" w:rsidRDefault="00105D37" w:rsidP="00867113">
      <w:pPr>
        <w:pStyle w:val="NormalWeb"/>
        <w:spacing w:before="0" w:beforeAutospacing="0" w:line="240" w:lineRule="auto"/>
      </w:pPr>
      <w:r w:rsidRPr="00867113">
        <w:t xml:space="preserve">This was a study </w:t>
      </w:r>
      <w:r w:rsidR="006B455C" w:rsidRPr="00867113">
        <w:t>done only</w:t>
      </w:r>
      <w:r w:rsidRPr="00867113">
        <w:t xml:space="preserve"> on a single cohort of </w:t>
      </w:r>
      <w:r w:rsidR="006B455C" w:rsidRPr="00867113">
        <w:t xml:space="preserve">30 </w:t>
      </w:r>
      <w:r w:rsidRPr="00867113">
        <w:t>medical</w:t>
      </w:r>
      <w:r w:rsidR="006B455C" w:rsidRPr="00867113">
        <w:t xml:space="preserve"> interns</w:t>
      </w:r>
      <w:r w:rsidR="00FF6A7D" w:rsidRPr="00867113">
        <w:t xml:space="preserve">. </w:t>
      </w:r>
    </w:p>
    <w:p w:rsidR="00D16BD6" w:rsidRPr="00867113" w:rsidRDefault="00D16BD6" w:rsidP="00867113">
      <w:pPr>
        <w:spacing w:line="240" w:lineRule="auto"/>
      </w:pPr>
    </w:p>
    <w:p w:rsidR="00105D37" w:rsidRPr="00867113" w:rsidRDefault="00C8626B" w:rsidP="00867113">
      <w:pPr>
        <w:spacing w:line="240" w:lineRule="auto"/>
        <w:rPr>
          <w:b/>
          <w:bCs/>
          <w:u w:val="single"/>
        </w:rPr>
      </w:pPr>
      <w:r w:rsidRPr="00867113">
        <w:rPr>
          <w:b/>
          <w:bCs/>
          <w:u w:val="single"/>
        </w:rPr>
        <w:t>REFERENCES</w:t>
      </w:r>
      <w:r w:rsidR="00412046" w:rsidRPr="00867113">
        <w:rPr>
          <w:b/>
          <w:bCs/>
          <w:u w:val="single"/>
        </w:rPr>
        <w:t>:</w:t>
      </w:r>
    </w:p>
    <w:p w:rsidR="00105D37" w:rsidRPr="00867113" w:rsidRDefault="00105D37" w:rsidP="00867113">
      <w:pPr>
        <w:spacing w:line="240" w:lineRule="auto"/>
      </w:pPr>
    </w:p>
    <w:p w:rsidR="00A51A77" w:rsidRPr="00867113" w:rsidRDefault="00A51A77" w:rsidP="00867113">
      <w:pPr>
        <w:pStyle w:val="ListParagraph"/>
        <w:numPr>
          <w:ilvl w:val="0"/>
          <w:numId w:val="1"/>
        </w:numPr>
        <w:spacing w:line="240" w:lineRule="auto"/>
      </w:pPr>
      <w:r w:rsidRPr="00867113">
        <w:t>Schaller, B. (2008). Understanding bioethics and the law: The promises and perils of the brave new world of biotechnology. Westport: Praeger Publishers.</w:t>
      </w:r>
    </w:p>
    <w:p w:rsidR="003345B5" w:rsidRPr="00867113" w:rsidRDefault="003345B5" w:rsidP="00867113">
      <w:pPr>
        <w:pStyle w:val="ListParagraph"/>
        <w:numPr>
          <w:ilvl w:val="0"/>
          <w:numId w:val="1"/>
        </w:numPr>
        <w:spacing w:line="240" w:lineRule="auto"/>
      </w:pPr>
      <w:r w:rsidRPr="00867113">
        <w:t xml:space="preserve">Macer DR. Moral games for teaching bioethics: International Center for Health, Law and Ethics, Faculty of Law, University of Haifa; 2008. </w:t>
      </w:r>
    </w:p>
    <w:p w:rsidR="00D75E5E" w:rsidRPr="00867113" w:rsidRDefault="00D75E5E" w:rsidP="00867113">
      <w:pPr>
        <w:pStyle w:val="ListParagraph"/>
        <w:numPr>
          <w:ilvl w:val="0"/>
          <w:numId w:val="1"/>
        </w:numPr>
        <w:spacing w:line="240" w:lineRule="auto"/>
      </w:pPr>
      <w:r w:rsidRPr="00867113">
        <w:t xml:space="preserve">Roberts LW, Green Hammond KA, Geppert GM, Warner TD. The positive role of professionalism and ethics training in medical education: a comparison of medical student and resident perspectives. Acad Psychiatry. 2004 Fall; 28(3):170-82. </w:t>
      </w:r>
    </w:p>
    <w:p w:rsidR="003345B5" w:rsidRPr="00867113" w:rsidRDefault="003345B5" w:rsidP="00867113">
      <w:pPr>
        <w:pStyle w:val="ListParagraph"/>
        <w:numPr>
          <w:ilvl w:val="0"/>
          <w:numId w:val="1"/>
        </w:numPr>
        <w:spacing w:line="240" w:lineRule="auto"/>
      </w:pPr>
      <w:r w:rsidRPr="00867113">
        <w:t xml:space="preserve">Yacoub AA, Ajeel NA. Teaching medical ethics in Basra: perspective of students and graduates. East Mediterr Health J. 2000 Jul;6(4):687-92. </w:t>
      </w:r>
    </w:p>
    <w:p w:rsidR="004916FA" w:rsidRPr="00867113" w:rsidRDefault="004916FA" w:rsidP="00867113">
      <w:pPr>
        <w:pStyle w:val="ListParagraph"/>
        <w:numPr>
          <w:ilvl w:val="0"/>
          <w:numId w:val="1"/>
        </w:numPr>
        <w:spacing w:line="240" w:lineRule="auto"/>
        <w:rPr>
          <w:lang w:val="en-IN"/>
        </w:rPr>
      </w:pPr>
      <w:r w:rsidRPr="00867113">
        <w:rPr>
          <w:lang w:val="en-IN"/>
        </w:rPr>
        <w:lastRenderedPageBreak/>
        <w:t>El Tarhouny SA, Mansour TM, Wassif GA, Desouky MK. Teaching bioethics for undergraduate medical students.</w:t>
      </w:r>
    </w:p>
    <w:p w:rsidR="007737D1" w:rsidRPr="00867113" w:rsidRDefault="007737D1" w:rsidP="00867113">
      <w:pPr>
        <w:pStyle w:val="ListParagraph"/>
        <w:numPr>
          <w:ilvl w:val="0"/>
          <w:numId w:val="1"/>
        </w:numPr>
        <w:spacing w:line="240" w:lineRule="auto"/>
      </w:pPr>
      <w:r w:rsidRPr="00867113">
        <w:t xml:space="preserve">Bilgin AC, Timbil S, Guvercin CH, Ozan S, Semin S. </w:t>
      </w:r>
      <w:r w:rsidR="00A276D4" w:rsidRPr="00867113">
        <w:t xml:space="preserve">Preclinical students’views on medical ethics education: a focus group study in turkey. </w:t>
      </w:r>
      <w:r w:rsidRPr="00867113">
        <w:t>Acta bioethica. 2018 Jun;24(1):105.</w:t>
      </w:r>
    </w:p>
    <w:p w:rsidR="006D0C71" w:rsidRPr="00867113" w:rsidRDefault="006D0C71" w:rsidP="00867113">
      <w:pPr>
        <w:pStyle w:val="ListParagraph"/>
        <w:numPr>
          <w:ilvl w:val="0"/>
          <w:numId w:val="1"/>
        </w:numPr>
        <w:spacing w:line="240" w:lineRule="auto"/>
      </w:pPr>
      <w:r w:rsidRPr="00867113">
        <w:t>Greenberg RA, Kim C, Stolte H, Hellmann J, Shaul RZ, Valani R, Scolnik D. Developing a bioethics curriculum for medical students from divergent geo-political regions. BMC medical education. 2016 Dec;16(1):193.</w:t>
      </w:r>
    </w:p>
    <w:p w:rsidR="00A51A77" w:rsidRPr="00867113" w:rsidRDefault="00A51A77" w:rsidP="00867113">
      <w:pPr>
        <w:pStyle w:val="ListParagraph"/>
        <w:numPr>
          <w:ilvl w:val="0"/>
          <w:numId w:val="1"/>
        </w:numPr>
        <w:spacing w:line="240" w:lineRule="auto"/>
        <w:rPr>
          <w:rFonts w:eastAsiaTheme="minorHAnsi"/>
        </w:rPr>
      </w:pPr>
      <w:r w:rsidRPr="00867113">
        <w:t>Tanner C, Christen M: Moral intelligence. A framework for understanding  and  assessing  moral  competences.  Berlin; Springer: 2014; 119–136</w:t>
      </w:r>
    </w:p>
    <w:p w:rsidR="0064390B" w:rsidRPr="00867113" w:rsidRDefault="0064390B" w:rsidP="00867113">
      <w:pPr>
        <w:pStyle w:val="ListParagraph"/>
        <w:numPr>
          <w:ilvl w:val="0"/>
          <w:numId w:val="1"/>
        </w:numPr>
        <w:spacing w:line="240" w:lineRule="auto"/>
      </w:pPr>
      <w:r w:rsidRPr="00867113">
        <w:t>Laxman CV, Rani VV. Evaluation of Bioethics Workshop Using Pre-and Post-Test Questionnaire.</w:t>
      </w:r>
    </w:p>
    <w:p w:rsidR="00036013" w:rsidRPr="00867113" w:rsidRDefault="00A51A77" w:rsidP="00867113">
      <w:pPr>
        <w:pStyle w:val="ListParagraph"/>
        <w:numPr>
          <w:ilvl w:val="0"/>
          <w:numId w:val="1"/>
        </w:numPr>
        <w:spacing w:line="240" w:lineRule="auto"/>
      </w:pPr>
      <w:r w:rsidRPr="00867113">
        <w:t>Johnsen HM, Fossum M, Vivekananda-Schmidt P, Fruhling A, Slettebo A. Developing a Serious Game for Nurse Education. J Gerontol Nurs. 2018 Jan;44(1):15-9.</w:t>
      </w:r>
    </w:p>
    <w:p w:rsidR="005F266E" w:rsidRPr="00867113" w:rsidRDefault="00A51A77" w:rsidP="00867113">
      <w:pPr>
        <w:pStyle w:val="ListParagraph"/>
        <w:numPr>
          <w:ilvl w:val="0"/>
          <w:numId w:val="1"/>
        </w:numPr>
        <w:spacing w:line="240" w:lineRule="auto"/>
      </w:pPr>
      <w:r w:rsidRPr="00867113">
        <w:t>Stanley D, Latimer K. ‘The Ward’: A simulation game for nursing students. Nurse Educ Pract. 2011 Jan;11(1):20-5.</w:t>
      </w:r>
    </w:p>
    <w:sectPr w:rsidR="005F266E" w:rsidRPr="0086711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44E" w:rsidRDefault="0087544E" w:rsidP="00DD123F">
      <w:r>
        <w:separator/>
      </w:r>
    </w:p>
  </w:endnote>
  <w:endnote w:type="continuationSeparator" w:id="0">
    <w:p w:rsidR="0087544E" w:rsidRDefault="0087544E" w:rsidP="00DD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44E" w:rsidRDefault="0087544E" w:rsidP="00DD123F">
      <w:r>
        <w:separator/>
      </w:r>
    </w:p>
  </w:footnote>
  <w:footnote w:type="continuationSeparator" w:id="0">
    <w:p w:rsidR="0087544E" w:rsidRDefault="0087544E" w:rsidP="00DD1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80512330"/>
      <w:docPartObj>
        <w:docPartGallery w:val="Page Numbers (Top of Page)"/>
        <w:docPartUnique/>
      </w:docPartObj>
    </w:sdtPr>
    <w:sdtEndPr>
      <w:rPr>
        <w:rStyle w:val="PageNumber"/>
      </w:rPr>
    </w:sdtEndPr>
    <w:sdtContent>
      <w:p w:rsidR="00DD123F" w:rsidRDefault="00DD123F" w:rsidP="008E26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D123F" w:rsidRDefault="00DD123F" w:rsidP="00DD123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56951306"/>
      <w:docPartObj>
        <w:docPartGallery w:val="Page Numbers (Top of Page)"/>
        <w:docPartUnique/>
      </w:docPartObj>
    </w:sdtPr>
    <w:sdtEndPr>
      <w:rPr>
        <w:rStyle w:val="PageNumber"/>
      </w:rPr>
    </w:sdtEndPr>
    <w:sdtContent>
      <w:p w:rsidR="00DD123F" w:rsidRDefault="00DD123F" w:rsidP="008E26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A5A03">
          <w:rPr>
            <w:rStyle w:val="PageNumber"/>
            <w:noProof/>
          </w:rPr>
          <w:t>1</w:t>
        </w:r>
        <w:r>
          <w:rPr>
            <w:rStyle w:val="PageNumber"/>
          </w:rPr>
          <w:fldChar w:fldCharType="end"/>
        </w:r>
      </w:p>
    </w:sdtContent>
  </w:sdt>
  <w:p w:rsidR="00DD123F" w:rsidRDefault="00DD123F" w:rsidP="00DD123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431A"/>
    <w:multiLevelType w:val="hybridMultilevel"/>
    <w:tmpl w:val="D93E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3D7D13"/>
    <w:multiLevelType w:val="hybridMultilevel"/>
    <w:tmpl w:val="D93E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6D57B3"/>
    <w:multiLevelType w:val="hybridMultilevel"/>
    <w:tmpl w:val="D93E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4D"/>
    <w:rsid w:val="000075FB"/>
    <w:rsid w:val="000143B7"/>
    <w:rsid w:val="000170F0"/>
    <w:rsid w:val="00021274"/>
    <w:rsid w:val="0002627E"/>
    <w:rsid w:val="00036013"/>
    <w:rsid w:val="00041A19"/>
    <w:rsid w:val="00056BC1"/>
    <w:rsid w:val="0006360A"/>
    <w:rsid w:val="00064C5E"/>
    <w:rsid w:val="00072923"/>
    <w:rsid w:val="000B219C"/>
    <w:rsid w:val="000C2441"/>
    <w:rsid w:val="000E35D5"/>
    <w:rsid w:val="000F6658"/>
    <w:rsid w:val="00105D37"/>
    <w:rsid w:val="00132B3C"/>
    <w:rsid w:val="001341C4"/>
    <w:rsid w:val="00140904"/>
    <w:rsid w:val="001711A8"/>
    <w:rsid w:val="00172CEA"/>
    <w:rsid w:val="00176A4C"/>
    <w:rsid w:val="0018736A"/>
    <w:rsid w:val="001A5A03"/>
    <w:rsid w:val="001B39DA"/>
    <w:rsid w:val="0023219E"/>
    <w:rsid w:val="002448FE"/>
    <w:rsid w:val="00256726"/>
    <w:rsid w:val="00267CD5"/>
    <w:rsid w:val="002856CC"/>
    <w:rsid w:val="002B2596"/>
    <w:rsid w:val="002E5FED"/>
    <w:rsid w:val="002F5FA5"/>
    <w:rsid w:val="003345B5"/>
    <w:rsid w:val="00340631"/>
    <w:rsid w:val="00370841"/>
    <w:rsid w:val="0039648A"/>
    <w:rsid w:val="003B7ABC"/>
    <w:rsid w:val="003C4721"/>
    <w:rsid w:val="003C6BEF"/>
    <w:rsid w:val="003F0DC2"/>
    <w:rsid w:val="004069A9"/>
    <w:rsid w:val="00412046"/>
    <w:rsid w:val="00412D0D"/>
    <w:rsid w:val="00432044"/>
    <w:rsid w:val="00447C92"/>
    <w:rsid w:val="004916FA"/>
    <w:rsid w:val="00495021"/>
    <w:rsid w:val="004A5EC5"/>
    <w:rsid w:val="004C6AAD"/>
    <w:rsid w:val="004F7682"/>
    <w:rsid w:val="00526ACF"/>
    <w:rsid w:val="005412E4"/>
    <w:rsid w:val="005424AB"/>
    <w:rsid w:val="005977F6"/>
    <w:rsid w:val="005C5D6D"/>
    <w:rsid w:val="005D79FF"/>
    <w:rsid w:val="005E6939"/>
    <w:rsid w:val="005F11FD"/>
    <w:rsid w:val="005F266E"/>
    <w:rsid w:val="005F37F7"/>
    <w:rsid w:val="0064390B"/>
    <w:rsid w:val="00670738"/>
    <w:rsid w:val="006708B1"/>
    <w:rsid w:val="006A5930"/>
    <w:rsid w:val="006B455C"/>
    <w:rsid w:val="006D0C71"/>
    <w:rsid w:val="006F4DD3"/>
    <w:rsid w:val="00701864"/>
    <w:rsid w:val="00724A68"/>
    <w:rsid w:val="00753135"/>
    <w:rsid w:val="0076378F"/>
    <w:rsid w:val="007737D1"/>
    <w:rsid w:val="007C55A2"/>
    <w:rsid w:val="007D00BE"/>
    <w:rsid w:val="007E7101"/>
    <w:rsid w:val="007F74C7"/>
    <w:rsid w:val="00823E43"/>
    <w:rsid w:val="0085184C"/>
    <w:rsid w:val="00852285"/>
    <w:rsid w:val="00853BAE"/>
    <w:rsid w:val="00867113"/>
    <w:rsid w:val="0087544E"/>
    <w:rsid w:val="008850DA"/>
    <w:rsid w:val="00890CE9"/>
    <w:rsid w:val="008A1B70"/>
    <w:rsid w:val="008A3952"/>
    <w:rsid w:val="008F1840"/>
    <w:rsid w:val="00903500"/>
    <w:rsid w:val="00945374"/>
    <w:rsid w:val="009461A7"/>
    <w:rsid w:val="009601D3"/>
    <w:rsid w:val="009644EA"/>
    <w:rsid w:val="00985176"/>
    <w:rsid w:val="00993CE3"/>
    <w:rsid w:val="009E562E"/>
    <w:rsid w:val="009E7F23"/>
    <w:rsid w:val="009F1F30"/>
    <w:rsid w:val="009F424A"/>
    <w:rsid w:val="009F7065"/>
    <w:rsid w:val="00A135FF"/>
    <w:rsid w:val="00A14A2A"/>
    <w:rsid w:val="00A276D4"/>
    <w:rsid w:val="00A362A5"/>
    <w:rsid w:val="00A460FE"/>
    <w:rsid w:val="00A479B9"/>
    <w:rsid w:val="00A51A77"/>
    <w:rsid w:val="00A53FFC"/>
    <w:rsid w:val="00A60D6D"/>
    <w:rsid w:val="00A75F1D"/>
    <w:rsid w:val="00A95386"/>
    <w:rsid w:val="00A96745"/>
    <w:rsid w:val="00AA4DFC"/>
    <w:rsid w:val="00AE66DF"/>
    <w:rsid w:val="00AE6B0B"/>
    <w:rsid w:val="00B04F0A"/>
    <w:rsid w:val="00B40011"/>
    <w:rsid w:val="00B41A5C"/>
    <w:rsid w:val="00B53943"/>
    <w:rsid w:val="00B54FA4"/>
    <w:rsid w:val="00B80966"/>
    <w:rsid w:val="00C5301B"/>
    <w:rsid w:val="00C82F34"/>
    <w:rsid w:val="00C836D3"/>
    <w:rsid w:val="00C8626B"/>
    <w:rsid w:val="00C87F06"/>
    <w:rsid w:val="00CB7A79"/>
    <w:rsid w:val="00CC263E"/>
    <w:rsid w:val="00CE15CA"/>
    <w:rsid w:val="00CE3D86"/>
    <w:rsid w:val="00CF0704"/>
    <w:rsid w:val="00D16BD6"/>
    <w:rsid w:val="00D25EA4"/>
    <w:rsid w:val="00D277A4"/>
    <w:rsid w:val="00D713D7"/>
    <w:rsid w:val="00D75E5E"/>
    <w:rsid w:val="00DB157A"/>
    <w:rsid w:val="00DC1B06"/>
    <w:rsid w:val="00DD123F"/>
    <w:rsid w:val="00DD6840"/>
    <w:rsid w:val="00DD694D"/>
    <w:rsid w:val="00DE14E6"/>
    <w:rsid w:val="00DE2EA0"/>
    <w:rsid w:val="00E00870"/>
    <w:rsid w:val="00E13727"/>
    <w:rsid w:val="00E37C19"/>
    <w:rsid w:val="00E57EE5"/>
    <w:rsid w:val="00E6114C"/>
    <w:rsid w:val="00E94694"/>
    <w:rsid w:val="00EA4B48"/>
    <w:rsid w:val="00EE3665"/>
    <w:rsid w:val="00EE39B6"/>
    <w:rsid w:val="00F26AC7"/>
    <w:rsid w:val="00F515AE"/>
    <w:rsid w:val="00F56450"/>
    <w:rsid w:val="00F6694B"/>
    <w:rsid w:val="00F66BCB"/>
    <w:rsid w:val="00F75562"/>
    <w:rsid w:val="00FB09F1"/>
    <w:rsid w:val="00FF6A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1201F-77E6-455F-8C2D-738710D1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7A"/>
    <w:rPr>
      <w:rFonts w:ascii="Times New Roman" w:eastAsia="Times New Roman" w:hAnsi="Times New Roman" w:cs="Times New Roman"/>
      <w:sz w:val="24"/>
      <w:szCs w:val="24"/>
      <w:lang w:val="en-SG" w:eastAsia="en-GB" w:bidi="ar-SA"/>
    </w:rPr>
  </w:style>
  <w:style w:type="paragraph" w:styleId="Heading1">
    <w:name w:val="heading 1"/>
    <w:basedOn w:val="Normal"/>
    <w:next w:val="Normal"/>
    <w:link w:val="Heading1Char"/>
    <w:uiPriority w:val="9"/>
    <w:qFormat/>
    <w:rsid w:val="00E61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5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EE39B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66DF"/>
    <w:pPr>
      <w:ind w:left="720"/>
      <w:contextualSpacing/>
    </w:pPr>
  </w:style>
  <w:style w:type="character" w:styleId="Hyperlink">
    <w:name w:val="Hyperlink"/>
    <w:basedOn w:val="DefaultParagraphFont"/>
    <w:uiPriority w:val="99"/>
    <w:unhideWhenUsed/>
    <w:rsid w:val="001B39DA"/>
    <w:rPr>
      <w:color w:val="0000FF"/>
      <w:u w:val="single"/>
    </w:rPr>
  </w:style>
  <w:style w:type="character" w:customStyle="1" w:styleId="Heading4Char">
    <w:name w:val="Heading 4 Char"/>
    <w:basedOn w:val="DefaultParagraphFont"/>
    <w:link w:val="Heading4"/>
    <w:uiPriority w:val="9"/>
    <w:rsid w:val="00EE39B6"/>
    <w:rPr>
      <w:rFonts w:ascii="Times New Roman" w:eastAsia="Times New Roman" w:hAnsi="Times New Roman" w:cs="Times New Roman"/>
      <w:b/>
      <w:bCs/>
      <w:sz w:val="24"/>
      <w:szCs w:val="24"/>
      <w:lang w:val="en-SG" w:eastAsia="en-GB" w:bidi="ar-SA"/>
    </w:rPr>
  </w:style>
  <w:style w:type="paragraph" w:styleId="NormalWeb">
    <w:name w:val="Normal (Web)"/>
    <w:basedOn w:val="Normal"/>
    <w:uiPriority w:val="99"/>
    <w:unhideWhenUsed/>
    <w:rsid w:val="00EE39B6"/>
    <w:pPr>
      <w:spacing w:before="100" w:beforeAutospacing="1" w:after="100" w:afterAutospacing="1"/>
    </w:pPr>
  </w:style>
  <w:style w:type="character" w:customStyle="1" w:styleId="Heading3Char">
    <w:name w:val="Heading 3 Char"/>
    <w:basedOn w:val="DefaultParagraphFont"/>
    <w:link w:val="Heading3"/>
    <w:uiPriority w:val="9"/>
    <w:semiHidden/>
    <w:rsid w:val="00105D3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6114C"/>
    <w:rPr>
      <w:rFonts w:asciiTheme="majorHAnsi" w:eastAsiaTheme="majorEastAsia" w:hAnsiTheme="majorHAnsi" w:cstheme="majorBidi"/>
      <w:color w:val="2E74B5" w:themeColor="accent1" w:themeShade="BF"/>
      <w:sz w:val="32"/>
      <w:szCs w:val="32"/>
      <w:lang w:val="en-SG" w:eastAsia="en-GB" w:bidi="ar-SA"/>
    </w:rPr>
  </w:style>
  <w:style w:type="character" w:customStyle="1" w:styleId="orcid-id-https">
    <w:name w:val="orcid-id-https"/>
    <w:basedOn w:val="DefaultParagraphFont"/>
    <w:rsid w:val="00FF6A7D"/>
  </w:style>
  <w:style w:type="character" w:customStyle="1" w:styleId="UnresolvedMention">
    <w:name w:val="Unresolved Mention"/>
    <w:basedOn w:val="DefaultParagraphFont"/>
    <w:uiPriority w:val="99"/>
    <w:semiHidden/>
    <w:unhideWhenUsed/>
    <w:rsid w:val="00FF6A7D"/>
    <w:rPr>
      <w:color w:val="605E5C"/>
      <w:shd w:val="clear" w:color="auto" w:fill="E1DFDD"/>
    </w:rPr>
  </w:style>
  <w:style w:type="character" w:styleId="FollowedHyperlink">
    <w:name w:val="FollowedHyperlink"/>
    <w:basedOn w:val="DefaultParagraphFont"/>
    <w:uiPriority w:val="99"/>
    <w:semiHidden/>
    <w:unhideWhenUsed/>
    <w:rsid w:val="00FF6A7D"/>
    <w:rPr>
      <w:color w:val="954F72" w:themeColor="followedHyperlink"/>
      <w:u w:val="single"/>
    </w:rPr>
  </w:style>
  <w:style w:type="paragraph" w:styleId="Header">
    <w:name w:val="header"/>
    <w:basedOn w:val="Normal"/>
    <w:link w:val="HeaderChar"/>
    <w:uiPriority w:val="99"/>
    <w:unhideWhenUsed/>
    <w:rsid w:val="00DD123F"/>
    <w:pPr>
      <w:tabs>
        <w:tab w:val="center" w:pos="4513"/>
        <w:tab w:val="right" w:pos="9026"/>
      </w:tabs>
    </w:pPr>
  </w:style>
  <w:style w:type="character" w:customStyle="1" w:styleId="HeaderChar">
    <w:name w:val="Header Char"/>
    <w:basedOn w:val="DefaultParagraphFont"/>
    <w:link w:val="Header"/>
    <w:uiPriority w:val="99"/>
    <w:rsid w:val="00DD123F"/>
    <w:rPr>
      <w:rFonts w:ascii="Times New Roman" w:eastAsia="Times New Roman" w:hAnsi="Times New Roman" w:cs="Times New Roman"/>
      <w:sz w:val="24"/>
      <w:szCs w:val="24"/>
      <w:lang w:val="en-SG" w:eastAsia="en-GB" w:bidi="ar-SA"/>
    </w:rPr>
  </w:style>
  <w:style w:type="character" w:styleId="PageNumber">
    <w:name w:val="page number"/>
    <w:basedOn w:val="DefaultParagraphFont"/>
    <w:uiPriority w:val="99"/>
    <w:semiHidden/>
    <w:unhideWhenUsed/>
    <w:rsid w:val="00DD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7150">
      <w:bodyDiv w:val="1"/>
      <w:marLeft w:val="0"/>
      <w:marRight w:val="0"/>
      <w:marTop w:val="0"/>
      <w:marBottom w:val="0"/>
      <w:divBdr>
        <w:top w:val="none" w:sz="0" w:space="0" w:color="auto"/>
        <w:left w:val="none" w:sz="0" w:space="0" w:color="auto"/>
        <w:bottom w:val="none" w:sz="0" w:space="0" w:color="auto"/>
        <w:right w:val="none" w:sz="0" w:space="0" w:color="auto"/>
      </w:divBdr>
      <w:divsChild>
        <w:div w:id="627320011">
          <w:marLeft w:val="0"/>
          <w:marRight w:val="0"/>
          <w:marTop w:val="0"/>
          <w:marBottom w:val="0"/>
          <w:divBdr>
            <w:top w:val="none" w:sz="0" w:space="0" w:color="auto"/>
            <w:left w:val="none" w:sz="0" w:space="0" w:color="auto"/>
            <w:bottom w:val="none" w:sz="0" w:space="0" w:color="auto"/>
            <w:right w:val="none" w:sz="0" w:space="0" w:color="auto"/>
          </w:divBdr>
        </w:div>
      </w:divsChild>
    </w:div>
    <w:div w:id="230697659">
      <w:bodyDiv w:val="1"/>
      <w:marLeft w:val="0"/>
      <w:marRight w:val="0"/>
      <w:marTop w:val="0"/>
      <w:marBottom w:val="0"/>
      <w:divBdr>
        <w:top w:val="none" w:sz="0" w:space="0" w:color="auto"/>
        <w:left w:val="none" w:sz="0" w:space="0" w:color="auto"/>
        <w:bottom w:val="none" w:sz="0" w:space="0" w:color="auto"/>
        <w:right w:val="none" w:sz="0" w:space="0" w:color="auto"/>
      </w:divBdr>
    </w:div>
    <w:div w:id="245657288">
      <w:bodyDiv w:val="1"/>
      <w:marLeft w:val="0"/>
      <w:marRight w:val="0"/>
      <w:marTop w:val="0"/>
      <w:marBottom w:val="0"/>
      <w:divBdr>
        <w:top w:val="none" w:sz="0" w:space="0" w:color="auto"/>
        <w:left w:val="none" w:sz="0" w:space="0" w:color="auto"/>
        <w:bottom w:val="none" w:sz="0" w:space="0" w:color="auto"/>
        <w:right w:val="none" w:sz="0" w:space="0" w:color="auto"/>
      </w:divBdr>
      <w:divsChild>
        <w:div w:id="1121001351">
          <w:marLeft w:val="0"/>
          <w:marRight w:val="0"/>
          <w:marTop w:val="0"/>
          <w:marBottom w:val="0"/>
          <w:divBdr>
            <w:top w:val="none" w:sz="0" w:space="0" w:color="auto"/>
            <w:left w:val="none" w:sz="0" w:space="0" w:color="auto"/>
            <w:bottom w:val="none" w:sz="0" w:space="0" w:color="auto"/>
            <w:right w:val="none" w:sz="0" w:space="0" w:color="auto"/>
          </w:divBdr>
        </w:div>
      </w:divsChild>
    </w:div>
    <w:div w:id="393966601">
      <w:bodyDiv w:val="1"/>
      <w:marLeft w:val="0"/>
      <w:marRight w:val="0"/>
      <w:marTop w:val="0"/>
      <w:marBottom w:val="0"/>
      <w:divBdr>
        <w:top w:val="none" w:sz="0" w:space="0" w:color="auto"/>
        <w:left w:val="none" w:sz="0" w:space="0" w:color="auto"/>
        <w:bottom w:val="none" w:sz="0" w:space="0" w:color="auto"/>
        <w:right w:val="none" w:sz="0" w:space="0" w:color="auto"/>
      </w:divBdr>
    </w:div>
    <w:div w:id="635524291">
      <w:bodyDiv w:val="1"/>
      <w:marLeft w:val="0"/>
      <w:marRight w:val="0"/>
      <w:marTop w:val="0"/>
      <w:marBottom w:val="0"/>
      <w:divBdr>
        <w:top w:val="none" w:sz="0" w:space="0" w:color="auto"/>
        <w:left w:val="none" w:sz="0" w:space="0" w:color="auto"/>
        <w:bottom w:val="none" w:sz="0" w:space="0" w:color="auto"/>
        <w:right w:val="none" w:sz="0" w:space="0" w:color="auto"/>
      </w:divBdr>
      <w:divsChild>
        <w:div w:id="1638877657">
          <w:marLeft w:val="0"/>
          <w:marRight w:val="0"/>
          <w:marTop w:val="0"/>
          <w:marBottom w:val="0"/>
          <w:divBdr>
            <w:top w:val="none" w:sz="0" w:space="0" w:color="auto"/>
            <w:left w:val="none" w:sz="0" w:space="0" w:color="auto"/>
            <w:bottom w:val="none" w:sz="0" w:space="0" w:color="auto"/>
            <w:right w:val="none" w:sz="0" w:space="0" w:color="auto"/>
          </w:divBdr>
        </w:div>
      </w:divsChild>
    </w:div>
    <w:div w:id="657264956">
      <w:bodyDiv w:val="1"/>
      <w:marLeft w:val="0"/>
      <w:marRight w:val="0"/>
      <w:marTop w:val="0"/>
      <w:marBottom w:val="0"/>
      <w:divBdr>
        <w:top w:val="none" w:sz="0" w:space="0" w:color="auto"/>
        <w:left w:val="none" w:sz="0" w:space="0" w:color="auto"/>
        <w:bottom w:val="none" w:sz="0" w:space="0" w:color="auto"/>
        <w:right w:val="none" w:sz="0" w:space="0" w:color="auto"/>
      </w:divBdr>
      <w:divsChild>
        <w:div w:id="1242178603">
          <w:marLeft w:val="0"/>
          <w:marRight w:val="0"/>
          <w:marTop w:val="0"/>
          <w:marBottom w:val="0"/>
          <w:divBdr>
            <w:top w:val="none" w:sz="0" w:space="0" w:color="auto"/>
            <w:left w:val="none" w:sz="0" w:space="0" w:color="auto"/>
            <w:bottom w:val="none" w:sz="0" w:space="0" w:color="auto"/>
            <w:right w:val="none" w:sz="0" w:space="0" w:color="auto"/>
          </w:divBdr>
        </w:div>
      </w:divsChild>
    </w:div>
    <w:div w:id="719940797">
      <w:bodyDiv w:val="1"/>
      <w:marLeft w:val="0"/>
      <w:marRight w:val="0"/>
      <w:marTop w:val="0"/>
      <w:marBottom w:val="0"/>
      <w:divBdr>
        <w:top w:val="none" w:sz="0" w:space="0" w:color="auto"/>
        <w:left w:val="none" w:sz="0" w:space="0" w:color="auto"/>
        <w:bottom w:val="none" w:sz="0" w:space="0" w:color="auto"/>
        <w:right w:val="none" w:sz="0" w:space="0" w:color="auto"/>
      </w:divBdr>
    </w:div>
    <w:div w:id="747731710">
      <w:bodyDiv w:val="1"/>
      <w:marLeft w:val="0"/>
      <w:marRight w:val="0"/>
      <w:marTop w:val="0"/>
      <w:marBottom w:val="0"/>
      <w:divBdr>
        <w:top w:val="none" w:sz="0" w:space="0" w:color="auto"/>
        <w:left w:val="none" w:sz="0" w:space="0" w:color="auto"/>
        <w:bottom w:val="none" w:sz="0" w:space="0" w:color="auto"/>
        <w:right w:val="none" w:sz="0" w:space="0" w:color="auto"/>
      </w:divBdr>
    </w:div>
    <w:div w:id="881596726">
      <w:bodyDiv w:val="1"/>
      <w:marLeft w:val="0"/>
      <w:marRight w:val="0"/>
      <w:marTop w:val="0"/>
      <w:marBottom w:val="0"/>
      <w:divBdr>
        <w:top w:val="none" w:sz="0" w:space="0" w:color="auto"/>
        <w:left w:val="none" w:sz="0" w:space="0" w:color="auto"/>
        <w:bottom w:val="none" w:sz="0" w:space="0" w:color="auto"/>
        <w:right w:val="none" w:sz="0" w:space="0" w:color="auto"/>
      </w:divBdr>
    </w:div>
    <w:div w:id="943147417">
      <w:bodyDiv w:val="1"/>
      <w:marLeft w:val="0"/>
      <w:marRight w:val="0"/>
      <w:marTop w:val="0"/>
      <w:marBottom w:val="0"/>
      <w:divBdr>
        <w:top w:val="none" w:sz="0" w:space="0" w:color="auto"/>
        <w:left w:val="none" w:sz="0" w:space="0" w:color="auto"/>
        <w:bottom w:val="none" w:sz="0" w:space="0" w:color="auto"/>
        <w:right w:val="none" w:sz="0" w:space="0" w:color="auto"/>
      </w:divBdr>
      <w:divsChild>
        <w:div w:id="1521698767">
          <w:marLeft w:val="0"/>
          <w:marRight w:val="0"/>
          <w:marTop w:val="0"/>
          <w:marBottom w:val="0"/>
          <w:divBdr>
            <w:top w:val="none" w:sz="0" w:space="0" w:color="auto"/>
            <w:left w:val="none" w:sz="0" w:space="0" w:color="auto"/>
            <w:bottom w:val="none" w:sz="0" w:space="0" w:color="auto"/>
            <w:right w:val="none" w:sz="0" w:space="0" w:color="auto"/>
          </w:divBdr>
        </w:div>
        <w:div w:id="1522087556">
          <w:marLeft w:val="0"/>
          <w:marRight w:val="0"/>
          <w:marTop w:val="0"/>
          <w:marBottom w:val="0"/>
          <w:divBdr>
            <w:top w:val="none" w:sz="0" w:space="0" w:color="auto"/>
            <w:left w:val="none" w:sz="0" w:space="0" w:color="auto"/>
            <w:bottom w:val="none" w:sz="0" w:space="0" w:color="auto"/>
            <w:right w:val="none" w:sz="0" w:space="0" w:color="auto"/>
          </w:divBdr>
        </w:div>
        <w:div w:id="2005207828">
          <w:marLeft w:val="0"/>
          <w:marRight w:val="0"/>
          <w:marTop w:val="0"/>
          <w:marBottom w:val="0"/>
          <w:divBdr>
            <w:top w:val="none" w:sz="0" w:space="0" w:color="auto"/>
            <w:left w:val="none" w:sz="0" w:space="0" w:color="auto"/>
            <w:bottom w:val="none" w:sz="0" w:space="0" w:color="auto"/>
            <w:right w:val="none" w:sz="0" w:space="0" w:color="auto"/>
          </w:divBdr>
        </w:div>
        <w:div w:id="117846374">
          <w:marLeft w:val="0"/>
          <w:marRight w:val="0"/>
          <w:marTop w:val="0"/>
          <w:marBottom w:val="0"/>
          <w:divBdr>
            <w:top w:val="none" w:sz="0" w:space="0" w:color="auto"/>
            <w:left w:val="none" w:sz="0" w:space="0" w:color="auto"/>
            <w:bottom w:val="none" w:sz="0" w:space="0" w:color="auto"/>
            <w:right w:val="none" w:sz="0" w:space="0" w:color="auto"/>
          </w:divBdr>
        </w:div>
        <w:div w:id="680161029">
          <w:marLeft w:val="0"/>
          <w:marRight w:val="0"/>
          <w:marTop w:val="0"/>
          <w:marBottom w:val="0"/>
          <w:divBdr>
            <w:top w:val="none" w:sz="0" w:space="0" w:color="auto"/>
            <w:left w:val="none" w:sz="0" w:space="0" w:color="auto"/>
            <w:bottom w:val="none" w:sz="0" w:space="0" w:color="auto"/>
            <w:right w:val="none" w:sz="0" w:space="0" w:color="auto"/>
          </w:divBdr>
        </w:div>
        <w:div w:id="852065187">
          <w:marLeft w:val="0"/>
          <w:marRight w:val="0"/>
          <w:marTop w:val="0"/>
          <w:marBottom w:val="0"/>
          <w:divBdr>
            <w:top w:val="none" w:sz="0" w:space="0" w:color="auto"/>
            <w:left w:val="none" w:sz="0" w:space="0" w:color="auto"/>
            <w:bottom w:val="none" w:sz="0" w:space="0" w:color="auto"/>
            <w:right w:val="none" w:sz="0" w:space="0" w:color="auto"/>
          </w:divBdr>
        </w:div>
      </w:divsChild>
    </w:div>
    <w:div w:id="954558948">
      <w:bodyDiv w:val="1"/>
      <w:marLeft w:val="0"/>
      <w:marRight w:val="0"/>
      <w:marTop w:val="0"/>
      <w:marBottom w:val="0"/>
      <w:divBdr>
        <w:top w:val="none" w:sz="0" w:space="0" w:color="auto"/>
        <w:left w:val="none" w:sz="0" w:space="0" w:color="auto"/>
        <w:bottom w:val="none" w:sz="0" w:space="0" w:color="auto"/>
        <w:right w:val="none" w:sz="0" w:space="0" w:color="auto"/>
      </w:divBdr>
    </w:div>
    <w:div w:id="985355839">
      <w:bodyDiv w:val="1"/>
      <w:marLeft w:val="0"/>
      <w:marRight w:val="0"/>
      <w:marTop w:val="0"/>
      <w:marBottom w:val="0"/>
      <w:divBdr>
        <w:top w:val="none" w:sz="0" w:space="0" w:color="auto"/>
        <w:left w:val="none" w:sz="0" w:space="0" w:color="auto"/>
        <w:bottom w:val="none" w:sz="0" w:space="0" w:color="auto"/>
        <w:right w:val="none" w:sz="0" w:space="0" w:color="auto"/>
      </w:divBdr>
      <w:divsChild>
        <w:div w:id="1843083126">
          <w:marLeft w:val="0"/>
          <w:marRight w:val="0"/>
          <w:marTop w:val="0"/>
          <w:marBottom w:val="0"/>
          <w:divBdr>
            <w:top w:val="none" w:sz="0" w:space="0" w:color="auto"/>
            <w:left w:val="none" w:sz="0" w:space="0" w:color="auto"/>
            <w:bottom w:val="none" w:sz="0" w:space="0" w:color="auto"/>
            <w:right w:val="none" w:sz="0" w:space="0" w:color="auto"/>
          </w:divBdr>
          <w:divsChild>
            <w:div w:id="968172352">
              <w:marLeft w:val="0"/>
              <w:marRight w:val="0"/>
              <w:marTop w:val="0"/>
              <w:marBottom w:val="0"/>
              <w:divBdr>
                <w:top w:val="none" w:sz="0" w:space="0" w:color="auto"/>
                <w:left w:val="none" w:sz="0" w:space="0" w:color="auto"/>
                <w:bottom w:val="none" w:sz="0" w:space="0" w:color="auto"/>
                <w:right w:val="none" w:sz="0" w:space="0" w:color="auto"/>
              </w:divBdr>
              <w:divsChild>
                <w:div w:id="5164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4401">
      <w:bodyDiv w:val="1"/>
      <w:marLeft w:val="0"/>
      <w:marRight w:val="0"/>
      <w:marTop w:val="0"/>
      <w:marBottom w:val="0"/>
      <w:divBdr>
        <w:top w:val="none" w:sz="0" w:space="0" w:color="auto"/>
        <w:left w:val="none" w:sz="0" w:space="0" w:color="auto"/>
        <w:bottom w:val="none" w:sz="0" w:space="0" w:color="auto"/>
        <w:right w:val="none" w:sz="0" w:space="0" w:color="auto"/>
      </w:divBdr>
      <w:divsChild>
        <w:div w:id="549077418">
          <w:marLeft w:val="0"/>
          <w:marRight w:val="0"/>
          <w:marTop w:val="0"/>
          <w:marBottom w:val="0"/>
          <w:divBdr>
            <w:top w:val="none" w:sz="0" w:space="0" w:color="auto"/>
            <w:left w:val="none" w:sz="0" w:space="0" w:color="auto"/>
            <w:bottom w:val="none" w:sz="0" w:space="0" w:color="auto"/>
            <w:right w:val="none" w:sz="0" w:space="0" w:color="auto"/>
          </w:divBdr>
          <w:divsChild>
            <w:div w:id="219829868">
              <w:marLeft w:val="0"/>
              <w:marRight w:val="0"/>
              <w:marTop w:val="0"/>
              <w:marBottom w:val="0"/>
              <w:divBdr>
                <w:top w:val="none" w:sz="0" w:space="0" w:color="auto"/>
                <w:left w:val="none" w:sz="0" w:space="0" w:color="auto"/>
                <w:bottom w:val="none" w:sz="0" w:space="0" w:color="auto"/>
                <w:right w:val="none" w:sz="0" w:space="0" w:color="auto"/>
              </w:divBdr>
              <w:divsChild>
                <w:div w:id="1452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1888">
      <w:bodyDiv w:val="1"/>
      <w:marLeft w:val="0"/>
      <w:marRight w:val="0"/>
      <w:marTop w:val="0"/>
      <w:marBottom w:val="0"/>
      <w:divBdr>
        <w:top w:val="none" w:sz="0" w:space="0" w:color="auto"/>
        <w:left w:val="none" w:sz="0" w:space="0" w:color="auto"/>
        <w:bottom w:val="none" w:sz="0" w:space="0" w:color="auto"/>
        <w:right w:val="none" w:sz="0" w:space="0" w:color="auto"/>
      </w:divBdr>
    </w:div>
    <w:div w:id="1143041963">
      <w:bodyDiv w:val="1"/>
      <w:marLeft w:val="0"/>
      <w:marRight w:val="0"/>
      <w:marTop w:val="0"/>
      <w:marBottom w:val="0"/>
      <w:divBdr>
        <w:top w:val="none" w:sz="0" w:space="0" w:color="auto"/>
        <w:left w:val="none" w:sz="0" w:space="0" w:color="auto"/>
        <w:bottom w:val="none" w:sz="0" w:space="0" w:color="auto"/>
        <w:right w:val="none" w:sz="0" w:space="0" w:color="auto"/>
      </w:divBdr>
    </w:div>
    <w:div w:id="1230194646">
      <w:bodyDiv w:val="1"/>
      <w:marLeft w:val="0"/>
      <w:marRight w:val="0"/>
      <w:marTop w:val="0"/>
      <w:marBottom w:val="0"/>
      <w:divBdr>
        <w:top w:val="none" w:sz="0" w:space="0" w:color="auto"/>
        <w:left w:val="none" w:sz="0" w:space="0" w:color="auto"/>
        <w:bottom w:val="none" w:sz="0" w:space="0" w:color="auto"/>
        <w:right w:val="none" w:sz="0" w:space="0" w:color="auto"/>
      </w:divBdr>
    </w:div>
    <w:div w:id="1376004188">
      <w:bodyDiv w:val="1"/>
      <w:marLeft w:val="0"/>
      <w:marRight w:val="0"/>
      <w:marTop w:val="0"/>
      <w:marBottom w:val="0"/>
      <w:divBdr>
        <w:top w:val="none" w:sz="0" w:space="0" w:color="auto"/>
        <w:left w:val="none" w:sz="0" w:space="0" w:color="auto"/>
        <w:bottom w:val="none" w:sz="0" w:space="0" w:color="auto"/>
        <w:right w:val="none" w:sz="0" w:space="0" w:color="auto"/>
      </w:divBdr>
    </w:div>
    <w:div w:id="1450734185">
      <w:bodyDiv w:val="1"/>
      <w:marLeft w:val="0"/>
      <w:marRight w:val="0"/>
      <w:marTop w:val="0"/>
      <w:marBottom w:val="0"/>
      <w:divBdr>
        <w:top w:val="none" w:sz="0" w:space="0" w:color="auto"/>
        <w:left w:val="none" w:sz="0" w:space="0" w:color="auto"/>
        <w:bottom w:val="none" w:sz="0" w:space="0" w:color="auto"/>
        <w:right w:val="none" w:sz="0" w:space="0" w:color="auto"/>
      </w:divBdr>
    </w:div>
    <w:div w:id="1476527188">
      <w:bodyDiv w:val="1"/>
      <w:marLeft w:val="0"/>
      <w:marRight w:val="0"/>
      <w:marTop w:val="0"/>
      <w:marBottom w:val="0"/>
      <w:divBdr>
        <w:top w:val="none" w:sz="0" w:space="0" w:color="auto"/>
        <w:left w:val="none" w:sz="0" w:space="0" w:color="auto"/>
        <w:bottom w:val="none" w:sz="0" w:space="0" w:color="auto"/>
        <w:right w:val="none" w:sz="0" w:space="0" w:color="auto"/>
      </w:divBdr>
      <w:divsChild>
        <w:div w:id="1566719980">
          <w:marLeft w:val="0"/>
          <w:marRight w:val="0"/>
          <w:marTop w:val="0"/>
          <w:marBottom w:val="0"/>
          <w:divBdr>
            <w:top w:val="none" w:sz="0" w:space="0" w:color="auto"/>
            <w:left w:val="none" w:sz="0" w:space="0" w:color="auto"/>
            <w:bottom w:val="none" w:sz="0" w:space="0" w:color="auto"/>
            <w:right w:val="none" w:sz="0" w:space="0" w:color="auto"/>
          </w:divBdr>
        </w:div>
      </w:divsChild>
    </w:div>
    <w:div w:id="1707824967">
      <w:bodyDiv w:val="1"/>
      <w:marLeft w:val="0"/>
      <w:marRight w:val="0"/>
      <w:marTop w:val="0"/>
      <w:marBottom w:val="0"/>
      <w:divBdr>
        <w:top w:val="none" w:sz="0" w:space="0" w:color="auto"/>
        <w:left w:val="none" w:sz="0" w:space="0" w:color="auto"/>
        <w:bottom w:val="none" w:sz="0" w:space="0" w:color="auto"/>
        <w:right w:val="none" w:sz="0" w:space="0" w:color="auto"/>
      </w:divBdr>
    </w:div>
    <w:div w:id="1985235222">
      <w:bodyDiv w:val="1"/>
      <w:marLeft w:val="0"/>
      <w:marRight w:val="0"/>
      <w:marTop w:val="0"/>
      <w:marBottom w:val="0"/>
      <w:divBdr>
        <w:top w:val="none" w:sz="0" w:space="0" w:color="auto"/>
        <w:left w:val="none" w:sz="0" w:space="0" w:color="auto"/>
        <w:bottom w:val="none" w:sz="0" w:space="0" w:color="auto"/>
        <w:right w:val="none" w:sz="0" w:space="0" w:color="auto"/>
      </w:divBdr>
    </w:div>
    <w:div w:id="200365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rvishnu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kr</dc:creator>
  <cp:keywords/>
  <dc:description/>
  <cp:lastModifiedBy>Reviewer</cp:lastModifiedBy>
  <cp:revision>2</cp:revision>
  <dcterms:created xsi:type="dcterms:W3CDTF">2021-02-20T03:08:00Z</dcterms:created>
  <dcterms:modified xsi:type="dcterms:W3CDTF">2021-02-20T03:08:00Z</dcterms:modified>
</cp:coreProperties>
</file>