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5159" w:rsidRPr="00902A42" w:rsidRDefault="001C5159" w:rsidP="001C5159">
      <w:pPr>
        <w:pStyle w:val="Normal1"/>
        <w:spacing w:before="100" w:after="100" w:line="240" w:lineRule="auto"/>
        <w:jc w:val="center"/>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Absence of </w:t>
      </w:r>
      <w:r w:rsidR="00EB749B">
        <w:rPr>
          <w:rFonts w:ascii="Times New Roman" w:hAnsi="Times New Roman" w:cs="Times New Roman"/>
          <w:color w:val="auto"/>
          <w:sz w:val="24"/>
          <w:szCs w:val="24"/>
        </w:rPr>
        <w:t>m</w:t>
      </w:r>
      <w:r w:rsidRPr="00902A42">
        <w:rPr>
          <w:rFonts w:ascii="Times New Roman" w:hAnsi="Times New Roman" w:cs="Times New Roman"/>
          <w:color w:val="auto"/>
          <w:sz w:val="24"/>
          <w:szCs w:val="24"/>
        </w:rPr>
        <w:t xml:space="preserve">oral </w:t>
      </w:r>
      <w:r w:rsidR="00EB749B">
        <w:rPr>
          <w:rFonts w:ascii="Times New Roman" w:hAnsi="Times New Roman" w:cs="Times New Roman"/>
          <w:color w:val="auto"/>
          <w:sz w:val="24"/>
          <w:szCs w:val="24"/>
        </w:rPr>
        <w:t>c</w:t>
      </w:r>
      <w:r w:rsidRPr="00902A42">
        <w:rPr>
          <w:rFonts w:ascii="Times New Roman" w:hAnsi="Times New Roman" w:cs="Times New Roman"/>
          <w:color w:val="auto"/>
          <w:sz w:val="24"/>
          <w:szCs w:val="24"/>
        </w:rPr>
        <w:t xml:space="preserve">ompetence </w:t>
      </w:r>
      <w:r w:rsidR="00EB749B">
        <w:rPr>
          <w:rFonts w:ascii="Times New Roman" w:hAnsi="Times New Roman" w:cs="Times New Roman"/>
          <w:color w:val="auto"/>
          <w:sz w:val="24"/>
          <w:szCs w:val="24"/>
        </w:rPr>
        <w:t>d</w:t>
      </w:r>
      <w:r w:rsidRPr="00902A42">
        <w:rPr>
          <w:rFonts w:ascii="Times New Roman" w:hAnsi="Times New Roman" w:cs="Times New Roman"/>
          <w:color w:val="auto"/>
          <w:sz w:val="24"/>
          <w:szCs w:val="24"/>
        </w:rPr>
        <w:t xml:space="preserve">evelopment in </w:t>
      </w:r>
      <w:r w:rsidR="00EB749B">
        <w:rPr>
          <w:rFonts w:ascii="Times New Roman" w:hAnsi="Times New Roman" w:cs="Times New Roman"/>
          <w:color w:val="auto"/>
          <w:sz w:val="24"/>
          <w:szCs w:val="24"/>
        </w:rPr>
        <w:t>m</w:t>
      </w:r>
      <w:r w:rsidRPr="00902A42">
        <w:rPr>
          <w:rFonts w:ascii="Times New Roman" w:hAnsi="Times New Roman" w:cs="Times New Roman"/>
          <w:color w:val="auto"/>
          <w:sz w:val="24"/>
          <w:szCs w:val="24"/>
        </w:rPr>
        <w:t xml:space="preserve">edical </w:t>
      </w:r>
      <w:r w:rsidR="00EB749B">
        <w:rPr>
          <w:rFonts w:ascii="Times New Roman" w:hAnsi="Times New Roman" w:cs="Times New Roman"/>
          <w:color w:val="auto"/>
          <w:sz w:val="24"/>
          <w:szCs w:val="24"/>
        </w:rPr>
        <w:t>s</w:t>
      </w:r>
      <w:r w:rsidRPr="00902A42">
        <w:rPr>
          <w:rFonts w:ascii="Times New Roman" w:hAnsi="Times New Roman" w:cs="Times New Roman"/>
          <w:color w:val="auto"/>
          <w:sz w:val="24"/>
          <w:szCs w:val="24"/>
        </w:rPr>
        <w:t>tu</w:t>
      </w:r>
      <w:r w:rsidR="001C355A">
        <w:rPr>
          <w:rFonts w:ascii="Times New Roman" w:hAnsi="Times New Roman" w:cs="Times New Roman"/>
          <w:color w:val="auto"/>
          <w:sz w:val="24"/>
          <w:szCs w:val="24"/>
        </w:rPr>
        <w:t xml:space="preserve">dents: A </w:t>
      </w:r>
      <w:r w:rsidR="00EB749B">
        <w:rPr>
          <w:rFonts w:ascii="Times New Roman" w:hAnsi="Times New Roman" w:cs="Times New Roman"/>
          <w:color w:val="auto"/>
          <w:sz w:val="24"/>
          <w:szCs w:val="24"/>
        </w:rPr>
        <w:t>c</w:t>
      </w:r>
      <w:r w:rsidR="001C355A">
        <w:rPr>
          <w:rFonts w:ascii="Times New Roman" w:hAnsi="Times New Roman" w:cs="Times New Roman"/>
          <w:color w:val="auto"/>
          <w:sz w:val="24"/>
          <w:szCs w:val="24"/>
        </w:rPr>
        <w:t xml:space="preserve">ross-sectional </w:t>
      </w:r>
      <w:r w:rsidR="00EB749B">
        <w:rPr>
          <w:rFonts w:ascii="Times New Roman" w:hAnsi="Times New Roman" w:cs="Times New Roman"/>
          <w:color w:val="auto"/>
          <w:sz w:val="24"/>
          <w:szCs w:val="24"/>
        </w:rPr>
        <w:t>s</w:t>
      </w:r>
      <w:r w:rsidR="001C355A">
        <w:rPr>
          <w:rFonts w:ascii="Times New Roman" w:hAnsi="Times New Roman" w:cs="Times New Roman"/>
          <w:color w:val="auto"/>
          <w:sz w:val="24"/>
          <w:szCs w:val="24"/>
        </w:rPr>
        <w:t>tudy</w:t>
      </w:r>
      <w:r w:rsidRPr="00902A42">
        <w:rPr>
          <w:rFonts w:ascii="Times New Roman" w:hAnsi="Times New Roman" w:cs="Times New Roman"/>
          <w:color w:val="auto"/>
          <w:sz w:val="24"/>
          <w:szCs w:val="24"/>
        </w:rPr>
        <w:t xml:space="preserve"> </w:t>
      </w:r>
      <w:r w:rsidR="001C355A">
        <w:rPr>
          <w:rFonts w:ascii="Times New Roman" w:hAnsi="Times New Roman" w:cs="Times New Roman"/>
          <w:color w:val="auto"/>
          <w:sz w:val="24"/>
          <w:szCs w:val="24"/>
        </w:rPr>
        <w:t xml:space="preserve">in </w:t>
      </w:r>
      <w:r w:rsidRPr="00902A42">
        <w:rPr>
          <w:rFonts w:ascii="Times New Roman" w:hAnsi="Times New Roman" w:cs="Times New Roman"/>
          <w:color w:val="auto"/>
          <w:sz w:val="24"/>
          <w:szCs w:val="24"/>
        </w:rPr>
        <w:t xml:space="preserve">two </w:t>
      </w:r>
      <w:r w:rsidR="00EB749B">
        <w:rPr>
          <w:rFonts w:ascii="Times New Roman" w:hAnsi="Times New Roman" w:cs="Times New Roman"/>
          <w:color w:val="auto"/>
          <w:sz w:val="24"/>
          <w:szCs w:val="24"/>
        </w:rPr>
        <w:t>c</w:t>
      </w:r>
      <w:bookmarkStart w:id="0" w:name="_GoBack"/>
      <w:bookmarkEnd w:id="0"/>
      <w:r w:rsidRPr="00902A42">
        <w:rPr>
          <w:rFonts w:ascii="Times New Roman" w:hAnsi="Times New Roman" w:cs="Times New Roman"/>
          <w:color w:val="auto"/>
          <w:sz w:val="24"/>
          <w:szCs w:val="24"/>
        </w:rPr>
        <w:t xml:space="preserve">ountries </w:t>
      </w:r>
    </w:p>
    <w:p w:rsidR="001C5159" w:rsidRPr="00902A42" w:rsidRDefault="001C5159" w:rsidP="001C5159">
      <w:pPr>
        <w:pStyle w:val="Normal1"/>
        <w:spacing w:before="100" w:after="100" w:line="240" w:lineRule="auto"/>
        <w:jc w:val="center"/>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Sunčana Kukolja </w:t>
      </w:r>
      <w:r w:rsidRPr="00902A42">
        <w:rPr>
          <w:rFonts w:ascii="Times New Roman" w:hAnsi="Times New Roman" w:cs="Times New Roman"/>
          <w:color w:val="auto"/>
          <w:sz w:val="24"/>
          <w:szCs w:val="24"/>
          <w:lang w:val="en-US"/>
        </w:rPr>
        <w:t>Taradi</w:t>
      </w:r>
      <w:r w:rsidRPr="00902A42">
        <w:rPr>
          <w:rFonts w:ascii="Times New Roman" w:hAnsi="Times New Roman" w:cs="Times New Roman"/>
          <w:color w:val="auto"/>
          <w:sz w:val="24"/>
          <w:szCs w:val="24"/>
          <w:vertAlign w:val="superscript"/>
        </w:rPr>
        <w:t>a</w:t>
      </w:r>
      <w:r w:rsidRPr="00902A42">
        <w:rPr>
          <w:rFonts w:ascii="Times New Roman" w:hAnsi="Times New Roman" w:cs="Times New Roman"/>
          <w:color w:val="auto"/>
          <w:sz w:val="24"/>
          <w:szCs w:val="24"/>
        </w:rPr>
        <w:t>, Milan Taradi</w:t>
      </w:r>
      <w:r w:rsidRPr="00902A42">
        <w:rPr>
          <w:rFonts w:ascii="Times New Roman" w:hAnsi="Times New Roman" w:cs="Times New Roman"/>
          <w:color w:val="auto"/>
          <w:sz w:val="24"/>
          <w:szCs w:val="24"/>
          <w:vertAlign w:val="superscript"/>
        </w:rPr>
        <w:t>a</w:t>
      </w:r>
      <w:r w:rsidRPr="00902A42">
        <w:rPr>
          <w:rFonts w:ascii="Times New Roman" w:hAnsi="Times New Roman" w:cs="Times New Roman"/>
          <w:color w:val="auto"/>
          <w:sz w:val="24"/>
          <w:szCs w:val="24"/>
        </w:rPr>
        <w:t>, Zoran Ðogaš</w:t>
      </w:r>
      <w:r w:rsidRPr="00902A42">
        <w:rPr>
          <w:rFonts w:ascii="Times New Roman" w:hAnsi="Times New Roman" w:cs="Times New Roman"/>
          <w:color w:val="auto"/>
          <w:sz w:val="24"/>
          <w:szCs w:val="24"/>
          <w:vertAlign w:val="superscript"/>
        </w:rPr>
        <w:t>b</w:t>
      </w:r>
      <w:r w:rsidRPr="00902A42">
        <w:rPr>
          <w:rFonts w:ascii="Times New Roman" w:hAnsi="Times New Roman" w:cs="Times New Roman"/>
          <w:color w:val="auto"/>
          <w:sz w:val="24"/>
          <w:szCs w:val="24"/>
        </w:rPr>
        <w:t>, &amp; Georg Lind</w:t>
      </w:r>
      <w:r w:rsidRPr="00902A42">
        <w:rPr>
          <w:rFonts w:ascii="Times New Roman" w:hAnsi="Times New Roman" w:cs="Times New Roman"/>
          <w:color w:val="auto"/>
          <w:sz w:val="24"/>
          <w:szCs w:val="24"/>
          <w:vertAlign w:val="superscript"/>
        </w:rPr>
        <w:t>c</w:t>
      </w:r>
    </w:p>
    <w:p w:rsidR="001C5159" w:rsidRPr="00902A42" w:rsidRDefault="001C5159" w:rsidP="001C5159">
      <w:pPr>
        <w:pStyle w:val="Normal1"/>
        <w:spacing w:before="100" w:after="100" w:line="240" w:lineRule="auto"/>
        <w:jc w:val="center"/>
        <w:rPr>
          <w:rFonts w:ascii="Times New Roman" w:hAnsi="Times New Roman" w:cs="Times New Roman"/>
          <w:color w:val="auto"/>
          <w:sz w:val="24"/>
          <w:szCs w:val="24"/>
        </w:rPr>
      </w:pPr>
      <w:r w:rsidRPr="00902A42">
        <w:rPr>
          <w:rFonts w:ascii="Times New Roman" w:hAnsi="Times New Roman" w:cs="Times New Roman"/>
          <w:color w:val="auto"/>
          <w:sz w:val="24"/>
          <w:szCs w:val="24"/>
          <w:vertAlign w:val="superscript"/>
        </w:rPr>
        <w:t>a</w:t>
      </w:r>
      <w:r w:rsidRPr="00902A42">
        <w:rPr>
          <w:rFonts w:ascii="Times New Roman" w:hAnsi="Times New Roman" w:cs="Times New Roman"/>
          <w:i/>
          <w:color w:val="auto"/>
          <w:sz w:val="24"/>
          <w:szCs w:val="24"/>
        </w:rPr>
        <w:t>University of Zagreb, Croatia</w:t>
      </w:r>
      <w:r w:rsidRPr="00902A42">
        <w:rPr>
          <w:rFonts w:ascii="Times New Roman" w:hAnsi="Times New Roman" w:cs="Times New Roman"/>
          <w:color w:val="auto"/>
          <w:sz w:val="24"/>
          <w:szCs w:val="24"/>
        </w:rPr>
        <w:t xml:space="preserve">; </w:t>
      </w:r>
      <w:r w:rsidRPr="00902A42">
        <w:rPr>
          <w:rFonts w:ascii="Times New Roman" w:hAnsi="Times New Roman" w:cs="Times New Roman"/>
          <w:color w:val="auto"/>
          <w:sz w:val="24"/>
          <w:szCs w:val="24"/>
          <w:vertAlign w:val="superscript"/>
        </w:rPr>
        <w:t>b</w:t>
      </w:r>
      <w:r w:rsidRPr="00902A42">
        <w:rPr>
          <w:rFonts w:ascii="Times New Roman" w:hAnsi="Times New Roman" w:cs="Times New Roman"/>
          <w:i/>
          <w:color w:val="auto"/>
          <w:sz w:val="24"/>
          <w:szCs w:val="24"/>
        </w:rPr>
        <w:t>University of Split, Croatia</w:t>
      </w:r>
      <w:r w:rsidRPr="00902A42">
        <w:rPr>
          <w:rFonts w:ascii="Times New Roman" w:hAnsi="Times New Roman" w:cs="Times New Roman"/>
          <w:color w:val="auto"/>
          <w:sz w:val="24"/>
          <w:szCs w:val="24"/>
        </w:rPr>
        <w:t xml:space="preserve">; </w:t>
      </w:r>
      <w:r w:rsidRPr="00902A42">
        <w:rPr>
          <w:rFonts w:ascii="Times New Roman" w:hAnsi="Times New Roman" w:cs="Times New Roman"/>
          <w:color w:val="auto"/>
          <w:sz w:val="24"/>
          <w:szCs w:val="24"/>
          <w:vertAlign w:val="superscript"/>
        </w:rPr>
        <w:t>c</w:t>
      </w:r>
      <w:r w:rsidRPr="00902A42">
        <w:rPr>
          <w:rFonts w:ascii="Times New Roman" w:hAnsi="Times New Roman" w:cs="Times New Roman"/>
          <w:i/>
          <w:color w:val="auto"/>
          <w:sz w:val="24"/>
          <w:szCs w:val="24"/>
        </w:rPr>
        <w:t>University of Konstanz, Germany</w:t>
      </w:r>
      <w:r w:rsidRPr="00902A42">
        <w:rPr>
          <w:rFonts w:ascii="Times New Roman" w:hAnsi="Times New Roman" w:cs="Times New Roman"/>
          <w:color w:val="auto"/>
          <w:sz w:val="24"/>
          <w:szCs w:val="24"/>
        </w:rPr>
        <w:br/>
      </w: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b/>
          <w:color w:val="auto"/>
          <w:sz w:val="24"/>
          <w:szCs w:val="24"/>
        </w:rPr>
        <w:t>Corresponding author</w:t>
      </w:r>
      <w:r w:rsidRPr="00902A42">
        <w:rPr>
          <w:rFonts w:ascii="Times New Roman" w:hAnsi="Times New Roman" w:cs="Times New Roman"/>
          <w:color w:val="auto"/>
          <w:sz w:val="24"/>
          <w:szCs w:val="24"/>
        </w:rPr>
        <w:t xml:space="preserve">: </w:t>
      </w:r>
      <w:r w:rsidRPr="00902A42">
        <w:rPr>
          <w:rFonts w:ascii="Times New Roman" w:hAnsi="Times New Roman" w:cs="Times New Roman"/>
          <w:color w:val="auto"/>
          <w:sz w:val="24"/>
          <w:szCs w:val="24"/>
        </w:rPr>
        <w:br/>
        <w:t xml:space="preserve">* Sunčana Kukolja </w:t>
      </w:r>
      <w:r w:rsidRPr="00902A42">
        <w:rPr>
          <w:rFonts w:ascii="Times New Roman" w:hAnsi="Times New Roman" w:cs="Times New Roman"/>
          <w:color w:val="auto"/>
          <w:sz w:val="24"/>
          <w:szCs w:val="24"/>
          <w:lang w:val="en-US"/>
        </w:rPr>
        <w:t>Taradi,</w:t>
      </w:r>
      <w:r w:rsidRPr="00902A42">
        <w:rPr>
          <w:rFonts w:ascii="Times New Roman" w:hAnsi="Times New Roman" w:cs="Times New Roman"/>
          <w:i/>
          <w:color w:val="auto"/>
          <w:sz w:val="24"/>
          <w:szCs w:val="24"/>
        </w:rPr>
        <w:t xml:space="preserve"> Department of Physiology,</w:t>
      </w:r>
      <w:r w:rsidRPr="00902A42">
        <w:rPr>
          <w:rFonts w:ascii="Times New Roman" w:hAnsi="Times New Roman" w:cs="Times New Roman"/>
          <w:color w:val="auto"/>
          <w:sz w:val="24"/>
          <w:szCs w:val="24"/>
        </w:rPr>
        <w:t xml:space="preserve"> </w:t>
      </w:r>
      <w:r w:rsidRPr="00902A42">
        <w:rPr>
          <w:rFonts w:ascii="Times New Roman" w:hAnsi="Times New Roman" w:cs="Times New Roman"/>
          <w:i/>
          <w:color w:val="auto"/>
          <w:sz w:val="24"/>
          <w:szCs w:val="24"/>
        </w:rPr>
        <w:t xml:space="preserve">University of Zagreb School of Medicine </w:t>
      </w:r>
      <w:r w:rsidRPr="00902A42">
        <w:rPr>
          <w:rFonts w:ascii="Times New Roman" w:hAnsi="Times New Roman" w:cs="Times New Roman"/>
          <w:i/>
          <w:color w:val="auto"/>
          <w:sz w:val="24"/>
          <w:szCs w:val="24"/>
        </w:rPr>
        <w:br/>
        <w:t>Šalata 3, 10 000 Zagreb, Croatia</w:t>
      </w:r>
    </w:p>
    <w:p w:rsidR="001C5159" w:rsidRPr="00902A42" w:rsidRDefault="001C5159" w:rsidP="001C5159">
      <w:pPr>
        <w:pStyle w:val="Normal1"/>
        <w:spacing w:line="240" w:lineRule="auto"/>
        <w:rPr>
          <w:rFonts w:ascii="Times New Roman" w:hAnsi="Times New Roman" w:cs="Times New Roman"/>
          <w:sz w:val="24"/>
          <w:szCs w:val="24"/>
        </w:rPr>
      </w:pPr>
      <w:r w:rsidRPr="00902A42">
        <w:rPr>
          <w:rFonts w:ascii="Times New Roman" w:hAnsi="Times New Roman" w:cs="Times New Roman"/>
          <w:color w:val="auto"/>
          <w:sz w:val="24"/>
          <w:szCs w:val="24"/>
        </w:rPr>
        <w:t xml:space="preserve">Email: </w:t>
      </w:r>
      <w:hyperlink r:id="rId9">
        <w:r w:rsidRPr="00902A42">
          <w:rPr>
            <w:rFonts w:ascii="Times New Roman" w:hAnsi="Times New Roman" w:cs="Times New Roman"/>
            <w:color w:val="auto"/>
            <w:sz w:val="24"/>
            <w:szCs w:val="24"/>
            <w:u w:val="single"/>
          </w:rPr>
          <w:t>skukolja@gmail.com</w:t>
        </w:r>
      </w:hyperlink>
    </w:p>
    <w:p w:rsidR="001C5159" w:rsidRPr="00902A42" w:rsidRDefault="001C5159" w:rsidP="001C5159">
      <w:pPr>
        <w:pStyle w:val="Normal1"/>
        <w:spacing w:line="240" w:lineRule="auto"/>
        <w:rPr>
          <w:rFonts w:ascii="Times New Roman" w:hAnsi="Times New Roman" w:cs="Times New Roman"/>
          <w:color w:val="auto"/>
          <w:sz w:val="24"/>
          <w:szCs w:val="24"/>
        </w:rPr>
      </w:pP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Milan Taradi, </w:t>
      </w:r>
      <w:r w:rsidRPr="00902A42">
        <w:rPr>
          <w:rFonts w:ascii="Times New Roman" w:hAnsi="Times New Roman" w:cs="Times New Roman"/>
          <w:i/>
          <w:color w:val="auto"/>
          <w:sz w:val="24"/>
          <w:szCs w:val="24"/>
        </w:rPr>
        <w:t>Department of Physiology,</w:t>
      </w:r>
      <w:r w:rsidRPr="00902A42">
        <w:rPr>
          <w:rFonts w:ascii="Times New Roman" w:hAnsi="Times New Roman" w:cs="Times New Roman"/>
          <w:color w:val="auto"/>
          <w:sz w:val="24"/>
          <w:szCs w:val="24"/>
        </w:rPr>
        <w:t xml:space="preserve"> </w:t>
      </w:r>
      <w:r w:rsidRPr="00902A42">
        <w:rPr>
          <w:rFonts w:ascii="Times New Roman" w:hAnsi="Times New Roman" w:cs="Times New Roman"/>
          <w:i/>
          <w:color w:val="auto"/>
          <w:sz w:val="24"/>
          <w:szCs w:val="24"/>
        </w:rPr>
        <w:t>University of Zagreb School of Medicine, Šalata 3, 10 000 Zagreb, Croatia</w:t>
      </w: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Email: </w:t>
      </w:r>
      <w:r w:rsidRPr="00902A42">
        <w:rPr>
          <w:rFonts w:ascii="Times New Roman" w:hAnsi="Times New Roman" w:cs="Times New Roman"/>
          <w:color w:val="auto"/>
          <w:sz w:val="24"/>
          <w:szCs w:val="24"/>
          <w:u w:val="single"/>
        </w:rPr>
        <w:t>milan.taradi@gmail.com</w:t>
      </w:r>
    </w:p>
    <w:p w:rsidR="001C5159" w:rsidRPr="00902A42" w:rsidRDefault="001C5159" w:rsidP="001C5159">
      <w:pPr>
        <w:pStyle w:val="Normal1"/>
        <w:spacing w:line="240" w:lineRule="auto"/>
        <w:rPr>
          <w:rFonts w:ascii="Times New Roman" w:hAnsi="Times New Roman" w:cs="Times New Roman"/>
          <w:color w:val="auto"/>
          <w:sz w:val="24"/>
          <w:szCs w:val="24"/>
        </w:rPr>
      </w:pP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Zoran Ðogaš</w:t>
      </w:r>
      <w:r w:rsidRPr="00902A42">
        <w:rPr>
          <w:rFonts w:ascii="Times New Roman" w:hAnsi="Times New Roman" w:cs="Times New Roman"/>
          <w:i/>
          <w:color w:val="auto"/>
          <w:sz w:val="24"/>
          <w:szCs w:val="24"/>
        </w:rPr>
        <w:t>, Department of Neuroscience, University of Split School of Medicine, Šoltanska 2, 21 000 Split, Croatia</w:t>
      </w: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Email: </w:t>
      </w:r>
      <w:r w:rsidRPr="00902A42">
        <w:rPr>
          <w:rFonts w:ascii="Times New Roman" w:hAnsi="Times New Roman" w:cs="Times New Roman"/>
          <w:color w:val="auto"/>
          <w:sz w:val="24"/>
          <w:szCs w:val="24"/>
          <w:u w:val="single"/>
        </w:rPr>
        <w:t>zdogas@gmail.com</w:t>
      </w:r>
    </w:p>
    <w:p w:rsidR="001C5159" w:rsidRPr="00902A42" w:rsidRDefault="001C5159" w:rsidP="001C5159">
      <w:pPr>
        <w:pStyle w:val="Normal1"/>
        <w:spacing w:line="240" w:lineRule="auto"/>
        <w:rPr>
          <w:rFonts w:ascii="Times New Roman" w:hAnsi="Times New Roman" w:cs="Times New Roman"/>
          <w:color w:val="auto"/>
          <w:sz w:val="24"/>
          <w:szCs w:val="24"/>
        </w:rPr>
      </w:pP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Georg Lind, </w:t>
      </w:r>
      <w:r w:rsidRPr="00902A42">
        <w:rPr>
          <w:rFonts w:ascii="Times New Roman" w:hAnsi="Times New Roman" w:cs="Times New Roman"/>
          <w:i/>
          <w:color w:val="auto"/>
          <w:sz w:val="24"/>
          <w:szCs w:val="24"/>
        </w:rPr>
        <w:t>Department of Psychology</w:t>
      </w:r>
      <w:r w:rsidRPr="00902A42">
        <w:rPr>
          <w:rFonts w:ascii="Times New Roman" w:hAnsi="Times New Roman" w:cs="Times New Roman"/>
          <w:color w:val="auto"/>
          <w:sz w:val="24"/>
          <w:szCs w:val="24"/>
        </w:rPr>
        <w:t xml:space="preserve">, </w:t>
      </w:r>
      <w:r w:rsidRPr="00902A42">
        <w:rPr>
          <w:rFonts w:ascii="Times New Roman" w:hAnsi="Times New Roman" w:cs="Times New Roman"/>
          <w:i/>
          <w:color w:val="auto"/>
          <w:sz w:val="24"/>
          <w:szCs w:val="24"/>
        </w:rPr>
        <w:t>University of Konstanz, Schottenstrasse 65, 78462 Konstanz, Germany</w:t>
      </w:r>
      <w:r w:rsidRPr="00902A42">
        <w:rPr>
          <w:rFonts w:ascii="Times New Roman" w:hAnsi="Times New Roman" w:cs="Times New Roman"/>
          <w:color w:val="auto"/>
          <w:sz w:val="24"/>
          <w:szCs w:val="24"/>
        </w:rPr>
        <w:t xml:space="preserve"> </w:t>
      </w:r>
    </w:p>
    <w:p w:rsidR="001C5159" w:rsidRPr="00902A42" w:rsidRDefault="001C5159" w:rsidP="001C5159">
      <w:pPr>
        <w:pStyle w:val="Normal1"/>
        <w:spacing w:line="240" w:lineRule="auto"/>
        <w:rPr>
          <w:rFonts w:ascii="Times New Roman" w:hAnsi="Times New Roman" w:cs="Times New Roman"/>
          <w:color w:val="auto"/>
          <w:sz w:val="24"/>
          <w:szCs w:val="24"/>
          <w:u w:val="single"/>
        </w:rPr>
      </w:pPr>
      <w:r w:rsidRPr="00902A42">
        <w:rPr>
          <w:rFonts w:ascii="Times New Roman" w:hAnsi="Times New Roman" w:cs="Times New Roman"/>
          <w:color w:val="auto"/>
          <w:sz w:val="24"/>
          <w:szCs w:val="24"/>
        </w:rPr>
        <w:t xml:space="preserve">Email: </w:t>
      </w:r>
      <w:r w:rsidRPr="00902A42">
        <w:rPr>
          <w:rFonts w:ascii="Times New Roman" w:hAnsi="Times New Roman" w:cs="Times New Roman"/>
          <w:color w:val="auto"/>
          <w:sz w:val="24"/>
          <w:szCs w:val="24"/>
          <w:u w:val="single"/>
        </w:rPr>
        <w:t>georg.lind@uni-konstanz.de</w:t>
      </w:r>
    </w:p>
    <w:p w:rsidR="001C5159" w:rsidRPr="00902A42" w:rsidRDefault="001C5159" w:rsidP="001C5159">
      <w:pPr>
        <w:pStyle w:val="Normal1"/>
        <w:spacing w:before="100" w:after="100" w:line="240" w:lineRule="auto"/>
        <w:rPr>
          <w:rFonts w:ascii="Times New Roman" w:hAnsi="Times New Roman" w:cs="Times New Roman"/>
          <w:b/>
          <w:color w:val="auto"/>
          <w:sz w:val="24"/>
          <w:szCs w:val="24"/>
        </w:rPr>
      </w:pPr>
      <w:r w:rsidRPr="00902A42">
        <w:rPr>
          <w:rFonts w:ascii="Times New Roman" w:hAnsi="Times New Roman" w:cs="Times New Roman"/>
          <w:b/>
          <w:color w:val="auto"/>
          <w:sz w:val="24"/>
          <w:szCs w:val="24"/>
        </w:rPr>
        <w:t xml:space="preserve">Funding:  </w:t>
      </w:r>
      <w:r w:rsidRPr="00902A42">
        <w:rPr>
          <w:rFonts w:ascii="Times New Roman" w:hAnsi="Times New Roman" w:cs="Times New Roman"/>
          <w:color w:val="auto"/>
          <w:sz w:val="24"/>
          <w:szCs w:val="24"/>
        </w:rPr>
        <w:t>This work was supported by Ministry of Science, Higher Education and Sports, Republic of Croatia [grant number 108-1080314-0276].</w:t>
      </w:r>
      <w:r w:rsidRPr="00902A42">
        <w:rPr>
          <w:rFonts w:ascii="Times New Roman" w:hAnsi="Times New Roman" w:cs="Times New Roman"/>
          <w:b/>
          <w:color w:val="auto"/>
          <w:sz w:val="24"/>
          <w:szCs w:val="24"/>
        </w:rPr>
        <w:t xml:space="preserve"> </w:t>
      </w:r>
    </w:p>
    <w:p w:rsidR="001C5159" w:rsidRPr="00902A42" w:rsidRDefault="001C5159" w:rsidP="001C5159">
      <w:pPr>
        <w:pStyle w:val="Normal1"/>
        <w:spacing w:before="100" w:after="100" w:line="240" w:lineRule="auto"/>
        <w:rPr>
          <w:rFonts w:ascii="Times New Roman" w:hAnsi="Times New Roman" w:cs="Times New Roman"/>
          <w:color w:val="auto"/>
          <w:sz w:val="24"/>
          <w:szCs w:val="24"/>
        </w:rPr>
      </w:pPr>
      <w:r w:rsidRPr="00902A42">
        <w:rPr>
          <w:rFonts w:ascii="Times New Roman" w:hAnsi="Times New Roman" w:cs="Times New Roman"/>
          <w:b/>
          <w:color w:val="auto"/>
          <w:sz w:val="24"/>
          <w:szCs w:val="24"/>
        </w:rPr>
        <w:t>Competing interests:</w:t>
      </w:r>
      <w:r w:rsidRPr="00902A42">
        <w:rPr>
          <w:rFonts w:ascii="Times New Roman" w:hAnsi="Times New Roman" w:cs="Times New Roman"/>
          <w:color w:val="auto"/>
          <w:sz w:val="24"/>
          <w:szCs w:val="24"/>
        </w:rPr>
        <w:t xml:space="preserve"> None.</w:t>
      </w: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b/>
          <w:color w:val="auto"/>
          <w:sz w:val="24"/>
          <w:szCs w:val="24"/>
        </w:rPr>
        <w:t>Word count</w:t>
      </w:r>
      <w:r w:rsidRPr="00902A42">
        <w:rPr>
          <w:rFonts w:ascii="Times New Roman" w:hAnsi="Times New Roman" w:cs="Times New Roman"/>
          <w:color w:val="auto"/>
          <w:sz w:val="24"/>
          <w:szCs w:val="24"/>
        </w:rPr>
        <w:t xml:space="preserve">:  </w:t>
      </w:r>
      <w:r w:rsidR="007E104F" w:rsidRPr="00902A42">
        <w:rPr>
          <w:rFonts w:ascii="Times New Roman" w:hAnsi="Times New Roman" w:cs="Times New Roman"/>
          <w:color w:val="auto"/>
          <w:sz w:val="24"/>
          <w:szCs w:val="24"/>
        </w:rPr>
        <w:t>33</w:t>
      </w:r>
      <w:r w:rsidR="00EB749B">
        <w:rPr>
          <w:rFonts w:ascii="Times New Roman" w:hAnsi="Times New Roman" w:cs="Times New Roman"/>
          <w:color w:val="auto"/>
          <w:sz w:val="24"/>
          <w:szCs w:val="24"/>
        </w:rPr>
        <w:t>83</w:t>
      </w:r>
    </w:p>
    <w:p w:rsidR="001C5159" w:rsidRPr="00902A42" w:rsidRDefault="001C5159" w:rsidP="001C5159">
      <w:pPr>
        <w:pStyle w:val="Normal1"/>
        <w:spacing w:line="240" w:lineRule="auto"/>
        <w:rPr>
          <w:rFonts w:ascii="Times New Roman" w:hAnsi="Times New Roman" w:cs="Times New Roman"/>
          <w:color w:val="auto"/>
          <w:sz w:val="24"/>
          <w:szCs w:val="24"/>
        </w:rPr>
      </w:pPr>
      <w:r w:rsidRPr="00902A42">
        <w:rPr>
          <w:rFonts w:ascii="Times New Roman" w:hAnsi="Times New Roman" w:cs="Times New Roman"/>
          <w:b/>
          <w:color w:val="auto"/>
          <w:sz w:val="24"/>
          <w:szCs w:val="24"/>
        </w:rPr>
        <w:t>Number of tables</w:t>
      </w:r>
      <w:r w:rsidRPr="00902A42">
        <w:rPr>
          <w:rFonts w:ascii="Times New Roman" w:hAnsi="Times New Roman" w:cs="Times New Roman"/>
          <w:color w:val="auto"/>
          <w:sz w:val="24"/>
          <w:szCs w:val="24"/>
        </w:rPr>
        <w:t>:  5</w:t>
      </w:r>
    </w:p>
    <w:p w:rsidR="001C5159" w:rsidRPr="00902A42" w:rsidRDefault="001C5159" w:rsidP="001C5159">
      <w:pPr>
        <w:pStyle w:val="Normal1"/>
        <w:spacing w:before="100" w:after="100" w:line="240" w:lineRule="auto"/>
        <w:rPr>
          <w:rFonts w:ascii="Times New Roman" w:hAnsi="Times New Roman" w:cs="Times New Roman"/>
          <w:color w:val="auto"/>
          <w:sz w:val="24"/>
          <w:szCs w:val="24"/>
        </w:rPr>
      </w:pPr>
      <w:r w:rsidRPr="00902A42">
        <w:rPr>
          <w:rFonts w:ascii="Times New Roman" w:hAnsi="Times New Roman" w:cs="Times New Roman"/>
          <w:b/>
          <w:color w:val="auto"/>
          <w:sz w:val="24"/>
          <w:szCs w:val="24"/>
        </w:rPr>
        <w:t>Acknowledgements</w:t>
      </w:r>
      <w:r w:rsidRPr="00902A42">
        <w:rPr>
          <w:rFonts w:ascii="Times New Roman" w:hAnsi="Times New Roman" w:cs="Times New Roman"/>
          <w:color w:val="auto"/>
          <w:sz w:val="24"/>
          <w:szCs w:val="24"/>
        </w:rPr>
        <w:t>: The authors gratefully acknowledge students from all five medical schools in Croatia and Bosnia and Herzegovina who participated in this study. We also thank Professor Pavo Filaković (University of Osijek School of Medicine), Professor Stella Fatović Ferenčić (University of Osijek School of Medicine), Professor Vlasta Rudan (University of Zagreb Medical School), Professor Darko Antičević (University of Zagreb School of Medicine), Professor Gordana Pavleković (University of Zagreb School of Medicine, Andrija Štampar School of Public Health), Professor Mladenka Vrcić-Keglević (University of Zagreb School of Medicine, Andrija Štampar School of Public Health), Luka Brčić, MD, PhD (University of Zagreb School of Medicine), and Ksenija Baždarić (University of Rijeka School of Medicine) for collecting the data. For entering data in spreadsheet we thank Lidija Kozjek (University of Zagreb School of Medicine) and Ivana Pavlinac (University of Split School of Medicine).</w:t>
      </w:r>
    </w:p>
    <w:p w:rsidR="00094B6A" w:rsidRPr="00902A42" w:rsidRDefault="00094B6A" w:rsidP="00700A03">
      <w:pPr>
        <w:pStyle w:val="Normal1"/>
        <w:spacing w:before="100" w:after="100" w:line="360" w:lineRule="auto"/>
        <w:jc w:val="center"/>
        <w:rPr>
          <w:rFonts w:ascii="Times New Roman" w:hAnsi="Times New Roman" w:cs="Times New Roman"/>
          <w:color w:val="auto"/>
        </w:rPr>
      </w:pPr>
    </w:p>
    <w:p w:rsidR="001C5159" w:rsidRPr="00902A42" w:rsidRDefault="001C5159">
      <w:pPr>
        <w:rPr>
          <w:rFonts w:ascii="Times New Roman" w:hAnsi="Times New Roman"/>
          <w:sz w:val="24"/>
          <w:szCs w:val="24"/>
        </w:rPr>
      </w:pPr>
      <w:r w:rsidRPr="00902A42">
        <w:rPr>
          <w:rFonts w:ascii="Times New Roman" w:hAnsi="Times New Roman"/>
          <w:sz w:val="24"/>
          <w:szCs w:val="24"/>
        </w:rPr>
        <w:br w:type="page"/>
      </w:r>
    </w:p>
    <w:p w:rsidR="00700A03" w:rsidRPr="00902A42" w:rsidRDefault="00700A03" w:rsidP="00700A03">
      <w:pPr>
        <w:pStyle w:val="Normal1"/>
        <w:spacing w:before="100" w:after="100" w:line="360" w:lineRule="auto"/>
        <w:jc w:val="center"/>
        <w:rPr>
          <w:rFonts w:ascii="Times New Roman" w:hAnsi="Times New Roman" w:cs="Times New Roman"/>
          <w:color w:val="auto"/>
          <w:sz w:val="24"/>
          <w:szCs w:val="24"/>
        </w:rPr>
      </w:pPr>
      <w:r w:rsidRPr="00902A42">
        <w:rPr>
          <w:rFonts w:ascii="Times New Roman" w:hAnsi="Times New Roman" w:cs="Times New Roman"/>
          <w:color w:val="auto"/>
          <w:sz w:val="24"/>
          <w:szCs w:val="24"/>
        </w:rPr>
        <w:lastRenderedPageBreak/>
        <w:t xml:space="preserve">Absence of </w:t>
      </w:r>
      <w:r w:rsidR="00AE790A">
        <w:rPr>
          <w:rFonts w:ascii="Times New Roman" w:hAnsi="Times New Roman" w:cs="Times New Roman"/>
          <w:color w:val="auto"/>
          <w:sz w:val="24"/>
          <w:szCs w:val="24"/>
        </w:rPr>
        <w:t>m</w:t>
      </w:r>
      <w:r w:rsidRPr="00902A42">
        <w:rPr>
          <w:rFonts w:ascii="Times New Roman" w:hAnsi="Times New Roman" w:cs="Times New Roman"/>
          <w:color w:val="auto"/>
          <w:sz w:val="24"/>
          <w:szCs w:val="24"/>
        </w:rPr>
        <w:t xml:space="preserve">oral </w:t>
      </w:r>
      <w:r w:rsidR="00AE790A">
        <w:rPr>
          <w:rFonts w:ascii="Times New Roman" w:hAnsi="Times New Roman" w:cs="Times New Roman"/>
          <w:color w:val="auto"/>
          <w:sz w:val="24"/>
          <w:szCs w:val="24"/>
        </w:rPr>
        <w:t>c</w:t>
      </w:r>
      <w:r w:rsidRPr="00902A42">
        <w:rPr>
          <w:rFonts w:ascii="Times New Roman" w:hAnsi="Times New Roman" w:cs="Times New Roman"/>
          <w:color w:val="auto"/>
          <w:sz w:val="24"/>
          <w:szCs w:val="24"/>
        </w:rPr>
        <w:t xml:space="preserve">ompetence </w:t>
      </w:r>
      <w:r w:rsidR="00AE790A">
        <w:rPr>
          <w:rFonts w:ascii="Times New Roman" w:hAnsi="Times New Roman" w:cs="Times New Roman"/>
          <w:color w:val="auto"/>
          <w:sz w:val="24"/>
          <w:szCs w:val="24"/>
        </w:rPr>
        <w:t>d</w:t>
      </w:r>
      <w:r w:rsidRPr="00902A42">
        <w:rPr>
          <w:rFonts w:ascii="Times New Roman" w:hAnsi="Times New Roman" w:cs="Times New Roman"/>
          <w:color w:val="auto"/>
          <w:sz w:val="24"/>
          <w:szCs w:val="24"/>
        </w:rPr>
        <w:t xml:space="preserve">evelopment in </w:t>
      </w:r>
      <w:r w:rsidR="00AE790A">
        <w:rPr>
          <w:rFonts w:ascii="Times New Roman" w:hAnsi="Times New Roman" w:cs="Times New Roman"/>
          <w:color w:val="auto"/>
          <w:sz w:val="24"/>
          <w:szCs w:val="24"/>
        </w:rPr>
        <w:t>m</w:t>
      </w:r>
      <w:r w:rsidRPr="00902A42">
        <w:rPr>
          <w:rFonts w:ascii="Times New Roman" w:hAnsi="Times New Roman" w:cs="Times New Roman"/>
          <w:color w:val="auto"/>
          <w:sz w:val="24"/>
          <w:szCs w:val="24"/>
        </w:rPr>
        <w:t xml:space="preserve">edical </w:t>
      </w:r>
      <w:r w:rsidR="00AE790A">
        <w:rPr>
          <w:rFonts w:ascii="Times New Roman" w:hAnsi="Times New Roman" w:cs="Times New Roman"/>
          <w:color w:val="auto"/>
          <w:sz w:val="24"/>
          <w:szCs w:val="24"/>
        </w:rPr>
        <w:t>s</w:t>
      </w:r>
      <w:r w:rsidRPr="00902A42">
        <w:rPr>
          <w:rFonts w:ascii="Times New Roman" w:hAnsi="Times New Roman" w:cs="Times New Roman"/>
          <w:color w:val="auto"/>
          <w:sz w:val="24"/>
          <w:szCs w:val="24"/>
        </w:rPr>
        <w:t xml:space="preserve">tudents: A </w:t>
      </w:r>
      <w:r w:rsidR="00AE790A">
        <w:rPr>
          <w:rFonts w:ascii="Times New Roman" w:hAnsi="Times New Roman" w:cs="Times New Roman"/>
          <w:color w:val="auto"/>
          <w:sz w:val="24"/>
          <w:szCs w:val="24"/>
        </w:rPr>
        <w:t>c</w:t>
      </w:r>
      <w:r w:rsidRPr="00902A42">
        <w:rPr>
          <w:rFonts w:ascii="Times New Roman" w:hAnsi="Times New Roman" w:cs="Times New Roman"/>
          <w:color w:val="auto"/>
          <w:sz w:val="24"/>
          <w:szCs w:val="24"/>
        </w:rPr>
        <w:t xml:space="preserve">ross-sectional </w:t>
      </w:r>
      <w:r w:rsidR="00AE790A">
        <w:rPr>
          <w:rFonts w:ascii="Times New Roman" w:hAnsi="Times New Roman" w:cs="Times New Roman"/>
          <w:color w:val="auto"/>
          <w:sz w:val="24"/>
          <w:szCs w:val="24"/>
        </w:rPr>
        <w:t>s</w:t>
      </w:r>
      <w:r w:rsidRPr="00902A42">
        <w:rPr>
          <w:rFonts w:ascii="Times New Roman" w:hAnsi="Times New Roman" w:cs="Times New Roman"/>
          <w:color w:val="auto"/>
          <w:sz w:val="24"/>
          <w:szCs w:val="24"/>
        </w:rPr>
        <w:t>tudy</w:t>
      </w:r>
      <w:r w:rsidR="0042358E" w:rsidRPr="00902A42">
        <w:rPr>
          <w:rFonts w:ascii="Times New Roman" w:hAnsi="Times New Roman" w:cs="Times New Roman"/>
          <w:color w:val="auto"/>
          <w:sz w:val="24"/>
          <w:szCs w:val="24"/>
        </w:rPr>
        <w:t xml:space="preserve"> in two </w:t>
      </w:r>
      <w:r w:rsidR="00AE790A">
        <w:rPr>
          <w:rFonts w:ascii="Times New Roman" w:hAnsi="Times New Roman" w:cs="Times New Roman"/>
          <w:color w:val="auto"/>
          <w:sz w:val="24"/>
          <w:szCs w:val="24"/>
        </w:rPr>
        <w:t>c</w:t>
      </w:r>
      <w:r w:rsidR="0042358E" w:rsidRPr="00902A42">
        <w:rPr>
          <w:rFonts w:ascii="Times New Roman" w:hAnsi="Times New Roman" w:cs="Times New Roman"/>
          <w:color w:val="auto"/>
          <w:sz w:val="24"/>
          <w:szCs w:val="24"/>
        </w:rPr>
        <w:t>ountries</w:t>
      </w:r>
      <w:r w:rsidRPr="00902A42">
        <w:rPr>
          <w:rFonts w:ascii="Times New Roman" w:hAnsi="Times New Roman" w:cs="Times New Roman"/>
          <w:color w:val="auto"/>
          <w:sz w:val="24"/>
          <w:szCs w:val="24"/>
        </w:rPr>
        <w:t xml:space="preserve"> </w:t>
      </w:r>
    </w:p>
    <w:p w:rsidR="0019494D" w:rsidRPr="00902A42" w:rsidRDefault="0019494D" w:rsidP="00700A03">
      <w:pPr>
        <w:pStyle w:val="Normal1"/>
        <w:spacing w:line="480" w:lineRule="auto"/>
        <w:rPr>
          <w:rFonts w:ascii="Times New Roman" w:hAnsi="Times New Roman" w:cs="Times New Roman"/>
          <w:color w:val="auto"/>
          <w:sz w:val="24"/>
          <w:szCs w:val="24"/>
        </w:rPr>
      </w:pPr>
    </w:p>
    <w:p w:rsidR="0019494D" w:rsidRPr="00902A42" w:rsidRDefault="0019494D" w:rsidP="001C5159">
      <w:pPr>
        <w:pStyle w:val="Normal1"/>
        <w:spacing w:after="240" w:line="240" w:lineRule="auto"/>
        <w:rPr>
          <w:rFonts w:ascii="Times New Roman" w:hAnsi="Times New Roman" w:cs="Times New Roman"/>
          <w:b/>
          <w:color w:val="auto"/>
          <w:sz w:val="24"/>
          <w:szCs w:val="24"/>
        </w:rPr>
      </w:pPr>
      <w:r w:rsidRPr="00902A42">
        <w:rPr>
          <w:rFonts w:ascii="Times New Roman" w:hAnsi="Times New Roman" w:cs="Times New Roman"/>
          <w:b/>
          <w:color w:val="auto"/>
          <w:sz w:val="24"/>
          <w:szCs w:val="24"/>
        </w:rPr>
        <w:t>Abstract</w:t>
      </w:r>
    </w:p>
    <w:p w:rsidR="0019494D" w:rsidRPr="00902A42" w:rsidRDefault="0019494D" w:rsidP="001C5159">
      <w:pPr>
        <w:pStyle w:val="Normal1"/>
        <w:spacing w:after="240"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The profession of medicine requires a very high level of moral competence.  Yet, in the last two decades</w:t>
      </w:r>
      <w:r w:rsidR="001A565F" w:rsidRPr="00902A42">
        <w:rPr>
          <w:rFonts w:ascii="Times New Roman" w:hAnsi="Times New Roman" w:cs="Times New Roman"/>
          <w:color w:val="auto"/>
          <w:sz w:val="24"/>
          <w:szCs w:val="24"/>
        </w:rPr>
        <w:t>,</w:t>
      </w:r>
      <w:r w:rsidRPr="00902A42">
        <w:rPr>
          <w:rFonts w:ascii="Times New Roman" w:hAnsi="Times New Roman" w:cs="Times New Roman"/>
          <w:color w:val="auto"/>
          <w:sz w:val="24"/>
          <w:szCs w:val="24"/>
        </w:rPr>
        <w:t xml:space="preserve"> many studies from different countries showed that medical education hinders students' moral development.  </w:t>
      </w:r>
      <w:r w:rsidR="001A565F" w:rsidRPr="00902A42">
        <w:rPr>
          <w:rFonts w:ascii="Times New Roman" w:hAnsi="Times New Roman" w:cs="Times New Roman"/>
          <w:color w:val="auto"/>
          <w:sz w:val="24"/>
          <w:szCs w:val="24"/>
        </w:rPr>
        <w:t>In</w:t>
      </w:r>
      <w:r w:rsidRPr="00902A42">
        <w:rPr>
          <w:rFonts w:ascii="Times New Roman" w:hAnsi="Times New Roman" w:cs="Times New Roman"/>
          <w:color w:val="auto"/>
          <w:sz w:val="24"/>
          <w:szCs w:val="24"/>
        </w:rPr>
        <w:t xml:space="preserve"> a cross sectional study</w:t>
      </w:r>
      <w:r w:rsidR="001A565F" w:rsidRPr="00902A42">
        <w:rPr>
          <w:rFonts w:ascii="Times New Roman" w:hAnsi="Times New Roman" w:cs="Times New Roman"/>
          <w:color w:val="auto"/>
          <w:sz w:val="24"/>
          <w:szCs w:val="24"/>
        </w:rPr>
        <w:t>,</w:t>
      </w:r>
      <w:r w:rsidRPr="00902A42">
        <w:rPr>
          <w:rFonts w:ascii="Times New Roman" w:hAnsi="Times New Roman" w:cs="Times New Roman"/>
          <w:color w:val="auto"/>
          <w:sz w:val="24"/>
          <w:szCs w:val="24"/>
        </w:rPr>
        <w:t xml:space="preserve"> we used Lind's Moral Competence Test to score moral competence of students in different study years at all four medical schools in Croatia and one medical school in Bosnia and Herzegovina, </w:t>
      </w:r>
      <w:r w:rsidR="008E4F98" w:rsidRPr="00902A42">
        <w:rPr>
          <w:rFonts w:ascii="Times New Roman" w:hAnsi="Times New Roman" w:cs="Times New Roman"/>
          <w:color w:val="auto"/>
          <w:sz w:val="24"/>
          <w:szCs w:val="24"/>
        </w:rPr>
        <w:t>including</w:t>
      </w:r>
      <w:r w:rsidRPr="00902A42">
        <w:rPr>
          <w:rFonts w:ascii="Times New Roman" w:hAnsi="Times New Roman" w:cs="Times New Roman"/>
          <w:color w:val="auto"/>
          <w:sz w:val="24"/>
          <w:szCs w:val="24"/>
        </w:rPr>
        <w:t xml:space="preserve"> a  group of  faculty members from one Croatian medical school (</w:t>
      </w:r>
      <w:r w:rsidRPr="00902A42">
        <w:rPr>
          <w:rFonts w:ascii="Times New Roman" w:hAnsi="Times New Roman" w:cs="Times New Roman"/>
          <w:i/>
          <w:color w:val="auto"/>
          <w:sz w:val="24"/>
          <w:szCs w:val="24"/>
        </w:rPr>
        <w:t>N</w:t>
      </w:r>
      <w:r w:rsidRPr="00902A42">
        <w:rPr>
          <w:rFonts w:ascii="Times New Roman" w:hAnsi="Times New Roman" w:cs="Times New Roman"/>
          <w:color w:val="auto"/>
          <w:sz w:val="24"/>
          <w:szCs w:val="24"/>
        </w:rPr>
        <w:t xml:space="preserve"> = 1136).  Results revealed that </w:t>
      </w:r>
      <w:r w:rsidR="001A565F" w:rsidRPr="00902A42">
        <w:rPr>
          <w:rFonts w:ascii="Times New Roman" w:hAnsi="Times New Roman" w:cs="Times New Roman"/>
          <w:color w:val="auto"/>
          <w:sz w:val="24"/>
          <w:szCs w:val="24"/>
        </w:rPr>
        <w:t xml:space="preserve">the </w:t>
      </w:r>
      <w:r w:rsidRPr="00902A42">
        <w:rPr>
          <w:rFonts w:ascii="Times New Roman" w:hAnsi="Times New Roman" w:cs="Times New Roman"/>
          <w:color w:val="auto"/>
          <w:sz w:val="24"/>
          <w:szCs w:val="24"/>
        </w:rPr>
        <w:t>moral competence of medical students, regardless of co</w:t>
      </w:r>
      <w:r w:rsidR="00772ABA" w:rsidRPr="00902A42">
        <w:rPr>
          <w:rFonts w:ascii="Times New Roman" w:hAnsi="Times New Roman" w:cs="Times New Roman"/>
          <w:color w:val="auto"/>
          <w:sz w:val="24"/>
          <w:szCs w:val="24"/>
        </w:rPr>
        <w:t>unty or/and institution</w:t>
      </w:r>
      <w:r w:rsidRPr="00902A42">
        <w:rPr>
          <w:rFonts w:ascii="Times New Roman" w:hAnsi="Times New Roman" w:cs="Times New Roman"/>
          <w:color w:val="auto"/>
          <w:sz w:val="24"/>
          <w:szCs w:val="24"/>
        </w:rPr>
        <w:t xml:space="preserve">, showed </w:t>
      </w:r>
      <w:r w:rsidR="00772ABA" w:rsidRPr="00902A42">
        <w:rPr>
          <w:rFonts w:ascii="Times New Roman" w:hAnsi="Times New Roman" w:cs="Times New Roman"/>
          <w:color w:val="auto"/>
          <w:sz w:val="24"/>
          <w:szCs w:val="24"/>
        </w:rPr>
        <w:t>no progress</w:t>
      </w:r>
      <w:r w:rsidRPr="00902A42">
        <w:rPr>
          <w:rFonts w:ascii="Times New Roman" w:hAnsi="Times New Roman" w:cs="Times New Roman"/>
          <w:color w:val="auto"/>
          <w:sz w:val="24"/>
          <w:szCs w:val="24"/>
        </w:rPr>
        <w:t xml:space="preserve"> </w:t>
      </w:r>
      <w:r w:rsidR="00772ABA" w:rsidRPr="00902A42">
        <w:rPr>
          <w:rFonts w:ascii="Times New Roman" w:hAnsi="Times New Roman" w:cs="Times New Roman"/>
          <w:color w:val="auto"/>
          <w:sz w:val="24"/>
          <w:szCs w:val="24"/>
        </w:rPr>
        <w:t>across study years</w:t>
      </w:r>
      <w:r w:rsidRPr="00902A42">
        <w:rPr>
          <w:rFonts w:ascii="Times New Roman" w:hAnsi="Times New Roman" w:cs="Times New Roman"/>
          <w:color w:val="auto"/>
          <w:sz w:val="24"/>
          <w:szCs w:val="24"/>
          <w:shd w:val="clear" w:color="auto" w:fill="FFFFFF"/>
        </w:rPr>
        <w:t>.</w:t>
      </w:r>
      <w:r w:rsidRPr="00902A42">
        <w:rPr>
          <w:rFonts w:ascii="Times New Roman" w:hAnsi="Times New Roman" w:cs="Times New Roman"/>
          <w:color w:val="auto"/>
          <w:sz w:val="24"/>
          <w:szCs w:val="24"/>
        </w:rPr>
        <w:t xml:space="preserve">  The failure of medical education to promote students’ moral competencies</w:t>
      </w:r>
      <w:r w:rsidRPr="00902A42">
        <w:rPr>
          <w:rFonts w:ascii="Times New Roman" w:hAnsi="Times New Roman" w:cs="Times New Roman"/>
          <w:b/>
          <w:color w:val="auto"/>
          <w:sz w:val="24"/>
          <w:szCs w:val="24"/>
        </w:rPr>
        <w:t xml:space="preserve"> </w:t>
      </w:r>
      <w:r w:rsidRPr="00902A42">
        <w:rPr>
          <w:rFonts w:ascii="Times New Roman" w:hAnsi="Times New Roman" w:cs="Times New Roman"/>
          <w:color w:val="auto"/>
          <w:sz w:val="24"/>
          <w:szCs w:val="24"/>
        </w:rPr>
        <w:t>calls for deep reflection to re-evaluate the curriculum and implement new methods of fostering moral competence.</w:t>
      </w:r>
    </w:p>
    <w:p w:rsidR="0019494D" w:rsidRPr="00902A42" w:rsidRDefault="0019494D" w:rsidP="001C5159">
      <w:pPr>
        <w:pStyle w:val="Normal1"/>
        <w:spacing w:after="240" w:line="240" w:lineRule="auto"/>
        <w:jc w:val="center"/>
        <w:rPr>
          <w:rFonts w:ascii="Times New Roman" w:hAnsi="Times New Roman" w:cs="Times New Roman"/>
          <w:b/>
          <w:color w:val="auto"/>
          <w:sz w:val="24"/>
          <w:szCs w:val="24"/>
        </w:rPr>
      </w:pPr>
      <w:r w:rsidRPr="00902A42">
        <w:rPr>
          <w:rFonts w:ascii="Times New Roman" w:hAnsi="Times New Roman" w:cs="Times New Roman"/>
          <w:i/>
          <w:color w:val="auto"/>
          <w:sz w:val="24"/>
          <w:szCs w:val="24"/>
        </w:rPr>
        <w:t>Keywords:</w:t>
      </w:r>
      <w:r w:rsidRPr="00902A42">
        <w:rPr>
          <w:rFonts w:ascii="Times New Roman" w:hAnsi="Times New Roman" w:cs="Times New Roman"/>
          <w:b/>
          <w:color w:val="auto"/>
          <w:sz w:val="24"/>
          <w:szCs w:val="24"/>
        </w:rPr>
        <w:t xml:space="preserve"> </w:t>
      </w:r>
      <w:r w:rsidRPr="00902A42">
        <w:rPr>
          <w:rFonts w:ascii="Times New Roman" w:hAnsi="Times New Roman" w:cs="Times New Roman"/>
          <w:color w:val="auto"/>
          <w:sz w:val="24"/>
          <w:szCs w:val="24"/>
        </w:rPr>
        <w:t>moral competence, moral development, moral education, medical students</w:t>
      </w:r>
      <w:r w:rsidR="00D77AAE" w:rsidRPr="00902A42">
        <w:rPr>
          <w:rFonts w:ascii="Times New Roman" w:hAnsi="Times New Roman" w:cs="Times New Roman"/>
          <w:color w:val="auto"/>
          <w:sz w:val="24"/>
          <w:szCs w:val="24"/>
        </w:rPr>
        <w:t>, medical education</w:t>
      </w:r>
    </w:p>
    <w:p w:rsidR="0019494D" w:rsidRPr="00902A42" w:rsidRDefault="0019494D" w:rsidP="001C5159">
      <w:pPr>
        <w:pStyle w:val="Normal1"/>
        <w:spacing w:after="240" w:line="240" w:lineRule="auto"/>
        <w:rPr>
          <w:rFonts w:ascii="Times New Roman" w:hAnsi="Times New Roman" w:cs="Times New Roman"/>
          <w:color w:val="auto"/>
          <w:sz w:val="24"/>
          <w:szCs w:val="24"/>
        </w:rPr>
      </w:pPr>
    </w:p>
    <w:p w:rsidR="0019494D" w:rsidRPr="00902A42" w:rsidRDefault="0019494D" w:rsidP="001C5159">
      <w:pPr>
        <w:pStyle w:val="Normal1"/>
        <w:spacing w:after="240" w:line="240" w:lineRule="auto"/>
        <w:rPr>
          <w:rFonts w:ascii="Times New Roman" w:hAnsi="Times New Roman" w:cs="Times New Roman"/>
          <w:color w:val="auto"/>
          <w:sz w:val="24"/>
          <w:szCs w:val="24"/>
        </w:rPr>
      </w:pPr>
    </w:p>
    <w:p w:rsidR="0019494D" w:rsidRPr="00902A42" w:rsidRDefault="0019494D" w:rsidP="001C5159">
      <w:pPr>
        <w:pStyle w:val="Normal1"/>
        <w:spacing w:after="240" w:line="240" w:lineRule="auto"/>
        <w:rPr>
          <w:rFonts w:ascii="Times New Roman" w:hAnsi="Times New Roman" w:cs="Times New Roman"/>
          <w:color w:val="auto"/>
          <w:sz w:val="24"/>
          <w:szCs w:val="24"/>
        </w:rPr>
      </w:pPr>
      <w:r w:rsidRPr="00902A42">
        <w:rPr>
          <w:rFonts w:ascii="Times New Roman" w:hAnsi="Times New Roman" w:cs="Times New Roman"/>
          <w:color w:val="auto"/>
          <w:sz w:val="24"/>
          <w:szCs w:val="24"/>
        </w:rPr>
        <w:t xml:space="preserve"> </w:t>
      </w:r>
    </w:p>
    <w:p w:rsidR="0044212C" w:rsidRPr="00902A42" w:rsidRDefault="0019494D" w:rsidP="001C5159">
      <w:pPr>
        <w:pStyle w:val="Normal1"/>
        <w:spacing w:after="240" w:line="240" w:lineRule="auto"/>
        <w:ind w:firstLine="720"/>
        <w:rPr>
          <w:rFonts w:ascii="Times New Roman" w:hAnsi="Times New Roman" w:cs="Times New Roman"/>
          <w:color w:val="auto"/>
          <w:sz w:val="24"/>
          <w:szCs w:val="24"/>
        </w:rPr>
      </w:pPr>
      <w:r w:rsidRPr="00902A42">
        <w:rPr>
          <w:rFonts w:ascii="Times New Roman" w:hAnsi="Times New Roman" w:cs="Times New Roman"/>
          <w:color w:val="auto"/>
          <w:sz w:val="24"/>
          <w:szCs w:val="24"/>
        </w:rPr>
        <w:br w:type="page"/>
      </w:r>
    </w:p>
    <w:p w:rsidR="0044212C" w:rsidRPr="00367364" w:rsidRDefault="0044212C"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lastRenderedPageBreak/>
        <w:t>Introduction</w:t>
      </w:r>
    </w:p>
    <w:p w:rsidR="00C47AA5"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Morality is a natural and a cultural phenomenon which develops through the interplay of psychological components of an individual, and through the interactions of people within a society (</w:t>
      </w:r>
      <w:r w:rsidR="0042358E" w:rsidRPr="00367364">
        <w:rPr>
          <w:rFonts w:ascii="Times New Roman" w:hAnsi="Times New Roman" w:cs="Times New Roman"/>
          <w:color w:val="auto"/>
          <w:sz w:val="24"/>
          <w:szCs w:val="24"/>
        </w:rPr>
        <w:t>1)</w:t>
      </w:r>
      <w:r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vertAlign w:val="superscript"/>
        </w:rPr>
        <w:t xml:space="preserve"> </w:t>
      </w:r>
      <w:r w:rsidRPr="00367364">
        <w:rPr>
          <w:rFonts w:ascii="Times New Roman" w:hAnsi="Times New Roman" w:cs="Times New Roman"/>
          <w:color w:val="auto"/>
          <w:sz w:val="24"/>
          <w:szCs w:val="24"/>
        </w:rPr>
        <w:t>It directs behaviour that affects others with the intent to lessen evil or harm (</w:t>
      </w:r>
      <w:r w:rsidR="00FE46AD" w:rsidRPr="00367364">
        <w:rPr>
          <w:rFonts w:ascii="Times New Roman" w:hAnsi="Times New Roman" w:cs="Times New Roman"/>
          <w:color w:val="auto"/>
          <w:sz w:val="24"/>
          <w:szCs w:val="24"/>
        </w:rPr>
        <w:t xml:space="preserve">2). </w:t>
      </w:r>
      <w:r w:rsidRPr="00367364">
        <w:rPr>
          <w:rFonts w:ascii="Times New Roman" w:hAnsi="Times New Roman" w:cs="Times New Roman"/>
          <w:color w:val="auto"/>
          <w:sz w:val="24"/>
          <w:szCs w:val="24"/>
        </w:rPr>
        <w:t>Moral judgement is the fundamental psychological structure by which individuals make decisions about their rights and responsibilities (</w:t>
      </w:r>
      <w:r w:rsidR="00FE46AD" w:rsidRPr="00367364">
        <w:rPr>
          <w:rFonts w:ascii="Times New Roman" w:hAnsi="Times New Roman" w:cs="Times New Roman"/>
          <w:color w:val="auto"/>
          <w:sz w:val="24"/>
          <w:szCs w:val="24"/>
        </w:rPr>
        <w:t>3)</w:t>
      </w:r>
      <w:r w:rsidRPr="00367364">
        <w:rPr>
          <w:rFonts w:ascii="Times New Roman" w:hAnsi="Times New Roman" w:cs="Times New Roman"/>
          <w:color w:val="auto"/>
          <w:sz w:val="24"/>
          <w:szCs w:val="24"/>
        </w:rPr>
        <w:t>.</w:t>
      </w:r>
      <w:r w:rsidR="00E07E88" w:rsidRPr="00367364">
        <w:rPr>
          <w:rFonts w:ascii="Times New Roman" w:hAnsi="Times New Roman" w:cs="Times New Roman"/>
          <w:color w:val="auto"/>
          <w:sz w:val="24"/>
          <w:szCs w:val="24"/>
          <w:vertAlign w:val="superscript"/>
        </w:rPr>
        <w:t xml:space="preserve"> </w:t>
      </w:r>
      <w:r w:rsidRPr="00367364">
        <w:rPr>
          <w:rFonts w:ascii="Times New Roman" w:hAnsi="Times New Roman" w:cs="Times New Roman"/>
          <w:color w:val="auto"/>
          <w:sz w:val="24"/>
          <w:szCs w:val="24"/>
        </w:rPr>
        <w:t xml:space="preserve">Lawrence Kohlberg </w:t>
      </w:r>
      <w:r w:rsidR="00171302" w:rsidRPr="00367364">
        <w:rPr>
          <w:rFonts w:ascii="Times New Roman" w:hAnsi="Times New Roman" w:cs="Times New Roman"/>
          <w:color w:val="auto"/>
          <w:sz w:val="24"/>
          <w:szCs w:val="24"/>
        </w:rPr>
        <w:t>defined</w:t>
      </w:r>
      <w:r w:rsidRPr="00367364">
        <w:rPr>
          <w:rFonts w:ascii="Times New Roman" w:hAnsi="Times New Roman" w:cs="Times New Roman"/>
          <w:color w:val="auto"/>
          <w:sz w:val="24"/>
          <w:szCs w:val="24"/>
        </w:rPr>
        <w:t xml:space="preserve"> moral competence as the capacity to make moral judgements and dec</w:t>
      </w:r>
      <w:r w:rsidR="00171302" w:rsidRPr="00367364">
        <w:rPr>
          <w:rFonts w:ascii="Times New Roman" w:hAnsi="Times New Roman" w:cs="Times New Roman"/>
          <w:color w:val="auto"/>
          <w:sz w:val="24"/>
          <w:szCs w:val="24"/>
        </w:rPr>
        <w:t>isions</w:t>
      </w:r>
      <w:r w:rsidRPr="00367364">
        <w:rPr>
          <w:rFonts w:ascii="Times New Roman" w:hAnsi="Times New Roman" w:cs="Times New Roman"/>
          <w:color w:val="auto"/>
          <w:sz w:val="24"/>
          <w:szCs w:val="24"/>
        </w:rPr>
        <w:t xml:space="preserve"> accordingly to one’s personal values</w:t>
      </w:r>
      <w:r w:rsidR="009A2B37" w:rsidRPr="00367364">
        <w:rPr>
          <w:rFonts w:ascii="Times New Roman" w:hAnsi="Times New Roman" w:cs="Times New Roman"/>
          <w:color w:val="auto"/>
          <w:sz w:val="24"/>
          <w:szCs w:val="24"/>
        </w:rPr>
        <w:t xml:space="preserve"> (4)</w:t>
      </w:r>
      <w:r w:rsidR="00BC3950" w:rsidRPr="00367364">
        <w:rPr>
          <w:rFonts w:ascii="Times New Roman" w:hAnsi="Times New Roman" w:cs="Times New Roman"/>
          <w:color w:val="auto"/>
          <w:sz w:val="24"/>
          <w:szCs w:val="24"/>
        </w:rPr>
        <w:t xml:space="preserve">. </w:t>
      </w:r>
      <w:r w:rsidR="00247C7F" w:rsidRPr="00367364">
        <w:rPr>
          <w:rFonts w:ascii="Times New Roman" w:hAnsi="Times New Roman" w:cs="Times New Roman"/>
          <w:color w:val="auto"/>
          <w:sz w:val="24"/>
          <w:szCs w:val="24"/>
        </w:rPr>
        <w:t>Based on Haberma</w:t>
      </w:r>
      <w:r w:rsidR="00F56280" w:rsidRPr="00367364">
        <w:rPr>
          <w:rFonts w:ascii="Times New Roman" w:hAnsi="Times New Roman" w:cs="Times New Roman"/>
          <w:color w:val="auto"/>
          <w:sz w:val="24"/>
          <w:szCs w:val="24"/>
        </w:rPr>
        <w:t>s</w:t>
      </w:r>
      <w:r w:rsidR="00247C7F" w:rsidRPr="00367364">
        <w:rPr>
          <w:rFonts w:ascii="Times New Roman" w:hAnsi="Times New Roman" w:cs="Times New Roman"/>
          <w:color w:val="auto"/>
          <w:sz w:val="24"/>
          <w:szCs w:val="24"/>
        </w:rPr>
        <w:t>'s (</w:t>
      </w:r>
      <w:r w:rsidR="00485F5F" w:rsidRPr="00367364">
        <w:rPr>
          <w:rFonts w:ascii="Times New Roman" w:hAnsi="Times New Roman" w:cs="Times New Roman"/>
          <w:color w:val="auto"/>
          <w:sz w:val="24"/>
          <w:szCs w:val="24"/>
        </w:rPr>
        <w:t xml:space="preserve">5) </w:t>
      </w:r>
      <w:r w:rsidR="00247C7F" w:rsidRPr="00367364">
        <w:rPr>
          <w:rFonts w:ascii="Times New Roman" w:hAnsi="Times New Roman" w:cs="Times New Roman"/>
          <w:color w:val="auto"/>
          <w:sz w:val="24"/>
          <w:szCs w:val="24"/>
        </w:rPr>
        <w:t xml:space="preserve">definition of moral competence as the ability to solve conflicts by free discourse </w:t>
      </w:r>
      <w:r w:rsidR="00AE682D" w:rsidRPr="00367364">
        <w:rPr>
          <w:rFonts w:ascii="Times New Roman" w:hAnsi="Times New Roman" w:cs="Times New Roman"/>
          <w:color w:val="auto"/>
          <w:sz w:val="24"/>
          <w:szCs w:val="24"/>
        </w:rPr>
        <w:t>instead of</w:t>
      </w:r>
      <w:r w:rsidR="00247C7F" w:rsidRPr="00367364">
        <w:rPr>
          <w:rFonts w:ascii="Times New Roman" w:hAnsi="Times New Roman" w:cs="Times New Roman"/>
          <w:color w:val="auto"/>
          <w:sz w:val="24"/>
          <w:szCs w:val="24"/>
        </w:rPr>
        <w:t xml:space="preserve"> violence, </w:t>
      </w:r>
      <w:r w:rsidRPr="00367364">
        <w:rPr>
          <w:rFonts w:ascii="Times New Roman" w:hAnsi="Times New Roman" w:cs="Times New Roman"/>
          <w:color w:val="auto"/>
          <w:sz w:val="24"/>
          <w:szCs w:val="24"/>
        </w:rPr>
        <w:t xml:space="preserve">Georg Lind extends </w:t>
      </w:r>
      <w:r w:rsidR="00247C7F" w:rsidRPr="00367364">
        <w:rPr>
          <w:rFonts w:ascii="Times New Roman" w:hAnsi="Times New Roman" w:cs="Times New Roman"/>
          <w:color w:val="auto"/>
          <w:sz w:val="24"/>
          <w:szCs w:val="24"/>
        </w:rPr>
        <w:t>the</w:t>
      </w:r>
      <w:r w:rsidRPr="00367364">
        <w:rPr>
          <w:rFonts w:ascii="Times New Roman" w:hAnsi="Times New Roman" w:cs="Times New Roman"/>
          <w:color w:val="auto"/>
          <w:sz w:val="24"/>
          <w:szCs w:val="24"/>
        </w:rPr>
        <w:t xml:space="preserve"> definit</w:t>
      </w:r>
      <w:r w:rsidR="00247C7F" w:rsidRPr="00367364">
        <w:rPr>
          <w:rFonts w:ascii="Times New Roman" w:hAnsi="Times New Roman" w:cs="Times New Roman"/>
          <w:color w:val="auto"/>
          <w:sz w:val="24"/>
          <w:szCs w:val="24"/>
        </w:rPr>
        <w:t>ion to inc</w:t>
      </w:r>
      <w:r w:rsidR="00587652" w:rsidRPr="00367364">
        <w:rPr>
          <w:rFonts w:ascii="Times New Roman" w:hAnsi="Times New Roman" w:cs="Times New Roman"/>
          <w:color w:val="auto"/>
          <w:sz w:val="24"/>
          <w:szCs w:val="24"/>
        </w:rPr>
        <w:t>lude social situation</w:t>
      </w:r>
      <w:r w:rsidR="00171302" w:rsidRPr="00367364">
        <w:rPr>
          <w:rFonts w:ascii="Times New Roman" w:hAnsi="Times New Roman" w:cs="Times New Roman"/>
          <w:color w:val="A6A6A6" w:themeColor="background1" w:themeShade="A6"/>
          <w:sz w:val="24"/>
          <w:szCs w:val="24"/>
        </w:rPr>
        <w:t xml:space="preserve">: </w:t>
      </w:r>
      <w:r w:rsidR="00171302" w:rsidRPr="00367364">
        <w:rPr>
          <w:rFonts w:ascii="Times New Roman" w:hAnsi="Times New Roman" w:cs="Times New Roman"/>
          <w:color w:val="auto"/>
          <w:sz w:val="24"/>
          <w:szCs w:val="24"/>
        </w:rPr>
        <w:t>it is</w:t>
      </w:r>
      <w:r w:rsidRPr="00367364">
        <w:rPr>
          <w:rFonts w:ascii="Times New Roman" w:hAnsi="Times New Roman" w:cs="Times New Roman"/>
          <w:color w:val="auto"/>
          <w:sz w:val="24"/>
          <w:szCs w:val="24"/>
        </w:rPr>
        <w:t xml:space="preserve"> the </w:t>
      </w:r>
      <w:r w:rsidR="009A2B37" w:rsidRPr="00367364">
        <w:rPr>
          <w:rFonts w:ascii="Times New Roman" w:hAnsi="Times New Roman" w:cs="Times New Roman"/>
          <w:color w:val="auto"/>
          <w:sz w:val="24"/>
          <w:szCs w:val="24"/>
        </w:rPr>
        <w:t>capacity</w:t>
      </w:r>
      <w:r w:rsidRPr="00367364">
        <w:rPr>
          <w:rFonts w:ascii="Times New Roman" w:hAnsi="Times New Roman" w:cs="Times New Roman"/>
          <w:color w:val="auto"/>
          <w:sz w:val="24"/>
          <w:szCs w:val="24"/>
        </w:rPr>
        <w:t xml:space="preserve"> to </w:t>
      </w:r>
      <w:r w:rsidR="009A2B37" w:rsidRPr="00367364">
        <w:rPr>
          <w:rFonts w:ascii="Times New Roman" w:hAnsi="Times New Roman" w:cs="Times New Roman"/>
          <w:color w:val="auto"/>
          <w:sz w:val="24"/>
          <w:szCs w:val="24"/>
        </w:rPr>
        <w:t>re</w:t>
      </w:r>
      <w:r w:rsidRPr="00367364">
        <w:rPr>
          <w:rFonts w:ascii="Times New Roman" w:hAnsi="Times New Roman" w:cs="Times New Roman"/>
          <w:color w:val="auto"/>
          <w:sz w:val="24"/>
          <w:szCs w:val="24"/>
        </w:rPr>
        <w:t xml:space="preserve">solve </w:t>
      </w:r>
      <w:r w:rsidR="009A2B37" w:rsidRPr="00367364">
        <w:rPr>
          <w:rFonts w:ascii="Times New Roman" w:hAnsi="Times New Roman" w:cs="Times New Roman"/>
          <w:color w:val="auto"/>
          <w:sz w:val="24"/>
          <w:szCs w:val="24"/>
        </w:rPr>
        <w:t>disagreements</w:t>
      </w:r>
      <w:r w:rsidRPr="00367364">
        <w:rPr>
          <w:rFonts w:ascii="Times New Roman" w:hAnsi="Times New Roman" w:cs="Times New Roman"/>
          <w:color w:val="auto"/>
          <w:sz w:val="24"/>
          <w:szCs w:val="24"/>
        </w:rPr>
        <w:t xml:space="preserve"> on the basis of shared moral principles through thinking and discussion rather than through violence, deceit, and power</w:t>
      </w:r>
      <w:r w:rsidR="009A2B37" w:rsidRPr="00367364">
        <w:rPr>
          <w:rFonts w:ascii="Times New Roman" w:hAnsi="Times New Roman" w:cs="Times New Roman"/>
          <w:color w:val="auto"/>
          <w:sz w:val="24"/>
          <w:szCs w:val="24"/>
        </w:rPr>
        <w:t xml:space="preserve"> (6)</w:t>
      </w:r>
      <w:r w:rsidRPr="00367364">
        <w:rPr>
          <w:rFonts w:ascii="Times New Roman" w:hAnsi="Times New Roman" w:cs="Times New Roman"/>
          <w:color w:val="auto"/>
          <w:sz w:val="24"/>
          <w:szCs w:val="24"/>
        </w:rPr>
        <w:t>.</w:t>
      </w:r>
      <w:r w:rsidR="00171302" w:rsidRPr="00367364">
        <w:rPr>
          <w:rFonts w:ascii="Times New Roman" w:hAnsi="Times New Roman" w:cs="Times New Roman"/>
          <w:color w:val="auto"/>
          <w:sz w:val="24"/>
          <w:szCs w:val="24"/>
          <w:vertAlign w:val="superscript"/>
        </w:rPr>
        <w:t xml:space="preserve"> </w:t>
      </w:r>
      <w:r w:rsidR="00171302" w:rsidRPr="00367364">
        <w:rPr>
          <w:rFonts w:ascii="Times New Roman" w:hAnsi="Times New Roman" w:cs="Times New Roman"/>
          <w:color w:val="auto"/>
          <w:sz w:val="24"/>
          <w:szCs w:val="24"/>
        </w:rPr>
        <w:t>M</w:t>
      </w:r>
      <w:r w:rsidRPr="00367364">
        <w:rPr>
          <w:rFonts w:ascii="Times New Roman" w:hAnsi="Times New Roman" w:cs="Times New Roman"/>
          <w:color w:val="auto"/>
          <w:sz w:val="24"/>
          <w:szCs w:val="24"/>
        </w:rPr>
        <w:t>oral competence is a persisting human trait, while judgement is an ephemeral phenomenon</w:t>
      </w:r>
      <w:r w:rsidR="00171302" w:rsidRPr="00367364">
        <w:rPr>
          <w:rFonts w:ascii="Times New Roman" w:hAnsi="Times New Roman" w:cs="Times New Roman"/>
          <w:color w:val="auto"/>
          <w:sz w:val="24"/>
          <w:szCs w:val="24"/>
        </w:rPr>
        <w:t xml:space="preserve"> (7)</w:t>
      </w:r>
      <w:r w:rsidRPr="00367364">
        <w:rPr>
          <w:rFonts w:ascii="Times New Roman" w:hAnsi="Times New Roman" w:cs="Times New Roman"/>
          <w:color w:val="auto"/>
          <w:sz w:val="24"/>
          <w:szCs w:val="24"/>
        </w:rPr>
        <w:t xml:space="preserve">. </w:t>
      </w:r>
      <w:r w:rsidR="00C47AA5" w:rsidRPr="00367364">
        <w:rPr>
          <w:rFonts w:ascii="Times New Roman" w:hAnsi="Times New Roman" w:cs="Times New Roman"/>
          <w:color w:val="auto"/>
          <w:sz w:val="24"/>
          <w:szCs w:val="24"/>
          <w:shd w:val="clear" w:color="auto" w:fill="FFFFFF"/>
        </w:rPr>
        <w:t>An implicit assumption prevails in the literature that moral judgement competence is positively related to moral behaviour (</w:t>
      </w:r>
      <w:r w:rsidR="00FE46AD" w:rsidRPr="00367364">
        <w:rPr>
          <w:rFonts w:ascii="Times New Roman" w:hAnsi="Times New Roman" w:cs="Times New Roman"/>
          <w:color w:val="auto"/>
          <w:sz w:val="24"/>
          <w:szCs w:val="24"/>
          <w:shd w:val="clear" w:color="auto" w:fill="FFFFFF"/>
        </w:rPr>
        <w:t>8,</w:t>
      </w:r>
      <w:r w:rsidR="00C47AA5" w:rsidRPr="00367364">
        <w:rPr>
          <w:rFonts w:ascii="Times New Roman" w:hAnsi="Times New Roman" w:cs="Times New Roman"/>
          <w:color w:val="auto"/>
          <w:sz w:val="24"/>
          <w:szCs w:val="24"/>
          <w:shd w:val="clear" w:color="auto" w:fill="FFFFFF"/>
        </w:rPr>
        <w:t xml:space="preserve"> </w:t>
      </w:r>
      <w:r w:rsidR="00FE46AD" w:rsidRPr="00367364">
        <w:rPr>
          <w:rFonts w:ascii="Times New Roman" w:hAnsi="Times New Roman" w:cs="Times New Roman"/>
          <w:color w:val="auto"/>
          <w:sz w:val="24"/>
          <w:szCs w:val="24"/>
          <w:shd w:val="clear" w:color="auto" w:fill="FFFFFF"/>
        </w:rPr>
        <w:t>9,</w:t>
      </w:r>
      <w:r w:rsidR="00C47AA5" w:rsidRPr="00367364">
        <w:rPr>
          <w:rFonts w:ascii="Times New Roman" w:hAnsi="Times New Roman" w:cs="Times New Roman"/>
          <w:color w:val="auto"/>
          <w:sz w:val="24"/>
          <w:szCs w:val="24"/>
          <w:shd w:val="clear" w:color="auto" w:fill="FFFFFF"/>
        </w:rPr>
        <w:t xml:space="preserve"> </w:t>
      </w:r>
      <w:r w:rsidR="00FE46AD" w:rsidRPr="00367364">
        <w:rPr>
          <w:rFonts w:ascii="Times New Roman" w:hAnsi="Times New Roman" w:cs="Times New Roman"/>
          <w:color w:val="auto"/>
          <w:sz w:val="24"/>
          <w:szCs w:val="24"/>
          <w:shd w:val="clear" w:color="auto" w:fill="FFFFFF"/>
        </w:rPr>
        <w:t>10, 11, 12</w:t>
      </w:r>
      <w:r w:rsidR="00C47AA5" w:rsidRPr="00367364">
        <w:rPr>
          <w:rFonts w:ascii="Times New Roman" w:hAnsi="Times New Roman" w:cs="Times New Roman"/>
          <w:color w:val="auto"/>
          <w:sz w:val="24"/>
          <w:szCs w:val="24"/>
          <w:shd w:val="clear" w:color="auto" w:fill="FFFFFF"/>
        </w:rPr>
        <w:t xml:space="preserve">). </w:t>
      </w:r>
      <w:r w:rsidR="00C47AA5" w:rsidRPr="00367364">
        <w:rPr>
          <w:rFonts w:ascii="Times New Roman" w:hAnsi="Times New Roman" w:cs="Times New Roman"/>
          <w:color w:val="auto"/>
          <w:sz w:val="24"/>
          <w:szCs w:val="24"/>
        </w:rPr>
        <w:t>Studies have shown that students with low level of moral development tend to cheat on tests, and tend to withhold help for people under duress (</w:t>
      </w:r>
      <w:r w:rsidR="00FE46AD" w:rsidRPr="00367364">
        <w:rPr>
          <w:rFonts w:ascii="Times New Roman" w:hAnsi="Times New Roman" w:cs="Times New Roman"/>
          <w:color w:val="auto"/>
          <w:sz w:val="24"/>
          <w:szCs w:val="24"/>
        </w:rPr>
        <w:t>13,</w:t>
      </w:r>
      <w:r w:rsidR="00C47AA5" w:rsidRPr="00367364">
        <w:rPr>
          <w:rFonts w:ascii="Times New Roman" w:hAnsi="Times New Roman" w:cs="Times New Roman"/>
          <w:color w:val="auto"/>
          <w:sz w:val="24"/>
          <w:szCs w:val="24"/>
        </w:rPr>
        <w:t xml:space="preserve"> </w:t>
      </w:r>
      <w:r w:rsidR="00485F5F" w:rsidRPr="00367364">
        <w:rPr>
          <w:rFonts w:ascii="Times New Roman" w:hAnsi="Times New Roman" w:cs="Times New Roman"/>
          <w:color w:val="auto"/>
          <w:sz w:val="24"/>
          <w:szCs w:val="24"/>
        </w:rPr>
        <w:t xml:space="preserve">14, </w:t>
      </w:r>
      <w:r w:rsidR="00FE46AD" w:rsidRPr="00367364">
        <w:rPr>
          <w:rFonts w:ascii="Times New Roman" w:hAnsi="Times New Roman" w:cs="Times New Roman"/>
          <w:color w:val="auto"/>
          <w:sz w:val="24"/>
          <w:szCs w:val="24"/>
        </w:rPr>
        <w:t>15</w:t>
      </w:r>
      <w:r w:rsidR="00C47AA5" w:rsidRPr="00367364">
        <w:rPr>
          <w:rFonts w:ascii="Times New Roman" w:hAnsi="Times New Roman" w:cs="Times New Roman"/>
          <w:color w:val="auto"/>
          <w:sz w:val="24"/>
          <w:szCs w:val="24"/>
        </w:rPr>
        <w:t xml:space="preserve">). </w:t>
      </w:r>
      <w:r w:rsidR="00B7736D" w:rsidRPr="00367364">
        <w:rPr>
          <w:rFonts w:ascii="Times New Roman" w:hAnsi="Times New Roman" w:cs="Times New Roman"/>
          <w:color w:val="auto"/>
          <w:sz w:val="24"/>
          <w:szCs w:val="24"/>
        </w:rPr>
        <w:t>Since m</w:t>
      </w:r>
      <w:r w:rsidR="00C47AA5" w:rsidRPr="00367364">
        <w:rPr>
          <w:rFonts w:ascii="Times New Roman" w:hAnsi="Times New Roman" w:cs="Times New Roman"/>
          <w:color w:val="auto"/>
          <w:sz w:val="24"/>
          <w:szCs w:val="24"/>
        </w:rPr>
        <w:t>oral competence is not inborn</w:t>
      </w:r>
      <w:r w:rsidR="00B7736D" w:rsidRPr="00367364">
        <w:rPr>
          <w:rFonts w:ascii="Times New Roman" w:hAnsi="Times New Roman" w:cs="Times New Roman"/>
          <w:color w:val="auto"/>
          <w:sz w:val="24"/>
          <w:szCs w:val="24"/>
        </w:rPr>
        <w:t>, it</w:t>
      </w:r>
      <w:r w:rsidR="00C47AA5" w:rsidRPr="00367364">
        <w:rPr>
          <w:rFonts w:ascii="Times New Roman" w:hAnsi="Times New Roman" w:cs="Times New Roman"/>
          <w:color w:val="auto"/>
          <w:sz w:val="24"/>
          <w:szCs w:val="24"/>
        </w:rPr>
        <w:t xml:space="preserve"> must be learned and education needs to foster its development (</w:t>
      </w:r>
      <w:r w:rsidR="00FE46AD" w:rsidRPr="00367364">
        <w:rPr>
          <w:rFonts w:ascii="Times New Roman" w:hAnsi="Times New Roman" w:cs="Times New Roman"/>
          <w:color w:val="auto"/>
          <w:sz w:val="24"/>
          <w:szCs w:val="24"/>
        </w:rPr>
        <w:t xml:space="preserve">16, </w:t>
      </w:r>
      <w:r w:rsidR="00485F5F" w:rsidRPr="00367364">
        <w:rPr>
          <w:rFonts w:ascii="Times New Roman" w:hAnsi="Times New Roman" w:cs="Times New Roman"/>
          <w:color w:val="auto"/>
          <w:sz w:val="24"/>
          <w:szCs w:val="24"/>
        </w:rPr>
        <w:t xml:space="preserve">17, </w:t>
      </w:r>
      <w:r w:rsidR="00FE46AD" w:rsidRPr="00367364">
        <w:rPr>
          <w:rFonts w:ascii="Times New Roman" w:hAnsi="Times New Roman" w:cs="Times New Roman"/>
          <w:color w:val="auto"/>
          <w:sz w:val="24"/>
          <w:szCs w:val="24"/>
        </w:rPr>
        <w:t>18</w:t>
      </w:r>
      <w:r w:rsidR="00C47AA5" w:rsidRPr="00367364">
        <w:rPr>
          <w:rFonts w:ascii="Times New Roman" w:hAnsi="Times New Roman" w:cs="Times New Roman"/>
          <w:color w:val="auto"/>
          <w:sz w:val="24"/>
          <w:szCs w:val="24"/>
        </w:rPr>
        <w:t>).</w:t>
      </w:r>
      <w:r w:rsidR="00C47AA5" w:rsidRPr="00367364">
        <w:rPr>
          <w:rFonts w:ascii="Times New Roman" w:hAnsi="Times New Roman" w:cs="Times New Roman"/>
          <w:color w:val="auto"/>
          <w:sz w:val="24"/>
          <w:szCs w:val="24"/>
          <w:vertAlign w:val="superscript"/>
        </w:rPr>
        <w:t xml:space="preserve">  </w:t>
      </w:r>
      <w:r w:rsidR="00C47AA5" w:rsidRPr="00367364">
        <w:rPr>
          <w:rFonts w:ascii="Times New Roman" w:hAnsi="Times New Roman" w:cs="Times New Roman"/>
          <w:color w:val="auto"/>
          <w:sz w:val="24"/>
          <w:szCs w:val="24"/>
        </w:rPr>
        <w:t>If people are confronted with moral dilemmas</w:t>
      </w:r>
      <w:r w:rsidR="002B5A25" w:rsidRPr="00367364">
        <w:rPr>
          <w:rFonts w:ascii="Times New Roman" w:hAnsi="Times New Roman" w:cs="Times New Roman"/>
          <w:color w:val="auto"/>
          <w:sz w:val="24"/>
          <w:szCs w:val="24"/>
        </w:rPr>
        <w:t>,</w:t>
      </w:r>
      <w:r w:rsidR="00C47AA5" w:rsidRPr="00367364">
        <w:rPr>
          <w:rFonts w:ascii="Times New Roman" w:hAnsi="Times New Roman" w:cs="Times New Roman"/>
          <w:color w:val="auto"/>
          <w:sz w:val="24"/>
          <w:szCs w:val="24"/>
        </w:rPr>
        <w:t xml:space="preserve"> but do not know how to solve them reasonably, they will have no choice but resort to low levels of conflict resolution like violence, deceit and power (</w:t>
      </w:r>
      <w:r w:rsidR="00485F5F" w:rsidRPr="00367364">
        <w:rPr>
          <w:rFonts w:ascii="Times New Roman" w:hAnsi="Times New Roman" w:cs="Times New Roman"/>
          <w:color w:val="auto"/>
          <w:sz w:val="24"/>
          <w:szCs w:val="24"/>
        </w:rPr>
        <w:t xml:space="preserve">19, 20, </w:t>
      </w:r>
      <w:r w:rsidR="00FE46AD" w:rsidRPr="00367364">
        <w:rPr>
          <w:rFonts w:ascii="Times New Roman" w:hAnsi="Times New Roman" w:cs="Times New Roman"/>
          <w:color w:val="auto"/>
          <w:sz w:val="24"/>
          <w:szCs w:val="24"/>
        </w:rPr>
        <w:t>21</w:t>
      </w:r>
      <w:r w:rsidR="00C47AA5" w:rsidRPr="00367364">
        <w:rPr>
          <w:rFonts w:ascii="Times New Roman" w:hAnsi="Times New Roman" w:cs="Times New Roman"/>
          <w:color w:val="auto"/>
          <w:sz w:val="24"/>
          <w:szCs w:val="24"/>
        </w:rPr>
        <w:t>).</w:t>
      </w:r>
    </w:p>
    <w:p w:rsidR="00013403" w:rsidRPr="00367364" w:rsidRDefault="00C47AA5"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 xml:space="preserve">The profession of medicine requires a very high level of moral competence and moral behaviour. </w:t>
      </w:r>
      <w:r w:rsidR="00492459" w:rsidRPr="00367364">
        <w:rPr>
          <w:rFonts w:ascii="Times New Roman" w:hAnsi="Times New Roman" w:cs="Times New Roman"/>
          <w:color w:val="auto"/>
          <w:sz w:val="24"/>
          <w:szCs w:val="24"/>
        </w:rPr>
        <w:t>Medical students frequently encounter ethical issues in their training, but lack the sensitivity to resolve these dilemmas (</w:t>
      </w:r>
      <w:r w:rsidR="00902A42" w:rsidRPr="00367364">
        <w:rPr>
          <w:rFonts w:ascii="Times New Roman" w:hAnsi="Times New Roman" w:cs="Times New Roman"/>
          <w:color w:val="auto"/>
          <w:sz w:val="24"/>
          <w:szCs w:val="24"/>
        </w:rPr>
        <w:t>22</w:t>
      </w:r>
      <w:r w:rsidR="00492459" w:rsidRPr="00367364">
        <w:rPr>
          <w:rFonts w:ascii="Times New Roman" w:hAnsi="Times New Roman" w:cs="Times New Roman"/>
          <w:color w:val="auto"/>
          <w:sz w:val="24"/>
          <w:szCs w:val="24"/>
        </w:rPr>
        <w:t>).</w:t>
      </w:r>
      <w:r w:rsidR="00492459" w:rsidRPr="00367364">
        <w:rPr>
          <w:color w:val="auto"/>
        </w:rPr>
        <w:t xml:space="preserve"> </w:t>
      </w:r>
      <w:r w:rsidR="0019494D" w:rsidRPr="00367364">
        <w:rPr>
          <w:rFonts w:ascii="Times New Roman" w:hAnsi="Times New Roman" w:cs="Times New Roman"/>
          <w:color w:val="auto"/>
          <w:sz w:val="24"/>
          <w:szCs w:val="24"/>
        </w:rPr>
        <w:t>Therefore, fostering moral competence of medical students should be the central focus of medical education (</w:t>
      </w:r>
      <w:r w:rsidR="00F253DB" w:rsidRPr="00367364">
        <w:rPr>
          <w:rFonts w:ascii="Times New Roman" w:hAnsi="Times New Roman" w:cs="Times New Roman"/>
          <w:color w:val="auto"/>
          <w:sz w:val="24"/>
          <w:szCs w:val="24"/>
        </w:rPr>
        <w:t>2</w:t>
      </w:r>
      <w:r w:rsidR="00902A42" w:rsidRPr="00367364">
        <w:rPr>
          <w:rFonts w:ascii="Times New Roman" w:hAnsi="Times New Roman" w:cs="Times New Roman"/>
          <w:color w:val="auto"/>
          <w:sz w:val="24"/>
          <w:szCs w:val="24"/>
        </w:rPr>
        <w:t>3</w:t>
      </w:r>
      <w:r w:rsidR="00FE46AD" w:rsidRPr="00367364">
        <w:rPr>
          <w:rFonts w:ascii="Times New Roman" w:hAnsi="Times New Roman" w:cs="Times New Roman"/>
          <w:color w:val="auto"/>
          <w:sz w:val="24"/>
          <w:szCs w:val="24"/>
        </w:rPr>
        <w:t>,</w:t>
      </w:r>
      <w:r w:rsidR="0019494D" w:rsidRPr="00367364">
        <w:rPr>
          <w:rFonts w:ascii="Times New Roman" w:hAnsi="Times New Roman" w:cs="Times New Roman"/>
          <w:color w:val="FF0000"/>
          <w:sz w:val="24"/>
          <w:szCs w:val="24"/>
        </w:rPr>
        <w:t xml:space="preserve"> </w:t>
      </w:r>
      <w:r w:rsidR="00F253DB" w:rsidRPr="00367364">
        <w:rPr>
          <w:rFonts w:ascii="Times New Roman" w:hAnsi="Times New Roman" w:cs="Times New Roman"/>
          <w:color w:val="auto"/>
          <w:sz w:val="24"/>
          <w:szCs w:val="24"/>
        </w:rPr>
        <w:t>2</w:t>
      </w:r>
      <w:r w:rsidR="00902A42" w:rsidRPr="00367364">
        <w:rPr>
          <w:rFonts w:ascii="Times New Roman" w:hAnsi="Times New Roman" w:cs="Times New Roman"/>
          <w:color w:val="auto"/>
          <w:sz w:val="24"/>
          <w:szCs w:val="24"/>
        </w:rPr>
        <w:t>4</w:t>
      </w:r>
      <w:r w:rsidR="0019494D" w:rsidRPr="00367364">
        <w:rPr>
          <w:rFonts w:ascii="Times New Roman" w:hAnsi="Times New Roman" w:cs="Times New Roman"/>
          <w:color w:val="auto"/>
          <w:sz w:val="24"/>
          <w:szCs w:val="24"/>
        </w:rPr>
        <w:t>).</w:t>
      </w:r>
      <w:r w:rsidR="001B1583" w:rsidRPr="00367364">
        <w:rPr>
          <w:rFonts w:ascii="Times New Roman" w:hAnsi="Times New Roman" w:cs="Times New Roman"/>
          <w:color w:val="auto"/>
          <w:sz w:val="24"/>
          <w:szCs w:val="24"/>
          <w:vertAlign w:val="superscript"/>
        </w:rPr>
        <w:t xml:space="preserve">  </w:t>
      </w:r>
      <w:r w:rsidR="0019494D" w:rsidRPr="00367364">
        <w:rPr>
          <w:rFonts w:ascii="Times New Roman" w:hAnsi="Times New Roman" w:cs="Times New Roman"/>
          <w:color w:val="auto"/>
          <w:sz w:val="24"/>
          <w:szCs w:val="24"/>
        </w:rPr>
        <w:t>But research does not confirm the hypothesis that medical education fosters students moral development.</w:t>
      </w:r>
      <w:r w:rsidR="001B1583"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In the last two decades, many studies from different countries all over the world, using different research instruments, revealed disturbing data: medical education hinders students' moral development or even attenuates it</w:t>
      </w:r>
      <w:r w:rsidR="00EA0689" w:rsidRPr="00367364">
        <w:rPr>
          <w:rFonts w:ascii="Times New Roman" w:hAnsi="Times New Roman" w:cs="Times New Roman"/>
          <w:color w:val="A6A6A6" w:themeColor="background1" w:themeShade="A6"/>
          <w:sz w:val="24"/>
          <w:szCs w:val="24"/>
        </w:rPr>
        <w:t xml:space="preserve"> </w:t>
      </w:r>
      <w:r w:rsidR="00EA0689" w:rsidRPr="00367364">
        <w:rPr>
          <w:rFonts w:ascii="Times New Roman" w:hAnsi="Times New Roman" w:cs="Times New Roman"/>
          <w:color w:val="auto"/>
          <w:sz w:val="24"/>
          <w:szCs w:val="24"/>
        </w:rPr>
        <w:t>(</w:t>
      </w:r>
      <w:r w:rsidR="00F253DB" w:rsidRPr="00367364">
        <w:rPr>
          <w:rFonts w:ascii="Times New Roman" w:hAnsi="Times New Roman" w:cs="Times New Roman"/>
          <w:color w:val="auto"/>
          <w:sz w:val="24"/>
          <w:szCs w:val="24"/>
        </w:rPr>
        <w:t>2</w:t>
      </w:r>
      <w:r w:rsidR="00902A42" w:rsidRPr="00367364">
        <w:rPr>
          <w:rFonts w:ascii="Times New Roman" w:hAnsi="Times New Roman" w:cs="Times New Roman"/>
          <w:color w:val="auto"/>
          <w:sz w:val="24"/>
          <w:szCs w:val="24"/>
        </w:rPr>
        <w:t>5</w:t>
      </w:r>
      <w:r w:rsidR="00FE219C" w:rsidRPr="00367364">
        <w:rPr>
          <w:rFonts w:ascii="Times New Roman" w:hAnsi="Times New Roman" w:cs="Times New Roman"/>
          <w:color w:val="auto"/>
          <w:sz w:val="24"/>
          <w:szCs w:val="24"/>
        </w:rPr>
        <w:t>, 2</w:t>
      </w:r>
      <w:r w:rsidR="00902A42" w:rsidRPr="00367364">
        <w:rPr>
          <w:rFonts w:ascii="Times New Roman" w:hAnsi="Times New Roman" w:cs="Times New Roman"/>
          <w:color w:val="auto"/>
          <w:sz w:val="24"/>
          <w:szCs w:val="24"/>
        </w:rPr>
        <w:t>6</w:t>
      </w:r>
      <w:r w:rsidR="00FE219C" w:rsidRPr="00367364">
        <w:rPr>
          <w:rFonts w:ascii="Times New Roman" w:hAnsi="Times New Roman" w:cs="Times New Roman"/>
          <w:color w:val="auto"/>
          <w:sz w:val="24"/>
          <w:szCs w:val="24"/>
        </w:rPr>
        <w:t>, 2</w:t>
      </w:r>
      <w:r w:rsidR="00902A42" w:rsidRPr="00367364">
        <w:rPr>
          <w:rFonts w:ascii="Times New Roman" w:hAnsi="Times New Roman" w:cs="Times New Roman"/>
          <w:color w:val="auto"/>
          <w:sz w:val="24"/>
          <w:szCs w:val="24"/>
        </w:rPr>
        <w:t>7</w:t>
      </w:r>
      <w:r w:rsidR="00FE219C" w:rsidRPr="00367364">
        <w:rPr>
          <w:rFonts w:ascii="Times New Roman" w:hAnsi="Times New Roman" w:cs="Times New Roman"/>
          <w:color w:val="auto"/>
          <w:sz w:val="24"/>
          <w:szCs w:val="24"/>
        </w:rPr>
        <w:t xml:space="preserve">, </w:t>
      </w:r>
      <w:r w:rsidR="00902A42" w:rsidRPr="00367364">
        <w:rPr>
          <w:rFonts w:ascii="Times New Roman" w:hAnsi="Times New Roman" w:cs="Times New Roman"/>
          <w:color w:val="auto"/>
          <w:sz w:val="24"/>
          <w:szCs w:val="24"/>
        </w:rPr>
        <w:t>28</w:t>
      </w:r>
      <w:r w:rsidR="00FE219C" w:rsidRPr="00367364">
        <w:rPr>
          <w:rFonts w:ascii="Times New Roman" w:hAnsi="Times New Roman" w:cs="Times New Roman"/>
          <w:color w:val="auto"/>
          <w:sz w:val="24"/>
          <w:szCs w:val="24"/>
        </w:rPr>
        <w:t xml:space="preserve">, </w:t>
      </w:r>
      <w:r w:rsidR="00902A42" w:rsidRPr="00367364">
        <w:rPr>
          <w:rFonts w:ascii="Times New Roman" w:hAnsi="Times New Roman" w:cs="Times New Roman"/>
          <w:color w:val="auto"/>
          <w:sz w:val="24"/>
          <w:szCs w:val="24"/>
        </w:rPr>
        <w:t>29</w:t>
      </w:r>
      <w:r w:rsidR="00EA0689" w:rsidRPr="00367364">
        <w:rPr>
          <w:rFonts w:ascii="Times New Roman" w:hAnsi="Times New Roman" w:cs="Times New Roman"/>
          <w:color w:val="808080" w:themeColor="background1" w:themeShade="80"/>
          <w:sz w:val="24"/>
          <w:szCs w:val="24"/>
        </w:rPr>
        <w:t xml:space="preserve">). </w:t>
      </w:r>
      <w:r w:rsidR="0019494D" w:rsidRPr="00367364">
        <w:rPr>
          <w:rFonts w:ascii="Times New Roman" w:hAnsi="Times New Roman" w:cs="Times New Roman"/>
          <w:color w:val="auto"/>
          <w:sz w:val="24"/>
          <w:szCs w:val="24"/>
        </w:rPr>
        <w:t xml:space="preserve">Recent studies in Croatia also evidenced regression of moral reasoning in medical students measured by </w:t>
      </w:r>
      <w:r w:rsidR="00896F23" w:rsidRPr="00367364">
        <w:rPr>
          <w:rFonts w:ascii="Times New Roman" w:hAnsi="Times New Roman" w:cs="Times New Roman"/>
          <w:color w:val="auto"/>
          <w:sz w:val="24"/>
          <w:szCs w:val="24"/>
        </w:rPr>
        <w:t>Rest’s Defining Issues Test</w:t>
      </w:r>
      <w:r w:rsidR="0019494D" w:rsidRPr="00367364">
        <w:rPr>
          <w:rFonts w:ascii="Times New Roman" w:hAnsi="Times New Roman" w:cs="Times New Roman"/>
          <w:color w:val="auto"/>
          <w:sz w:val="24"/>
          <w:szCs w:val="24"/>
        </w:rPr>
        <w:t xml:space="preserve"> (</w:t>
      </w:r>
      <w:r w:rsidR="00902A42" w:rsidRPr="00367364">
        <w:rPr>
          <w:rFonts w:ascii="Times New Roman" w:hAnsi="Times New Roman" w:cs="Times New Roman"/>
          <w:color w:val="auto"/>
          <w:sz w:val="24"/>
          <w:szCs w:val="24"/>
        </w:rPr>
        <w:t>27</w:t>
      </w:r>
      <w:r w:rsidR="0019494D" w:rsidRPr="00367364">
        <w:rPr>
          <w:rFonts w:ascii="Times New Roman" w:hAnsi="Times New Roman" w:cs="Times New Roman"/>
          <w:color w:val="auto"/>
          <w:sz w:val="24"/>
          <w:szCs w:val="24"/>
        </w:rPr>
        <w:t xml:space="preserve">) and reported high cheating prevalence at Croatian medical schools where academic dishonesty became </w:t>
      </w:r>
      <w:r w:rsidR="002B5A25" w:rsidRPr="00367364">
        <w:rPr>
          <w:rFonts w:ascii="Times New Roman" w:hAnsi="Times New Roman" w:cs="Times New Roman"/>
          <w:color w:val="auto"/>
          <w:sz w:val="24"/>
          <w:szCs w:val="24"/>
        </w:rPr>
        <w:t xml:space="preserve">an </w:t>
      </w:r>
      <w:r w:rsidR="0019494D" w:rsidRPr="00367364">
        <w:rPr>
          <w:rFonts w:ascii="Times New Roman" w:hAnsi="Times New Roman" w:cs="Times New Roman"/>
          <w:color w:val="auto"/>
          <w:sz w:val="24"/>
          <w:szCs w:val="24"/>
        </w:rPr>
        <w:t>acceptable behaviour (</w:t>
      </w:r>
      <w:r w:rsidR="00902A42" w:rsidRPr="00367364">
        <w:rPr>
          <w:rFonts w:ascii="Times New Roman" w:hAnsi="Times New Roman" w:cs="Times New Roman"/>
          <w:color w:val="auto"/>
          <w:sz w:val="24"/>
          <w:szCs w:val="24"/>
        </w:rPr>
        <w:t>30</w:t>
      </w:r>
      <w:r w:rsidR="00FE46AD"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rPr>
        <w:t xml:space="preserve"> </w:t>
      </w:r>
      <w:r w:rsidR="00902A42" w:rsidRPr="00367364">
        <w:rPr>
          <w:rFonts w:ascii="Times New Roman" w:hAnsi="Times New Roman" w:cs="Times New Roman"/>
          <w:color w:val="auto"/>
          <w:sz w:val="24"/>
          <w:szCs w:val="24"/>
        </w:rPr>
        <w:t>31</w:t>
      </w:r>
      <w:r w:rsidR="0019494D"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vertAlign w:val="superscript"/>
        </w:rPr>
        <w:t xml:space="preserve"> </w:t>
      </w:r>
      <w:r w:rsidR="00F56280" w:rsidRPr="00367364">
        <w:rPr>
          <w:rFonts w:ascii="Times New Roman" w:hAnsi="Times New Roman" w:cs="Times New Roman"/>
          <w:color w:val="auto"/>
          <w:sz w:val="24"/>
          <w:szCs w:val="24"/>
        </w:rPr>
        <w:t xml:space="preserve">It seems that regression of moral </w:t>
      </w:r>
      <w:r w:rsidR="00B0788E" w:rsidRPr="00367364">
        <w:rPr>
          <w:rFonts w:ascii="Times New Roman" w:hAnsi="Times New Roman" w:cs="Times New Roman"/>
          <w:color w:val="auto"/>
          <w:sz w:val="24"/>
          <w:szCs w:val="24"/>
        </w:rPr>
        <w:t>reasoning</w:t>
      </w:r>
      <w:r w:rsidR="00F56280" w:rsidRPr="00367364">
        <w:rPr>
          <w:rFonts w:ascii="Times New Roman" w:hAnsi="Times New Roman" w:cs="Times New Roman"/>
          <w:color w:val="auto"/>
          <w:sz w:val="24"/>
          <w:szCs w:val="24"/>
        </w:rPr>
        <w:t xml:space="preserve"> in students during medical education is a </w:t>
      </w:r>
      <w:r w:rsidR="00E07E88" w:rsidRPr="00367364">
        <w:rPr>
          <w:rFonts w:ascii="Times New Roman" w:hAnsi="Times New Roman" w:cs="Times New Roman"/>
          <w:color w:val="auto"/>
          <w:sz w:val="24"/>
          <w:szCs w:val="24"/>
        </w:rPr>
        <w:t>global</w:t>
      </w:r>
      <w:r w:rsidR="00F56280" w:rsidRPr="00367364">
        <w:rPr>
          <w:rFonts w:ascii="Times New Roman" w:hAnsi="Times New Roman" w:cs="Times New Roman"/>
          <w:color w:val="auto"/>
          <w:sz w:val="24"/>
          <w:szCs w:val="24"/>
        </w:rPr>
        <w:t xml:space="preserve"> phenomenon that</w:t>
      </w:r>
      <w:r w:rsidR="00F53F84" w:rsidRPr="00367364">
        <w:rPr>
          <w:rFonts w:ascii="Times New Roman" w:hAnsi="Times New Roman" w:cs="Times New Roman"/>
          <w:color w:val="auto"/>
          <w:sz w:val="24"/>
          <w:szCs w:val="24"/>
        </w:rPr>
        <w:t xml:space="preserve"> critically mine</w:t>
      </w:r>
      <w:r w:rsidR="00F56280" w:rsidRPr="00367364">
        <w:rPr>
          <w:rFonts w:ascii="Times New Roman" w:hAnsi="Times New Roman" w:cs="Times New Roman"/>
          <w:color w:val="auto"/>
          <w:sz w:val="24"/>
          <w:szCs w:val="24"/>
        </w:rPr>
        <w:t>s</w:t>
      </w:r>
      <w:r w:rsidR="0019494D" w:rsidRPr="00367364">
        <w:rPr>
          <w:rFonts w:ascii="Times New Roman" w:hAnsi="Times New Roman" w:cs="Times New Roman"/>
          <w:color w:val="auto"/>
          <w:sz w:val="24"/>
          <w:szCs w:val="24"/>
        </w:rPr>
        <w:t xml:space="preserve"> the foundations of medical education</w:t>
      </w:r>
      <w:r w:rsidR="00BC3950" w:rsidRPr="00367364">
        <w:rPr>
          <w:rFonts w:ascii="Times New Roman" w:hAnsi="Times New Roman" w:cs="Times New Roman"/>
          <w:color w:val="auto"/>
          <w:sz w:val="24"/>
          <w:szCs w:val="24"/>
        </w:rPr>
        <w:t xml:space="preserve"> (</w:t>
      </w:r>
      <w:r w:rsidR="00902A42" w:rsidRPr="00367364">
        <w:rPr>
          <w:rFonts w:ascii="Times New Roman" w:hAnsi="Times New Roman" w:cs="Times New Roman"/>
          <w:color w:val="auto"/>
          <w:sz w:val="24"/>
          <w:szCs w:val="24"/>
        </w:rPr>
        <w:t>26</w:t>
      </w:r>
      <w:r w:rsidR="00BC3950"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rPr>
        <w:t xml:space="preserve">.  </w:t>
      </w:r>
    </w:p>
    <w:p w:rsidR="00BD23BA" w:rsidRPr="00367364" w:rsidRDefault="00BD23BA" w:rsidP="00BD23BA">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Moral judgement can be measured by a number of tests of  which the most famous are Rest’s Defining Issues Test (DIT) (3),  Kohlberg’s Moral Judgement Interview (MJI) and its modification (</w:t>
      </w:r>
      <w:r w:rsidR="0056084F" w:rsidRPr="00367364">
        <w:rPr>
          <w:rFonts w:ascii="Times New Roman" w:hAnsi="Times New Roman" w:cs="Times New Roman"/>
          <w:color w:val="auto"/>
          <w:sz w:val="24"/>
          <w:szCs w:val="24"/>
        </w:rPr>
        <w:t>32</w:t>
      </w:r>
      <w:r w:rsidRPr="00367364">
        <w:rPr>
          <w:rFonts w:ascii="Times New Roman" w:hAnsi="Times New Roman" w:cs="Times New Roman"/>
          <w:color w:val="auto"/>
          <w:sz w:val="24"/>
          <w:szCs w:val="24"/>
        </w:rPr>
        <w:t>), Gibbs’ Sociomoral Reflection Measure (SRM) (</w:t>
      </w:r>
      <w:r w:rsidR="0056084F" w:rsidRPr="00367364">
        <w:rPr>
          <w:rFonts w:ascii="Times New Roman" w:hAnsi="Times New Roman" w:cs="Times New Roman"/>
          <w:color w:val="auto"/>
          <w:sz w:val="24"/>
          <w:szCs w:val="24"/>
        </w:rPr>
        <w:t>33</w:t>
      </w:r>
      <w:r w:rsidRPr="00367364">
        <w:rPr>
          <w:rFonts w:ascii="Times New Roman" w:hAnsi="Times New Roman" w:cs="Times New Roman"/>
          <w:color w:val="auto"/>
          <w:sz w:val="24"/>
          <w:szCs w:val="24"/>
        </w:rPr>
        <w:t xml:space="preserve">), and Lind’s Moral Competence Test (MCT, formerly known as Moral Judgement Test) (7). The DIT measures moral attitudes, i.e. </w:t>
      </w:r>
      <w:r w:rsidRPr="00367364">
        <w:rPr>
          <w:rFonts w:ascii="Times New Roman" w:hAnsi="Times New Roman" w:cs="Times New Roman"/>
          <w:color w:val="auto"/>
          <w:sz w:val="24"/>
          <w:szCs w:val="24"/>
          <w:shd w:val="clear" w:color="auto" w:fill="FFFFFF"/>
        </w:rPr>
        <w:t xml:space="preserve">preference for principled moral reasoning. </w:t>
      </w:r>
      <w:r w:rsidRPr="00367364">
        <w:rPr>
          <w:rFonts w:ascii="Times New Roman" w:hAnsi="Times New Roman" w:cs="Times New Roman"/>
          <w:color w:val="auto"/>
          <w:sz w:val="24"/>
          <w:szCs w:val="24"/>
        </w:rPr>
        <w:t xml:space="preserve">Although it does not confront the participants with a moral task and, therefore, is not tapping a competence, it measures moral competence indirectly because the strength of moral orientations is highly correlated with moral competence (7). The MJI measures moral judgement competence and moral attitudes, the SRM explores mainly moral attitudes and partly moral judgement competence, and the MCT measures mainly moral competence based on consistency of rating for all groups of stage-typed items rather than a preference for a specific stage, and moral attitudes (similar to DIT and MJI). </w:t>
      </w:r>
    </w:p>
    <w:p w:rsidR="002A019F" w:rsidRPr="00367364" w:rsidRDefault="00013403"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 xml:space="preserve">The main aim of </w:t>
      </w:r>
      <w:r w:rsidR="002A019F" w:rsidRPr="00367364">
        <w:rPr>
          <w:rFonts w:ascii="Times New Roman" w:hAnsi="Times New Roman" w:cs="Times New Roman"/>
          <w:color w:val="auto"/>
          <w:sz w:val="24"/>
          <w:szCs w:val="24"/>
        </w:rPr>
        <w:t xml:space="preserve"> our</w:t>
      </w:r>
      <w:r w:rsidRPr="00367364">
        <w:rPr>
          <w:rFonts w:ascii="Times New Roman" w:hAnsi="Times New Roman" w:cs="Times New Roman"/>
          <w:color w:val="auto"/>
          <w:sz w:val="24"/>
          <w:szCs w:val="24"/>
        </w:rPr>
        <w:t xml:space="preserve"> study</w:t>
      </w:r>
      <w:r w:rsidR="002A019F" w:rsidRPr="00367364">
        <w:rPr>
          <w:rFonts w:ascii="Times New Roman" w:hAnsi="Times New Roman" w:cs="Times New Roman"/>
          <w:color w:val="auto"/>
          <w:sz w:val="24"/>
          <w:szCs w:val="24"/>
        </w:rPr>
        <w:t xml:space="preserve"> </w:t>
      </w:r>
      <w:r w:rsidRPr="00367364">
        <w:rPr>
          <w:rFonts w:ascii="Times New Roman" w:hAnsi="Times New Roman" w:cs="Times New Roman"/>
          <w:color w:val="auto"/>
          <w:sz w:val="24"/>
          <w:szCs w:val="24"/>
        </w:rPr>
        <w:t>was to better understand</w:t>
      </w:r>
      <w:r w:rsidR="002824B5" w:rsidRPr="00367364">
        <w:rPr>
          <w:rFonts w:ascii="Times New Roman" w:hAnsi="Times New Roman" w:cs="Times New Roman"/>
          <w:color w:val="auto"/>
          <w:sz w:val="24"/>
          <w:szCs w:val="24"/>
        </w:rPr>
        <w:t>, not only the affective aspect of moral preference</w:t>
      </w:r>
      <w:r w:rsidR="00193AFC" w:rsidRPr="00367364">
        <w:rPr>
          <w:rFonts w:ascii="Times New Roman" w:hAnsi="Times New Roman" w:cs="Times New Roman"/>
          <w:color w:val="auto"/>
          <w:sz w:val="24"/>
          <w:szCs w:val="24"/>
        </w:rPr>
        <w:t>,</w:t>
      </w:r>
      <w:r w:rsidR="002824B5" w:rsidRPr="00367364">
        <w:rPr>
          <w:rFonts w:ascii="Times New Roman" w:hAnsi="Times New Roman" w:cs="Times New Roman"/>
          <w:color w:val="auto"/>
          <w:sz w:val="24"/>
          <w:szCs w:val="24"/>
        </w:rPr>
        <w:t xml:space="preserve"> but</w:t>
      </w:r>
      <w:r w:rsidR="002824B5" w:rsidRPr="00367364">
        <w:rPr>
          <w:color w:val="auto"/>
          <w:sz w:val="20"/>
        </w:rPr>
        <w:t xml:space="preserve"> </w:t>
      </w:r>
      <w:r w:rsidR="002824B5" w:rsidRPr="00367364">
        <w:rPr>
          <w:rFonts w:ascii="Times New Roman" w:hAnsi="Times New Roman" w:cs="Times New Roman"/>
          <w:color w:val="auto"/>
          <w:sz w:val="24"/>
          <w:szCs w:val="24"/>
        </w:rPr>
        <w:t>also the cognitive aspect of moral behavio</w:t>
      </w:r>
      <w:r w:rsidR="00193AFC" w:rsidRPr="00367364">
        <w:rPr>
          <w:rFonts w:ascii="Times New Roman" w:hAnsi="Times New Roman" w:cs="Times New Roman"/>
          <w:color w:val="auto"/>
          <w:sz w:val="24"/>
          <w:szCs w:val="24"/>
        </w:rPr>
        <w:t>u</w:t>
      </w:r>
      <w:r w:rsidR="002824B5" w:rsidRPr="00367364">
        <w:rPr>
          <w:rFonts w:ascii="Times New Roman" w:hAnsi="Times New Roman" w:cs="Times New Roman"/>
          <w:color w:val="auto"/>
          <w:sz w:val="24"/>
          <w:szCs w:val="24"/>
        </w:rPr>
        <w:t xml:space="preserve">r, particularly </w:t>
      </w:r>
      <w:r w:rsidR="002A019F" w:rsidRPr="00367364">
        <w:rPr>
          <w:rFonts w:ascii="Times New Roman" w:hAnsi="Times New Roman" w:cs="Times New Roman"/>
          <w:color w:val="auto"/>
          <w:sz w:val="24"/>
          <w:szCs w:val="24"/>
        </w:rPr>
        <w:t>the development of moral co</w:t>
      </w:r>
      <w:r w:rsidR="00FE219C" w:rsidRPr="00367364">
        <w:rPr>
          <w:rFonts w:ascii="Times New Roman" w:hAnsi="Times New Roman" w:cs="Times New Roman"/>
          <w:color w:val="auto"/>
          <w:sz w:val="24"/>
          <w:szCs w:val="24"/>
        </w:rPr>
        <w:t xml:space="preserve">mpetence of </w:t>
      </w:r>
      <w:r w:rsidR="00FE219C" w:rsidRPr="00367364">
        <w:rPr>
          <w:rFonts w:ascii="Times New Roman" w:hAnsi="Times New Roman" w:cs="Times New Roman"/>
          <w:color w:val="auto"/>
          <w:sz w:val="24"/>
          <w:szCs w:val="24"/>
        </w:rPr>
        <w:lastRenderedPageBreak/>
        <w:t xml:space="preserve">medical students </w:t>
      </w:r>
      <w:r w:rsidRPr="00367364">
        <w:rPr>
          <w:rFonts w:ascii="Times New Roman" w:hAnsi="Times New Roman" w:cs="Times New Roman"/>
          <w:color w:val="auto"/>
          <w:sz w:val="24"/>
          <w:szCs w:val="24"/>
        </w:rPr>
        <w:t xml:space="preserve">and to suggest ways of improving medical education. </w:t>
      </w:r>
      <w:r w:rsidR="002824B5" w:rsidRPr="00367364">
        <w:rPr>
          <w:rFonts w:ascii="Times New Roman" w:hAnsi="Times New Roman" w:cs="Times New Roman"/>
          <w:color w:val="auto"/>
          <w:sz w:val="24"/>
          <w:szCs w:val="24"/>
        </w:rPr>
        <w:t>The distinction between the cognitive and affective aspect is important because competencies cannot be faked upward while attitudes can usually be simulated in any direction. For this reason we used Lind's MCT that lets us simultaneously measure the two aspects of moral judgment behavio</w:t>
      </w:r>
      <w:r w:rsidR="00193AFC" w:rsidRPr="00367364">
        <w:rPr>
          <w:rFonts w:ascii="Times New Roman" w:hAnsi="Times New Roman" w:cs="Times New Roman"/>
          <w:color w:val="auto"/>
          <w:sz w:val="24"/>
          <w:szCs w:val="24"/>
        </w:rPr>
        <w:t>u</w:t>
      </w:r>
      <w:r w:rsidR="002824B5" w:rsidRPr="00367364">
        <w:rPr>
          <w:rFonts w:ascii="Times New Roman" w:hAnsi="Times New Roman" w:cs="Times New Roman"/>
          <w:color w:val="auto"/>
          <w:sz w:val="24"/>
          <w:szCs w:val="24"/>
        </w:rPr>
        <w:t xml:space="preserve">r. </w:t>
      </w:r>
      <w:r w:rsidRPr="00367364">
        <w:rPr>
          <w:rFonts w:ascii="Times New Roman" w:hAnsi="Times New Roman" w:cs="Times New Roman"/>
          <w:color w:val="auto"/>
          <w:sz w:val="24"/>
          <w:szCs w:val="24"/>
        </w:rPr>
        <w:t xml:space="preserve">We wanted to find out whether in </w:t>
      </w:r>
      <w:r w:rsidR="00AE682D" w:rsidRPr="00367364">
        <w:rPr>
          <w:rFonts w:ascii="Times New Roman" w:hAnsi="Times New Roman" w:cs="Times New Roman"/>
          <w:color w:val="auto"/>
          <w:sz w:val="24"/>
          <w:szCs w:val="24"/>
        </w:rPr>
        <w:t>our sample,</w:t>
      </w:r>
      <w:r w:rsidRPr="00367364">
        <w:rPr>
          <w:rFonts w:ascii="Times New Roman" w:hAnsi="Times New Roman" w:cs="Times New Roman"/>
          <w:color w:val="auto"/>
          <w:sz w:val="24"/>
          <w:szCs w:val="24"/>
        </w:rPr>
        <w:t xml:space="preserve"> we would find the </w:t>
      </w:r>
      <w:r w:rsidR="00AE682D" w:rsidRPr="00367364">
        <w:rPr>
          <w:rFonts w:ascii="Times New Roman" w:hAnsi="Times New Roman" w:cs="Times New Roman"/>
          <w:color w:val="auto"/>
          <w:sz w:val="24"/>
          <w:szCs w:val="24"/>
        </w:rPr>
        <w:t>similar</w:t>
      </w:r>
      <w:r w:rsidRPr="00367364">
        <w:rPr>
          <w:rFonts w:ascii="Times New Roman" w:hAnsi="Times New Roman" w:cs="Times New Roman"/>
          <w:color w:val="auto"/>
          <w:sz w:val="24"/>
          <w:szCs w:val="24"/>
        </w:rPr>
        <w:t xml:space="preserve"> </w:t>
      </w:r>
      <w:r w:rsidR="00AE682D" w:rsidRPr="00367364">
        <w:rPr>
          <w:rFonts w:ascii="Times New Roman" w:hAnsi="Times New Roman" w:cs="Times New Roman"/>
          <w:color w:val="auto"/>
          <w:sz w:val="24"/>
          <w:szCs w:val="24"/>
        </w:rPr>
        <w:t>trend</w:t>
      </w:r>
      <w:r w:rsidRPr="00367364">
        <w:rPr>
          <w:rFonts w:ascii="Times New Roman" w:hAnsi="Times New Roman" w:cs="Times New Roman"/>
          <w:color w:val="auto"/>
          <w:sz w:val="24"/>
          <w:szCs w:val="24"/>
        </w:rPr>
        <w:t xml:space="preserve"> of </w:t>
      </w:r>
      <w:r w:rsidR="00471CB2" w:rsidRPr="00367364">
        <w:rPr>
          <w:rFonts w:ascii="Times New Roman" w:hAnsi="Times New Roman" w:cs="Times New Roman"/>
          <w:color w:val="auto"/>
          <w:sz w:val="24"/>
          <w:szCs w:val="24"/>
        </w:rPr>
        <w:t>stagnation</w:t>
      </w:r>
      <w:r w:rsidRPr="00367364">
        <w:rPr>
          <w:rFonts w:ascii="Times New Roman" w:hAnsi="Times New Roman" w:cs="Times New Roman"/>
          <w:color w:val="auto"/>
          <w:sz w:val="24"/>
          <w:szCs w:val="24"/>
        </w:rPr>
        <w:t xml:space="preserve"> of moral competence as in other countries, and how this </w:t>
      </w:r>
      <w:r w:rsidR="00471CB2" w:rsidRPr="00367364">
        <w:rPr>
          <w:rFonts w:ascii="Times New Roman" w:hAnsi="Times New Roman" w:cs="Times New Roman"/>
          <w:color w:val="auto"/>
          <w:sz w:val="24"/>
          <w:szCs w:val="24"/>
        </w:rPr>
        <w:t>stagnation</w:t>
      </w:r>
      <w:r w:rsidRPr="00367364">
        <w:rPr>
          <w:rFonts w:ascii="Times New Roman" w:hAnsi="Times New Roman" w:cs="Times New Roman"/>
          <w:color w:val="auto"/>
          <w:sz w:val="24"/>
          <w:szCs w:val="24"/>
        </w:rPr>
        <w:t xml:space="preserve"> (if present) was related to </w:t>
      </w:r>
      <w:r w:rsidR="00193AFC" w:rsidRPr="00367364">
        <w:rPr>
          <w:rFonts w:ascii="Times New Roman" w:hAnsi="Times New Roman" w:cs="Times New Roman"/>
          <w:color w:val="auto"/>
          <w:sz w:val="24"/>
          <w:szCs w:val="24"/>
        </w:rPr>
        <w:t xml:space="preserve">the </w:t>
      </w:r>
      <w:r w:rsidRPr="00367364">
        <w:rPr>
          <w:rFonts w:ascii="Times New Roman" w:hAnsi="Times New Roman" w:cs="Times New Roman"/>
          <w:color w:val="auto"/>
          <w:sz w:val="24"/>
          <w:szCs w:val="24"/>
        </w:rPr>
        <w:t>students' place of study, study year, gender, grade point average, religious background, parents' educational attainment, and participation in ethics or catechism courses during high school education.</w:t>
      </w:r>
      <w:r w:rsidR="002A019F" w:rsidRPr="00367364">
        <w:rPr>
          <w:rFonts w:ascii="Times New Roman" w:hAnsi="Times New Roman" w:cs="Times New Roman"/>
          <w:color w:val="auto"/>
          <w:sz w:val="24"/>
          <w:szCs w:val="24"/>
        </w:rPr>
        <w:t xml:space="preserve"> Here we report the findings from five medical schools in Croatia and Bosnia and Herzegovina. </w:t>
      </w:r>
    </w:p>
    <w:p w:rsidR="0019494D" w:rsidRPr="00367364" w:rsidRDefault="0019494D"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t>Methods</w:t>
      </w:r>
    </w:p>
    <w:p w:rsidR="00542070" w:rsidRPr="00367364" w:rsidRDefault="00542070"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 xml:space="preserve">We collected data </w:t>
      </w:r>
      <w:r w:rsidR="002B5A25" w:rsidRPr="00367364">
        <w:rPr>
          <w:rFonts w:ascii="Times New Roman" w:hAnsi="Times New Roman" w:cs="Times New Roman"/>
          <w:color w:val="auto"/>
          <w:sz w:val="24"/>
          <w:szCs w:val="24"/>
        </w:rPr>
        <w:t>from</w:t>
      </w:r>
      <w:r w:rsidRPr="00367364">
        <w:rPr>
          <w:rFonts w:ascii="Times New Roman" w:hAnsi="Times New Roman" w:cs="Times New Roman"/>
          <w:color w:val="auto"/>
          <w:sz w:val="24"/>
          <w:szCs w:val="24"/>
        </w:rPr>
        <w:t xml:space="preserve"> anonymous paper-and-pencil tests dist</w:t>
      </w:r>
      <w:r w:rsidR="00AE682D" w:rsidRPr="00367364">
        <w:rPr>
          <w:rFonts w:ascii="Times New Roman" w:hAnsi="Times New Roman" w:cs="Times New Roman"/>
          <w:color w:val="auto"/>
          <w:sz w:val="24"/>
          <w:szCs w:val="24"/>
        </w:rPr>
        <w:t xml:space="preserve">ributed after regular classes. </w:t>
      </w:r>
      <w:r w:rsidRPr="00367364">
        <w:rPr>
          <w:rFonts w:ascii="Times New Roman" w:hAnsi="Times New Roman" w:cs="Times New Roman"/>
          <w:color w:val="auto"/>
          <w:sz w:val="24"/>
          <w:szCs w:val="24"/>
        </w:rPr>
        <w:t>The research was approved by the Ethics Committee of the University of Zagreb School of Medicine.</w:t>
      </w:r>
    </w:p>
    <w:p w:rsidR="0019494D" w:rsidRPr="00367364" w:rsidRDefault="00134F5C"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t>Study setting and p</w:t>
      </w:r>
      <w:r w:rsidR="0019494D" w:rsidRPr="00367364">
        <w:rPr>
          <w:rFonts w:ascii="Times New Roman" w:hAnsi="Times New Roman" w:cs="Times New Roman"/>
          <w:b/>
          <w:color w:val="auto"/>
          <w:sz w:val="24"/>
          <w:szCs w:val="24"/>
        </w:rPr>
        <w:t>articipants</w:t>
      </w:r>
      <w:r w:rsidR="0044212C" w:rsidRPr="00367364">
        <w:rPr>
          <w:rFonts w:ascii="Times New Roman" w:hAnsi="Times New Roman" w:cs="Times New Roman"/>
          <w:b/>
          <w:color w:val="auto"/>
          <w:sz w:val="24"/>
          <w:szCs w:val="24"/>
        </w:rPr>
        <w:t xml:space="preserve"> </w:t>
      </w:r>
      <w:r w:rsidR="0019494D" w:rsidRPr="00367364">
        <w:rPr>
          <w:rFonts w:ascii="Times New Roman" w:hAnsi="Times New Roman" w:cs="Times New Roman"/>
          <w:color w:val="auto"/>
          <w:sz w:val="24"/>
          <w:szCs w:val="24"/>
        </w:rPr>
        <w:t>Participants in our study were medical students from Croatia and Bosnia and Herzegovina and young medical teachers from Croatia. For visualising moral development, we compared students cross-sectionally, that is first-, third- and fifth-year students at all four Croatian medical schools, and students in their first and fifth/sixth study year at  Mostar University Medical School which is the only Croatian language university in Bosnia and Herzegovina</w:t>
      </w:r>
      <w:r w:rsidR="00051366" w:rsidRPr="00367364">
        <w:rPr>
          <w:rFonts w:ascii="Times New Roman" w:hAnsi="Times New Roman" w:cs="Times New Roman"/>
          <w:color w:val="auto"/>
          <w:sz w:val="24"/>
          <w:szCs w:val="24"/>
        </w:rPr>
        <w:t xml:space="preserve">. </w:t>
      </w:r>
      <w:r w:rsidR="002B5A25" w:rsidRPr="00367364">
        <w:rPr>
          <w:rFonts w:ascii="Times New Roman" w:hAnsi="Times New Roman" w:cs="Times New Roman"/>
          <w:color w:val="auto"/>
          <w:sz w:val="24"/>
          <w:szCs w:val="24"/>
        </w:rPr>
        <w:t xml:space="preserve">The </w:t>
      </w:r>
      <w:r w:rsidR="00051366" w:rsidRPr="00367364">
        <w:rPr>
          <w:rFonts w:ascii="Times New Roman" w:hAnsi="Times New Roman" w:cs="Times New Roman"/>
          <w:color w:val="auto"/>
          <w:sz w:val="24"/>
          <w:szCs w:val="24"/>
        </w:rPr>
        <w:t>Mostar Medical School is one of five medical schools in Bosnia and Herzegovina with a great num</w:t>
      </w:r>
      <w:r w:rsidR="00D76B65" w:rsidRPr="00367364">
        <w:rPr>
          <w:rFonts w:ascii="Times New Roman" w:hAnsi="Times New Roman" w:cs="Times New Roman"/>
          <w:color w:val="auto"/>
          <w:sz w:val="24"/>
          <w:szCs w:val="24"/>
        </w:rPr>
        <w:t>b</w:t>
      </w:r>
      <w:r w:rsidR="00051366" w:rsidRPr="00367364">
        <w:rPr>
          <w:rFonts w:ascii="Times New Roman" w:hAnsi="Times New Roman" w:cs="Times New Roman"/>
          <w:color w:val="auto"/>
          <w:sz w:val="24"/>
          <w:szCs w:val="24"/>
        </w:rPr>
        <w:t xml:space="preserve">er of teachers coming from the four Croatian medical schools </w:t>
      </w:r>
      <w:r w:rsidR="0019494D" w:rsidRPr="00367364">
        <w:rPr>
          <w:rFonts w:ascii="Times New Roman" w:hAnsi="Times New Roman" w:cs="Times New Roman"/>
          <w:color w:val="auto"/>
          <w:sz w:val="24"/>
          <w:szCs w:val="24"/>
        </w:rPr>
        <w:t>(</w:t>
      </w:r>
      <w:r w:rsidR="008409EC" w:rsidRPr="00367364">
        <w:rPr>
          <w:rFonts w:ascii="Times New Roman" w:hAnsi="Times New Roman" w:cs="Times New Roman"/>
          <w:color w:val="auto"/>
          <w:sz w:val="24"/>
          <w:szCs w:val="24"/>
        </w:rPr>
        <w:t>3</w:t>
      </w:r>
      <w:r w:rsidR="00B22F3F" w:rsidRPr="00367364">
        <w:rPr>
          <w:rFonts w:ascii="Times New Roman" w:hAnsi="Times New Roman" w:cs="Times New Roman"/>
          <w:color w:val="auto"/>
          <w:sz w:val="24"/>
          <w:szCs w:val="24"/>
        </w:rPr>
        <w:t>4</w:t>
      </w:r>
      <w:r w:rsidR="0019494D" w:rsidRPr="00367364">
        <w:rPr>
          <w:rFonts w:ascii="Times New Roman" w:hAnsi="Times New Roman" w:cs="Times New Roman"/>
          <w:color w:val="auto"/>
          <w:sz w:val="24"/>
          <w:szCs w:val="24"/>
        </w:rPr>
        <w:t xml:space="preserve">). </w:t>
      </w:r>
    </w:p>
    <w:p w:rsidR="00471CB2" w:rsidRPr="00367364" w:rsidRDefault="0019494D" w:rsidP="001C5159">
      <w:pPr>
        <w:spacing w:after="240"/>
        <w:rPr>
          <w:rFonts w:ascii="Times New Roman" w:hAnsi="Times New Roman"/>
          <w:b/>
          <w:color w:val="808080" w:themeColor="background1" w:themeShade="80"/>
          <w:sz w:val="24"/>
          <w:szCs w:val="24"/>
        </w:rPr>
      </w:pPr>
      <w:r w:rsidRPr="00367364">
        <w:rPr>
          <w:rFonts w:ascii="Times New Roman" w:hAnsi="Times New Roman"/>
          <w:b/>
          <w:sz w:val="24"/>
          <w:szCs w:val="24"/>
        </w:rPr>
        <w:t>Measurement of moral competence</w:t>
      </w:r>
      <w:r w:rsidR="0044212C" w:rsidRPr="00367364">
        <w:rPr>
          <w:rFonts w:ascii="Times New Roman" w:hAnsi="Times New Roman"/>
          <w:b/>
          <w:sz w:val="24"/>
          <w:szCs w:val="24"/>
        </w:rPr>
        <w:t xml:space="preserve"> </w:t>
      </w:r>
      <w:r w:rsidRPr="00367364">
        <w:rPr>
          <w:rFonts w:ascii="Times New Roman" w:hAnsi="Times New Roman"/>
          <w:sz w:val="24"/>
          <w:szCs w:val="24"/>
        </w:rPr>
        <w:t xml:space="preserve">For the measurement of moral competence we used the validated and certificated Croatian translation of  </w:t>
      </w:r>
      <w:r w:rsidR="00E07E88" w:rsidRPr="00367364">
        <w:rPr>
          <w:rFonts w:ascii="Times New Roman" w:hAnsi="Times New Roman"/>
          <w:sz w:val="24"/>
          <w:szCs w:val="24"/>
        </w:rPr>
        <w:t xml:space="preserve">the standard version of </w:t>
      </w:r>
      <w:r w:rsidRPr="00367364">
        <w:rPr>
          <w:rFonts w:ascii="Times New Roman" w:hAnsi="Times New Roman"/>
          <w:sz w:val="24"/>
          <w:szCs w:val="24"/>
        </w:rPr>
        <w:t xml:space="preserve">Lind's </w:t>
      </w:r>
      <w:r w:rsidR="00E07E88" w:rsidRPr="00367364">
        <w:rPr>
          <w:rFonts w:ascii="Times New Roman" w:hAnsi="Times New Roman"/>
          <w:sz w:val="24"/>
          <w:szCs w:val="24"/>
        </w:rPr>
        <w:t>MCT</w:t>
      </w:r>
      <w:r w:rsidRPr="00367364">
        <w:rPr>
          <w:rFonts w:ascii="Times New Roman" w:hAnsi="Times New Roman"/>
          <w:sz w:val="24"/>
          <w:szCs w:val="24"/>
        </w:rPr>
        <w:t xml:space="preserve"> (</w:t>
      </w:r>
      <w:r w:rsidR="00FE46AD" w:rsidRPr="00367364">
        <w:rPr>
          <w:rFonts w:ascii="Times New Roman" w:hAnsi="Times New Roman"/>
          <w:sz w:val="24"/>
          <w:szCs w:val="24"/>
        </w:rPr>
        <w:t>19,</w:t>
      </w:r>
      <w:r w:rsidR="00247C7F" w:rsidRPr="00367364">
        <w:rPr>
          <w:rFonts w:ascii="Times New Roman" w:hAnsi="Times New Roman"/>
          <w:sz w:val="24"/>
          <w:szCs w:val="24"/>
        </w:rPr>
        <w:t xml:space="preserve"> </w:t>
      </w:r>
      <w:r w:rsidR="00B22F3F" w:rsidRPr="00367364">
        <w:rPr>
          <w:rFonts w:ascii="Times New Roman" w:hAnsi="Times New Roman"/>
          <w:sz w:val="24"/>
          <w:szCs w:val="24"/>
        </w:rPr>
        <w:t>35</w:t>
      </w:r>
      <w:r w:rsidR="00F56280" w:rsidRPr="00367364">
        <w:rPr>
          <w:rFonts w:ascii="Times New Roman" w:hAnsi="Times New Roman"/>
          <w:sz w:val="24"/>
          <w:szCs w:val="24"/>
        </w:rPr>
        <w:t>).</w:t>
      </w:r>
    </w:p>
    <w:p w:rsidR="00247C7F" w:rsidRPr="00367364" w:rsidRDefault="00471CB2" w:rsidP="003D62AF">
      <w:pPr>
        <w:pStyle w:val="Normal1"/>
        <w:spacing w:after="240" w:line="240" w:lineRule="auto"/>
        <w:rPr>
          <w:rFonts w:ascii="Times New Roman" w:hAnsi="Times New Roman" w:cs="Times New Roman"/>
          <w:color w:val="A6A6A6" w:themeColor="background1" w:themeShade="A6"/>
          <w:sz w:val="24"/>
          <w:szCs w:val="24"/>
        </w:rPr>
      </w:pPr>
      <w:r w:rsidRPr="00367364">
        <w:rPr>
          <w:rFonts w:ascii="Times New Roman" w:hAnsi="Times New Roman" w:cs="Times New Roman"/>
          <w:color w:val="auto"/>
          <w:sz w:val="24"/>
          <w:szCs w:val="24"/>
        </w:rPr>
        <w:t xml:space="preserve">The </w:t>
      </w:r>
      <w:r w:rsidR="00896F23" w:rsidRPr="00367364">
        <w:rPr>
          <w:rFonts w:ascii="Times New Roman" w:hAnsi="Times New Roman" w:cs="Times New Roman"/>
          <w:color w:val="auto"/>
          <w:sz w:val="24"/>
          <w:szCs w:val="24"/>
        </w:rPr>
        <w:t>test</w:t>
      </w:r>
      <w:r w:rsidRPr="00367364">
        <w:rPr>
          <w:rFonts w:ascii="Times New Roman" w:hAnsi="Times New Roman" w:cs="Times New Roman"/>
          <w:color w:val="auto"/>
          <w:sz w:val="24"/>
          <w:szCs w:val="24"/>
        </w:rPr>
        <w:t xml:space="preserve"> confronts participants with a </w:t>
      </w:r>
      <w:r w:rsidRPr="00367364">
        <w:rPr>
          <w:rFonts w:ascii="Times New Roman" w:hAnsi="Times New Roman" w:cs="Times New Roman"/>
          <w:color w:val="auto"/>
          <w:sz w:val="24"/>
          <w:szCs w:val="24"/>
          <w:shd w:val="clear" w:color="auto" w:fill="FFFFFF"/>
        </w:rPr>
        <w:t xml:space="preserve">doctor's and a workers' </w:t>
      </w:r>
      <w:r w:rsidRPr="00367364">
        <w:rPr>
          <w:rFonts w:ascii="Times New Roman" w:hAnsi="Times New Roman" w:cs="Times New Roman"/>
          <w:color w:val="auto"/>
          <w:sz w:val="24"/>
          <w:szCs w:val="24"/>
        </w:rPr>
        <w:t>dilemma-story and 12 arguments for each story</w:t>
      </w:r>
      <w:r w:rsidR="00896F23" w:rsidRPr="00367364">
        <w:rPr>
          <w:rFonts w:ascii="Times New Roman" w:hAnsi="Times New Roman" w:cs="Times New Roman"/>
          <w:color w:val="auto"/>
          <w:sz w:val="24"/>
          <w:szCs w:val="24"/>
        </w:rPr>
        <w:t xml:space="preserve"> (36). </w:t>
      </w:r>
      <w:r w:rsidRPr="00367364">
        <w:rPr>
          <w:rFonts w:ascii="Times New Roman" w:hAnsi="Times New Roman" w:cs="Times New Roman"/>
          <w:color w:val="auto"/>
          <w:sz w:val="24"/>
          <w:szCs w:val="24"/>
          <w:shd w:val="clear" w:color="auto" w:fill="FFFFFF"/>
        </w:rPr>
        <w:t>Firstly, participants are asked to</w:t>
      </w:r>
      <w:r w:rsidRPr="00367364">
        <w:rPr>
          <w:rFonts w:ascii="Times New Roman" w:hAnsi="Times New Roman" w:cs="Times New Roman"/>
          <w:color w:val="auto"/>
          <w:sz w:val="24"/>
          <w:szCs w:val="24"/>
        </w:rPr>
        <w:t xml:space="preserve"> express (dis)agreement with the protagonists' solution of their dilemma. Then they are asked to rate six statements arguing in favour and six against the protagonist's decision. Each argument represents a different type of moral reasoning as defined by Kohlberg (</w:t>
      </w:r>
      <w:r w:rsidR="00226D0B" w:rsidRPr="00367364">
        <w:rPr>
          <w:rFonts w:ascii="Times New Roman" w:hAnsi="Times New Roman" w:cs="Times New Roman"/>
          <w:color w:val="auto"/>
          <w:sz w:val="24"/>
          <w:szCs w:val="24"/>
        </w:rPr>
        <w:t>13</w:t>
      </w:r>
      <w:r w:rsidRPr="00367364">
        <w:rPr>
          <w:rFonts w:ascii="Times New Roman" w:hAnsi="Times New Roman" w:cs="Times New Roman"/>
          <w:color w:val="auto"/>
          <w:sz w:val="24"/>
          <w:szCs w:val="24"/>
        </w:rPr>
        <w:t>). They have been checked for theoretical validity through expert ratings (</w:t>
      </w:r>
      <w:r w:rsidR="00226D0B" w:rsidRPr="00367364">
        <w:rPr>
          <w:rFonts w:ascii="Times New Roman" w:hAnsi="Times New Roman" w:cs="Times New Roman"/>
          <w:color w:val="auto"/>
          <w:sz w:val="24"/>
          <w:szCs w:val="24"/>
        </w:rPr>
        <w:t>19</w:t>
      </w:r>
      <w:r w:rsidRPr="00367364">
        <w:rPr>
          <w:rFonts w:ascii="Times New Roman" w:hAnsi="Times New Roman" w:cs="Times New Roman"/>
          <w:color w:val="auto"/>
          <w:sz w:val="24"/>
          <w:szCs w:val="24"/>
        </w:rPr>
        <w:t xml:space="preserve">). The participants rate the arguments on a 9-point scale ranging from –4 (strongly reject) to +4 (strongly accept). For scoring, each individual pattern of responses (to the altogether 24 items) is analysed using intra-individual, multi-variate analysis of variance components. The C-score is the sum of square due to the moral quality of the arguments, divided by the individual's total sum of </w:t>
      </w:r>
      <w:r w:rsidR="001331B1" w:rsidRPr="00367364">
        <w:rPr>
          <w:rFonts w:ascii="Times New Roman" w:hAnsi="Times New Roman" w:cs="Times New Roman"/>
          <w:color w:val="auto"/>
          <w:sz w:val="24"/>
          <w:szCs w:val="24"/>
        </w:rPr>
        <w:t xml:space="preserve">square, and multiplied by 100. </w:t>
      </w:r>
      <w:r w:rsidR="00647EB7" w:rsidRPr="00367364">
        <w:rPr>
          <w:rFonts w:ascii="Times New Roman" w:hAnsi="Times New Roman" w:cs="Times New Roman"/>
          <w:color w:val="auto"/>
          <w:sz w:val="24"/>
          <w:szCs w:val="24"/>
        </w:rPr>
        <w:t>A C-score of zero indicates that the participant failed to recognize the moral quality of the arguments, while a C-score of one hundred means that he/she has rated the arguments exclusively with respect to their moral quality. Thus, t</w:t>
      </w:r>
      <w:r w:rsidRPr="00367364">
        <w:rPr>
          <w:rFonts w:ascii="Times New Roman" w:hAnsi="Times New Roman" w:cs="Times New Roman"/>
          <w:color w:val="auto"/>
          <w:sz w:val="24"/>
          <w:szCs w:val="24"/>
        </w:rPr>
        <w:t>he C in the C-score stands for competence, not for consistency as is often wrongly assumed. There is no consistency</w:t>
      </w:r>
      <w:r w:rsidRPr="00367364">
        <w:rPr>
          <w:rFonts w:ascii="Times New Roman" w:hAnsi="Times New Roman" w:cs="Times New Roman"/>
          <w:i/>
          <w:color w:val="auto"/>
          <w:sz w:val="24"/>
          <w:szCs w:val="24"/>
        </w:rPr>
        <w:t xml:space="preserve"> per se,</w:t>
      </w:r>
      <w:r w:rsidRPr="00367364">
        <w:rPr>
          <w:rFonts w:ascii="Times New Roman" w:hAnsi="Times New Roman" w:cs="Times New Roman"/>
          <w:color w:val="auto"/>
          <w:sz w:val="24"/>
          <w:szCs w:val="24"/>
        </w:rPr>
        <w:t xml:space="preserve"> but only consistency </w:t>
      </w:r>
      <w:r w:rsidRPr="00367364">
        <w:rPr>
          <w:rFonts w:ascii="Times New Roman" w:hAnsi="Times New Roman" w:cs="Times New Roman"/>
          <w:iCs/>
          <w:color w:val="auto"/>
          <w:sz w:val="24"/>
          <w:szCs w:val="24"/>
          <w:shd w:val="clear" w:color="auto" w:fill="FFFFFF"/>
        </w:rPr>
        <w:t>in regard to some behavioural standard, norm or principle</w:t>
      </w:r>
      <w:r w:rsidR="00193AFC" w:rsidRPr="00367364">
        <w:rPr>
          <w:rFonts w:ascii="Times New Roman" w:hAnsi="Times New Roman" w:cs="Times New Roman"/>
          <w:iCs/>
          <w:color w:val="auto"/>
          <w:sz w:val="24"/>
          <w:szCs w:val="24"/>
          <w:shd w:val="clear" w:color="auto" w:fill="FFFFFF"/>
        </w:rPr>
        <w:t>.</w:t>
      </w:r>
    </w:p>
    <w:p w:rsidR="00247C7F" w:rsidRPr="00367364" w:rsidRDefault="00C55E08"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In addition to measuring moral competence, t</w:t>
      </w:r>
      <w:r w:rsidR="00247C7F" w:rsidRPr="00367364">
        <w:rPr>
          <w:rFonts w:ascii="Times New Roman" w:hAnsi="Times New Roman" w:cs="Times New Roman"/>
          <w:color w:val="auto"/>
          <w:sz w:val="24"/>
          <w:szCs w:val="24"/>
        </w:rPr>
        <w:t xml:space="preserve">he MCT simultaneously </w:t>
      </w:r>
      <w:r w:rsidRPr="00367364">
        <w:rPr>
          <w:rFonts w:ascii="Times New Roman" w:hAnsi="Times New Roman" w:cs="Times New Roman"/>
          <w:color w:val="auto"/>
          <w:sz w:val="24"/>
          <w:szCs w:val="24"/>
        </w:rPr>
        <w:t xml:space="preserve">measures </w:t>
      </w:r>
      <w:r w:rsidR="00247C7F" w:rsidRPr="00367364">
        <w:rPr>
          <w:rFonts w:ascii="Times New Roman" w:hAnsi="Times New Roman" w:cs="Times New Roman"/>
          <w:color w:val="auto"/>
          <w:sz w:val="24"/>
          <w:szCs w:val="24"/>
        </w:rPr>
        <w:t xml:space="preserve">the </w:t>
      </w:r>
      <w:r w:rsidRPr="00367364">
        <w:rPr>
          <w:rFonts w:ascii="Times New Roman" w:hAnsi="Times New Roman" w:cs="Times New Roman"/>
          <w:color w:val="auto"/>
          <w:sz w:val="24"/>
          <w:szCs w:val="24"/>
        </w:rPr>
        <w:t xml:space="preserve">other basic aspect </w:t>
      </w:r>
      <w:r w:rsidR="00247C7F" w:rsidRPr="00367364">
        <w:rPr>
          <w:rFonts w:ascii="Times New Roman" w:hAnsi="Times New Roman" w:cs="Times New Roman"/>
          <w:color w:val="auto"/>
          <w:sz w:val="24"/>
          <w:szCs w:val="24"/>
        </w:rPr>
        <w:t>of moral judgment behavio</w:t>
      </w:r>
      <w:r w:rsidR="00193AFC" w:rsidRPr="00367364">
        <w:rPr>
          <w:rFonts w:ascii="Times New Roman" w:hAnsi="Times New Roman" w:cs="Times New Roman"/>
          <w:color w:val="auto"/>
          <w:sz w:val="24"/>
          <w:szCs w:val="24"/>
        </w:rPr>
        <w:t>u</w:t>
      </w:r>
      <w:r w:rsidR="00247C7F" w:rsidRPr="00367364">
        <w:rPr>
          <w:rFonts w:ascii="Times New Roman" w:hAnsi="Times New Roman" w:cs="Times New Roman"/>
          <w:color w:val="auto"/>
          <w:sz w:val="24"/>
          <w:szCs w:val="24"/>
        </w:rPr>
        <w:t xml:space="preserve">r, namely </w:t>
      </w:r>
      <w:r w:rsidRPr="00367364">
        <w:rPr>
          <w:rFonts w:ascii="Times New Roman" w:hAnsi="Times New Roman" w:cs="Times New Roman"/>
          <w:color w:val="auto"/>
          <w:sz w:val="24"/>
          <w:szCs w:val="24"/>
        </w:rPr>
        <w:t xml:space="preserve">the </w:t>
      </w:r>
      <w:r w:rsidR="00247C7F" w:rsidRPr="00367364">
        <w:rPr>
          <w:rFonts w:ascii="Times New Roman" w:hAnsi="Times New Roman" w:cs="Times New Roman"/>
          <w:color w:val="auto"/>
          <w:sz w:val="24"/>
          <w:szCs w:val="24"/>
        </w:rPr>
        <w:t>moral orientation. As indices for moral orientation, the summated res</w:t>
      </w:r>
      <w:r w:rsidR="00F56280" w:rsidRPr="00367364">
        <w:rPr>
          <w:rFonts w:ascii="Times New Roman" w:hAnsi="Times New Roman" w:cs="Times New Roman"/>
          <w:color w:val="auto"/>
          <w:sz w:val="24"/>
          <w:szCs w:val="24"/>
        </w:rPr>
        <w:t>p</w:t>
      </w:r>
      <w:r w:rsidR="00247C7F" w:rsidRPr="00367364">
        <w:rPr>
          <w:rFonts w:ascii="Times New Roman" w:hAnsi="Times New Roman" w:cs="Times New Roman"/>
          <w:color w:val="auto"/>
          <w:sz w:val="24"/>
          <w:szCs w:val="24"/>
        </w:rPr>
        <w:t>onses to the arguments</w:t>
      </w:r>
      <w:r w:rsidR="00692C44" w:rsidRPr="00367364">
        <w:rPr>
          <w:rFonts w:ascii="Times New Roman" w:hAnsi="Times New Roman" w:cs="Times New Roman"/>
          <w:color w:val="auto"/>
          <w:sz w:val="24"/>
          <w:szCs w:val="24"/>
        </w:rPr>
        <w:t xml:space="preserve"> (designed to represent one of the Kohlberg's six stages of moral development)</w:t>
      </w:r>
      <w:r w:rsidR="00247C7F" w:rsidRPr="00367364">
        <w:rPr>
          <w:rFonts w:ascii="Times New Roman" w:hAnsi="Times New Roman" w:cs="Times New Roman"/>
          <w:color w:val="auto"/>
          <w:sz w:val="24"/>
          <w:szCs w:val="24"/>
        </w:rPr>
        <w:t xml:space="preserve"> are used</w:t>
      </w:r>
      <w:r w:rsidR="00692C44" w:rsidRPr="00367364">
        <w:rPr>
          <w:rFonts w:ascii="Times New Roman" w:hAnsi="Times New Roman" w:cs="Times New Roman"/>
          <w:color w:val="auto"/>
          <w:sz w:val="24"/>
          <w:szCs w:val="24"/>
        </w:rPr>
        <w:t xml:space="preserve"> </w:t>
      </w:r>
      <w:r w:rsidR="00247C7F" w:rsidRPr="00367364">
        <w:rPr>
          <w:rFonts w:ascii="Times New Roman" w:hAnsi="Times New Roman" w:cs="Times New Roman"/>
          <w:color w:val="auto"/>
          <w:sz w:val="24"/>
          <w:szCs w:val="24"/>
        </w:rPr>
        <w:t>(</w:t>
      </w:r>
      <w:r w:rsidR="00226D0B" w:rsidRPr="00367364">
        <w:rPr>
          <w:rFonts w:ascii="Times New Roman" w:hAnsi="Times New Roman" w:cs="Times New Roman"/>
          <w:color w:val="auto"/>
          <w:sz w:val="24"/>
          <w:szCs w:val="24"/>
        </w:rPr>
        <w:t>13</w:t>
      </w:r>
      <w:r w:rsidR="00EB2140" w:rsidRPr="00367364">
        <w:rPr>
          <w:rFonts w:ascii="Times New Roman" w:hAnsi="Times New Roman" w:cs="Times New Roman"/>
          <w:color w:val="auto"/>
          <w:sz w:val="24"/>
          <w:szCs w:val="24"/>
        </w:rPr>
        <w:t xml:space="preserve">). Thus, </w:t>
      </w:r>
      <w:r w:rsidR="00247C7F" w:rsidRPr="00367364">
        <w:rPr>
          <w:rFonts w:ascii="Times New Roman" w:hAnsi="Times New Roman" w:cs="Times New Roman"/>
          <w:color w:val="auto"/>
          <w:sz w:val="24"/>
          <w:szCs w:val="24"/>
        </w:rPr>
        <w:t>six measures are produced which are usually depicted as profiles. Both scores are constructed in such a way that they are logically independe</w:t>
      </w:r>
      <w:r w:rsidR="008C0083" w:rsidRPr="00367364">
        <w:rPr>
          <w:rFonts w:ascii="Times New Roman" w:hAnsi="Times New Roman" w:cs="Times New Roman"/>
          <w:color w:val="auto"/>
          <w:sz w:val="24"/>
          <w:szCs w:val="24"/>
        </w:rPr>
        <w:t>n</w:t>
      </w:r>
      <w:r w:rsidR="00647EB7" w:rsidRPr="00367364">
        <w:rPr>
          <w:rFonts w:ascii="Times New Roman" w:hAnsi="Times New Roman" w:cs="Times New Roman"/>
          <w:color w:val="auto"/>
          <w:sz w:val="24"/>
          <w:szCs w:val="24"/>
        </w:rPr>
        <w:t xml:space="preserve">t from one another. </w:t>
      </w:r>
      <w:r w:rsidR="00247C7F" w:rsidRPr="00367364">
        <w:rPr>
          <w:rFonts w:ascii="Times New Roman" w:hAnsi="Times New Roman" w:cs="Times New Roman"/>
          <w:color w:val="auto"/>
          <w:sz w:val="24"/>
          <w:szCs w:val="24"/>
        </w:rPr>
        <w:t>This means that the participant does not need to agree with the test-maker on the preferred mo</w:t>
      </w:r>
      <w:r w:rsidR="008C0083" w:rsidRPr="00367364">
        <w:rPr>
          <w:rFonts w:ascii="Times New Roman" w:hAnsi="Times New Roman" w:cs="Times New Roman"/>
          <w:color w:val="auto"/>
          <w:sz w:val="24"/>
          <w:szCs w:val="24"/>
        </w:rPr>
        <w:t>r</w:t>
      </w:r>
      <w:r w:rsidR="00247C7F" w:rsidRPr="00367364">
        <w:rPr>
          <w:rFonts w:ascii="Times New Roman" w:hAnsi="Times New Roman" w:cs="Times New Roman"/>
          <w:color w:val="auto"/>
          <w:sz w:val="24"/>
          <w:szCs w:val="24"/>
        </w:rPr>
        <w:t xml:space="preserve">al orientation </w:t>
      </w:r>
      <w:r w:rsidR="00247C7F" w:rsidRPr="00367364">
        <w:rPr>
          <w:rFonts w:ascii="Times New Roman" w:hAnsi="Times New Roman" w:cs="Times New Roman"/>
          <w:color w:val="auto"/>
          <w:sz w:val="24"/>
          <w:szCs w:val="24"/>
        </w:rPr>
        <w:lastRenderedPageBreak/>
        <w:t>(like in Kohlberg's MJI) in order to get a high C-score, but is free to pref</w:t>
      </w:r>
      <w:r w:rsidR="00471CB2" w:rsidRPr="00367364">
        <w:rPr>
          <w:rFonts w:ascii="Times New Roman" w:hAnsi="Times New Roman" w:cs="Times New Roman"/>
          <w:color w:val="auto"/>
          <w:sz w:val="24"/>
          <w:szCs w:val="24"/>
        </w:rPr>
        <w:t>e</w:t>
      </w:r>
      <w:r w:rsidR="00647EB7" w:rsidRPr="00367364">
        <w:rPr>
          <w:rFonts w:ascii="Times New Roman" w:hAnsi="Times New Roman" w:cs="Times New Roman"/>
          <w:color w:val="auto"/>
          <w:sz w:val="24"/>
          <w:szCs w:val="24"/>
        </w:rPr>
        <w:t xml:space="preserve">r any type of moral reasoning. </w:t>
      </w:r>
      <w:r w:rsidR="00247C7F" w:rsidRPr="00367364">
        <w:rPr>
          <w:rFonts w:ascii="Times New Roman" w:hAnsi="Times New Roman" w:cs="Times New Roman"/>
          <w:color w:val="auto"/>
          <w:sz w:val="24"/>
          <w:szCs w:val="24"/>
        </w:rPr>
        <w:t xml:space="preserve">Pure preference for certain stages of moral reasoning only address their moral attitudes, while the C-score is logically independent </w:t>
      </w:r>
      <w:r w:rsidR="00210A1B" w:rsidRPr="00367364">
        <w:rPr>
          <w:rFonts w:ascii="Times New Roman" w:hAnsi="Times New Roman" w:cs="Times New Roman"/>
          <w:color w:val="auto"/>
          <w:sz w:val="24"/>
          <w:szCs w:val="24"/>
        </w:rPr>
        <w:t>of</w:t>
      </w:r>
      <w:r w:rsidR="00247C7F" w:rsidRPr="00367364">
        <w:rPr>
          <w:rFonts w:ascii="Times New Roman" w:hAnsi="Times New Roman" w:cs="Times New Roman"/>
          <w:color w:val="auto"/>
          <w:sz w:val="24"/>
          <w:szCs w:val="24"/>
        </w:rPr>
        <w:t xml:space="preserve"> a person’s moral ideology.</w:t>
      </w:r>
    </w:p>
    <w:p w:rsidR="00621582" w:rsidRPr="00367364" w:rsidRDefault="00EB2140" w:rsidP="001C5159">
      <w:pPr>
        <w:pStyle w:val="Normal1"/>
        <w:spacing w:after="240" w:line="240" w:lineRule="auto"/>
        <w:rPr>
          <w:rFonts w:ascii="Times New Roman" w:hAnsi="Times New Roman" w:cs="Times New Roman"/>
          <w:color w:val="A6A6A6" w:themeColor="background1" w:themeShade="A6"/>
          <w:sz w:val="24"/>
          <w:szCs w:val="24"/>
        </w:rPr>
      </w:pPr>
      <w:r w:rsidRPr="00367364">
        <w:rPr>
          <w:rFonts w:ascii="Times New Roman" w:hAnsi="Times New Roman" w:cs="Times New Roman"/>
          <w:color w:val="auto"/>
          <w:sz w:val="24"/>
          <w:szCs w:val="24"/>
        </w:rPr>
        <w:t>Also, t</w:t>
      </w:r>
      <w:r w:rsidR="00D369A7" w:rsidRPr="00367364">
        <w:rPr>
          <w:rFonts w:ascii="Times New Roman" w:hAnsi="Times New Roman" w:cs="Times New Roman"/>
          <w:color w:val="auto"/>
          <w:sz w:val="24"/>
          <w:szCs w:val="24"/>
        </w:rPr>
        <w:t xml:space="preserve">he MCT allows to calculate </w:t>
      </w:r>
      <w:r w:rsidRPr="00367364">
        <w:rPr>
          <w:rFonts w:ascii="Times New Roman" w:hAnsi="Times New Roman" w:cs="Times New Roman"/>
          <w:color w:val="auto"/>
          <w:sz w:val="24"/>
          <w:szCs w:val="24"/>
        </w:rPr>
        <w:t>the</w:t>
      </w:r>
      <w:r w:rsidR="00D369A7" w:rsidRPr="00367364">
        <w:rPr>
          <w:rFonts w:ascii="Times New Roman" w:hAnsi="Times New Roman" w:cs="Times New Roman"/>
          <w:color w:val="auto"/>
          <w:sz w:val="24"/>
          <w:szCs w:val="24"/>
        </w:rPr>
        <w:t xml:space="preserve"> score for the phen</w:t>
      </w:r>
      <w:r w:rsidRPr="00367364">
        <w:rPr>
          <w:rFonts w:ascii="Times New Roman" w:hAnsi="Times New Roman" w:cs="Times New Roman"/>
          <w:color w:val="auto"/>
          <w:sz w:val="24"/>
          <w:szCs w:val="24"/>
        </w:rPr>
        <w:t>omenon of „moral segmentation“, w</w:t>
      </w:r>
      <w:r w:rsidR="00D369A7" w:rsidRPr="00367364">
        <w:rPr>
          <w:rFonts w:ascii="Times New Roman" w:hAnsi="Times New Roman" w:cs="Times New Roman"/>
          <w:color w:val="auto"/>
          <w:sz w:val="24"/>
          <w:szCs w:val="24"/>
        </w:rPr>
        <w:t xml:space="preserve">hen participants show a </w:t>
      </w:r>
      <w:r w:rsidR="008C0083" w:rsidRPr="00367364">
        <w:rPr>
          <w:rFonts w:ascii="Times New Roman" w:hAnsi="Times New Roman" w:cs="Times New Roman"/>
          <w:color w:val="auto"/>
          <w:sz w:val="24"/>
          <w:szCs w:val="24"/>
        </w:rPr>
        <w:t>significant</w:t>
      </w:r>
      <w:r w:rsidR="004A42D1" w:rsidRPr="00367364">
        <w:rPr>
          <w:rFonts w:ascii="Times New Roman" w:hAnsi="Times New Roman" w:cs="Times New Roman"/>
          <w:color w:val="auto"/>
          <w:sz w:val="24"/>
          <w:szCs w:val="24"/>
        </w:rPr>
        <w:t>ly</w:t>
      </w:r>
      <w:r w:rsidR="00D369A7" w:rsidRPr="00367364">
        <w:rPr>
          <w:rFonts w:ascii="Times New Roman" w:hAnsi="Times New Roman" w:cs="Times New Roman"/>
          <w:color w:val="auto"/>
          <w:sz w:val="24"/>
          <w:szCs w:val="24"/>
        </w:rPr>
        <w:t xml:space="preserve"> higher C-score in the Workers' Dilemma than in the Doctor's Dilemma, which</w:t>
      </w:r>
      <w:r w:rsidR="008C0083" w:rsidRPr="00367364">
        <w:rPr>
          <w:rFonts w:ascii="Times New Roman" w:hAnsi="Times New Roman" w:cs="Times New Roman"/>
          <w:color w:val="auto"/>
          <w:sz w:val="24"/>
          <w:szCs w:val="24"/>
        </w:rPr>
        <w:t xml:space="preserve"> deals with the problem of eutha</w:t>
      </w:r>
      <w:r w:rsidR="00D369A7" w:rsidRPr="00367364">
        <w:rPr>
          <w:rFonts w:ascii="Times New Roman" w:hAnsi="Times New Roman" w:cs="Times New Roman"/>
          <w:color w:val="auto"/>
          <w:sz w:val="24"/>
          <w:szCs w:val="24"/>
        </w:rPr>
        <w:t>nasia (</w:t>
      </w:r>
      <w:r w:rsidR="003D62AF" w:rsidRPr="00367364">
        <w:rPr>
          <w:rFonts w:ascii="Times New Roman" w:hAnsi="Times New Roman" w:cs="Times New Roman"/>
          <w:color w:val="auto"/>
          <w:sz w:val="24"/>
          <w:szCs w:val="24"/>
        </w:rPr>
        <w:t xml:space="preserve">7, </w:t>
      </w:r>
      <w:r w:rsidR="00226D0B" w:rsidRPr="00367364">
        <w:rPr>
          <w:rFonts w:ascii="Times New Roman" w:hAnsi="Times New Roman" w:cs="Times New Roman"/>
          <w:color w:val="auto"/>
          <w:sz w:val="24"/>
          <w:szCs w:val="24"/>
        </w:rPr>
        <w:t>19,</w:t>
      </w:r>
      <w:r w:rsidR="00D369A7" w:rsidRPr="00367364">
        <w:rPr>
          <w:rFonts w:ascii="Times New Roman" w:hAnsi="Times New Roman" w:cs="Times New Roman"/>
          <w:color w:val="auto"/>
          <w:sz w:val="24"/>
          <w:szCs w:val="24"/>
        </w:rPr>
        <w:t xml:space="preserve"> </w:t>
      </w:r>
      <w:r w:rsidR="008409EC" w:rsidRPr="00367364">
        <w:rPr>
          <w:rFonts w:ascii="Times New Roman" w:hAnsi="Times New Roman" w:cs="Times New Roman"/>
          <w:color w:val="auto"/>
          <w:sz w:val="24"/>
          <w:szCs w:val="24"/>
        </w:rPr>
        <w:t>3</w:t>
      </w:r>
      <w:r w:rsidR="00B22F3F" w:rsidRPr="00367364">
        <w:rPr>
          <w:rFonts w:ascii="Times New Roman" w:hAnsi="Times New Roman" w:cs="Times New Roman"/>
          <w:color w:val="auto"/>
          <w:sz w:val="24"/>
          <w:szCs w:val="24"/>
        </w:rPr>
        <w:t>7</w:t>
      </w:r>
      <w:r w:rsidR="003D62AF" w:rsidRPr="00367364">
        <w:rPr>
          <w:rFonts w:ascii="Times New Roman" w:hAnsi="Times New Roman" w:cs="Times New Roman"/>
          <w:color w:val="auto"/>
          <w:sz w:val="24"/>
          <w:szCs w:val="24"/>
        </w:rPr>
        <w:t xml:space="preserve">, </w:t>
      </w:r>
      <w:r w:rsidR="00B22F3F" w:rsidRPr="00367364">
        <w:rPr>
          <w:rFonts w:ascii="Times New Roman" w:hAnsi="Times New Roman" w:cs="Times New Roman"/>
          <w:color w:val="auto"/>
          <w:sz w:val="24"/>
          <w:szCs w:val="24"/>
        </w:rPr>
        <w:t>38</w:t>
      </w:r>
      <w:r w:rsidR="003D62AF" w:rsidRPr="00367364">
        <w:rPr>
          <w:rFonts w:ascii="Times New Roman" w:hAnsi="Times New Roman" w:cs="Times New Roman"/>
          <w:color w:val="auto"/>
          <w:sz w:val="24"/>
          <w:szCs w:val="24"/>
        </w:rPr>
        <w:t>).</w:t>
      </w:r>
      <w:r w:rsidR="00D369A7" w:rsidRPr="00367364">
        <w:rPr>
          <w:rFonts w:ascii="Times New Roman" w:hAnsi="Times New Roman" w:cs="Times New Roman"/>
          <w:color w:val="A6A6A6" w:themeColor="background1" w:themeShade="A6"/>
          <w:sz w:val="24"/>
          <w:szCs w:val="24"/>
        </w:rPr>
        <w:t xml:space="preserve"> </w:t>
      </w:r>
      <w:r w:rsidR="00471CB2" w:rsidRPr="00367364">
        <w:rPr>
          <w:rFonts w:ascii="Times New Roman" w:hAnsi="Times New Roman" w:cs="Times New Roman"/>
          <w:color w:val="A6A6A6" w:themeColor="background1" w:themeShade="A6"/>
          <w:sz w:val="24"/>
          <w:szCs w:val="24"/>
        </w:rPr>
        <w:t xml:space="preserve"> </w:t>
      </w:r>
    </w:p>
    <w:p w:rsidR="00D369A7" w:rsidRPr="00367364" w:rsidRDefault="0044212C" w:rsidP="001C5159">
      <w:pPr>
        <w:spacing w:after="240"/>
        <w:rPr>
          <w:rFonts w:ascii="Times New Roman" w:hAnsi="Times New Roman"/>
          <w:b/>
          <w:sz w:val="24"/>
          <w:szCs w:val="24"/>
        </w:rPr>
      </w:pPr>
      <w:r w:rsidRPr="00367364">
        <w:rPr>
          <w:rFonts w:ascii="Times New Roman" w:hAnsi="Times New Roman"/>
          <w:b/>
          <w:sz w:val="24"/>
          <w:szCs w:val="24"/>
        </w:rPr>
        <w:t xml:space="preserve">Demographic data </w:t>
      </w:r>
      <w:r w:rsidR="00D369A7" w:rsidRPr="00367364">
        <w:rPr>
          <w:rFonts w:ascii="Times New Roman" w:hAnsi="Times New Roman"/>
          <w:sz w:val="24"/>
          <w:szCs w:val="24"/>
        </w:rPr>
        <w:t>In addition, we also asse</w:t>
      </w:r>
      <w:r w:rsidR="00193A03" w:rsidRPr="00367364">
        <w:rPr>
          <w:rFonts w:ascii="Times New Roman" w:hAnsi="Times New Roman"/>
          <w:sz w:val="24"/>
          <w:szCs w:val="24"/>
        </w:rPr>
        <w:t>sse</w:t>
      </w:r>
      <w:r w:rsidR="00D369A7" w:rsidRPr="00367364">
        <w:rPr>
          <w:rFonts w:ascii="Times New Roman" w:hAnsi="Times New Roman"/>
          <w:sz w:val="24"/>
          <w:szCs w:val="24"/>
        </w:rPr>
        <w:t>d participants' self-reported age, study year, gender, grade point average, parents</w:t>
      </w:r>
      <w:r w:rsidR="004A42D1" w:rsidRPr="00367364">
        <w:rPr>
          <w:rFonts w:ascii="Times New Roman" w:hAnsi="Times New Roman"/>
          <w:sz w:val="24"/>
          <w:szCs w:val="24"/>
        </w:rPr>
        <w:t>'</w:t>
      </w:r>
      <w:r w:rsidR="00D369A7" w:rsidRPr="00367364">
        <w:rPr>
          <w:rFonts w:ascii="Times New Roman" w:hAnsi="Times New Roman"/>
          <w:sz w:val="24"/>
          <w:szCs w:val="24"/>
        </w:rPr>
        <w:t xml:space="preserve"> educational attainment, religious orientation, and participation in ethics or catechism courses during high school education. </w:t>
      </w:r>
    </w:p>
    <w:p w:rsidR="0019494D" w:rsidRPr="00367364" w:rsidRDefault="0044212C"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t xml:space="preserve">Statistical analysis </w:t>
      </w:r>
      <w:r w:rsidR="0019494D" w:rsidRPr="00367364">
        <w:rPr>
          <w:rFonts w:ascii="Times New Roman" w:hAnsi="Times New Roman" w:cs="Times New Roman"/>
          <w:color w:val="auto"/>
          <w:sz w:val="24"/>
          <w:szCs w:val="24"/>
        </w:rPr>
        <w:t>We used two approaches to assess the magnitude of the effects. Besides tests of statistical significance (</w:t>
      </w:r>
      <w:r w:rsidR="0019494D" w:rsidRPr="00367364">
        <w:rPr>
          <w:rFonts w:ascii="Times New Roman" w:hAnsi="Times New Roman" w:cs="Times New Roman"/>
          <w:color w:val="auto"/>
          <w:sz w:val="24"/>
          <w:szCs w:val="24"/>
          <w:shd w:val="clear" w:color="auto" w:fill="FFFFFF"/>
        </w:rPr>
        <w:t>Chi-square test</w:t>
      </w:r>
      <w:r w:rsidR="0019494D" w:rsidRPr="00367364">
        <w:rPr>
          <w:rFonts w:ascii="Times New Roman" w:hAnsi="Times New Roman" w:cs="Times New Roman"/>
          <w:color w:val="auto"/>
          <w:sz w:val="24"/>
          <w:szCs w:val="24"/>
        </w:rPr>
        <w:t xml:space="preserve">, one-way analysis of variance), we also used tests of practical significance: standardised effect size Cohen’s </w:t>
      </w:r>
      <w:r w:rsidR="0019494D" w:rsidRPr="00367364">
        <w:rPr>
          <w:rFonts w:ascii="Times New Roman" w:hAnsi="Times New Roman" w:cs="Times New Roman"/>
          <w:i/>
          <w:color w:val="auto"/>
          <w:sz w:val="24"/>
          <w:szCs w:val="24"/>
        </w:rPr>
        <w:t>d</w:t>
      </w:r>
      <w:r w:rsidR="0019494D" w:rsidRPr="00367364">
        <w:rPr>
          <w:rFonts w:ascii="Times New Roman" w:hAnsi="Times New Roman" w:cs="Times New Roman"/>
          <w:color w:val="auto"/>
          <w:sz w:val="24"/>
          <w:szCs w:val="24"/>
        </w:rPr>
        <w:t xml:space="preserve"> (</w:t>
      </w:r>
      <w:r w:rsidR="0019494D" w:rsidRPr="00367364">
        <w:rPr>
          <w:rFonts w:ascii="Times New Roman" w:hAnsi="Times New Roman" w:cs="Times New Roman"/>
          <w:i/>
          <w:color w:val="auto"/>
          <w:sz w:val="24"/>
          <w:szCs w:val="24"/>
        </w:rPr>
        <w:t>d</w:t>
      </w:r>
      <w:r w:rsidR="0019494D" w:rsidRPr="00367364">
        <w:rPr>
          <w:rFonts w:ascii="Times New Roman" w:hAnsi="Times New Roman" w:cs="Times New Roman"/>
          <w:color w:val="auto"/>
          <w:sz w:val="24"/>
          <w:szCs w:val="24"/>
        </w:rPr>
        <w:t xml:space="preserve"> values &gt; 0.5 were considered large, 0.5–0.3 medium, 0.3–0.1 small, and &lt; 0.1 trivial), and measures of effect sizes in units of the </w:t>
      </w:r>
      <w:r w:rsidR="00210A1B" w:rsidRPr="00367364">
        <w:rPr>
          <w:rFonts w:ascii="Times New Roman" w:hAnsi="Times New Roman" w:cs="Times New Roman"/>
          <w:color w:val="auto"/>
          <w:sz w:val="24"/>
          <w:szCs w:val="24"/>
        </w:rPr>
        <w:t>MCT</w:t>
      </w:r>
      <w:r w:rsidR="0019494D" w:rsidRPr="00367364">
        <w:rPr>
          <w:rFonts w:ascii="Times New Roman" w:hAnsi="Times New Roman" w:cs="Times New Roman"/>
          <w:color w:val="auto"/>
          <w:sz w:val="24"/>
          <w:szCs w:val="24"/>
        </w:rPr>
        <w:t>.</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b/>
          <w:color w:val="auto"/>
          <w:sz w:val="24"/>
          <w:szCs w:val="24"/>
        </w:rPr>
        <w:t>Results</w:t>
      </w:r>
    </w:p>
    <w:p w:rsidR="003D62AF"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Of the 1835 students enrolled in the first, third and fifth study year at all four Medical Schools in Croatia, 1004 Moral Competence Tests were fully completed (55%) and used for the purpose of this study. In Mostar Medical School (Bosnia and Herzegovina) 125 students were enrolled in the first, and fifth/sixth study year</w:t>
      </w:r>
      <w:r w:rsidR="004A42D1"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w:t>
      </w:r>
      <w:r w:rsidR="004A42D1" w:rsidRPr="00367364">
        <w:rPr>
          <w:rFonts w:ascii="Times New Roman" w:hAnsi="Times New Roman" w:cs="Times New Roman"/>
          <w:color w:val="auto"/>
          <w:sz w:val="24"/>
          <w:szCs w:val="24"/>
        </w:rPr>
        <w:t>of</w:t>
      </w:r>
      <w:r w:rsidRPr="00367364">
        <w:rPr>
          <w:rFonts w:ascii="Times New Roman" w:hAnsi="Times New Roman" w:cs="Times New Roman"/>
          <w:color w:val="auto"/>
          <w:sz w:val="24"/>
          <w:szCs w:val="24"/>
        </w:rPr>
        <w:t xml:space="preserve"> which 94 tests were valid for further study (75%). We also tested 50 medical teachers at </w:t>
      </w:r>
      <w:r w:rsidR="00B57CAF" w:rsidRPr="00367364">
        <w:rPr>
          <w:rFonts w:ascii="Times New Roman" w:hAnsi="Times New Roman" w:cs="Times New Roman"/>
          <w:color w:val="auto"/>
          <w:sz w:val="24"/>
          <w:szCs w:val="24"/>
        </w:rPr>
        <w:t xml:space="preserve">the </w:t>
      </w:r>
      <w:r w:rsidRPr="00367364">
        <w:rPr>
          <w:rFonts w:ascii="Times New Roman" w:hAnsi="Times New Roman" w:cs="Times New Roman"/>
          <w:color w:val="auto"/>
          <w:sz w:val="24"/>
          <w:szCs w:val="24"/>
        </w:rPr>
        <w:t>Zagreb Medical School</w:t>
      </w:r>
      <w:r w:rsidR="00B57CAF"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of which 38 tests were entirely filled out (76%). Table 1 depicts the demographic characteristics of the sample. </w:t>
      </w:r>
    </w:p>
    <w:p w:rsidR="0019494D" w:rsidRPr="00367364" w:rsidRDefault="0044212C"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t xml:space="preserve">Moral competence </w:t>
      </w:r>
      <w:r w:rsidR="00F5590F" w:rsidRPr="00367364">
        <w:rPr>
          <w:rFonts w:ascii="Times New Roman" w:hAnsi="Times New Roman" w:cs="Times New Roman"/>
          <w:color w:val="auto"/>
          <w:sz w:val="24"/>
          <w:szCs w:val="24"/>
        </w:rPr>
        <w:t xml:space="preserve">Overall, the cross-sectional comparison of students in different study years showed no increase of moral competence </w:t>
      </w:r>
      <w:r w:rsidR="0019494D" w:rsidRPr="00367364">
        <w:rPr>
          <w:rFonts w:ascii="Times New Roman" w:hAnsi="Times New Roman" w:cs="Times New Roman"/>
          <w:color w:val="auto"/>
          <w:sz w:val="24"/>
          <w:szCs w:val="24"/>
        </w:rPr>
        <w:t xml:space="preserve">(Table 2). The C-scores of  students in </w:t>
      </w:r>
      <w:r w:rsidR="00B57CAF" w:rsidRPr="00367364">
        <w:rPr>
          <w:rFonts w:ascii="Times New Roman" w:hAnsi="Times New Roman" w:cs="Times New Roman"/>
          <w:color w:val="auto"/>
          <w:sz w:val="24"/>
          <w:szCs w:val="24"/>
        </w:rPr>
        <w:t xml:space="preserve">the </w:t>
      </w:r>
      <w:r w:rsidR="0019494D" w:rsidRPr="00367364">
        <w:rPr>
          <w:rFonts w:ascii="Times New Roman" w:hAnsi="Times New Roman" w:cs="Times New Roman"/>
          <w:color w:val="auto"/>
          <w:sz w:val="24"/>
          <w:szCs w:val="24"/>
        </w:rPr>
        <w:t xml:space="preserve">Mostar Medical School (Bosnia and Herzegovina) </w:t>
      </w:r>
      <w:r w:rsidR="00F5590F" w:rsidRPr="00367364">
        <w:rPr>
          <w:rFonts w:ascii="Times New Roman" w:hAnsi="Times New Roman" w:cs="Times New Roman"/>
          <w:color w:val="auto"/>
          <w:sz w:val="24"/>
          <w:szCs w:val="24"/>
        </w:rPr>
        <w:t xml:space="preserve">even showed a regression: their average C-score was </w:t>
      </w:r>
      <w:r w:rsidR="0019494D" w:rsidRPr="00367364">
        <w:rPr>
          <w:rFonts w:ascii="Times New Roman" w:hAnsi="Times New Roman" w:cs="Times New Roman"/>
          <w:color w:val="auto"/>
          <w:sz w:val="24"/>
          <w:szCs w:val="24"/>
        </w:rPr>
        <w:t xml:space="preserve">higher in the first year than in the last study years (4.6 points; </w:t>
      </w:r>
      <w:r w:rsidR="0019494D" w:rsidRPr="00367364">
        <w:rPr>
          <w:rFonts w:ascii="Times New Roman" w:hAnsi="Times New Roman" w:cs="Times New Roman"/>
          <w:i/>
          <w:color w:val="auto"/>
          <w:sz w:val="24"/>
          <w:szCs w:val="24"/>
        </w:rPr>
        <w:t>d</w:t>
      </w:r>
      <w:r w:rsidR="0019494D" w:rsidRPr="00367364">
        <w:rPr>
          <w:rFonts w:ascii="Times New Roman" w:hAnsi="Times New Roman" w:cs="Times New Roman"/>
          <w:color w:val="auto"/>
          <w:sz w:val="24"/>
          <w:szCs w:val="24"/>
        </w:rPr>
        <w:t xml:space="preserve"> = 0.38).</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b/>
          <w:color w:val="auto"/>
          <w:sz w:val="24"/>
          <w:szCs w:val="24"/>
        </w:rPr>
        <w:t>Medical schools</w:t>
      </w:r>
      <w:r w:rsidRPr="00367364">
        <w:rPr>
          <w:rFonts w:ascii="Times New Roman" w:hAnsi="Times New Roman" w:cs="Times New Roman"/>
          <w:color w:val="auto"/>
          <w:sz w:val="24"/>
          <w:szCs w:val="24"/>
        </w:rPr>
        <w:t xml:space="preserve"> C-scores of participants in all three groups were of medium size (Table 1).  Medical students in Croatia scored</w:t>
      </w:r>
      <w:r w:rsidR="00210A1B"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on average 4.3 points higher than their colleagues in Bosnia and Herzegovina (</w:t>
      </w:r>
      <w:r w:rsidRPr="00367364">
        <w:rPr>
          <w:rFonts w:ascii="Times New Roman" w:hAnsi="Times New Roman" w:cs="Times New Roman"/>
          <w:i/>
          <w:color w:val="auto"/>
          <w:sz w:val="24"/>
          <w:szCs w:val="24"/>
        </w:rPr>
        <w:t>d</w:t>
      </w:r>
      <w:r w:rsidRPr="00367364">
        <w:rPr>
          <w:rFonts w:ascii="Times New Roman" w:hAnsi="Times New Roman" w:cs="Times New Roman"/>
          <w:color w:val="auto"/>
          <w:sz w:val="24"/>
          <w:szCs w:val="24"/>
        </w:rPr>
        <w:t xml:space="preserve"> = 0.34)</w:t>
      </w:r>
      <w:r w:rsidR="006B126B" w:rsidRPr="00367364">
        <w:rPr>
          <w:rFonts w:ascii="Times New Roman" w:hAnsi="Times New Roman" w:cs="Times New Roman"/>
          <w:color w:val="auto"/>
          <w:sz w:val="24"/>
          <w:szCs w:val="24"/>
        </w:rPr>
        <w:t xml:space="preserve"> (Table 1)</w:t>
      </w:r>
      <w:r w:rsidR="00210A1B" w:rsidRPr="00367364">
        <w:rPr>
          <w:rFonts w:ascii="Times New Roman" w:hAnsi="Times New Roman" w:cs="Times New Roman"/>
          <w:i/>
          <w:color w:val="auto"/>
          <w:sz w:val="24"/>
          <w:szCs w:val="24"/>
        </w:rPr>
        <w:t xml:space="preserve">. </w:t>
      </w:r>
      <w:r w:rsidR="00555880" w:rsidRPr="00367364">
        <w:rPr>
          <w:rFonts w:ascii="Times New Roman" w:hAnsi="Times New Roman" w:cs="Times New Roman"/>
          <w:color w:val="auto"/>
          <w:sz w:val="24"/>
          <w:szCs w:val="24"/>
        </w:rPr>
        <w:t>When comparing C-scores of students from each medical school separ</w:t>
      </w:r>
      <w:r w:rsidR="00210A1B" w:rsidRPr="00367364">
        <w:rPr>
          <w:rFonts w:ascii="Times New Roman" w:hAnsi="Times New Roman" w:cs="Times New Roman"/>
          <w:color w:val="auto"/>
          <w:sz w:val="24"/>
          <w:szCs w:val="24"/>
        </w:rPr>
        <w:t>a</w:t>
      </w:r>
      <w:r w:rsidR="00555880" w:rsidRPr="00367364">
        <w:rPr>
          <w:rFonts w:ascii="Times New Roman" w:hAnsi="Times New Roman" w:cs="Times New Roman"/>
          <w:color w:val="auto"/>
          <w:sz w:val="24"/>
          <w:szCs w:val="24"/>
        </w:rPr>
        <w:t xml:space="preserve">tely, the highest difference was between the students of the Medical School in Zagreb and Mostar (5.5 points; </w:t>
      </w:r>
      <w:r w:rsidR="00555880" w:rsidRPr="00367364">
        <w:rPr>
          <w:rFonts w:ascii="Times New Roman" w:hAnsi="Times New Roman" w:cs="Times New Roman"/>
          <w:i/>
          <w:color w:val="auto"/>
          <w:sz w:val="24"/>
          <w:szCs w:val="24"/>
        </w:rPr>
        <w:t>d</w:t>
      </w:r>
      <w:r w:rsidR="00555880" w:rsidRPr="00367364">
        <w:rPr>
          <w:rFonts w:ascii="Times New Roman" w:hAnsi="Times New Roman" w:cs="Times New Roman"/>
          <w:color w:val="auto"/>
          <w:sz w:val="24"/>
          <w:szCs w:val="24"/>
        </w:rPr>
        <w:t xml:space="preserve"> = 0.41) (Table 3).</w:t>
      </w:r>
      <w:r w:rsidR="00555880" w:rsidRPr="00367364">
        <w:rPr>
          <w:rFonts w:ascii="Times New Roman" w:hAnsi="Times New Roman" w:cs="Times New Roman"/>
          <w:i/>
          <w:color w:val="auto"/>
          <w:sz w:val="24"/>
          <w:szCs w:val="24"/>
        </w:rPr>
        <w:t xml:space="preserve"> </w:t>
      </w:r>
      <w:r w:rsidRPr="00367364">
        <w:rPr>
          <w:rFonts w:ascii="Times New Roman" w:hAnsi="Times New Roman" w:cs="Times New Roman"/>
          <w:color w:val="auto"/>
          <w:sz w:val="24"/>
          <w:szCs w:val="24"/>
        </w:rPr>
        <w:t>The difference between the freshmen groups from the two countries was trivial</w:t>
      </w:r>
      <w:r w:rsidRPr="00367364">
        <w:rPr>
          <w:rFonts w:ascii="Times New Roman" w:hAnsi="Times New Roman" w:cs="Times New Roman"/>
          <w:b/>
          <w:i/>
          <w:color w:val="auto"/>
          <w:sz w:val="24"/>
          <w:szCs w:val="24"/>
        </w:rPr>
        <w:t xml:space="preserve">, </w:t>
      </w:r>
      <w:r w:rsidRPr="00367364">
        <w:rPr>
          <w:rFonts w:ascii="Times New Roman" w:hAnsi="Times New Roman" w:cs="Times New Roman"/>
          <w:color w:val="auto"/>
          <w:sz w:val="24"/>
          <w:szCs w:val="24"/>
        </w:rPr>
        <w:t>whereas fifth year medical students in Croatia scored higher for about 6.0 points than their peers from Bosnia and Herzegovina (</w:t>
      </w:r>
      <w:r w:rsidRPr="00367364">
        <w:rPr>
          <w:rFonts w:ascii="Times New Roman" w:hAnsi="Times New Roman" w:cs="Times New Roman"/>
          <w:i/>
          <w:color w:val="auto"/>
          <w:sz w:val="24"/>
          <w:szCs w:val="24"/>
          <w:shd w:val="clear" w:color="auto" w:fill="FFFFFF"/>
        </w:rPr>
        <w:t>d</w:t>
      </w:r>
      <w:r w:rsidRPr="00367364">
        <w:rPr>
          <w:rFonts w:ascii="Times New Roman" w:hAnsi="Times New Roman" w:cs="Times New Roman"/>
          <w:color w:val="auto"/>
          <w:sz w:val="24"/>
          <w:szCs w:val="24"/>
          <w:shd w:val="clear" w:color="auto" w:fill="FFFFFF"/>
        </w:rPr>
        <w:t xml:space="preserve"> = 0.47) (Table 2).</w:t>
      </w:r>
      <w:r w:rsidRPr="00367364">
        <w:rPr>
          <w:rFonts w:ascii="Times New Roman" w:hAnsi="Times New Roman" w:cs="Times New Roman"/>
          <w:color w:val="auto"/>
          <w:sz w:val="24"/>
          <w:szCs w:val="24"/>
        </w:rPr>
        <w:t xml:space="preserve"> </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b/>
          <w:color w:val="auto"/>
          <w:sz w:val="24"/>
          <w:szCs w:val="24"/>
        </w:rPr>
        <w:t>Moral segmentation</w:t>
      </w:r>
      <w:r w:rsidRPr="00367364">
        <w:rPr>
          <w:rFonts w:ascii="Times New Roman" w:hAnsi="Times New Roman" w:cs="Times New Roman"/>
          <w:color w:val="auto"/>
          <w:sz w:val="24"/>
          <w:szCs w:val="24"/>
        </w:rPr>
        <w:t xml:space="preserve">  </w:t>
      </w:r>
      <w:r w:rsidR="003E5C49" w:rsidRPr="00367364">
        <w:rPr>
          <w:rFonts w:ascii="Times New Roman" w:hAnsi="Times New Roman" w:cs="Times New Roman"/>
          <w:color w:val="auto"/>
          <w:sz w:val="24"/>
          <w:szCs w:val="24"/>
        </w:rPr>
        <w:t>A small degree of moral segmentation occurred only in Mostar students who scored</w:t>
      </w:r>
      <w:r w:rsidR="00210A1B" w:rsidRPr="00367364">
        <w:rPr>
          <w:rFonts w:ascii="Times New Roman" w:hAnsi="Times New Roman" w:cs="Times New Roman"/>
          <w:color w:val="auto"/>
          <w:sz w:val="24"/>
          <w:szCs w:val="24"/>
        </w:rPr>
        <w:t>,</w:t>
      </w:r>
      <w:r w:rsidR="003E5C49" w:rsidRPr="00367364">
        <w:rPr>
          <w:rFonts w:ascii="Times New Roman" w:hAnsi="Times New Roman" w:cs="Times New Roman"/>
          <w:color w:val="auto"/>
          <w:sz w:val="24"/>
          <w:szCs w:val="24"/>
        </w:rPr>
        <w:t xml:space="preserve"> on average 3.7 points higher on the Workers' dilemma  than on the Doctor's dilemma (</w:t>
      </w:r>
      <w:r w:rsidR="003E5C49" w:rsidRPr="00367364">
        <w:rPr>
          <w:rFonts w:ascii="Times New Roman" w:hAnsi="Times New Roman" w:cs="Times New Roman"/>
          <w:i/>
          <w:color w:val="auto"/>
          <w:sz w:val="24"/>
          <w:szCs w:val="24"/>
        </w:rPr>
        <w:t>d</w:t>
      </w:r>
      <w:r w:rsidR="003E5C49" w:rsidRPr="00367364">
        <w:rPr>
          <w:rFonts w:ascii="Times New Roman" w:hAnsi="Times New Roman" w:cs="Times New Roman"/>
          <w:color w:val="auto"/>
          <w:sz w:val="24"/>
          <w:szCs w:val="24"/>
        </w:rPr>
        <w:t xml:space="preserve"> = 0.40) (Table </w:t>
      </w:r>
      <w:r w:rsidR="00EB78E8" w:rsidRPr="00367364">
        <w:rPr>
          <w:rFonts w:ascii="Times New Roman" w:hAnsi="Times New Roman" w:cs="Times New Roman"/>
          <w:color w:val="auto"/>
          <w:sz w:val="24"/>
          <w:szCs w:val="24"/>
        </w:rPr>
        <w:t>1</w:t>
      </w:r>
      <w:r w:rsidR="003E5C49" w:rsidRPr="00367364">
        <w:rPr>
          <w:rFonts w:ascii="Times New Roman" w:hAnsi="Times New Roman" w:cs="Times New Roman"/>
          <w:color w:val="auto"/>
          <w:sz w:val="24"/>
          <w:szCs w:val="24"/>
        </w:rPr>
        <w:t xml:space="preserve">).  </w:t>
      </w:r>
      <w:r w:rsidR="00EB78E8" w:rsidRPr="00367364">
        <w:rPr>
          <w:rFonts w:ascii="Times New Roman" w:hAnsi="Times New Roman" w:cs="Times New Roman"/>
          <w:color w:val="auto"/>
          <w:sz w:val="24"/>
          <w:szCs w:val="24"/>
        </w:rPr>
        <w:t xml:space="preserve">When analysed by study years, </w:t>
      </w:r>
      <w:r w:rsidR="00073A70" w:rsidRPr="00367364">
        <w:rPr>
          <w:rFonts w:ascii="Times New Roman" w:hAnsi="Times New Roman" w:cs="Times New Roman"/>
          <w:color w:val="auto"/>
          <w:sz w:val="24"/>
          <w:szCs w:val="24"/>
        </w:rPr>
        <w:t>Mostar students in the 5</w:t>
      </w:r>
      <w:r w:rsidR="00073A70" w:rsidRPr="00367364">
        <w:rPr>
          <w:rFonts w:ascii="Times New Roman" w:hAnsi="Times New Roman" w:cs="Times New Roman"/>
          <w:color w:val="auto"/>
          <w:sz w:val="24"/>
          <w:szCs w:val="24"/>
          <w:vertAlign w:val="superscript"/>
        </w:rPr>
        <w:t>th</w:t>
      </w:r>
      <w:r w:rsidR="00073A70" w:rsidRPr="00367364">
        <w:rPr>
          <w:rFonts w:ascii="Times New Roman" w:hAnsi="Times New Roman" w:cs="Times New Roman"/>
          <w:color w:val="auto"/>
          <w:sz w:val="24"/>
          <w:szCs w:val="24"/>
        </w:rPr>
        <w:t xml:space="preserve"> study year scored</w:t>
      </w:r>
      <w:r w:rsidR="00210A1B" w:rsidRPr="00367364">
        <w:rPr>
          <w:rFonts w:ascii="Times New Roman" w:hAnsi="Times New Roman" w:cs="Times New Roman"/>
          <w:color w:val="auto"/>
          <w:sz w:val="24"/>
          <w:szCs w:val="24"/>
        </w:rPr>
        <w:t>,</w:t>
      </w:r>
      <w:r w:rsidR="00073A70" w:rsidRPr="00367364">
        <w:rPr>
          <w:rFonts w:ascii="Times New Roman" w:hAnsi="Times New Roman" w:cs="Times New Roman"/>
          <w:color w:val="auto"/>
          <w:sz w:val="24"/>
          <w:szCs w:val="24"/>
        </w:rPr>
        <w:t xml:space="preserve"> on average 5.0 points higher on the Workers' dilemma than on the Doctor's dilemma (</w:t>
      </w:r>
      <w:r w:rsidR="00073A70" w:rsidRPr="00367364">
        <w:rPr>
          <w:rFonts w:ascii="Times New Roman" w:hAnsi="Times New Roman" w:cs="Times New Roman"/>
          <w:i/>
          <w:color w:val="auto"/>
          <w:sz w:val="24"/>
          <w:szCs w:val="24"/>
        </w:rPr>
        <w:t>d</w:t>
      </w:r>
      <w:r w:rsidR="00073A70" w:rsidRPr="00367364">
        <w:rPr>
          <w:rFonts w:ascii="Times New Roman" w:hAnsi="Times New Roman" w:cs="Times New Roman"/>
          <w:color w:val="auto"/>
          <w:sz w:val="24"/>
          <w:szCs w:val="24"/>
        </w:rPr>
        <w:t xml:space="preserve"> = 0.50) (Table 2). </w:t>
      </w:r>
    </w:p>
    <w:p w:rsidR="003E5C49" w:rsidRPr="00367364" w:rsidRDefault="0019494D" w:rsidP="001C5159">
      <w:pPr>
        <w:pStyle w:val="Normal1"/>
        <w:spacing w:after="240" w:line="240" w:lineRule="auto"/>
        <w:contextualSpacing/>
        <w:rPr>
          <w:rFonts w:ascii="Times New Roman" w:hAnsi="Times New Roman" w:cs="Times New Roman"/>
          <w:color w:val="auto"/>
          <w:sz w:val="24"/>
          <w:szCs w:val="24"/>
          <w:shd w:val="clear" w:color="auto" w:fill="FFFFFF"/>
        </w:rPr>
      </w:pPr>
      <w:r w:rsidRPr="00367364">
        <w:rPr>
          <w:rFonts w:ascii="Times New Roman" w:hAnsi="Times New Roman" w:cs="Times New Roman"/>
          <w:b/>
          <w:color w:val="auto"/>
          <w:sz w:val="24"/>
          <w:szCs w:val="24"/>
        </w:rPr>
        <w:t>Religious orientation</w:t>
      </w:r>
      <w:r w:rsidRPr="00367364">
        <w:rPr>
          <w:rFonts w:ascii="Times New Roman" w:hAnsi="Times New Roman" w:cs="Times New Roman"/>
          <w:color w:val="auto"/>
          <w:sz w:val="24"/>
          <w:szCs w:val="24"/>
        </w:rPr>
        <w:t xml:space="preserve">  Attending catechism courses, instead of ethics courses, had a small negative </w:t>
      </w:r>
      <w:r w:rsidRPr="00367364">
        <w:rPr>
          <w:rFonts w:ascii="Times New Roman" w:hAnsi="Times New Roman" w:cs="Times New Roman"/>
          <w:color w:val="auto"/>
          <w:sz w:val="24"/>
          <w:szCs w:val="24"/>
          <w:shd w:val="clear" w:color="auto" w:fill="FFFFFF"/>
        </w:rPr>
        <w:t xml:space="preserve">treatment effect on the development of </w:t>
      </w:r>
      <w:bookmarkStart w:id="1" w:name="OLE_LINK1"/>
      <w:r w:rsidRPr="00367364">
        <w:rPr>
          <w:rFonts w:ascii="Times New Roman" w:hAnsi="Times New Roman" w:cs="Times New Roman"/>
          <w:color w:val="auto"/>
          <w:sz w:val="24"/>
          <w:szCs w:val="24"/>
          <w:shd w:val="clear" w:color="auto" w:fill="FFFFFF"/>
        </w:rPr>
        <w:t>students´</w:t>
      </w:r>
      <w:bookmarkEnd w:id="1"/>
      <w:r w:rsidRPr="00367364">
        <w:rPr>
          <w:rFonts w:ascii="Times New Roman" w:hAnsi="Times New Roman" w:cs="Times New Roman"/>
          <w:color w:val="auto"/>
          <w:sz w:val="24"/>
          <w:szCs w:val="24"/>
          <w:shd w:val="clear" w:color="auto" w:fill="FFFFFF"/>
        </w:rPr>
        <w:t xml:space="preserve"> moral competence</w:t>
      </w:r>
      <w:r w:rsidRPr="00367364">
        <w:rPr>
          <w:rFonts w:ascii="Times New Roman" w:hAnsi="Times New Roman" w:cs="Times New Roman"/>
          <w:color w:val="auto"/>
          <w:sz w:val="24"/>
          <w:szCs w:val="24"/>
        </w:rPr>
        <w:t xml:space="preserve"> (</w:t>
      </w:r>
      <w:r w:rsidRPr="00367364">
        <w:rPr>
          <w:rFonts w:ascii="Times New Roman" w:hAnsi="Times New Roman" w:cs="Times New Roman"/>
          <w:i/>
          <w:color w:val="auto"/>
          <w:sz w:val="24"/>
          <w:szCs w:val="24"/>
        </w:rPr>
        <w:t>d</w:t>
      </w:r>
      <w:r w:rsidRPr="00367364">
        <w:rPr>
          <w:rFonts w:ascii="Times New Roman" w:hAnsi="Times New Roman" w:cs="Times New Roman"/>
          <w:color w:val="auto"/>
          <w:sz w:val="24"/>
          <w:szCs w:val="24"/>
        </w:rPr>
        <w:t xml:space="preserve"> = -0.22) (Table 2). Participants who attended catechism courses achieved a mean C-score (</w:t>
      </w:r>
      <w:r w:rsidRPr="00367364">
        <w:rPr>
          <w:rFonts w:ascii="Times New Roman" w:hAnsi="Times New Roman" w:cs="Times New Roman"/>
          <w:i/>
          <w:color w:val="auto"/>
          <w:sz w:val="24"/>
          <w:szCs w:val="24"/>
        </w:rPr>
        <w:t>M</w:t>
      </w:r>
      <w:r w:rsidRPr="00367364">
        <w:rPr>
          <w:rFonts w:ascii="Times New Roman" w:hAnsi="Times New Roman" w:cs="Times New Roman"/>
          <w:color w:val="auto"/>
          <w:sz w:val="24"/>
          <w:szCs w:val="24"/>
        </w:rPr>
        <w:t xml:space="preserve"> = 16.9, </w:t>
      </w:r>
      <w:r w:rsidRPr="00367364">
        <w:rPr>
          <w:rFonts w:ascii="Times New Roman" w:hAnsi="Times New Roman" w:cs="Times New Roman"/>
          <w:i/>
          <w:color w:val="auto"/>
          <w:sz w:val="24"/>
          <w:szCs w:val="24"/>
        </w:rPr>
        <w:t>SD</w:t>
      </w:r>
      <w:r w:rsidRPr="00367364">
        <w:rPr>
          <w:rFonts w:ascii="Times New Roman" w:hAnsi="Times New Roman" w:cs="Times New Roman"/>
          <w:color w:val="auto"/>
          <w:sz w:val="24"/>
          <w:szCs w:val="24"/>
        </w:rPr>
        <w:t xml:space="preserve"> = 12.9) that was about </w:t>
      </w:r>
      <w:r w:rsidR="002B4070" w:rsidRPr="00367364">
        <w:rPr>
          <w:rFonts w:ascii="Times New Roman" w:hAnsi="Times New Roman" w:cs="Times New Roman"/>
          <w:color w:val="auto"/>
          <w:sz w:val="24"/>
          <w:szCs w:val="24"/>
        </w:rPr>
        <w:t>3</w:t>
      </w:r>
      <w:r w:rsidRPr="00367364">
        <w:rPr>
          <w:rFonts w:ascii="Times New Roman" w:hAnsi="Times New Roman" w:cs="Times New Roman"/>
          <w:color w:val="auto"/>
          <w:sz w:val="24"/>
          <w:szCs w:val="24"/>
        </w:rPr>
        <w:t>.1 points lower than their peers</w:t>
      </w:r>
      <w:r w:rsidR="002B4070" w:rsidRPr="00367364">
        <w:rPr>
          <w:rFonts w:ascii="Times New Roman" w:hAnsi="Times New Roman" w:cs="Times New Roman"/>
          <w:color w:val="auto"/>
          <w:sz w:val="24"/>
          <w:szCs w:val="24"/>
        </w:rPr>
        <w:t xml:space="preserve"> who took ethics courses </w:t>
      </w:r>
      <w:r w:rsidRPr="00367364">
        <w:rPr>
          <w:rFonts w:ascii="Times New Roman" w:hAnsi="Times New Roman" w:cs="Times New Roman"/>
          <w:color w:val="auto"/>
          <w:sz w:val="24"/>
          <w:szCs w:val="24"/>
        </w:rPr>
        <w:t>(Table 4).  Religious believers scored</w:t>
      </w:r>
      <w:r w:rsidR="00210A1B"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on average </w:t>
      </w:r>
      <w:r w:rsidRPr="00367364">
        <w:rPr>
          <w:rFonts w:ascii="Times New Roman" w:hAnsi="Times New Roman" w:cs="Times New Roman"/>
          <w:color w:val="auto"/>
          <w:sz w:val="24"/>
          <w:szCs w:val="24"/>
        </w:rPr>
        <w:lastRenderedPageBreak/>
        <w:t>3.8 points lower in compar</w:t>
      </w:r>
      <w:r w:rsidR="00B57CAF" w:rsidRPr="00367364">
        <w:rPr>
          <w:rFonts w:ascii="Times New Roman" w:hAnsi="Times New Roman" w:cs="Times New Roman"/>
          <w:color w:val="auto"/>
          <w:sz w:val="24"/>
          <w:szCs w:val="24"/>
        </w:rPr>
        <w:t>ison</w:t>
      </w:r>
      <w:r w:rsidRPr="00367364">
        <w:rPr>
          <w:rFonts w:ascii="Times New Roman" w:hAnsi="Times New Roman" w:cs="Times New Roman"/>
          <w:color w:val="auto"/>
          <w:sz w:val="24"/>
          <w:szCs w:val="24"/>
        </w:rPr>
        <w:t xml:space="preserve"> to their non religious peers</w:t>
      </w:r>
      <w:r w:rsidR="002B4070" w:rsidRPr="00367364">
        <w:rPr>
          <w:rFonts w:ascii="Times New Roman" w:hAnsi="Times New Roman" w:cs="Times New Roman"/>
          <w:color w:val="auto"/>
          <w:sz w:val="24"/>
          <w:szCs w:val="24"/>
        </w:rPr>
        <w:t xml:space="preserve"> (</w:t>
      </w:r>
      <w:r w:rsidR="002B4070" w:rsidRPr="00367364">
        <w:rPr>
          <w:rFonts w:ascii="Times New Roman" w:hAnsi="Times New Roman" w:cs="Times New Roman"/>
          <w:i/>
          <w:color w:val="auto"/>
          <w:sz w:val="24"/>
          <w:szCs w:val="24"/>
        </w:rPr>
        <w:t>M</w:t>
      </w:r>
      <w:r w:rsidR="002B4070" w:rsidRPr="00367364">
        <w:rPr>
          <w:rFonts w:ascii="Times New Roman" w:hAnsi="Times New Roman" w:cs="Times New Roman"/>
          <w:color w:val="auto"/>
          <w:sz w:val="24"/>
          <w:szCs w:val="24"/>
        </w:rPr>
        <w:t xml:space="preserve"> = 16.9, </w:t>
      </w:r>
      <w:r w:rsidR="002B4070" w:rsidRPr="00367364">
        <w:rPr>
          <w:rFonts w:ascii="Times New Roman" w:hAnsi="Times New Roman" w:cs="Times New Roman"/>
          <w:i/>
          <w:color w:val="auto"/>
          <w:sz w:val="24"/>
          <w:szCs w:val="24"/>
        </w:rPr>
        <w:t>SD</w:t>
      </w:r>
      <w:r w:rsidR="002B4070" w:rsidRPr="00367364">
        <w:rPr>
          <w:rFonts w:ascii="Times New Roman" w:hAnsi="Times New Roman" w:cs="Times New Roman"/>
          <w:color w:val="auto"/>
          <w:sz w:val="24"/>
          <w:szCs w:val="24"/>
        </w:rPr>
        <w:t xml:space="preserve"> = 12.9)</w:t>
      </w:r>
      <w:r w:rsidRPr="00367364">
        <w:rPr>
          <w:rFonts w:ascii="Times New Roman" w:hAnsi="Times New Roman" w:cs="Times New Roman"/>
          <w:color w:val="auto"/>
          <w:sz w:val="24"/>
          <w:szCs w:val="24"/>
        </w:rPr>
        <w:t>. The calculated effect size of this intervention was small (</w:t>
      </w:r>
      <w:r w:rsidRPr="00367364">
        <w:rPr>
          <w:rFonts w:ascii="Times New Roman" w:hAnsi="Times New Roman" w:cs="Times New Roman"/>
          <w:i/>
          <w:color w:val="auto"/>
          <w:sz w:val="24"/>
          <w:szCs w:val="24"/>
        </w:rPr>
        <w:t>d</w:t>
      </w:r>
      <w:r w:rsidRPr="00367364">
        <w:rPr>
          <w:rFonts w:ascii="Times New Roman" w:hAnsi="Times New Roman" w:cs="Times New Roman"/>
          <w:color w:val="auto"/>
          <w:sz w:val="24"/>
          <w:szCs w:val="24"/>
        </w:rPr>
        <w:t xml:space="preserve"> = -0.28) (Table  2). However, </w:t>
      </w:r>
      <w:r w:rsidR="003E5C49" w:rsidRPr="00367364">
        <w:rPr>
          <w:rFonts w:ascii="Times New Roman" w:hAnsi="Times New Roman" w:cs="Times New Roman"/>
          <w:color w:val="auto"/>
          <w:sz w:val="24"/>
          <w:szCs w:val="24"/>
        </w:rPr>
        <w:t xml:space="preserve">when religious orientation and </w:t>
      </w:r>
      <w:r w:rsidR="00B57CAF" w:rsidRPr="00367364">
        <w:rPr>
          <w:rFonts w:ascii="Times New Roman" w:hAnsi="Times New Roman" w:cs="Times New Roman"/>
          <w:color w:val="auto"/>
          <w:sz w:val="24"/>
          <w:szCs w:val="24"/>
        </w:rPr>
        <w:t xml:space="preserve">the </w:t>
      </w:r>
      <w:r w:rsidR="003E5C49" w:rsidRPr="00367364">
        <w:rPr>
          <w:rFonts w:ascii="Times New Roman" w:hAnsi="Times New Roman" w:cs="Times New Roman"/>
          <w:color w:val="auto"/>
          <w:sz w:val="24"/>
          <w:szCs w:val="24"/>
        </w:rPr>
        <w:t xml:space="preserve">courses were combined, a stronger correlation showed up: </w:t>
      </w:r>
      <w:r w:rsidR="0013050D" w:rsidRPr="00367364">
        <w:rPr>
          <w:rFonts w:ascii="Times New Roman" w:hAnsi="Times New Roman" w:cs="Times New Roman"/>
          <w:color w:val="auto"/>
          <w:sz w:val="24"/>
          <w:szCs w:val="24"/>
        </w:rPr>
        <w:t>a</w:t>
      </w:r>
      <w:r w:rsidR="003E5C49" w:rsidRPr="00367364">
        <w:rPr>
          <w:rFonts w:ascii="Times New Roman" w:hAnsi="Times New Roman" w:cs="Times New Roman"/>
          <w:color w:val="auto"/>
          <w:sz w:val="24"/>
          <w:szCs w:val="24"/>
        </w:rPr>
        <w:t>gnostic students who took ethics courses had a ma</w:t>
      </w:r>
      <w:r w:rsidR="0013050D" w:rsidRPr="00367364">
        <w:rPr>
          <w:rFonts w:ascii="Times New Roman" w:hAnsi="Times New Roman" w:cs="Times New Roman"/>
          <w:color w:val="auto"/>
          <w:sz w:val="24"/>
          <w:szCs w:val="24"/>
        </w:rPr>
        <w:t xml:space="preserve">rkedly higher </w:t>
      </w:r>
      <w:r w:rsidR="0013050D" w:rsidRPr="00367364">
        <w:rPr>
          <w:rFonts w:ascii="Times New Roman" w:hAnsi="Times New Roman" w:cs="Times New Roman"/>
          <w:color w:val="auto"/>
          <w:sz w:val="24"/>
          <w:szCs w:val="24"/>
          <w:shd w:val="clear" w:color="auto" w:fill="FFFFFF"/>
        </w:rPr>
        <w:t>C-score</w:t>
      </w:r>
      <w:r w:rsidR="003E5C49" w:rsidRPr="00367364">
        <w:rPr>
          <w:rFonts w:ascii="Times New Roman" w:hAnsi="Times New Roman" w:cs="Times New Roman"/>
          <w:color w:val="auto"/>
          <w:sz w:val="24"/>
          <w:szCs w:val="24"/>
        </w:rPr>
        <w:t xml:space="preserve"> </w:t>
      </w:r>
      <w:r w:rsidR="003E5C49" w:rsidRPr="00367364">
        <w:rPr>
          <w:rFonts w:ascii="Times New Roman" w:hAnsi="Times New Roman" w:cs="Times New Roman"/>
          <w:color w:val="auto"/>
          <w:sz w:val="24"/>
          <w:szCs w:val="24"/>
          <w:shd w:val="clear" w:color="auto" w:fill="FFFFFF"/>
        </w:rPr>
        <w:t>(</w:t>
      </w:r>
      <w:r w:rsidR="003E5C49" w:rsidRPr="00367364">
        <w:rPr>
          <w:rFonts w:ascii="Times New Roman" w:hAnsi="Times New Roman" w:cs="Times New Roman"/>
          <w:i/>
          <w:color w:val="auto"/>
          <w:sz w:val="24"/>
          <w:szCs w:val="24"/>
          <w:shd w:val="clear" w:color="auto" w:fill="FFFFFF"/>
        </w:rPr>
        <w:t>M</w:t>
      </w:r>
      <w:r w:rsidR="003E5C49" w:rsidRPr="00367364">
        <w:rPr>
          <w:rFonts w:ascii="Times New Roman" w:hAnsi="Times New Roman" w:cs="Times New Roman"/>
          <w:color w:val="auto"/>
          <w:sz w:val="24"/>
          <w:szCs w:val="24"/>
          <w:shd w:val="clear" w:color="auto" w:fill="FFFFFF"/>
        </w:rPr>
        <w:t xml:space="preserve"> = 23.4, </w:t>
      </w:r>
      <w:r w:rsidR="003E5C49" w:rsidRPr="00367364">
        <w:rPr>
          <w:rFonts w:ascii="Times New Roman" w:hAnsi="Times New Roman" w:cs="Times New Roman"/>
          <w:i/>
          <w:color w:val="auto"/>
          <w:sz w:val="24"/>
          <w:szCs w:val="24"/>
          <w:shd w:val="clear" w:color="auto" w:fill="FFFFFF"/>
        </w:rPr>
        <w:t>SD</w:t>
      </w:r>
      <w:r w:rsidR="003E5C49" w:rsidRPr="00367364">
        <w:rPr>
          <w:rFonts w:ascii="Times New Roman" w:hAnsi="Times New Roman" w:cs="Times New Roman"/>
          <w:color w:val="auto"/>
          <w:sz w:val="24"/>
          <w:szCs w:val="24"/>
          <w:shd w:val="clear" w:color="auto" w:fill="FFFFFF"/>
        </w:rPr>
        <w:t xml:space="preserve"> =</w:t>
      </w:r>
      <w:r w:rsidR="003E5C49" w:rsidRPr="00367364">
        <w:rPr>
          <w:rFonts w:ascii="Times New Roman" w:hAnsi="Times New Roman" w:cs="Times New Roman"/>
          <w:color w:val="auto"/>
          <w:sz w:val="24"/>
          <w:szCs w:val="24"/>
        </w:rPr>
        <w:t xml:space="preserve"> 14.1)</w:t>
      </w:r>
      <w:r w:rsidR="003E5C49" w:rsidRPr="00367364">
        <w:rPr>
          <w:rFonts w:ascii="Times New Roman" w:hAnsi="Times New Roman" w:cs="Times New Roman"/>
          <w:color w:val="auto"/>
          <w:sz w:val="24"/>
          <w:szCs w:val="24"/>
          <w:shd w:val="clear" w:color="auto" w:fill="FFFFFF"/>
        </w:rPr>
        <w:t xml:space="preserve"> than students with religious orientation who said that they have taken </w:t>
      </w:r>
      <w:r w:rsidR="003E5C49" w:rsidRPr="00367364">
        <w:rPr>
          <w:rFonts w:ascii="Times New Roman" w:hAnsi="Times New Roman" w:cs="Times New Roman"/>
          <w:color w:val="auto"/>
          <w:sz w:val="24"/>
          <w:szCs w:val="24"/>
        </w:rPr>
        <w:t>catechism education (</w:t>
      </w:r>
      <w:r w:rsidR="003E5C49" w:rsidRPr="00367364">
        <w:rPr>
          <w:rFonts w:ascii="Times New Roman" w:hAnsi="Times New Roman" w:cs="Times New Roman"/>
          <w:i/>
          <w:color w:val="auto"/>
          <w:sz w:val="24"/>
          <w:szCs w:val="24"/>
        </w:rPr>
        <w:t>M</w:t>
      </w:r>
      <w:r w:rsidR="003E5C49" w:rsidRPr="00367364">
        <w:rPr>
          <w:rFonts w:ascii="Times New Roman" w:hAnsi="Times New Roman" w:cs="Times New Roman"/>
          <w:color w:val="auto"/>
          <w:sz w:val="24"/>
          <w:szCs w:val="24"/>
        </w:rPr>
        <w:t xml:space="preserve"> = </w:t>
      </w:r>
      <w:r w:rsidR="0013050D" w:rsidRPr="00367364">
        <w:rPr>
          <w:rFonts w:ascii="Times New Roman" w:hAnsi="Times New Roman" w:cs="Times New Roman"/>
          <w:color w:val="auto"/>
          <w:sz w:val="24"/>
          <w:szCs w:val="24"/>
        </w:rPr>
        <w:t>16.7</w:t>
      </w:r>
      <w:r w:rsidR="0013050D" w:rsidRPr="00367364">
        <w:rPr>
          <w:rFonts w:ascii="Times New Roman" w:hAnsi="Times New Roman" w:cs="Times New Roman"/>
          <w:color w:val="auto"/>
          <w:sz w:val="24"/>
          <w:szCs w:val="24"/>
          <w:shd w:val="clear" w:color="auto" w:fill="FFFFFF"/>
        </w:rPr>
        <w:t xml:space="preserve">, </w:t>
      </w:r>
      <w:r w:rsidR="0013050D" w:rsidRPr="00367364">
        <w:rPr>
          <w:rFonts w:ascii="Times New Roman" w:hAnsi="Times New Roman" w:cs="Times New Roman"/>
          <w:i/>
          <w:color w:val="auto"/>
          <w:sz w:val="24"/>
          <w:szCs w:val="24"/>
          <w:shd w:val="clear" w:color="auto" w:fill="FFFFFF"/>
        </w:rPr>
        <w:t>SD</w:t>
      </w:r>
      <w:r w:rsidR="0013050D" w:rsidRPr="00367364">
        <w:rPr>
          <w:rFonts w:ascii="Times New Roman" w:hAnsi="Times New Roman" w:cs="Times New Roman"/>
          <w:color w:val="auto"/>
          <w:sz w:val="24"/>
          <w:szCs w:val="24"/>
          <w:shd w:val="clear" w:color="auto" w:fill="FFFFFF"/>
        </w:rPr>
        <w:t xml:space="preserve"> =</w:t>
      </w:r>
      <w:r w:rsidR="0013050D" w:rsidRPr="00367364">
        <w:rPr>
          <w:rFonts w:ascii="Times New Roman" w:hAnsi="Times New Roman" w:cs="Times New Roman"/>
          <w:color w:val="auto"/>
          <w:sz w:val="24"/>
          <w:szCs w:val="24"/>
        </w:rPr>
        <w:t xml:space="preserve"> 12,9.1) (</w:t>
      </w:r>
      <w:r w:rsidR="003E5C49" w:rsidRPr="00367364">
        <w:rPr>
          <w:rFonts w:ascii="Times New Roman" w:hAnsi="Times New Roman" w:cs="Times New Roman"/>
          <w:color w:val="auto"/>
          <w:sz w:val="24"/>
          <w:szCs w:val="24"/>
        </w:rPr>
        <w:t xml:space="preserve">Table 4).  </w:t>
      </w:r>
      <w:r w:rsidR="003E5C49" w:rsidRPr="00367364">
        <w:rPr>
          <w:rFonts w:ascii="Times New Roman" w:hAnsi="Times New Roman" w:cs="Times New Roman"/>
          <w:color w:val="auto"/>
          <w:sz w:val="24"/>
          <w:szCs w:val="24"/>
          <w:shd w:val="clear" w:color="auto" w:fill="FFFFFF"/>
        </w:rPr>
        <w:t>The calculated medium effect size (</w:t>
      </w:r>
      <w:r w:rsidR="003E5C49" w:rsidRPr="00367364">
        <w:rPr>
          <w:rFonts w:ascii="Times New Roman" w:hAnsi="Times New Roman" w:cs="Times New Roman"/>
          <w:i/>
          <w:color w:val="auto"/>
          <w:sz w:val="24"/>
          <w:szCs w:val="24"/>
          <w:shd w:val="clear" w:color="auto" w:fill="FFFFFF"/>
        </w:rPr>
        <w:t>d</w:t>
      </w:r>
      <w:r w:rsidR="003E5C49" w:rsidRPr="00367364">
        <w:rPr>
          <w:rFonts w:ascii="Times New Roman" w:hAnsi="Times New Roman" w:cs="Times New Roman"/>
          <w:color w:val="auto"/>
          <w:sz w:val="24"/>
          <w:szCs w:val="24"/>
          <w:shd w:val="clear" w:color="auto" w:fill="FFFFFF"/>
        </w:rPr>
        <w:t xml:space="preserve"> = 0.50) indicated that the C-score of agnostic students who attended ethics courses was at the 69</w:t>
      </w:r>
      <w:r w:rsidR="003E5C49" w:rsidRPr="00367364">
        <w:rPr>
          <w:rFonts w:ascii="Times New Roman" w:hAnsi="Times New Roman" w:cs="Times New Roman"/>
          <w:color w:val="auto"/>
          <w:sz w:val="24"/>
          <w:szCs w:val="24"/>
          <w:shd w:val="clear" w:color="auto" w:fill="FFFFFF"/>
          <w:vertAlign w:val="superscript"/>
        </w:rPr>
        <w:t>th</w:t>
      </w:r>
      <w:r w:rsidR="003E5C49" w:rsidRPr="00367364">
        <w:rPr>
          <w:rFonts w:ascii="Times New Roman" w:hAnsi="Times New Roman" w:cs="Times New Roman"/>
          <w:color w:val="auto"/>
          <w:sz w:val="24"/>
          <w:szCs w:val="24"/>
          <w:shd w:val="clear" w:color="auto" w:fill="FFFFFF"/>
        </w:rPr>
        <w:t xml:space="preserve"> percentile of the religious student group who attended catechism.</w:t>
      </w:r>
    </w:p>
    <w:p w:rsidR="00801E3C" w:rsidRPr="00367364" w:rsidRDefault="00801E3C" w:rsidP="001C5159">
      <w:pPr>
        <w:pStyle w:val="Normal1"/>
        <w:spacing w:after="240" w:line="240" w:lineRule="auto"/>
        <w:contextualSpacing/>
        <w:rPr>
          <w:rFonts w:ascii="Times New Roman" w:hAnsi="Times New Roman" w:cs="Times New Roman"/>
          <w:color w:val="auto"/>
          <w:sz w:val="24"/>
          <w:szCs w:val="24"/>
          <w:shd w:val="clear" w:color="auto" w:fill="FFFFFF"/>
        </w:rPr>
      </w:pP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b/>
          <w:color w:val="auto"/>
          <w:sz w:val="24"/>
          <w:szCs w:val="24"/>
        </w:rPr>
        <w:t>Parents educational attainment</w:t>
      </w:r>
      <w:r w:rsidRPr="00367364">
        <w:rPr>
          <w:rFonts w:ascii="Times New Roman" w:hAnsi="Times New Roman" w:cs="Times New Roman"/>
          <w:color w:val="auto"/>
          <w:sz w:val="24"/>
          <w:szCs w:val="24"/>
        </w:rPr>
        <w:t xml:space="preserve"> Parents</w:t>
      </w:r>
      <w:r w:rsidR="00B57CAF"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level of education </w:t>
      </w:r>
      <w:r w:rsidRPr="00367364">
        <w:rPr>
          <w:rFonts w:ascii="Times New Roman" w:hAnsi="Times New Roman" w:cs="Times New Roman"/>
          <w:color w:val="auto"/>
          <w:sz w:val="24"/>
          <w:szCs w:val="24"/>
          <w:shd w:val="clear" w:color="auto" w:fill="FFFFFF"/>
        </w:rPr>
        <w:t xml:space="preserve">had a medium </w:t>
      </w:r>
      <w:r w:rsidR="0013050D" w:rsidRPr="00367364">
        <w:rPr>
          <w:rFonts w:ascii="Times New Roman" w:hAnsi="Times New Roman" w:cs="Times New Roman"/>
          <w:color w:val="auto"/>
          <w:sz w:val="24"/>
          <w:szCs w:val="24"/>
          <w:shd w:val="clear" w:color="auto" w:fill="FFFFFF"/>
        </w:rPr>
        <w:t xml:space="preserve">correlation with the students´ level of moral competence </w:t>
      </w:r>
      <w:r w:rsidRPr="00367364">
        <w:rPr>
          <w:rFonts w:ascii="Times New Roman" w:hAnsi="Times New Roman" w:cs="Times New Roman"/>
          <w:color w:val="auto"/>
          <w:sz w:val="24"/>
          <w:szCs w:val="24"/>
        </w:rPr>
        <w:t>(</w:t>
      </w:r>
      <w:r w:rsidRPr="00367364">
        <w:rPr>
          <w:rFonts w:ascii="Times New Roman" w:hAnsi="Times New Roman" w:cs="Times New Roman"/>
          <w:i/>
          <w:color w:val="auto"/>
          <w:sz w:val="24"/>
          <w:szCs w:val="24"/>
        </w:rPr>
        <w:t>d</w:t>
      </w:r>
      <w:r w:rsidRPr="00367364">
        <w:rPr>
          <w:rFonts w:ascii="Times New Roman" w:hAnsi="Times New Roman" w:cs="Times New Roman"/>
          <w:color w:val="auto"/>
          <w:sz w:val="24"/>
          <w:szCs w:val="24"/>
        </w:rPr>
        <w:t xml:space="preserve"> = 0.45) </w:t>
      </w:r>
      <w:r w:rsidRPr="00367364">
        <w:rPr>
          <w:rFonts w:ascii="Times New Roman" w:hAnsi="Times New Roman" w:cs="Times New Roman"/>
          <w:color w:val="auto"/>
          <w:sz w:val="24"/>
          <w:szCs w:val="24"/>
          <w:shd w:val="clear" w:color="auto" w:fill="FFFFFF"/>
        </w:rPr>
        <w:t>(</w:t>
      </w:r>
      <w:r w:rsidRPr="00367364">
        <w:rPr>
          <w:rFonts w:ascii="Times New Roman" w:hAnsi="Times New Roman" w:cs="Times New Roman"/>
          <w:color w:val="auto"/>
          <w:sz w:val="24"/>
          <w:szCs w:val="24"/>
        </w:rPr>
        <w:t>Table 2). Students, whose one or both parents attained university education or Ph.D. (</w:t>
      </w:r>
      <w:r w:rsidRPr="00367364">
        <w:rPr>
          <w:rFonts w:ascii="Times New Roman" w:hAnsi="Times New Roman" w:cs="Times New Roman"/>
          <w:i/>
          <w:color w:val="auto"/>
          <w:sz w:val="24"/>
          <w:szCs w:val="24"/>
        </w:rPr>
        <w:t>n</w:t>
      </w:r>
      <w:r w:rsidRPr="00367364">
        <w:rPr>
          <w:rFonts w:ascii="Times New Roman" w:hAnsi="Times New Roman" w:cs="Times New Roman"/>
          <w:color w:val="auto"/>
          <w:sz w:val="24"/>
          <w:szCs w:val="24"/>
        </w:rPr>
        <w:t xml:space="preserve"> = 143), achieved a mean C-score (</w:t>
      </w:r>
      <w:r w:rsidRPr="00367364">
        <w:rPr>
          <w:rFonts w:ascii="Times New Roman" w:hAnsi="Times New Roman" w:cs="Times New Roman"/>
          <w:i/>
          <w:color w:val="auto"/>
          <w:sz w:val="24"/>
          <w:szCs w:val="24"/>
        </w:rPr>
        <w:t>M</w:t>
      </w:r>
      <w:r w:rsidRPr="00367364">
        <w:rPr>
          <w:rFonts w:ascii="Times New Roman" w:hAnsi="Times New Roman" w:cs="Times New Roman"/>
          <w:color w:val="auto"/>
          <w:sz w:val="24"/>
          <w:szCs w:val="24"/>
        </w:rPr>
        <w:t xml:space="preserve"> = 19.1, </w:t>
      </w:r>
      <w:r w:rsidRPr="00367364">
        <w:rPr>
          <w:rFonts w:ascii="Times New Roman" w:hAnsi="Times New Roman" w:cs="Times New Roman"/>
          <w:i/>
          <w:color w:val="auto"/>
          <w:sz w:val="24"/>
          <w:szCs w:val="24"/>
        </w:rPr>
        <w:t>SD</w:t>
      </w:r>
      <w:r w:rsidRPr="00367364">
        <w:rPr>
          <w:rFonts w:ascii="Times New Roman" w:hAnsi="Times New Roman" w:cs="Times New Roman"/>
          <w:color w:val="auto"/>
          <w:sz w:val="24"/>
          <w:szCs w:val="24"/>
        </w:rPr>
        <w:t xml:space="preserve"> = 14.1) that was about 5.6 points higher compared to their peers whose parents (one or both; </w:t>
      </w:r>
      <w:r w:rsidRPr="00367364">
        <w:rPr>
          <w:rFonts w:ascii="Times New Roman" w:hAnsi="Times New Roman" w:cs="Times New Roman"/>
          <w:i/>
          <w:color w:val="auto"/>
          <w:sz w:val="24"/>
          <w:szCs w:val="24"/>
        </w:rPr>
        <w:t>n</w:t>
      </w:r>
      <w:r w:rsidRPr="00367364">
        <w:rPr>
          <w:rFonts w:ascii="Times New Roman" w:hAnsi="Times New Roman" w:cs="Times New Roman"/>
          <w:color w:val="auto"/>
          <w:sz w:val="24"/>
          <w:szCs w:val="24"/>
        </w:rPr>
        <w:t xml:space="preserve"> = 34) </w:t>
      </w:r>
      <w:r w:rsidR="004D46F2" w:rsidRPr="00367364">
        <w:rPr>
          <w:rFonts w:ascii="Times New Roman" w:hAnsi="Times New Roman" w:cs="Times New Roman"/>
          <w:color w:val="auto"/>
          <w:sz w:val="24"/>
          <w:szCs w:val="24"/>
        </w:rPr>
        <w:t>attained a lower level of education</w:t>
      </w:r>
      <w:r w:rsidRPr="00367364">
        <w:rPr>
          <w:rFonts w:ascii="Times New Roman" w:hAnsi="Times New Roman" w:cs="Times New Roman"/>
          <w:color w:val="auto"/>
          <w:sz w:val="24"/>
          <w:szCs w:val="24"/>
        </w:rPr>
        <w:t>.</w:t>
      </w:r>
    </w:p>
    <w:p w:rsidR="004D46F2" w:rsidRPr="00367364" w:rsidRDefault="00962F20"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H</w:t>
      </w:r>
      <w:r w:rsidR="004D46F2" w:rsidRPr="00367364">
        <w:rPr>
          <w:rFonts w:ascii="Times New Roman" w:hAnsi="Times New Roman" w:cs="Times New Roman"/>
          <w:color w:val="auto"/>
          <w:sz w:val="24"/>
          <w:szCs w:val="24"/>
        </w:rPr>
        <w:t>aving a medical doctor among close family relatives seems to make no difference in regard to students</w:t>
      </w:r>
      <w:r w:rsidR="00B57CAF" w:rsidRPr="00367364">
        <w:rPr>
          <w:rFonts w:ascii="Times New Roman" w:hAnsi="Times New Roman" w:cs="Times New Roman"/>
          <w:color w:val="auto"/>
          <w:sz w:val="24"/>
          <w:szCs w:val="24"/>
        </w:rPr>
        <w:t>'</w:t>
      </w:r>
      <w:r w:rsidR="004D46F2" w:rsidRPr="00367364">
        <w:rPr>
          <w:rFonts w:ascii="Times New Roman" w:hAnsi="Times New Roman" w:cs="Times New Roman"/>
          <w:color w:val="auto"/>
          <w:sz w:val="24"/>
          <w:szCs w:val="24"/>
        </w:rPr>
        <w:t xml:space="preserve"> moral competence (Table 2).</w:t>
      </w:r>
    </w:p>
    <w:p w:rsidR="0019494D" w:rsidRPr="00367364" w:rsidRDefault="00C72CD6" w:rsidP="001C5159">
      <w:pPr>
        <w:pStyle w:val="Normal1"/>
        <w:spacing w:after="240"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Gender and g</w:t>
      </w:r>
      <w:r w:rsidR="0019494D" w:rsidRPr="00367364">
        <w:rPr>
          <w:rFonts w:ascii="Times New Roman" w:hAnsi="Times New Roman" w:cs="Times New Roman"/>
          <w:b/>
          <w:color w:val="auto"/>
          <w:sz w:val="24"/>
          <w:szCs w:val="24"/>
        </w:rPr>
        <w:t xml:space="preserve">rade point average  </w:t>
      </w:r>
      <w:r w:rsidR="004D46F2" w:rsidRPr="00367364">
        <w:rPr>
          <w:rFonts w:ascii="Times New Roman" w:hAnsi="Times New Roman" w:cs="Times New Roman"/>
          <w:color w:val="auto"/>
          <w:sz w:val="24"/>
          <w:szCs w:val="24"/>
        </w:rPr>
        <w:t xml:space="preserve">Whereas no gender effect showed up in our data </w:t>
      </w:r>
      <w:r w:rsidR="004D46F2" w:rsidRPr="00367364">
        <w:rPr>
          <w:rFonts w:ascii="Times New Roman" w:hAnsi="Times New Roman" w:cs="Times New Roman"/>
          <w:color w:val="auto"/>
          <w:sz w:val="24"/>
          <w:szCs w:val="24"/>
          <w:shd w:val="clear" w:color="auto" w:fill="FFFFFF"/>
        </w:rPr>
        <w:t>(</w:t>
      </w:r>
      <w:r w:rsidR="004D46F2" w:rsidRPr="00367364">
        <w:rPr>
          <w:rFonts w:ascii="Times New Roman" w:hAnsi="Times New Roman" w:cs="Times New Roman"/>
          <w:i/>
          <w:color w:val="auto"/>
          <w:sz w:val="24"/>
          <w:szCs w:val="24"/>
          <w:shd w:val="clear" w:color="auto" w:fill="FFFFFF"/>
        </w:rPr>
        <w:t>d</w:t>
      </w:r>
      <w:r w:rsidR="004D46F2" w:rsidRPr="00367364">
        <w:rPr>
          <w:rFonts w:ascii="Times New Roman" w:hAnsi="Times New Roman" w:cs="Times New Roman"/>
          <w:color w:val="auto"/>
          <w:sz w:val="24"/>
          <w:szCs w:val="24"/>
          <w:shd w:val="clear" w:color="auto" w:fill="FFFFFF"/>
        </w:rPr>
        <w:t xml:space="preserve"> = 0.04)</w:t>
      </w:r>
      <w:r w:rsidR="004D46F2" w:rsidRPr="00367364">
        <w:rPr>
          <w:rFonts w:ascii="Times New Roman" w:hAnsi="Times New Roman" w:cs="Times New Roman"/>
          <w:color w:val="auto"/>
          <w:sz w:val="24"/>
          <w:szCs w:val="24"/>
        </w:rPr>
        <w:t>, a h</w:t>
      </w:r>
      <w:r w:rsidR="0019494D" w:rsidRPr="00367364">
        <w:rPr>
          <w:rFonts w:ascii="Times New Roman" w:hAnsi="Times New Roman" w:cs="Times New Roman"/>
          <w:color w:val="auto"/>
          <w:sz w:val="24"/>
          <w:szCs w:val="24"/>
          <w:shd w:val="clear" w:color="auto" w:fill="FFFFFF"/>
        </w:rPr>
        <w:t xml:space="preserve">igher grade point average </w:t>
      </w:r>
      <w:r w:rsidR="004D46F2" w:rsidRPr="00367364">
        <w:rPr>
          <w:rFonts w:ascii="Times New Roman" w:hAnsi="Times New Roman" w:cs="Times New Roman"/>
          <w:color w:val="auto"/>
          <w:sz w:val="24"/>
          <w:szCs w:val="24"/>
        </w:rPr>
        <w:t xml:space="preserve">showed a small relative effect size </w:t>
      </w:r>
      <w:r w:rsidR="0019494D" w:rsidRPr="00367364">
        <w:rPr>
          <w:rFonts w:ascii="Times New Roman" w:hAnsi="Times New Roman" w:cs="Times New Roman"/>
          <w:color w:val="auto"/>
          <w:sz w:val="24"/>
          <w:szCs w:val="24"/>
          <w:shd w:val="clear" w:color="auto" w:fill="FFFFFF"/>
        </w:rPr>
        <w:t>on the development of students</w:t>
      </w:r>
      <w:r w:rsidR="00B57CAF"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shd w:val="clear" w:color="auto" w:fill="FFFFFF"/>
        </w:rPr>
        <w:t xml:space="preserve"> moral competence (</w:t>
      </w:r>
      <w:r w:rsidR="0019494D" w:rsidRPr="00367364">
        <w:rPr>
          <w:rFonts w:ascii="Times New Roman" w:hAnsi="Times New Roman" w:cs="Times New Roman"/>
          <w:i/>
          <w:color w:val="auto"/>
          <w:sz w:val="24"/>
          <w:szCs w:val="24"/>
          <w:shd w:val="clear" w:color="auto" w:fill="FFFFFF"/>
        </w:rPr>
        <w:t>d</w:t>
      </w:r>
      <w:r w:rsidR="0019494D" w:rsidRPr="00367364">
        <w:rPr>
          <w:rFonts w:ascii="Times New Roman" w:hAnsi="Times New Roman" w:cs="Times New Roman"/>
          <w:color w:val="auto"/>
          <w:sz w:val="24"/>
          <w:szCs w:val="24"/>
          <w:shd w:val="clear" w:color="auto" w:fill="FFFFFF"/>
        </w:rPr>
        <w:t xml:space="preserve"> = 0.19) (</w:t>
      </w:r>
      <w:r w:rsidR="0019494D" w:rsidRPr="00367364">
        <w:rPr>
          <w:rFonts w:ascii="Times New Roman" w:hAnsi="Times New Roman" w:cs="Times New Roman"/>
          <w:color w:val="auto"/>
          <w:sz w:val="24"/>
          <w:szCs w:val="24"/>
        </w:rPr>
        <w:t>Table 2)</w:t>
      </w:r>
      <w:r w:rsidR="0019494D" w:rsidRPr="00367364">
        <w:rPr>
          <w:rFonts w:ascii="Times New Roman" w:hAnsi="Times New Roman" w:cs="Times New Roman"/>
          <w:color w:val="auto"/>
          <w:sz w:val="24"/>
          <w:szCs w:val="24"/>
          <w:shd w:val="clear" w:color="auto" w:fill="FFFFFF"/>
        </w:rPr>
        <w:t>.</w:t>
      </w:r>
    </w:p>
    <w:p w:rsidR="0019494D" w:rsidRPr="00367364" w:rsidRDefault="00210A1B" w:rsidP="001C5159">
      <w:pPr>
        <w:pStyle w:val="Normal1"/>
        <w:spacing w:after="240" w:line="240" w:lineRule="auto"/>
        <w:rPr>
          <w:rFonts w:ascii="Times New Roman" w:hAnsi="Times New Roman" w:cs="Times New Roman"/>
          <w:b/>
          <w:color w:val="auto"/>
          <w:sz w:val="24"/>
          <w:szCs w:val="24"/>
        </w:rPr>
      </w:pPr>
      <w:r w:rsidRPr="00367364">
        <w:rPr>
          <w:rFonts w:ascii="Times New Roman" w:hAnsi="Times New Roman" w:cs="Times New Roman"/>
          <w:b/>
          <w:color w:val="auto"/>
          <w:sz w:val="24"/>
          <w:szCs w:val="24"/>
        </w:rPr>
        <w:t>The e</w:t>
      </w:r>
      <w:r w:rsidR="0044212C" w:rsidRPr="00367364">
        <w:rPr>
          <w:rFonts w:ascii="Times New Roman" w:hAnsi="Times New Roman" w:cs="Times New Roman"/>
          <w:b/>
          <w:color w:val="auto"/>
          <w:sz w:val="24"/>
          <w:szCs w:val="24"/>
        </w:rPr>
        <w:t xml:space="preserve">xtremeness of opinion </w:t>
      </w:r>
      <w:r w:rsidR="0019494D" w:rsidRPr="00367364">
        <w:rPr>
          <w:rFonts w:ascii="Times New Roman" w:hAnsi="Times New Roman" w:cs="Times New Roman"/>
          <w:color w:val="auto"/>
          <w:sz w:val="24"/>
          <w:szCs w:val="24"/>
        </w:rPr>
        <w:t xml:space="preserve">We found that students' opinions were more extreme on the doctor's euthanasia decision </w:t>
      </w:r>
      <w:r w:rsidR="0049041C" w:rsidRPr="00367364">
        <w:rPr>
          <w:rFonts w:ascii="Times New Roman" w:hAnsi="Times New Roman" w:cs="Times New Roman"/>
          <w:color w:val="auto"/>
          <w:sz w:val="24"/>
          <w:szCs w:val="24"/>
        </w:rPr>
        <w:t>than on the workers' decision.</w:t>
      </w:r>
      <w:r w:rsidR="00AE682D" w:rsidRPr="00367364">
        <w:rPr>
          <w:rFonts w:ascii="Times New Roman" w:hAnsi="Times New Roman" w:cs="Times New Roman"/>
          <w:color w:val="auto"/>
          <w:sz w:val="24"/>
          <w:szCs w:val="24"/>
        </w:rPr>
        <w:t xml:space="preserve"> </w:t>
      </w:r>
      <w:r w:rsidR="00B57CAF" w:rsidRPr="00367364">
        <w:rPr>
          <w:rFonts w:ascii="Times New Roman" w:hAnsi="Times New Roman" w:cs="Times New Roman"/>
          <w:color w:val="auto"/>
          <w:sz w:val="24"/>
          <w:szCs w:val="24"/>
        </w:rPr>
        <w:t>The e</w:t>
      </w:r>
      <w:r w:rsidR="0019494D" w:rsidRPr="00367364">
        <w:rPr>
          <w:rFonts w:ascii="Times New Roman" w:hAnsi="Times New Roman" w:cs="Times New Roman"/>
          <w:color w:val="auto"/>
          <w:sz w:val="24"/>
          <w:szCs w:val="24"/>
        </w:rPr>
        <w:t xml:space="preserve">xtremeness of opinion was negatively correlated with moral competence.  Students who extremely disagreed with the doctor's opinion had a lower mean C-score (11.1 in Croatia; 8.5 in Bosnia and Herzegovina) than students who moderately disagreed (15.3 in Croatia; 12.1 in Bosnia and Herzegovina) or moderately agreed (21.7 in Croatia; 19.1 in Bosnia and Herzegovina).  These differences were highly significant as determined by </w:t>
      </w:r>
      <w:r w:rsidR="00B57CAF" w:rsidRPr="00367364">
        <w:rPr>
          <w:rFonts w:ascii="Times New Roman" w:hAnsi="Times New Roman" w:cs="Times New Roman"/>
          <w:color w:val="auto"/>
          <w:sz w:val="24"/>
          <w:szCs w:val="24"/>
        </w:rPr>
        <w:t xml:space="preserve">the </w:t>
      </w:r>
      <w:r w:rsidR="0019494D" w:rsidRPr="00367364">
        <w:rPr>
          <w:rFonts w:ascii="Times New Roman" w:hAnsi="Times New Roman" w:cs="Times New Roman"/>
          <w:color w:val="auto"/>
          <w:sz w:val="24"/>
          <w:szCs w:val="24"/>
        </w:rPr>
        <w:t xml:space="preserve">one-way unweighted ANOVA </w:t>
      </w:r>
      <w:r w:rsidR="0019494D" w:rsidRPr="00367364">
        <w:rPr>
          <w:rFonts w:ascii="Times New Roman" w:hAnsi="Times New Roman" w:cs="Times New Roman"/>
          <w:i/>
          <w:color w:val="auto"/>
          <w:sz w:val="24"/>
          <w:szCs w:val="24"/>
        </w:rPr>
        <w:t>F</w:t>
      </w:r>
      <w:r w:rsidR="0019494D" w:rsidRPr="00367364">
        <w:rPr>
          <w:rFonts w:ascii="Times New Roman" w:hAnsi="Times New Roman" w:cs="Times New Roman"/>
          <w:color w:val="auto"/>
          <w:sz w:val="24"/>
          <w:szCs w:val="24"/>
        </w:rPr>
        <w:t xml:space="preserve">(2;566) = 30.25; </w:t>
      </w:r>
      <w:r w:rsidR="0019494D" w:rsidRPr="00367364">
        <w:rPr>
          <w:rFonts w:ascii="Times New Roman" w:hAnsi="Times New Roman" w:cs="Times New Roman"/>
          <w:i/>
          <w:color w:val="auto"/>
          <w:sz w:val="24"/>
          <w:szCs w:val="24"/>
        </w:rPr>
        <w:t>p</w:t>
      </w:r>
      <w:r w:rsidR="0019494D" w:rsidRPr="00367364">
        <w:rPr>
          <w:rFonts w:ascii="Times New Roman" w:hAnsi="Times New Roman" w:cs="Times New Roman"/>
          <w:color w:val="auto"/>
          <w:sz w:val="24"/>
          <w:szCs w:val="24"/>
        </w:rPr>
        <w:t xml:space="preserve"> &lt; .001 (Table 5). </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b/>
          <w:color w:val="auto"/>
          <w:sz w:val="24"/>
          <w:szCs w:val="24"/>
        </w:rPr>
        <w:t>Discussion</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 xml:space="preserve">Our results </w:t>
      </w:r>
      <w:r w:rsidRPr="00367364">
        <w:rPr>
          <w:rFonts w:ascii="Times New Roman" w:hAnsi="Times New Roman" w:cs="Times New Roman"/>
          <w:color w:val="auto"/>
          <w:sz w:val="24"/>
          <w:szCs w:val="24"/>
          <w:shd w:val="clear" w:color="auto" w:fill="FFFFFF"/>
        </w:rPr>
        <w:t xml:space="preserve">showed that the study of medicine, </w:t>
      </w:r>
      <w:r w:rsidRPr="00367364">
        <w:rPr>
          <w:rFonts w:ascii="Times New Roman" w:hAnsi="Times New Roman" w:cs="Times New Roman"/>
          <w:color w:val="auto"/>
          <w:sz w:val="24"/>
          <w:szCs w:val="24"/>
        </w:rPr>
        <w:t>regardless of country and medical school,</w:t>
      </w:r>
      <w:r w:rsidRPr="00367364">
        <w:rPr>
          <w:rFonts w:ascii="Times New Roman" w:hAnsi="Times New Roman" w:cs="Times New Roman"/>
          <w:color w:val="auto"/>
          <w:sz w:val="24"/>
          <w:szCs w:val="24"/>
          <w:shd w:val="clear" w:color="auto" w:fill="FFFFFF"/>
        </w:rPr>
        <w:t xml:space="preserve"> </w:t>
      </w:r>
      <w:r w:rsidR="00474E77" w:rsidRPr="00367364">
        <w:rPr>
          <w:rFonts w:ascii="Times New Roman" w:hAnsi="Times New Roman" w:cs="Times New Roman"/>
          <w:color w:val="auto"/>
          <w:sz w:val="24"/>
          <w:szCs w:val="24"/>
          <w:shd w:val="clear" w:color="auto" w:fill="FFFFFF"/>
        </w:rPr>
        <w:t xml:space="preserve">did not promote </w:t>
      </w:r>
      <w:r w:rsidRPr="00367364">
        <w:rPr>
          <w:rFonts w:ascii="Times New Roman" w:hAnsi="Times New Roman" w:cs="Times New Roman"/>
          <w:color w:val="auto"/>
          <w:sz w:val="24"/>
          <w:szCs w:val="24"/>
          <w:shd w:val="clear" w:color="auto" w:fill="FFFFFF"/>
        </w:rPr>
        <w:t>the development of moral competence in students.</w:t>
      </w:r>
      <w:r w:rsidR="00AE682D" w:rsidRPr="00367364">
        <w:rPr>
          <w:rFonts w:ascii="Times New Roman" w:hAnsi="Times New Roman" w:cs="Times New Roman"/>
          <w:color w:val="auto"/>
          <w:sz w:val="24"/>
          <w:szCs w:val="24"/>
        </w:rPr>
        <w:t xml:space="preserve"> </w:t>
      </w:r>
      <w:r w:rsidRPr="00367364">
        <w:rPr>
          <w:rFonts w:ascii="Times New Roman" w:hAnsi="Times New Roman" w:cs="Times New Roman"/>
          <w:color w:val="auto"/>
          <w:sz w:val="24"/>
          <w:szCs w:val="24"/>
        </w:rPr>
        <w:t xml:space="preserve">C-scores of students in Croatia remained unchanged across study years, and those of their peers in </w:t>
      </w:r>
      <w:r w:rsidR="00B57CAF" w:rsidRPr="00367364">
        <w:rPr>
          <w:rFonts w:ascii="Times New Roman" w:hAnsi="Times New Roman" w:cs="Times New Roman"/>
          <w:color w:val="auto"/>
          <w:sz w:val="24"/>
          <w:szCs w:val="24"/>
        </w:rPr>
        <w:t xml:space="preserve">the </w:t>
      </w:r>
      <w:r w:rsidRPr="00367364">
        <w:rPr>
          <w:rFonts w:ascii="Times New Roman" w:hAnsi="Times New Roman" w:cs="Times New Roman"/>
          <w:color w:val="auto"/>
          <w:sz w:val="24"/>
          <w:szCs w:val="24"/>
        </w:rPr>
        <w:t>Mostar Medical School (Bosnia and Herzegovina) showed a tendency to decline, suggesting that the educational experience somehow shackled their moral judgement abili</w:t>
      </w:r>
      <w:r w:rsidR="00AE682D" w:rsidRPr="00367364">
        <w:rPr>
          <w:rFonts w:ascii="Times New Roman" w:hAnsi="Times New Roman" w:cs="Times New Roman"/>
          <w:color w:val="auto"/>
          <w:sz w:val="24"/>
          <w:szCs w:val="24"/>
        </w:rPr>
        <w:t xml:space="preserve">ty rather than facilitated it. </w:t>
      </w:r>
      <w:r w:rsidRPr="00367364">
        <w:rPr>
          <w:rFonts w:ascii="Times New Roman" w:hAnsi="Times New Roman" w:cs="Times New Roman"/>
          <w:color w:val="auto"/>
          <w:sz w:val="24"/>
          <w:szCs w:val="24"/>
        </w:rPr>
        <w:t xml:space="preserve">These findings are in agreement with similar studies conducted in medical schools in </w:t>
      </w:r>
      <w:r w:rsidR="00AE682D" w:rsidRPr="00367364">
        <w:rPr>
          <w:rFonts w:ascii="Times New Roman" w:hAnsi="Times New Roman" w:cs="Times New Roman"/>
          <w:color w:val="auto"/>
          <w:sz w:val="24"/>
          <w:szCs w:val="24"/>
        </w:rPr>
        <w:t>Brazil</w:t>
      </w:r>
      <w:r w:rsidR="00AE682D" w:rsidRPr="00367364">
        <w:rPr>
          <w:rFonts w:ascii="Times New Roman" w:hAnsi="Times New Roman" w:cs="Times New Roman"/>
          <w:color w:val="auto"/>
          <w:sz w:val="24"/>
          <w:szCs w:val="24"/>
        </w:rPr>
        <w:t xml:space="preserve">, </w:t>
      </w:r>
      <w:r w:rsidR="00AE682D" w:rsidRPr="00367364">
        <w:rPr>
          <w:rFonts w:ascii="Times New Roman" w:hAnsi="Times New Roman" w:cs="Times New Roman"/>
          <w:color w:val="auto"/>
          <w:sz w:val="24"/>
          <w:szCs w:val="24"/>
        </w:rPr>
        <w:t>Germany</w:t>
      </w:r>
      <w:r w:rsidR="00AE682D" w:rsidRPr="00367364">
        <w:rPr>
          <w:rFonts w:ascii="Times New Roman" w:hAnsi="Times New Roman" w:cs="Times New Roman"/>
          <w:color w:val="auto"/>
          <w:sz w:val="24"/>
          <w:szCs w:val="24"/>
        </w:rPr>
        <w:t xml:space="preserve">, </w:t>
      </w:r>
      <w:r w:rsidR="00AE682D" w:rsidRPr="00367364">
        <w:rPr>
          <w:rFonts w:ascii="Times New Roman" w:hAnsi="Times New Roman" w:cs="Times New Roman"/>
          <w:color w:val="auto"/>
          <w:sz w:val="24"/>
          <w:szCs w:val="24"/>
        </w:rPr>
        <w:t>Finnland</w:t>
      </w:r>
      <w:r w:rsidR="00AE682D" w:rsidRPr="00367364">
        <w:rPr>
          <w:rFonts w:ascii="Times New Roman" w:hAnsi="Times New Roman" w:cs="Times New Roman"/>
          <w:color w:val="auto"/>
          <w:sz w:val="24"/>
          <w:szCs w:val="24"/>
        </w:rPr>
        <w:t xml:space="preserve">, </w:t>
      </w:r>
      <w:r w:rsidR="005F3AC0" w:rsidRPr="00367364">
        <w:rPr>
          <w:rFonts w:ascii="Times New Roman" w:hAnsi="Times New Roman" w:cs="Times New Roman"/>
          <w:color w:val="auto"/>
          <w:sz w:val="24"/>
          <w:szCs w:val="24"/>
        </w:rPr>
        <w:t xml:space="preserve">Australia, </w:t>
      </w:r>
      <w:r w:rsidR="00AE682D" w:rsidRPr="00367364">
        <w:rPr>
          <w:rFonts w:ascii="Times New Roman" w:hAnsi="Times New Roman" w:cs="Times New Roman"/>
          <w:color w:val="auto"/>
          <w:sz w:val="24"/>
          <w:szCs w:val="24"/>
        </w:rPr>
        <w:t>Portugal</w:t>
      </w:r>
      <w:r w:rsidR="005F3AC0" w:rsidRPr="00367364">
        <w:rPr>
          <w:rFonts w:ascii="Times New Roman" w:hAnsi="Times New Roman" w:cs="Times New Roman"/>
          <w:color w:val="auto"/>
          <w:sz w:val="24"/>
          <w:szCs w:val="24"/>
        </w:rPr>
        <w:t xml:space="preserve">, Czech Republic, </w:t>
      </w:r>
      <w:r w:rsidR="00AE682D" w:rsidRPr="00367364">
        <w:rPr>
          <w:rFonts w:ascii="Times New Roman" w:hAnsi="Times New Roman" w:cs="Times New Roman"/>
          <w:color w:val="auto"/>
          <w:sz w:val="24"/>
          <w:szCs w:val="24"/>
        </w:rPr>
        <w:t xml:space="preserve">and in  </w:t>
      </w:r>
      <w:r w:rsidR="005F3AC0" w:rsidRPr="00367364">
        <w:rPr>
          <w:rFonts w:ascii="Times New Roman" w:hAnsi="Times New Roman" w:cs="Times New Roman"/>
          <w:color w:val="auto"/>
          <w:sz w:val="24"/>
          <w:szCs w:val="24"/>
        </w:rPr>
        <w:t xml:space="preserve">Iran </w:t>
      </w:r>
      <w:r w:rsidRPr="00367364">
        <w:rPr>
          <w:rFonts w:ascii="Times New Roman" w:hAnsi="Times New Roman" w:cs="Times New Roman"/>
          <w:color w:val="auto"/>
          <w:sz w:val="24"/>
          <w:szCs w:val="24"/>
        </w:rPr>
        <w:t>(</w:t>
      </w:r>
      <w:r w:rsidR="003D62AF" w:rsidRPr="00367364">
        <w:rPr>
          <w:rFonts w:ascii="Times New Roman" w:hAnsi="Times New Roman" w:cs="Times New Roman"/>
          <w:color w:val="auto"/>
          <w:sz w:val="24"/>
          <w:szCs w:val="24"/>
        </w:rPr>
        <w:t xml:space="preserve">18, </w:t>
      </w:r>
      <w:r w:rsidR="00D35BDF" w:rsidRPr="00367364">
        <w:rPr>
          <w:rFonts w:ascii="Times New Roman" w:hAnsi="Times New Roman" w:cs="Times New Roman"/>
          <w:color w:val="auto"/>
          <w:sz w:val="24"/>
          <w:szCs w:val="24"/>
        </w:rPr>
        <w:t>29</w:t>
      </w:r>
      <w:r w:rsidR="003D62AF" w:rsidRPr="00367364">
        <w:rPr>
          <w:rFonts w:ascii="Times New Roman" w:hAnsi="Times New Roman" w:cs="Times New Roman"/>
          <w:color w:val="auto"/>
          <w:sz w:val="24"/>
          <w:szCs w:val="24"/>
        </w:rPr>
        <w:t xml:space="preserve">, </w:t>
      </w:r>
      <w:r w:rsidR="00B0788E" w:rsidRPr="00367364">
        <w:rPr>
          <w:rFonts w:ascii="Times New Roman" w:hAnsi="Times New Roman" w:cs="Times New Roman"/>
          <w:color w:val="auto"/>
          <w:sz w:val="24"/>
          <w:szCs w:val="24"/>
        </w:rPr>
        <w:t>37, 39, 40</w:t>
      </w:r>
      <w:r w:rsidR="0070078E" w:rsidRPr="00367364">
        <w:rPr>
          <w:rFonts w:ascii="Times New Roman" w:hAnsi="Times New Roman" w:cs="Times New Roman"/>
          <w:color w:val="auto"/>
          <w:sz w:val="24"/>
          <w:szCs w:val="24"/>
        </w:rPr>
        <w:t>,</w:t>
      </w:r>
      <w:r w:rsidR="00D35BDF" w:rsidRPr="00367364">
        <w:rPr>
          <w:rFonts w:ascii="Times New Roman" w:hAnsi="Times New Roman" w:cs="Times New Roman"/>
          <w:color w:val="auto"/>
          <w:sz w:val="24"/>
          <w:szCs w:val="24"/>
        </w:rPr>
        <w:t xml:space="preserve"> </w:t>
      </w:r>
      <w:r w:rsidR="00B0788E" w:rsidRPr="00367364">
        <w:rPr>
          <w:rFonts w:ascii="Times New Roman" w:hAnsi="Times New Roman" w:cs="Times New Roman"/>
          <w:color w:val="auto"/>
          <w:sz w:val="24"/>
          <w:szCs w:val="24"/>
        </w:rPr>
        <w:t>41,</w:t>
      </w:r>
      <w:r w:rsidR="0070078E" w:rsidRPr="00367364">
        <w:rPr>
          <w:rFonts w:ascii="Times New Roman" w:hAnsi="Times New Roman" w:cs="Times New Roman"/>
          <w:color w:val="FF0000"/>
          <w:sz w:val="24"/>
          <w:szCs w:val="24"/>
        </w:rPr>
        <w:t xml:space="preserve"> </w:t>
      </w:r>
      <w:r w:rsidR="00B0788E" w:rsidRPr="00367364">
        <w:rPr>
          <w:rFonts w:ascii="Times New Roman" w:hAnsi="Times New Roman" w:cs="Times New Roman"/>
          <w:color w:val="auto"/>
          <w:sz w:val="24"/>
          <w:szCs w:val="24"/>
        </w:rPr>
        <w:t>42</w:t>
      </w:r>
      <w:r w:rsidRPr="00367364">
        <w:rPr>
          <w:rFonts w:ascii="Times New Roman" w:hAnsi="Times New Roman" w:cs="Times New Roman"/>
          <w:color w:val="auto"/>
          <w:sz w:val="24"/>
          <w:szCs w:val="24"/>
        </w:rPr>
        <w:t xml:space="preserve">). </w:t>
      </w:r>
      <w:r w:rsidR="00F85FAB" w:rsidRPr="00367364">
        <w:rPr>
          <w:rFonts w:ascii="Times New Roman" w:hAnsi="Times New Roman" w:cs="Times New Roman"/>
          <w:color w:val="auto"/>
          <w:sz w:val="24"/>
          <w:szCs w:val="24"/>
        </w:rPr>
        <w:t xml:space="preserve"> </w:t>
      </w:r>
      <w:r w:rsidRPr="00367364">
        <w:rPr>
          <w:rFonts w:ascii="Times New Roman" w:hAnsi="Times New Roman" w:cs="Times New Roman"/>
          <w:color w:val="auto"/>
          <w:sz w:val="24"/>
          <w:szCs w:val="24"/>
        </w:rPr>
        <w:t>They contrast with studies of other disciplines whose moral competence increases while progressing through university studies (</w:t>
      </w:r>
      <w:r w:rsidR="00226D0B" w:rsidRPr="00367364">
        <w:rPr>
          <w:rFonts w:ascii="Times New Roman" w:hAnsi="Times New Roman" w:cs="Times New Roman"/>
          <w:color w:val="auto"/>
          <w:sz w:val="24"/>
          <w:szCs w:val="24"/>
        </w:rPr>
        <w:t>17, 18</w:t>
      </w:r>
      <w:r w:rsidRPr="00367364">
        <w:rPr>
          <w:rFonts w:ascii="Times New Roman" w:hAnsi="Times New Roman" w:cs="Times New Roman"/>
          <w:color w:val="auto"/>
          <w:sz w:val="24"/>
          <w:szCs w:val="24"/>
        </w:rPr>
        <w:t>).</w:t>
      </w:r>
    </w:p>
    <w:p w:rsidR="0019494D" w:rsidRPr="00367364" w:rsidRDefault="005F3AC0"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As moral competence is not inherent</w:t>
      </w:r>
      <w:r w:rsidR="004475E8"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it has to be learned. Therefore </w:t>
      </w:r>
      <w:r w:rsidR="004475E8" w:rsidRPr="00367364">
        <w:rPr>
          <w:rFonts w:ascii="Times New Roman" w:hAnsi="Times New Roman" w:cs="Times New Roman"/>
          <w:color w:val="auto"/>
          <w:sz w:val="24"/>
          <w:szCs w:val="24"/>
        </w:rPr>
        <w:t>t</w:t>
      </w:r>
      <w:r w:rsidRPr="00367364">
        <w:rPr>
          <w:rFonts w:ascii="Times New Roman" w:hAnsi="Times New Roman" w:cs="Times New Roman"/>
          <w:color w:val="auto"/>
          <w:sz w:val="24"/>
          <w:szCs w:val="24"/>
        </w:rPr>
        <w:t xml:space="preserve">he </w:t>
      </w:r>
      <w:r w:rsidR="004475E8" w:rsidRPr="00367364">
        <w:rPr>
          <w:rFonts w:ascii="Times New Roman" w:hAnsi="Times New Roman" w:cs="Times New Roman"/>
          <w:color w:val="auto"/>
          <w:sz w:val="24"/>
          <w:szCs w:val="24"/>
        </w:rPr>
        <w:t xml:space="preserve">learning </w:t>
      </w:r>
      <w:r w:rsidRPr="00367364">
        <w:rPr>
          <w:rFonts w:ascii="Times New Roman" w:hAnsi="Times New Roman" w:cs="Times New Roman"/>
          <w:color w:val="auto"/>
          <w:sz w:val="24"/>
          <w:szCs w:val="24"/>
        </w:rPr>
        <w:t>environment needs to foster its development (</w:t>
      </w:r>
      <w:r w:rsidR="00226D0B" w:rsidRPr="00367364">
        <w:rPr>
          <w:rFonts w:ascii="Times New Roman" w:hAnsi="Times New Roman" w:cs="Times New Roman"/>
          <w:color w:val="auto"/>
          <w:sz w:val="24"/>
          <w:szCs w:val="24"/>
        </w:rPr>
        <w:t>16,</w:t>
      </w:r>
      <w:r w:rsidRPr="00367364">
        <w:rPr>
          <w:rFonts w:ascii="Times New Roman" w:hAnsi="Times New Roman" w:cs="Times New Roman"/>
          <w:color w:val="FF0000"/>
          <w:sz w:val="24"/>
          <w:szCs w:val="24"/>
        </w:rPr>
        <w:t xml:space="preserve"> </w:t>
      </w:r>
      <w:r w:rsidR="00226D0B" w:rsidRPr="00367364">
        <w:rPr>
          <w:rFonts w:ascii="Times New Roman" w:hAnsi="Times New Roman" w:cs="Times New Roman"/>
          <w:color w:val="auto"/>
          <w:sz w:val="24"/>
          <w:szCs w:val="24"/>
        </w:rPr>
        <w:t>17,</w:t>
      </w:r>
      <w:r w:rsidRPr="00367364">
        <w:rPr>
          <w:rFonts w:ascii="Times New Roman" w:hAnsi="Times New Roman" w:cs="Times New Roman"/>
          <w:color w:val="auto"/>
          <w:sz w:val="24"/>
          <w:szCs w:val="24"/>
        </w:rPr>
        <w:t xml:space="preserve"> </w:t>
      </w:r>
      <w:r w:rsidR="00226D0B" w:rsidRPr="00367364">
        <w:rPr>
          <w:rFonts w:ascii="Times New Roman" w:hAnsi="Times New Roman" w:cs="Times New Roman"/>
          <w:color w:val="auto"/>
          <w:sz w:val="24"/>
          <w:szCs w:val="24"/>
        </w:rPr>
        <w:t>18</w:t>
      </w:r>
      <w:r w:rsidRPr="00367364">
        <w:rPr>
          <w:rFonts w:ascii="Times New Roman" w:hAnsi="Times New Roman" w:cs="Times New Roman"/>
          <w:color w:val="auto"/>
          <w:sz w:val="24"/>
          <w:szCs w:val="24"/>
        </w:rPr>
        <w:t xml:space="preserve">). </w:t>
      </w:r>
      <w:r w:rsidR="00F85FAB" w:rsidRPr="00367364">
        <w:rPr>
          <w:rFonts w:ascii="Times New Roman" w:hAnsi="Times New Roman" w:cs="Times New Roman"/>
          <w:color w:val="auto"/>
          <w:sz w:val="24"/>
          <w:szCs w:val="24"/>
        </w:rPr>
        <w:t>If a society creates a favourable learning environment, then moral judgement competence can develop by itself to a certain degree (</w:t>
      </w:r>
      <w:r w:rsidR="00226D0B" w:rsidRPr="00367364">
        <w:rPr>
          <w:rFonts w:ascii="Times New Roman" w:hAnsi="Times New Roman" w:cs="Times New Roman"/>
          <w:color w:val="auto"/>
          <w:sz w:val="24"/>
          <w:szCs w:val="24"/>
        </w:rPr>
        <w:t>18</w:t>
      </w:r>
      <w:r w:rsidR="00F85FAB" w:rsidRPr="00367364">
        <w:rPr>
          <w:rFonts w:ascii="Times New Roman" w:hAnsi="Times New Roman" w:cs="Times New Roman"/>
          <w:color w:val="auto"/>
          <w:sz w:val="24"/>
          <w:szCs w:val="24"/>
        </w:rPr>
        <w:t>).</w:t>
      </w:r>
      <w:r w:rsidR="00F85FAB" w:rsidRPr="00367364">
        <w:rPr>
          <w:rFonts w:ascii="Times New Roman" w:hAnsi="Times New Roman" w:cs="Times New Roman"/>
          <w:color w:val="auto"/>
          <w:sz w:val="24"/>
          <w:szCs w:val="24"/>
          <w:vertAlign w:val="superscript"/>
        </w:rPr>
        <w:t xml:space="preserve"> </w:t>
      </w:r>
      <w:r w:rsidR="00F85FAB" w:rsidRPr="00367364">
        <w:rPr>
          <w:rFonts w:ascii="Times New Roman" w:hAnsi="Times New Roman" w:cs="Times New Roman"/>
          <w:color w:val="auto"/>
          <w:sz w:val="24"/>
          <w:szCs w:val="24"/>
        </w:rPr>
        <w:t xml:space="preserve"> </w:t>
      </w:r>
      <w:r w:rsidR="00B57CAF" w:rsidRPr="00367364">
        <w:rPr>
          <w:rFonts w:ascii="Times New Roman" w:hAnsi="Times New Roman" w:cs="Times New Roman"/>
          <w:color w:val="auto"/>
          <w:sz w:val="24"/>
          <w:szCs w:val="24"/>
        </w:rPr>
        <w:t>For</w:t>
      </w:r>
      <w:r w:rsidR="004475E8" w:rsidRPr="00367364">
        <w:rPr>
          <w:rFonts w:ascii="Times New Roman" w:hAnsi="Times New Roman" w:cs="Times New Roman"/>
          <w:color w:val="auto"/>
          <w:sz w:val="24"/>
          <w:szCs w:val="24"/>
        </w:rPr>
        <w:t xml:space="preserve"> students who participated in our study did not d</w:t>
      </w:r>
      <w:r w:rsidR="00F85FAB" w:rsidRPr="00367364">
        <w:rPr>
          <w:rFonts w:ascii="Times New Roman" w:hAnsi="Times New Roman" w:cs="Times New Roman"/>
          <w:color w:val="auto"/>
          <w:sz w:val="24"/>
          <w:szCs w:val="24"/>
        </w:rPr>
        <w:t>e</w:t>
      </w:r>
      <w:r w:rsidR="004475E8" w:rsidRPr="00367364">
        <w:rPr>
          <w:rFonts w:ascii="Times New Roman" w:hAnsi="Times New Roman" w:cs="Times New Roman"/>
          <w:color w:val="auto"/>
          <w:sz w:val="24"/>
          <w:szCs w:val="24"/>
        </w:rPr>
        <w:t xml:space="preserve">velop their moral competencies during the study of medicine, it seems that </w:t>
      </w:r>
      <w:r w:rsidR="00F85FAB" w:rsidRPr="00367364">
        <w:rPr>
          <w:rFonts w:ascii="Times New Roman" w:hAnsi="Times New Roman" w:cs="Times New Roman"/>
          <w:color w:val="auto"/>
          <w:sz w:val="24"/>
          <w:szCs w:val="24"/>
        </w:rPr>
        <w:t xml:space="preserve">the </w:t>
      </w:r>
      <w:r w:rsidR="004475E8" w:rsidRPr="00367364">
        <w:rPr>
          <w:rFonts w:ascii="Times New Roman" w:hAnsi="Times New Roman" w:cs="Times New Roman"/>
          <w:color w:val="auto"/>
          <w:sz w:val="24"/>
          <w:szCs w:val="24"/>
        </w:rPr>
        <w:t>learning environment was not favourable enough to further improve it.</w:t>
      </w:r>
      <w:r w:rsidR="00F85FAB"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 xml:space="preserve"> Unfortunately, both countries studied here are extremely burdened with heavy political and economic problems which undoubtedly penetrate into all aspects of life, including the educational environment (</w:t>
      </w:r>
      <w:r w:rsidR="00712343" w:rsidRPr="00367364">
        <w:rPr>
          <w:rFonts w:ascii="Times New Roman" w:hAnsi="Times New Roman" w:cs="Times New Roman"/>
          <w:color w:val="auto"/>
          <w:sz w:val="24"/>
          <w:szCs w:val="24"/>
        </w:rPr>
        <w:t>2</w:t>
      </w:r>
      <w:r w:rsidR="00D35BDF" w:rsidRPr="00367364">
        <w:rPr>
          <w:rFonts w:ascii="Times New Roman" w:hAnsi="Times New Roman" w:cs="Times New Roman"/>
          <w:color w:val="auto"/>
          <w:sz w:val="24"/>
          <w:szCs w:val="24"/>
        </w:rPr>
        <w:t>7</w:t>
      </w:r>
      <w:r w:rsidR="00226D0B"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rPr>
        <w:t xml:space="preserve"> </w:t>
      </w:r>
      <w:r w:rsidR="00D35BDF" w:rsidRPr="00367364">
        <w:rPr>
          <w:rFonts w:ascii="Times New Roman" w:hAnsi="Times New Roman" w:cs="Times New Roman"/>
          <w:color w:val="auto"/>
          <w:sz w:val="24"/>
          <w:szCs w:val="24"/>
        </w:rPr>
        <w:t>30</w:t>
      </w:r>
      <w:r w:rsidR="0019494D"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vertAlign w:val="superscript"/>
        </w:rPr>
        <w:t xml:space="preserve"> </w:t>
      </w:r>
      <w:r w:rsidR="00210A1B" w:rsidRPr="00367364">
        <w:rPr>
          <w:rFonts w:ascii="Times New Roman" w:hAnsi="Times New Roman" w:cs="Times New Roman"/>
          <w:color w:val="auto"/>
          <w:sz w:val="24"/>
          <w:szCs w:val="24"/>
        </w:rPr>
        <w:t>Socio</w:t>
      </w:r>
      <w:r w:rsidR="0019494D" w:rsidRPr="00367364">
        <w:rPr>
          <w:rFonts w:ascii="Times New Roman" w:hAnsi="Times New Roman" w:cs="Times New Roman"/>
          <w:color w:val="auto"/>
          <w:sz w:val="24"/>
          <w:szCs w:val="24"/>
        </w:rPr>
        <w:t xml:space="preserve">economic </w:t>
      </w:r>
      <w:r w:rsidR="0019494D" w:rsidRPr="00367364">
        <w:rPr>
          <w:rFonts w:ascii="Times New Roman" w:hAnsi="Times New Roman" w:cs="Times New Roman"/>
          <w:color w:val="auto"/>
          <w:sz w:val="24"/>
          <w:szCs w:val="24"/>
        </w:rPr>
        <w:lastRenderedPageBreak/>
        <w:t>structures of Croatia and Bosnia and Herzegovina have dramatically changed in the past two decades: both countries are rather young democracies that recently experienced a bloody war</w:t>
      </w:r>
      <w:r w:rsidR="00193A03"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Croatia is a morally conservative country where almost  90% percent of the population of 4.4 million say they are Roman Catholic (</w:t>
      </w:r>
      <w:r w:rsidR="00FB3F39" w:rsidRPr="00367364">
        <w:rPr>
          <w:rFonts w:ascii="Times New Roman" w:hAnsi="Times New Roman" w:cs="Times New Roman"/>
          <w:color w:val="auto"/>
          <w:sz w:val="24"/>
          <w:szCs w:val="24"/>
        </w:rPr>
        <w:t>4</w:t>
      </w:r>
      <w:r w:rsidR="00492459" w:rsidRPr="00367364">
        <w:rPr>
          <w:rFonts w:ascii="Times New Roman" w:hAnsi="Times New Roman" w:cs="Times New Roman"/>
          <w:color w:val="auto"/>
          <w:sz w:val="24"/>
          <w:szCs w:val="24"/>
        </w:rPr>
        <w:t>3</w:t>
      </w:r>
      <w:r w:rsidR="00EE68A4"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Croatian society struggles between competing secular socialist and dogmatic religious ideologies (</w:t>
      </w:r>
      <w:r w:rsidR="00FB3F39" w:rsidRPr="00367364">
        <w:rPr>
          <w:rFonts w:ascii="Times New Roman" w:hAnsi="Times New Roman" w:cs="Times New Roman"/>
          <w:color w:val="auto"/>
          <w:sz w:val="24"/>
          <w:szCs w:val="24"/>
        </w:rPr>
        <w:t>4</w:t>
      </w:r>
      <w:r w:rsidR="00492459" w:rsidRPr="00367364">
        <w:rPr>
          <w:rFonts w:ascii="Times New Roman" w:hAnsi="Times New Roman" w:cs="Times New Roman"/>
          <w:color w:val="auto"/>
          <w:sz w:val="24"/>
          <w:szCs w:val="24"/>
        </w:rPr>
        <w:t>4</w:t>
      </w:r>
      <w:r w:rsidR="0019494D"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vertAlign w:val="superscript"/>
        </w:rPr>
        <w:t xml:space="preserve"> </w:t>
      </w:r>
      <w:r w:rsidR="00210A1B" w:rsidRPr="00367364">
        <w:rPr>
          <w:rFonts w:ascii="Times New Roman" w:hAnsi="Times New Roman" w:cs="Times New Roman"/>
          <w:color w:val="auto"/>
          <w:sz w:val="24"/>
          <w:szCs w:val="24"/>
        </w:rPr>
        <w:t>The socio</w:t>
      </w:r>
      <w:r w:rsidR="0019494D" w:rsidRPr="00367364">
        <w:rPr>
          <w:rFonts w:ascii="Times New Roman" w:hAnsi="Times New Roman" w:cs="Times New Roman"/>
          <w:color w:val="auto"/>
          <w:sz w:val="24"/>
          <w:szCs w:val="24"/>
        </w:rPr>
        <w:t>economic situation in Bosnia and Herzegovina is even</w:t>
      </w:r>
      <w:r w:rsidR="004B3566" w:rsidRPr="00367364">
        <w:rPr>
          <w:rFonts w:ascii="Times New Roman" w:hAnsi="Times New Roman" w:cs="Times New Roman"/>
          <w:color w:val="auto"/>
          <w:sz w:val="24"/>
          <w:szCs w:val="24"/>
        </w:rPr>
        <w:t xml:space="preserve"> more complex than in Croatia. </w:t>
      </w:r>
      <w:r w:rsidR="0019494D" w:rsidRPr="00367364">
        <w:rPr>
          <w:rFonts w:ascii="Times New Roman" w:hAnsi="Times New Roman" w:cs="Times New Roman"/>
          <w:color w:val="auto"/>
          <w:sz w:val="24"/>
          <w:szCs w:val="24"/>
        </w:rPr>
        <w:t>The Medical School in Mostar is part of the University of Mostar which is the only Croatian language university in Bosnia and Herzegovina with prevalent students of Croatian nationality (</w:t>
      </w:r>
      <w:r w:rsidR="00FB3F39" w:rsidRPr="00367364">
        <w:rPr>
          <w:rFonts w:ascii="Times New Roman" w:hAnsi="Times New Roman" w:cs="Times New Roman"/>
          <w:color w:val="auto"/>
          <w:sz w:val="24"/>
          <w:szCs w:val="24"/>
        </w:rPr>
        <w:t>4</w:t>
      </w:r>
      <w:r w:rsidR="00492459" w:rsidRPr="00367364">
        <w:rPr>
          <w:rFonts w:ascii="Times New Roman" w:hAnsi="Times New Roman" w:cs="Times New Roman"/>
          <w:color w:val="auto"/>
          <w:sz w:val="24"/>
          <w:szCs w:val="24"/>
        </w:rPr>
        <w:t>5</w:t>
      </w:r>
      <w:r w:rsidR="0019494D" w:rsidRPr="00367364">
        <w:rPr>
          <w:rFonts w:ascii="Times New Roman" w:hAnsi="Times New Roman" w:cs="Times New Roman"/>
          <w:color w:val="auto"/>
          <w:sz w:val="24"/>
          <w:szCs w:val="24"/>
        </w:rPr>
        <w:t xml:space="preserve">). </w:t>
      </w:r>
      <w:r w:rsidR="00F85FAB" w:rsidRPr="00367364">
        <w:rPr>
          <w:rFonts w:ascii="Times New Roman" w:hAnsi="Times New Roman" w:cs="Times New Roman"/>
          <w:color w:val="auto"/>
          <w:sz w:val="24"/>
          <w:szCs w:val="24"/>
        </w:rPr>
        <w:t>In such circumstances</w:t>
      </w:r>
      <w:r w:rsidR="009D3D2A" w:rsidRPr="00367364">
        <w:rPr>
          <w:rFonts w:ascii="Times New Roman" w:hAnsi="Times New Roman" w:cs="Times New Roman"/>
          <w:color w:val="auto"/>
          <w:sz w:val="24"/>
          <w:szCs w:val="24"/>
        </w:rPr>
        <w:t>,</w:t>
      </w:r>
      <w:r w:rsidR="00F85FAB" w:rsidRPr="00367364">
        <w:rPr>
          <w:rFonts w:ascii="Times New Roman" w:hAnsi="Times New Roman" w:cs="Times New Roman"/>
          <w:color w:val="auto"/>
          <w:sz w:val="24"/>
          <w:szCs w:val="24"/>
        </w:rPr>
        <w:t xml:space="preserve"> it is valid to assume  that  the expected </w:t>
      </w:r>
      <w:r w:rsidR="00F85FAB" w:rsidRPr="00367364">
        <w:rPr>
          <w:rFonts w:ascii="Times New Roman" w:hAnsi="Times New Roman" w:cs="Times New Roman"/>
          <w:color w:val="auto"/>
          <w:sz w:val="24"/>
          <w:szCs w:val="24"/>
          <w:shd w:val="clear" w:color="auto" w:fill="FFFFFF"/>
        </w:rPr>
        <w:t>'</w:t>
      </w:r>
      <w:r w:rsidR="00F85FAB" w:rsidRPr="00367364">
        <w:rPr>
          <w:rFonts w:ascii="Times New Roman" w:hAnsi="Times New Roman" w:cs="Times New Roman"/>
          <w:color w:val="auto"/>
          <w:sz w:val="24"/>
          <w:szCs w:val="24"/>
        </w:rPr>
        <w:t>natural</w:t>
      </w:r>
      <w:r w:rsidR="00F85FAB" w:rsidRPr="00367364">
        <w:rPr>
          <w:rFonts w:ascii="Times New Roman" w:hAnsi="Times New Roman" w:cs="Times New Roman"/>
          <w:color w:val="auto"/>
          <w:sz w:val="24"/>
          <w:szCs w:val="24"/>
          <w:shd w:val="clear" w:color="auto" w:fill="FFFFFF"/>
        </w:rPr>
        <w:t>'</w:t>
      </w:r>
      <w:r w:rsidR="00F85FAB" w:rsidRPr="00367364">
        <w:rPr>
          <w:rFonts w:ascii="Times New Roman" w:hAnsi="Times New Roman" w:cs="Times New Roman"/>
          <w:color w:val="auto"/>
          <w:sz w:val="24"/>
          <w:szCs w:val="24"/>
        </w:rPr>
        <w:t xml:space="preserve"> development of moral competencies may not be sufficient and must be additionally stimulated by appropriate education (</w:t>
      </w:r>
      <w:r w:rsidR="00226D0B" w:rsidRPr="00367364">
        <w:rPr>
          <w:rFonts w:ascii="Times New Roman" w:hAnsi="Times New Roman" w:cs="Times New Roman"/>
          <w:color w:val="auto"/>
          <w:sz w:val="24"/>
          <w:szCs w:val="24"/>
        </w:rPr>
        <w:t>18</w:t>
      </w:r>
      <w:r w:rsidR="00F85FAB" w:rsidRPr="00367364">
        <w:rPr>
          <w:rFonts w:ascii="Times New Roman" w:hAnsi="Times New Roman" w:cs="Times New Roman"/>
          <w:color w:val="auto"/>
          <w:sz w:val="24"/>
          <w:szCs w:val="24"/>
        </w:rPr>
        <w:t>).</w:t>
      </w:r>
      <w:r w:rsidR="00F85FAB" w:rsidRPr="00367364">
        <w:rPr>
          <w:rFonts w:ascii="Times New Roman" w:hAnsi="Times New Roman" w:cs="Times New Roman"/>
          <w:color w:val="auto"/>
          <w:sz w:val="24"/>
          <w:szCs w:val="24"/>
          <w:vertAlign w:val="superscript"/>
        </w:rPr>
        <w:t xml:space="preserve">  </w:t>
      </w:r>
    </w:p>
    <w:p w:rsidR="0019494D" w:rsidRPr="00367364" w:rsidRDefault="00F85FAB" w:rsidP="001C5159">
      <w:pPr>
        <w:pStyle w:val="Normal1"/>
        <w:spacing w:after="240" w:line="240" w:lineRule="auto"/>
        <w:rPr>
          <w:rFonts w:ascii="Times New Roman" w:hAnsi="Times New Roman" w:cs="Times New Roman"/>
          <w:color w:val="A6A6A6" w:themeColor="background1" w:themeShade="A6"/>
          <w:sz w:val="24"/>
          <w:szCs w:val="24"/>
        </w:rPr>
      </w:pPr>
      <w:r w:rsidRPr="00367364">
        <w:rPr>
          <w:rFonts w:ascii="Times New Roman" w:hAnsi="Times New Roman" w:cs="Times New Roman"/>
          <w:color w:val="auto"/>
          <w:sz w:val="24"/>
          <w:szCs w:val="24"/>
        </w:rPr>
        <w:t xml:space="preserve">There is suggestive evidence that </w:t>
      </w:r>
      <w:r w:rsidR="00962F20" w:rsidRPr="00367364">
        <w:rPr>
          <w:rFonts w:ascii="Times New Roman" w:hAnsi="Times New Roman" w:cs="Times New Roman"/>
          <w:color w:val="auto"/>
          <w:sz w:val="24"/>
          <w:szCs w:val="24"/>
        </w:rPr>
        <w:t xml:space="preserve">the </w:t>
      </w:r>
      <w:r w:rsidRPr="00367364">
        <w:rPr>
          <w:rFonts w:ascii="Times New Roman" w:hAnsi="Times New Roman" w:cs="Times New Roman"/>
          <w:color w:val="auto"/>
          <w:sz w:val="24"/>
          <w:szCs w:val="24"/>
        </w:rPr>
        <w:t>intellectual milieu, as indicated by region of the country and religious membership is associated with moral judgement (</w:t>
      </w:r>
      <w:r w:rsidR="00226D0B" w:rsidRPr="00367364">
        <w:rPr>
          <w:rFonts w:ascii="Times New Roman" w:hAnsi="Times New Roman" w:cs="Times New Roman"/>
          <w:color w:val="auto"/>
          <w:sz w:val="24"/>
          <w:szCs w:val="24"/>
        </w:rPr>
        <w:t>3</w:t>
      </w:r>
      <w:r w:rsidRPr="00367364">
        <w:rPr>
          <w:rFonts w:ascii="Times New Roman" w:hAnsi="Times New Roman" w:cs="Times New Roman"/>
          <w:color w:val="auto"/>
          <w:sz w:val="24"/>
          <w:szCs w:val="24"/>
        </w:rPr>
        <w:t>). Religious people are more likely to hold cultural conservative and authoritarian beliefs and are more likely to base important choices in life on the expectations of authority figures or reference groups (</w:t>
      </w:r>
      <w:r w:rsidR="00FB3F39" w:rsidRPr="00367364">
        <w:rPr>
          <w:rFonts w:ascii="Times New Roman" w:hAnsi="Times New Roman" w:cs="Times New Roman"/>
          <w:color w:val="auto"/>
          <w:sz w:val="24"/>
          <w:szCs w:val="24"/>
        </w:rPr>
        <w:t>4</w:t>
      </w:r>
      <w:r w:rsidR="00492459" w:rsidRPr="00367364">
        <w:rPr>
          <w:rFonts w:ascii="Times New Roman" w:hAnsi="Times New Roman" w:cs="Times New Roman"/>
          <w:color w:val="auto"/>
          <w:sz w:val="24"/>
          <w:szCs w:val="24"/>
        </w:rPr>
        <w:t>6</w:t>
      </w:r>
      <w:r w:rsidRPr="00367364">
        <w:rPr>
          <w:rFonts w:ascii="Times New Roman" w:hAnsi="Times New Roman" w:cs="Times New Roman"/>
          <w:color w:val="auto"/>
          <w:sz w:val="24"/>
          <w:szCs w:val="24"/>
        </w:rPr>
        <w:t>).</w:t>
      </w:r>
      <w:r w:rsidR="004B3566"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According to our findings</w:t>
      </w:r>
      <w:r w:rsidR="00962F20" w:rsidRPr="00367364">
        <w:rPr>
          <w:rFonts w:ascii="Times New Roman" w:hAnsi="Times New Roman" w:cs="Times New Roman"/>
          <w:color w:val="auto"/>
          <w:sz w:val="24"/>
          <w:szCs w:val="24"/>
        </w:rPr>
        <w:t>,</w:t>
      </w:r>
      <w:r w:rsidR="0019494D" w:rsidRPr="00367364">
        <w:rPr>
          <w:rFonts w:ascii="Times New Roman" w:hAnsi="Times New Roman" w:cs="Times New Roman"/>
          <w:color w:val="auto"/>
          <w:sz w:val="24"/>
          <w:szCs w:val="24"/>
        </w:rPr>
        <w:t xml:space="preserve"> it seems that religious orientation combined with catechism or ethics education affected students moral judgement competence: </w:t>
      </w:r>
      <w:r w:rsidR="00210A1B" w:rsidRPr="00367364">
        <w:rPr>
          <w:rFonts w:ascii="Times New Roman" w:hAnsi="Times New Roman" w:cs="Times New Roman"/>
          <w:color w:val="auto"/>
          <w:sz w:val="24"/>
          <w:szCs w:val="24"/>
        </w:rPr>
        <w:t>a</w:t>
      </w:r>
      <w:r w:rsidR="0019494D" w:rsidRPr="00367364">
        <w:rPr>
          <w:rFonts w:ascii="Times New Roman" w:hAnsi="Times New Roman" w:cs="Times New Roman"/>
          <w:color w:val="auto"/>
          <w:sz w:val="24"/>
          <w:szCs w:val="24"/>
        </w:rPr>
        <w:t>gnostic s</w:t>
      </w:r>
      <w:r w:rsidR="0019494D" w:rsidRPr="00367364">
        <w:rPr>
          <w:rFonts w:ascii="Times New Roman" w:hAnsi="Times New Roman" w:cs="Times New Roman"/>
          <w:color w:val="auto"/>
          <w:sz w:val="24"/>
          <w:szCs w:val="24"/>
          <w:shd w:val="clear" w:color="auto" w:fill="FFFFFF"/>
        </w:rPr>
        <w:t>tudents who took ethics courses achieved the highest C-scores, conversely believers with catechism education scored the worst.</w:t>
      </w:r>
      <w:r w:rsidR="0019494D" w:rsidRPr="00367364">
        <w:rPr>
          <w:rFonts w:ascii="Times New Roman" w:hAnsi="Times New Roman" w:cs="Times New Roman"/>
          <w:color w:val="auto"/>
          <w:sz w:val="24"/>
          <w:szCs w:val="24"/>
        </w:rPr>
        <w:t xml:space="preserve"> Besides, students raised in university-educated families demonstrated higher moral competencies than their colleagues whose parents had lowe</w:t>
      </w:r>
      <w:r w:rsidR="009D3D2A" w:rsidRPr="00367364">
        <w:rPr>
          <w:rFonts w:ascii="Times New Roman" w:hAnsi="Times New Roman" w:cs="Times New Roman"/>
          <w:color w:val="auto"/>
          <w:sz w:val="24"/>
          <w:szCs w:val="24"/>
        </w:rPr>
        <w:t>r</w:t>
      </w:r>
      <w:r w:rsidR="0019494D" w:rsidRPr="00367364">
        <w:rPr>
          <w:rFonts w:ascii="Times New Roman" w:hAnsi="Times New Roman" w:cs="Times New Roman"/>
          <w:color w:val="auto"/>
          <w:sz w:val="24"/>
          <w:szCs w:val="24"/>
        </w:rPr>
        <w:t xml:space="preserve"> levels of education</w:t>
      </w:r>
      <w:r w:rsidR="004B3566"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 xml:space="preserve">We evidenced that the percentage of students in both countries who totally disagreed with the practice of euthanasia in the Doctor’s dilemma was significantly higher than the percentage of students who extremely disagreed with the Workers’ dilemma. </w:t>
      </w:r>
      <w:r w:rsidR="00474E77" w:rsidRPr="00367364">
        <w:rPr>
          <w:rFonts w:ascii="Times New Roman" w:hAnsi="Times New Roman" w:cs="Times New Roman"/>
          <w:color w:val="auto"/>
          <w:sz w:val="24"/>
          <w:szCs w:val="24"/>
        </w:rPr>
        <w:t>It has been shown that this phenomenon is related to the dogmas of various churches that forbid mercy killing (</w:t>
      </w:r>
      <w:r w:rsidR="007E104F" w:rsidRPr="00367364">
        <w:rPr>
          <w:rFonts w:ascii="Times New Roman" w:hAnsi="Times New Roman" w:cs="Times New Roman"/>
          <w:color w:val="auto"/>
          <w:sz w:val="24"/>
          <w:szCs w:val="24"/>
        </w:rPr>
        <w:t>38,</w:t>
      </w:r>
      <w:r w:rsidR="00D35BDF" w:rsidRPr="00367364">
        <w:rPr>
          <w:rFonts w:ascii="Times New Roman" w:hAnsi="Times New Roman" w:cs="Times New Roman"/>
          <w:color w:val="auto"/>
          <w:sz w:val="24"/>
          <w:szCs w:val="24"/>
        </w:rPr>
        <w:t xml:space="preserve"> </w:t>
      </w:r>
      <w:r w:rsidR="00B0788E" w:rsidRPr="00367364">
        <w:rPr>
          <w:rFonts w:ascii="Times New Roman" w:hAnsi="Times New Roman" w:cs="Times New Roman"/>
          <w:color w:val="auto"/>
          <w:sz w:val="24"/>
          <w:szCs w:val="24"/>
        </w:rPr>
        <w:t>40</w:t>
      </w:r>
      <w:r w:rsidR="00474E77" w:rsidRPr="00367364">
        <w:rPr>
          <w:rFonts w:ascii="Times New Roman" w:hAnsi="Times New Roman" w:cs="Times New Roman"/>
          <w:color w:val="auto"/>
          <w:sz w:val="24"/>
          <w:szCs w:val="24"/>
        </w:rPr>
        <w:t>).  Because the problem of euthanasia is highly sensitive in staunchly religious nations, decision-making is not based on critical and independent thinking, but is based on prescribed and unquestioned beliefs (</w:t>
      </w:r>
      <w:r w:rsidR="00226D0B" w:rsidRPr="00367364">
        <w:rPr>
          <w:rFonts w:ascii="Times New Roman" w:hAnsi="Times New Roman" w:cs="Times New Roman"/>
          <w:color w:val="auto"/>
          <w:sz w:val="24"/>
          <w:szCs w:val="24"/>
        </w:rPr>
        <w:t>3</w:t>
      </w:r>
      <w:r w:rsidR="00474E77" w:rsidRPr="00367364">
        <w:rPr>
          <w:rFonts w:ascii="Times New Roman" w:hAnsi="Times New Roman" w:cs="Times New Roman"/>
          <w:color w:val="auto"/>
          <w:sz w:val="24"/>
          <w:szCs w:val="24"/>
        </w:rPr>
        <w:t>).</w:t>
      </w:r>
      <w:r w:rsidR="004B3566" w:rsidRPr="00367364">
        <w:rPr>
          <w:rFonts w:ascii="Times New Roman" w:hAnsi="Times New Roman" w:cs="Times New Roman"/>
          <w:color w:val="auto"/>
          <w:sz w:val="24"/>
          <w:szCs w:val="24"/>
        </w:rPr>
        <w:t xml:space="preserve"> </w:t>
      </w:r>
      <w:r w:rsidR="00474E77" w:rsidRPr="00367364">
        <w:rPr>
          <w:rFonts w:ascii="Times New Roman" w:hAnsi="Times New Roman" w:cs="Times New Roman"/>
          <w:color w:val="auto"/>
          <w:sz w:val="24"/>
          <w:szCs w:val="24"/>
        </w:rPr>
        <w:t>Thus, i</w:t>
      </w:r>
      <w:r w:rsidR="0019494D" w:rsidRPr="00367364">
        <w:rPr>
          <w:rFonts w:ascii="Times New Roman" w:hAnsi="Times New Roman" w:cs="Times New Roman"/>
          <w:color w:val="auto"/>
          <w:sz w:val="24"/>
          <w:szCs w:val="24"/>
        </w:rPr>
        <w:t xml:space="preserve">deological commitments can override conceptual adequacy in making moral judgements. </w:t>
      </w:r>
      <w:r w:rsidR="00962F20" w:rsidRPr="00367364">
        <w:rPr>
          <w:rFonts w:ascii="Times New Roman" w:hAnsi="Times New Roman" w:cs="Times New Roman"/>
          <w:color w:val="auto"/>
          <w:sz w:val="24"/>
          <w:szCs w:val="24"/>
        </w:rPr>
        <w:t>In other words</w:t>
      </w:r>
      <w:r w:rsidR="009D3D2A" w:rsidRPr="00367364">
        <w:rPr>
          <w:rFonts w:ascii="Times New Roman" w:hAnsi="Times New Roman" w:cs="Times New Roman"/>
          <w:color w:val="auto"/>
          <w:sz w:val="24"/>
          <w:szCs w:val="24"/>
        </w:rPr>
        <w:t>,</w:t>
      </w:r>
      <w:r w:rsidR="00474E77" w:rsidRPr="00367364">
        <w:rPr>
          <w:rFonts w:ascii="Times New Roman" w:hAnsi="Times New Roman" w:cs="Times New Roman"/>
          <w:color w:val="auto"/>
          <w:sz w:val="24"/>
          <w:szCs w:val="24"/>
        </w:rPr>
        <w:t xml:space="preserve"> people</w:t>
      </w:r>
      <w:r w:rsidR="00962F20" w:rsidRPr="00367364">
        <w:rPr>
          <w:rFonts w:ascii="Times New Roman" w:hAnsi="Times New Roman" w:cs="Times New Roman"/>
          <w:color w:val="auto"/>
          <w:sz w:val="24"/>
          <w:szCs w:val="24"/>
        </w:rPr>
        <w:t xml:space="preserve"> suppress</w:t>
      </w:r>
      <w:r w:rsidR="00193A03" w:rsidRPr="00367364">
        <w:rPr>
          <w:rFonts w:ascii="Times New Roman" w:hAnsi="Times New Roman" w:cs="Times New Roman"/>
          <w:color w:val="auto"/>
          <w:sz w:val="24"/>
          <w:szCs w:val="24"/>
        </w:rPr>
        <w:t xml:space="preserve"> their moral judgment comp</w:t>
      </w:r>
      <w:r w:rsidR="00474E77" w:rsidRPr="00367364">
        <w:rPr>
          <w:rFonts w:ascii="Times New Roman" w:hAnsi="Times New Roman" w:cs="Times New Roman"/>
          <w:color w:val="auto"/>
          <w:sz w:val="24"/>
          <w:szCs w:val="24"/>
        </w:rPr>
        <w:t>etence</w:t>
      </w:r>
      <w:r w:rsidR="00962F20" w:rsidRPr="00367364">
        <w:rPr>
          <w:rFonts w:ascii="Times New Roman" w:hAnsi="Times New Roman" w:cs="Times New Roman"/>
          <w:color w:val="auto"/>
          <w:sz w:val="24"/>
          <w:szCs w:val="24"/>
        </w:rPr>
        <w:t xml:space="preserve"> when moral issues like euthanasia are at stake</w:t>
      </w:r>
      <w:r w:rsidR="00474E77" w:rsidRPr="00367364">
        <w:rPr>
          <w:rFonts w:ascii="Times New Roman" w:hAnsi="Times New Roman" w:cs="Times New Roman"/>
          <w:color w:val="auto"/>
          <w:sz w:val="24"/>
          <w:szCs w:val="24"/>
        </w:rPr>
        <w:t>.</w:t>
      </w:r>
      <w:r w:rsidR="00962F20" w:rsidRPr="00367364">
        <w:rPr>
          <w:rFonts w:ascii="Times New Roman" w:hAnsi="Times New Roman" w:cs="Times New Roman"/>
          <w:color w:val="auto"/>
          <w:sz w:val="24"/>
          <w:szCs w:val="24"/>
        </w:rPr>
        <w:t xml:space="preserve"> </w:t>
      </w:r>
    </w:p>
    <w:p w:rsidR="0019494D"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Since students of disciplines other than medicine actually do improve their moral competence while progressing through universit</w:t>
      </w:r>
      <w:r w:rsidR="00210A1B" w:rsidRPr="00367364">
        <w:rPr>
          <w:rFonts w:ascii="Times New Roman" w:hAnsi="Times New Roman" w:cs="Times New Roman"/>
          <w:color w:val="auto"/>
          <w:sz w:val="24"/>
          <w:szCs w:val="24"/>
        </w:rPr>
        <w:t>y studies, in addition to socio</w:t>
      </w:r>
      <w:r w:rsidRPr="00367364">
        <w:rPr>
          <w:rFonts w:ascii="Times New Roman" w:hAnsi="Times New Roman" w:cs="Times New Roman"/>
          <w:color w:val="auto"/>
          <w:sz w:val="24"/>
          <w:szCs w:val="24"/>
        </w:rPr>
        <w:t>economic reasons, some studies link students moral stagnation/regression to the design of medical education (</w:t>
      </w:r>
      <w:r w:rsidR="00D35BDF" w:rsidRPr="00367364">
        <w:rPr>
          <w:rFonts w:ascii="Times New Roman" w:hAnsi="Times New Roman" w:cs="Times New Roman"/>
          <w:color w:val="auto"/>
          <w:sz w:val="24"/>
          <w:szCs w:val="24"/>
        </w:rPr>
        <w:t>28</w:t>
      </w:r>
      <w:r w:rsidR="003D62AF" w:rsidRPr="00367364">
        <w:rPr>
          <w:rFonts w:ascii="Times New Roman" w:hAnsi="Times New Roman" w:cs="Times New Roman"/>
          <w:color w:val="auto"/>
          <w:sz w:val="24"/>
          <w:szCs w:val="24"/>
        </w:rPr>
        <w:t xml:space="preserve">, </w:t>
      </w:r>
      <w:r w:rsidR="00D35BDF" w:rsidRPr="00367364">
        <w:rPr>
          <w:rFonts w:ascii="Times New Roman" w:hAnsi="Times New Roman" w:cs="Times New Roman"/>
          <w:color w:val="auto"/>
          <w:sz w:val="24"/>
          <w:szCs w:val="24"/>
        </w:rPr>
        <w:t>29</w:t>
      </w:r>
      <w:r w:rsidR="003D62AF" w:rsidRPr="00367364">
        <w:rPr>
          <w:rFonts w:ascii="Times New Roman" w:hAnsi="Times New Roman" w:cs="Times New Roman"/>
          <w:color w:val="auto"/>
          <w:sz w:val="24"/>
          <w:szCs w:val="24"/>
        </w:rPr>
        <w:t xml:space="preserve">, </w:t>
      </w:r>
      <w:r w:rsidR="00896F23" w:rsidRPr="00367364">
        <w:rPr>
          <w:rFonts w:ascii="Times New Roman" w:hAnsi="Times New Roman" w:cs="Times New Roman"/>
          <w:color w:val="auto"/>
          <w:sz w:val="24"/>
          <w:szCs w:val="24"/>
        </w:rPr>
        <w:t xml:space="preserve">37, </w:t>
      </w:r>
      <w:r w:rsidR="003D62AF" w:rsidRPr="00367364">
        <w:rPr>
          <w:rFonts w:ascii="Times New Roman" w:hAnsi="Times New Roman" w:cs="Times New Roman"/>
          <w:color w:val="auto"/>
          <w:sz w:val="24"/>
          <w:szCs w:val="24"/>
        </w:rPr>
        <w:t>3</w:t>
      </w:r>
      <w:r w:rsidR="007E104F" w:rsidRPr="00367364">
        <w:rPr>
          <w:rFonts w:ascii="Times New Roman" w:hAnsi="Times New Roman" w:cs="Times New Roman"/>
          <w:color w:val="auto"/>
          <w:sz w:val="24"/>
          <w:szCs w:val="24"/>
        </w:rPr>
        <w:t>9</w:t>
      </w:r>
      <w:r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vertAlign w:val="superscript"/>
        </w:rPr>
        <w:t xml:space="preserve"> </w:t>
      </w:r>
      <w:r w:rsidR="00E75298" w:rsidRPr="00367364">
        <w:rPr>
          <w:rFonts w:ascii="Times New Roman" w:hAnsi="Times New Roman" w:cs="Times New Roman"/>
          <w:color w:val="auto"/>
          <w:sz w:val="24"/>
          <w:szCs w:val="24"/>
          <w:lang w:val="en"/>
        </w:rPr>
        <w:t>The rule-based, factual approach and the increasing focus on adherence to guidelines during medical school may limit the higher thought needed to develop moral competence (</w:t>
      </w:r>
      <w:r w:rsidR="0021400D" w:rsidRPr="00367364">
        <w:rPr>
          <w:rFonts w:ascii="Times New Roman" w:hAnsi="Times New Roman" w:cs="Times New Roman"/>
          <w:color w:val="auto"/>
          <w:sz w:val="24"/>
          <w:szCs w:val="24"/>
          <w:lang w:val="en"/>
        </w:rPr>
        <w:t>4</w:t>
      </w:r>
      <w:r w:rsidR="00492459" w:rsidRPr="00367364">
        <w:rPr>
          <w:rFonts w:ascii="Times New Roman" w:hAnsi="Times New Roman" w:cs="Times New Roman"/>
          <w:color w:val="auto"/>
          <w:sz w:val="24"/>
          <w:szCs w:val="24"/>
          <w:lang w:val="en"/>
        </w:rPr>
        <w:t>7</w:t>
      </w:r>
      <w:r w:rsidR="00E75298" w:rsidRPr="00367364">
        <w:rPr>
          <w:rFonts w:ascii="Times New Roman" w:hAnsi="Times New Roman" w:cs="Times New Roman"/>
          <w:color w:val="auto"/>
          <w:sz w:val="24"/>
          <w:szCs w:val="24"/>
          <w:lang w:val="en"/>
        </w:rPr>
        <w:t>)</w:t>
      </w:r>
      <w:r w:rsidR="001331B1" w:rsidRPr="00367364">
        <w:rPr>
          <w:rFonts w:ascii="Times New Roman" w:hAnsi="Times New Roman" w:cs="Times New Roman"/>
          <w:color w:val="auto"/>
          <w:sz w:val="24"/>
          <w:szCs w:val="24"/>
          <w:lang w:val="en"/>
        </w:rPr>
        <w:t>.</w:t>
      </w:r>
      <w:r w:rsidR="00E75298" w:rsidRPr="00367364">
        <w:rPr>
          <w:rFonts w:ascii="Times New Roman" w:hAnsi="Times New Roman" w:cs="Times New Roman"/>
          <w:color w:val="auto"/>
          <w:sz w:val="24"/>
          <w:szCs w:val="24"/>
        </w:rPr>
        <w:t xml:space="preserve"> </w:t>
      </w:r>
      <w:r w:rsidR="009F59A7" w:rsidRPr="00367364">
        <w:rPr>
          <w:rFonts w:ascii="Times New Roman" w:hAnsi="Times New Roman" w:cs="Times New Roman"/>
          <w:color w:val="auto"/>
          <w:sz w:val="24"/>
          <w:szCs w:val="24"/>
        </w:rPr>
        <w:t>In addition, m</w:t>
      </w:r>
      <w:r w:rsidRPr="00367364">
        <w:rPr>
          <w:rFonts w:ascii="Times New Roman" w:hAnsi="Times New Roman" w:cs="Times New Roman"/>
          <w:color w:val="auto"/>
          <w:sz w:val="24"/>
          <w:szCs w:val="24"/>
        </w:rPr>
        <w:t>edical students are too often overwhelm</w:t>
      </w:r>
      <w:r w:rsidR="009F59A7" w:rsidRPr="00367364">
        <w:rPr>
          <w:rFonts w:ascii="Times New Roman" w:hAnsi="Times New Roman" w:cs="Times New Roman"/>
          <w:color w:val="auto"/>
          <w:sz w:val="24"/>
          <w:szCs w:val="24"/>
        </w:rPr>
        <w:t>ed by an overloaded curriculum.</w:t>
      </w:r>
      <w:r w:rsidR="00210A1B" w:rsidRPr="00367364">
        <w:rPr>
          <w:rFonts w:ascii="Times New Roman" w:hAnsi="Times New Roman" w:cs="Times New Roman"/>
          <w:color w:val="auto"/>
          <w:sz w:val="24"/>
          <w:szCs w:val="24"/>
        </w:rPr>
        <w:t xml:space="preserve"> </w:t>
      </w:r>
      <w:r w:rsidRPr="00367364">
        <w:rPr>
          <w:rFonts w:ascii="Times New Roman" w:hAnsi="Times New Roman" w:cs="Times New Roman"/>
          <w:color w:val="auto"/>
          <w:sz w:val="24"/>
          <w:szCs w:val="24"/>
        </w:rPr>
        <w:t>The resulting desperate lack of time during medical training has a number of consequences for moral competence development (</w:t>
      </w:r>
      <w:r w:rsidR="00FB3F39" w:rsidRPr="00367364">
        <w:rPr>
          <w:rFonts w:ascii="Times New Roman" w:hAnsi="Times New Roman" w:cs="Times New Roman"/>
          <w:color w:val="auto"/>
          <w:sz w:val="24"/>
          <w:szCs w:val="24"/>
        </w:rPr>
        <w:t>4</w:t>
      </w:r>
      <w:r w:rsidR="00492459" w:rsidRPr="00367364">
        <w:rPr>
          <w:rFonts w:ascii="Times New Roman" w:hAnsi="Times New Roman" w:cs="Times New Roman"/>
          <w:color w:val="auto"/>
          <w:sz w:val="24"/>
          <w:szCs w:val="24"/>
        </w:rPr>
        <w:t>8</w:t>
      </w:r>
      <w:r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vertAlign w:val="superscript"/>
        </w:rPr>
        <w:t xml:space="preserve"> </w:t>
      </w:r>
      <w:r w:rsidRPr="00367364">
        <w:rPr>
          <w:rFonts w:ascii="Times New Roman" w:hAnsi="Times New Roman" w:cs="Times New Roman"/>
          <w:color w:val="auto"/>
          <w:sz w:val="24"/>
          <w:szCs w:val="24"/>
        </w:rPr>
        <w:t>It seems that medical schools train their students to handle in particular the scientific and technical aspects of the profession but do not provide sufficient opportunities to pra</w:t>
      </w:r>
      <w:r w:rsidR="00EB749B">
        <w:rPr>
          <w:rFonts w:ascii="Times New Roman" w:hAnsi="Times New Roman" w:cs="Times New Roman"/>
          <w:color w:val="auto"/>
          <w:sz w:val="24"/>
          <w:szCs w:val="24"/>
        </w:rPr>
        <w:t xml:space="preserve">ctice thinking and discussion. </w:t>
      </w:r>
      <w:r w:rsidRPr="00367364">
        <w:rPr>
          <w:rFonts w:ascii="Times New Roman" w:hAnsi="Times New Roman" w:cs="Times New Roman"/>
          <w:color w:val="auto"/>
          <w:sz w:val="24"/>
          <w:szCs w:val="24"/>
        </w:rPr>
        <w:t xml:space="preserve">It </w:t>
      </w:r>
      <w:r w:rsidR="006B126B" w:rsidRPr="00367364">
        <w:rPr>
          <w:rFonts w:ascii="Times New Roman" w:hAnsi="Times New Roman" w:cs="Times New Roman"/>
          <w:color w:val="auto"/>
          <w:sz w:val="24"/>
          <w:szCs w:val="24"/>
        </w:rPr>
        <w:t>looks</w:t>
      </w:r>
      <w:r w:rsidRPr="00367364">
        <w:rPr>
          <w:rFonts w:ascii="Times New Roman" w:hAnsi="Times New Roman" w:cs="Times New Roman"/>
          <w:color w:val="auto"/>
          <w:sz w:val="24"/>
          <w:szCs w:val="24"/>
        </w:rPr>
        <w:t xml:space="preserve"> like there is a hidden curriculum in the structure of medical education that prevents rather than fosters the development of moral judgement compe</w:t>
      </w:r>
      <w:r w:rsidR="003858EC" w:rsidRPr="00367364">
        <w:rPr>
          <w:rFonts w:ascii="Times New Roman" w:hAnsi="Times New Roman" w:cs="Times New Roman"/>
          <w:color w:val="auto"/>
          <w:sz w:val="24"/>
          <w:szCs w:val="24"/>
        </w:rPr>
        <w:t>tencies (</w:t>
      </w:r>
      <w:r w:rsidR="001331B1" w:rsidRPr="00367364">
        <w:rPr>
          <w:rFonts w:ascii="Times New Roman" w:hAnsi="Times New Roman" w:cs="Times New Roman"/>
          <w:color w:val="auto"/>
          <w:sz w:val="24"/>
          <w:szCs w:val="24"/>
        </w:rPr>
        <w:t>2</w:t>
      </w:r>
      <w:r w:rsidR="00D35BDF" w:rsidRPr="00367364">
        <w:rPr>
          <w:rFonts w:ascii="Times New Roman" w:hAnsi="Times New Roman" w:cs="Times New Roman"/>
          <w:color w:val="auto"/>
          <w:sz w:val="24"/>
          <w:szCs w:val="24"/>
        </w:rPr>
        <w:t>7</w:t>
      </w:r>
      <w:r w:rsidR="001331B1" w:rsidRPr="00367364">
        <w:rPr>
          <w:rFonts w:ascii="Times New Roman" w:hAnsi="Times New Roman" w:cs="Times New Roman"/>
          <w:color w:val="auto"/>
          <w:sz w:val="24"/>
          <w:szCs w:val="24"/>
        </w:rPr>
        <w:t xml:space="preserve">, </w:t>
      </w:r>
      <w:r w:rsidR="00204B60" w:rsidRPr="00367364">
        <w:rPr>
          <w:rFonts w:ascii="Times New Roman" w:hAnsi="Times New Roman" w:cs="Times New Roman"/>
          <w:color w:val="auto"/>
          <w:sz w:val="24"/>
          <w:szCs w:val="24"/>
        </w:rPr>
        <w:t>4</w:t>
      </w:r>
      <w:r w:rsidR="00C14694" w:rsidRPr="00367364">
        <w:rPr>
          <w:rFonts w:ascii="Times New Roman" w:hAnsi="Times New Roman" w:cs="Times New Roman"/>
          <w:color w:val="auto"/>
          <w:sz w:val="24"/>
          <w:szCs w:val="24"/>
        </w:rPr>
        <w:t>9</w:t>
      </w:r>
      <w:r w:rsidR="00226D0B"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w:t>
      </w:r>
      <w:r w:rsidR="00AE682D" w:rsidRPr="00367364">
        <w:rPr>
          <w:rFonts w:ascii="Times New Roman" w:hAnsi="Times New Roman" w:cs="Times New Roman"/>
          <w:color w:val="auto"/>
          <w:sz w:val="24"/>
          <w:szCs w:val="24"/>
        </w:rPr>
        <w:t>50</w:t>
      </w:r>
      <w:r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vertAlign w:val="superscript"/>
        </w:rPr>
        <w:t xml:space="preserve"> </w:t>
      </w:r>
      <w:r w:rsidRPr="00367364">
        <w:rPr>
          <w:rFonts w:ascii="Times New Roman" w:hAnsi="Times New Roman" w:cs="Times New Roman"/>
          <w:color w:val="auto"/>
          <w:sz w:val="24"/>
          <w:szCs w:val="24"/>
        </w:rPr>
        <w:t xml:space="preserve"> In our sample</w:t>
      </w:r>
      <w:r w:rsidR="009D3D2A"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we did not evidence a significant difference in moral judgement competence </w:t>
      </w:r>
      <w:r w:rsidR="009D3D2A" w:rsidRPr="00367364">
        <w:rPr>
          <w:rFonts w:ascii="Times New Roman" w:hAnsi="Times New Roman" w:cs="Times New Roman"/>
          <w:color w:val="auto"/>
          <w:sz w:val="24"/>
          <w:szCs w:val="24"/>
        </w:rPr>
        <w:t>among</w:t>
      </w:r>
      <w:r w:rsidRPr="00367364">
        <w:rPr>
          <w:rFonts w:ascii="Times New Roman" w:hAnsi="Times New Roman" w:cs="Times New Roman"/>
          <w:color w:val="auto"/>
          <w:sz w:val="24"/>
          <w:szCs w:val="24"/>
        </w:rPr>
        <w:t xml:space="preserve"> medical</w:t>
      </w:r>
      <w:r w:rsidR="009F59A7" w:rsidRPr="00367364">
        <w:rPr>
          <w:rFonts w:ascii="Times New Roman" w:hAnsi="Times New Roman" w:cs="Times New Roman"/>
          <w:color w:val="auto"/>
          <w:sz w:val="24"/>
          <w:szCs w:val="24"/>
        </w:rPr>
        <w:t xml:space="preserve"> students and their  teachers. </w:t>
      </w:r>
      <w:r w:rsidRPr="00367364">
        <w:rPr>
          <w:rFonts w:ascii="Times New Roman" w:hAnsi="Times New Roman" w:cs="Times New Roman"/>
          <w:color w:val="auto"/>
          <w:sz w:val="24"/>
          <w:szCs w:val="24"/>
        </w:rPr>
        <w:t>Teachers at low moral competence level view their role as controlling and policing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1</w:t>
      </w:r>
      <w:r w:rsidR="00226D0B"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2</w:t>
      </w:r>
      <w:r w:rsidRPr="00367364">
        <w:rPr>
          <w:rFonts w:ascii="Times New Roman" w:hAnsi="Times New Roman" w:cs="Times New Roman"/>
          <w:color w:val="auto"/>
          <w:sz w:val="24"/>
          <w:szCs w:val="24"/>
        </w:rPr>
        <w:t>). The question arises</w:t>
      </w:r>
      <w:r w:rsidR="009D3D2A"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how </w:t>
      </w:r>
      <w:r w:rsidR="00087DA9" w:rsidRPr="00367364">
        <w:rPr>
          <w:rFonts w:ascii="Times New Roman" w:hAnsi="Times New Roman" w:cs="Times New Roman"/>
          <w:color w:val="auto"/>
          <w:sz w:val="24"/>
          <w:szCs w:val="24"/>
        </w:rPr>
        <w:t>virtuous</w:t>
      </w:r>
      <w:r w:rsidRPr="00367364">
        <w:rPr>
          <w:rFonts w:ascii="Times New Roman" w:hAnsi="Times New Roman" w:cs="Times New Roman"/>
          <w:color w:val="auto"/>
          <w:sz w:val="24"/>
          <w:szCs w:val="24"/>
        </w:rPr>
        <w:t xml:space="preserve"> can a medical teacher be as a moral </w:t>
      </w:r>
      <w:r w:rsidR="00B63924" w:rsidRPr="00367364">
        <w:rPr>
          <w:rFonts w:ascii="Times New Roman" w:hAnsi="Times New Roman" w:cs="Times New Roman"/>
          <w:color w:val="auto"/>
          <w:sz w:val="24"/>
          <w:szCs w:val="24"/>
        </w:rPr>
        <w:t>role model</w:t>
      </w:r>
      <w:r w:rsidRPr="00367364">
        <w:rPr>
          <w:rFonts w:ascii="Times New Roman" w:hAnsi="Times New Roman" w:cs="Times New Roman"/>
          <w:color w:val="auto"/>
          <w:sz w:val="24"/>
          <w:szCs w:val="24"/>
        </w:rPr>
        <w:t xml:space="preserve"> if he/she thinks about moral issues at the level of freshmen? </w:t>
      </w:r>
    </w:p>
    <w:p w:rsidR="00D10FCA" w:rsidRPr="00367364" w:rsidRDefault="0019494D"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color w:val="auto"/>
          <w:sz w:val="24"/>
          <w:szCs w:val="24"/>
        </w:rPr>
        <w:t xml:space="preserve">Under </w:t>
      </w:r>
      <w:r w:rsidR="006B126B" w:rsidRPr="00367364">
        <w:rPr>
          <w:rFonts w:ascii="Times New Roman" w:hAnsi="Times New Roman" w:cs="Times New Roman"/>
          <w:color w:val="auto"/>
          <w:sz w:val="24"/>
          <w:szCs w:val="24"/>
        </w:rPr>
        <w:t>described</w:t>
      </w:r>
      <w:r w:rsidRPr="00367364">
        <w:rPr>
          <w:rFonts w:ascii="Times New Roman" w:hAnsi="Times New Roman" w:cs="Times New Roman"/>
          <w:color w:val="auto"/>
          <w:sz w:val="24"/>
          <w:szCs w:val="24"/>
        </w:rPr>
        <w:t xml:space="preserve"> circumstances</w:t>
      </w:r>
      <w:r w:rsidR="009D3D2A"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it may be too difficult to radically change the curriculum of medical education on such a scale that its effects on the development of students</w:t>
      </w:r>
      <w:r w:rsidR="009D3D2A"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rPr>
        <w:t xml:space="preserve"> moral c</w:t>
      </w:r>
      <w:r w:rsidR="009F59A7" w:rsidRPr="00367364">
        <w:rPr>
          <w:rFonts w:ascii="Times New Roman" w:hAnsi="Times New Roman" w:cs="Times New Roman"/>
          <w:color w:val="auto"/>
          <w:sz w:val="24"/>
          <w:szCs w:val="24"/>
        </w:rPr>
        <w:t xml:space="preserve">ompetencies become noticeable. </w:t>
      </w:r>
      <w:r w:rsidR="0090620F" w:rsidRPr="00367364">
        <w:rPr>
          <w:rFonts w:ascii="Times New Roman" w:hAnsi="Times New Roman" w:cs="Times New Roman"/>
          <w:color w:val="auto"/>
          <w:sz w:val="24"/>
          <w:szCs w:val="24"/>
        </w:rPr>
        <w:t xml:space="preserve">However, data support that </w:t>
      </w:r>
      <w:r w:rsidR="001C355A" w:rsidRPr="00367364">
        <w:rPr>
          <w:rFonts w:ascii="Times New Roman" w:hAnsi="Times New Roman" w:cs="Times New Roman"/>
          <w:color w:val="auto"/>
          <w:sz w:val="24"/>
          <w:szCs w:val="24"/>
        </w:rPr>
        <w:t xml:space="preserve">the </w:t>
      </w:r>
      <w:r w:rsidR="0090620F" w:rsidRPr="00367364">
        <w:rPr>
          <w:rFonts w:ascii="Times New Roman" w:hAnsi="Times New Roman" w:cs="Times New Roman"/>
          <w:color w:val="auto"/>
          <w:sz w:val="24"/>
          <w:szCs w:val="24"/>
        </w:rPr>
        <w:t xml:space="preserve">medical practice can be improved </w:t>
      </w:r>
      <w:r w:rsidR="00904964" w:rsidRPr="00367364">
        <w:rPr>
          <w:rFonts w:ascii="Times New Roman" w:hAnsi="Times New Roman" w:cs="Times New Roman"/>
          <w:color w:val="auto"/>
          <w:sz w:val="24"/>
          <w:szCs w:val="24"/>
        </w:rPr>
        <w:t>by interventions (</w:t>
      </w:r>
      <w:r w:rsidR="001331B1" w:rsidRPr="00367364">
        <w:rPr>
          <w:rFonts w:ascii="Times New Roman" w:hAnsi="Times New Roman" w:cs="Times New Roman"/>
          <w:color w:val="auto"/>
          <w:sz w:val="24"/>
          <w:szCs w:val="24"/>
        </w:rPr>
        <w:t xml:space="preserve">14, </w:t>
      </w:r>
      <w:r w:rsidR="004937A6"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3</w:t>
      </w:r>
      <w:r w:rsidR="00226D0B" w:rsidRPr="00367364">
        <w:rPr>
          <w:rFonts w:ascii="Times New Roman" w:hAnsi="Times New Roman" w:cs="Times New Roman"/>
          <w:color w:val="auto"/>
          <w:sz w:val="24"/>
          <w:szCs w:val="24"/>
        </w:rPr>
        <w:t>,</w:t>
      </w:r>
      <w:r w:rsidR="00904964" w:rsidRPr="00367364">
        <w:rPr>
          <w:rFonts w:ascii="Times New Roman" w:hAnsi="Times New Roman" w:cs="Times New Roman"/>
          <w:color w:val="auto"/>
          <w:sz w:val="24"/>
          <w:szCs w:val="24"/>
        </w:rPr>
        <w:t xml:space="preserve">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4</w:t>
      </w:r>
      <w:r w:rsidR="0090620F" w:rsidRPr="00367364">
        <w:rPr>
          <w:rFonts w:ascii="Times New Roman" w:hAnsi="Times New Roman" w:cs="Times New Roman"/>
          <w:color w:val="auto"/>
          <w:sz w:val="24"/>
          <w:szCs w:val="24"/>
        </w:rPr>
        <w:t>)</w:t>
      </w:r>
      <w:r w:rsidR="009F59A7" w:rsidRPr="00367364">
        <w:rPr>
          <w:rFonts w:ascii="Times New Roman" w:hAnsi="Times New Roman" w:cs="Times New Roman"/>
          <w:color w:val="auto"/>
          <w:sz w:val="24"/>
          <w:szCs w:val="24"/>
        </w:rPr>
        <w:t xml:space="preserve">. </w:t>
      </w:r>
      <w:r w:rsidR="009A1D17" w:rsidRPr="00367364">
        <w:rPr>
          <w:rFonts w:ascii="Times New Roman" w:hAnsi="Times New Roman" w:cs="Times New Roman"/>
          <w:color w:val="auto"/>
          <w:sz w:val="24"/>
          <w:szCs w:val="24"/>
        </w:rPr>
        <w:t>S</w:t>
      </w:r>
      <w:r w:rsidRPr="00367364">
        <w:rPr>
          <w:rFonts w:ascii="Times New Roman" w:hAnsi="Times New Roman" w:cs="Times New Roman"/>
          <w:color w:val="auto"/>
          <w:sz w:val="24"/>
          <w:szCs w:val="24"/>
        </w:rPr>
        <w:t>tudents need at least some opportuni</w:t>
      </w:r>
      <w:r w:rsidR="009D3D2A" w:rsidRPr="00367364">
        <w:rPr>
          <w:rFonts w:ascii="Times New Roman" w:hAnsi="Times New Roman" w:cs="Times New Roman"/>
          <w:color w:val="auto"/>
          <w:sz w:val="24"/>
          <w:szCs w:val="24"/>
        </w:rPr>
        <w:t>ty</w:t>
      </w:r>
      <w:r w:rsidRPr="00367364">
        <w:rPr>
          <w:rFonts w:ascii="Times New Roman" w:hAnsi="Times New Roman" w:cs="Times New Roman"/>
          <w:color w:val="auto"/>
          <w:sz w:val="24"/>
          <w:szCs w:val="24"/>
        </w:rPr>
        <w:t xml:space="preserve"> for responsibility-taking </w:t>
      </w:r>
      <w:r w:rsidR="00D10FCA" w:rsidRPr="00367364">
        <w:rPr>
          <w:rFonts w:ascii="Times New Roman" w:hAnsi="Times New Roman" w:cs="Times New Roman"/>
          <w:color w:val="auto"/>
          <w:sz w:val="24"/>
          <w:szCs w:val="24"/>
        </w:rPr>
        <w:t xml:space="preserve">for moral competence to develop </w:t>
      </w:r>
      <w:r w:rsidR="009A1D17" w:rsidRPr="00367364">
        <w:rPr>
          <w:rFonts w:ascii="Times New Roman" w:hAnsi="Times New Roman" w:cs="Times New Roman"/>
          <w:color w:val="auto"/>
          <w:sz w:val="24"/>
          <w:szCs w:val="24"/>
        </w:rPr>
        <w:lastRenderedPageBreak/>
        <w:t xml:space="preserve">(14). </w:t>
      </w:r>
      <w:r w:rsidR="00D4445D" w:rsidRPr="00367364">
        <w:rPr>
          <w:rFonts w:ascii="Times New Roman" w:hAnsi="Times New Roman" w:cs="Times New Roman"/>
          <w:color w:val="auto"/>
          <w:sz w:val="24"/>
          <w:szCs w:val="24"/>
        </w:rPr>
        <w:t xml:space="preserve">Studies indicate that medical education mostly does not provide even a minimum of such opportunities to its students (14, 18, 19, 20, 21). </w:t>
      </w:r>
      <w:r w:rsidR="00D10FCA" w:rsidRPr="00367364">
        <w:rPr>
          <w:rFonts w:ascii="Times New Roman" w:hAnsi="Times New Roman" w:cs="Times New Roman"/>
          <w:color w:val="auto"/>
          <w:sz w:val="24"/>
          <w:szCs w:val="24"/>
        </w:rPr>
        <w:t xml:space="preserve">It seems that already a small number of such opportunities suffice to stimulate and support the growth of </w:t>
      </w:r>
      <w:r w:rsidR="00D4445D" w:rsidRPr="00367364">
        <w:rPr>
          <w:rFonts w:ascii="Times New Roman" w:hAnsi="Times New Roman" w:cs="Times New Roman"/>
          <w:color w:val="auto"/>
          <w:sz w:val="24"/>
          <w:szCs w:val="24"/>
        </w:rPr>
        <w:t xml:space="preserve">their </w:t>
      </w:r>
      <w:r w:rsidR="00D10FCA" w:rsidRPr="00367364">
        <w:rPr>
          <w:rFonts w:ascii="Times New Roman" w:hAnsi="Times New Roman" w:cs="Times New Roman"/>
          <w:color w:val="auto"/>
          <w:sz w:val="24"/>
          <w:szCs w:val="24"/>
        </w:rPr>
        <w:t xml:space="preserve">moral competence. </w:t>
      </w:r>
      <w:r w:rsidRPr="00367364">
        <w:rPr>
          <w:rFonts w:ascii="Times New Roman" w:hAnsi="Times New Roman" w:cs="Times New Roman"/>
          <w:color w:val="auto"/>
          <w:sz w:val="24"/>
          <w:szCs w:val="24"/>
        </w:rPr>
        <w:t>A promising way may be to introduce effective interventions into medical education, like the Konstanz Method of Dilemma Discussion (KM</w:t>
      </w:r>
      <w:r w:rsidR="009F59A7" w:rsidRPr="00367364">
        <w:rPr>
          <w:rFonts w:ascii="Times New Roman" w:hAnsi="Times New Roman" w:cs="Times New Roman"/>
          <w:color w:val="auto"/>
          <w:sz w:val="24"/>
          <w:szCs w:val="24"/>
        </w:rPr>
        <w:t>DD)</w:t>
      </w:r>
      <w:r w:rsidRPr="00367364">
        <w:rPr>
          <w:rFonts w:ascii="Times New Roman" w:hAnsi="Times New Roman" w:cs="Times New Roman"/>
          <w:color w:val="auto"/>
          <w:sz w:val="24"/>
          <w:szCs w:val="24"/>
        </w:rPr>
        <w:t xml:space="preserve">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5</w:t>
      </w:r>
      <w:r w:rsidRPr="00367364">
        <w:rPr>
          <w:rFonts w:ascii="Times New Roman" w:hAnsi="Times New Roman" w:cs="Times New Roman"/>
          <w:color w:val="auto"/>
          <w:sz w:val="24"/>
          <w:szCs w:val="24"/>
        </w:rPr>
        <w:t>).</w:t>
      </w:r>
      <w:r w:rsidRPr="00367364">
        <w:rPr>
          <w:rFonts w:ascii="Times New Roman" w:hAnsi="Times New Roman" w:cs="Times New Roman"/>
          <w:color w:val="auto"/>
          <w:sz w:val="24"/>
          <w:szCs w:val="24"/>
          <w:vertAlign w:val="superscript"/>
        </w:rPr>
        <w:t xml:space="preserve"> </w:t>
      </w:r>
      <w:r w:rsidRPr="00367364">
        <w:rPr>
          <w:rFonts w:ascii="Times New Roman" w:hAnsi="Times New Roman" w:cs="Times New Roman"/>
          <w:color w:val="auto"/>
          <w:sz w:val="24"/>
          <w:szCs w:val="24"/>
        </w:rPr>
        <w:t xml:space="preserve"> One or two KMDD session of 90 minutes per academic year seem</w:t>
      </w:r>
      <w:r w:rsidR="009D3D2A" w:rsidRPr="00367364">
        <w:rPr>
          <w:rFonts w:ascii="Times New Roman" w:hAnsi="Times New Roman" w:cs="Times New Roman"/>
          <w:color w:val="auto"/>
          <w:sz w:val="24"/>
          <w:szCs w:val="24"/>
        </w:rPr>
        <w:t>s</w:t>
      </w:r>
      <w:r w:rsidRPr="00367364">
        <w:rPr>
          <w:rFonts w:ascii="Times New Roman" w:hAnsi="Times New Roman" w:cs="Times New Roman"/>
          <w:color w:val="auto"/>
          <w:sz w:val="24"/>
          <w:szCs w:val="24"/>
        </w:rPr>
        <w:t xml:space="preserve"> to have a strong impact on students' moral competence development. This method is already used in institutions of medical education in Mexico, Chile and Brazil. For that purpose, medical teachers need to be taught how to apply the KMDD, and develop, thereby, a higher level of moral competence themselves.  </w:t>
      </w:r>
    </w:p>
    <w:p w:rsidR="0019494D" w:rsidRPr="00367364" w:rsidRDefault="00D07167" w:rsidP="001C5159">
      <w:pPr>
        <w:pStyle w:val="NormalWeb"/>
        <w:spacing w:before="0" w:beforeAutospacing="0" w:after="240" w:afterAutospacing="0"/>
      </w:pPr>
      <w:r w:rsidRPr="00367364">
        <w:t>T</w:t>
      </w:r>
      <w:r w:rsidR="0019494D" w:rsidRPr="00367364">
        <w:t>here are limitatio</w:t>
      </w:r>
      <w:r w:rsidR="00EB749B">
        <w:t xml:space="preserve">ns associated with this study. </w:t>
      </w:r>
      <w:r w:rsidRPr="00367364">
        <w:t xml:space="preserve">It </w:t>
      </w:r>
      <w:r w:rsidR="00B63924" w:rsidRPr="00367364">
        <w:t xml:space="preserve">is a cross-sectional </w:t>
      </w:r>
      <w:r w:rsidRPr="00367364">
        <w:t>assessment</w:t>
      </w:r>
      <w:r w:rsidR="00B63924" w:rsidRPr="00367364">
        <w:t xml:space="preserve"> </w:t>
      </w:r>
      <w:r w:rsidR="00B63924" w:rsidRPr="00367364">
        <w:rPr>
          <w:bCs/>
        </w:rPr>
        <w:t xml:space="preserve">and a longitudinal study would </w:t>
      </w:r>
      <w:r w:rsidR="00F53F84" w:rsidRPr="00367364">
        <w:rPr>
          <w:bCs/>
        </w:rPr>
        <w:t xml:space="preserve">enable </w:t>
      </w:r>
      <w:r w:rsidR="00F53F84" w:rsidRPr="00367364">
        <w:rPr>
          <w:lang w:val="en"/>
        </w:rPr>
        <w:t>to distinguish short from long-term phenomena</w:t>
      </w:r>
      <w:r w:rsidR="00F53F84" w:rsidRPr="00367364">
        <w:t xml:space="preserve"> and </w:t>
      </w:r>
      <w:r w:rsidR="00B63924" w:rsidRPr="00367364">
        <w:rPr>
          <w:bCs/>
        </w:rPr>
        <w:t xml:space="preserve">provide </w:t>
      </w:r>
      <w:r w:rsidR="00F53F84" w:rsidRPr="00367364">
        <w:rPr>
          <w:bCs/>
        </w:rPr>
        <w:t>additional data</w:t>
      </w:r>
      <w:r w:rsidR="00B63924" w:rsidRPr="00367364">
        <w:rPr>
          <w:bCs/>
        </w:rPr>
        <w:t xml:space="preserve"> to determine </w:t>
      </w:r>
      <w:r w:rsidR="00F53F84" w:rsidRPr="00367364">
        <w:rPr>
          <w:bCs/>
        </w:rPr>
        <w:t>the potential</w:t>
      </w:r>
      <w:r w:rsidR="00B63924" w:rsidRPr="00367364">
        <w:rPr>
          <w:bCs/>
        </w:rPr>
        <w:t xml:space="preserve"> impact </w:t>
      </w:r>
      <w:r w:rsidR="00F53F84" w:rsidRPr="00367364">
        <w:rPr>
          <w:bCs/>
        </w:rPr>
        <w:t xml:space="preserve">of </w:t>
      </w:r>
      <w:r w:rsidR="00B63924" w:rsidRPr="00367364">
        <w:rPr>
          <w:bCs/>
        </w:rPr>
        <w:t xml:space="preserve">the medical school </w:t>
      </w:r>
      <w:r w:rsidR="00F53F84" w:rsidRPr="00367364">
        <w:rPr>
          <w:bCs/>
        </w:rPr>
        <w:t>environment</w:t>
      </w:r>
      <w:r w:rsidR="00B63924" w:rsidRPr="00367364">
        <w:rPr>
          <w:bCs/>
        </w:rPr>
        <w:t xml:space="preserve"> on the moral </w:t>
      </w:r>
      <w:r w:rsidR="00F53F84" w:rsidRPr="00367364">
        <w:rPr>
          <w:bCs/>
        </w:rPr>
        <w:t xml:space="preserve">competence </w:t>
      </w:r>
      <w:r w:rsidR="00B63924" w:rsidRPr="00367364">
        <w:rPr>
          <w:bCs/>
        </w:rPr>
        <w:t xml:space="preserve">development of its students. </w:t>
      </w:r>
      <w:r w:rsidR="0019494D" w:rsidRPr="00367364">
        <w:t xml:space="preserve">The sample in Bosnia and Herzegovina was obtained from just one school of medicine within a given region and thus generalisation </w:t>
      </w:r>
      <w:r w:rsidR="009F59A7" w:rsidRPr="00367364">
        <w:t xml:space="preserve">may be limited to that region. </w:t>
      </w:r>
      <w:r w:rsidR="0019494D" w:rsidRPr="00367364">
        <w:t xml:space="preserve">Also, the sample size of medical </w:t>
      </w:r>
      <w:r w:rsidR="009F59A7" w:rsidRPr="00367364">
        <w:t xml:space="preserve">teachers was relatively low. </w:t>
      </w:r>
      <w:r w:rsidR="0019494D" w:rsidRPr="00367364">
        <w:t>Still</w:t>
      </w:r>
      <w:r w:rsidR="009D3D2A" w:rsidRPr="00367364">
        <w:t>,</w:t>
      </w:r>
      <w:r w:rsidR="0019494D" w:rsidRPr="00367364">
        <w:t xml:space="preserve"> it may be considered adequately representative because it was a randomised group of young medical teachers of different specialities, and from different Croatian medical schools who attended an obligatory teacher training course at  the Medical School in Zagreb, and because the response rate was sufficiently high (76%). </w:t>
      </w:r>
    </w:p>
    <w:p w:rsidR="0044212C" w:rsidRPr="00367364" w:rsidRDefault="0044212C" w:rsidP="001C5159">
      <w:pPr>
        <w:pStyle w:val="NormalWeb"/>
        <w:spacing w:before="0" w:beforeAutospacing="0" w:after="240" w:afterAutospacing="0"/>
        <w:rPr>
          <w:b/>
        </w:rPr>
      </w:pPr>
      <w:r w:rsidRPr="00367364">
        <w:rPr>
          <w:b/>
        </w:rPr>
        <w:t>Conclusion</w:t>
      </w:r>
    </w:p>
    <w:p w:rsidR="0019494D" w:rsidRPr="00902A42" w:rsidRDefault="00D07167" w:rsidP="001C5159">
      <w:pPr>
        <w:pStyle w:val="Normal1"/>
        <w:spacing w:after="240" w:line="240" w:lineRule="auto"/>
        <w:rPr>
          <w:rFonts w:ascii="Times New Roman" w:hAnsi="Times New Roman" w:cs="Times New Roman"/>
          <w:color w:val="auto"/>
          <w:sz w:val="24"/>
          <w:szCs w:val="24"/>
        </w:rPr>
      </w:pPr>
      <w:r w:rsidRPr="00367364">
        <w:rPr>
          <w:rFonts w:ascii="Times New Roman" w:hAnsi="Times New Roman" w:cs="Times New Roman"/>
          <w:sz w:val="24"/>
          <w:szCs w:val="24"/>
        </w:rPr>
        <w:t xml:space="preserve">The results of this study add to </w:t>
      </w:r>
      <w:r w:rsidR="001C355A" w:rsidRPr="00367364">
        <w:rPr>
          <w:rFonts w:ascii="Times New Roman" w:hAnsi="Times New Roman" w:cs="Times New Roman"/>
          <w:sz w:val="24"/>
          <w:szCs w:val="24"/>
        </w:rPr>
        <w:t xml:space="preserve">the </w:t>
      </w:r>
      <w:r w:rsidRPr="00367364">
        <w:rPr>
          <w:rFonts w:ascii="Times New Roman" w:hAnsi="Times New Roman" w:cs="Times New Roman"/>
          <w:sz w:val="24"/>
          <w:szCs w:val="24"/>
        </w:rPr>
        <w:t xml:space="preserve">literature on the global phenomenon of the </w:t>
      </w:r>
      <w:r w:rsidRPr="00367364">
        <w:rPr>
          <w:rFonts w:ascii="Times New Roman" w:hAnsi="Times New Roman" w:cs="Times New Roman"/>
          <w:sz w:val="24"/>
          <w:szCs w:val="24"/>
          <w:shd w:val="clear" w:color="auto" w:fill="FFFFFF"/>
        </w:rPr>
        <w:t>failure of medical education to promote moral competence in medical students.</w:t>
      </w:r>
      <w:r w:rsidRPr="00367364">
        <w:t xml:space="preserve"> </w:t>
      </w:r>
      <w:r w:rsidR="0019494D" w:rsidRPr="00367364">
        <w:rPr>
          <w:rFonts w:ascii="Times New Roman" w:hAnsi="Times New Roman" w:cs="Times New Roman"/>
          <w:color w:val="auto"/>
          <w:sz w:val="24"/>
          <w:szCs w:val="24"/>
        </w:rPr>
        <w:t>The observed stagnation in moral competence among medical students cal</w:t>
      </w:r>
      <w:r w:rsidR="00752890" w:rsidRPr="00367364">
        <w:rPr>
          <w:rFonts w:ascii="Times New Roman" w:hAnsi="Times New Roman" w:cs="Times New Roman"/>
          <w:color w:val="auto"/>
          <w:sz w:val="24"/>
          <w:szCs w:val="24"/>
        </w:rPr>
        <w:t xml:space="preserve">ls for deep reflection by </w:t>
      </w:r>
      <w:r w:rsidR="0019494D" w:rsidRPr="00367364">
        <w:rPr>
          <w:rFonts w:ascii="Times New Roman" w:hAnsi="Times New Roman" w:cs="Times New Roman"/>
          <w:color w:val="auto"/>
          <w:sz w:val="24"/>
          <w:szCs w:val="24"/>
        </w:rPr>
        <w:t>teachers and university administrators to reevaluate the curriculum and implement changes in their teaching</w:t>
      </w:r>
      <w:r w:rsidR="00E06061" w:rsidRPr="00367364">
        <w:rPr>
          <w:rFonts w:ascii="Times New Roman" w:hAnsi="Times New Roman" w:cs="Times New Roman"/>
          <w:color w:val="auto"/>
          <w:sz w:val="24"/>
          <w:szCs w:val="24"/>
        </w:rPr>
        <w:t xml:space="preserve">. </w:t>
      </w:r>
      <w:r w:rsidR="0019494D" w:rsidRPr="00367364">
        <w:rPr>
          <w:rFonts w:ascii="Times New Roman" w:hAnsi="Times New Roman" w:cs="Times New Roman"/>
          <w:color w:val="auto"/>
          <w:sz w:val="24"/>
          <w:szCs w:val="24"/>
        </w:rPr>
        <w:t>Since studies show that malpractice is connected with low scores on moral development scales (</w:t>
      </w:r>
      <w:r w:rsidR="001331B1" w:rsidRPr="00367364">
        <w:rPr>
          <w:rFonts w:ascii="Times New Roman" w:hAnsi="Times New Roman" w:cs="Times New Roman"/>
          <w:color w:val="auto"/>
          <w:sz w:val="24"/>
          <w:szCs w:val="24"/>
        </w:rPr>
        <w:t>2</w:t>
      </w:r>
      <w:r w:rsidR="00D35BDF" w:rsidRPr="00367364">
        <w:rPr>
          <w:rFonts w:ascii="Times New Roman" w:hAnsi="Times New Roman" w:cs="Times New Roman"/>
          <w:color w:val="auto"/>
          <w:sz w:val="24"/>
          <w:szCs w:val="24"/>
        </w:rPr>
        <w:t>4</w:t>
      </w:r>
      <w:r w:rsidR="001331B1" w:rsidRPr="00367364">
        <w:rPr>
          <w:rFonts w:ascii="Times New Roman" w:hAnsi="Times New Roman" w:cs="Times New Roman"/>
          <w:color w:val="auto"/>
          <w:sz w:val="24"/>
          <w:szCs w:val="24"/>
        </w:rPr>
        <w:t xml:space="preserve">, </w:t>
      </w:r>
      <w:r w:rsidR="00D35BDF" w:rsidRPr="00367364">
        <w:rPr>
          <w:rFonts w:ascii="Times New Roman" w:hAnsi="Times New Roman" w:cs="Times New Roman"/>
          <w:color w:val="auto"/>
          <w:sz w:val="24"/>
          <w:szCs w:val="24"/>
        </w:rPr>
        <w:t>28</w:t>
      </w:r>
      <w:r w:rsidR="0019494D" w:rsidRPr="00367364">
        <w:rPr>
          <w:rFonts w:ascii="Times New Roman" w:hAnsi="Times New Roman" w:cs="Times New Roman"/>
          <w:color w:val="auto"/>
          <w:sz w:val="24"/>
          <w:szCs w:val="24"/>
        </w:rPr>
        <w:t>), we have the responsibility to contribute in any way we can to the moral development of our students. We need to find innovative ways of fostering students moral and democratic competencies, for example by implementing the highly effective Konstanz Method of Dilemma Discussion which is in use for more than 20 years and its effect size exceeds any other program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6</w:t>
      </w:r>
      <w:r w:rsidR="0019494D" w:rsidRPr="00367364">
        <w:rPr>
          <w:rFonts w:ascii="Times New Roman" w:hAnsi="Times New Roman" w:cs="Times New Roman"/>
          <w:color w:val="auto"/>
          <w:sz w:val="24"/>
          <w:szCs w:val="24"/>
        </w:rPr>
        <w:t xml:space="preserve">,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7</w:t>
      </w:r>
      <w:r w:rsidR="00FA0EB3" w:rsidRPr="00367364">
        <w:rPr>
          <w:rFonts w:ascii="Times New Roman" w:hAnsi="Times New Roman" w:cs="Times New Roman"/>
          <w:color w:val="auto"/>
          <w:sz w:val="24"/>
          <w:szCs w:val="24"/>
        </w:rPr>
        <w:t xml:space="preserve">, </w:t>
      </w:r>
      <w:r w:rsidR="00FB3F39" w:rsidRPr="00367364">
        <w:rPr>
          <w:rFonts w:ascii="Times New Roman" w:hAnsi="Times New Roman" w:cs="Times New Roman"/>
          <w:color w:val="auto"/>
          <w:sz w:val="24"/>
          <w:szCs w:val="24"/>
        </w:rPr>
        <w:t>5</w:t>
      </w:r>
      <w:r w:rsidR="00C14694" w:rsidRPr="00367364">
        <w:rPr>
          <w:rFonts w:ascii="Times New Roman" w:hAnsi="Times New Roman" w:cs="Times New Roman"/>
          <w:color w:val="auto"/>
          <w:sz w:val="24"/>
          <w:szCs w:val="24"/>
        </w:rPr>
        <w:t>8</w:t>
      </w:r>
      <w:r w:rsidR="0019494D" w:rsidRPr="00367364">
        <w:rPr>
          <w:rFonts w:ascii="Times New Roman" w:hAnsi="Times New Roman" w:cs="Times New Roman"/>
          <w:color w:val="auto"/>
          <w:sz w:val="24"/>
          <w:szCs w:val="24"/>
        </w:rPr>
        <w:t>).</w:t>
      </w:r>
      <w:r w:rsidR="003D62AF" w:rsidRPr="00367364">
        <w:rPr>
          <w:rFonts w:ascii="Times New Roman" w:hAnsi="Times New Roman" w:cs="Times New Roman"/>
          <w:color w:val="auto"/>
          <w:sz w:val="24"/>
          <w:szCs w:val="24"/>
          <w:vertAlign w:val="superscript"/>
        </w:rPr>
        <w:t xml:space="preserve"> </w:t>
      </w:r>
      <w:r w:rsidR="0019494D" w:rsidRPr="00367364">
        <w:rPr>
          <w:rFonts w:ascii="Times New Roman" w:hAnsi="Times New Roman" w:cs="Times New Roman"/>
          <w:color w:val="auto"/>
          <w:sz w:val="24"/>
          <w:szCs w:val="24"/>
        </w:rPr>
        <w:t>The challenge will be to develop a curriculum that will enable students to increase their moral competence by allowing them to participate in making decisions, taking responsibility and critical reflection.</w:t>
      </w:r>
      <w:r w:rsidR="0019494D" w:rsidRPr="00902A42">
        <w:rPr>
          <w:rFonts w:ascii="Times New Roman" w:hAnsi="Times New Roman" w:cs="Times New Roman"/>
          <w:color w:val="auto"/>
          <w:sz w:val="24"/>
          <w:szCs w:val="24"/>
        </w:rPr>
        <w:t xml:space="preserve"> </w:t>
      </w:r>
    </w:p>
    <w:p w:rsidR="0006056A" w:rsidRPr="00902A42" w:rsidRDefault="0019494D" w:rsidP="001C5159">
      <w:pPr>
        <w:spacing w:after="240"/>
        <w:ind w:left="360"/>
        <w:rPr>
          <w:rFonts w:ascii="Times New Roman" w:hAnsi="Times New Roman"/>
          <w:b/>
          <w:sz w:val="24"/>
          <w:szCs w:val="24"/>
          <w:shd w:val="clear" w:color="auto" w:fill="FFFFFF"/>
        </w:rPr>
      </w:pPr>
      <w:r w:rsidRPr="00902A42">
        <w:rPr>
          <w:rFonts w:ascii="Times New Roman" w:hAnsi="Times New Roman"/>
          <w:b/>
          <w:sz w:val="24"/>
          <w:szCs w:val="24"/>
        </w:rPr>
        <w:br w:type="page"/>
      </w:r>
      <w:r w:rsidRPr="00902A42">
        <w:rPr>
          <w:rFonts w:ascii="Times New Roman" w:hAnsi="Times New Roman"/>
          <w:b/>
          <w:sz w:val="24"/>
          <w:szCs w:val="24"/>
        </w:rPr>
        <w:lastRenderedPageBreak/>
        <w:t>References</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The New Science of Morality—Consensus Document. Edge—The Third Culture. [Internet].2010 Jun 20[cited 2015 Oct 2]. Available from:  http://www.edge.org/3rd_culture/morality10/morality_consensus.html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Gert B. The Definition of Morality. The Stanford Encyclopedia of Philosophy (Fall 2012 Edition) [Internet].2011 Mar 14[cited 2015 Oct 2]. Available from: http://plato.stanford.edu/archives/fall2012/entries/morality-definition</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Rest JR. </w:t>
      </w:r>
      <w:r w:rsidRPr="00902A42">
        <w:rPr>
          <w:rFonts w:ascii="Times New Roman" w:hAnsi="Times New Roman"/>
          <w:i/>
          <w:sz w:val="24"/>
          <w:szCs w:val="24"/>
          <w:shd w:val="clear" w:color="auto" w:fill="FFFFFF"/>
        </w:rPr>
        <w:t>Development in Judging Moral Issues</w:t>
      </w:r>
      <w:r w:rsidRPr="00902A42">
        <w:rPr>
          <w:rFonts w:ascii="Times New Roman" w:hAnsi="Times New Roman"/>
          <w:sz w:val="24"/>
          <w:szCs w:val="24"/>
          <w:shd w:val="clear" w:color="auto" w:fill="FFFFFF"/>
        </w:rPr>
        <w:t xml:space="preserve">. Minneapolis, Minnesota: University of Minnesota 1979:17–47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Kohlberg L. Development of moral character and moral ideology. In: Hoffman ML, Hoffman LW (eds). </w:t>
      </w:r>
      <w:r w:rsidRPr="00902A42">
        <w:rPr>
          <w:rFonts w:ascii="Times New Roman" w:hAnsi="Times New Roman"/>
          <w:i/>
          <w:sz w:val="24"/>
          <w:szCs w:val="24"/>
          <w:shd w:val="clear" w:color="auto" w:fill="FFFFFF"/>
        </w:rPr>
        <w:t>Review of Child Development Research</w:t>
      </w:r>
      <w:r w:rsidRPr="00902A42">
        <w:rPr>
          <w:rFonts w:ascii="Times New Roman" w:hAnsi="Times New Roman"/>
          <w:sz w:val="24"/>
          <w:szCs w:val="24"/>
          <w:shd w:val="clear" w:color="auto" w:fill="FFFFFF"/>
        </w:rPr>
        <w:t xml:space="preserve">. New York: Russell Sage Foundation; 1964:381–431.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Habermas J. </w:t>
      </w:r>
      <w:r w:rsidRPr="00902A42">
        <w:rPr>
          <w:rFonts w:ascii="Times New Roman" w:hAnsi="Times New Roman"/>
          <w:i/>
          <w:sz w:val="24"/>
          <w:szCs w:val="24"/>
          <w:shd w:val="clear" w:color="auto" w:fill="FFFFFF"/>
        </w:rPr>
        <w:t>Moral consciousness and communicative action</w:t>
      </w:r>
      <w:r w:rsidRPr="00902A42">
        <w:rPr>
          <w:rFonts w:ascii="Times New Roman" w:hAnsi="Times New Roman"/>
          <w:sz w:val="24"/>
          <w:szCs w:val="24"/>
          <w:shd w:val="clear" w:color="auto" w:fill="FFFFFF"/>
        </w:rPr>
        <w:t>. Cambridge, MA: The MIT Press; 1990.</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Nowak, E. Kohlberg’s unnoticed dilemma – The external assessment of internal moral competence?. In: Zizek B, Garz D, Nowak E. (eds). </w:t>
      </w:r>
      <w:r w:rsidRPr="00902A42">
        <w:rPr>
          <w:rFonts w:ascii="Times New Roman" w:hAnsi="Times New Roman"/>
          <w:i/>
          <w:sz w:val="24"/>
          <w:szCs w:val="24"/>
          <w:shd w:val="clear" w:color="auto" w:fill="FFFFFF"/>
        </w:rPr>
        <w:t>Kohlberg Revisited</w:t>
      </w:r>
      <w:r w:rsidRPr="00902A42">
        <w:rPr>
          <w:rFonts w:ascii="Times New Roman" w:hAnsi="Times New Roman"/>
          <w:sz w:val="24"/>
          <w:szCs w:val="24"/>
          <w:shd w:val="clear" w:color="auto" w:fill="FFFFFF"/>
        </w:rPr>
        <w:t>. Rotterdam: Sense Publisher; 2014.</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35 Years of the Moral Judgment Test – Support for the Dual-Aspect Theory of Moral Development. In: Hutz CS, de Souza LK. (eds). </w:t>
      </w:r>
      <w:r w:rsidRPr="00902A42">
        <w:rPr>
          <w:rFonts w:ascii="Times New Roman" w:hAnsi="Times New Roman"/>
          <w:i/>
          <w:sz w:val="24"/>
          <w:szCs w:val="24"/>
          <w:shd w:val="clear" w:color="auto" w:fill="FFFFFF"/>
        </w:rPr>
        <w:t>Estudos e pesquisas em psicologia do desenvolvimento e da personalidade: uma homenagem a Angela Biaggio</w:t>
      </w:r>
      <w:r w:rsidRPr="00902A42">
        <w:rPr>
          <w:rFonts w:ascii="Times New Roman" w:hAnsi="Times New Roman"/>
          <w:sz w:val="24"/>
          <w:szCs w:val="24"/>
          <w:shd w:val="clear" w:color="auto" w:fill="FFFFFF"/>
        </w:rPr>
        <w:t>. Sao Paulo, Brasil: Casa do Psicólogo; 2013:143–170.</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Ketefian S. Moral reasoning and moral behavior among selected groups of practicing nurses. </w:t>
      </w:r>
      <w:r w:rsidRPr="00902A42">
        <w:rPr>
          <w:rFonts w:ascii="Times New Roman" w:hAnsi="Times New Roman"/>
          <w:i/>
          <w:sz w:val="24"/>
          <w:szCs w:val="24"/>
          <w:shd w:val="clear" w:color="auto" w:fill="FFFFFF"/>
        </w:rPr>
        <w:t>Nurs Res</w:t>
      </w:r>
      <w:r w:rsidRPr="00902A42">
        <w:rPr>
          <w:rFonts w:ascii="Times New Roman" w:hAnsi="Times New Roman"/>
          <w:sz w:val="24"/>
          <w:szCs w:val="24"/>
          <w:shd w:val="clear" w:color="auto" w:fill="FFFFFF"/>
        </w:rPr>
        <w:t>. 1981 May-Jun;30(3):171-6.</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Arnold DF, Ponemon LA. Internal auditors' perceptions of whistle-blowing and the influence of moral reasoning: an experiment. </w:t>
      </w:r>
      <w:r w:rsidRPr="00902A42">
        <w:rPr>
          <w:rFonts w:ascii="Times New Roman" w:hAnsi="Times New Roman"/>
          <w:i/>
          <w:sz w:val="24"/>
          <w:szCs w:val="24"/>
          <w:shd w:val="clear" w:color="auto" w:fill="FFFFFF"/>
        </w:rPr>
        <w:t>Auditing - a Journal of Practice &amp; Theory</w:t>
      </w:r>
      <w:r w:rsidRPr="00902A42">
        <w:rPr>
          <w:rFonts w:ascii="Times New Roman" w:hAnsi="Times New Roman"/>
          <w:sz w:val="24"/>
          <w:szCs w:val="24"/>
          <w:shd w:val="clear" w:color="auto" w:fill="FFFFFF"/>
        </w:rPr>
        <w:t>. 1991 Fal;10(2):1-15.</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Brown ME, Trevino LK. Ethical leadership: a review and future directions. </w:t>
      </w:r>
      <w:r w:rsidRPr="00902A42">
        <w:rPr>
          <w:rFonts w:ascii="Times New Roman" w:hAnsi="Times New Roman"/>
          <w:i/>
          <w:sz w:val="24"/>
          <w:szCs w:val="24"/>
          <w:shd w:val="clear" w:color="auto" w:fill="FFFFFF"/>
        </w:rPr>
        <w:t>Leadership Quarterly</w:t>
      </w:r>
      <w:r w:rsidRPr="00902A42">
        <w:rPr>
          <w:rFonts w:ascii="Times New Roman" w:hAnsi="Times New Roman"/>
          <w:sz w:val="24"/>
          <w:szCs w:val="24"/>
          <w:shd w:val="clear" w:color="auto" w:fill="FFFFFF"/>
        </w:rPr>
        <w:t xml:space="preserve">. 2006 Dec;17(6):595-616.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Loviscky GE, Trevino LK, Jacobs RR. Assessing managers' ethical decision-making: an objective measure of managerial moral judgment. </w:t>
      </w:r>
      <w:r w:rsidRPr="00902A42">
        <w:rPr>
          <w:rFonts w:ascii="Times New Roman" w:hAnsi="Times New Roman"/>
          <w:i/>
          <w:sz w:val="24"/>
          <w:szCs w:val="24"/>
          <w:shd w:val="clear" w:color="auto" w:fill="FFFFFF"/>
        </w:rPr>
        <w:t>Journal of Business Ethics</w:t>
      </w:r>
      <w:r w:rsidRPr="00902A42">
        <w:rPr>
          <w:rFonts w:ascii="Times New Roman" w:hAnsi="Times New Roman"/>
          <w:sz w:val="24"/>
          <w:szCs w:val="24"/>
          <w:shd w:val="clear" w:color="auto" w:fill="FFFFFF"/>
        </w:rPr>
        <w:t>. 2007 Jul;73(3):263-285.</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Trevino LK, Weaver GR, Reynolds SJ. Behavioral ethics in organizations: a review. </w:t>
      </w:r>
      <w:r w:rsidRPr="00902A42">
        <w:rPr>
          <w:rFonts w:ascii="Times New Roman" w:hAnsi="Times New Roman"/>
          <w:i/>
          <w:sz w:val="24"/>
          <w:szCs w:val="24"/>
          <w:shd w:val="clear" w:color="auto" w:fill="FFFFFF"/>
        </w:rPr>
        <w:t>Journal of Management</w:t>
      </w:r>
      <w:r w:rsidRPr="00902A42">
        <w:rPr>
          <w:rFonts w:ascii="Times New Roman" w:hAnsi="Times New Roman"/>
          <w:sz w:val="24"/>
          <w:szCs w:val="24"/>
          <w:shd w:val="clear" w:color="auto" w:fill="FFFFFF"/>
        </w:rPr>
        <w:t>. 2006  Dec;32(6):951-990.</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Kohlberg L. Essays on moral development. In: </w:t>
      </w:r>
      <w:r w:rsidRPr="00902A42">
        <w:rPr>
          <w:rFonts w:ascii="Times New Roman" w:hAnsi="Times New Roman"/>
          <w:i/>
          <w:sz w:val="24"/>
          <w:szCs w:val="24"/>
          <w:shd w:val="clear" w:color="auto" w:fill="FFFFFF"/>
        </w:rPr>
        <w:t>The psychology of moral development</w:t>
      </w:r>
      <w:r w:rsidRPr="00902A42">
        <w:rPr>
          <w:rFonts w:ascii="Times New Roman" w:hAnsi="Times New Roman"/>
          <w:sz w:val="24"/>
          <w:szCs w:val="24"/>
          <w:shd w:val="clear" w:color="auto" w:fill="FFFFFF"/>
        </w:rPr>
        <w:t>, Vol. II.  San Francisco, Harper &amp; Row; 1984.</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The importance of responsibility-taking opportunities for self-sustaining moral development. </w:t>
      </w:r>
      <w:r w:rsidRPr="00902A42">
        <w:rPr>
          <w:rFonts w:ascii="Times New Roman" w:hAnsi="Times New Roman"/>
          <w:i/>
          <w:sz w:val="24"/>
          <w:szCs w:val="24"/>
          <w:shd w:val="clear" w:color="auto" w:fill="FFFFFF"/>
        </w:rPr>
        <w:t>Journal of Research in Education</w:t>
      </w:r>
      <w:r w:rsidRPr="00902A42">
        <w:rPr>
          <w:rFonts w:ascii="Times New Roman" w:hAnsi="Times New Roman"/>
          <w:sz w:val="24"/>
          <w:szCs w:val="24"/>
          <w:shd w:val="clear" w:color="auto" w:fill="FFFFFF"/>
        </w:rPr>
        <w:t xml:space="preserve">. 2000;10:9–15.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McNamee S. Moral behaviour, moral development and motivation</w:t>
      </w:r>
      <w:r w:rsidRPr="00902A42">
        <w:rPr>
          <w:rFonts w:ascii="Times New Roman" w:hAnsi="Times New Roman"/>
          <w:i/>
          <w:sz w:val="24"/>
          <w:szCs w:val="24"/>
          <w:shd w:val="clear" w:color="auto" w:fill="FFFFFF"/>
        </w:rPr>
        <w:t>. J Moral Educ</w:t>
      </w:r>
      <w:r w:rsidRPr="00902A42">
        <w:rPr>
          <w:rFonts w:ascii="Times New Roman" w:hAnsi="Times New Roman"/>
          <w:sz w:val="24"/>
          <w:szCs w:val="24"/>
          <w:shd w:val="clear" w:color="auto" w:fill="FFFFFF"/>
        </w:rPr>
        <w:t>. 1977 Jul; 7(1):27–31.</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Gilligan C. The effects of social institutions on the moral development of children and adolescents. </w:t>
      </w:r>
      <w:r w:rsidRPr="00902A42">
        <w:rPr>
          <w:rFonts w:ascii="Times New Roman" w:hAnsi="Times New Roman"/>
          <w:i/>
          <w:sz w:val="24"/>
          <w:szCs w:val="24"/>
          <w:shd w:val="clear" w:color="auto" w:fill="FFFFFF"/>
        </w:rPr>
        <w:t>Bull Menninger Clin</w:t>
      </w:r>
      <w:r w:rsidRPr="00902A42">
        <w:rPr>
          <w:rFonts w:ascii="Times New Roman" w:hAnsi="Times New Roman"/>
          <w:sz w:val="24"/>
          <w:szCs w:val="24"/>
          <w:shd w:val="clear" w:color="auto" w:fill="FFFFFF"/>
        </w:rPr>
        <w:t>. 1980 Sep;44(5):498–523.</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w:t>
      </w:r>
      <w:r w:rsidRPr="00902A42">
        <w:rPr>
          <w:rFonts w:ascii="Times New Roman" w:hAnsi="Times New Roman"/>
          <w:i/>
          <w:sz w:val="24"/>
          <w:szCs w:val="24"/>
          <w:shd w:val="clear" w:color="auto" w:fill="FFFFFF"/>
        </w:rPr>
        <w:t>Ist Moral lehrbar? Ergebnisse der modernen moralpsychologischen Forschung</w:t>
      </w:r>
      <w:r w:rsidRPr="00902A42">
        <w:rPr>
          <w:rFonts w:ascii="Times New Roman" w:hAnsi="Times New Roman"/>
          <w:sz w:val="24"/>
          <w:szCs w:val="24"/>
          <w:shd w:val="clear" w:color="auto" w:fill="FFFFFF"/>
        </w:rPr>
        <w:t>. [Can Morality be Taught? Research Findings from Modern Moral Psychology]. Second Edition. Berlin: Logos-Verlag; 2002.</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Schillinger M. </w:t>
      </w:r>
      <w:r w:rsidRPr="00902A42">
        <w:rPr>
          <w:rFonts w:ascii="Times New Roman" w:hAnsi="Times New Roman"/>
          <w:i/>
          <w:sz w:val="24"/>
          <w:szCs w:val="24"/>
          <w:shd w:val="clear" w:color="auto" w:fill="FFFFFF"/>
        </w:rPr>
        <w:t>Learning environments and moral development: How university education fosters moral judgment competence in Brazil and two German speaking countries</w:t>
      </w:r>
      <w:r w:rsidRPr="00902A42">
        <w:rPr>
          <w:rFonts w:ascii="Times New Roman" w:hAnsi="Times New Roman"/>
          <w:sz w:val="24"/>
          <w:szCs w:val="24"/>
          <w:shd w:val="clear" w:color="auto" w:fill="FFFFFF"/>
        </w:rPr>
        <w:t xml:space="preserve">. Aachen: Shaker-Verlag; 2006.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lastRenderedPageBreak/>
        <w:t xml:space="preserve">Lind G. The meaning and measurement of moral judgement competence: a dual-aspect model.  In: Fasko D, Willis W (eds). </w:t>
      </w:r>
      <w:r w:rsidRPr="00902A42">
        <w:rPr>
          <w:rFonts w:ascii="Times New Roman" w:hAnsi="Times New Roman"/>
          <w:i/>
          <w:sz w:val="24"/>
          <w:szCs w:val="24"/>
          <w:shd w:val="clear" w:color="auto" w:fill="FFFFFF"/>
        </w:rPr>
        <w:t>Contemporary Philosophical and Psychological Perspectives on Moral Development and Education</w:t>
      </w:r>
      <w:r w:rsidRPr="00902A42">
        <w:rPr>
          <w:rFonts w:ascii="Times New Roman" w:hAnsi="Times New Roman"/>
          <w:sz w:val="24"/>
          <w:szCs w:val="24"/>
          <w:shd w:val="clear" w:color="auto" w:fill="FFFFFF"/>
        </w:rPr>
        <w:t>. Cresskill, NJ: Hampton Press; 2008:185–220.</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Lind G. Gewalt als die niedrigste Ebene der Konfliktlösung [Violence as the lowest level of conflict resolution]. Ethics in Progress Quarterly. [Internet].2010 [cited 2015 Oct 2]. Available from: http://ethicsinprogress.org/?page_id=135</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Hemmerling K. </w:t>
      </w:r>
      <w:r w:rsidRPr="00902A42">
        <w:rPr>
          <w:rFonts w:ascii="Times New Roman" w:hAnsi="Times New Roman"/>
          <w:i/>
          <w:sz w:val="24"/>
          <w:szCs w:val="24"/>
          <w:shd w:val="clear" w:color="auto" w:fill="FFFFFF"/>
        </w:rPr>
        <w:t>Morality behind bars - An intervention study on fostering moral competence of prisoners as a new approach to social rehabilitation</w:t>
      </w:r>
      <w:r w:rsidRPr="00902A42">
        <w:rPr>
          <w:rFonts w:ascii="Times New Roman" w:hAnsi="Times New Roman"/>
          <w:sz w:val="24"/>
          <w:szCs w:val="24"/>
          <w:shd w:val="clear" w:color="auto" w:fill="FFFFFF"/>
        </w:rPr>
        <w:t>. New York: Peter Lang; 2014.</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Janakiram C, Gardens SJ. Knowledge, attitudes and practices related to healthcare ethics among medical and dental postgraduate students in south India. </w:t>
      </w:r>
      <w:r w:rsidRPr="00902A42">
        <w:rPr>
          <w:rFonts w:ascii="Times New Roman" w:hAnsi="Times New Roman"/>
          <w:i/>
          <w:sz w:val="24"/>
          <w:szCs w:val="24"/>
          <w:shd w:val="clear" w:color="auto" w:fill="FFFFFF"/>
        </w:rPr>
        <w:t>Indian J Med Ethics</w:t>
      </w:r>
      <w:r w:rsidRPr="00902A42">
        <w:rPr>
          <w:rFonts w:ascii="Times New Roman" w:hAnsi="Times New Roman"/>
          <w:sz w:val="24"/>
          <w:szCs w:val="24"/>
          <w:shd w:val="clear" w:color="auto" w:fill="FFFFFF"/>
        </w:rPr>
        <w:t>. 2014 Apr 1;11(2):99-104.</w:t>
      </w:r>
    </w:p>
    <w:p w:rsidR="00D35BDF"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Rest JR. Background: theory and research. In: Rest JR (ed). </w:t>
      </w:r>
      <w:r w:rsidRPr="00902A42">
        <w:rPr>
          <w:rFonts w:ascii="Times New Roman" w:hAnsi="Times New Roman"/>
          <w:i/>
          <w:sz w:val="24"/>
          <w:szCs w:val="24"/>
          <w:shd w:val="clear" w:color="auto" w:fill="FFFFFF"/>
        </w:rPr>
        <w:t>Moral Development in the Professions: Psychology and Applied Ethics</w:t>
      </w:r>
      <w:r w:rsidRPr="00902A42">
        <w:rPr>
          <w:rFonts w:ascii="Times New Roman" w:hAnsi="Times New Roman"/>
          <w:sz w:val="24"/>
          <w:szCs w:val="24"/>
          <w:shd w:val="clear" w:color="auto" w:fill="FFFFFF"/>
        </w:rPr>
        <w:t>. Hillsdale, NJ: Lawrence Erlbaum Associates; 1994:1–26</w:t>
      </w:r>
      <w:r>
        <w:rPr>
          <w:rFonts w:ascii="Times New Roman" w:hAnsi="Times New Roman"/>
          <w:sz w:val="24"/>
          <w:szCs w:val="24"/>
          <w:shd w:val="clear" w:color="auto" w:fill="FFFFFF"/>
        </w:rPr>
        <w:t>.</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Self D, Baldwin D. Moral reasoning in medicine. In: Rest JR, ed</w:t>
      </w:r>
      <w:r w:rsidRPr="00902A42">
        <w:rPr>
          <w:rFonts w:ascii="Times New Roman" w:hAnsi="Times New Roman"/>
          <w:i/>
          <w:sz w:val="24"/>
          <w:szCs w:val="24"/>
          <w:shd w:val="clear" w:color="auto" w:fill="FFFFFF"/>
        </w:rPr>
        <w:t>. Moral Development in the Professions: Psychology and Applied Ethics</w:t>
      </w:r>
      <w:r w:rsidRPr="00902A42">
        <w:rPr>
          <w:rFonts w:ascii="Times New Roman" w:hAnsi="Times New Roman"/>
          <w:sz w:val="24"/>
          <w:szCs w:val="24"/>
          <w:shd w:val="clear" w:color="auto" w:fill="FFFFFF"/>
        </w:rPr>
        <w:t>. Hillsdale, NJ: Lawrence Erlbaum Associates 1994:147–62.</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Bebeau M. The Defining Issues Test and the Four Component Model: Contributions to Professional Education. </w:t>
      </w:r>
      <w:r w:rsidRPr="00902A42">
        <w:rPr>
          <w:rFonts w:ascii="Times New Roman" w:hAnsi="Times New Roman"/>
          <w:i/>
          <w:sz w:val="24"/>
          <w:szCs w:val="24"/>
          <w:shd w:val="clear" w:color="auto" w:fill="FFFFFF"/>
        </w:rPr>
        <w:t>J Moral Educ</w:t>
      </w:r>
      <w:r w:rsidRPr="00902A42">
        <w:rPr>
          <w:rFonts w:ascii="Times New Roman" w:hAnsi="Times New Roman"/>
          <w:sz w:val="24"/>
          <w:szCs w:val="24"/>
          <w:shd w:val="clear" w:color="auto" w:fill="FFFFFF"/>
        </w:rPr>
        <w:t>. 2002 Sep;31(3):271-95.</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Murrell VS. The failure of medical education to develop moral reasoning in medical students. </w:t>
      </w:r>
      <w:r w:rsidRPr="00902A42">
        <w:rPr>
          <w:rFonts w:ascii="Times New Roman" w:hAnsi="Times New Roman"/>
          <w:i/>
          <w:sz w:val="24"/>
          <w:szCs w:val="24"/>
          <w:shd w:val="clear" w:color="auto" w:fill="FFFFFF"/>
        </w:rPr>
        <w:t>Int J Med Educ</w:t>
      </w:r>
      <w:r w:rsidRPr="00902A42">
        <w:rPr>
          <w:rFonts w:ascii="Times New Roman" w:hAnsi="Times New Roman"/>
          <w:sz w:val="24"/>
          <w:szCs w:val="24"/>
          <w:shd w:val="clear" w:color="auto" w:fill="FFFFFF"/>
        </w:rPr>
        <w:t>. 2014 Dec;5:219–225.</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Hren D, Marušić M, Marušić A. Regression of Moral Reasoning during Medical Education: Combined Design Study to Evaluate the Effect of Clinical Study Years. </w:t>
      </w:r>
      <w:r w:rsidRPr="00902A42">
        <w:rPr>
          <w:rFonts w:ascii="Times New Roman" w:hAnsi="Times New Roman"/>
          <w:i/>
          <w:sz w:val="24"/>
          <w:szCs w:val="24"/>
          <w:shd w:val="clear" w:color="auto" w:fill="FFFFFF"/>
        </w:rPr>
        <w:t>PLoS ONE</w:t>
      </w:r>
      <w:r w:rsidRPr="00902A42">
        <w:rPr>
          <w:rFonts w:ascii="Times New Roman" w:hAnsi="Times New Roman"/>
          <w:sz w:val="24"/>
          <w:szCs w:val="24"/>
          <w:shd w:val="clear" w:color="auto" w:fill="FFFFFF"/>
        </w:rPr>
        <w:t xml:space="preserve"> 2011;6 (3):e17406.</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Patenaude J, Niyonsenga T, Fafard D. Changes in students' moral development during medical school: a cohort study. </w:t>
      </w:r>
      <w:r w:rsidRPr="00902A42">
        <w:rPr>
          <w:rFonts w:ascii="Times New Roman" w:hAnsi="Times New Roman"/>
          <w:i/>
          <w:sz w:val="24"/>
          <w:szCs w:val="24"/>
          <w:shd w:val="clear" w:color="auto" w:fill="FFFFFF"/>
        </w:rPr>
        <w:t>CMAJ</w:t>
      </w:r>
      <w:r w:rsidRPr="00902A42">
        <w:rPr>
          <w:rFonts w:ascii="Times New Roman" w:hAnsi="Times New Roman"/>
          <w:sz w:val="24"/>
          <w:szCs w:val="24"/>
          <w:shd w:val="clear" w:color="auto" w:fill="FFFFFF"/>
        </w:rPr>
        <w:t>.  2003 Apr;168(7):840–4.</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Helkama K, Uutela A, Pohjanheimo E, Salminen S, Koponen A, Rantanen Väntsi L. Moral reasoning and values in medical school: a longitudinal study in Finland. </w:t>
      </w:r>
      <w:r w:rsidRPr="00902A42">
        <w:rPr>
          <w:rFonts w:ascii="Times New Roman" w:hAnsi="Times New Roman"/>
          <w:i/>
          <w:sz w:val="24"/>
          <w:szCs w:val="24"/>
          <w:shd w:val="clear" w:color="auto" w:fill="FFFFFF"/>
        </w:rPr>
        <w:t>Scandinavian Journal of Educational Research</w:t>
      </w:r>
      <w:r w:rsidRPr="00902A42">
        <w:rPr>
          <w:rFonts w:ascii="Times New Roman" w:hAnsi="Times New Roman"/>
          <w:sz w:val="24"/>
          <w:szCs w:val="24"/>
          <w:shd w:val="clear" w:color="auto" w:fill="FFFFFF"/>
        </w:rPr>
        <w:t>. 2003 Aug;47(4):399–411.</w:t>
      </w:r>
    </w:p>
    <w:p w:rsidR="00D35BDF" w:rsidRPr="00902A42"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Kukolja Taradi S, Taradi M, Knežević T, et al. Students come to medical schools prepared to cheat: a multicampus investigation. </w:t>
      </w:r>
      <w:r w:rsidRPr="00902A42">
        <w:rPr>
          <w:rFonts w:ascii="Times New Roman" w:hAnsi="Times New Roman"/>
          <w:i/>
          <w:sz w:val="24"/>
          <w:szCs w:val="24"/>
          <w:shd w:val="clear" w:color="auto" w:fill="FFFFFF"/>
        </w:rPr>
        <w:t>J Med Ethics</w:t>
      </w:r>
      <w:r w:rsidRPr="00902A42">
        <w:rPr>
          <w:rFonts w:ascii="Times New Roman" w:hAnsi="Times New Roman"/>
          <w:sz w:val="24"/>
          <w:szCs w:val="24"/>
          <w:shd w:val="clear" w:color="auto" w:fill="FFFFFF"/>
        </w:rPr>
        <w:t>. 2010;36(11):666–70.</w:t>
      </w:r>
    </w:p>
    <w:p w:rsidR="00D35BDF" w:rsidRPr="00D35BDF" w:rsidRDefault="00D35BDF"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Kukolja Taradi S, Taradi M, Đogaš Z. Croatian medical students see academic dishonesty as an acceptable behaviour: A cross-sectional multi-campus study</w:t>
      </w:r>
      <w:r w:rsidRPr="00902A42">
        <w:rPr>
          <w:rFonts w:ascii="Times New Roman" w:hAnsi="Times New Roman"/>
          <w:i/>
          <w:sz w:val="24"/>
          <w:szCs w:val="24"/>
          <w:shd w:val="clear" w:color="auto" w:fill="FFFFFF"/>
        </w:rPr>
        <w:t>. J Med Ethics</w:t>
      </w:r>
      <w:r w:rsidRPr="00902A42">
        <w:rPr>
          <w:rFonts w:ascii="Times New Roman" w:hAnsi="Times New Roman"/>
          <w:sz w:val="24"/>
          <w:szCs w:val="24"/>
          <w:shd w:val="clear" w:color="auto" w:fill="FFFFFF"/>
        </w:rPr>
        <w:t>. 2012;38(6):376–79.</w:t>
      </w:r>
    </w:p>
    <w:p w:rsidR="00C14694" w:rsidRPr="00902A42" w:rsidRDefault="0006056A" w:rsidP="00C14694">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Colby A, Kohlberg L. </w:t>
      </w:r>
      <w:r w:rsidRPr="00902A42">
        <w:rPr>
          <w:rFonts w:ascii="Times New Roman" w:hAnsi="Times New Roman"/>
          <w:i/>
          <w:sz w:val="24"/>
          <w:szCs w:val="24"/>
          <w:shd w:val="clear" w:color="auto" w:fill="FFFFFF"/>
        </w:rPr>
        <w:t>The Measurement of Moral Judgement</w:t>
      </w:r>
      <w:r w:rsidRPr="00902A42">
        <w:rPr>
          <w:rFonts w:ascii="Times New Roman" w:hAnsi="Times New Roman"/>
          <w:sz w:val="24"/>
          <w:szCs w:val="24"/>
          <w:shd w:val="clear" w:color="auto" w:fill="FFFFFF"/>
        </w:rPr>
        <w:t>, Vol. I. Cambridge, Cambridge University Press; 1987.</w:t>
      </w:r>
    </w:p>
    <w:p w:rsidR="0006056A" w:rsidRPr="00D35BDF" w:rsidRDefault="0006056A" w:rsidP="00D35BD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Gibbs JC, Basinger K, Fuller D. </w:t>
      </w:r>
      <w:r w:rsidRPr="00902A42">
        <w:rPr>
          <w:rFonts w:ascii="Times New Roman" w:hAnsi="Times New Roman"/>
          <w:i/>
          <w:sz w:val="24"/>
          <w:szCs w:val="24"/>
          <w:shd w:val="clear" w:color="auto" w:fill="FFFFFF"/>
        </w:rPr>
        <w:t>Moral maturity: measuring the development of sociomoral reflection</w:t>
      </w:r>
      <w:r w:rsidRPr="00902A42">
        <w:rPr>
          <w:rFonts w:ascii="Times New Roman" w:hAnsi="Times New Roman"/>
          <w:sz w:val="24"/>
          <w:szCs w:val="24"/>
          <w:shd w:val="clear" w:color="auto" w:fill="FFFFFF"/>
        </w:rPr>
        <w:t>. Hillsdale, NJ: Lawrence Erlbaum Associates; 1992.</w:t>
      </w:r>
      <w:r w:rsidR="00C14694" w:rsidRPr="00902A42">
        <w:rPr>
          <w:rFonts w:ascii="Times New Roman" w:hAnsi="Times New Roman"/>
          <w:sz w:val="24"/>
          <w:szCs w:val="24"/>
          <w:shd w:val="clear" w:color="auto" w:fill="FFFFFF"/>
        </w:rPr>
        <w:t xml:space="preserve"> </w:t>
      </w:r>
    </w:p>
    <w:p w:rsidR="007E104F" w:rsidRPr="00902A42" w:rsidRDefault="007E104F" w:rsidP="007E104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Čulo F. Mostar University Medical School, Bosnia and Herzegovina: First Graduates. </w:t>
      </w:r>
      <w:r w:rsidRPr="00902A42">
        <w:rPr>
          <w:rFonts w:ascii="Times New Roman" w:hAnsi="Times New Roman"/>
          <w:i/>
          <w:sz w:val="24"/>
          <w:szCs w:val="24"/>
          <w:shd w:val="clear" w:color="auto" w:fill="FFFFFF"/>
        </w:rPr>
        <w:t>Croat Med J.</w:t>
      </w:r>
      <w:r w:rsidRPr="00902A42">
        <w:rPr>
          <w:rFonts w:ascii="Times New Roman" w:hAnsi="Times New Roman"/>
          <w:sz w:val="24"/>
          <w:szCs w:val="24"/>
          <w:shd w:val="clear" w:color="auto" w:fill="FFFFFF"/>
        </w:rPr>
        <w:t xml:space="preserve"> 2004 Feb;  45(1):1-7.</w:t>
      </w:r>
    </w:p>
    <w:p w:rsidR="007E104F" w:rsidRPr="00902A42" w:rsidRDefault="007E104F" w:rsidP="007E104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Certified Versions of the Moral Judgment Test (MJT). [Internet].2015 Mar 24[cited 2015 Oct 2]. Available from: http://www.uni-konstanz.de/ag-moral/mut/mjt-certification.htm#certification </w:t>
      </w:r>
    </w:p>
    <w:p w:rsidR="007E104F" w:rsidRPr="00902A42" w:rsidRDefault="007E104F" w:rsidP="007E104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Excerpt of the Moral Judgment Test (Standard Version), p. 7. In: </w:t>
      </w:r>
      <w:r w:rsidRPr="00902A42">
        <w:rPr>
          <w:rFonts w:ascii="Times New Roman" w:hAnsi="Times New Roman"/>
          <w:i/>
          <w:sz w:val="24"/>
          <w:szCs w:val="24"/>
          <w:shd w:val="clear" w:color="auto" w:fill="FFFFFF"/>
        </w:rPr>
        <w:t>Scoring of the Moral Judgment Test (MJT).</w:t>
      </w:r>
      <w:r w:rsidRPr="00902A42">
        <w:rPr>
          <w:rFonts w:ascii="Times New Roman" w:hAnsi="Times New Roman"/>
          <w:sz w:val="24"/>
          <w:szCs w:val="24"/>
          <w:shd w:val="clear" w:color="auto" w:fill="FFFFFF"/>
        </w:rPr>
        <w:t xml:space="preserve"> [Internet].1999[cited 2015 Oct 2]. Available from: http://www.uni-konstanz.de/ag-moral/pdf/Lind-1999_MJT-Scoring-E.pdf </w:t>
      </w:r>
    </w:p>
    <w:p w:rsidR="007E104F" w:rsidRPr="00902A42" w:rsidRDefault="007E104F" w:rsidP="007E104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lastRenderedPageBreak/>
        <w:t xml:space="preserve">Hegazi I, Wilson I. Medical education and moral segmentation in medical students. </w:t>
      </w:r>
      <w:r w:rsidRPr="00902A42">
        <w:rPr>
          <w:rFonts w:ascii="Times New Roman" w:hAnsi="Times New Roman"/>
          <w:i/>
          <w:sz w:val="24"/>
          <w:szCs w:val="24"/>
          <w:shd w:val="clear" w:color="auto" w:fill="FFFFFF"/>
        </w:rPr>
        <w:t>Med Educ</w:t>
      </w:r>
      <w:r w:rsidRPr="00902A42">
        <w:rPr>
          <w:rFonts w:ascii="Times New Roman" w:hAnsi="Times New Roman"/>
          <w:sz w:val="24"/>
          <w:szCs w:val="24"/>
          <w:shd w:val="clear" w:color="auto" w:fill="FFFFFF"/>
        </w:rPr>
        <w:t>. 2013;47:1022–8.</w:t>
      </w:r>
    </w:p>
    <w:p w:rsidR="0006056A" w:rsidRPr="00902A42" w:rsidRDefault="007E104F" w:rsidP="007E104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Bataglia P, Schillinger M. Moral segmentation in studies with the Moral Judgment Test in Brazil. In: Nowak E, Schrader D, Zizek B (eds). </w:t>
      </w:r>
      <w:r w:rsidRPr="00902A42">
        <w:rPr>
          <w:rFonts w:ascii="Times New Roman" w:hAnsi="Times New Roman"/>
          <w:i/>
          <w:sz w:val="24"/>
          <w:szCs w:val="24"/>
          <w:shd w:val="clear" w:color="auto" w:fill="FFFFFF"/>
        </w:rPr>
        <w:t>Educating competencies for democracy.</w:t>
      </w:r>
      <w:r w:rsidRPr="00902A42">
        <w:rPr>
          <w:rFonts w:ascii="Times New Roman" w:hAnsi="Times New Roman"/>
          <w:sz w:val="24"/>
          <w:szCs w:val="24"/>
          <w:shd w:val="clear" w:color="auto" w:fill="FFFFFF"/>
        </w:rPr>
        <w:t xml:space="preserve"> Frankfurt am Main: Peter Lang Verlag; 2013:71-82.</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Moral regression in medical students and their learning environment. </w:t>
      </w:r>
      <w:r w:rsidRPr="00902A42">
        <w:rPr>
          <w:rFonts w:ascii="Times New Roman" w:hAnsi="Times New Roman"/>
          <w:i/>
          <w:sz w:val="24"/>
          <w:szCs w:val="24"/>
          <w:shd w:val="clear" w:color="auto" w:fill="FFFFFF"/>
        </w:rPr>
        <w:t>Rev Bras Educ Méd</w:t>
      </w:r>
      <w:r w:rsidRPr="00902A42">
        <w:rPr>
          <w:rFonts w:ascii="Times New Roman" w:hAnsi="Times New Roman"/>
          <w:sz w:val="24"/>
          <w:szCs w:val="24"/>
          <w:shd w:val="clear" w:color="auto" w:fill="FFFFFF"/>
        </w:rPr>
        <w:t>. 2000;24:24–33.</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Feitosa H, Rego S, Bataglia PU, et al. Moral judgment competence of medical students: a transcultural study. </w:t>
      </w:r>
      <w:r w:rsidRPr="00902A42">
        <w:rPr>
          <w:rFonts w:ascii="Times New Roman" w:hAnsi="Times New Roman"/>
          <w:i/>
          <w:sz w:val="24"/>
          <w:szCs w:val="24"/>
          <w:shd w:val="clear" w:color="auto" w:fill="FFFFFF"/>
        </w:rPr>
        <w:t>Adv in Health Sci Educ</w:t>
      </w:r>
      <w:r w:rsidRPr="00902A42">
        <w:rPr>
          <w:rFonts w:ascii="Times New Roman" w:hAnsi="Times New Roman"/>
          <w:sz w:val="24"/>
          <w:szCs w:val="24"/>
          <w:shd w:val="clear" w:color="auto" w:fill="FFFFFF"/>
        </w:rPr>
        <w:t xml:space="preserve">. 2013;18:1067–85.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Slovackova B, Slovacek L. Moral judgement competence and moral attitudes of medical students. </w:t>
      </w:r>
      <w:r w:rsidRPr="00902A42">
        <w:rPr>
          <w:rFonts w:ascii="Times New Roman" w:hAnsi="Times New Roman"/>
          <w:i/>
          <w:sz w:val="24"/>
          <w:szCs w:val="24"/>
          <w:shd w:val="clear" w:color="auto" w:fill="FFFFFF"/>
        </w:rPr>
        <w:t>Nurs Ethics</w:t>
      </w:r>
      <w:r w:rsidRPr="00902A42">
        <w:rPr>
          <w:rFonts w:ascii="Times New Roman" w:hAnsi="Times New Roman"/>
          <w:sz w:val="24"/>
          <w:szCs w:val="24"/>
          <w:shd w:val="clear" w:color="auto" w:fill="FFFFFF"/>
        </w:rPr>
        <w:t>. 2007;14:320–8.</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Saeidi-Parvaneh S. </w:t>
      </w:r>
      <w:r w:rsidRPr="00902A42">
        <w:rPr>
          <w:rFonts w:ascii="Times New Roman" w:hAnsi="Times New Roman"/>
          <w:i/>
          <w:sz w:val="24"/>
          <w:szCs w:val="24"/>
          <w:shd w:val="clear" w:color="auto" w:fill="FFFFFF"/>
        </w:rPr>
        <w:t>Moral, Bildung und Religion im Iran: Zur Bedeutung universitärer Bildung für die Entwicklung moralischer Urteils- und Diskursfähigkeit in einem religiös geprägten Land</w:t>
      </w:r>
      <w:r w:rsidRPr="00902A42">
        <w:rPr>
          <w:rFonts w:ascii="Times New Roman" w:hAnsi="Times New Roman"/>
          <w:sz w:val="24"/>
          <w:szCs w:val="24"/>
          <w:shd w:val="clear" w:color="auto" w:fill="FFFFFF"/>
        </w:rPr>
        <w:t xml:space="preserve">. (Doctoral dissertation), KOPS - Das Institutionelle Repositorium der Universität Konstanz, University of Konstanz, Germany (English Abstract). [Internet]. 2011[cited 2015 Oct 2]. Available from: http://kops.ub.uni-konstanz.de/handle/urn:nbn:de:bsz:352-opus-131079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Demographics of Croatia. Wikipedia. [Internet].2015 Sep 26[cited 2015 Oct 2]. Available from: http://en.wikipedia.org/wiki/Demographics_of_Croatia#Religions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Horvat S. Croatia's vote forbidding gay marriage: a sign of the rotten heart of Europe. </w:t>
      </w:r>
      <w:r w:rsidRPr="00902A42">
        <w:rPr>
          <w:rFonts w:ascii="Times New Roman" w:hAnsi="Times New Roman"/>
          <w:i/>
          <w:sz w:val="24"/>
          <w:szCs w:val="24"/>
          <w:shd w:val="clear" w:color="auto" w:fill="FFFFFF"/>
        </w:rPr>
        <w:t>The Guardian</w:t>
      </w:r>
      <w:r w:rsidRPr="00902A42">
        <w:rPr>
          <w:rFonts w:ascii="Times New Roman" w:hAnsi="Times New Roman"/>
          <w:sz w:val="24"/>
          <w:szCs w:val="24"/>
          <w:shd w:val="clear" w:color="auto" w:fill="FFFFFF"/>
        </w:rPr>
        <w:t>. [Internet].2013 Dec 4[cited 2015 Oct 2]. Available from: http://www.theguardian.com/commentisfree/2013/dec/04/croatia-gay-marriage-vote-europe-rotten-heart#start-of-comments</w:t>
      </w:r>
    </w:p>
    <w:p w:rsidR="003D62AF" w:rsidRPr="00902A42" w:rsidRDefault="0006056A" w:rsidP="003D62A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University of Mostar. Wikipedia. [Internet].2015 May 6[cited 2015 Oct 2]. Available from:  http://en.wikipedia.org/wiki/University_of_Mostar </w:t>
      </w:r>
    </w:p>
    <w:p w:rsidR="003D62AF" w:rsidRPr="00902A42" w:rsidRDefault="0006056A" w:rsidP="003D62A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Duriez B, Soenens B. Religiosity, moral attitudes and moral competence: a critical investigation of the religiosity-morality relation. </w:t>
      </w:r>
      <w:r w:rsidRPr="00902A42">
        <w:rPr>
          <w:rFonts w:ascii="Times New Roman" w:hAnsi="Times New Roman"/>
          <w:i/>
          <w:sz w:val="24"/>
          <w:szCs w:val="24"/>
          <w:shd w:val="clear" w:color="auto" w:fill="FFFFFF"/>
        </w:rPr>
        <w:t>International Journal of Behavioral Development</w:t>
      </w:r>
      <w:r w:rsidRPr="00902A42">
        <w:rPr>
          <w:rFonts w:ascii="Times New Roman" w:hAnsi="Times New Roman"/>
          <w:sz w:val="24"/>
          <w:szCs w:val="24"/>
          <w:shd w:val="clear" w:color="auto" w:fill="FFFFFF"/>
        </w:rPr>
        <w:t>. 2006;31(1):75–82.</w:t>
      </w:r>
      <w:r w:rsidR="003D62AF" w:rsidRPr="00902A42">
        <w:rPr>
          <w:rFonts w:ascii="Times New Roman" w:hAnsi="Times New Roman"/>
          <w:color w:val="FF0000"/>
          <w:sz w:val="24"/>
          <w:szCs w:val="24"/>
          <w:lang w:val="en"/>
        </w:rPr>
        <w:t xml:space="preserve"> </w:t>
      </w:r>
    </w:p>
    <w:p w:rsidR="0006056A" w:rsidRPr="00902A42" w:rsidRDefault="003D62AF" w:rsidP="003D62AF">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lang w:val="en"/>
        </w:rPr>
        <w:t>Sheehan</w:t>
      </w:r>
      <w:r w:rsidRPr="00902A42">
        <w:rPr>
          <w:rFonts w:ascii="Times New Roman" w:hAnsi="Times New Roman"/>
          <w:sz w:val="24"/>
          <w:szCs w:val="24"/>
          <w:vertAlign w:val="superscript"/>
          <w:lang w:val="en"/>
        </w:rPr>
        <w:t xml:space="preserve"> </w:t>
      </w:r>
      <w:r w:rsidRPr="00902A42">
        <w:rPr>
          <w:rFonts w:ascii="Times New Roman" w:hAnsi="Times New Roman"/>
          <w:sz w:val="24"/>
          <w:szCs w:val="24"/>
          <w:lang w:val="en"/>
        </w:rPr>
        <w:t>S, Robbins A, Porter T, Manley J. Why does moral reasoning not improve in medical students? Int J Med Educ. 2015; 6:101-102</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Andre J. Learning to see: moral growth during medical training</w:t>
      </w:r>
      <w:r w:rsidRPr="00902A42">
        <w:rPr>
          <w:rFonts w:ascii="Times New Roman" w:hAnsi="Times New Roman"/>
          <w:i/>
          <w:sz w:val="24"/>
          <w:szCs w:val="24"/>
          <w:shd w:val="clear" w:color="auto" w:fill="FFFFFF"/>
        </w:rPr>
        <w:t>. J Med Ethics</w:t>
      </w:r>
      <w:r w:rsidRPr="00902A42">
        <w:rPr>
          <w:rFonts w:ascii="Times New Roman" w:hAnsi="Times New Roman"/>
          <w:sz w:val="24"/>
          <w:szCs w:val="24"/>
          <w:shd w:val="clear" w:color="auto" w:fill="FFFFFF"/>
        </w:rPr>
        <w:t xml:space="preserve">. 1992 Sep;18(3):148–152.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Hafferty FW, Franks R. The hidden curriculum, ethics teaching, and the structure of medical education. </w:t>
      </w:r>
      <w:r w:rsidRPr="00902A42">
        <w:rPr>
          <w:rFonts w:ascii="Times New Roman" w:hAnsi="Times New Roman"/>
          <w:i/>
          <w:sz w:val="24"/>
          <w:szCs w:val="24"/>
          <w:shd w:val="clear" w:color="auto" w:fill="FFFFFF"/>
        </w:rPr>
        <w:t>Acad Med</w:t>
      </w:r>
      <w:r w:rsidRPr="00902A42">
        <w:rPr>
          <w:rFonts w:ascii="Times New Roman" w:hAnsi="Times New Roman"/>
          <w:sz w:val="24"/>
          <w:szCs w:val="24"/>
          <w:shd w:val="clear" w:color="auto" w:fill="FFFFFF"/>
        </w:rPr>
        <w:t>. 1994 Nov;69(11):861–871.</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Lempp H, Seale C. The hidden curriculum in undergraduate medical education: qualitative study of medical students' perceptions of teaching. </w:t>
      </w:r>
      <w:r w:rsidRPr="00902A42">
        <w:rPr>
          <w:rFonts w:ascii="Times New Roman" w:hAnsi="Times New Roman"/>
          <w:i/>
          <w:sz w:val="24"/>
          <w:szCs w:val="24"/>
          <w:shd w:val="clear" w:color="auto" w:fill="FFFFFF"/>
        </w:rPr>
        <w:t>BMJ.</w:t>
      </w:r>
      <w:r w:rsidRPr="00902A42">
        <w:rPr>
          <w:rFonts w:ascii="Times New Roman" w:hAnsi="Times New Roman"/>
          <w:sz w:val="24"/>
          <w:szCs w:val="24"/>
          <w:shd w:val="clear" w:color="auto" w:fill="FFFFFF"/>
        </w:rPr>
        <w:t xml:space="preserve"> 2004 Oct;329(7469):770–3.</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Johnston M. Lubomudrov C. Teachers' level of moral reasoning and their understanding of classroom rules and roles. </w:t>
      </w:r>
      <w:r w:rsidRPr="00902A42">
        <w:rPr>
          <w:rFonts w:ascii="Times New Roman" w:hAnsi="Times New Roman"/>
          <w:i/>
          <w:sz w:val="24"/>
          <w:szCs w:val="24"/>
          <w:shd w:val="clear" w:color="auto" w:fill="FFFFFF"/>
        </w:rPr>
        <w:t>The Elementary School Journal</w:t>
      </w:r>
      <w:r w:rsidRPr="00902A42">
        <w:rPr>
          <w:rFonts w:ascii="Times New Roman" w:hAnsi="Times New Roman"/>
          <w:sz w:val="24"/>
          <w:szCs w:val="24"/>
          <w:shd w:val="clear" w:color="auto" w:fill="FFFFFF"/>
        </w:rPr>
        <w:t xml:space="preserve">. 1987;88(1):64–77.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Mccallum JA. Teacher reasoning and moral judgment in the context of student discipline situations. </w:t>
      </w:r>
      <w:r w:rsidRPr="00902A42">
        <w:rPr>
          <w:rFonts w:ascii="Times New Roman" w:hAnsi="Times New Roman"/>
          <w:i/>
          <w:sz w:val="24"/>
          <w:szCs w:val="24"/>
          <w:shd w:val="clear" w:color="auto" w:fill="FFFFFF"/>
        </w:rPr>
        <w:t>J Moral Educ</w:t>
      </w:r>
      <w:r w:rsidRPr="00902A42">
        <w:rPr>
          <w:rFonts w:ascii="Times New Roman" w:hAnsi="Times New Roman"/>
          <w:sz w:val="24"/>
          <w:szCs w:val="24"/>
          <w:shd w:val="clear" w:color="auto" w:fill="FFFFFF"/>
        </w:rPr>
        <w:t xml:space="preserve">. 1993;22(1):3–17. </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Bebeau MJ. Influencing the Moral Dimensions of Dental Practice. In: Rest JR (ed). </w:t>
      </w:r>
      <w:r w:rsidRPr="00902A42">
        <w:rPr>
          <w:rFonts w:ascii="Times New Roman" w:hAnsi="Times New Roman"/>
          <w:i/>
          <w:sz w:val="24"/>
          <w:szCs w:val="24"/>
          <w:shd w:val="clear" w:color="auto" w:fill="FFFFFF"/>
        </w:rPr>
        <w:t>Moral Development in the Professions: Psychology and Applied Ethics</w:t>
      </w:r>
      <w:r w:rsidRPr="00902A42">
        <w:rPr>
          <w:rFonts w:ascii="Times New Roman" w:hAnsi="Times New Roman"/>
          <w:sz w:val="24"/>
          <w:szCs w:val="24"/>
          <w:shd w:val="clear" w:color="auto" w:fill="FFFFFF"/>
        </w:rPr>
        <w:t>. Hillsdale, NJ: Lawrence Erlbaum Associate; 1994:121–44.</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Maeda Y, Thoma SJ, Bebeau MJ. Understanding the relationship between moral judgment development and individual characteristics: The role of educational contexts. </w:t>
      </w:r>
      <w:r w:rsidRPr="00902A42">
        <w:rPr>
          <w:rFonts w:ascii="Times New Roman" w:hAnsi="Times New Roman"/>
          <w:i/>
          <w:sz w:val="24"/>
          <w:szCs w:val="24"/>
          <w:shd w:val="clear" w:color="auto" w:fill="FFFFFF"/>
        </w:rPr>
        <w:t>Journal of Educational Psychology</w:t>
      </w:r>
      <w:r w:rsidRPr="00902A42">
        <w:rPr>
          <w:rFonts w:ascii="Times New Roman" w:hAnsi="Times New Roman"/>
          <w:sz w:val="24"/>
          <w:szCs w:val="24"/>
          <w:shd w:val="clear" w:color="auto" w:fill="FFFFFF"/>
        </w:rPr>
        <w:t>. 2009 Feb;101(1):233-247.</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lastRenderedPageBreak/>
        <w:t xml:space="preserve">Lind G. Moral education: Building on ideals and fostering competencies. </w:t>
      </w:r>
      <w:r w:rsidRPr="00902A42">
        <w:rPr>
          <w:rFonts w:ascii="Times New Roman" w:hAnsi="Times New Roman"/>
          <w:i/>
          <w:sz w:val="24"/>
          <w:szCs w:val="24"/>
          <w:shd w:val="clear" w:color="auto" w:fill="FFFFFF"/>
        </w:rPr>
        <w:t>Contemporary Issues in Education</w:t>
      </w:r>
      <w:r w:rsidRPr="00902A42">
        <w:rPr>
          <w:rFonts w:ascii="Times New Roman" w:hAnsi="Times New Roman"/>
          <w:sz w:val="24"/>
          <w:szCs w:val="24"/>
          <w:shd w:val="clear" w:color="auto" w:fill="FFFFFF"/>
        </w:rPr>
        <w:t>. 2011;2(1):45–59.</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Teaching students to speak up and to listen to others: Cultivating moral democratic competencies. In: Lund DE, Carr PR  (Eds). </w:t>
      </w:r>
      <w:r w:rsidRPr="00902A42">
        <w:rPr>
          <w:rFonts w:ascii="Times New Roman" w:hAnsi="Times New Roman"/>
          <w:i/>
          <w:sz w:val="24"/>
          <w:szCs w:val="24"/>
          <w:shd w:val="clear" w:color="auto" w:fill="FFFFFF"/>
        </w:rPr>
        <w:t>Doing democracy and social justice in education: Political literacy for all students</w:t>
      </w:r>
      <w:r w:rsidRPr="00902A42">
        <w:rPr>
          <w:rFonts w:ascii="Times New Roman" w:hAnsi="Times New Roman"/>
          <w:sz w:val="24"/>
          <w:szCs w:val="24"/>
          <w:shd w:val="clear" w:color="auto" w:fill="FFFFFF"/>
        </w:rPr>
        <w:t>. New York: Peter Lang Publishing; 2008:319-35.</w:t>
      </w:r>
    </w:p>
    <w:p w:rsidR="0006056A"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Lind G. Konstanz Method of Dilemma Discussion. Fostering Moral-Democratic Competence with the KMDD® [Internet].2015 May 9[cited 2015 Oct 2]. Available from: http://www.uni-konstanz.de/ag-moral/moral/dildisk-e.htm </w:t>
      </w:r>
    </w:p>
    <w:p w:rsidR="0019494D" w:rsidRPr="00902A42" w:rsidRDefault="0006056A" w:rsidP="001C5159">
      <w:pPr>
        <w:pStyle w:val="ListParagraph"/>
        <w:numPr>
          <w:ilvl w:val="0"/>
          <w:numId w:val="11"/>
        </w:numPr>
        <w:spacing w:after="240"/>
        <w:rPr>
          <w:rFonts w:ascii="Times New Roman" w:hAnsi="Times New Roman"/>
          <w:sz w:val="24"/>
          <w:szCs w:val="24"/>
          <w:shd w:val="clear" w:color="auto" w:fill="FFFFFF"/>
        </w:rPr>
      </w:pPr>
      <w:r w:rsidRPr="00902A42">
        <w:rPr>
          <w:rFonts w:ascii="Times New Roman" w:hAnsi="Times New Roman"/>
          <w:sz w:val="24"/>
          <w:szCs w:val="24"/>
          <w:shd w:val="clear" w:color="auto" w:fill="FFFFFF"/>
        </w:rPr>
        <w:t xml:space="preserve">Nowak E, Schrader DE, Zizek B (eds). </w:t>
      </w:r>
      <w:r w:rsidRPr="00902A42">
        <w:rPr>
          <w:rFonts w:ascii="Times New Roman" w:hAnsi="Times New Roman"/>
          <w:i/>
          <w:sz w:val="24"/>
          <w:szCs w:val="24"/>
          <w:shd w:val="clear" w:color="auto" w:fill="FFFFFF"/>
        </w:rPr>
        <w:t>Educating Competencies for Democracy</w:t>
      </w:r>
      <w:r w:rsidRPr="00902A42">
        <w:rPr>
          <w:rFonts w:ascii="Times New Roman" w:hAnsi="Times New Roman"/>
          <w:sz w:val="24"/>
          <w:szCs w:val="24"/>
          <w:shd w:val="clear" w:color="auto" w:fill="FFFFFF"/>
        </w:rPr>
        <w:t>. Frankfurt am Main, Berlin, Bern, Bruxelles, New York, Oxford, Wien: Peter Lang Publishing; 2013.</w:t>
      </w:r>
    </w:p>
    <w:p w:rsidR="000F0DBD" w:rsidRPr="00902A42" w:rsidRDefault="000F0DBD" w:rsidP="000F0DBD">
      <w:pPr>
        <w:spacing w:after="240"/>
        <w:rPr>
          <w:rFonts w:ascii="Times New Roman" w:hAnsi="Times New Roman"/>
          <w:sz w:val="24"/>
          <w:szCs w:val="24"/>
          <w:shd w:val="clear" w:color="auto" w:fill="FFFFFF"/>
        </w:rPr>
      </w:pPr>
    </w:p>
    <w:p w:rsidR="009670B1" w:rsidRPr="00902A42" w:rsidRDefault="0006056A" w:rsidP="00DE6557">
      <w:pPr>
        <w:rPr>
          <w:rFonts w:ascii="Times New Roman" w:hAnsi="Times New Roman"/>
          <w:color w:val="FF0000"/>
        </w:rPr>
      </w:pPr>
      <w:r w:rsidRPr="00902A42">
        <w:rPr>
          <w:rFonts w:ascii="Times New Roman" w:hAnsi="Times New Roman"/>
          <w:color w:val="FF0000"/>
        </w:rPr>
        <w:br w:type="page"/>
      </w:r>
    </w:p>
    <w:p w:rsidR="009670B1" w:rsidRPr="00902A42" w:rsidRDefault="009670B1">
      <w:pPr>
        <w:rPr>
          <w:rFonts w:ascii="Times New Roman" w:hAnsi="Times New Roman"/>
        </w:rPr>
      </w:pPr>
    </w:p>
    <w:p w:rsidR="0019494D" w:rsidRPr="00902A42" w:rsidRDefault="0019494D">
      <w:pPr>
        <w:pStyle w:val="Normal1"/>
        <w:rPr>
          <w:rFonts w:ascii="Times New Roman" w:hAnsi="Times New Roman"/>
          <w:color w:val="auto"/>
        </w:rPr>
      </w:pPr>
    </w:p>
    <w:p w:rsidR="0019494D" w:rsidRPr="00902A42" w:rsidRDefault="0019494D" w:rsidP="001B4301">
      <w:pPr>
        <w:pStyle w:val="Normal1"/>
        <w:rPr>
          <w:rFonts w:ascii="Times New Roman" w:hAnsi="Times New Roman"/>
          <w:color w:val="auto"/>
        </w:rPr>
      </w:pPr>
      <w:r w:rsidRPr="00902A42">
        <w:rPr>
          <w:rFonts w:ascii="Times New Roman" w:hAnsi="Times New Roman"/>
          <w:color w:val="auto"/>
        </w:rPr>
        <w:t>Table 1. Descriptive characteristics of the three sample groups, their C-scores for the total MCT and for each dilemma separately</w:t>
      </w:r>
    </w:p>
    <w:p w:rsidR="0019494D" w:rsidRPr="00902A42" w:rsidRDefault="0019494D" w:rsidP="001B4301">
      <w:pPr>
        <w:pStyle w:val="Normal1"/>
        <w:rPr>
          <w:rFonts w:ascii="Times New Roman" w:hAnsi="Times New Roman"/>
          <w:color w:val="auto"/>
        </w:rPr>
      </w:pPr>
    </w:p>
    <w:p w:rsidR="0019494D" w:rsidRPr="00902A42" w:rsidRDefault="0019494D" w:rsidP="00FA549C">
      <w:pPr>
        <w:pStyle w:val="NormalWeb"/>
        <w:spacing w:beforeAutospacing="0" w:afterAutospacing="0"/>
        <w:rPr>
          <w:sz w:val="22"/>
        </w:rPr>
      </w:pPr>
      <w:r w:rsidRPr="00902A42">
        <w:rPr>
          <w:rFonts w:cs="Arial"/>
          <w:sz w:val="22"/>
          <w:szCs w:val="26"/>
        </w:rPr>
        <w:t xml:space="preserve">                                                     </w:t>
      </w:r>
      <w:r w:rsidRPr="00902A42">
        <w:rPr>
          <w:rFonts w:cs="Arial"/>
          <w:b/>
          <w:sz w:val="22"/>
          <w:szCs w:val="26"/>
        </w:rPr>
        <w:t>Medical s</w:t>
      </w:r>
      <w:r w:rsidRPr="00902A42">
        <w:rPr>
          <w:rFonts w:cs="Arial"/>
          <w:b/>
          <w:bCs/>
          <w:sz w:val="22"/>
          <w:szCs w:val="26"/>
        </w:rPr>
        <w:t>tudents</w:t>
      </w:r>
      <w:r w:rsidRPr="00902A42">
        <w:rPr>
          <w:rStyle w:val="apple-tab-span"/>
          <w:rFonts w:cs="Arial"/>
          <w:b/>
          <w:bCs/>
          <w:sz w:val="22"/>
          <w:szCs w:val="26"/>
        </w:rPr>
        <w:t xml:space="preserve">                            </w:t>
      </w:r>
      <w:r w:rsidRPr="00902A42">
        <w:rPr>
          <w:sz w:val="22"/>
        </w:rPr>
        <w:t xml:space="preserve"> </w:t>
      </w:r>
      <w:r w:rsidRPr="00902A42">
        <w:rPr>
          <w:rFonts w:cs="Arial"/>
          <w:b/>
          <w:sz w:val="22"/>
          <w:szCs w:val="26"/>
        </w:rPr>
        <w:t>Medical teachers</w:t>
      </w:r>
    </w:p>
    <w:tbl>
      <w:tblPr>
        <w:tblW w:w="9060" w:type="dxa"/>
        <w:tblLayout w:type="fixed"/>
        <w:tblCellMar>
          <w:top w:w="15" w:type="dxa"/>
          <w:left w:w="15" w:type="dxa"/>
          <w:bottom w:w="15" w:type="dxa"/>
          <w:right w:w="15" w:type="dxa"/>
        </w:tblCellMar>
        <w:tblLook w:val="0000" w:firstRow="0" w:lastRow="0" w:firstColumn="0" w:lastColumn="0" w:noHBand="0" w:noVBand="0"/>
      </w:tblPr>
      <w:tblGrid>
        <w:gridCol w:w="1915"/>
        <w:gridCol w:w="177"/>
        <w:gridCol w:w="1110"/>
        <w:gridCol w:w="398"/>
        <w:gridCol w:w="140"/>
        <w:gridCol w:w="427"/>
        <w:gridCol w:w="1449"/>
        <w:gridCol w:w="324"/>
        <w:gridCol w:w="140"/>
        <w:gridCol w:w="342"/>
        <w:gridCol w:w="1287"/>
        <w:gridCol w:w="391"/>
        <w:gridCol w:w="240"/>
        <w:gridCol w:w="175"/>
        <w:gridCol w:w="545"/>
      </w:tblGrid>
      <w:tr w:rsidR="00490527" w:rsidRPr="00902A42" w:rsidTr="00F74D83">
        <w:trPr>
          <w:gridAfter w:val="2"/>
          <w:wAfter w:w="720" w:type="dxa"/>
          <w:trHeight w:val="975"/>
        </w:trPr>
        <w:tc>
          <w:tcPr>
            <w:tcW w:w="2092" w:type="dxa"/>
            <w:gridSpan w:val="2"/>
            <w:tcBorders>
              <w:top w:val="single" w:sz="4" w:space="0" w:color="auto"/>
              <w:bottom w:val="single" w:sz="4" w:space="0" w:color="auto"/>
            </w:tcBorders>
            <w:tcMar>
              <w:top w:w="0" w:type="dxa"/>
              <w:left w:w="60" w:type="dxa"/>
              <w:bottom w:w="0" w:type="dxa"/>
              <w:right w:w="60" w:type="dxa"/>
            </w:tcMar>
            <w:vAlign w:val="bottom"/>
          </w:tcPr>
          <w:p w:rsidR="0019494D" w:rsidRPr="00902A42" w:rsidRDefault="0019494D" w:rsidP="00F913E8">
            <w:pPr>
              <w:spacing w:line="240" w:lineRule="atLeast"/>
              <w:ind w:left="-375"/>
              <w:rPr>
                <w:rFonts w:ascii="Times New Roman" w:hAnsi="Times New Roman"/>
                <w:lang w:val="pt-BR"/>
              </w:rPr>
            </w:pPr>
            <w:r w:rsidRPr="00902A42">
              <w:rPr>
                <w:rFonts w:ascii="Times New Roman" w:hAnsi="Times New Roman"/>
                <w:lang w:val="pt-BR"/>
              </w:rPr>
              <w:br/>
            </w:r>
          </w:p>
        </w:tc>
        <w:tc>
          <w:tcPr>
            <w:tcW w:w="1508" w:type="dxa"/>
            <w:gridSpan w:val="2"/>
            <w:tcBorders>
              <w:top w:val="single" w:sz="4" w:space="0" w:color="auto"/>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jc w:val="center"/>
              <w:rPr>
                <w:rFonts w:cs="Arial"/>
                <w:sz w:val="22"/>
                <w:szCs w:val="26"/>
              </w:rPr>
            </w:pPr>
            <w:r w:rsidRPr="00902A42">
              <w:rPr>
                <w:rFonts w:cs="Arial"/>
                <w:sz w:val="22"/>
                <w:szCs w:val="26"/>
              </w:rPr>
              <w:t xml:space="preserve">All Medical Schools </w:t>
            </w:r>
          </w:p>
          <w:p w:rsidR="0019494D" w:rsidRPr="00902A42" w:rsidRDefault="0019494D" w:rsidP="00F913E8">
            <w:pPr>
              <w:pStyle w:val="NormalWeb"/>
              <w:spacing w:before="0" w:beforeAutospacing="0" w:after="0" w:afterAutospacing="0"/>
              <w:jc w:val="center"/>
              <w:rPr>
                <w:rFonts w:cs="Arial"/>
                <w:sz w:val="22"/>
                <w:szCs w:val="26"/>
              </w:rPr>
            </w:pPr>
            <w:r w:rsidRPr="00902A42">
              <w:rPr>
                <w:rFonts w:cs="Arial"/>
                <w:sz w:val="22"/>
                <w:szCs w:val="26"/>
              </w:rPr>
              <w:t>(Croatia)</w:t>
            </w:r>
          </w:p>
          <w:p w:rsidR="0019494D" w:rsidRPr="00902A42" w:rsidRDefault="0019494D" w:rsidP="00F913E8">
            <w:pPr>
              <w:pStyle w:val="NormalWeb"/>
              <w:spacing w:before="0" w:beforeAutospacing="0" w:after="0" w:afterAutospacing="0" w:line="240" w:lineRule="atLeast"/>
              <w:jc w:val="center"/>
              <w:rPr>
                <w:sz w:val="22"/>
              </w:rPr>
            </w:pPr>
            <w:r w:rsidRPr="00902A42">
              <w:rPr>
                <w:rFonts w:cs="Arial"/>
                <w:i/>
                <w:sz w:val="22"/>
                <w:szCs w:val="26"/>
              </w:rPr>
              <w:t>n</w:t>
            </w:r>
            <w:r w:rsidRPr="00902A42">
              <w:rPr>
                <w:rFonts w:cs="Arial"/>
                <w:sz w:val="22"/>
                <w:szCs w:val="26"/>
              </w:rPr>
              <w:t xml:space="preserve"> = 1004</w:t>
            </w:r>
          </w:p>
        </w:tc>
        <w:tc>
          <w:tcPr>
            <w:tcW w:w="140" w:type="dxa"/>
            <w:tcBorders>
              <w:top w:val="single" w:sz="4" w:space="0" w:color="auto"/>
              <w:bottom w:val="single" w:sz="4" w:space="0" w:color="auto"/>
            </w:tcBorders>
            <w:tcMar>
              <w:top w:w="0" w:type="dxa"/>
              <w:left w:w="60" w:type="dxa"/>
              <w:bottom w:w="0" w:type="dxa"/>
              <w:right w:w="60" w:type="dxa"/>
            </w:tcMar>
            <w:vAlign w:val="bottom"/>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Borders>
              <w:top w:val="single" w:sz="4" w:space="0" w:color="auto"/>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jc w:val="center"/>
              <w:rPr>
                <w:rFonts w:cs="Arial"/>
                <w:sz w:val="22"/>
                <w:szCs w:val="26"/>
              </w:rPr>
            </w:pPr>
            <w:r w:rsidRPr="00902A42">
              <w:rPr>
                <w:rFonts w:cs="Arial"/>
                <w:sz w:val="22"/>
                <w:szCs w:val="26"/>
              </w:rPr>
              <w:t>Mostar Medical School (Bosnia and Herzegovina)</w:t>
            </w:r>
          </w:p>
          <w:p w:rsidR="0019494D" w:rsidRPr="00902A42" w:rsidRDefault="0019494D" w:rsidP="00F913E8">
            <w:pPr>
              <w:pStyle w:val="NormalWeb"/>
              <w:spacing w:before="0" w:beforeAutospacing="0" w:after="0" w:afterAutospacing="0" w:line="240" w:lineRule="atLeast"/>
              <w:jc w:val="center"/>
              <w:rPr>
                <w:sz w:val="22"/>
              </w:rPr>
            </w:pPr>
            <w:r w:rsidRPr="00902A42">
              <w:rPr>
                <w:rFonts w:cs="Arial"/>
                <w:i/>
                <w:sz w:val="22"/>
                <w:szCs w:val="26"/>
              </w:rPr>
              <w:t>n</w:t>
            </w:r>
            <w:r w:rsidRPr="00902A42">
              <w:rPr>
                <w:rFonts w:cs="Arial"/>
                <w:sz w:val="22"/>
                <w:szCs w:val="26"/>
              </w:rPr>
              <w:t xml:space="preserve"> = 94</w:t>
            </w:r>
          </w:p>
        </w:tc>
        <w:tc>
          <w:tcPr>
            <w:tcW w:w="140" w:type="dxa"/>
            <w:tcBorders>
              <w:top w:val="single" w:sz="4" w:space="0" w:color="auto"/>
              <w:bottom w:val="single" w:sz="4" w:space="0" w:color="auto"/>
            </w:tcBorders>
            <w:tcMar>
              <w:top w:w="0" w:type="dxa"/>
              <w:left w:w="60" w:type="dxa"/>
              <w:bottom w:w="0" w:type="dxa"/>
              <w:right w:w="60" w:type="dxa"/>
            </w:tcMar>
            <w:vAlign w:val="bottom"/>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Borders>
              <w:top w:val="single" w:sz="4" w:space="0" w:color="auto"/>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jc w:val="center"/>
              <w:rPr>
                <w:rFonts w:cs="Arial"/>
                <w:sz w:val="22"/>
                <w:szCs w:val="26"/>
              </w:rPr>
            </w:pPr>
            <w:r w:rsidRPr="00902A42">
              <w:rPr>
                <w:rFonts w:cs="Arial"/>
                <w:sz w:val="22"/>
                <w:szCs w:val="26"/>
              </w:rPr>
              <w:t>Zagreb Medical School</w:t>
            </w:r>
          </w:p>
          <w:p w:rsidR="0019494D" w:rsidRPr="00902A42" w:rsidRDefault="0019494D" w:rsidP="00F913E8">
            <w:pPr>
              <w:pStyle w:val="NormalWeb"/>
              <w:spacing w:before="0" w:beforeAutospacing="0" w:after="0" w:afterAutospacing="0"/>
              <w:jc w:val="center"/>
              <w:rPr>
                <w:sz w:val="22"/>
              </w:rPr>
            </w:pPr>
            <w:r w:rsidRPr="00902A42">
              <w:rPr>
                <w:rFonts w:cs="Arial"/>
                <w:sz w:val="22"/>
                <w:szCs w:val="26"/>
              </w:rPr>
              <w:t>(Croatia)</w:t>
            </w:r>
          </w:p>
          <w:p w:rsidR="0019494D" w:rsidRPr="00902A42" w:rsidRDefault="0019494D" w:rsidP="00F913E8">
            <w:pPr>
              <w:pStyle w:val="NormalWeb"/>
              <w:spacing w:before="0" w:beforeAutospacing="0" w:after="0" w:afterAutospacing="0" w:line="240" w:lineRule="atLeast"/>
              <w:jc w:val="center"/>
              <w:rPr>
                <w:sz w:val="22"/>
              </w:rPr>
            </w:pPr>
            <w:r w:rsidRPr="00902A42">
              <w:rPr>
                <w:rFonts w:cs="Arial"/>
                <w:i/>
                <w:sz w:val="22"/>
                <w:szCs w:val="26"/>
              </w:rPr>
              <w:t>n</w:t>
            </w:r>
            <w:r w:rsidRPr="00902A42">
              <w:rPr>
                <w:rFonts w:cs="Arial"/>
                <w:sz w:val="22"/>
                <w:szCs w:val="26"/>
              </w:rPr>
              <w:t xml:space="preserve"> = 38</w:t>
            </w:r>
          </w:p>
        </w:tc>
        <w:tc>
          <w:tcPr>
            <w:tcW w:w="240" w:type="dxa"/>
            <w:tcBorders>
              <w:top w:val="single" w:sz="4" w:space="0" w:color="auto"/>
              <w:bottom w:val="single" w:sz="4" w:space="0" w:color="auto"/>
            </w:tcBorders>
            <w:tcMar>
              <w:top w:w="0" w:type="dxa"/>
              <w:left w:w="60" w:type="dxa"/>
              <w:bottom w:w="0" w:type="dxa"/>
              <w:right w:w="60" w:type="dxa"/>
            </w:tcMar>
            <w:vAlign w:val="bottom"/>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913E8">
        <w:trPr>
          <w:gridAfter w:val="1"/>
          <w:wAfter w:w="545" w:type="dxa"/>
          <w:trHeight w:val="378"/>
        </w:trPr>
        <w:tc>
          <w:tcPr>
            <w:tcW w:w="1915" w:type="dxa"/>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rPr>
                <w:rFonts w:cs="Arial"/>
                <w:b/>
                <w:sz w:val="22"/>
                <w:szCs w:val="26"/>
              </w:rPr>
            </w:pPr>
            <w:r w:rsidRPr="00902A42">
              <w:rPr>
                <w:b/>
                <w:i/>
                <w:sz w:val="22"/>
              </w:rPr>
              <w:t xml:space="preserve">     </w:t>
            </w:r>
            <w:r w:rsidRPr="00902A42">
              <w:rPr>
                <w:b/>
                <w:sz w:val="22"/>
              </w:rPr>
              <w:t>Study variables</w:t>
            </w:r>
          </w:p>
        </w:tc>
        <w:tc>
          <w:tcPr>
            <w:tcW w:w="1287"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rFonts w:cs="Arial"/>
                <w:sz w:val="22"/>
                <w:szCs w:val="26"/>
              </w:rPr>
            </w:pPr>
          </w:p>
        </w:tc>
        <w:tc>
          <w:tcPr>
            <w:tcW w:w="965"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rFonts w:cs="Arial"/>
                <w:sz w:val="22"/>
                <w:szCs w:val="26"/>
              </w:rPr>
            </w:pPr>
          </w:p>
        </w:tc>
        <w:tc>
          <w:tcPr>
            <w:tcW w:w="1449" w:type="dxa"/>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rFonts w:cs="Arial"/>
                <w:sz w:val="22"/>
                <w:szCs w:val="26"/>
              </w:rPr>
            </w:pPr>
          </w:p>
        </w:tc>
        <w:tc>
          <w:tcPr>
            <w:tcW w:w="806"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rFonts w:cs="Arial"/>
                <w:b/>
                <w:bCs/>
                <w:sz w:val="22"/>
                <w:szCs w:val="26"/>
              </w:rPr>
            </w:pPr>
          </w:p>
        </w:tc>
        <w:tc>
          <w:tcPr>
            <w:tcW w:w="1287" w:type="dxa"/>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rFonts w:cs="Arial"/>
                <w:sz w:val="22"/>
                <w:szCs w:val="26"/>
              </w:rPr>
            </w:pPr>
          </w:p>
        </w:tc>
        <w:tc>
          <w:tcPr>
            <w:tcW w:w="806"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rFonts w:cs="Arial"/>
                <w:b/>
                <w:bCs/>
                <w:sz w:val="22"/>
                <w:szCs w:val="26"/>
              </w:rPr>
            </w:pPr>
          </w:p>
        </w:tc>
      </w:tr>
      <w:tr w:rsidR="00490527" w:rsidRPr="00902A42" w:rsidTr="00F74D83">
        <w:trPr>
          <w:trHeight w:val="596"/>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 xml:space="preserve">Age </w:t>
            </w:r>
            <w:r w:rsidRPr="00902A42">
              <w:rPr>
                <w:rFonts w:cs="Arial"/>
                <w:sz w:val="22"/>
                <w:szCs w:val="26"/>
              </w:rPr>
              <w:br/>
              <w:t>(</w:t>
            </w:r>
            <w:r w:rsidRPr="00902A42">
              <w:rPr>
                <w:rFonts w:cs="Arial"/>
                <w:i/>
                <w:sz w:val="22"/>
                <w:szCs w:val="26"/>
              </w:rPr>
              <w:t>M</w:t>
            </w:r>
            <w:r w:rsidRPr="00902A42">
              <w:rPr>
                <w:rFonts w:cs="Arial"/>
                <w:sz w:val="22"/>
                <w:szCs w:val="26"/>
              </w:rPr>
              <w:t>)</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22</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21</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39</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596"/>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 xml:space="preserve">Female </w:t>
            </w:r>
            <w:r w:rsidRPr="00902A42">
              <w:rPr>
                <w:rFonts w:cs="Arial"/>
                <w:sz w:val="22"/>
                <w:szCs w:val="26"/>
              </w:rPr>
              <w:br/>
              <w:t>(%)</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70</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62</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72</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397"/>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 xml:space="preserve">Grade point average </w:t>
            </w:r>
            <w:r w:rsidRPr="00902A42">
              <w:rPr>
                <w:rFonts w:cs="Arial"/>
                <w:sz w:val="22"/>
                <w:szCs w:val="20"/>
              </w:rPr>
              <w:t xml:space="preserve">(scale 1 </w:t>
            </w:r>
            <w:r w:rsidRPr="00902A42">
              <w:rPr>
                <w:rFonts w:cs="Arial"/>
                <w:sz w:val="22"/>
                <w:szCs w:val="20"/>
                <w:shd w:val="clear" w:color="auto" w:fill="FFFFFF"/>
              </w:rPr>
              <w:t>– 5)</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4.3</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4.1</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4.1</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378"/>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Religious believers (%)</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85</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92</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76</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397"/>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Catechism course</w:t>
            </w:r>
            <w:r w:rsidRPr="00902A42">
              <w:rPr>
                <w:rFonts w:cs="Arial"/>
                <w:sz w:val="22"/>
                <w:szCs w:val="26"/>
              </w:rPr>
              <w:br/>
              <w:t xml:space="preserve"> (%)</w:t>
            </w:r>
          </w:p>
        </w:tc>
        <w:tc>
          <w:tcPr>
            <w:tcW w:w="1508" w:type="dxa"/>
            <w:gridSpan w:val="2"/>
            <w:tcMar>
              <w:top w:w="0" w:type="dxa"/>
              <w:left w:w="60" w:type="dxa"/>
              <w:bottom w:w="0" w:type="dxa"/>
              <w:right w:w="60" w:type="dxa"/>
            </w:tcMar>
            <w:vAlign w:val="center"/>
          </w:tcPr>
          <w:p w:rsidR="0019494D" w:rsidRPr="00902A42" w:rsidRDefault="0019494D" w:rsidP="00F913E8">
            <w:pPr>
              <w:rPr>
                <w:rFonts w:ascii="Times New Roman" w:hAnsi="Times New Roman" w:cs="Arial"/>
                <w:szCs w:val="26"/>
                <w:shd w:val="clear" w:color="auto" w:fill="FFFFFF"/>
              </w:rPr>
            </w:pPr>
            <w:r w:rsidRPr="00902A42">
              <w:rPr>
                <w:rFonts w:ascii="Times New Roman" w:hAnsi="Times New Roman" w:cs="Arial"/>
                <w:bCs/>
                <w:szCs w:val="26"/>
              </w:rPr>
              <w:t xml:space="preserve">         76</w:t>
            </w:r>
            <w:r w:rsidRPr="00902A42">
              <w:rPr>
                <w:rFonts w:ascii="Times New Roman" w:hAnsi="Times New Roman" w:cs="Arial"/>
                <w:szCs w:val="20"/>
                <w:shd w:val="clear" w:color="auto" w:fill="FFFFFF"/>
                <w:vertAlign w:val="superscript"/>
              </w:rPr>
              <w:t>†</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bCs/>
                <w:sz w:val="22"/>
                <w:szCs w:val="26"/>
              </w:rPr>
              <w:t>89</w:t>
            </w:r>
            <w:r w:rsidRPr="00902A42">
              <w:rPr>
                <w:rFonts w:cs="Arial"/>
                <w:sz w:val="22"/>
                <w:szCs w:val="20"/>
                <w:shd w:val="clear" w:color="auto" w:fill="FFFFFF"/>
                <w:vertAlign w:val="superscript"/>
              </w:rPr>
              <w:t>†</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0"/>
                <w:shd w:val="clear" w:color="auto" w:fill="FFFFFF"/>
              </w:rPr>
              <w:t>–</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378"/>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Parents with higher education (%)</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44</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37</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55</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74D83">
        <w:trPr>
          <w:trHeight w:val="596"/>
        </w:trPr>
        <w:tc>
          <w:tcPr>
            <w:tcW w:w="2092" w:type="dxa"/>
            <w:gridSpan w:val="2"/>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6"/>
              </w:rPr>
              <w:t>Doctor in close family (%)</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24</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21</w:t>
            </w:r>
          </w:p>
        </w:tc>
        <w:tc>
          <w:tcPr>
            <w:tcW w:w="140" w:type="dxa"/>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30</w:t>
            </w:r>
          </w:p>
        </w:tc>
        <w:tc>
          <w:tcPr>
            <w:tcW w:w="960" w:type="dxa"/>
            <w:gridSpan w:val="3"/>
            <w:tcMar>
              <w:top w:w="0" w:type="dxa"/>
              <w:left w:w="60" w:type="dxa"/>
              <w:bottom w:w="0" w:type="dxa"/>
              <w:right w:w="60" w:type="dxa"/>
            </w:tcMar>
            <w:vAlign w:val="center"/>
          </w:tcPr>
          <w:p w:rsidR="0019494D" w:rsidRPr="00902A42" w:rsidRDefault="0019494D" w:rsidP="00F913E8">
            <w:pPr>
              <w:pStyle w:val="NormalWeb"/>
              <w:spacing w:before="0" w:beforeAutospacing="0" w:after="0" w:afterAutospacing="0" w:line="240" w:lineRule="atLeast"/>
              <w:jc w:val="center"/>
              <w:rPr>
                <w:sz w:val="22"/>
              </w:rPr>
            </w:pPr>
          </w:p>
        </w:tc>
      </w:tr>
      <w:tr w:rsidR="00490527" w:rsidRPr="00902A42" w:rsidTr="00F913E8">
        <w:trPr>
          <w:gridAfter w:val="1"/>
          <w:wAfter w:w="545" w:type="dxa"/>
          <w:trHeight w:val="397"/>
        </w:trPr>
        <w:tc>
          <w:tcPr>
            <w:tcW w:w="1915" w:type="dxa"/>
            <w:tcMar>
              <w:top w:w="0" w:type="dxa"/>
              <w:left w:w="60" w:type="dxa"/>
              <w:bottom w:w="0" w:type="dxa"/>
              <w:right w:w="60" w:type="dxa"/>
            </w:tcMar>
            <w:vAlign w:val="bottom"/>
          </w:tcPr>
          <w:p w:rsidR="0019494D" w:rsidRPr="00902A42" w:rsidRDefault="0019494D" w:rsidP="00F913E8">
            <w:pPr>
              <w:pStyle w:val="NormalWeb"/>
              <w:spacing w:beforeAutospacing="0" w:afterAutospacing="0" w:line="240" w:lineRule="atLeast"/>
              <w:rPr>
                <w:b/>
                <w:sz w:val="22"/>
              </w:rPr>
            </w:pPr>
            <w:r w:rsidRPr="00902A42">
              <w:rPr>
                <w:rFonts w:cs="Arial"/>
                <w:b/>
                <w:sz w:val="22"/>
                <w:szCs w:val="26"/>
              </w:rPr>
              <w:t xml:space="preserve">      C-score </w:t>
            </w:r>
          </w:p>
        </w:tc>
        <w:tc>
          <w:tcPr>
            <w:tcW w:w="1287"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p>
        </w:tc>
        <w:tc>
          <w:tcPr>
            <w:tcW w:w="965"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c>
          <w:tcPr>
            <w:tcW w:w="1449" w:type="dxa"/>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p>
        </w:tc>
        <w:tc>
          <w:tcPr>
            <w:tcW w:w="806"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c>
          <w:tcPr>
            <w:tcW w:w="1287" w:type="dxa"/>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p>
        </w:tc>
        <w:tc>
          <w:tcPr>
            <w:tcW w:w="806"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r>
      <w:tr w:rsidR="00490527" w:rsidRPr="00902A42" w:rsidTr="00F74D83">
        <w:trPr>
          <w:trHeight w:val="596"/>
        </w:trPr>
        <w:tc>
          <w:tcPr>
            <w:tcW w:w="2092"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right"/>
              <w:rPr>
                <w:rFonts w:cs="Arial"/>
                <w:sz w:val="22"/>
                <w:szCs w:val="26"/>
              </w:rPr>
            </w:pPr>
            <w:r w:rsidRPr="00902A42">
              <w:rPr>
                <w:rFonts w:cs="Arial"/>
                <w:sz w:val="22"/>
                <w:szCs w:val="26"/>
              </w:rPr>
              <w:t xml:space="preserve">Total </w:t>
            </w:r>
            <w:r w:rsidRPr="00902A42">
              <w:rPr>
                <w:rFonts w:cs="Arial"/>
                <w:sz w:val="22"/>
                <w:szCs w:val="26"/>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bCs/>
                <w:sz w:val="22"/>
                <w:szCs w:val="26"/>
              </w:rPr>
              <w:t xml:space="preserve"> 17.9 (13.5)</w:t>
            </w:r>
            <w:r w:rsidRPr="00902A42">
              <w:rPr>
                <w:rFonts w:cs="Arial"/>
                <w:sz w:val="22"/>
                <w:szCs w:val="20"/>
                <w:shd w:val="clear" w:color="auto" w:fill="FFFFFF"/>
                <w:vertAlign w:val="superscript"/>
              </w:rPr>
              <w:t>§</w:t>
            </w:r>
          </w:p>
        </w:tc>
        <w:tc>
          <w:tcPr>
            <w:tcW w:w="140" w:type="dxa"/>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r w:rsidRPr="00902A42">
              <w:rPr>
                <w:rFonts w:ascii="Times New Roman" w:hAnsi="Times New Roman"/>
              </w:rPr>
              <w:br/>
            </w: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bCs/>
                <w:sz w:val="22"/>
                <w:szCs w:val="26"/>
              </w:rPr>
              <w:t xml:space="preserve"> 13.6 (12.2)</w:t>
            </w:r>
            <w:r w:rsidRPr="00902A42">
              <w:rPr>
                <w:rFonts w:cs="Arial"/>
                <w:sz w:val="22"/>
                <w:szCs w:val="20"/>
                <w:shd w:val="clear" w:color="auto" w:fill="FFFFFF"/>
                <w:vertAlign w:val="superscript"/>
              </w:rPr>
              <w:t>§</w:t>
            </w:r>
          </w:p>
        </w:tc>
        <w:tc>
          <w:tcPr>
            <w:tcW w:w="140" w:type="dxa"/>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15.9 (9.7)</w:t>
            </w:r>
          </w:p>
        </w:tc>
        <w:tc>
          <w:tcPr>
            <w:tcW w:w="960"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r>
      <w:tr w:rsidR="00490527" w:rsidRPr="00902A42" w:rsidTr="00F74D83">
        <w:trPr>
          <w:trHeight w:val="596"/>
        </w:trPr>
        <w:tc>
          <w:tcPr>
            <w:tcW w:w="2092"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0"/>
                <w:shd w:val="clear" w:color="auto" w:fill="FFFFFF"/>
              </w:rPr>
              <w:t>Doctor's dilemma</w:t>
            </w:r>
            <w:r w:rsidRPr="00902A42">
              <w:rPr>
                <w:rFonts w:cs="Arial"/>
                <w:sz w:val="22"/>
                <w:szCs w:val="26"/>
              </w:rPr>
              <w:t xml:space="preserve"> </w:t>
            </w:r>
            <w:r w:rsidRPr="00902A42">
              <w:rPr>
                <w:rFonts w:cs="Arial"/>
                <w:sz w:val="22"/>
                <w:szCs w:val="26"/>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1508" w:type="dxa"/>
            <w:gridSpan w:val="2"/>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 xml:space="preserve"> 14.2 (10.1)</w:t>
            </w:r>
            <w:r w:rsidRPr="00902A42">
              <w:rPr>
                <w:rFonts w:cs="Arial"/>
                <w:sz w:val="22"/>
                <w:szCs w:val="20"/>
                <w:shd w:val="clear" w:color="auto" w:fill="FFFFFF"/>
                <w:vertAlign w:val="superscript"/>
              </w:rPr>
              <w:t>¶</w:t>
            </w:r>
          </w:p>
        </w:tc>
        <w:tc>
          <w:tcPr>
            <w:tcW w:w="140" w:type="dxa"/>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r w:rsidRPr="00902A42">
              <w:rPr>
                <w:rFonts w:ascii="Times New Roman" w:hAnsi="Times New Roman"/>
              </w:rPr>
              <w:br/>
            </w:r>
          </w:p>
        </w:tc>
        <w:tc>
          <w:tcPr>
            <w:tcW w:w="220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bCs/>
                <w:sz w:val="22"/>
                <w:szCs w:val="26"/>
              </w:rPr>
              <w:t xml:space="preserve">   9.7 (10.0)</w:t>
            </w:r>
            <w:r w:rsidRPr="00902A42">
              <w:rPr>
                <w:rFonts w:cs="Arial"/>
                <w:sz w:val="22"/>
                <w:szCs w:val="20"/>
                <w:shd w:val="clear" w:color="auto" w:fill="FFFFFF"/>
                <w:vertAlign w:val="superscript"/>
              </w:rPr>
              <w:t>‡ ¶</w:t>
            </w:r>
          </w:p>
        </w:tc>
        <w:tc>
          <w:tcPr>
            <w:tcW w:w="140" w:type="dxa"/>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c>
          <w:tcPr>
            <w:tcW w:w="2020" w:type="dxa"/>
            <w:gridSpan w:val="3"/>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 xml:space="preserve"> 14.6 (11.1)</w:t>
            </w:r>
          </w:p>
        </w:tc>
        <w:tc>
          <w:tcPr>
            <w:tcW w:w="960"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r>
      <w:tr w:rsidR="0019494D" w:rsidRPr="00902A42" w:rsidTr="00F74D83">
        <w:trPr>
          <w:trHeight w:val="596"/>
        </w:trPr>
        <w:tc>
          <w:tcPr>
            <w:tcW w:w="2092" w:type="dxa"/>
            <w:gridSpan w:val="2"/>
            <w:tcBorders>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right"/>
              <w:rPr>
                <w:sz w:val="22"/>
              </w:rPr>
            </w:pPr>
            <w:r w:rsidRPr="00902A42">
              <w:rPr>
                <w:rFonts w:cs="Arial"/>
                <w:sz w:val="22"/>
                <w:szCs w:val="20"/>
                <w:shd w:val="clear" w:color="auto" w:fill="FFFFFF"/>
              </w:rPr>
              <w:t>Workers' dilemma</w:t>
            </w:r>
            <w:r w:rsidRPr="00902A42">
              <w:rPr>
                <w:rFonts w:cs="Arial"/>
                <w:sz w:val="22"/>
                <w:szCs w:val="26"/>
              </w:rPr>
              <w:t xml:space="preserve"> </w:t>
            </w:r>
            <w:r w:rsidRPr="00902A42">
              <w:rPr>
                <w:rFonts w:cs="Arial"/>
                <w:sz w:val="22"/>
                <w:szCs w:val="26"/>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1508" w:type="dxa"/>
            <w:gridSpan w:val="2"/>
            <w:tcBorders>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 xml:space="preserve"> 14.2 (11.1)</w:t>
            </w:r>
          </w:p>
        </w:tc>
        <w:tc>
          <w:tcPr>
            <w:tcW w:w="140" w:type="dxa"/>
            <w:tcBorders>
              <w:bottom w:val="single" w:sz="4" w:space="0" w:color="auto"/>
            </w:tcBorders>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r w:rsidRPr="00902A42">
              <w:rPr>
                <w:rFonts w:ascii="Times New Roman" w:hAnsi="Times New Roman"/>
              </w:rPr>
              <w:br/>
            </w:r>
          </w:p>
        </w:tc>
        <w:tc>
          <w:tcPr>
            <w:tcW w:w="2200" w:type="dxa"/>
            <w:gridSpan w:val="3"/>
            <w:tcBorders>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bCs/>
                <w:sz w:val="22"/>
                <w:szCs w:val="26"/>
              </w:rPr>
              <w:t>13.4 (9.7)</w:t>
            </w:r>
            <w:r w:rsidRPr="00902A42">
              <w:rPr>
                <w:rFonts w:cs="Arial"/>
                <w:sz w:val="22"/>
                <w:szCs w:val="20"/>
                <w:shd w:val="clear" w:color="auto" w:fill="FFFFFF"/>
                <w:vertAlign w:val="superscript"/>
              </w:rPr>
              <w:t>‡</w:t>
            </w:r>
          </w:p>
        </w:tc>
        <w:tc>
          <w:tcPr>
            <w:tcW w:w="140" w:type="dxa"/>
            <w:tcBorders>
              <w:bottom w:val="single" w:sz="4" w:space="0" w:color="auto"/>
            </w:tcBorders>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c>
          <w:tcPr>
            <w:tcW w:w="2020" w:type="dxa"/>
            <w:gridSpan w:val="3"/>
            <w:tcBorders>
              <w:bottom w:val="single" w:sz="4" w:space="0" w:color="auto"/>
            </w:tcBorders>
            <w:tcMar>
              <w:top w:w="0" w:type="dxa"/>
              <w:left w:w="60" w:type="dxa"/>
              <w:bottom w:w="0" w:type="dxa"/>
              <w:right w:w="60" w:type="dxa"/>
            </w:tcMar>
            <w:vAlign w:val="center"/>
          </w:tcPr>
          <w:p w:rsidR="0019494D" w:rsidRPr="00902A42" w:rsidRDefault="0019494D" w:rsidP="00F913E8">
            <w:pPr>
              <w:pStyle w:val="NormalWeb"/>
              <w:spacing w:beforeAutospacing="0" w:afterAutospacing="0" w:line="240" w:lineRule="atLeast"/>
              <w:jc w:val="center"/>
              <w:rPr>
                <w:sz w:val="22"/>
              </w:rPr>
            </w:pPr>
            <w:r w:rsidRPr="00902A42">
              <w:rPr>
                <w:rFonts w:cs="Arial"/>
                <w:sz w:val="22"/>
                <w:szCs w:val="26"/>
              </w:rPr>
              <w:t>13.0 (8.6)</w:t>
            </w:r>
          </w:p>
        </w:tc>
        <w:tc>
          <w:tcPr>
            <w:tcW w:w="960" w:type="dxa"/>
            <w:gridSpan w:val="3"/>
            <w:tcMar>
              <w:top w:w="0" w:type="dxa"/>
              <w:left w:w="60" w:type="dxa"/>
              <w:bottom w:w="0" w:type="dxa"/>
              <w:right w:w="60" w:type="dxa"/>
            </w:tcMar>
            <w:vAlign w:val="center"/>
          </w:tcPr>
          <w:p w:rsidR="0019494D" w:rsidRPr="00902A42" w:rsidRDefault="0019494D" w:rsidP="00F913E8">
            <w:pPr>
              <w:spacing w:line="240" w:lineRule="atLeast"/>
              <w:jc w:val="center"/>
              <w:rPr>
                <w:rFonts w:ascii="Times New Roman" w:hAnsi="Times New Roman"/>
              </w:rPr>
            </w:pPr>
          </w:p>
        </w:tc>
      </w:tr>
    </w:tbl>
    <w:p w:rsidR="0019494D" w:rsidRPr="00902A42" w:rsidRDefault="0019494D" w:rsidP="00FA549C">
      <w:pPr>
        <w:rPr>
          <w:rFonts w:ascii="Times New Roman" w:hAnsi="Times New Roman"/>
        </w:rPr>
      </w:pPr>
    </w:p>
    <w:p w:rsidR="0019494D" w:rsidRPr="00902A42" w:rsidRDefault="0019494D" w:rsidP="00FA549C">
      <w:pPr>
        <w:pStyle w:val="NormalWeb"/>
        <w:spacing w:beforeAutospacing="0" w:afterAutospacing="0"/>
        <w:rPr>
          <w:sz w:val="22"/>
        </w:rPr>
      </w:pPr>
      <w:r w:rsidRPr="00902A42">
        <w:rPr>
          <w:rFonts w:cs="Arial"/>
          <w:sz w:val="22"/>
          <w:szCs w:val="20"/>
        </w:rPr>
        <w:t>All percentages are rounded of</w:t>
      </w:r>
      <w:r w:rsidR="00441D54" w:rsidRPr="00902A42">
        <w:rPr>
          <w:rFonts w:cs="Arial"/>
          <w:sz w:val="22"/>
          <w:szCs w:val="20"/>
        </w:rPr>
        <w:t>f</w:t>
      </w:r>
      <w:r w:rsidRPr="00902A42">
        <w:rPr>
          <w:rFonts w:cs="Arial"/>
          <w:sz w:val="22"/>
          <w:szCs w:val="20"/>
        </w:rPr>
        <w:t xml:space="preserve"> to the nearest whole number.</w:t>
      </w:r>
    </w:p>
    <w:p w:rsidR="0019494D" w:rsidRPr="00902A42" w:rsidRDefault="0019494D" w:rsidP="00FA549C">
      <w:pPr>
        <w:pStyle w:val="NormalWeb"/>
        <w:spacing w:beforeAutospacing="0" w:afterAutospacing="0"/>
        <w:rPr>
          <w:rFonts w:cs="Arial"/>
          <w:sz w:val="22"/>
          <w:szCs w:val="20"/>
          <w:shd w:val="clear" w:color="auto" w:fill="FFFFFF"/>
        </w:rPr>
      </w:pPr>
      <w:r w:rsidRPr="00902A42">
        <w:rPr>
          <w:rFonts w:cs="Arial"/>
          <w:sz w:val="22"/>
          <w:szCs w:val="20"/>
          <w:shd w:val="clear" w:color="auto" w:fill="FFFFFF"/>
          <w:vertAlign w:val="superscript"/>
        </w:rPr>
        <w:t>†</w:t>
      </w:r>
      <w:r w:rsidRPr="00902A42">
        <w:rPr>
          <w:rFonts w:cs="Arial"/>
          <w:sz w:val="22"/>
          <w:szCs w:val="20"/>
          <w:shd w:val="clear" w:color="auto" w:fill="FFFFFF"/>
        </w:rPr>
        <w:t xml:space="preserve"> Chi-square = 7.7; </w:t>
      </w:r>
      <w:r w:rsidRPr="00902A42">
        <w:rPr>
          <w:rFonts w:cs="Arial"/>
          <w:i/>
          <w:sz w:val="22"/>
          <w:szCs w:val="20"/>
          <w:shd w:val="clear" w:color="auto" w:fill="FFFFFF"/>
        </w:rPr>
        <w:t>p</w:t>
      </w:r>
      <w:r w:rsidRPr="00902A42">
        <w:rPr>
          <w:rFonts w:cs="Arial"/>
          <w:sz w:val="22"/>
          <w:szCs w:val="20"/>
          <w:shd w:val="clear" w:color="auto" w:fill="FFFFFF"/>
        </w:rPr>
        <w:t xml:space="preserve"> &lt; .01 </w:t>
      </w:r>
    </w:p>
    <w:p w:rsidR="0019494D" w:rsidRPr="00902A42" w:rsidRDefault="0019494D" w:rsidP="00FA549C">
      <w:pPr>
        <w:pStyle w:val="NormalWeb"/>
        <w:spacing w:beforeAutospacing="0" w:afterAutospacing="0"/>
        <w:rPr>
          <w:sz w:val="22"/>
        </w:rPr>
      </w:pPr>
      <w:r w:rsidRPr="00902A42">
        <w:rPr>
          <w:rFonts w:cs="Arial"/>
          <w:sz w:val="22"/>
          <w:szCs w:val="20"/>
          <w:shd w:val="clear" w:color="auto" w:fill="FFFFFF"/>
          <w:vertAlign w:val="superscript"/>
        </w:rPr>
        <w:t xml:space="preserve">¶ </w:t>
      </w:r>
      <w:r w:rsidRPr="00902A42">
        <w:rPr>
          <w:rFonts w:cs="Arial"/>
          <w:sz w:val="22"/>
          <w:szCs w:val="20"/>
          <w:shd w:val="clear" w:color="auto" w:fill="FFFFFF"/>
        </w:rPr>
        <w:t xml:space="preserve">Cohen’s </w:t>
      </w:r>
      <w:r w:rsidRPr="00902A42">
        <w:rPr>
          <w:rFonts w:cs="Arial"/>
          <w:i/>
          <w:sz w:val="22"/>
          <w:szCs w:val="20"/>
          <w:shd w:val="clear" w:color="auto" w:fill="FFFFFF"/>
        </w:rPr>
        <w:t>d</w:t>
      </w:r>
      <w:r w:rsidRPr="00902A42">
        <w:rPr>
          <w:rFonts w:cs="Arial"/>
          <w:sz w:val="22"/>
          <w:szCs w:val="20"/>
          <w:shd w:val="clear" w:color="auto" w:fill="FFFFFF"/>
        </w:rPr>
        <w:t xml:space="preserve"> = 0.45</w:t>
      </w:r>
    </w:p>
    <w:p w:rsidR="0019494D" w:rsidRPr="00902A42" w:rsidRDefault="0019494D" w:rsidP="00FA549C">
      <w:pPr>
        <w:pStyle w:val="NormalWeb"/>
        <w:spacing w:beforeAutospacing="0" w:afterAutospacing="0"/>
        <w:rPr>
          <w:sz w:val="22"/>
        </w:rPr>
      </w:pPr>
      <w:r w:rsidRPr="00902A42">
        <w:rPr>
          <w:rFonts w:cs="Arial"/>
          <w:sz w:val="22"/>
          <w:szCs w:val="20"/>
          <w:shd w:val="clear" w:color="auto" w:fill="FFFFFF"/>
          <w:vertAlign w:val="superscript"/>
        </w:rPr>
        <w:t>‡</w:t>
      </w:r>
      <w:r w:rsidRPr="00902A42">
        <w:rPr>
          <w:rFonts w:cs="Arial"/>
          <w:sz w:val="22"/>
          <w:szCs w:val="20"/>
          <w:shd w:val="clear" w:color="auto" w:fill="FFFFFF"/>
        </w:rPr>
        <w:t xml:space="preserve"> Cohen’s </w:t>
      </w:r>
      <w:r w:rsidRPr="00902A42">
        <w:rPr>
          <w:rFonts w:cs="Arial"/>
          <w:i/>
          <w:sz w:val="22"/>
          <w:szCs w:val="20"/>
          <w:shd w:val="clear" w:color="auto" w:fill="FFFFFF"/>
        </w:rPr>
        <w:t>d</w:t>
      </w:r>
      <w:r w:rsidRPr="00902A42">
        <w:rPr>
          <w:rFonts w:cs="Arial"/>
          <w:sz w:val="22"/>
          <w:szCs w:val="20"/>
          <w:shd w:val="clear" w:color="auto" w:fill="FFFFFF"/>
        </w:rPr>
        <w:t xml:space="preserve"> = 0.40</w:t>
      </w:r>
    </w:p>
    <w:p w:rsidR="00C61F25" w:rsidRPr="001C355A" w:rsidRDefault="0019494D" w:rsidP="00C61F25">
      <w:pPr>
        <w:pStyle w:val="NormalWeb"/>
        <w:spacing w:beforeAutospacing="0" w:afterAutospacing="0"/>
        <w:rPr>
          <w:sz w:val="22"/>
          <w:szCs w:val="20"/>
          <w:shd w:val="clear" w:color="auto" w:fill="FFFFFF"/>
        </w:rPr>
      </w:pPr>
      <w:r w:rsidRPr="00902A42">
        <w:rPr>
          <w:sz w:val="22"/>
          <w:szCs w:val="20"/>
          <w:shd w:val="clear" w:color="auto" w:fill="FFFFFF"/>
          <w:vertAlign w:val="superscript"/>
        </w:rPr>
        <w:t>§</w:t>
      </w:r>
      <w:r w:rsidRPr="00902A42">
        <w:rPr>
          <w:sz w:val="22"/>
          <w:szCs w:val="20"/>
          <w:shd w:val="clear" w:color="auto" w:fill="FFFFFF"/>
        </w:rPr>
        <w:t xml:space="preserve"> Cohen’s </w:t>
      </w:r>
      <w:r w:rsidRPr="00902A42">
        <w:rPr>
          <w:i/>
          <w:sz w:val="22"/>
          <w:szCs w:val="20"/>
          <w:shd w:val="clear" w:color="auto" w:fill="FFFFFF"/>
        </w:rPr>
        <w:t xml:space="preserve">d </w:t>
      </w:r>
      <w:r w:rsidRPr="00902A42">
        <w:rPr>
          <w:sz w:val="22"/>
          <w:szCs w:val="20"/>
          <w:shd w:val="clear" w:color="auto" w:fill="FFFFFF"/>
        </w:rPr>
        <w:t xml:space="preserve">= 0.34 </w:t>
      </w:r>
      <w:r w:rsidRPr="00902A42">
        <w:rPr>
          <w:sz w:val="22"/>
          <w:szCs w:val="20"/>
          <w:shd w:val="clear" w:color="auto" w:fill="FFFFFF"/>
        </w:rPr>
        <w:br w:type="page"/>
      </w:r>
      <w:r w:rsidR="00C61F25" w:rsidRPr="00902A42">
        <w:lastRenderedPageBreak/>
        <w:t>Table 2. Descriptive characteristics and C-scores of students (</w:t>
      </w:r>
      <w:r w:rsidR="00C61F25" w:rsidRPr="00902A42">
        <w:rPr>
          <w:i/>
        </w:rPr>
        <w:t>n</w:t>
      </w:r>
      <w:r w:rsidR="00C61F25" w:rsidRPr="00902A42">
        <w:t xml:space="preserve"> = 1098) across study years; </w:t>
      </w:r>
      <w:r w:rsidR="00C61F25" w:rsidRPr="00902A42">
        <w:rPr>
          <w:i/>
        </w:rPr>
        <w:t>n</w:t>
      </w:r>
      <w:r w:rsidR="00C61F25" w:rsidRPr="00902A42">
        <w:t xml:space="preserve"> (%) </w:t>
      </w:r>
      <w:r w:rsidR="00C61F25" w:rsidRPr="00902A42">
        <w:br/>
        <w:t xml:space="preserve">or </w:t>
      </w:r>
      <w:r w:rsidR="00C61F25" w:rsidRPr="00902A42">
        <w:rPr>
          <w:i/>
        </w:rPr>
        <w:t>M</w:t>
      </w:r>
      <w:r w:rsidR="00C61F25" w:rsidRPr="00902A42">
        <w:t xml:space="preserve"> (</w:t>
      </w:r>
      <w:r w:rsidR="00C61F25" w:rsidRPr="00902A42">
        <w:rPr>
          <w:i/>
        </w:rPr>
        <w:t>SD</w:t>
      </w:r>
      <w:r w:rsidR="00C61F25" w:rsidRPr="00902A42">
        <w:t>)</w:t>
      </w:r>
      <w:r w:rsidR="00233BA6" w:rsidRPr="00902A42">
        <w:t xml:space="preserve">. Effect sizes were computed as Cohen's </w:t>
      </w:r>
      <w:r w:rsidR="00233BA6" w:rsidRPr="00902A42">
        <w:rPr>
          <w:i/>
          <w:iCs/>
        </w:rPr>
        <w:t>d</w:t>
      </w:r>
      <w:r w:rsidR="00233BA6" w:rsidRPr="00902A42">
        <w:rPr>
          <w:rFonts w:ascii="Arial" w:hAnsi="Arial" w:cs="Arial"/>
        </w:rPr>
        <w:t xml:space="preserve"> </w:t>
      </w:r>
      <w:r w:rsidR="00C61F25" w:rsidRPr="00902A42">
        <w:t xml:space="preserve"> </w:t>
      </w:r>
      <w:r w:rsidR="00233BA6" w:rsidRPr="00902A42">
        <w:t xml:space="preserve">where a positive effect size represents C-score improvement and a negative effect size represents </w:t>
      </w:r>
      <w:r w:rsidR="00756477" w:rsidRPr="00902A42">
        <w:t>C-score decrement.</w:t>
      </w:r>
    </w:p>
    <w:tbl>
      <w:tblPr>
        <w:tblW w:w="9700" w:type="dxa"/>
        <w:tblCellMar>
          <w:top w:w="15" w:type="dxa"/>
          <w:left w:w="15" w:type="dxa"/>
          <w:bottom w:w="15" w:type="dxa"/>
          <w:right w:w="15" w:type="dxa"/>
        </w:tblCellMar>
        <w:tblLook w:val="0000" w:firstRow="0" w:lastRow="0" w:firstColumn="0" w:lastColumn="0" w:noHBand="0" w:noVBand="0"/>
      </w:tblPr>
      <w:tblGrid>
        <w:gridCol w:w="1845"/>
        <w:gridCol w:w="900"/>
        <w:gridCol w:w="900"/>
        <w:gridCol w:w="1080"/>
        <w:gridCol w:w="1080"/>
        <w:gridCol w:w="1470"/>
        <w:gridCol w:w="1280"/>
        <w:gridCol w:w="988"/>
        <w:gridCol w:w="157"/>
      </w:tblGrid>
      <w:tr w:rsidR="00490527" w:rsidRPr="00902A42" w:rsidTr="00924255">
        <w:tc>
          <w:tcPr>
            <w:tcW w:w="4725" w:type="dxa"/>
            <w:gridSpan w:val="4"/>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r w:rsidRPr="00902A42">
              <w:rPr>
                <w:rFonts w:cs="Arial"/>
                <w:b/>
                <w:bCs/>
                <w:sz w:val="20"/>
                <w:szCs w:val="20"/>
              </w:rPr>
              <w:t xml:space="preserve">                                          All Medical Schools</w:t>
            </w:r>
            <w:r w:rsidRPr="00902A42">
              <w:rPr>
                <w:rFonts w:cs="Arial"/>
                <w:b/>
                <w:bCs/>
                <w:sz w:val="20"/>
                <w:szCs w:val="20"/>
              </w:rPr>
              <w:br/>
              <w:t xml:space="preserve">                                      (Croatia)</w:t>
            </w:r>
          </w:p>
        </w:tc>
        <w:tc>
          <w:tcPr>
            <w:tcW w:w="2550" w:type="dxa"/>
            <w:gridSpan w:val="2"/>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r w:rsidRPr="00902A42">
              <w:rPr>
                <w:rFonts w:cs="Arial"/>
                <w:b/>
                <w:sz w:val="20"/>
                <w:szCs w:val="20"/>
              </w:rPr>
              <w:t xml:space="preserve">Mostar Medical School </w:t>
            </w:r>
            <w:r w:rsidRPr="00902A42">
              <w:rPr>
                <w:rFonts w:cs="Arial"/>
                <w:b/>
                <w:sz w:val="20"/>
                <w:szCs w:val="20"/>
              </w:rPr>
              <w:br/>
              <w:t xml:space="preserve"> (Bosnia and Herzegovina)</w:t>
            </w:r>
          </w:p>
        </w:tc>
        <w:tc>
          <w:tcPr>
            <w:tcW w:w="2425" w:type="dxa"/>
            <w:gridSpan w:val="3"/>
            <w:tcBorders>
              <w:top w:val="single" w:sz="4" w:space="0" w:color="auto"/>
              <w:bottom w:val="single" w:sz="4" w:space="0" w:color="auto"/>
            </w:tcBorders>
            <w:vAlign w:val="center"/>
          </w:tcPr>
          <w:p w:rsidR="00C61F25" w:rsidRPr="00902A42" w:rsidRDefault="00C61F25" w:rsidP="00D76B65">
            <w:pPr>
              <w:pStyle w:val="NormalWeb"/>
              <w:spacing w:beforeAutospacing="0" w:afterAutospacing="0" w:line="240" w:lineRule="atLeast"/>
              <w:jc w:val="center"/>
              <w:rPr>
                <w:rFonts w:cs="Arial"/>
                <w:sz w:val="18"/>
                <w:szCs w:val="20"/>
              </w:rPr>
            </w:pPr>
            <w:r w:rsidRPr="00902A42">
              <w:rPr>
                <w:rFonts w:cs="Arial"/>
                <w:b/>
                <w:bCs/>
                <w:sz w:val="20"/>
                <w:szCs w:val="20"/>
              </w:rPr>
              <w:t>All participants</w:t>
            </w:r>
          </w:p>
        </w:tc>
      </w:tr>
      <w:tr w:rsidR="00490527" w:rsidRPr="00902A42" w:rsidTr="00924255">
        <w:tc>
          <w:tcPr>
            <w:tcW w:w="1845"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spacing w:line="240" w:lineRule="atLeast"/>
              <w:rPr>
                <w:rFonts w:ascii="Times New Roman" w:hAnsi="Times New Roman"/>
                <w:lang w:val="en-GB"/>
              </w:rPr>
            </w:pPr>
            <w:r w:rsidRPr="00902A42">
              <w:rPr>
                <w:rFonts w:ascii="Times New Roman" w:hAnsi="Times New Roman"/>
                <w:lang w:val="en-GB"/>
              </w:rPr>
              <w:br/>
            </w:r>
          </w:p>
        </w:tc>
        <w:tc>
          <w:tcPr>
            <w:tcW w:w="90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sz w:val="20"/>
              </w:rPr>
            </w:pPr>
            <w:r w:rsidRPr="00902A42">
              <w:rPr>
                <w:rFonts w:cs="Arial"/>
                <w:sz w:val="20"/>
                <w:szCs w:val="20"/>
              </w:rPr>
              <w:t>1</w:t>
            </w:r>
            <w:r w:rsidRPr="00902A42">
              <w:rPr>
                <w:rFonts w:cs="Arial"/>
                <w:sz w:val="20"/>
                <w:szCs w:val="20"/>
                <w:vertAlign w:val="superscript"/>
              </w:rPr>
              <w:t>st</w:t>
            </w:r>
            <w:r w:rsidRPr="00902A42">
              <w:rPr>
                <w:rFonts w:cs="Arial"/>
                <w:sz w:val="20"/>
                <w:szCs w:val="20"/>
              </w:rPr>
              <w:t xml:space="preserve"> study year </w:t>
            </w:r>
            <w:r w:rsidRPr="00902A42">
              <w:rPr>
                <w:rFonts w:cs="Arial"/>
                <w:sz w:val="20"/>
                <w:szCs w:val="20"/>
              </w:rPr>
              <w:br/>
              <w:t>(</w:t>
            </w:r>
            <w:r w:rsidRPr="00902A42">
              <w:rPr>
                <w:rFonts w:cs="Arial"/>
                <w:i/>
                <w:sz w:val="20"/>
                <w:szCs w:val="20"/>
              </w:rPr>
              <w:t>n</w:t>
            </w:r>
            <w:r w:rsidRPr="00902A42">
              <w:rPr>
                <w:rFonts w:cs="Arial"/>
                <w:sz w:val="20"/>
                <w:szCs w:val="20"/>
              </w:rPr>
              <w:t xml:space="preserve"> = 415)</w:t>
            </w:r>
          </w:p>
        </w:tc>
        <w:tc>
          <w:tcPr>
            <w:tcW w:w="90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sz w:val="20"/>
              </w:rPr>
            </w:pPr>
            <w:r w:rsidRPr="00902A42">
              <w:rPr>
                <w:rFonts w:cs="Arial"/>
                <w:sz w:val="20"/>
                <w:szCs w:val="20"/>
              </w:rPr>
              <w:t>3</w:t>
            </w:r>
            <w:r w:rsidRPr="00902A42">
              <w:rPr>
                <w:rFonts w:cs="Arial"/>
                <w:sz w:val="20"/>
                <w:szCs w:val="20"/>
                <w:vertAlign w:val="superscript"/>
              </w:rPr>
              <w:t>rd</w:t>
            </w:r>
            <w:r w:rsidRPr="00902A42">
              <w:rPr>
                <w:rFonts w:cs="Arial"/>
                <w:sz w:val="20"/>
                <w:szCs w:val="20"/>
              </w:rPr>
              <w:t xml:space="preserve"> study year </w:t>
            </w:r>
            <w:r w:rsidRPr="00902A42">
              <w:rPr>
                <w:rFonts w:cs="Arial"/>
                <w:sz w:val="20"/>
                <w:szCs w:val="20"/>
              </w:rPr>
              <w:br/>
              <w:t>(</w:t>
            </w:r>
            <w:r w:rsidRPr="00902A42">
              <w:rPr>
                <w:rFonts w:cs="Arial"/>
                <w:i/>
                <w:sz w:val="20"/>
                <w:szCs w:val="20"/>
              </w:rPr>
              <w:t>n</w:t>
            </w:r>
            <w:r w:rsidRPr="00902A42">
              <w:rPr>
                <w:rFonts w:cs="Arial"/>
                <w:sz w:val="20"/>
                <w:szCs w:val="20"/>
              </w:rPr>
              <w:t xml:space="preserve"> = 370)</w:t>
            </w:r>
          </w:p>
        </w:tc>
        <w:tc>
          <w:tcPr>
            <w:tcW w:w="108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20"/>
                <w:szCs w:val="20"/>
              </w:rPr>
            </w:pPr>
            <w:r w:rsidRPr="00902A42">
              <w:rPr>
                <w:rFonts w:cs="Arial"/>
                <w:sz w:val="20"/>
                <w:szCs w:val="20"/>
              </w:rPr>
              <w:t>5</w:t>
            </w:r>
            <w:r w:rsidRPr="00902A42">
              <w:rPr>
                <w:rFonts w:cs="Arial"/>
                <w:sz w:val="20"/>
                <w:szCs w:val="20"/>
                <w:vertAlign w:val="superscript"/>
              </w:rPr>
              <w:t>th</w:t>
            </w:r>
            <w:r w:rsidRPr="00902A42">
              <w:rPr>
                <w:rFonts w:cs="Arial"/>
                <w:sz w:val="20"/>
                <w:szCs w:val="20"/>
              </w:rPr>
              <w:t xml:space="preserve"> study </w:t>
            </w:r>
            <w:r w:rsidRPr="00902A42">
              <w:rPr>
                <w:rFonts w:cs="Arial"/>
                <w:sz w:val="20"/>
                <w:szCs w:val="20"/>
              </w:rPr>
              <w:br/>
              <w:t>year</w:t>
            </w:r>
            <w:r w:rsidRPr="00902A42">
              <w:rPr>
                <w:rFonts w:cs="Arial"/>
                <w:sz w:val="20"/>
                <w:szCs w:val="20"/>
              </w:rPr>
              <w:br/>
              <w:t>(</w:t>
            </w:r>
            <w:r w:rsidRPr="00902A42">
              <w:rPr>
                <w:rFonts w:cs="Arial"/>
                <w:i/>
                <w:sz w:val="20"/>
                <w:szCs w:val="20"/>
              </w:rPr>
              <w:t>n</w:t>
            </w:r>
            <w:r w:rsidRPr="00902A42">
              <w:rPr>
                <w:rFonts w:cs="Arial"/>
                <w:sz w:val="20"/>
                <w:szCs w:val="20"/>
              </w:rPr>
              <w:t xml:space="preserve"> = 219)</w:t>
            </w:r>
          </w:p>
        </w:tc>
        <w:tc>
          <w:tcPr>
            <w:tcW w:w="108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sz w:val="20"/>
              </w:rPr>
            </w:pPr>
            <w:r w:rsidRPr="00902A42">
              <w:rPr>
                <w:rFonts w:cs="Arial"/>
                <w:sz w:val="20"/>
                <w:szCs w:val="20"/>
              </w:rPr>
              <w:t>1</w:t>
            </w:r>
            <w:r w:rsidRPr="00902A42">
              <w:rPr>
                <w:rFonts w:cs="Arial"/>
                <w:sz w:val="20"/>
                <w:szCs w:val="20"/>
                <w:vertAlign w:val="superscript"/>
              </w:rPr>
              <w:t>st</w:t>
            </w:r>
            <w:r w:rsidRPr="00902A42">
              <w:rPr>
                <w:rFonts w:cs="Arial"/>
                <w:sz w:val="20"/>
                <w:szCs w:val="20"/>
              </w:rPr>
              <w:t xml:space="preserve"> study </w:t>
            </w:r>
            <w:r w:rsidRPr="00902A42">
              <w:rPr>
                <w:rFonts w:cs="Arial"/>
                <w:sz w:val="20"/>
                <w:szCs w:val="20"/>
              </w:rPr>
              <w:br/>
              <w:t>year</w:t>
            </w:r>
            <w:r w:rsidRPr="00902A42">
              <w:rPr>
                <w:rFonts w:cs="Arial"/>
                <w:sz w:val="20"/>
                <w:szCs w:val="20"/>
              </w:rPr>
              <w:br/>
              <w:t>(</w:t>
            </w:r>
            <w:r w:rsidRPr="00902A42">
              <w:rPr>
                <w:rFonts w:cs="Arial"/>
                <w:i/>
                <w:sz w:val="20"/>
                <w:szCs w:val="20"/>
              </w:rPr>
              <w:t>n</w:t>
            </w:r>
            <w:r w:rsidRPr="00902A42">
              <w:rPr>
                <w:rFonts w:cs="Arial"/>
                <w:sz w:val="20"/>
                <w:szCs w:val="20"/>
              </w:rPr>
              <w:t xml:space="preserve"> = 49)</w:t>
            </w:r>
          </w:p>
        </w:tc>
        <w:tc>
          <w:tcPr>
            <w:tcW w:w="147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sz w:val="20"/>
              </w:rPr>
            </w:pPr>
            <w:r w:rsidRPr="00902A42">
              <w:rPr>
                <w:rFonts w:cs="Arial"/>
                <w:sz w:val="20"/>
                <w:szCs w:val="20"/>
              </w:rPr>
              <w:t>5</w:t>
            </w:r>
            <w:r w:rsidRPr="00902A42">
              <w:rPr>
                <w:rFonts w:cs="Arial"/>
                <w:sz w:val="20"/>
                <w:szCs w:val="20"/>
                <w:vertAlign w:val="superscript"/>
              </w:rPr>
              <w:t xml:space="preserve"> th</w:t>
            </w:r>
            <w:r w:rsidRPr="00902A42">
              <w:rPr>
                <w:rFonts w:cs="Arial"/>
                <w:sz w:val="20"/>
                <w:szCs w:val="20"/>
              </w:rPr>
              <w:t>/6</w:t>
            </w:r>
            <w:r w:rsidRPr="00902A42">
              <w:rPr>
                <w:rFonts w:cs="Arial"/>
                <w:sz w:val="20"/>
                <w:szCs w:val="20"/>
                <w:vertAlign w:val="superscript"/>
              </w:rPr>
              <w:t>th</w:t>
            </w:r>
            <w:r w:rsidRPr="00902A42">
              <w:rPr>
                <w:rFonts w:cs="Arial"/>
                <w:sz w:val="20"/>
                <w:szCs w:val="20"/>
              </w:rPr>
              <w:t xml:space="preserve"> study year </w:t>
            </w:r>
            <w:r w:rsidRPr="00902A42">
              <w:rPr>
                <w:rFonts w:cs="Arial"/>
                <w:sz w:val="20"/>
                <w:szCs w:val="20"/>
              </w:rPr>
              <w:br/>
              <w:t>(</w:t>
            </w:r>
            <w:r w:rsidRPr="00902A42">
              <w:rPr>
                <w:rFonts w:cs="Arial"/>
                <w:i/>
                <w:sz w:val="20"/>
                <w:szCs w:val="20"/>
              </w:rPr>
              <w:t>n</w:t>
            </w:r>
            <w:r w:rsidRPr="00902A42">
              <w:rPr>
                <w:rFonts w:cs="Arial"/>
                <w:sz w:val="20"/>
                <w:szCs w:val="20"/>
              </w:rPr>
              <w:t xml:space="preserve"> = 45)</w:t>
            </w:r>
          </w:p>
        </w:tc>
        <w:tc>
          <w:tcPr>
            <w:tcW w:w="2425" w:type="dxa"/>
            <w:gridSpan w:val="3"/>
            <w:tcBorders>
              <w:top w:val="single" w:sz="4" w:space="0" w:color="auto"/>
              <w:bottom w:val="single" w:sz="4" w:space="0" w:color="auto"/>
            </w:tcBorders>
            <w:vAlign w:val="center"/>
          </w:tcPr>
          <w:p w:rsidR="00C61F25" w:rsidRPr="00902A42" w:rsidRDefault="00C61F25" w:rsidP="00D76B65">
            <w:pPr>
              <w:pStyle w:val="NormalWeb"/>
              <w:spacing w:beforeAutospacing="0" w:afterAutospacing="0" w:line="240" w:lineRule="atLeast"/>
              <w:jc w:val="center"/>
              <w:rPr>
                <w:rFonts w:cs="Arial"/>
                <w:sz w:val="18"/>
                <w:szCs w:val="20"/>
              </w:rPr>
            </w:pPr>
            <w:r w:rsidRPr="00902A42">
              <w:rPr>
                <w:rFonts w:cs="Arial"/>
                <w:b/>
                <w:sz w:val="18"/>
                <w:szCs w:val="20"/>
              </w:rPr>
              <w:t>Effect size</w:t>
            </w:r>
          </w:p>
        </w:tc>
      </w:tr>
      <w:tr w:rsidR="00490527" w:rsidRPr="00902A42" w:rsidTr="00924255">
        <w:tc>
          <w:tcPr>
            <w:tcW w:w="1845" w:type="dxa"/>
            <w:tcBorders>
              <w:top w:val="single" w:sz="4" w:space="0" w:color="auto"/>
              <w:bottom w:val="single" w:sz="4" w:space="0" w:color="auto"/>
            </w:tcBorders>
            <w:tcMar>
              <w:top w:w="0" w:type="dxa"/>
              <w:left w:w="45" w:type="dxa"/>
              <w:bottom w:w="0" w:type="dxa"/>
              <w:right w:w="45" w:type="dxa"/>
            </w:tcMar>
          </w:tcPr>
          <w:p w:rsidR="00C61F25" w:rsidRPr="00902A42" w:rsidRDefault="00C61F25" w:rsidP="00D76B65">
            <w:pPr>
              <w:pStyle w:val="NormalWeb"/>
              <w:spacing w:beforeAutospacing="0" w:afterAutospacing="0" w:line="240" w:lineRule="atLeast"/>
              <w:jc w:val="both"/>
              <w:rPr>
                <w:rFonts w:cs="Arial"/>
                <w:sz w:val="18"/>
                <w:szCs w:val="20"/>
              </w:rPr>
            </w:pPr>
            <w:r w:rsidRPr="00902A42">
              <w:rPr>
                <w:b/>
                <w:sz w:val="18"/>
              </w:rPr>
              <w:t>Study variables</w:t>
            </w:r>
          </w:p>
        </w:tc>
        <w:tc>
          <w:tcPr>
            <w:tcW w:w="90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p>
        </w:tc>
        <w:tc>
          <w:tcPr>
            <w:tcW w:w="90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p>
        </w:tc>
        <w:tc>
          <w:tcPr>
            <w:tcW w:w="108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p>
        </w:tc>
        <w:tc>
          <w:tcPr>
            <w:tcW w:w="108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p>
        </w:tc>
        <w:tc>
          <w:tcPr>
            <w:tcW w:w="1470" w:type="dxa"/>
            <w:tcBorders>
              <w:top w:val="single" w:sz="4" w:space="0" w:color="auto"/>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center"/>
              <w:rPr>
                <w:rFonts w:cs="Arial"/>
                <w:sz w:val="18"/>
                <w:szCs w:val="20"/>
              </w:rPr>
            </w:pPr>
          </w:p>
        </w:tc>
        <w:tc>
          <w:tcPr>
            <w:tcW w:w="1280" w:type="dxa"/>
            <w:tcBorders>
              <w:top w:val="single" w:sz="4" w:space="0" w:color="auto"/>
              <w:bottom w:val="single" w:sz="4" w:space="0" w:color="auto"/>
            </w:tcBorders>
            <w:vAlign w:val="center"/>
          </w:tcPr>
          <w:p w:rsidR="00C61F25" w:rsidRPr="00902A42" w:rsidRDefault="00C61F25" w:rsidP="00D76B65">
            <w:pPr>
              <w:pStyle w:val="NormalWeb"/>
              <w:spacing w:beforeAutospacing="0" w:afterAutospacing="0" w:line="240" w:lineRule="atLeast"/>
              <w:rPr>
                <w:rFonts w:cs="Arial"/>
                <w:b/>
                <w:sz w:val="18"/>
                <w:szCs w:val="20"/>
              </w:rPr>
            </w:pPr>
            <w:r w:rsidRPr="00902A42">
              <w:rPr>
                <w:b/>
                <w:sz w:val="18"/>
              </w:rPr>
              <w:t>Study variables</w:t>
            </w:r>
          </w:p>
        </w:tc>
        <w:tc>
          <w:tcPr>
            <w:tcW w:w="988" w:type="dxa"/>
            <w:tcBorders>
              <w:top w:val="single" w:sz="4" w:space="0" w:color="auto"/>
              <w:bottom w:val="single" w:sz="4" w:space="0" w:color="auto"/>
            </w:tcBorders>
          </w:tcPr>
          <w:p w:rsidR="00C61F25" w:rsidRPr="00902A42" w:rsidRDefault="00C61F25" w:rsidP="00D76B65">
            <w:pPr>
              <w:pStyle w:val="NormalWeb"/>
              <w:spacing w:beforeAutospacing="0" w:afterAutospacing="0" w:line="240" w:lineRule="atLeast"/>
              <w:jc w:val="center"/>
              <w:rPr>
                <w:rFonts w:cs="Arial"/>
                <w:i/>
                <w:sz w:val="18"/>
                <w:szCs w:val="20"/>
              </w:rPr>
            </w:pPr>
            <w:r w:rsidRPr="00902A42">
              <w:rPr>
                <w:rFonts w:cs="Arial"/>
                <w:i/>
                <w:sz w:val="18"/>
                <w:szCs w:val="20"/>
              </w:rPr>
              <w:t>d</w:t>
            </w:r>
          </w:p>
        </w:tc>
        <w:tc>
          <w:tcPr>
            <w:tcW w:w="157" w:type="dxa"/>
            <w:tcBorders>
              <w:top w:val="single" w:sz="4" w:space="0" w:color="auto"/>
              <w:bottom w:val="single" w:sz="4" w:space="0" w:color="auto"/>
            </w:tcBorders>
          </w:tcPr>
          <w:p w:rsidR="00C61F25" w:rsidRPr="00902A42" w:rsidRDefault="00C61F25" w:rsidP="00D76B65">
            <w:pPr>
              <w:pStyle w:val="NormalWeb"/>
              <w:spacing w:beforeAutospacing="0" w:afterAutospacing="0" w:line="240" w:lineRule="atLeast"/>
              <w:jc w:val="center"/>
              <w:rPr>
                <w:rFonts w:cs="Arial"/>
                <w:i/>
                <w:sz w:val="18"/>
                <w:szCs w:val="20"/>
              </w:rPr>
            </w:pPr>
          </w:p>
        </w:tc>
      </w:tr>
      <w:tr w:rsidR="00490527" w:rsidRPr="00902A42" w:rsidTr="00924255">
        <w:tc>
          <w:tcPr>
            <w:tcW w:w="1845" w:type="dxa"/>
            <w:tcBorders>
              <w:top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Age</w:t>
            </w:r>
            <w:r w:rsidRPr="00902A42">
              <w:rPr>
                <w:rFonts w:cs="Arial"/>
                <w:sz w:val="18"/>
                <w:szCs w:val="20"/>
              </w:rPr>
              <w:br/>
              <w:t>(</w:t>
            </w:r>
            <w:r w:rsidRPr="00902A42">
              <w:rPr>
                <w:rFonts w:cs="Arial"/>
                <w:i/>
                <w:sz w:val="18"/>
                <w:szCs w:val="20"/>
              </w:rPr>
              <w:t>M</w:t>
            </w:r>
            <w:r w:rsidRPr="00902A42">
              <w:rPr>
                <w:rFonts w:cs="Arial"/>
                <w:sz w:val="18"/>
                <w:szCs w:val="20"/>
              </w:rPr>
              <w:t>)</w:t>
            </w:r>
          </w:p>
        </w:tc>
        <w:tc>
          <w:tcPr>
            <w:tcW w:w="900" w:type="dxa"/>
            <w:tcBorders>
              <w:top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19</w:t>
            </w:r>
          </w:p>
        </w:tc>
        <w:tc>
          <w:tcPr>
            <w:tcW w:w="900" w:type="dxa"/>
            <w:tcBorders>
              <w:top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21</w:t>
            </w:r>
          </w:p>
        </w:tc>
        <w:tc>
          <w:tcPr>
            <w:tcW w:w="1080" w:type="dxa"/>
            <w:tcBorders>
              <w:top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24</w:t>
            </w:r>
          </w:p>
        </w:tc>
        <w:tc>
          <w:tcPr>
            <w:tcW w:w="1080" w:type="dxa"/>
            <w:tcBorders>
              <w:top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19</w:t>
            </w:r>
          </w:p>
        </w:tc>
        <w:tc>
          <w:tcPr>
            <w:tcW w:w="1470" w:type="dxa"/>
            <w:tcBorders>
              <w:top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23</w:t>
            </w:r>
          </w:p>
        </w:tc>
        <w:tc>
          <w:tcPr>
            <w:tcW w:w="1280" w:type="dxa"/>
            <w:tcBorders>
              <w:top w:val="single" w:sz="4" w:space="0" w:color="auto"/>
            </w:tcBorders>
            <w:vAlign w:val="center"/>
          </w:tcPr>
          <w:p w:rsidR="00C61F25" w:rsidRPr="00902A42" w:rsidRDefault="00C61F25" w:rsidP="00D76B65">
            <w:pPr>
              <w:pStyle w:val="NormalWeb"/>
              <w:spacing w:before="0" w:beforeAutospacing="0" w:after="0" w:afterAutospacing="0"/>
              <w:jc w:val="right"/>
              <w:rPr>
                <w:rFonts w:cs="Arial"/>
                <w:sz w:val="18"/>
                <w:szCs w:val="20"/>
              </w:rPr>
            </w:pPr>
          </w:p>
          <w:p w:rsidR="00C61F25" w:rsidRPr="00902A42" w:rsidRDefault="00C61F25" w:rsidP="00D76B65">
            <w:pPr>
              <w:pStyle w:val="NormalWeb"/>
              <w:spacing w:before="0" w:beforeAutospacing="0" w:after="0" w:afterAutospacing="0"/>
              <w:jc w:val="right"/>
              <w:rPr>
                <w:sz w:val="18"/>
              </w:rPr>
            </w:pPr>
            <w:r w:rsidRPr="00902A42">
              <w:rPr>
                <w:rFonts w:cs="Arial"/>
                <w:sz w:val="18"/>
                <w:szCs w:val="20"/>
              </w:rPr>
              <w:t>Age</w:t>
            </w:r>
            <w:r w:rsidRPr="00902A42">
              <w:rPr>
                <w:rFonts w:cs="Arial"/>
                <w:sz w:val="18"/>
                <w:szCs w:val="20"/>
              </w:rPr>
              <w:br/>
            </w:r>
          </w:p>
        </w:tc>
        <w:tc>
          <w:tcPr>
            <w:tcW w:w="988" w:type="dxa"/>
            <w:tcBorders>
              <w:top w:val="single" w:sz="4" w:space="0" w:color="auto"/>
            </w:tcBorders>
            <w:vAlign w:val="center"/>
          </w:tcPr>
          <w:p w:rsidR="00C61F25" w:rsidRPr="00902A42" w:rsidRDefault="00C61F25" w:rsidP="00D76B65">
            <w:pPr>
              <w:jc w:val="center"/>
              <w:rPr>
                <w:rFonts w:ascii="Times New Roman" w:hAnsi="Times New Roman" w:cs="Arial"/>
                <w:sz w:val="18"/>
                <w:szCs w:val="13"/>
              </w:rPr>
            </w:pPr>
            <w:r w:rsidRPr="00902A42">
              <w:rPr>
                <w:rFonts w:ascii="Times New Roman" w:hAnsi="Times New Roman" w:cs="Arial"/>
                <w:sz w:val="18"/>
                <w:szCs w:val="13"/>
              </w:rPr>
              <w:t>0.06</w:t>
            </w:r>
          </w:p>
        </w:tc>
        <w:tc>
          <w:tcPr>
            <w:tcW w:w="157" w:type="dxa"/>
            <w:tcBorders>
              <w:top w:val="single" w:sz="4" w:space="0" w:color="auto"/>
            </w:tcBorders>
            <w:vAlign w:val="center"/>
          </w:tcPr>
          <w:p w:rsidR="00C61F25" w:rsidRPr="00902A42" w:rsidRDefault="00C61F25" w:rsidP="00D76B65">
            <w:pPr>
              <w:jc w:val="center"/>
              <w:rPr>
                <w:rFonts w:ascii="Times New Roman" w:hAnsi="Times New Roman" w:cs="Arial"/>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Female</w:t>
            </w:r>
            <w:r w:rsidRPr="00902A42">
              <w:rPr>
                <w:rFonts w:cs="Arial"/>
                <w:sz w:val="18"/>
                <w:szCs w:val="20"/>
              </w:rPr>
              <w:br/>
              <w:t>(%)</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69</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68</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75</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67</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58</w:t>
            </w:r>
          </w:p>
        </w:tc>
        <w:tc>
          <w:tcPr>
            <w:tcW w:w="1280" w:type="dxa"/>
            <w:vAlign w:val="center"/>
          </w:tcPr>
          <w:p w:rsidR="00C61F25" w:rsidRPr="00902A42" w:rsidRDefault="00C61F25" w:rsidP="00D76B65">
            <w:pPr>
              <w:pStyle w:val="NormalWeb"/>
              <w:spacing w:before="0" w:beforeAutospacing="0" w:after="0" w:afterAutospacing="0"/>
              <w:jc w:val="right"/>
              <w:rPr>
                <w:rFonts w:cs="Arial"/>
                <w:sz w:val="18"/>
                <w:szCs w:val="20"/>
              </w:rPr>
            </w:pPr>
          </w:p>
          <w:p w:rsidR="00C61F25" w:rsidRPr="00902A42" w:rsidRDefault="00C61F25" w:rsidP="00D76B65">
            <w:pPr>
              <w:pStyle w:val="NormalWeb"/>
              <w:spacing w:before="0" w:beforeAutospacing="0" w:after="0" w:afterAutospacing="0"/>
              <w:jc w:val="right"/>
              <w:rPr>
                <w:sz w:val="18"/>
              </w:rPr>
            </w:pPr>
            <w:r w:rsidRPr="00902A42">
              <w:rPr>
                <w:rFonts w:cs="Arial"/>
                <w:sz w:val="18"/>
                <w:szCs w:val="20"/>
              </w:rPr>
              <w:t>Female</w:t>
            </w:r>
            <w:r w:rsidRPr="00902A42">
              <w:rPr>
                <w:rFonts w:cs="Arial"/>
                <w:sz w:val="18"/>
                <w:szCs w:val="20"/>
              </w:rPr>
              <w:br/>
            </w:r>
          </w:p>
        </w:tc>
        <w:tc>
          <w:tcPr>
            <w:tcW w:w="988" w:type="dxa"/>
            <w:vAlign w:val="center"/>
          </w:tcPr>
          <w:p w:rsidR="00C61F25" w:rsidRPr="00902A42" w:rsidRDefault="00C61F25" w:rsidP="00D76B65">
            <w:pPr>
              <w:jc w:val="center"/>
              <w:rPr>
                <w:rFonts w:ascii="Times New Roman" w:hAnsi="Times New Roman" w:cs="Arial"/>
                <w:sz w:val="18"/>
                <w:szCs w:val="13"/>
              </w:rPr>
            </w:pPr>
            <w:r w:rsidRPr="00902A42">
              <w:rPr>
                <w:rFonts w:ascii="Times New Roman" w:hAnsi="Times New Roman" w:cs="Arial"/>
                <w:sz w:val="18"/>
                <w:szCs w:val="13"/>
              </w:rPr>
              <w:t>0.04</w:t>
            </w:r>
          </w:p>
        </w:tc>
        <w:tc>
          <w:tcPr>
            <w:tcW w:w="157" w:type="dxa"/>
            <w:vAlign w:val="center"/>
          </w:tcPr>
          <w:p w:rsidR="00C61F25" w:rsidRPr="00902A42" w:rsidRDefault="00C61F25" w:rsidP="00D76B65">
            <w:pPr>
              <w:jc w:val="center"/>
              <w:rPr>
                <w:rFonts w:ascii="Times New Roman" w:hAnsi="Times New Roman" w:cs="Arial"/>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 xml:space="preserve">Grade point average (scale 1 </w:t>
            </w:r>
            <w:r w:rsidRPr="00902A42">
              <w:rPr>
                <w:rFonts w:cs="Arial"/>
                <w:sz w:val="18"/>
                <w:szCs w:val="20"/>
                <w:shd w:val="clear" w:color="auto" w:fill="FFFFFF"/>
              </w:rPr>
              <w:t>– 5)</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4.8</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3.9</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4.5</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3.7</w:t>
            </w:r>
          </w:p>
        </w:tc>
        <w:tc>
          <w:tcPr>
            <w:tcW w:w="1280" w:type="dxa"/>
            <w:vAlign w:val="center"/>
          </w:tcPr>
          <w:p w:rsidR="00C61F25" w:rsidRPr="00902A42" w:rsidRDefault="00C61F25" w:rsidP="00D76B65">
            <w:pPr>
              <w:pStyle w:val="NormalWeb"/>
              <w:spacing w:before="0" w:beforeAutospacing="0" w:after="0" w:afterAutospacing="0"/>
              <w:jc w:val="right"/>
              <w:rPr>
                <w:sz w:val="18"/>
              </w:rPr>
            </w:pPr>
            <w:r w:rsidRPr="00902A42">
              <w:rPr>
                <w:rFonts w:cs="Arial"/>
                <w:sz w:val="18"/>
                <w:szCs w:val="20"/>
              </w:rPr>
              <w:t xml:space="preserve">Grade point average </w:t>
            </w:r>
          </w:p>
        </w:tc>
        <w:tc>
          <w:tcPr>
            <w:tcW w:w="988" w:type="dxa"/>
            <w:vAlign w:val="center"/>
          </w:tcPr>
          <w:p w:rsidR="00C61F25" w:rsidRPr="00902A42" w:rsidRDefault="00C61F25" w:rsidP="00D76B65">
            <w:pPr>
              <w:jc w:val="center"/>
              <w:rPr>
                <w:rFonts w:ascii="Times New Roman" w:hAnsi="Times New Roman" w:cs="Arial"/>
                <w:sz w:val="18"/>
                <w:szCs w:val="13"/>
              </w:rPr>
            </w:pPr>
            <w:r w:rsidRPr="00902A42">
              <w:rPr>
                <w:rFonts w:ascii="Times New Roman" w:hAnsi="Times New Roman" w:cs="Arial"/>
                <w:sz w:val="18"/>
                <w:szCs w:val="13"/>
              </w:rPr>
              <w:t>0.19</w:t>
            </w:r>
          </w:p>
        </w:tc>
        <w:tc>
          <w:tcPr>
            <w:tcW w:w="157" w:type="dxa"/>
            <w:vAlign w:val="center"/>
          </w:tcPr>
          <w:p w:rsidR="00C61F25" w:rsidRPr="00902A42" w:rsidRDefault="00C61F25" w:rsidP="00D76B65">
            <w:pPr>
              <w:jc w:val="center"/>
              <w:rPr>
                <w:rFonts w:ascii="Times New Roman" w:hAnsi="Times New Roman" w:cs="Arial"/>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Religious believers</w:t>
            </w:r>
            <w:r w:rsidRPr="00902A42">
              <w:rPr>
                <w:rFonts w:cs="Arial"/>
                <w:sz w:val="18"/>
                <w:szCs w:val="20"/>
              </w:rPr>
              <w:br/>
              <w:t>(%)</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85</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83</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88</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90</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84</w:t>
            </w:r>
          </w:p>
        </w:tc>
        <w:tc>
          <w:tcPr>
            <w:tcW w:w="1280" w:type="dxa"/>
            <w:vAlign w:val="center"/>
          </w:tcPr>
          <w:p w:rsidR="00C61F25" w:rsidRPr="00902A42" w:rsidRDefault="00C61F25" w:rsidP="00D76B65">
            <w:pPr>
              <w:pStyle w:val="NormalWeb"/>
              <w:spacing w:before="0" w:beforeAutospacing="0" w:after="0" w:afterAutospacing="0"/>
              <w:jc w:val="right"/>
              <w:rPr>
                <w:rFonts w:cs="Arial"/>
                <w:sz w:val="18"/>
                <w:szCs w:val="20"/>
              </w:rPr>
            </w:pPr>
          </w:p>
          <w:p w:rsidR="00C61F25" w:rsidRPr="00902A42" w:rsidRDefault="00C61F25" w:rsidP="00D76B65">
            <w:pPr>
              <w:pStyle w:val="NormalWeb"/>
              <w:spacing w:before="0" w:beforeAutospacing="0" w:after="0" w:afterAutospacing="0"/>
              <w:jc w:val="right"/>
              <w:rPr>
                <w:sz w:val="18"/>
              </w:rPr>
            </w:pPr>
            <w:r w:rsidRPr="00902A42">
              <w:rPr>
                <w:rFonts w:cs="Arial"/>
                <w:sz w:val="18"/>
                <w:szCs w:val="20"/>
              </w:rPr>
              <w:t>Religious believers</w:t>
            </w:r>
            <w:r w:rsidRPr="00902A42">
              <w:rPr>
                <w:rFonts w:cs="Arial"/>
                <w:sz w:val="18"/>
                <w:szCs w:val="20"/>
              </w:rPr>
              <w:br/>
            </w:r>
          </w:p>
        </w:tc>
        <w:tc>
          <w:tcPr>
            <w:tcW w:w="988" w:type="dxa"/>
            <w:vAlign w:val="center"/>
          </w:tcPr>
          <w:p w:rsidR="00C61F25" w:rsidRPr="00902A42" w:rsidRDefault="00C61F25" w:rsidP="00D76B65">
            <w:pPr>
              <w:jc w:val="center"/>
              <w:rPr>
                <w:rFonts w:ascii="Times New Roman" w:hAnsi="Times New Roman" w:cs="Arial"/>
                <w:bCs/>
                <w:sz w:val="18"/>
                <w:szCs w:val="13"/>
              </w:rPr>
            </w:pPr>
            <w:r w:rsidRPr="00902A42">
              <w:rPr>
                <w:rFonts w:ascii="Times New Roman" w:hAnsi="Times New Roman" w:cs="Arial"/>
                <w:bCs/>
                <w:sz w:val="18"/>
                <w:szCs w:val="13"/>
              </w:rPr>
              <w:t>-0.28</w:t>
            </w:r>
          </w:p>
        </w:tc>
        <w:tc>
          <w:tcPr>
            <w:tcW w:w="157" w:type="dxa"/>
            <w:vAlign w:val="center"/>
          </w:tcPr>
          <w:p w:rsidR="00C61F25" w:rsidRPr="00902A42" w:rsidRDefault="00C61F25" w:rsidP="00D76B65">
            <w:pPr>
              <w:jc w:val="center"/>
              <w:rPr>
                <w:rFonts w:ascii="Times New Roman" w:hAnsi="Times New Roman" w:cs="Arial"/>
                <w:bCs/>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Catechism course</w:t>
            </w:r>
            <w:r w:rsidRPr="00902A42">
              <w:rPr>
                <w:rFonts w:cs="Arial"/>
                <w:sz w:val="18"/>
                <w:szCs w:val="20"/>
              </w:rPr>
              <w:br/>
              <w:t>(%)</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79</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71</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79</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90</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89</w:t>
            </w:r>
          </w:p>
        </w:tc>
        <w:tc>
          <w:tcPr>
            <w:tcW w:w="1280" w:type="dxa"/>
            <w:vAlign w:val="center"/>
          </w:tcPr>
          <w:p w:rsidR="00C61F25" w:rsidRPr="00902A42" w:rsidRDefault="00C61F25" w:rsidP="00D76B65">
            <w:pPr>
              <w:pStyle w:val="NormalWeb"/>
              <w:spacing w:before="0" w:beforeAutospacing="0" w:after="0" w:afterAutospacing="0"/>
              <w:jc w:val="right"/>
              <w:rPr>
                <w:rFonts w:cs="Arial"/>
                <w:sz w:val="18"/>
                <w:szCs w:val="20"/>
              </w:rPr>
            </w:pPr>
          </w:p>
          <w:p w:rsidR="00C61F25" w:rsidRPr="00902A42" w:rsidRDefault="00C61F25" w:rsidP="00D76B65">
            <w:pPr>
              <w:pStyle w:val="NormalWeb"/>
              <w:spacing w:before="0" w:beforeAutospacing="0" w:after="0" w:afterAutospacing="0"/>
              <w:jc w:val="right"/>
              <w:rPr>
                <w:sz w:val="18"/>
              </w:rPr>
            </w:pPr>
            <w:r w:rsidRPr="00902A42">
              <w:rPr>
                <w:rFonts w:cs="Arial"/>
                <w:sz w:val="18"/>
                <w:szCs w:val="20"/>
              </w:rPr>
              <w:t>Catechism course</w:t>
            </w:r>
            <w:r w:rsidRPr="00902A42">
              <w:rPr>
                <w:rFonts w:cs="Arial"/>
                <w:sz w:val="18"/>
                <w:szCs w:val="20"/>
              </w:rPr>
              <w:br/>
            </w:r>
          </w:p>
        </w:tc>
        <w:tc>
          <w:tcPr>
            <w:tcW w:w="988" w:type="dxa"/>
            <w:vAlign w:val="center"/>
          </w:tcPr>
          <w:p w:rsidR="00C61F25" w:rsidRPr="00902A42" w:rsidRDefault="00C61F25" w:rsidP="00D76B65">
            <w:pPr>
              <w:jc w:val="center"/>
              <w:rPr>
                <w:rFonts w:ascii="Times New Roman" w:hAnsi="Times New Roman" w:cs="Arial"/>
                <w:bCs/>
                <w:sz w:val="18"/>
                <w:szCs w:val="13"/>
              </w:rPr>
            </w:pPr>
            <w:r w:rsidRPr="00902A42">
              <w:rPr>
                <w:rFonts w:ascii="Times New Roman" w:hAnsi="Times New Roman" w:cs="Arial"/>
                <w:bCs/>
                <w:sz w:val="18"/>
                <w:szCs w:val="13"/>
              </w:rPr>
              <w:t>-0.22</w:t>
            </w:r>
          </w:p>
        </w:tc>
        <w:tc>
          <w:tcPr>
            <w:tcW w:w="157" w:type="dxa"/>
            <w:vAlign w:val="center"/>
          </w:tcPr>
          <w:p w:rsidR="00C61F25" w:rsidRPr="00902A42" w:rsidRDefault="00C61F25" w:rsidP="00D76B65">
            <w:pPr>
              <w:jc w:val="center"/>
              <w:rPr>
                <w:rFonts w:ascii="Times New Roman" w:hAnsi="Times New Roman" w:cs="Arial"/>
                <w:bCs/>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Parents with higher education (%)</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48</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49</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44</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47</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27</w:t>
            </w:r>
          </w:p>
        </w:tc>
        <w:tc>
          <w:tcPr>
            <w:tcW w:w="1280" w:type="dxa"/>
            <w:vAlign w:val="center"/>
          </w:tcPr>
          <w:p w:rsidR="00C61F25" w:rsidRPr="00902A42" w:rsidRDefault="00C61F25" w:rsidP="00D76B65">
            <w:pPr>
              <w:pStyle w:val="NormalWeb"/>
              <w:spacing w:before="0" w:beforeAutospacing="0" w:after="0" w:afterAutospacing="0"/>
              <w:jc w:val="right"/>
              <w:rPr>
                <w:sz w:val="18"/>
              </w:rPr>
            </w:pPr>
            <w:r w:rsidRPr="00902A42">
              <w:rPr>
                <w:rFonts w:cs="Arial"/>
                <w:sz w:val="18"/>
                <w:szCs w:val="20"/>
              </w:rPr>
              <w:t xml:space="preserve">Parents with higher education </w:t>
            </w:r>
          </w:p>
        </w:tc>
        <w:tc>
          <w:tcPr>
            <w:tcW w:w="988" w:type="dxa"/>
            <w:vAlign w:val="center"/>
          </w:tcPr>
          <w:p w:rsidR="00C61F25" w:rsidRPr="00902A42" w:rsidRDefault="00C61F25" w:rsidP="00D76B65">
            <w:pPr>
              <w:jc w:val="center"/>
              <w:rPr>
                <w:rFonts w:ascii="Times New Roman" w:hAnsi="Times New Roman" w:cs="Arial"/>
                <w:bCs/>
                <w:sz w:val="18"/>
                <w:szCs w:val="13"/>
              </w:rPr>
            </w:pPr>
            <w:r w:rsidRPr="00902A42">
              <w:rPr>
                <w:rFonts w:ascii="Times New Roman" w:hAnsi="Times New Roman" w:cs="Arial"/>
                <w:bCs/>
                <w:sz w:val="18"/>
                <w:szCs w:val="13"/>
              </w:rPr>
              <w:t>0.45</w:t>
            </w:r>
          </w:p>
        </w:tc>
        <w:tc>
          <w:tcPr>
            <w:tcW w:w="157" w:type="dxa"/>
            <w:vAlign w:val="center"/>
          </w:tcPr>
          <w:p w:rsidR="00C61F25" w:rsidRPr="00902A42" w:rsidRDefault="00C61F25" w:rsidP="00D76B65">
            <w:pPr>
              <w:jc w:val="center"/>
              <w:rPr>
                <w:rFonts w:ascii="Times New Roman" w:hAnsi="Times New Roman" w:cs="Arial"/>
                <w:bCs/>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 xml:space="preserve">Doctor in close </w:t>
            </w:r>
            <w:r w:rsidRPr="00902A42">
              <w:rPr>
                <w:rFonts w:cs="Arial"/>
                <w:sz w:val="18"/>
                <w:szCs w:val="20"/>
              </w:rPr>
              <w:br/>
              <w:t>family (%)</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22</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24</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27</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27</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16</w:t>
            </w:r>
          </w:p>
        </w:tc>
        <w:tc>
          <w:tcPr>
            <w:tcW w:w="1280" w:type="dxa"/>
            <w:vAlign w:val="center"/>
          </w:tcPr>
          <w:p w:rsidR="00C61F25" w:rsidRPr="00902A42" w:rsidRDefault="00C61F25" w:rsidP="00D76B65">
            <w:pPr>
              <w:pStyle w:val="NormalWeb"/>
              <w:spacing w:before="0" w:beforeAutospacing="0" w:after="0" w:afterAutospacing="0"/>
              <w:jc w:val="right"/>
              <w:rPr>
                <w:sz w:val="18"/>
              </w:rPr>
            </w:pPr>
            <w:r w:rsidRPr="00902A42">
              <w:rPr>
                <w:rFonts w:cs="Arial"/>
                <w:sz w:val="18"/>
                <w:szCs w:val="20"/>
              </w:rPr>
              <w:t xml:space="preserve">Doctor in close family </w:t>
            </w:r>
          </w:p>
        </w:tc>
        <w:tc>
          <w:tcPr>
            <w:tcW w:w="988" w:type="dxa"/>
            <w:vAlign w:val="center"/>
          </w:tcPr>
          <w:p w:rsidR="00C61F25" w:rsidRPr="00902A42" w:rsidRDefault="00C61F25" w:rsidP="00D76B65">
            <w:pPr>
              <w:jc w:val="center"/>
              <w:rPr>
                <w:rFonts w:ascii="Times New Roman" w:hAnsi="Times New Roman" w:cs="Arial"/>
                <w:sz w:val="18"/>
                <w:szCs w:val="13"/>
              </w:rPr>
            </w:pPr>
            <w:r w:rsidRPr="00902A42">
              <w:rPr>
                <w:rFonts w:ascii="Times New Roman" w:hAnsi="Times New Roman" w:cs="Arial"/>
                <w:sz w:val="18"/>
                <w:szCs w:val="13"/>
              </w:rPr>
              <w:t>0.00</w:t>
            </w:r>
          </w:p>
        </w:tc>
        <w:tc>
          <w:tcPr>
            <w:tcW w:w="157" w:type="dxa"/>
            <w:vAlign w:val="center"/>
          </w:tcPr>
          <w:p w:rsidR="00C61F25" w:rsidRPr="00902A42" w:rsidRDefault="00C61F25" w:rsidP="00D76B65">
            <w:pPr>
              <w:jc w:val="center"/>
              <w:rPr>
                <w:rFonts w:ascii="Times New Roman" w:hAnsi="Times New Roman" w:cs="Arial"/>
                <w:sz w:val="18"/>
                <w:szCs w:val="13"/>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rPr>
                <w:rFonts w:cs="Arial"/>
                <w:sz w:val="18"/>
                <w:szCs w:val="20"/>
              </w:rPr>
            </w:pPr>
            <w:r w:rsidRPr="00902A42">
              <w:rPr>
                <w:rFonts w:cs="Arial"/>
                <w:b/>
                <w:sz w:val="18"/>
                <w:szCs w:val="26"/>
              </w:rPr>
              <w:t>C-score</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rFonts w:cs="Arial"/>
                <w:sz w:val="18"/>
                <w:szCs w:val="20"/>
              </w:rPr>
            </w:pP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rFonts w:cs="Arial"/>
                <w:sz w:val="18"/>
                <w:szCs w:val="20"/>
              </w:rPr>
            </w:pP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rFonts w:cs="Arial"/>
                <w:sz w:val="18"/>
                <w:szCs w:val="20"/>
              </w:rPr>
            </w:pP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rFonts w:cs="Arial"/>
                <w:sz w:val="18"/>
                <w:szCs w:val="20"/>
              </w:rPr>
            </w:pP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rFonts w:cs="Arial"/>
                <w:bCs/>
                <w:sz w:val="18"/>
                <w:szCs w:val="20"/>
              </w:rPr>
            </w:pPr>
          </w:p>
        </w:tc>
        <w:tc>
          <w:tcPr>
            <w:tcW w:w="1280" w:type="dxa"/>
          </w:tcPr>
          <w:p w:rsidR="00C61F25" w:rsidRPr="00902A42" w:rsidRDefault="00C61F25" w:rsidP="00D76B65">
            <w:pPr>
              <w:pStyle w:val="NormalWeb"/>
              <w:spacing w:beforeAutospacing="0" w:afterAutospacing="0" w:line="240" w:lineRule="atLeast"/>
              <w:jc w:val="center"/>
              <w:rPr>
                <w:rFonts w:cs="Arial"/>
                <w:bCs/>
                <w:sz w:val="18"/>
                <w:szCs w:val="20"/>
              </w:rPr>
            </w:pPr>
          </w:p>
        </w:tc>
        <w:tc>
          <w:tcPr>
            <w:tcW w:w="988" w:type="dxa"/>
          </w:tcPr>
          <w:p w:rsidR="00C61F25" w:rsidRPr="00902A42" w:rsidRDefault="00C61F25" w:rsidP="00D76B65">
            <w:pPr>
              <w:pStyle w:val="NormalWeb"/>
              <w:spacing w:beforeAutospacing="0" w:afterAutospacing="0" w:line="240" w:lineRule="atLeast"/>
              <w:jc w:val="center"/>
              <w:rPr>
                <w:rFonts w:cs="Arial"/>
                <w:bCs/>
                <w:sz w:val="18"/>
                <w:szCs w:val="20"/>
              </w:rPr>
            </w:pPr>
          </w:p>
        </w:tc>
        <w:tc>
          <w:tcPr>
            <w:tcW w:w="157" w:type="dxa"/>
          </w:tcPr>
          <w:p w:rsidR="00C61F25" w:rsidRPr="00902A42" w:rsidRDefault="00C61F25" w:rsidP="00D76B65">
            <w:pPr>
              <w:pStyle w:val="NormalWeb"/>
              <w:spacing w:beforeAutospacing="0" w:afterAutospacing="0" w:line="240" w:lineRule="atLeast"/>
              <w:jc w:val="center"/>
              <w:rPr>
                <w:rFonts w:cs="Arial"/>
                <w:bCs/>
                <w:sz w:val="18"/>
                <w:szCs w:val="20"/>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rPr>
              <w:t xml:space="preserve">Total </w:t>
            </w:r>
            <w:r w:rsidRPr="00902A42">
              <w:rPr>
                <w:rFonts w:cs="Arial"/>
                <w:sz w:val="18"/>
                <w:szCs w:val="20"/>
              </w:rPr>
              <w:br/>
            </w:r>
            <w:r w:rsidRPr="00902A42">
              <w:rPr>
                <w:rFonts w:cs="Arial"/>
                <w:i/>
                <w:sz w:val="18"/>
                <w:szCs w:val="20"/>
              </w:rPr>
              <w:t>M</w:t>
            </w:r>
            <w:r w:rsidRPr="00902A42">
              <w:rPr>
                <w:rFonts w:cs="Arial"/>
                <w:sz w:val="18"/>
                <w:szCs w:val="20"/>
              </w:rPr>
              <w:t xml:space="preserve"> (</w:t>
            </w:r>
            <w:r w:rsidRPr="00902A42">
              <w:rPr>
                <w:rFonts w:cs="Arial"/>
                <w:i/>
                <w:sz w:val="18"/>
                <w:szCs w:val="20"/>
              </w:rPr>
              <w:t>SD</w:t>
            </w:r>
            <w:r w:rsidRPr="00902A42">
              <w:rPr>
                <w:rFonts w:cs="Arial"/>
                <w:sz w:val="18"/>
                <w:szCs w:val="20"/>
              </w:rPr>
              <w:t>)</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18.1 (13.3)</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18.0 (13.7)</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 xml:space="preserve">17.2 (12.7) </w:t>
            </w:r>
            <w:r w:rsidRPr="00902A42">
              <w:rPr>
                <w:rFonts w:cs="Arial"/>
                <w:sz w:val="18"/>
                <w:szCs w:val="20"/>
                <w:shd w:val="clear" w:color="auto" w:fill="FFFFFF"/>
              </w:rPr>
              <w:t>§</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sz w:val="18"/>
                <w:szCs w:val="20"/>
              </w:rPr>
              <w:t>15.8 (10.6) *</w:t>
            </w:r>
          </w:p>
        </w:tc>
        <w:tc>
          <w:tcPr>
            <w:tcW w:w="147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bCs/>
                <w:sz w:val="18"/>
                <w:szCs w:val="20"/>
              </w:rPr>
              <w:t xml:space="preserve">11.2 (13.4) * </w:t>
            </w:r>
            <w:r w:rsidRPr="00902A42">
              <w:rPr>
                <w:rFonts w:cs="Arial"/>
                <w:sz w:val="18"/>
                <w:szCs w:val="20"/>
                <w:shd w:val="clear" w:color="auto" w:fill="FFFFFF"/>
              </w:rPr>
              <w:t>§</w:t>
            </w:r>
          </w:p>
        </w:tc>
        <w:tc>
          <w:tcPr>
            <w:tcW w:w="1280" w:type="dxa"/>
          </w:tcPr>
          <w:p w:rsidR="00C61F25" w:rsidRPr="00902A42" w:rsidRDefault="00C61F25" w:rsidP="00D76B65">
            <w:pPr>
              <w:pStyle w:val="NormalWeb"/>
              <w:spacing w:beforeAutospacing="0" w:afterAutospacing="0" w:line="240" w:lineRule="atLeast"/>
              <w:jc w:val="center"/>
              <w:rPr>
                <w:rFonts w:cs="Arial"/>
                <w:bCs/>
                <w:sz w:val="18"/>
                <w:szCs w:val="20"/>
              </w:rPr>
            </w:pPr>
          </w:p>
        </w:tc>
        <w:tc>
          <w:tcPr>
            <w:tcW w:w="988" w:type="dxa"/>
          </w:tcPr>
          <w:p w:rsidR="00C61F25" w:rsidRPr="00902A42" w:rsidRDefault="00C61F25" w:rsidP="00D76B65">
            <w:pPr>
              <w:pStyle w:val="NormalWeb"/>
              <w:spacing w:beforeAutospacing="0" w:afterAutospacing="0" w:line="240" w:lineRule="atLeast"/>
              <w:jc w:val="center"/>
              <w:rPr>
                <w:rFonts w:cs="Arial"/>
                <w:bCs/>
                <w:sz w:val="18"/>
                <w:szCs w:val="20"/>
              </w:rPr>
            </w:pPr>
          </w:p>
        </w:tc>
        <w:tc>
          <w:tcPr>
            <w:tcW w:w="157" w:type="dxa"/>
          </w:tcPr>
          <w:p w:rsidR="00C61F25" w:rsidRPr="00902A42" w:rsidRDefault="00C61F25" w:rsidP="00D76B65">
            <w:pPr>
              <w:pStyle w:val="NormalWeb"/>
              <w:spacing w:beforeAutospacing="0" w:afterAutospacing="0" w:line="240" w:lineRule="atLeast"/>
              <w:jc w:val="center"/>
              <w:rPr>
                <w:rFonts w:cs="Arial"/>
                <w:bCs/>
                <w:sz w:val="18"/>
                <w:szCs w:val="20"/>
              </w:rPr>
            </w:pPr>
          </w:p>
        </w:tc>
      </w:tr>
      <w:tr w:rsidR="00490527" w:rsidRPr="00902A42" w:rsidTr="00924255">
        <w:tc>
          <w:tcPr>
            <w:tcW w:w="1845" w:type="dxa"/>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shd w:val="clear" w:color="auto" w:fill="FFFFFF"/>
              </w:rPr>
              <w:t>Doctor's dilemma</w:t>
            </w:r>
            <w:r w:rsidRPr="00902A42">
              <w:rPr>
                <w:rFonts w:cs="Arial"/>
                <w:iCs/>
                <w:sz w:val="18"/>
                <w:szCs w:val="20"/>
              </w:rPr>
              <w:t xml:space="preserve"> </w:t>
            </w:r>
            <w:r w:rsidRPr="00902A42">
              <w:rPr>
                <w:rFonts w:cs="Arial"/>
                <w:iCs/>
                <w:sz w:val="18"/>
                <w:szCs w:val="20"/>
              </w:rPr>
              <w:br/>
            </w:r>
            <w:r w:rsidRPr="00902A42">
              <w:rPr>
                <w:rFonts w:cs="Arial"/>
                <w:i/>
                <w:sz w:val="18"/>
                <w:szCs w:val="20"/>
              </w:rPr>
              <w:t>M</w:t>
            </w:r>
            <w:r w:rsidRPr="00902A42">
              <w:rPr>
                <w:rFonts w:cs="Arial"/>
                <w:sz w:val="18"/>
                <w:szCs w:val="20"/>
              </w:rPr>
              <w:t xml:space="preserve"> (</w:t>
            </w:r>
            <w:r w:rsidRPr="00902A42">
              <w:rPr>
                <w:rFonts w:cs="Arial"/>
                <w:i/>
                <w:sz w:val="18"/>
                <w:szCs w:val="20"/>
              </w:rPr>
              <w:t>SD</w:t>
            </w:r>
            <w:r w:rsidRPr="00902A42">
              <w:rPr>
                <w:rFonts w:cs="Arial"/>
                <w:sz w:val="18"/>
                <w:szCs w:val="20"/>
              </w:rPr>
              <w:t>)</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14.6 (10.7)</w:t>
            </w:r>
          </w:p>
        </w:tc>
        <w:tc>
          <w:tcPr>
            <w:tcW w:w="90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14.1 (9.6)</w:t>
            </w:r>
          </w:p>
        </w:tc>
        <w:tc>
          <w:tcPr>
            <w:tcW w:w="1080" w:type="dxa"/>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 xml:space="preserve">13.9 (9.5) </w:t>
            </w:r>
            <w:r w:rsidRPr="00902A42">
              <w:rPr>
                <w:rFonts w:cs="Arial"/>
                <w:sz w:val="18"/>
                <w:szCs w:val="20"/>
                <w:shd w:val="clear" w:color="auto" w:fill="FFFFFF"/>
              </w:rPr>
              <w:t>‡</w:t>
            </w:r>
          </w:p>
        </w:tc>
        <w:tc>
          <w:tcPr>
            <w:tcW w:w="1080" w:type="dxa"/>
            <w:tcMar>
              <w:top w:w="0" w:type="dxa"/>
              <w:left w:w="45" w:type="dxa"/>
              <w:bottom w:w="0" w:type="dxa"/>
              <w:right w:w="45" w:type="dxa"/>
            </w:tcMar>
            <w:vAlign w:val="center"/>
          </w:tcPr>
          <w:p w:rsidR="00C61F25" w:rsidRPr="00902A42" w:rsidRDefault="00C61F25" w:rsidP="00D76B65">
            <w:pPr>
              <w:pStyle w:val="NormalWeb"/>
              <w:spacing w:before="0" w:beforeAutospacing="0" w:after="0" w:afterAutospacing="0" w:line="240" w:lineRule="atLeast"/>
              <w:jc w:val="center"/>
              <w:rPr>
                <w:sz w:val="18"/>
              </w:rPr>
            </w:pPr>
            <w:r w:rsidRPr="00902A42">
              <w:rPr>
                <w:rFonts w:cs="Arial"/>
                <w:iCs/>
                <w:sz w:val="18"/>
                <w:szCs w:val="20"/>
              </w:rPr>
              <w:t xml:space="preserve">11.0 (9.4) </w:t>
            </w:r>
            <w:r w:rsidRPr="00902A42">
              <w:rPr>
                <w:rFonts w:cs="Arial"/>
                <w:sz w:val="18"/>
                <w:szCs w:val="20"/>
                <w:shd w:val="clear" w:color="auto" w:fill="FFFFFF"/>
              </w:rPr>
              <w:t>†</w:t>
            </w:r>
          </w:p>
        </w:tc>
        <w:tc>
          <w:tcPr>
            <w:tcW w:w="1470" w:type="dxa"/>
            <w:tcMar>
              <w:top w:w="0" w:type="dxa"/>
              <w:left w:w="45" w:type="dxa"/>
              <w:bottom w:w="0" w:type="dxa"/>
              <w:right w:w="45" w:type="dxa"/>
            </w:tcMar>
            <w:vAlign w:val="center"/>
          </w:tcPr>
          <w:p w:rsidR="00C61F25" w:rsidRPr="00902A42" w:rsidRDefault="00C61F25" w:rsidP="00D76B65">
            <w:pPr>
              <w:pStyle w:val="Normal1"/>
              <w:spacing w:line="240" w:lineRule="auto"/>
              <w:jc w:val="center"/>
              <w:rPr>
                <w:rFonts w:ascii="Times New Roman" w:hAnsi="Times New Roman"/>
                <w:color w:val="auto"/>
                <w:sz w:val="18"/>
              </w:rPr>
            </w:pPr>
            <w:r w:rsidRPr="00902A42">
              <w:rPr>
                <w:rFonts w:ascii="Times New Roman" w:hAnsi="Times New Roman"/>
                <w:color w:val="auto"/>
                <w:sz w:val="18"/>
              </w:rPr>
              <w:t xml:space="preserve">8.3 (10.7) </w:t>
            </w:r>
            <w:r w:rsidRPr="00902A42">
              <w:rPr>
                <w:rFonts w:ascii="Times New Roman" w:hAnsi="Times New Roman"/>
                <w:color w:val="auto"/>
                <w:sz w:val="18"/>
                <w:shd w:val="clear" w:color="auto" w:fill="FFFFFF"/>
              </w:rPr>
              <w:t xml:space="preserve">† ‡ </w:t>
            </w:r>
            <w:r w:rsidRPr="00902A42">
              <w:rPr>
                <w:rFonts w:ascii="Times New Roman" w:hAnsi="Times New Roman"/>
                <w:color w:val="auto"/>
                <w:sz w:val="18"/>
              </w:rPr>
              <w:t>¶</w:t>
            </w:r>
          </w:p>
        </w:tc>
        <w:tc>
          <w:tcPr>
            <w:tcW w:w="1280" w:type="dxa"/>
          </w:tcPr>
          <w:p w:rsidR="00C61F25" w:rsidRPr="00902A42" w:rsidRDefault="00C61F25" w:rsidP="00D76B65">
            <w:pPr>
              <w:pStyle w:val="Normal1"/>
              <w:spacing w:before="100" w:after="100" w:line="360" w:lineRule="auto"/>
              <w:jc w:val="center"/>
              <w:rPr>
                <w:rFonts w:ascii="Times New Roman" w:hAnsi="Times New Roman"/>
                <w:color w:val="auto"/>
                <w:sz w:val="18"/>
              </w:rPr>
            </w:pPr>
          </w:p>
        </w:tc>
        <w:tc>
          <w:tcPr>
            <w:tcW w:w="988" w:type="dxa"/>
          </w:tcPr>
          <w:p w:rsidR="00C61F25" w:rsidRPr="00902A42" w:rsidRDefault="00C61F25" w:rsidP="00D76B65">
            <w:pPr>
              <w:pStyle w:val="Normal1"/>
              <w:spacing w:before="100" w:after="100" w:line="360" w:lineRule="auto"/>
              <w:jc w:val="center"/>
              <w:rPr>
                <w:rFonts w:ascii="Times New Roman" w:hAnsi="Times New Roman"/>
                <w:color w:val="auto"/>
                <w:sz w:val="18"/>
              </w:rPr>
            </w:pPr>
          </w:p>
        </w:tc>
        <w:tc>
          <w:tcPr>
            <w:tcW w:w="157" w:type="dxa"/>
          </w:tcPr>
          <w:p w:rsidR="00C61F25" w:rsidRPr="00902A42" w:rsidRDefault="00C61F25" w:rsidP="00D76B65">
            <w:pPr>
              <w:pStyle w:val="Normal1"/>
              <w:spacing w:before="100" w:after="100" w:line="360" w:lineRule="auto"/>
              <w:jc w:val="center"/>
              <w:rPr>
                <w:rFonts w:ascii="Times New Roman" w:hAnsi="Times New Roman"/>
                <w:color w:val="auto"/>
                <w:sz w:val="18"/>
              </w:rPr>
            </w:pPr>
          </w:p>
        </w:tc>
      </w:tr>
      <w:tr w:rsidR="00490527" w:rsidRPr="00902A42" w:rsidTr="00924255">
        <w:tc>
          <w:tcPr>
            <w:tcW w:w="1845" w:type="dxa"/>
            <w:tcBorders>
              <w:bottom w:val="single" w:sz="4" w:space="0" w:color="auto"/>
            </w:tcBorders>
            <w:tcMar>
              <w:top w:w="0" w:type="dxa"/>
              <w:left w:w="45" w:type="dxa"/>
              <w:bottom w:w="0" w:type="dxa"/>
              <w:right w:w="45" w:type="dxa"/>
            </w:tcMar>
            <w:vAlign w:val="bottom"/>
          </w:tcPr>
          <w:p w:rsidR="00C61F25" w:rsidRPr="00902A42" w:rsidRDefault="00C61F25" w:rsidP="00D76B65">
            <w:pPr>
              <w:pStyle w:val="NormalWeb"/>
              <w:spacing w:beforeAutospacing="0" w:afterAutospacing="0" w:line="240" w:lineRule="atLeast"/>
              <w:jc w:val="right"/>
              <w:rPr>
                <w:sz w:val="18"/>
              </w:rPr>
            </w:pPr>
            <w:r w:rsidRPr="00902A42">
              <w:rPr>
                <w:rFonts w:cs="Arial"/>
                <w:sz w:val="18"/>
                <w:szCs w:val="20"/>
                <w:shd w:val="clear" w:color="auto" w:fill="FFFFFF"/>
              </w:rPr>
              <w:t>Workers' dilemma</w:t>
            </w:r>
            <w:r w:rsidRPr="00902A42">
              <w:rPr>
                <w:rFonts w:cs="Arial"/>
                <w:iCs/>
                <w:sz w:val="18"/>
                <w:szCs w:val="20"/>
              </w:rPr>
              <w:t xml:space="preserve"> </w:t>
            </w:r>
            <w:r w:rsidRPr="00902A42">
              <w:rPr>
                <w:rFonts w:cs="Arial"/>
                <w:iCs/>
                <w:sz w:val="18"/>
                <w:szCs w:val="20"/>
              </w:rPr>
              <w:br/>
            </w:r>
            <w:r w:rsidRPr="00902A42">
              <w:rPr>
                <w:rFonts w:cs="Arial"/>
                <w:i/>
                <w:sz w:val="18"/>
                <w:szCs w:val="20"/>
              </w:rPr>
              <w:t>M</w:t>
            </w:r>
            <w:r w:rsidRPr="00902A42">
              <w:rPr>
                <w:rFonts w:cs="Arial"/>
                <w:sz w:val="18"/>
                <w:szCs w:val="20"/>
              </w:rPr>
              <w:t xml:space="preserve"> (</w:t>
            </w:r>
            <w:r w:rsidRPr="00902A42">
              <w:rPr>
                <w:rFonts w:cs="Arial"/>
                <w:i/>
                <w:sz w:val="18"/>
                <w:szCs w:val="20"/>
              </w:rPr>
              <w:t>SD</w:t>
            </w:r>
            <w:r w:rsidRPr="00902A42">
              <w:rPr>
                <w:rFonts w:cs="Arial"/>
                <w:sz w:val="18"/>
                <w:szCs w:val="20"/>
              </w:rPr>
              <w:t>)</w:t>
            </w:r>
          </w:p>
        </w:tc>
        <w:tc>
          <w:tcPr>
            <w:tcW w:w="900" w:type="dxa"/>
            <w:tcBorders>
              <w:bottom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14.7 (11.0)</w:t>
            </w:r>
          </w:p>
        </w:tc>
        <w:tc>
          <w:tcPr>
            <w:tcW w:w="900" w:type="dxa"/>
            <w:tcBorders>
              <w:bottom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13.7 (11.3)</w:t>
            </w:r>
          </w:p>
        </w:tc>
        <w:tc>
          <w:tcPr>
            <w:tcW w:w="1080" w:type="dxa"/>
            <w:tcBorders>
              <w:bottom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Autospacing="0" w:afterAutospacing="0" w:line="240" w:lineRule="atLeast"/>
              <w:jc w:val="center"/>
              <w:rPr>
                <w:sz w:val="18"/>
              </w:rPr>
            </w:pPr>
            <w:r w:rsidRPr="00902A42">
              <w:rPr>
                <w:rFonts w:cs="Arial"/>
                <w:iCs/>
                <w:sz w:val="18"/>
                <w:szCs w:val="20"/>
              </w:rPr>
              <w:t>13.9 (11.0)</w:t>
            </w:r>
          </w:p>
        </w:tc>
        <w:tc>
          <w:tcPr>
            <w:tcW w:w="1080" w:type="dxa"/>
            <w:tcBorders>
              <w:bottom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0" w:beforeAutospacing="0" w:after="0" w:afterAutospacing="0" w:line="240" w:lineRule="atLeast"/>
              <w:jc w:val="center"/>
              <w:rPr>
                <w:sz w:val="18"/>
              </w:rPr>
            </w:pPr>
            <w:r w:rsidRPr="00902A42">
              <w:rPr>
                <w:rFonts w:cs="Arial"/>
                <w:iCs/>
                <w:sz w:val="18"/>
                <w:szCs w:val="20"/>
              </w:rPr>
              <w:t>14.0 (9.7)</w:t>
            </w:r>
          </w:p>
        </w:tc>
        <w:tc>
          <w:tcPr>
            <w:tcW w:w="1470" w:type="dxa"/>
            <w:tcBorders>
              <w:bottom w:val="single" w:sz="4" w:space="0" w:color="auto"/>
            </w:tcBorders>
            <w:tcMar>
              <w:top w:w="0" w:type="dxa"/>
              <w:left w:w="45" w:type="dxa"/>
              <w:bottom w:w="0" w:type="dxa"/>
              <w:right w:w="45" w:type="dxa"/>
            </w:tcMar>
            <w:vAlign w:val="center"/>
          </w:tcPr>
          <w:p w:rsidR="00C61F25" w:rsidRPr="00902A42" w:rsidRDefault="00C61F25" w:rsidP="00D76B65">
            <w:pPr>
              <w:pStyle w:val="NormalWeb"/>
              <w:spacing w:before="0" w:beforeAutospacing="0" w:after="0" w:afterAutospacing="0" w:line="240" w:lineRule="atLeast"/>
              <w:jc w:val="center"/>
              <w:rPr>
                <w:sz w:val="18"/>
              </w:rPr>
            </w:pPr>
            <w:r w:rsidRPr="00902A42">
              <w:rPr>
                <w:rFonts w:cs="Arial"/>
                <w:iCs/>
                <w:sz w:val="18"/>
                <w:szCs w:val="20"/>
              </w:rPr>
              <w:t xml:space="preserve">13.3 (9.8) </w:t>
            </w:r>
            <w:r w:rsidRPr="00902A42">
              <w:rPr>
                <w:sz w:val="18"/>
              </w:rPr>
              <w:t>¶</w:t>
            </w:r>
          </w:p>
        </w:tc>
        <w:tc>
          <w:tcPr>
            <w:tcW w:w="1280" w:type="dxa"/>
            <w:tcBorders>
              <w:bottom w:val="single" w:sz="4" w:space="0" w:color="auto"/>
            </w:tcBorders>
          </w:tcPr>
          <w:p w:rsidR="00C61F25" w:rsidRPr="00902A42" w:rsidRDefault="00C61F25" w:rsidP="00D76B65">
            <w:pPr>
              <w:pStyle w:val="NormalWeb"/>
              <w:spacing w:before="0" w:beforeAutospacing="0" w:after="0" w:afterAutospacing="0" w:line="240" w:lineRule="atLeast"/>
              <w:jc w:val="center"/>
              <w:rPr>
                <w:rFonts w:cs="Arial"/>
                <w:iCs/>
                <w:sz w:val="18"/>
                <w:szCs w:val="20"/>
              </w:rPr>
            </w:pPr>
          </w:p>
        </w:tc>
        <w:tc>
          <w:tcPr>
            <w:tcW w:w="988" w:type="dxa"/>
            <w:tcBorders>
              <w:bottom w:val="single" w:sz="4" w:space="0" w:color="auto"/>
            </w:tcBorders>
          </w:tcPr>
          <w:p w:rsidR="00C61F25" w:rsidRPr="00902A42" w:rsidRDefault="00C61F25" w:rsidP="00D76B65">
            <w:pPr>
              <w:pStyle w:val="NormalWeb"/>
              <w:spacing w:before="0" w:beforeAutospacing="0" w:after="0" w:afterAutospacing="0" w:line="240" w:lineRule="atLeast"/>
              <w:jc w:val="center"/>
              <w:rPr>
                <w:rFonts w:cs="Arial"/>
                <w:iCs/>
                <w:sz w:val="18"/>
                <w:szCs w:val="20"/>
              </w:rPr>
            </w:pPr>
          </w:p>
        </w:tc>
        <w:tc>
          <w:tcPr>
            <w:tcW w:w="157" w:type="dxa"/>
            <w:tcBorders>
              <w:bottom w:val="single" w:sz="4" w:space="0" w:color="auto"/>
            </w:tcBorders>
          </w:tcPr>
          <w:p w:rsidR="00C61F25" w:rsidRPr="00902A42" w:rsidRDefault="00C61F25" w:rsidP="00D76B65">
            <w:pPr>
              <w:pStyle w:val="NormalWeb"/>
              <w:spacing w:before="0" w:beforeAutospacing="0" w:after="0" w:afterAutospacing="0" w:line="240" w:lineRule="atLeast"/>
              <w:jc w:val="center"/>
              <w:rPr>
                <w:rFonts w:cs="Arial"/>
                <w:iCs/>
                <w:sz w:val="18"/>
                <w:szCs w:val="20"/>
              </w:rPr>
            </w:pPr>
          </w:p>
        </w:tc>
      </w:tr>
    </w:tbl>
    <w:p w:rsidR="00C61F25" w:rsidRPr="00902A42" w:rsidRDefault="00C61F25" w:rsidP="00756477">
      <w:pPr>
        <w:pStyle w:val="NormalWeb"/>
        <w:spacing w:beforeAutospacing="0" w:afterAutospacing="0"/>
        <w:rPr>
          <w:rFonts w:cs="Arial"/>
          <w:sz w:val="20"/>
          <w:szCs w:val="20"/>
        </w:rPr>
      </w:pPr>
      <w:r w:rsidRPr="00902A42">
        <w:rPr>
          <w:rFonts w:cs="Arial"/>
          <w:sz w:val="20"/>
          <w:szCs w:val="20"/>
        </w:rPr>
        <w:t>All percentages are rounded of</w:t>
      </w:r>
      <w:r w:rsidR="00441D54" w:rsidRPr="00902A42">
        <w:rPr>
          <w:rFonts w:cs="Arial"/>
          <w:sz w:val="20"/>
          <w:szCs w:val="20"/>
        </w:rPr>
        <w:t xml:space="preserve">f </w:t>
      </w:r>
      <w:r w:rsidRPr="00902A42">
        <w:rPr>
          <w:rFonts w:cs="Arial"/>
          <w:sz w:val="20"/>
          <w:szCs w:val="20"/>
        </w:rPr>
        <w:t>to the nearest whole number.</w:t>
      </w:r>
    </w:p>
    <w:p w:rsidR="00C61F25" w:rsidRPr="00902A42" w:rsidRDefault="00C61F25" w:rsidP="00756477">
      <w:pPr>
        <w:pStyle w:val="NormalWeb"/>
        <w:spacing w:before="0" w:beforeAutospacing="0" w:after="0" w:afterAutospacing="0"/>
        <w:rPr>
          <w:rFonts w:cs="Arial"/>
          <w:sz w:val="22"/>
          <w:szCs w:val="22"/>
        </w:rPr>
      </w:pPr>
      <w:r w:rsidRPr="00902A42">
        <w:rPr>
          <w:rFonts w:cs="Arial"/>
          <w:sz w:val="22"/>
          <w:szCs w:val="22"/>
        </w:rPr>
        <w:t xml:space="preserve">* </w:t>
      </w:r>
      <w:r w:rsidRPr="00902A42">
        <w:rPr>
          <w:rFonts w:cs="Arial"/>
          <w:sz w:val="22"/>
          <w:szCs w:val="22"/>
          <w:shd w:val="clear" w:color="auto" w:fill="FFFFFF"/>
        </w:rPr>
        <w:t xml:space="preserve">Cohen’s </w:t>
      </w:r>
      <w:r w:rsidRPr="00902A42">
        <w:rPr>
          <w:rFonts w:cs="Arial"/>
          <w:i/>
          <w:sz w:val="22"/>
          <w:szCs w:val="22"/>
          <w:shd w:val="clear" w:color="auto" w:fill="FFFFFF"/>
        </w:rPr>
        <w:t>d</w:t>
      </w:r>
      <w:r w:rsidRPr="00902A42">
        <w:rPr>
          <w:rFonts w:cs="Arial"/>
          <w:sz w:val="22"/>
          <w:szCs w:val="22"/>
          <w:shd w:val="clear" w:color="auto" w:fill="FFFFFF"/>
        </w:rPr>
        <w:t xml:space="preserve"> = 0.38 </w:t>
      </w:r>
    </w:p>
    <w:p w:rsidR="00C61F25" w:rsidRPr="00902A42" w:rsidRDefault="00C61F25" w:rsidP="00756477">
      <w:pPr>
        <w:pStyle w:val="NormalWeb"/>
        <w:spacing w:before="0" w:beforeAutospacing="0" w:after="0" w:afterAutospacing="0"/>
        <w:rPr>
          <w:rFonts w:cs="Arial"/>
          <w:sz w:val="22"/>
          <w:szCs w:val="22"/>
        </w:rPr>
      </w:pPr>
      <w:r w:rsidRPr="00902A42">
        <w:rPr>
          <w:rFonts w:cs="Arial"/>
          <w:sz w:val="22"/>
          <w:szCs w:val="22"/>
          <w:shd w:val="clear" w:color="auto" w:fill="FFFFFF"/>
          <w:vertAlign w:val="superscript"/>
        </w:rPr>
        <w:t>†</w:t>
      </w:r>
      <w:r w:rsidRPr="00902A42">
        <w:rPr>
          <w:rFonts w:cs="Arial"/>
          <w:sz w:val="22"/>
          <w:szCs w:val="22"/>
          <w:shd w:val="clear" w:color="auto" w:fill="FFFFFF"/>
        </w:rPr>
        <w:t xml:space="preserve"> Cohen’s </w:t>
      </w:r>
      <w:r w:rsidRPr="00902A42">
        <w:rPr>
          <w:rFonts w:cs="Arial"/>
          <w:i/>
          <w:sz w:val="22"/>
          <w:szCs w:val="22"/>
          <w:shd w:val="clear" w:color="auto" w:fill="FFFFFF"/>
        </w:rPr>
        <w:t>d</w:t>
      </w:r>
      <w:r w:rsidRPr="00902A42">
        <w:rPr>
          <w:rFonts w:cs="Arial"/>
          <w:sz w:val="22"/>
          <w:szCs w:val="22"/>
          <w:shd w:val="clear" w:color="auto" w:fill="FFFFFF"/>
        </w:rPr>
        <w:t xml:space="preserve"> = 0.27</w:t>
      </w:r>
    </w:p>
    <w:p w:rsidR="00C61F25" w:rsidRPr="00902A42" w:rsidRDefault="00C61F25" w:rsidP="00756477">
      <w:pPr>
        <w:pStyle w:val="NormalWeb"/>
        <w:spacing w:before="0" w:beforeAutospacing="0" w:after="0" w:afterAutospacing="0"/>
        <w:rPr>
          <w:rFonts w:cs="Helvetica"/>
          <w:sz w:val="22"/>
          <w:szCs w:val="22"/>
          <w:shd w:val="clear" w:color="auto" w:fill="FFFFFF"/>
        </w:rPr>
      </w:pPr>
      <w:r w:rsidRPr="00902A42">
        <w:rPr>
          <w:rFonts w:cs="Arial"/>
          <w:sz w:val="22"/>
          <w:szCs w:val="22"/>
          <w:shd w:val="clear" w:color="auto" w:fill="FFFFFF"/>
          <w:vertAlign w:val="superscript"/>
        </w:rPr>
        <w:t xml:space="preserve">‡ </w:t>
      </w:r>
      <w:r w:rsidRPr="00902A42">
        <w:rPr>
          <w:rFonts w:cs="Arial"/>
          <w:sz w:val="22"/>
          <w:szCs w:val="22"/>
          <w:shd w:val="clear" w:color="auto" w:fill="FFFFFF"/>
        </w:rPr>
        <w:t xml:space="preserve">Cohen’s </w:t>
      </w:r>
      <w:r w:rsidRPr="00902A42">
        <w:rPr>
          <w:rFonts w:cs="Arial"/>
          <w:i/>
          <w:sz w:val="22"/>
          <w:szCs w:val="22"/>
          <w:shd w:val="clear" w:color="auto" w:fill="FFFFFF"/>
        </w:rPr>
        <w:t>d</w:t>
      </w:r>
      <w:r w:rsidRPr="00902A42">
        <w:rPr>
          <w:rFonts w:cs="Arial"/>
          <w:sz w:val="22"/>
          <w:szCs w:val="22"/>
          <w:shd w:val="clear" w:color="auto" w:fill="FFFFFF"/>
        </w:rPr>
        <w:t xml:space="preserve"> = 0.56</w:t>
      </w:r>
      <w:r w:rsidRPr="00902A42">
        <w:rPr>
          <w:rFonts w:cs="Arial"/>
          <w:sz w:val="22"/>
          <w:szCs w:val="22"/>
        </w:rPr>
        <w:br/>
      </w:r>
      <w:r w:rsidRPr="00902A42">
        <w:rPr>
          <w:rFonts w:cs="Arial"/>
          <w:sz w:val="22"/>
          <w:szCs w:val="22"/>
          <w:shd w:val="clear" w:color="auto" w:fill="FFFFFF"/>
          <w:vertAlign w:val="superscript"/>
        </w:rPr>
        <w:t>§</w:t>
      </w:r>
      <w:r w:rsidRPr="00902A42">
        <w:rPr>
          <w:rFonts w:cs="Arial"/>
          <w:sz w:val="22"/>
          <w:szCs w:val="22"/>
          <w:shd w:val="clear" w:color="auto" w:fill="FFFFFF"/>
        </w:rPr>
        <w:t xml:space="preserve"> Cohen’s </w:t>
      </w:r>
      <w:r w:rsidRPr="00902A42">
        <w:rPr>
          <w:rFonts w:cs="Arial"/>
          <w:i/>
          <w:sz w:val="22"/>
          <w:szCs w:val="22"/>
          <w:shd w:val="clear" w:color="auto" w:fill="FFFFFF"/>
        </w:rPr>
        <w:t>d</w:t>
      </w:r>
      <w:r w:rsidRPr="00902A42">
        <w:rPr>
          <w:rFonts w:cs="Arial"/>
          <w:sz w:val="22"/>
          <w:szCs w:val="22"/>
          <w:shd w:val="clear" w:color="auto" w:fill="FFFFFF"/>
        </w:rPr>
        <w:t xml:space="preserve"> = 0.47</w:t>
      </w:r>
    </w:p>
    <w:p w:rsidR="00C61F25" w:rsidRPr="00902A42" w:rsidRDefault="00C61F25" w:rsidP="00756477">
      <w:pPr>
        <w:pStyle w:val="NormalWeb"/>
        <w:spacing w:beforeAutospacing="0" w:afterAutospacing="0"/>
        <w:rPr>
          <w:sz w:val="22"/>
          <w:szCs w:val="22"/>
          <w:shd w:val="clear" w:color="auto" w:fill="FFFFFF"/>
        </w:rPr>
      </w:pPr>
      <w:r w:rsidRPr="00902A42">
        <w:rPr>
          <w:sz w:val="22"/>
          <w:szCs w:val="22"/>
          <w:vertAlign w:val="superscript"/>
        </w:rPr>
        <w:t xml:space="preserve">¶  </w:t>
      </w:r>
      <w:r w:rsidRPr="00902A42">
        <w:rPr>
          <w:sz w:val="22"/>
          <w:szCs w:val="22"/>
          <w:shd w:val="clear" w:color="auto" w:fill="FFFFFF"/>
        </w:rPr>
        <w:t xml:space="preserve">Cohen’s </w:t>
      </w:r>
      <w:r w:rsidRPr="00902A42">
        <w:rPr>
          <w:i/>
          <w:sz w:val="22"/>
          <w:szCs w:val="22"/>
          <w:shd w:val="clear" w:color="auto" w:fill="FFFFFF"/>
        </w:rPr>
        <w:t>d</w:t>
      </w:r>
      <w:r w:rsidRPr="00902A42">
        <w:rPr>
          <w:sz w:val="22"/>
          <w:szCs w:val="22"/>
          <w:shd w:val="clear" w:color="auto" w:fill="FFFFFF"/>
        </w:rPr>
        <w:t xml:space="preserve"> = 0.50</w:t>
      </w:r>
    </w:p>
    <w:p w:rsidR="0019494D" w:rsidRPr="00902A42" w:rsidRDefault="0019494D" w:rsidP="00EF7DD2">
      <w:pPr>
        <w:pStyle w:val="NormalWeb"/>
        <w:spacing w:beforeAutospacing="0" w:afterAutospacing="0"/>
        <w:rPr>
          <w:rFonts w:cs="Arial"/>
          <w:sz w:val="22"/>
          <w:szCs w:val="20"/>
        </w:rPr>
      </w:pPr>
      <w:r w:rsidRPr="00902A42">
        <w:rPr>
          <w:sz w:val="22"/>
        </w:rPr>
        <w:lastRenderedPageBreak/>
        <w:t xml:space="preserve">Table 3.  C-scores of students from the five medical schools associated with mutual effect sizes </w:t>
      </w:r>
      <w:r w:rsidRPr="00902A42">
        <w:rPr>
          <w:sz w:val="22"/>
        </w:rPr>
        <w:br/>
        <w:t>(</w:t>
      </w:r>
      <w:r w:rsidRPr="00902A42">
        <w:rPr>
          <w:sz w:val="22"/>
          <w:szCs w:val="20"/>
          <w:shd w:val="clear" w:color="auto" w:fill="FFFFFF"/>
        </w:rPr>
        <w:t xml:space="preserve">Cohen’s </w:t>
      </w:r>
      <w:r w:rsidRPr="00902A42">
        <w:rPr>
          <w:i/>
          <w:sz w:val="22"/>
          <w:szCs w:val="20"/>
          <w:shd w:val="clear" w:color="auto" w:fill="FFFFFF"/>
        </w:rPr>
        <w:t>d</w:t>
      </w:r>
      <w:r w:rsidRPr="00902A42">
        <w:rPr>
          <w:sz w:val="22"/>
          <w:szCs w:val="20"/>
          <w:shd w:val="clear" w:color="auto" w:fill="FFFFFF"/>
        </w:rPr>
        <w:t>)</w:t>
      </w:r>
    </w:p>
    <w:tbl>
      <w:tblPr>
        <w:tblW w:w="0" w:type="auto"/>
        <w:tblLook w:val="01E0" w:firstRow="1" w:lastRow="1" w:firstColumn="1" w:lastColumn="1" w:noHBand="0" w:noVBand="0"/>
      </w:tblPr>
      <w:tblGrid>
        <w:gridCol w:w="1008"/>
        <w:gridCol w:w="1440"/>
        <w:gridCol w:w="1083"/>
        <w:gridCol w:w="1083"/>
        <w:gridCol w:w="1083"/>
        <w:gridCol w:w="1083"/>
      </w:tblGrid>
      <w:tr w:rsidR="00490527" w:rsidRPr="00902A42" w:rsidTr="00A9151A">
        <w:tc>
          <w:tcPr>
            <w:tcW w:w="2448" w:type="dxa"/>
            <w:gridSpan w:val="2"/>
            <w:tcBorders>
              <w:bottom w:val="single" w:sz="4" w:space="0" w:color="auto"/>
            </w:tcBorders>
          </w:tcPr>
          <w:p w:rsidR="0019494D" w:rsidRPr="00902A42" w:rsidRDefault="0019494D" w:rsidP="00A9151A">
            <w:pPr>
              <w:pStyle w:val="NormalWeb"/>
              <w:spacing w:beforeAutospacing="0" w:afterAutospacing="0"/>
              <w:rPr>
                <w:rFonts w:cs="Arial"/>
                <w:sz w:val="22"/>
                <w:szCs w:val="20"/>
              </w:rPr>
            </w:pPr>
          </w:p>
        </w:tc>
        <w:tc>
          <w:tcPr>
            <w:tcW w:w="4332" w:type="dxa"/>
            <w:gridSpan w:val="4"/>
            <w:tcBorders>
              <w:bottom w:val="single" w:sz="4" w:space="0" w:color="auto"/>
            </w:tcBorders>
            <w:vAlign w:val="center"/>
          </w:tcPr>
          <w:p w:rsidR="0019494D" w:rsidRPr="00902A42" w:rsidRDefault="0019494D" w:rsidP="00A9151A">
            <w:pPr>
              <w:pStyle w:val="NormalWeb"/>
              <w:spacing w:beforeAutospacing="0" w:afterAutospacing="0"/>
              <w:jc w:val="center"/>
              <w:rPr>
                <w:rFonts w:cs="Arial"/>
                <w:b/>
                <w:sz w:val="22"/>
                <w:szCs w:val="20"/>
              </w:rPr>
            </w:pPr>
            <w:r w:rsidRPr="00902A42">
              <w:rPr>
                <w:rFonts w:cs="Arial"/>
                <w:b/>
                <w:sz w:val="22"/>
                <w:szCs w:val="20"/>
              </w:rPr>
              <w:t>Medical Schools</w:t>
            </w:r>
            <w:r w:rsidRPr="00902A42">
              <w:rPr>
                <w:b/>
                <w:sz w:val="22"/>
                <w:szCs w:val="20"/>
                <w:shd w:val="clear" w:color="auto" w:fill="FFFFFF"/>
              </w:rPr>
              <w:t xml:space="preserve">  (Cohen’s </w:t>
            </w:r>
            <w:r w:rsidRPr="00902A42">
              <w:rPr>
                <w:b/>
                <w:i/>
                <w:sz w:val="22"/>
                <w:szCs w:val="20"/>
                <w:shd w:val="clear" w:color="auto" w:fill="FFFFFF"/>
              </w:rPr>
              <w:t>d</w:t>
            </w:r>
            <w:r w:rsidRPr="00902A42">
              <w:rPr>
                <w:b/>
                <w:sz w:val="22"/>
                <w:szCs w:val="20"/>
                <w:shd w:val="clear" w:color="auto" w:fill="FFFFFF"/>
              </w:rPr>
              <w:t>)</w:t>
            </w:r>
          </w:p>
        </w:tc>
      </w:tr>
      <w:tr w:rsidR="00490527" w:rsidRPr="00902A42" w:rsidTr="00A9151A">
        <w:tc>
          <w:tcPr>
            <w:tcW w:w="1008"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p>
        </w:tc>
        <w:tc>
          <w:tcPr>
            <w:tcW w:w="1440"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C-score</w:t>
            </w:r>
            <w:r w:rsidRPr="00902A42">
              <w:rPr>
                <w:rFonts w:cs="Arial"/>
                <w:sz w:val="22"/>
                <w:szCs w:val="20"/>
              </w:rPr>
              <w:br/>
              <w:t xml:space="preserve"> </w:t>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1083"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b/>
                <w:sz w:val="22"/>
                <w:szCs w:val="20"/>
              </w:rPr>
            </w:pPr>
            <w:r w:rsidRPr="00902A42">
              <w:rPr>
                <w:b/>
                <w:sz w:val="22"/>
              </w:rPr>
              <w:t>Zagreb</w:t>
            </w:r>
          </w:p>
        </w:tc>
        <w:tc>
          <w:tcPr>
            <w:tcW w:w="1083"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b/>
                <w:sz w:val="22"/>
                <w:szCs w:val="20"/>
              </w:rPr>
            </w:pPr>
            <w:r w:rsidRPr="00902A42">
              <w:rPr>
                <w:b/>
                <w:sz w:val="22"/>
              </w:rPr>
              <w:t>Rijeka</w:t>
            </w:r>
          </w:p>
        </w:tc>
        <w:tc>
          <w:tcPr>
            <w:tcW w:w="1083"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b/>
                <w:sz w:val="22"/>
                <w:szCs w:val="20"/>
              </w:rPr>
            </w:pPr>
            <w:r w:rsidRPr="00902A42">
              <w:rPr>
                <w:b/>
                <w:sz w:val="22"/>
              </w:rPr>
              <w:t>Osijek</w:t>
            </w:r>
          </w:p>
        </w:tc>
        <w:tc>
          <w:tcPr>
            <w:tcW w:w="1083" w:type="dxa"/>
            <w:tcBorders>
              <w:top w:val="single" w:sz="4" w:space="0" w:color="auto"/>
              <w:bottom w:val="single" w:sz="4" w:space="0" w:color="auto"/>
            </w:tcBorders>
            <w:vAlign w:val="center"/>
          </w:tcPr>
          <w:p w:rsidR="0019494D" w:rsidRPr="00902A42" w:rsidRDefault="0019494D" w:rsidP="00A9151A">
            <w:pPr>
              <w:pStyle w:val="NormalWeb"/>
              <w:spacing w:beforeAutospacing="0" w:afterAutospacing="0"/>
              <w:jc w:val="center"/>
              <w:rPr>
                <w:rFonts w:cs="Arial"/>
                <w:b/>
                <w:sz w:val="22"/>
                <w:szCs w:val="20"/>
              </w:rPr>
            </w:pPr>
            <w:r w:rsidRPr="00902A42">
              <w:rPr>
                <w:b/>
                <w:sz w:val="22"/>
              </w:rPr>
              <w:t>Split</w:t>
            </w:r>
          </w:p>
        </w:tc>
      </w:tr>
      <w:tr w:rsidR="00490527" w:rsidRPr="00902A42" w:rsidTr="00A9151A">
        <w:tc>
          <w:tcPr>
            <w:tcW w:w="1008" w:type="dxa"/>
            <w:tcBorders>
              <w:top w:val="single" w:sz="4" w:space="0" w:color="auto"/>
            </w:tcBorders>
            <w:vAlign w:val="center"/>
          </w:tcPr>
          <w:p w:rsidR="0019494D" w:rsidRPr="00902A42" w:rsidRDefault="0019494D" w:rsidP="00A9151A">
            <w:pPr>
              <w:pStyle w:val="NormalWeb"/>
              <w:spacing w:beforeAutospacing="0" w:afterAutospacing="0"/>
              <w:rPr>
                <w:rFonts w:cs="Arial"/>
                <w:b/>
                <w:sz w:val="22"/>
                <w:szCs w:val="20"/>
              </w:rPr>
            </w:pPr>
            <w:r w:rsidRPr="00902A42">
              <w:rPr>
                <w:b/>
                <w:sz w:val="22"/>
              </w:rPr>
              <w:t>Zagreb</w:t>
            </w:r>
          </w:p>
        </w:tc>
        <w:tc>
          <w:tcPr>
            <w:tcW w:w="1440" w:type="dxa"/>
            <w:tcBorders>
              <w:top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19.1 (14.3)</w:t>
            </w:r>
          </w:p>
        </w:tc>
        <w:tc>
          <w:tcPr>
            <w:tcW w:w="1083" w:type="dxa"/>
            <w:tcBorders>
              <w:top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tcBorders>
              <w:top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tcBorders>
              <w:top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tcBorders>
              <w:top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r>
      <w:tr w:rsidR="00490527" w:rsidRPr="00902A42" w:rsidTr="00A9151A">
        <w:tc>
          <w:tcPr>
            <w:tcW w:w="1008" w:type="dxa"/>
            <w:vAlign w:val="center"/>
          </w:tcPr>
          <w:p w:rsidR="0019494D" w:rsidRPr="00902A42" w:rsidRDefault="0019494D" w:rsidP="00A9151A">
            <w:pPr>
              <w:pStyle w:val="NormalWeb"/>
              <w:spacing w:beforeAutospacing="0" w:afterAutospacing="0"/>
              <w:rPr>
                <w:rFonts w:cs="Arial"/>
                <w:b/>
                <w:sz w:val="22"/>
                <w:szCs w:val="20"/>
              </w:rPr>
            </w:pPr>
            <w:r w:rsidRPr="00902A42">
              <w:rPr>
                <w:b/>
                <w:sz w:val="22"/>
              </w:rPr>
              <w:t>Rijeka</w:t>
            </w:r>
          </w:p>
        </w:tc>
        <w:tc>
          <w:tcPr>
            <w:tcW w:w="1440"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17.8 (13.4)</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0.09</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r>
      <w:tr w:rsidR="00490527" w:rsidRPr="00902A42" w:rsidTr="00A9151A">
        <w:tc>
          <w:tcPr>
            <w:tcW w:w="1008" w:type="dxa"/>
            <w:vAlign w:val="center"/>
          </w:tcPr>
          <w:p w:rsidR="0019494D" w:rsidRPr="00902A42" w:rsidRDefault="0019494D" w:rsidP="00A9151A">
            <w:pPr>
              <w:pStyle w:val="NormalWeb"/>
              <w:spacing w:beforeAutospacing="0" w:afterAutospacing="0"/>
              <w:rPr>
                <w:rFonts w:cs="Arial"/>
                <w:b/>
                <w:sz w:val="22"/>
                <w:szCs w:val="20"/>
              </w:rPr>
            </w:pPr>
            <w:r w:rsidRPr="00902A42">
              <w:rPr>
                <w:b/>
                <w:sz w:val="22"/>
              </w:rPr>
              <w:t>Osijek</w:t>
            </w:r>
          </w:p>
        </w:tc>
        <w:tc>
          <w:tcPr>
            <w:tcW w:w="1440"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16.1 (12.2)</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0.22</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0.13</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r>
      <w:tr w:rsidR="00490527" w:rsidRPr="00902A42" w:rsidTr="00A9151A">
        <w:tc>
          <w:tcPr>
            <w:tcW w:w="1008" w:type="dxa"/>
            <w:vAlign w:val="center"/>
          </w:tcPr>
          <w:p w:rsidR="0019494D" w:rsidRPr="00902A42" w:rsidRDefault="0019494D" w:rsidP="00A9151A">
            <w:pPr>
              <w:pStyle w:val="NormalWeb"/>
              <w:spacing w:beforeAutospacing="0" w:afterAutospacing="0"/>
              <w:rPr>
                <w:rFonts w:cs="Arial"/>
                <w:b/>
                <w:sz w:val="22"/>
                <w:szCs w:val="20"/>
              </w:rPr>
            </w:pPr>
            <w:r w:rsidRPr="00902A42">
              <w:rPr>
                <w:b/>
                <w:sz w:val="22"/>
              </w:rPr>
              <w:t>Split</w:t>
            </w:r>
          </w:p>
        </w:tc>
        <w:tc>
          <w:tcPr>
            <w:tcW w:w="1440"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15.0 (11.1)</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0.32</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0.23</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0.12</w:t>
            </w:r>
          </w:p>
        </w:tc>
        <w:tc>
          <w:tcPr>
            <w:tcW w:w="1083" w:type="dxa"/>
            <w:vAlign w:val="center"/>
          </w:tcPr>
          <w:p w:rsidR="0019494D" w:rsidRPr="00902A42" w:rsidRDefault="0019494D" w:rsidP="00A9151A">
            <w:pPr>
              <w:pStyle w:val="NormalWeb"/>
              <w:spacing w:beforeAutospacing="0" w:afterAutospacing="0"/>
              <w:jc w:val="center"/>
              <w:rPr>
                <w:rFonts w:cs="Arial"/>
                <w:sz w:val="22"/>
                <w:szCs w:val="20"/>
              </w:rPr>
            </w:pPr>
            <w:r w:rsidRPr="00902A42">
              <w:rPr>
                <w:sz w:val="22"/>
              </w:rPr>
              <w:t>–</w:t>
            </w:r>
          </w:p>
        </w:tc>
      </w:tr>
      <w:tr w:rsidR="0019494D" w:rsidRPr="00902A42" w:rsidTr="00A9151A">
        <w:tc>
          <w:tcPr>
            <w:tcW w:w="1008" w:type="dxa"/>
            <w:tcBorders>
              <w:bottom w:val="single" w:sz="4" w:space="0" w:color="auto"/>
            </w:tcBorders>
            <w:vAlign w:val="center"/>
          </w:tcPr>
          <w:p w:rsidR="0019494D" w:rsidRPr="00902A42" w:rsidRDefault="0019494D" w:rsidP="00A9151A">
            <w:pPr>
              <w:pStyle w:val="NormalWeb"/>
              <w:spacing w:beforeAutospacing="0" w:afterAutospacing="0"/>
              <w:rPr>
                <w:rFonts w:cs="Arial"/>
                <w:b/>
                <w:sz w:val="22"/>
                <w:szCs w:val="20"/>
              </w:rPr>
            </w:pPr>
            <w:r w:rsidRPr="00902A42">
              <w:rPr>
                <w:b/>
                <w:sz w:val="22"/>
              </w:rPr>
              <w:t>Mostar</w:t>
            </w:r>
          </w:p>
        </w:tc>
        <w:tc>
          <w:tcPr>
            <w:tcW w:w="1440" w:type="dxa"/>
            <w:tcBorders>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 xml:space="preserve"> 13.6 (12.2)</w:t>
            </w:r>
          </w:p>
        </w:tc>
        <w:tc>
          <w:tcPr>
            <w:tcW w:w="1083" w:type="dxa"/>
            <w:tcBorders>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0.41</w:t>
            </w:r>
          </w:p>
        </w:tc>
        <w:tc>
          <w:tcPr>
            <w:tcW w:w="1083" w:type="dxa"/>
            <w:tcBorders>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0.33</w:t>
            </w:r>
          </w:p>
        </w:tc>
        <w:tc>
          <w:tcPr>
            <w:tcW w:w="1083" w:type="dxa"/>
            <w:tcBorders>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0.26</w:t>
            </w:r>
          </w:p>
        </w:tc>
        <w:tc>
          <w:tcPr>
            <w:tcW w:w="1083" w:type="dxa"/>
            <w:tcBorders>
              <w:bottom w:val="single" w:sz="4" w:space="0" w:color="auto"/>
            </w:tcBorders>
            <w:vAlign w:val="center"/>
          </w:tcPr>
          <w:p w:rsidR="0019494D" w:rsidRPr="00902A42" w:rsidRDefault="0019494D" w:rsidP="00A9151A">
            <w:pPr>
              <w:pStyle w:val="NormalWeb"/>
              <w:spacing w:beforeAutospacing="0" w:afterAutospacing="0"/>
              <w:jc w:val="center"/>
              <w:rPr>
                <w:rFonts w:cs="Arial"/>
                <w:sz w:val="22"/>
                <w:szCs w:val="20"/>
              </w:rPr>
            </w:pPr>
            <w:r w:rsidRPr="00902A42">
              <w:rPr>
                <w:rFonts w:cs="Arial"/>
                <w:sz w:val="22"/>
                <w:szCs w:val="20"/>
              </w:rPr>
              <w:t>0.12</w:t>
            </w:r>
          </w:p>
        </w:tc>
      </w:tr>
    </w:tbl>
    <w:p w:rsidR="0019494D" w:rsidRPr="00902A42" w:rsidRDefault="0019494D" w:rsidP="00F430A6">
      <w:pPr>
        <w:pStyle w:val="Normal1"/>
        <w:rPr>
          <w:color w:val="auto"/>
          <w:sz w:val="20"/>
        </w:rPr>
      </w:pPr>
    </w:p>
    <w:p w:rsidR="0019494D" w:rsidRPr="00902A42" w:rsidRDefault="0019494D" w:rsidP="00F430A6">
      <w:pPr>
        <w:pStyle w:val="Normal1"/>
        <w:rPr>
          <w:color w:val="auto"/>
          <w:sz w:val="20"/>
        </w:rPr>
      </w:pPr>
      <w:r w:rsidRPr="00902A42">
        <w:rPr>
          <w:color w:val="auto"/>
          <w:sz w:val="20"/>
        </w:rPr>
        <w:br w:type="page"/>
      </w:r>
    </w:p>
    <w:p w:rsidR="0019494D" w:rsidRPr="00902A42" w:rsidRDefault="0019494D" w:rsidP="00E105AA">
      <w:pPr>
        <w:pStyle w:val="NormalWeb"/>
        <w:spacing w:beforeAutospacing="0" w:afterAutospacing="0" w:line="360" w:lineRule="auto"/>
        <w:rPr>
          <w:rFonts w:cs="Arial"/>
          <w:sz w:val="22"/>
          <w:szCs w:val="20"/>
        </w:rPr>
      </w:pPr>
      <w:r w:rsidRPr="00902A42">
        <w:rPr>
          <w:sz w:val="22"/>
        </w:rPr>
        <w:lastRenderedPageBreak/>
        <w:t>Table 4. C-scores of religious, agnostic, and atheist students depending on their attendance of catechism or ethics courses during high school with interrelated effect sizes (</w:t>
      </w:r>
      <w:r w:rsidRPr="00902A42">
        <w:rPr>
          <w:sz w:val="22"/>
          <w:szCs w:val="20"/>
          <w:shd w:val="clear" w:color="auto" w:fill="FFFFFF"/>
        </w:rPr>
        <w:t xml:space="preserve">Cohen’s </w:t>
      </w:r>
      <w:r w:rsidRPr="00902A42">
        <w:rPr>
          <w:i/>
          <w:sz w:val="22"/>
          <w:szCs w:val="20"/>
          <w:shd w:val="clear" w:color="auto" w:fill="FFFFFF"/>
        </w:rPr>
        <w:t>d</w:t>
      </w:r>
      <w:r w:rsidRPr="00902A42">
        <w:rPr>
          <w:sz w:val="22"/>
          <w:szCs w:val="20"/>
          <w:shd w:val="clear" w:color="auto" w:fill="FFFFFF"/>
        </w:rPr>
        <w:t>)</w:t>
      </w:r>
    </w:p>
    <w:p w:rsidR="0019494D" w:rsidRPr="00902A42" w:rsidRDefault="0019494D" w:rsidP="005A3C21">
      <w:pPr>
        <w:pStyle w:val="Normal1"/>
        <w:ind w:left="360"/>
        <w:rPr>
          <w:rFonts w:ascii="Times New Roman" w:hAnsi="Times New Roman"/>
          <w:color w:val="auto"/>
        </w:rPr>
      </w:pPr>
    </w:p>
    <w:p w:rsidR="0019494D" w:rsidRPr="00902A42" w:rsidRDefault="0019494D" w:rsidP="005A3C21">
      <w:pPr>
        <w:pStyle w:val="Normal1"/>
        <w:ind w:left="360"/>
        <w:rPr>
          <w:rFonts w:ascii="Times New Roman" w:hAnsi="Times New Roman"/>
          <w:color w:val="auto"/>
        </w:rPr>
      </w:pPr>
    </w:p>
    <w:p w:rsidR="0019494D" w:rsidRPr="00902A42" w:rsidRDefault="0019494D" w:rsidP="000A7CB9">
      <w:pPr>
        <w:rPr>
          <w:rFonts w:ascii="Times New Roman" w:hAnsi="Times New Roman"/>
          <w:b/>
          <w:lang w:val="pt-BR"/>
        </w:rPr>
      </w:pPr>
      <w:r w:rsidRPr="00902A42">
        <w:rPr>
          <w:rFonts w:ascii="Times New Roman" w:hAnsi="Times New Roman"/>
          <w:b/>
          <w:lang w:val="en-GB"/>
        </w:rPr>
        <w:t xml:space="preserve">                                                                                          </w:t>
      </w:r>
      <w:r w:rsidRPr="00902A42">
        <w:rPr>
          <w:rFonts w:ascii="Times New Roman" w:hAnsi="Times New Roman"/>
          <w:b/>
          <w:lang w:val="pt-BR"/>
        </w:rPr>
        <w:t xml:space="preserve">C a t e c h i s m                     E  t  h  i  c  s          </w:t>
      </w:r>
    </w:p>
    <w:tbl>
      <w:tblPr>
        <w:tblW w:w="8929" w:type="dxa"/>
        <w:tblInd w:w="170" w:type="dxa"/>
        <w:tblLayout w:type="fixed"/>
        <w:tblLook w:val="01E0" w:firstRow="1" w:lastRow="1" w:firstColumn="1" w:lastColumn="1" w:noHBand="0" w:noVBand="0"/>
      </w:tblPr>
      <w:tblGrid>
        <w:gridCol w:w="236"/>
        <w:gridCol w:w="1886"/>
        <w:gridCol w:w="656"/>
        <w:gridCol w:w="1440"/>
        <w:gridCol w:w="942"/>
        <w:gridCol w:w="942"/>
        <w:gridCol w:w="942"/>
        <w:gridCol w:w="942"/>
        <w:gridCol w:w="943"/>
      </w:tblGrid>
      <w:tr w:rsidR="00490527" w:rsidRPr="00902A42" w:rsidTr="002E75E2">
        <w:tc>
          <w:tcPr>
            <w:tcW w:w="236" w:type="dxa"/>
            <w:tcBorders>
              <w:top w:val="single" w:sz="4" w:space="0" w:color="auto"/>
              <w:bottom w:val="single" w:sz="4" w:space="0" w:color="auto"/>
            </w:tcBorders>
          </w:tcPr>
          <w:p w:rsidR="0019494D" w:rsidRPr="00902A42" w:rsidRDefault="0019494D" w:rsidP="00227522">
            <w:pPr>
              <w:pStyle w:val="NormalWeb"/>
              <w:spacing w:beforeAutospacing="0" w:afterAutospacing="0"/>
              <w:jc w:val="center"/>
              <w:rPr>
                <w:rFonts w:cs="Arial"/>
                <w:sz w:val="22"/>
                <w:szCs w:val="20"/>
              </w:rPr>
            </w:pPr>
          </w:p>
        </w:tc>
        <w:tc>
          <w:tcPr>
            <w:tcW w:w="1886"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p>
        </w:tc>
        <w:tc>
          <w:tcPr>
            <w:tcW w:w="656" w:type="dxa"/>
            <w:tcBorders>
              <w:top w:val="single" w:sz="4" w:space="0" w:color="auto"/>
              <w:bottom w:val="single" w:sz="4" w:space="0" w:color="auto"/>
            </w:tcBorders>
            <w:vAlign w:val="bottom"/>
          </w:tcPr>
          <w:p w:rsidR="0019494D" w:rsidRPr="00902A42" w:rsidRDefault="0019494D" w:rsidP="00B5463A">
            <w:pPr>
              <w:pStyle w:val="NormalWeb"/>
              <w:spacing w:beforeAutospacing="0" w:afterAutospacing="0"/>
              <w:jc w:val="center"/>
              <w:rPr>
                <w:rFonts w:cs="Arial"/>
                <w:i/>
                <w:sz w:val="22"/>
                <w:szCs w:val="20"/>
              </w:rPr>
            </w:pPr>
            <w:r w:rsidRPr="00902A42">
              <w:rPr>
                <w:rFonts w:cs="Arial"/>
                <w:i/>
                <w:sz w:val="22"/>
                <w:szCs w:val="20"/>
              </w:rPr>
              <w:t>n</w:t>
            </w:r>
          </w:p>
        </w:tc>
        <w:tc>
          <w:tcPr>
            <w:tcW w:w="1440"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C-score</w:t>
            </w:r>
            <w:r w:rsidRPr="00902A42">
              <w:rPr>
                <w:rFonts w:cs="Arial"/>
                <w:sz w:val="22"/>
                <w:szCs w:val="20"/>
              </w:rPr>
              <w:br/>
              <w:t xml:space="preserve"> </w:t>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942"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b/>
                <w:sz w:val="22"/>
                <w:szCs w:val="20"/>
              </w:rPr>
            </w:pPr>
            <w:r w:rsidRPr="00902A42">
              <w:rPr>
                <w:b/>
                <w:sz w:val="22"/>
              </w:rPr>
              <w:t>1</w:t>
            </w:r>
          </w:p>
        </w:tc>
        <w:tc>
          <w:tcPr>
            <w:tcW w:w="942"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b/>
                <w:sz w:val="22"/>
                <w:szCs w:val="20"/>
              </w:rPr>
            </w:pPr>
            <w:r w:rsidRPr="00902A42">
              <w:rPr>
                <w:rFonts w:cs="Arial"/>
                <w:b/>
                <w:sz w:val="22"/>
                <w:szCs w:val="20"/>
              </w:rPr>
              <w:t>2</w:t>
            </w:r>
          </w:p>
        </w:tc>
        <w:tc>
          <w:tcPr>
            <w:tcW w:w="942"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b/>
                <w:sz w:val="22"/>
              </w:rPr>
            </w:pPr>
            <w:r w:rsidRPr="00902A42">
              <w:rPr>
                <w:rFonts w:cs="Arial"/>
                <w:b/>
                <w:sz w:val="22"/>
                <w:szCs w:val="20"/>
              </w:rPr>
              <w:t>3</w:t>
            </w:r>
          </w:p>
        </w:tc>
        <w:tc>
          <w:tcPr>
            <w:tcW w:w="942"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b/>
                <w:sz w:val="22"/>
                <w:szCs w:val="20"/>
              </w:rPr>
            </w:pPr>
            <w:r w:rsidRPr="00902A42">
              <w:rPr>
                <w:b/>
                <w:sz w:val="22"/>
              </w:rPr>
              <w:t>4</w:t>
            </w:r>
          </w:p>
        </w:tc>
        <w:tc>
          <w:tcPr>
            <w:tcW w:w="943" w:type="dxa"/>
            <w:tcBorders>
              <w:top w:val="single" w:sz="4" w:space="0" w:color="auto"/>
              <w:bottom w:val="single" w:sz="4" w:space="0" w:color="auto"/>
            </w:tcBorders>
            <w:vAlign w:val="center"/>
          </w:tcPr>
          <w:p w:rsidR="0019494D" w:rsidRPr="00902A42" w:rsidRDefault="0019494D" w:rsidP="00B5463A">
            <w:pPr>
              <w:pStyle w:val="NormalWeb"/>
              <w:spacing w:beforeAutospacing="0" w:afterAutospacing="0"/>
              <w:jc w:val="center"/>
              <w:rPr>
                <w:rFonts w:cs="Arial"/>
                <w:b/>
                <w:sz w:val="22"/>
                <w:szCs w:val="20"/>
              </w:rPr>
            </w:pPr>
            <w:r w:rsidRPr="00902A42">
              <w:rPr>
                <w:rFonts w:cs="Arial"/>
                <w:b/>
                <w:sz w:val="22"/>
                <w:szCs w:val="20"/>
              </w:rPr>
              <w:t>5</w:t>
            </w:r>
          </w:p>
        </w:tc>
      </w:tr>
      <w:tr w:rsidR="00490527" w:rsidRPr="00902A42" w:rsidTr="00936764">
        <w:tc>
          <w:tcPr>
            <w:tcW w:w="236" w:type="dxa"/>
            <w:tcBorders>
              <w:top w:val="single" w:sz="4" w:space="0" w:color="auto"/>
            </w:tcBorders>
          </w:tcPr>
          <w:p w:rsidR="0019494D" w:rsidRPr="00902A42" w:rsidRDefault="0019494D" w:rsidP="00227522">
            <w:pPr>
              <w:pStyle w:val="NormalWeb"/>
              <w:spacing w:beforeAutospacing="0" w:afterAutospacing="0"/>
              <w:jc w:val="center"/>
              <w:rPr>
                <w:b/>
                <w:i/>
                <w:sz w:val="22"/>
              </w:rPr>
            </w:pPr>
          </w:p>
        </w:tc>
        <w:tc>
          <w:tcPr>
            <w:tcW w:w="1886" w:type="dxa"/>
            <w:tcBorders>
              <w:top w:val="single" w:sz="4" w:space="0" w:color="auto"/>
            </w:tcBorders>
            <w:vAlign w:val="center"/>
          </w:tcPr>
          <w:p w:rsidR="0019494D" w:rsidRPr="00902A42" w:rsidRDefault="0019494D" w:rsidP="00A9151A">
            <w:pPr>
              <w:pStyle w:val="NormalWeb"/>
              <w:spacing w:beforeAutospacing="0" w:afterAutospacing="0"/>
              <w:rPr>
                <w:sz w:val="22"/>
              </w:rPr>
            </w:pPr>
            <w:r w:rsidRPr="00902A42">
              <w:rPr>
                <w:b/>
                <w:lang w:val="pt-BR"/>
              </w:rPr>
              <w:t>C a t e c h i s m</w:t>
            </w:r>
          </w:p>
        </w:tc>
        <w:tc>
          <w:tcPr>
            <w:tcW w:w="656" w:type="dxa"/>
            <w:tcBorders>
              <w:top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830</w:t>
            </w:r>
          </w:p>
        </w:tc>
        <w:tc>
          <w:tcPr>
            <w:tcW w:w="1440" w:type="dxa"/>
            <w:tcBorders>
              <w:top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16.9 (12.9)</w:t>
            </w:r>
          </w:p>
        </w:tc>
        <w:tc>
          <w:tcPr>
            <w:tcW w:w="942" w:type="dxa"/>
            <w:tcBorders>
              <w:top w:val="single" w:sz="4" w:space="0" w:color="auto"/>
            </w:tcBorders>
            <w:vAlign w:val="center"/>
          </w:tcPr>
          <w:p w:rsidR="0019494D" w:rsidRPr="00902A42" w:rsidRDefault="0019494D" w:rsidP="00B5463A">
            <w:pPr>
              <w:pStyle w:val="NormalWeb"/>
              <w:spacing w:beforeAutospacing="0" w:afterAutospacing="0"/>
              <w:jc w:val="center"/>
              <w:rPr>
                <w:sz w:val="22"/>
              </w:rPr>
            </w:pPr>
          </w:p>
        </w:tc>
        <w:tc>
          <w:tcPr>
            <w:tcW w:w="2826" w:type="dxa"/>
            <w:gridSpan w:val="3"/>
            <w:tcBorders>
              <w:top w:val="single" w:sz="4" w:space="0" w:color="auto"/>
            </w:tcBorders>
            <w:vAlign w:val="center"/>
          </w:tcPr>
          <w:p w:rsidR="0019494D" w:rsidRPr="00902A42" w:rsidRDefault="0019494D" w:rsidP="00B5463A">
            <w:pPr>
              <w:pStyle w:val="NormalWeb"/>
              <w:spacing w:beforeAutospacing="0" w:afterAutospacing="0"/>
              <w:jc w:val="center"/>
              <w:rPr>
                <w:sz w:val="22"/>
              </w:rPr>
            </w:pPr>
            <w:r w:rsidRPr="00902A42">
              <w:rPr>
                <w:sz w:val="22"/>
                <w:szCs w:val="20"/>
                <w:shd w:val="clear" w:color="auto" w:fill="FFFFFF"/>
              </w:rPr>
              <w:t xml:space="preserve">Cohen’s </w:t>
            </w:r>
            <w:r w:rsidRPr="00902A42">
              <w:rPr>
                <w:i/>
                <w:sz w:val="22"/>
                <w:szCs w:val="20"/>
                <w:shd w:val="clear" w:color="auto" w:fill="FFFFFF"/>
              </w:rPr>
              <w:t>d</w:t>
            </w:r>
          </w:p>
        </w:tc>
        <w:tc>
          <w:tcPr>
            <w:tcW w:w="943" w:type="dxa"/>
            <w:tcBorders>
              <w:top w:val="single" w:sz="4" w:space="0" w:color="auto"/>
            </w:tcBorders>
            <w:vAlign w:val="center"/>
          </w:tcPr>
          <w:p w:rsidR="0019494D" w:rsidRPr="00902A42" w:rsidRDefault="0019494D" w:rsidP="00B5463A">
            <w:pPr>
              <w:pStyle w:val="NormalWeb"/>
              <w:spacing w:beforeAutospacing="0" w:afterAutospacing="0"/>
              <w:jc w:val="center"/>
              <w:rPr>
                <w:sz w:val="22"/>
              </w:rPr>
            </w:pPr>
          </w:p>
        </w:tc>
      </w:tr>
      <w:tr w:rsidR="00490527" w:rsidRPr="00902A42" w:rsidTr="002E75E2">
        <w:tc>
          <w:tcPr>
            <w:tcW w:w="236" w:type="dxa"/>
          </w:tcPr>
          <w:p w:rsidR="0019494D" w:rsidRPr="00902A42" w:rsidRDefault="0019494D" w:rsidP="00227522">
            <w:pPr>
              <w:pStyle w:val="NormalWeb"/>
              <w:spacing w:beforeAutospacing="0" w:afterAutospacing="0"/>
              <w:jc w:val="center"/>
              <w:rPr>
                <w:b/>
                <w:sz w:val="22"/>
              </w:rPr>
            </w:pPr>
            <w:r w:rsidRPr="00902A42">
              <w:rPr>
                <w:b/>
                <w:sz w:val="22"/>
              </w:rPr>
              <w:t>1</w:t>
            </w:r>
          </w:p>
        </w:tc>
        <w:tc>
          <w:tcPr>
            <w:tcW w:w="1886" w:type="dxa"/>
            <w:vAlign w:val="center"/>
          </w:tcPr>
          <w:p w:rsidR="0019494D" w:rsidRPr="00902A42" w:rsidRDefault="0019494D" w:rsidP="00227522">
            <w:pPr>
              <w:pStyle w:val="NormalWeb"/>
              <w:spacing w:beforeAutospacing="0" w:afterAutospacing="0"/>
              <w:jc w:val="right"/>
              <w:rPr>
                <w:rFonts w:cs="Arial"/>
                <w:sz w:val="22"/>
                <w:szCs w:val="20"/>
              </w:rPr>
            </w:pPr>
            <w:r w:rsidRPr="00902A42">
              <w:rPr>
                <w:sz w:val="22"/>
              </w:rPr>
              <w:t>Believers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775</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16.7 (12.9)</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3"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r>
      <w:tr w:rsidR="00490527" w:rsidRPr="00902A42" w:rsidTr="002E75E2">
        <w:tc>
          <w:tcPr>
            <w:tcW w:w="236" w:type="dxa"/>
          </w:tcPr>
          <w:p w:rsidR="0019494D" w:rsidRPr="00902A42" w:rsidRDefault="0019494D" w:rsidP="00227522">
            <w:pPr>
              <w:pStyle w:val="NormalWeb"/>
              <w:spacing w:beforeAutospacing="0" w:afterAutospacing="0"/>
              <w:jc w:val="center"/>
              <w:rPr>
                <w:rFonts w:cs="Arial"/>
                <w:b/>
                <w:sz w:val="22"/>
                <w:szCs w:val="20"/>
              </w:rPr>
            </w:pPr>
            <w:r w:rsidRPr="00902A42">
              <w:rPr>
                <w:rFonts w:cs="Arial"/>
                <w:b/>
                <w:sz w:val="22"/>
                <w:szCs w:val="20"/>
              </w:rPr>
              <w:t>2</w:t>
            </w:r>
          </w:p>
        </w:tc>
        <w:tc>
          <w:tcPr>
            <w:tcW w:w="1886" w:type="dxa"/>
            <w:vAlign w:val="center"/>
          </w:tcPr>
          <w:p w:rsidR="0019494D" w:rsidRPr="00902A42" w:rsidRDefault="0019494D" w:rsidP="00227522">
            <w:pPr>
              <w:pStyle w:val="NormalWeb"/>
              <w:spacing w:beforeAutospacing="0" w:afterAutospacing="0"/>
              <w:jc w:val="right"/>
              <w:rPr>
                <w:rFonts w:cs="Arial"/>
                <w:sz w:val="22"/>
                <w:szCs w:val="20"/>
              </w:rPr>
            </w:pPr>
            <w:r w:rsidRPr="00902A42">
              <w:rPr>
                <w:rFonts w:cs="Arial"/>
                <w:sz w:val="22"/>
                <w:szCs w:val="20"/>
              </w:rPr>
              <w:t>Agnostics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30</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19.4 (12.9)</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0.21</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3"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r>
      <w:tr w:rsidR="00490527" w:rsidRPr="00902A42" w:rsidTr="002E75E2">
        <w:tc>
          <w:tcPr>
            <w:tcW w:w="236" w:type="dxa"/>
          </w:tcPr>
          <w:p w:rsidR="0019494D" w:rsidRPr="00902A42" w:rsidRDefault="0019494D" w:rsidP="00227522">
            <w:pPr>
              <w:pStyle w:val="NormalWeb"/>
              <w:spacing w:beforeAutospacing="0" w:afterAutospacing="0"/>
              <w:jc w:val="center"/>
              <w:rPr>
                <w:rFonts w:cs="Arial"/>
                <w:b/>
                <w:sz w:val="22"/>
                <w:szCs w:val="20"/>
              </w:rPr>
            </w:pPr>
            <w:r w:rsidRPr="00902A42">
              <w:rPr>
                <w:rFonts w:cs="Arial"/>
                <w:b/>
                <w:sz w:val="22"/>
                <w:szCs w:val="20"/>
              </w:rPr>
              <w:t>3</w:t>
            </w:r>
          </w:p>
        </w:tc>
        <w:tc>
          <w:tcPr>
            <w:tcW w:w="1886" w:type="dxa"/>
            <w:vAlign w:val="center"/>
          </w:tcPr>
          <w:p w:rsidR="0019494D" w:rsidRPr="00902A42" w:rsidRDefault="0019494D" w:rsidP="00227522">
            <w:pPr>
              <w:pStyle w:val="NormalWeb"/>
              <w:spacing w:beforeAutospacing="0" w:afterAutospacing="0"/>
              <w:jc w:val="right"/>
              <w:rPr>
                <w:rFonts w:cs="Arial"/>
                <w:sz w:val="22"/>
                <w:szCs w:val="20"/>
              </w:rPr>
            </w:pPr>
            <w:r w:rsidRPr="00902A42">
              <w:rPr>
                <w:rFonts w:cs="Arial"/>
                <w:sz w:val="22"/>
                <w:szCs w:val="20"/>
              </w:rPr>
              <w:t>Atheists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25</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20.7 (12.4)</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szCs w:val="20"/>
                <w:shd w:val="clear" w:color="auto" w:fill="FFFFFF"/>
              </w:rPr>
              <w:t>0.32</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0.10</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3"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r>
      <w:tr w:rsidR="00490527" w:rsidRPr="00902A42" w:rsidTr="002E75E2">
        <w:tc>
          <w:tcPr>
            <w:tcW w:w="236" w:type="dxa"/>
          </w:tcPr>
          <w:p w:rsidR="0019494D" w:rsidRPr="00902A42" w:rsidRDefault="0019494D" w:rsidP="00227522">
            <w:pPr>
              <w:pStyle w:val="NormalWeb"/>
              <w:spacing w:beforeAutospacing="0" w:afterAutospacing="0"/>
              <w:jc w:val="center"/>
              <w:rPr>
                <w:b/>
                <w:i/>
                <w:sz w:val="22"/>
              </w:rPr>
            </w:pPr>
          </w:p>
        </w:tc>
        <w:tc>
          <w:tcPr>
            <w:tcW w:w="1886" w:type="dxa"/>
            <w:vAlign w:val="center"/>
          </w:tcPr>
          <w:p w:rsidR="0019494D" w:rsidRPr="00902A42" w:rsidRDefault="0019494D" w:rsidP="00A9151A">
            <w:pPr>
              <w:pStyle w:val="NormalWeb"/>
              <w:spacing w:beforeAutospacing="0" w:afterAutospacing="0"/>
              <w:rPr>
                <w:rFonts w:cs="Arial"/>
                <w:b/>
                <w:sz w:val="22"/>
                <w:szCs w:val="20"/>
              </w:rPr>
            </w:pPr>
            <w:r w:rsidRPr="00902A42">
              <w:rPr>
                <w:b/>
                <w:sz w:val="22"/>
              </w:rPr>
              <w:t>E t h i c 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239</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20.0 (15.6)</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p>
        </w:tc>
        <w:tc>
          <w:tcPr>
            <w:tcW w:w="943" w:type="dxa"/>
            <w:vAlign w:val="center"/>
          </w:tcPr>
          <w:p w:rsidR="0019494D" w:rsidRPr="00902A42" w:rsidRDefault="0019494D" w:rsidP="00B5463A">
            <w:pPr>
              <w:pStyle w:val="NormalWeb"/>
              <w:spacing w:beforeAutospacing="0" w:afterAutospacing="0"/>
              <w:jc w:val="center"/>
              <w:rPr>
                <w:rFonts w:cs="Arial"/>
                <w:sz w:val="22"/>
                <w:szCs w:val="20"/>
              </w:rPr>
            </w:pPr>
          </w:p>
        </w:tc>
      </w:tr>
      <w:tr w:rsidR="00490527" w:rsidRPr="00902A42" w:rsidTr="002E75E2">
        <w:tc>
          <w:tcPr>
            <w:tcW w:w="236" w:type="dxa"/>
          </w:tcPr>
          <w:p w:rsidR="0019494D" w:rsidRPr="00902A42" w:rsidRDefault="0019494D" w:rsidP="00227522">
            <w:pPr>
              <w:pStyle w:val="NormalWeb"/>
              <w:spacing w:beforeAutospacing="0" w:afterAutospacing="0"/>
              <w:jc w:val="center"/>
              <w:rPr>
                <w:b/>
                <w:sz w:val="22"/>
              </w:rPr>
            </w:pPr>
            <w:r w:rsidRPr="00902A42">
              <w:rPr>
                <w:b/>
                <w:sz w:val="22"/>
              </w:rPr>
              <w:t>4</w:t>
            </w:r>
          </w:p>
        </w:tc>
        <w:tc>
          <w:tcPr>
            <w:tcW w:w="1886" w:type="dxa"/>
            <w:vAlign w:val="center"/>
          </w:tcPr>
          <w:p w:rsidR="0019494D" w:rsidRPr="00902A42" w:rsidRDefault="0019494D" w:rsidP="00227522">
            <w:pPr>
              <w:pStyle w:val="NormalWeb"/>
              <w:spacing w:beforeAutospacing="0" w:afterAutospacing="0"/>
              <w:jc w:val="right"/>
              <w:rPr>
                <w:sz w:val="22"/>
              </w:rPr>
            </w:pPr>
            <w:r w:rsidRPr="00902A42">
              <w:rPr>
                <w:sz w:val="22"/>
              </w:rPr>
              <w:t>Believers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139</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18.9 (15.4)</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0.15</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rPr>
              <w:t>0.03</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0.12</w:t>
            </w:r>
          </w:p>
        </w:tc>
        <w:tc>
          <w:tcPr>
            <w:tcW w:w="942"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c>
          <w:tcPr>
            <w:tcW w:w="943" w:type="dxa"/>
            <w:vAlign w:val="center"/>
          </w:tcPr>
          <w:p w:rsidR="0019494D" w:rsidRPr="00902A42" w:rsidRDefault="0019494D" w:rsidP="00B5463A">
            <w:pPr>
              <w:pStyle w:val="NormalWeb"/>
              <w:spacing w:beforeAutospacing="0" w:afterAutospacing="0"/>
              <w:jc w:val="center"/>
              <w:rPr>
                <w:sz w:val="22"/>
              </w:rPr>
            </w:pPr>
            <w:r w:rsidRPr="00902A42">
              <w:rPr>
                <w:sz w:val="22"/>
              </w:rPr>
              <w:t>–</w:t>
            </w:r>
          </w:p>
        </w:tc>
      </w:tr>
      <w:tr w:rsidR="00490527" w:rsidRPr="00902A42" w:rsidTr="002E75E2">
        <w:tc>
          <w:tcPr>
            <w:tcW w:w="236" w:type="dxa"/>
          </w:tcPr>
          <w:p w:rsidR="0019494D" w:rsidRPr="00902A42" w:rsidRDefault="0019494D" w:rsidP="00227522">
            <w:pPr>
              <w:pStyle w:val="NormalWeb"/>
              <w:spacing w:beforeAutospacing="0" w:afterAutospacing="0"/>
              <w:jc w:val="center"/>
              <w:rPr>
                <w:rFonts w:cs="Arial"/>
                <w:b/>
                <w:sz w:val="22"/>
                <w:szCs w:val="20"/>
              </w:rPr>
            </w:pPr>
            <w:r w:rsidRPr="00902A42">
              <w:rPr>
                <w:rFonts w:cs="Arial"/>
                <w:b/>
                <w:sz w:val="22"/>
                <w:szCs w:val="20"/>
              </w:rPr>
              <w:t>5</w:t>
            </w:r>
          </w:p>
        </w:tc>
        <w:tc>
          <w:tcPr>
            <w:tcW w:w="1886" w:type="dxa"/>
            <w:vAlign w:val="center"/>
          </w:tcPr>
          <w:p w:rsidR="0019494D" w:rsidRPr="00902A42" w:rsidRDefault="0019494D" w:rsidP="00227522">
            <w:pPr>
              <w:pStyle w:val="NormalWeb"/>
              <w:spacing w:beforeAutospacing="0" w:afterAutospacing="0"/>
              <w:jc w:val="right"/>
              <w:rPr>
                <w:sz w:val="22"/>
              </w:rPr>
            </w:pPr>
            <w:r w:rsidRPr="00902A42">
              <w:rPr>
                <w:rFonts w:cs="Arial"/>
                <w:sz w:val="22"/>
                <w:szCs w:val="20"/>
              </w:rPr>
              <w:t>Agnostics</w:t>
            </w:r>
          </w:p>
        </w:tc>
        <w:tc>
          <w:tcPr>
            <w:tcW w:w="656" w:type="dxa"/>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36</w:t>
            </w:r>
          </w:p>
        </w:tc>
        <w:tc>
          <w:tcPr>
            <w:tcW w:w="1440"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23.4 (14.1)</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szCs w:val="20"/>
                <w:shd w:val="clear" w:color="auto" w:fill="FFFFFF"/>
              </w:rPr>
              <w:t>0.50</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0.30</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0.20</w:t>
            </w:r>
          </w:p>
        </w:tc>
        <w:tc>
          <w:tcPr>
            <w:tcW w:w="942" w:type="dxa"/>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0.30</w:t>
            </w:r>
          </w:p>
        </w:tc>
        <w:tc>
          <w:tcPr>
            <w:tcW w:w="943" w:type="dxa"/>
            <w:vAlign w:val="center"/>
          </w:tcPr>
          <w:p w:rsidR="0019494D" w:rsidRPr="00902A42" w:rsidRDefault="0019494D" w:rsidP="00B5463A">
            <w:pPr>
              <w:pStyle w:val="NormalWeb"/>
              <w:spacing w:beforeAutospacing="0" w:afterAutospacing="0"/>
              <w:jc w:val="center"/>
              <w:rPr>
                <w:rFonts w:cs="Arial"/>
                <w:sz w:val="22"/>
                <w:szCs w:val="20"/>
              </w:rPr>
            </w:pPr>
            <w:r w:rsidRPr="00902A42">
              <w:rPr>
                <w:sz w:val="22"/>
              </w:rPr>
              <w:t>–</w:t>
            </w:r>
          </w:p>
        </w:tc>
      </w:tr>
      <w:tr w:rsidR="0019494D" w:rsidRPr="00902A42" w:rsidTr="002E75E2">
        <w:tc>
          <w:tcPr>
            <w:tcW w:w="236" w:type="dxa"/>
            <w:tcBorders>
              <w:bottom w:val="single" w:sz="4" w:space="0" w:color="auto"/>
            </w:tcBorders>
          </w:tcPr>
          <w:p w:rsidR="0019494D" w:rsidRPr="00902A42" w:rsidRDefault="0019494D" w:rsidP="00227522">
            <w:pPr>
              <w:pStyle w:val="NormalWeb"/>
              <w:spacing w:beforeAutospacing="0" w:afterAutospacing="0"/>
              <w:jc w:val="center"/>
              <w:rPr>
                <w:rFonts w:cs="Arial"/>
                <w:b/>
                <w:sz w:val="22"/>
                <w:szCs w:val="20"/>
              </w:rPr>
            </w:pPr>
            <w:r w:rsidRPr="00902A42">
              <w:rPr>
                <w:rFonts w:cs="Arial"/>
                <w:b/>
                <w:sz w:val="22"/>
                <w:szCs w:val="20"/>
              </w:rPr>
              <w:t>6</w:t>
            </w:r>
          </w:p>
        </w:tc>
        <w:tc>
          <w:tcPr>
            <w:tcW w:w="1886" w:type="dxa"/>
            <w:tcBorders>
              <w:bottom w:val="single" w:sz="4" w:space="0" w:color="auto"/>
            </w:tcBorders>
            <w:vAlign w:val="center"/>
          </w:tcPr>
          <w:p w:rsidR="0019494D" w:rsidRPr="00902A42" w:rsidRDefault="0019494D" w:rsidP="00227522">
            <w:pPr>
              <w:pStyle w:val="NormalWeb"/>
              <w:spacing w:beforeAutospacing="0" w:afterAutospacing="0"/>
              <w:jc w:val="right"/>
              <w:rPr>
                <w:sz w:val="22"/>
              </w:rPr>
            </w:pPr>
            <w:r w:rsidRPr="00902A42">
              <w:rPr>
                <w:rFonts w:cs="Arial"/>
                <w:sz w:val="22"/>
                <w:szCs w:val="20"/>
              </w:rPr>
              <w:t xml:space="preserve"> Atheists</w:t>
            </w:r>
          </w:p>
        </w:tc>
        <w:tc>
          <w:tcPr>
            <w:tcW w:w="656" w:type="dxa"/>
            <w:tcBorders>
              <w:bottom w:val="single" w:sz="4" w:space="0" w:color="auto"/>
            </w:tcBorders>
            <w:vAlign w:val="center"/>
          </w:tcPr>
          <w:p w:rsidR="0019494D" w:rsidRPr="00902A42" w:rsidRDefault="0019494D" w:rsidP="00B5463A">
            <w:pPr>
              <w:pStyle w:val="NormalWeb"/>
              <w:spacing w:beforeAutospacing="0" w:afterAutospacing="0"/>
              <w:jc w:val="right"/>
              <w:rPr>
                <w:rFonts w:cs="Arial"/>
                <w:sz w:val="22"/>
                <w:szCs w:val="20"/>
              </w:rPr>
            </w:pPr>
            <w:r w:rsidRPr="00902A42">
              <w:rPr>
                <w:rFonts w:cs="Arial"/>
                <w:sz w:val="22"/>
                <w:szCs w:val="20"/>
              </w:rPr>
              <w:t>64</w:t>
            </w:r>
          </w:p>
        </w:tc>
        <w:tc>
          <w:tcPr>
            <w:tcW w:w="1440"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20.4 (16.0)</w:t>
            </w:r>
          </w:p>
        </w:tc>
        <w:tc>
          <w:tcPr>
            <w:tcW w:w="942"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0.25</w:t>
            </w:r>
          </w:p>
        </w:tc>
        <w:tc>
          <w:tcPr>
            <w:tcW w:w="942"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0.07</w:t>
            </w:r>
          </w:p>
        </w:tc>
        <w:tc>
          <w:tcPr>
            <w:tcW w:w="942"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0.02</w:t>
            </w:r>
          </w:p>
        </w:tc>
        <w:tc>
          <w:tcPr>
            <w:tcW w:w="942"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0.10</w:t>
            </w:r>
          </w:p>
        </w:tc>
        <w:tc>
          <w:tcPr>
            <w:tcW w:w="943" w:type="dxa"/>
            <w:tcBorders>
              <w:bottom w:val="single" w:sz="4" w:space="0" w:color="auto"/>
            </w:tcBorders>
            <w:vAlign w:val="center"/>
          </w:tcPr>
          <w:p w:rsidR="0019494D" w:rsidRPr="00902A42" w:rsidRDefault="0019494D" w:rsidP="00B5463A">
            <w:pPr>
              <w:pStyle w:val="NormalWeb"/>
              <w:spacing w:beforeAutospacing="0" w:afterAutospacing="0"/>
              <w:jc w:val="center"/>
              <w:rPr>
                <w:rFonts w:cs="Arial"/>
                <w:sz w:val="22"/>
                <w:szCs w:val="20"/>
              </w:rPr>
            </w:pPr>
            <w:r w:rsidRPr="00902A42">
              <w:rPr>
                <w:rFonts w:cs="Arial"/>
                <w:sz w:val="22"/>
                <w:szCs w:val="20"/>
              </w:rPr>
              <w:t>0.20</w:t>
            </w:r>
          </w:p>
        </w:tc>
      </w:tr>
    </w:tbl>
    <w:p w:rsidR="0019494D" w:rsidRPr="00902A42" w:rsidRDefault="0019494D" w:rsidP="000A7CB9">
      <w:pPr>
        <w:rPr>
          <w:rFonts w:ascii="Times New Roman" w:hAnsi="Times New Roman"/>
        </w:rPr>
      </w:pPr>
    </w:p>
    <w:p w:rsidR="0019494D" w:rsidRPr="00902A42" w:rsidRDefault="0019494D" w:rsidP="003D21B0">
      <w:pPr>
        <w:pStyle w:val="Normal1"/>
        <w:rPr>
          <w:color w:val="auto"/>
        </w:rPr>
      </w:pPr>
    </w:p>
    <w:p w:rsidR="0019494D" w:rsidRPr="00902A42" w:rsidRDefault="0019494D" w:rsidP="00844AAB">
      <w:pPr>
        <w:pStyle w:val="Normal1"/>
        <w:rPr>
          <w:color w:val="auto"/>
        </w:rPr>
      </w:pPr>
      <w:r w:rsidRPr="00902A42">
        <w:rPr>
          <w:color w:val="auto"/>
          <w:sz w:val="20"/>
          <w:szCs w:val="20"/>
        </w:rPr>
        <w:br w:type="page"/>
      </w:r>
    </w:p>
    <w:p w:rsidR="0019494D" w:rsidRPr="00902A42" w:rsidRDefault="0019494D" w:rsidP="00F430A6">
      <w:pPr>
        <w:pStyle w:val="Normal1"/>
        <w:ind w:left="360"/>
        <w:rPr>
          <w:color w:val="auto"/>
        </w:rPr>
      </w:pPr>
    </w:p>
    <w:p w:rsidR="0019494D" w:rsidRPr="00902A42" w:rsidRDefault="0019494D" w:rsidP="00F430A6">
      <w:pPr>
        <w:pStyle w:val="Normal1"/>
        <w:spacing w:before="100" w:after="100" w:line="360" w:lineRule="auto"/>
        <w:rPr>
          <w:rFonts w:ascii="Times New Roman" w:hAnsi="Times New Roman"/>
          <w:color w:val="auto"/>
        </w:rPr>
      </w:pPr>
      <w:r w:rsidRPr="00902A42">
        <w:rPr>
          <w:rFonts w:ascii="Times New Roman" w:hAnsi="Times New Roman"/>
          <w:color w:val="auto"/>
        </w:rPr>
        <w:t xml:space="preserve">Table </w:t>
      </w:r>
      <w:r w:rsidR="00454D35" w:rsidRPr="00902A42">
        <w:rPr>
          <w:rFonts w:ascii="Times New Roman" w:hAnsi="Times New Roman"/>
          <w:color w:val="auto"/>
        </w:rPr>
        <w:t>5</w:t>
      </w:r>
      <w:r w:rsidRPr="00902A42">
        <w:rPr>
          <w:rFonts w:ascii="Times New Roman" w:hAnsi="Times New Roman"/>
          <w:color w:val="auto"/>
        </w:rPr>
        <w:t xml:space="preserve">. Distribution of students' opinions on each dilemma separately with associated C-scores </w:t>
      </w:r>
    </w:p>
    <w:p w:rsidR="0019494D" w:rsidRPr="00902A42" w:rsidRDefault="0019494D" w:rsidP="00F430A6">
      <w:pPr>
        <w:pStyle w:val="Normal1"/>
        <w:spacing w:before="100" w:after="100" w:line="360" w:lineRule="auto"/>
        <w:rPr>
          <w:rFonts w:ascii="Times New Roman" w:hAnsi="Times New Roman"/>
          <w:color w:val="auto"/>
        </w:rPr>
      </w:pPr>
    </w:p>
    <w:tbl>
      <w:tblPr>
        <w:tblW w:w="0" w:type="auto"/>
        <w:tblInd w:w="-75" w:type="dxa"/>
        <w:tblLayout w:type="fixed"/>
        <w:tblCellMar>
          <w:top w:w="15" w:type="dxa"/>
          <w:left w:w="15" w:type="dxa"/>
          <w:bottom w:w="15" w:type="dxa"/>
          <w:right w:w="15" w:type="dxa"/>
        </w:tblCellMar>
        <w:tblLook w:val="0000" w:firstRow="0" w:lastRow="0" w:firstColumn="0" w:lastColumn="0" w:noHBand="0" w:noVBand="0"/>
      </w:tblPr>
      <w:tblGrid>
        <w:gridCol w:w="1080"/>
        <w:gridCol w:w="712"/>
        <w:gridCol w:w="1377"/>
        <w:gridCol w:w="451"/>
        <w:gridCol w:w="1438"/>
        <w:gridCol w:w="540"/>
        <w:gridCol w:w="1555"/>
        <w:gridCol w:w="587"/>
        <w:gridCol w:w="1620"/>
      </w:tblGrid>
      <w:tr w:rsidR="00490527" w:rsidRPr="00902A42" w:rsidTr="00926CFA">
        <w:trPr>
          <w:trHeight w:val="180"/>
        </w:trPr>
        <w:tc>
          <w:tcPr>
            <w:tcW w:w="1080" w:type="dxa"/>
            <w:tcBorders>
              <w:bottom w:val="single" w:sz="4" w:space="0" w:color="auto"/>
            </w:tcBorders>
            <w:tcMar>
              <w:top w:w="105" w:type="dxa"/>
              <w:left w:w="105" w:type="dxa"/>
              <w:bottom w:w="105" w:type="dxa"/>
              <w:right w:w="105" w:type="dxa"/>
            </w:tcMar>
          </w:tcPr>
          <w:p w:rsidR="0019494D" w:rsidRPr="00902A42" w:rsidRDefault="0019494D" w:rsidP="0052751F">
            <w:pPr>
              <w:rPr>
                <w:rFonts w:ascii="Times New Roman" w:hAnsi="Times New Roman"/>
                <w:lang w:val="pt-BR"/>
              </w:rPr>
            </w:pPr>
            <w:r w:rsidRPr="00902A42">
              <w:rPr>
                <w:rFonts w:ascii="Times New Roman" w:hAnsi="Times New Roman" w:cs="Arial"/>
                <w:b/>
                <w:szCs w:val="20"/>
              </w:rPr>
              <w:t>Students</w:t>
            </w:r>
          </w:p>
        </w:tc>
        <w:tc>
          <w:tcPr>
            <w:tcW w:w="3978" w:type="dxa"/>
            <w:gridSpan w:val="4"/>
            <w:tcBorders>
              <w:bottom w:val="single" w:sz="4" w:space="0" w:color="auto"/>
            </w:tcBorders>
            <w:tcMar>
              <w:top w:w="105" w:type="dxa"/>
              <w:left w:w="105" w:type="dxa"/>
              <w:bottom w:w="105" w:type="dxa"/>
              <w:right w:w="105" w:type="dxa"/>
            </w:tcMar>
          </w:tcPr>
          <w:p w:rsidR="0019494D" w:rsidRPr="00902A42" w:rsidRDefault="0019494D" w:rsidP="00926CFA">
            <w:pPr>
              <w:pStyle w:val="NormalWeb"/>
              <w:spacing w:before="0" w:beforeAutospacing="0" w:after="0" w:afterAutospacing="0"/>
              <w:jc w:val="center"/>
              <w:rPr>
                <w:rFonts w:cs="Arial"/>
                <w:b/>
                <w:sz w:val="22"/>
                <w:szCs w:val="20"/>
                <w:shd w:val="clear" w:color="auto" w:fill="FFFFFF"/>
              </w:rPr>
            </w:pPr>
            <w:r w:rsidRPr="00902A42">
              <w:rPr>
                <w:b/>
                <w:sz w:val="22"/>
              </w:rPr>
              <w:t xml:space="preserve">    All Medical Schools</w:t>
            </w:r>
            <w:r w:rsidRPr="00902A42">
              <w:rPr>
                <w:b/>
                <w:sz w:val="22"/>
              </w:rPr>
              <w:br/>
              <w:t xml:space="preserve"> (Croatia)</w:t>
            </w:r>
          </w:p>
        </w:tc>
        <w:tc>
          <w:tcPr>
            <w:tcW w:w="4302" w:type="dxa"/>
            <w:gridSpan w:val="4"/>
            <w:tcBorders>
              <w:bottom w:val="single" w:sz="4" w:space="0" w:color="auto"/>
            </w:tcBorders>
            <w:tcMar>
              <w:top w:w="105" w:type="dxa"/>
              <w:left w:w="105" w:type="dxa"/>
              <w:bottom w:w="105" w:type="dxa"/>
              <w:right w:w="105" w:type="dxa"/>
            </w:tcMar>
          </w:tcPr>
          <w:p w:rsidR="0019494D" w:rsidRPr="00902A42" w:rsidRDefault="0019494D" w:rsidP="00926CFA">
            <w:pPr>
              <w:pStyle w:val="NormalWeb"/>
              <w:spacing w:before="0" w:beforeAutospacing="0" w:after="0" w:afterAutospacing="0"/>
              <w:jc w:val="center"/>
              <w:rPr>
                <w:rFonts w:cs="Arial"/>
                <w:i/>
                <w:sz w:val="22"/>
                <w:szCs w:val="20"/>
                <w:shd w:val="clear" w:color="auto" w:fill="FFFFFF"/>
              </w:rPr>
            </w:pPr>
            <w:r w:rsidRPr="00902A42">
              <w:rPr>
                <w:rFonts w:cs="Arial"/>
                <w:b/>
                <w:sz w:val="22"/>
                <w:szCs w:val="20"/>
              </w:rPr>
              <w:t xml:space="preserve">Mostar Medical School </w:t>
            </w:r>
            <w:r w:rsidRPr="00902A42">
              <w:rPr>
                <w:rFonts w:cs="Arial"/>
                <w:b/>
                <w:sz w:val="22"/>
                <w:szCs w:val="20"/>
              </w:rPr>
              <w:br/>
              <w:t>(Bosnia and Herzegovina)</w:t>
            </w:r>
          </w:p>
        </w:tc>
      </w:tr>
      <w:tr w:rsidR="00490527" w:rsidRPr="00902A42" w:rsidTr="003438DA">
        <w:trPr>
          <w:trHeight w:val="180"/>
        </w:trPr>
        <w:tc>
          <w:tcPr>
            <w:tcW w:w="1080" w:type="dxa"/>
            <w:tcBorders>
              <w:top w:val="single" w:sz="4" w:space="0" w:color="auto"/>
              <w:bottom w:val="single" w:sz="4" w:space="0" w:color="auto"/>
            </w:tcBorders>
            <w:tcMar>
              <w:top w:w="105" w:type="dxa"/>
              <w:left w:w="105" w:type="dxa"/>
              <w:bottom w:w="105" w:type="dxa"/>
              <w:right w:w="105" w:type="dxa"/>
            </w:tcMar>
          </w:tcPr>
          <w:p w:rsidR="0019494D" w:rsidRPr="00902A42" w:rsidRDefault="0019494D" w:rsidP="0052751F">
            <w:pPr>
              <w:rPr>
                <w:rFonts w:ascii="Times New Roman" w:hAnsi="Times New Roman"/>
                <w:lang w:val="en-GB"/>
              </w:rPr>
            </w:pPr>
          </w:p>
        </w:tc>
        <w:tc>
          <w:tcPr>
            <w:tcW w:w="2089" w:type="dxa"/>
            <w:gridSpan w:val="2"/>
            <w:tcBorders>
              <w:top w:val="single" w:sz="4" w:space="0" w:color="auto"/>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jc w:val="center"/>
              <w:rPr>
                <w:i/>
                <w:sz w:val="22"/>
              </w:rPr>
            </w:pPr>
            <w:r w:rsidRPr="00902A42">
              <w:rPr>
                <w:i/>
                <w:sz w:val="22"/>
              </w:rPr>
              <w:t xml:space="preserve">   D</w:t>
            </w:r>
            <w:r w:rsidRPr="00902A42">
              <w:rPr>
                <w:rFonts w:cs="Arial"/>
                <w:i/>
                <w:sz w:val="22"/>
                <w:szCs w:val="20"/>
                <w:shd w:val="clear" w:color="auto" w:fill="FFFFFF"/>
              </w:rPr>
              <w:t>octor's dilemma</w:t>
            </w:r>
          </w:p>
        </w:tc>
        <w:tc>
          <w:tcPr>
            <w:tcW w:w="1889" w:type="dxa"/>
            <w:gridSpan w:val="2"/>
            <w:tcBorders>
              <w:top w:val="single" w:sz="4" w:space="0" w:color="auto"/>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jc w:val="center"/>
              <w:rPr>
                <w:i/>
                <w:sz w:val="22"/>
              </w:rPr>
            </w:pPr>
            <w:r w:rsidRPr="00902A42">
              <w:rPr>
                <w:rFonts w:cs="Arial"/>
                <w:i/>
                <w:sz w:val="22"/>
                <w:szCs w:val="20"/>
                <w:shd w:val="clear" w:color="auto" w:fill="FFFFFF"/>
              </w:rPr>
              <w:t xml:space="preserve"> Workers' dilemma</w:t>
            </w:r>
          </w:p>
        </w:tc>
        <w:tc>
          <w:tcPr>
            <w:tcW w:w="2095" w:type="dxa"/>
            <w:gridSpan w:val="2"/>
            <w:tcBorders>
              <w:top w:val="single" w:sz="4" w:space="0" w:color="auto"/>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rPr>
                <w:i/>
                <w:sz w:val="22"/>
              </w:rPr>
            </w:pPr>
            <w:r w:rsidRPr="00902A42">
              <w:rPr>
                <w:rFonts w:cs="Arial"/>
                <w:i/>
                <w:sz w:val="22"/>
                <w:szCs w:val="20"/>
                <w:shd w:val="clear" w:color="auto" w:fill="FFFFFF"/>
              </w:rPr>
              <w:t xml:space="preserve"> Doctor's dilemma</w:t>
            </w:r>
          </w:p>
        </w:tc>
        <w:tc>
          <w:tcPr>
            <w:tcW w:w="2207" w:type="dxa"/>
            <w:gridSpan w:val="2"/>
            <w:tcBorders>
              <w:top w:val="single" w:sz="4" w:space="0" w:color="auto"/>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rPr>
                <w:i/>
                <w:sz w:val="22"/>
              </w:rPr>
            </w:pPr>
            <w:r w:rsidRPr="00902A42">
              <w:rPr>
                <w:rFonts w:cs="Arial"/>
                <w:i/>
                <w:sz w:val="22"/>
                <w:szCs w:val="20"/>
                <w:shd w:val="clear" w:color="auto" w:fill="FFFFFF"/>
              </w:rPr>
              <w:t>Workers' dilemma</w:t>
            </w:r>
          </w:p>
        </w:tc>
      </w:tr>
      <w:tr w:rsidR="00490527" w:rsidRPr="00902A42" w:rsidTr="003438DA">
        <w:tc>
          <w:tcPr>
            <w:tcW w:w="1080" w:type="dxa"/>
            <w:tcBorders>
              <w:top w:val="single" w:sz="4" w:space="0" w:color="auto"/>
              <w:bottom w:val="single" w:sz="4" w:space="0" w:color="auto"/>
            </w:tcBorders>
            <w:tcMar>
              <w:top w:w="105" w:type="dxa"/>
              <w:left w:w="105" w:type="dxa"/>
              <w:bottom w:w="105" w:type="dxa"/>
              <w:right w:w="105" w:type="dxa"/>
            </w:tcMar>
            <w:vAlign w:val="center"/>
          </w:tcPr>
          <w:p w:rsidR="0019494D" w:rsidRPr="00902A42" w:rsidRDefault="0019494D" w:rsidP="0052751F">
            <w:pPr>
              <w:pStyle w:val="NormalWeb"/>
              <w:spacing w:before="0" w:beforeAutospacing="0" w:after="0" w:afterAutospacing="0"/>
              <w:jc w:val="center"/>
              <w:rPr>
                <w:sz w:val="22"/>
              </w:rPr>
            </w:pPr>
            <w:r w:rsidRPr="00902A42">
              <w:rPr>
                <w:rFonts w:cs="Arial"/>
                <w:sz w:val="22"/>
                <w:szCs w:val="20"/>
              </w:rPr>
              <w:t>Opinion*</w:t>
            </w:r>
          </w:p>
        </w:tc>
        <w:tc>
          <w:tcPr>
            <w:tcW w:w="712" w:type="dxa"/>
            <w:tcBorders>
              <w:top w:val="single" w:sz="4" w:space="0" w:color="auto"/>
              <w:bottom w:val="single" w:sz="4" w:space="0" w:color="auto"/>
            </w:tcBorders>
            <w:tcMar>
              <w:top w:w="105" w:type="dxa"/>
              <w:left w:w="105" w:type="dxa"/>
              <w:bottom w:w="105" w:type="dxa"/>
              <w:right w:w="105" w:type="dxa"/>
            </w:tcMar>
            <w:vAlign w:val="bottom"/>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w:t>
            </w:r>
          </w:p>
        </w:tc>
        <w:tc>
          <w:tcPr>
            <w:tcW w:w="1377" w:type="dxa"/>
            <w:tcBorders>
              <w:top w:val="single" w:sz="4" w:space="0" w:color="auto"/>
              <w:bottom w:val="single" w:sz="4" w:space="0" w:color="auto"/>
            </w:tcBorders>
            <w:tcMar>
              <w:top w:w="105" w:type="dxa"/>
              <w:left w:w="105" w:type="dxa"/>
              <w:bottom w:w="105" w:type="dxa"/>
              <w:right w:w="105" w:type="dxa"/>
            </w:tcMar>
            <w:vAlign w:val="center"/>
          </w:tcPr>
          <w:p w:rsidR="0019494D" w:rsidRPr="00902A42" w:rsidRDefault="0019494D" w:rsidP="0052751F">
            <w:pPr>
              <w:pStyle w:val="NormalWeb"/>
              <w:spacing w:beforeAutospacing="0" w:afterAutospacing="0" w:line="240" w:lineRule="atLeast"/>
              <w:jc w:val="center"/>
              <w:rPr>
                <w:sz w:val="22"/>
              </w:rPr>
            </w:pPr>
            <w:r w:rsidRPr="00902A42">
              <w:rPr>
                <w:rFonts w:cs="Arial"/>
                <w:sz w:val="22"/>
                <w:szCs w:val="18"/>
              </w:rPr>
              <w:t>C-score</w:t>
            </w:r>
            <w:r w:rsidRPr="00902A42">
              <w:rPr>
                <w:rFonts w:cs="Arial"/>
                <w:sz w:val="22"/>
                <w:szCs w:val="18"/>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451" w:type="dxa"/>
            <w:tcBorders>
              <w:top w:val="single" w:sz="4" w:space="0" w:color="auto"/>
              <w:bottom w:val="single" w:sz="4" w:space="0" w:color="auto"/>
            </w:tcBorders>
            <w:tcMar>
              <w:top w:w="105" w:type="dxa"/>
              <w:left w:w="105" w:type="dxa"/>
              <w:bottom w:w="105" w:type="dxa"/>
              <w:right w:w="105" w:type="dxa"/>
            </w:tcMar>
            <w:vAlign w:val="bottom"/>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 xml:space="preserve"> %</w:t>
            </w:r>
          </w:p>
        </w:tc>
        <w:tc>
          <w:tcPr>
            <w:tcW w:w="1438" w:type="dxa"/>
            <w:tcBorders>
              <w:top w:val="single" w:sz="4" w:space="0" w:color="auto"/>
              <w:bottom w:val="single" w:sz="4" w:space="0" w:color="auto"/>
            </w:tcBorders>
            <w:tcMar>
              <w:top w:w="105" w:type="dxa"/>
              <w:left w:w="105" w:type="dxa"/>
              <w:bottom w:w="105" w:type="dxa"/>
              <w:right w:w="105" w:type="dxa"/>
            </w:tcMar>
            <w:vAlign w:val="cente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C-score</w:t>
            </w:r>
            <w:r w:rsidRPr="00902A42">
              <w:rPr>
                <w:rFonts w:cs="Arial"/>
                <w:sz w:val="22"/>
                <w:szCs w:val="18"/>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540" w:type="dxa"/>
            <w:tcBorders>
              <w:top w:val="single" w:sz="4" w:space="0" w:color="auto"/>
              <w:bottom w:val="single" w:sz="4" w:space="0" w:color="auto"/>
            </w:tcBorders>
            <w:tcMar>
              <w:top w:w="105" w:type="dxa"/>
              <w:left w:w="105" w:type="dxa"/>
              <w:bottom w:w="105" w:type="dxa"/>
              <w:right w:w="105" w:type="dxa"/>
            </w:tcMar>
            <w:vAlign w:val="bottom"/>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w:t>
            </w:r>
          </w:p>
        </w:tc>
        <w:tc>
          <w:tcPr>
            <w:tcW w:w="1555" w:type="dxa"/>
            <w:tcBorders>
              <w:top w:val="single" w:sz="4" w:space="0" w:color="auto"/>
              <w:bottom w:val="single" w:sz="4" w:space="0" w:color="auto"/>
            </w:tcBorders>
            <w:tcMar>
              <w:top w:w="105" w:type="dxa"/>
              <w:left w:w="105" w:type="dxa"/>
              <w:bottom w:w="105" w:type="dxa"/>
              <w:right w:w="105" w:type="dxa"/>
            </w:tcMar>
            <w:vAlign w:val="cente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C-score</w:t>
            </w:r>
            <w:r w:rsidRPr="00902A42">
              <w:rPr>
                <w:rFonts w:cs="Arial"/>
                <w:sz w:val="22"/>
                <w:szCs w:val="18"/>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c>
          <w:tcPr>
            <w:tcW w:w="587" w:type="dxa"/>
            <w:tcBorders>
              <w:top w:val="single" w:sz="4" w:space="0" w:color="auto"/>
              <w:bottom w:val="single" w:sz="4" w:space="0" w:color="auto"/>
            </w:tcBorders>
            <w:tcMar>
              <w:top w:w="105" w:type="dxa"/>
              <w:left w:w="105" w:type="dxa"/>
              <w:bottom w:w="105" w:type="dxa"/>
              <w:right w:w="105" w:type="dxa"/>
            </w:tcMar>
            <w:vAlign w:val="bottom"/>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w:t>
            </w:r>
          </w:p>
        </w:tc>
        <w:tc>
          <w:tcPr>
            <w:tcW w:w="1620" w:type="dxa"/>
            <w:tcBorders>
              <w:top w:val="single" w:sz="4" w:space="0" w:color="auto"/>
              <w:bottom w:val="single" w:sz="4" w:space="0" w:color="auto"/>
            </w:tcBorders>
            <w:tcMar>
              <w:top w:w="105" w:type="dxa"/>
              <w:left w:w="105" w:type="dxa"/>
              <w:bottom w:w="105" w:type="dxa"/>
              <w:right w:w="105" w:type="dxa"/>
            </w:tcMar>
            <w:vAlign w:val="cente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18"/>
              </w:rPr>
              <w:t>C-score</w:t>
            </w:r>
            <w:r w:rsidRPr="00902A42">
              <w:rPr>
                <w:rFonts w:cs="Arial"/>
                <w:sz w:val="22"/>
                <w:szCs w:val="18"/>
              </w:rPr>
              <w:br/>
            </w:r>
            <w:r w:rsidRPr="00902A42">
              <w:rPr>
                <w:rFonts w:cs="Arial"/>
                <w:i/>
                <w:sz w:val="22"/>
                <w:szCs w:val="20"/>
              </w:rPr>
              <w:t>M</w:t>
            </w:r>
            <w:r w:rsidRPr="00902A42">
              <w:rPr>
                <w:rFonts w:cs="Arial"/>
                <w:sz w:val="22"/>
                <w:szCs w:val="20"/>
              </w:rPr>
              <w:t xml:space="preserve"> (</w:t>
            </w:r>
            <w:r w:rsidRPr="00902A42">
              <w:rPr>
                <w:rFonts w:cs="Arial"/>
                <w:i/>
                <w:sz w:val="22"/>
                <w:szCs w:val="20"/>
              </w:rPr>
              <w:t>SD</w:t>
            </w:r>
            <w:r w:rsidRPr="00902A42">
              <w:rPr>
                <w:rFonts w:cs="Arial"/>
                <w:sz w:val="22"/>
                <w:szCs w:val="20"/>
              </w:rPr>
              <w:t>)</w:t>
            </w:r>
          </w:p>
        </w:tc>
      </w:tr>
      <w:tr w:rsidR="00490527" w:rsidRPr="00902A42" w:rsidTr="003438DA">
        <w:tc>
          <w:tcPr>
            <w:tcW w:w="1080"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shd w:val="clear" w:color="auto" w:fill="FFFFFF"/>
              </w:rPr>
              <w:t>–</w:t>
            </w:r>
            <w:r w:rsidRPr="00902A42">
              <w:rPr>
                <w:rFonts w:cs="Arial"/>
                <w:sz w:val="22"/>
                <w:szCs w:val="20"/>
              </w:rPr>
              <w:t>3</w:t>
            </w:r>
          </w:p>
        </w:tc>
        <w:tc>
          <w:tcPr>
            <w:tcW w:w="712"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 xml:space="preserve">17 </w:t>
            </w:r>
            <w:r w:rsidRPr="00902A42">
              <w:rPr>
                <w:rFonts w:cs="Arial"/>
                <w:sz w:val="22"/>
                <w:szCs w:val="20"/>
                <w:shd w:val="clear" w:color="auto" w:fill="FFFFFF"/>
                <w:vertAlign w:val="superscript"/>
              </w:rPr>
              <w:t>†</w:t>
            </w:r>
          </w:p>
        </w:tc>
        <w:tc>
          <w:tcPr>
            <w:tcW w:w="1377"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11.1 (11.9)</w:t>
            </w:r>
          </w:p>
        </w:tc>
        <w:tc>
          <w:tcPr>
            <w:tcW w:w="451"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3</w:t>
            </w:r>
            <w:r w:rsidRPr="00902A42">
              <w:rPr>
                <w:rFonts w:cs="Arial"/>
                <w:sz w:val="22"/>
                <w:szCs w:val="20"/>
                <w:shd w:val="clear" w:color="auto" w:fill="FFFFFF"/>
                <w:vertAlign w:val="superscript"/>
              </w:rPr>
              <w:t>†</w:t>
            </w:r>
          </w:p>
        </w:tc>
        <w:tc>
          <w:tcPr>
            <w:tcW w:w="1438"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15.2 (15.9)</w:t>
            </w:r>
          </w:p>
        </w:tc>
        <w:tc>
          <w:tcPr>
            <w:tcW w:w="540"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19</w:t>
            </w:r>
            <w:r w:rsidRPr="00902A42">
              <w:rPr>
                <w:rFonts w:cs="Arial"/>
                <w:sz w:val="22"/>
                <w:szCs w:val="20"/>
                <w:shd w:val="clear" w:color="auto" w:fill="FFFFFF"/>
                <w:vertAlign w:val="superscript"/>
              </w:rPr>
              <w:t>‡</w:t>
            </w:r>
          </w:p>
        </w:tc>
        <w:tc>
          <w:tcPr>
            <w:tcW w:w="1555"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8.5 (8.5)</w:t>
            </w:r>
          </w:p>
        </w:tc>
        <w:tc>
          <w:tcPr>
            <w:tcW w:w="587"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 xml:space="preserve"> 5</w:t>
            </w:r>
            <w:r w:rsidRPr="00902A42">
              <w:rPr>
                <w:rFonts w:cs="Arial"/>
                <w:sz w:val="22"/>
                <w:szCs w:val="20"/>
                <w:shd w:val="clear" w:color="auto" w:fill="FFFFFF"/>
                <w:vertAlign w:val="superscript"/>
              </w:rPr>
              <w:t>‡</w:t>
            </w:r>
          </w:p>
        </w:tc>
        <w:tc>
          <w:tcPr>
            <w:tcW w:w="1620" w:type="dxa"/>
            <w:tcBorders>
              <w:top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7.9 (7.9)</w:t>
            </w:r>
          </w:p>
        </w:tc>
      </w:tr>
      <w:tr w:rsidR="00490527" w:rsidRPr="00902A42" w:rsidTr="003438DA">
        <w:tc>
          <w:tcPr>
            <w:tcW w:w="108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shd w:val="clear" w:color="auto" w:fill="FFFFFF"/>
              </w:rPr>
              <w:t>–</w:t>
            </w:r>
            <w:r w:rsidRPr="00902A42">
              <w:rPr>
                <w:rFonts w:cs="Arial"/>
                <w:sz w:val="22"/>
                <w:szCs w:val="20"/>
              </w:rPr>
              <w:t xml:space="preserve">2; </w:t>
            </w:r>
            <w:r w:rsidRPr="00902A42">
              <w:rPr>
                <w:rFonts w:cs="Arial"/>
                <w:sz w:val="22"/>
                <w:szCs w:val="20"/>
                <w:shd w:val="clear" w:color="auto" w:fill="FFFFFF"/>
              </w:rPr>
              <w:t>–</w:t>
            </w:r>
            <w:r w:rsidRPr="00902A42">
              <w:rPr>
                <w:rFonts w:cs="Arial"/>
                <w:sz w:val="22"/>
                <w:szCs w:val="20"/>
              </w:rPr>
              <w:t>1</w:t>
            </w:r>
          </w:p>
        </w:tc>
        <w:tc>
          <w:tcPr>
            <w:tcW w:w="712"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25</w:t>
            </w:r>
          </w:p>
        </w:tc>
        <w:tc>
          <w:tcPr>
            <w:tcW w:w="137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15.3 (12.0)</w:t>
            </w:r>
          </w:p>
        </w:tc>
        <w:tc>
          <w:tcPr>
            <w:tcW w:w="451"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20</w:t>
            </w:r>
          </w:p>
        </w:tc>
        <w:tc>
          <w:tcPr>
            <w:tcW w:w="1438"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19.6 (15.4)</w:t>
            </w:r>
          </w:p>
        </w:tc>
        <w:tc>
          <w:tcPr>
            <w:tcW w:w="54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27</w:t>
            </w:r>
          </w:p>
        </w:tc>
        <w:tc>
          <w:tcPr>
            <w:tcW w:w="1555"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12.1 (9.2)</w:t>
            </w:r>
          </w:p>
        </w:tc>
        <w:tc>
          <w:tcPr>
            <w:tcW w:w="58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11</w:t>
            </w:r>
          </w:p>
        </w:tc>
        <w:tc>
          <w:tcPr>
            <w:tcW w:w="162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9.3 (8.2)</w:t>
            </w:r>
          </w:p>
        </w:tc>
      </w:tr>
      <w:tr w:rsidR="00490527" w:rsidRPr="00902A42" w:rsidTr="003438DA">
        <w:tc>
          <w:tcPr>
            <w:tcW w:w="108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0</w:t>
            </w:r>
          </w:p>
        </w:tc>
        <w:tc>
          <w:tcPr>
            <w:tcW w:w="712"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16</w:t>
            </w:r>
          </w:p>
        </w:tc>
        <w:tc>
          <w:tcPr>
            <w:tcW w:w="137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21.1 (13.7)</w:t>
            </w:r>
          </w:p>
        </w:tc>
        <w:tc>
          <w:tcPr>
            <w:tcW w:w="451"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16</w:t>
            </w:r>
          </w:p>
        </w:tc>
        <w:tc>
          <w:tcPr>
            <w:tcW w:w="1438"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19.3 (13.0)</w:t>
            </w:r>
          </w:p>
        </w:tc>
        <w:tc>
          <w:tcPr>
            <w:tcW w:w="54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30</w:t>
            </w:r>
          </w:p>
        </w:tc>
        <w:tc>
          <w:tcPr>
            <w:tcW w:w="1555"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14.4 (13.2)</w:t>
            </w:r>
          </w:p>
        </w:tc>
        <w:tc>
          <w:tcPr>
            <w:tcW w:w="58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33</w:t>
            </w:r>
          </w:p>
        </w:tc>
        <w:tc>
          <w:tcPr>
            <w:tcW w:w="162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14.4 (12.6)</w:t>
            </w:r>
          </w:p>
        </w:tc>
      </w:tr>
      <w:tr w:rsidR="00490527" w:rsidRPr="00902A42" w:rsidTr="003438DA">
        <w:tc>
          <w:tcPr>
            <w:tcW w:w="108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 +2</w:t>
            </w:r>
          </w:p>
        </w:tc>
        <w:tc>
          <w:tcPr>
            <w:tcW w:w="712"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34</w:t>
            </w:r>
          </w:p>
        </w:tc>
        <w:tc>
          <w:tcPr>
            <w:tcW w:w="137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21.7 (13.7)</w:t>
            </w:r>
          </w:p>
        </w:tc>
        <w:tc>
          <w:tcPr>
            <w:tcW w:w="451"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52</w:t>
            </w:r>
          </w:p>
        </w:tc>
        <w:tc>
          <w:tcPr>
            <w:tcW w:w="1438"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17.8 (13.0)</w:t>
            </w:r>
          </w:p>
        </w:tc>
        <w:tc>
          <w:tcPr>
            <w:tcW w:w="54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14</w:t>
            </w:r>
          </w:p>
        </w:tc>
        <w:tc>
          <w:tcPr>
            <w:tcW w:w="1555"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19.1 (12.0)</w:t>
            </w:r>
          </w:p>
        </w:tc>
        <w:tc>
          <w:tcPr>
            <w:tcW w:w="587"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45</w:t>
            </w:r>
          </w:p>
        </w:tc>
        <w:tc>
          <w:tcPr>
            <w:tcW w:w="1620" w:type="dxa"/>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14.4 (13.8)</w:t>
            </w:r>
          </w:p>
        </w:tc>
      </w:tr>
      <w:tr w:rsidR="00490527" w:rsidRPr="00902A42" w:rsidTr="003438DA">
        <w:tc>
          <w:tcPr>
            <w:tcW w:w="1080"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+3</w:t>
            </w:r>
          </w:p>
        </w:tc>
        <w:tc>
          <w:tcPr>
            <w:tcW w:w="712"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 xml:space="preserve"> 8</w:t>
            </w:r>
          </w:p>
        </w:tc>
        <w:tc>
          <w:tcPr>
            <w:tcW w:w="1377"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18.2 (14.1)</w:t>
            </w:r>
          </w:p>
        </w:tc>
        <w:tc>
          <w:tcPr>
            <w:tcW w:w="451"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 xml:space="preserve"> 9</w:t>
            </w:r>
          </w:p>
        </w:tc>
        <w:tc>
          <w:tcPr>
            <w:tcW w:w="1438"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13.8 (12.4)</w:t>
            </w:r>
          </w:p>
        </w:tc>
        <w:tc>
          <w:tcPr>
            <w:tcW w:w="540"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10</w:t>
            </w:r>
          </w:p>
        </w:tc>
        <w:tc>
          <w:tcPr>
            <w:tcW w:w="1555"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16.9 (18.3)</w:t>
            </w:r>
          </w:p>
        </w:tc>
        <w:tc>
          <w:tcPr>
            <w:tcW w:w="587"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jc w:val="center"/>
              <w:rPr>
                <w:sz w:val="22"/>
              </w:rPr>
            </w:pPr>
            <w:r w:rsidRPr="00902A42">
              <w:rPr>
                <w:rFonts w:cs="Arial"/>
                <w:sz w:val="22"/>
                <w:szCs w:val="20"/>
              </w:rPr>
              <w:t xml:space="preserve"> 6</w:t>
            </w:r>
          </w:p>
        </w:tc>
        <w:tc>
          <w:tcPr>
            <w:tcW w:w="1620" w:type="dxa"/>
            <w:tcBorders>
              <w:bottom w:val="single" w:sz="4" w:space="0" w:color="auto"/>
            </w:tcBorders>
            <w:tcMar>
              <w:top w:w="105" w:type="dxa"/>
              <w:left w:w="105" w:type="dxa"/>
              <w:bottom w:w="105" w:type="dxa"/>
              <w:right w:w="105" w:type="dxa"/>
            </w:tcMar>
          </w:tcPr>
          <w:p w:rsidR="0019494D" w:rsidRPr="00902A42" w:rsidRDefault="0019494D" w:rsidP="0052751F">
            <w:pPr>
              <w:pStyle w:val="NormalWeb"/>
              <w:spacing w:before="0" w:beforeAutospacing="0" w:after="0" w:afterAutospacing="0" w:line="240" w:lineRule="atLeast"/>
              <w:rPr>
                <w:sz w:val="22"/>
              </w:rPr>
            </w:pPr>
            <w:r w:rsidRPr="00902A42">
              <w:rPr>
                <w:rFonts w:cs="Arial"/>
                <w:sz w:val="22"/>
                <w:szCs w:val="20"/>
              </w:rPr>
              <w:t xml:space="preserve">  15.2 (12.0)</w:t>
            </w:r>
          </w:p>
        </w:tc>
      </w:tr>
    </w:tbl>
    <w:p w:rsidR="0019494D" w:rsidRPr="00902A42" w:rsidRDefault="0019494D" w:rsidP="003438DA">
      <w:pPr>
        <w:pStyle w:val="NormalWeb"/>
        <w:spacing w:beforeAutospacing="0" w:afterAutospacing="0"/>
        <w:rPr>
          <w:rFonts w:cs="Arial"/>
          <w:sz w:val="22"/>
          <w:szCs w:val="20"/>
          <w:shd w:val="clear" w:color="auto" w:fill="FFFFFF"/>
        </w:rPr>
      </w:pPr>
      <w:r w:rsidRPr="00902A42">
        <w:rPr>
          <w:rFonts w:cs="Arial"/>
          <w:sz w:val="22"/>
          <w:szCs w:val="20"/>
        </w:rPr>
        <w:t>All percentages are rounded of to the nearest wh</w:t>
      </w:r>
      <w:r w:rsidR="00772ABA" w:rsidRPr="00902A42">
        <w:rPr>
          <w:rFonts w:cs="Arial"/>
          <w:sz w:val="22"/>
          <w:szCs w:val="20"/>
        </w:rPr>
        <w:t>ole number.</w:t>
      </w:r>
      <w:r w:rsidR="00772ABA" w:rsidRPr="00902A42">
        <w:rPr>
          <w:rFonts w:cs="Arial"/>
          <w:sz w:val="22"/>
          <w:szCs w:val="20"/>
        </w:rPr>
        <w:br/>
        <w:t>* Opinion on the</w:t>
      </w:r>
      <w:r w:rsidRPr="00902A42">
        <w:rPr>
          <w:rFonts w:cs="Arial"/>
          <w:sz w:val="22"/>
          <w:szCs w:val="20"/>
        </w:rPr>
        <w:t xml:space="preserve"> </w:t>
      </w:r>
      <w:r w:rsidRPr="00902A42">
        <w:rPr>
          <w:rFonts w:cs="Arial"/>
          <w:sz w:val="22"/>
          <w:szCs w:val="20"/>
          <w:shd w:val="clear" w:color="auto" w:fill="FFFFFF"/>
        </w:rPr>
        <w:t xml:space="preserve">doctor's and workers' behaviour </w:t>
      </w:r>
      <w:r w:rsidR="00441D54" w:rsidRPr="00902A42">
        <w:rPr>
          <w:rFonts w:cs="Arial"/>
          <w:sz w:val="22"/>
          <w:szCs w:val="20"/>
        </w:rPr>
        <w:t>o</w:t>
      </w:r>
      <w:r w:rsidRPr="00902A42">
        <w:rPr>
          <w:rFonts w:cs="Arial"/>
          <w:sz w:val="22"/>
          <w:szCs w:val="20"/>
        </w:rPr>
        <w:t xml:space="preserve">n a scale from </w:t>
      </w:r>
      <w:r w:rsidRPr="00902A42">
        <w:rPr>
          <w:rFonts w:cs="Arial"/>
          <w:sz w:val="22"/>
          <w:szCs w:val="20"/>
          <w:shd w:val="clear" w:color="auto" w:fill="FFFFFF"/>
        </w:rPr>
        <w:t>–</w:t>
      </w:r>
      <w:r w:rsidRPr="00902A42">
        <w:rPr>
          <w:rFonts w:cs="Arial"/>
          <w:sz w:val="22"/>
          <w:szCs w:val="20"/>
        </w:rPr>
        <w:t>3 (strongly disagree) to +3 (strongly agree).</w:t>
      </w:r>
      <w:r w:rsidRPr="00902A42">
        <w:rPr>
          <w:rFonts w:cs="Arial"/>
          <w:sz w:val="22"/>
          <w:szCs w:val="20"/>
        </w:rPr>
        <w:br/>
      </w:r>
      <w:r w:rsidRPr="00902A42">
        <w:rPr>
          <w:rFonts w:cs="Arial"/>
          <w:sz w:val="22"/>
          <w:szCs w:val="20"/>
          <w:shd w:val="clear" w:color="auto" w:fill="FFFFFF"/>
          <w:vertAlign w:val="superscript"/>
        </w:rPr>
        <w:t>†</w:t>
      </w:r>
      <w:r w:rsidRPr="00902A42">
        <w:rPr>
          <w:rFonts w:cs="Arial"/>
          <w:sz w:val="22"/>
          <w:szCs w:val="20"/>
          <w:shd w:val="clear" w:color="auto" w:fill="FFFFFF"/>
        </w:rPr>
        <w:t xml:space="preserve"> Chi-square = 78.4; </w:t>
      </w:r>
      <w:r w:rsidRPr="00902A42">
        <w:rPr>
          <w:rFonts w:cs="Arial"/>
          <w:i/>
          <w:sz w:val="22"/>
          <w:szCs w:val="20"/>
          <w:shd w:val="clear" w:color="auto" w:fill="FFFFFF"/>
        </w:rPr>
        <w:t>p</w:t>
      </w:r>
      <w:r w:rsidRPr="00902A42">
        <w:rPr>
          <w:rFonts w:cs="Arial"/>
          <w:sz w:val="22"/>
          <w:szCs w:val="20"/>
          <w:shd w:val="clear" w:color="auto" w:fill="FFFFFF"/>
        </w:rPr>
        <w:t xml:space="preserve"> &lt; .0001 </w:t>
      </w:r>
    </w:p>
    <w:p w:rsidR="0042358E" w:rsidRPr="00902A42" w:rsidRDefault="0019494D" w:rsidP="003438DA">
      <w:pPr>
        <w:pStyle w:val="NormalWeb"/>
        <w:spacing w:beforeAutospacing="0" w:afterAutospacing="0"/>
        <w:rPr>
          <w:rFonts w:cs="Helvetica"/>
          <w:sz w:val="22"/>
          <w:szCs w:val="22"/>
          <w:shd w:val="clear" w:color="auto" w:fill="FFFFFF"/>
        </w:rPr>
      </w:pPr>
      <w:r w:rsidRPr="00902A42">
        <w:rPr>
          <w:rFonts w:cs="Arial"/>
          <w:sz w:val="22"/>
          <w:szCs w:val="20"/>
          <w:shd w:val="clear" w:color="auto" w:fill="FFFFFF"/>
          <w:vertAlign w:val="superscript"/>
        </w:rPr>
        <w:t xml:space="preserve">‡  </w:t>
      </w:r>
      <w:r w:rsidRPr="00902A42">
        <w:rPr>
          <w:rFonts w:cs="Arial"/>
          <w:sz w:val="22"/>
          <w:szCs w:val="20"/>
          <w:shd w:val="clear" w:color="auto" w:fill="FFFFFF"/>
        </w:rPr>
        <w:t xml:space="preserve">Chi-square =  7.1; </w:t>
      </w:r>
      <w:r w:rsidRPr="00902A42">
        <w:rPr>
          <w:rFonts w:cs="Arial"/>
          <w:i/>
          <w:sz w:val="22"/>
          <w:szCs w:val="20"/>
          <w:shd w:val="clear" w:color="auto" w:fill="FFFFFF"/>
        </w:rPr>
        <w:t>p</w:t>
      </w:r>
      <w:r w:rsidRPr="00902A42">
        <w:rPr>
          <w:rFonts w:cs="Arial"/>
          <w:sz w:val="22"/>
          <w:szCs w:val="20"/>
          <w:shd w:val="clear" w:color="auto" w:fill="FFFFFF"/>
        </w:rPr>
        <w:t xml:space="preserve"> &lt; </w:t>
      </w:r>
      <w:r w:rsidRPr="00902A42">
        <w:rPr>
          <w:rFonts w:cs="Helvetica"/>
          <w:sz w:val="22"/>
          <w:szCs w:val="22"/>
          <w:shd w:val="clear" w:color="auto" w:fill="FFFFFF"/>
        </w:rPr>
        <w:t>.01</w:t>
      </w:r>
    </w:p>
    <w:p w:rsidR="002A019F" w:rsidRPr="00490527" w:rsidRDefault="002A019F">
      <w:pPr>
        <w:rPr>
          <w:rFonts w:ascii="Times New Roman" w:hAnsi="Times New Roman" w:cs="Helvetica"/>
          <w:shd w:val="clear" w:color="auto" w:fill="FFFFFF"/>
        </w:rPr>
      </w:pPr>
    </w:p>
    <w:sectPr w:rsidR="002A019F" w:rsidRPr="00490527" w:rsidSect="00AF7288">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A8A" w:rsidRDefault="007F4A8A">
      <w:r>
        <w:separator/>
      </w:r>
    </w:p>
  </w:endnote>
  <w:endnote w:type="continuationSeparator" w:id="0">
    <w:p w:rsidR="007F4A8A" w:rsidRDefault="007F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4B5" w:rsidRDefault="002824B5" w:rsidP="00997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24B5" w:rsidRDefault="002824B5" w:rsidP="00B11D2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4B5" w:rsidRDefault="002824B5" w:rsidP="00997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749B">
      <w:rPr>
        <w:rStyle w:val="PageNumber"/>
        <w:noProof/>
      </w:rPr>
      <w:t>1</w:t>
    </w:r>
    <w:r>
      <w:rPr>
        <w:rStyle w:val="PageNumber"/>
      </w:rPr>
      <w:fldChar w:fldCharType="end"/>
    </w:r>
  </w:p>
  <w:p w:rsidR="002824B5" w:rsidRDefault="002824B5" w:rsidP="00B11D2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4B5" w:rsidRDefault="002824B5" w:rsidP="00862810">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A8A" w:rsidRDefault="007F4A8A">
      <w:r>
        <w:separator/>
      </w:r>
    </w:p>
  </w:footnote>
  <w:footnote w:type="continuationSeparator" w:id="0">
    <w:p w:rsidR="007F4A8A" w:rsidRDefault="007F4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4B5" w:rsidRPr="007C1D61" w:rsidRDefault="002824B5" w:rsidP="00700A03">
    <w:pPr>
      <w:pStyle w:val="Normal1"/>
      <w:spacing w:line="360" w:lineRule="auto"/>
      <w:rPr>
        <w:rFonts w:ascii="Times New Roman" w:hAnsi="Times New Roman"/>
        <w:color w:val="auto"/>
      </w:rPr>
    </w:pPr>
    <w:r>
      <w:rPr>
        <w:rFonts w:ascii="Times New Roman" w:hAnsi="Times New Roman"/>
        <w:color w:val="auto"/>
        <w:highlight w:val="white"/>
      </w:rPr>
      <w:t xml:space="preserve">ABSENCE OF </w:t>
    </w:r>
    <w:r w:rsidRPr="007C1D61">
      <w:rPr>
        <w:rFonts w:ascii="Times New Roman" w:hAnsi="Times New Roman"/>
        <w:color w:val="auto"/>
        <w:highlight w:val="white"/>
      </w:rPr>
      <w:t xml:space="preserve">MORAL </w:t>
    </w:r>
    <w:r>
      <w:rPr>
        <w:rFonts w:ascii="Times New Roman" w:hAnsi="Times New Roman"/>
        <w:color w:val="auto"/>
        <w:highlight w:val="white"/>
      </w:rPr>
      <w:t>COMPETENCE DEVELOPMENT</w:t>
    </w:r>
    <w:r w:rsidRPr="007C1D61">
      <w:rPr>
        <w:rFonts w:ascii="Times New Roman" w:hAnsi="Times New Roman"/>
        <w:color w:val="auto"/>
        <w:highlight w:val="white"/>
      </w:rPr>
      <w:t xml:space="preserve"> </w:t>
    </w:r>
  </w:p>
  <w:p w:rsidR="002824B5" w:rsidRDefault="002824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4B5" w:rsidRPr="007C1D61" w:rsidRDefault="002824B5" w:rsidP="00CD75CA">
    <w:pPr>
      <w:pStyle w:val="Normal1"/>
      <w:spacing w:line="360" w:lineRule="auto"/>
      <w:rPr>
        <w:rFonts w:ascii="Times New Roman" w:hAnsi="Times New Roman"/>
        <w:color w:val="auto"/>
      </w:rPr>
    </w:pPr>
    <w:r>
      <w:rPr>
        <w:rFonts w:ascii="Times New Roman" w:hAnsi="Times New Roman"/>
        <w:color w:val="auto"/>
        <w:highlight w:val="white"/>
      </w:rPr>
      <w:t xml:space="preserve">ABSENCE OF </w:t>
    </w:r>
    <w:r w:rsidRPr="007C1D61">
      <w:rPr>
        <w:rFonts w:ascii="Times New Roman" w:hAnsi="Times New Roman"/>
        <w:color w:val="auto"/>
        <w:highlight w:val="white"/>
      </w:rPr>
      <w:t xml:space="preserve">MORAL </w:t>
    </w:r>
    <w:r>
      <w:rPr>
        <w:rFonts w:ascii="Times New Roman" w:hAnsi="Times New Roman"/>
        <w:color w:val="auto"/>
        <w:highlight w:val="white"/>
      </w:rPr>
      <w:t>COMPETENCE DEVELOPMENT</w:t>
    </w:r>
    <w:r w:rsidRPr="007C1D61">
      <w:rPr>
        <w:rFonts w:ascii="Times New Roman" w:hAnsi="Times New Roman"/>
        <w:color w:val="auto"/>
        <w:highlight w:val="white"/>
      </w:rPr>
      <w:t xml:space="preserve"> </w:t>
    </w:r>
  </w:p>
  <w:p w:rsidR="002824B5" w:rsidRDefault="002824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9AD"/>
    <w:multiLevelType w:val="hybridMultilevel"/>
    <w:tmpl w:val="0D1AE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
    <w:nsid w:val="14290EA8"/>
    <w:multiLevelType w:val="hybridMultilevel"/>
    <w:tmpl w:val="F6301B5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B106D8B"/>
    <w:multiLevelType w:val="multilevel"/>
    <w:tmpl w:val="FFFFFFFF"/>
    <w:lvl w:ilvl="0">
      <w:start w:val="1"/>
      <w:numFmt w:val="bullet"/>
      <w:lvlText w:val="●"/>
      <w:lvlJc w:val="left"/>
      <w:pPr>
        <w:ind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1BB077A4"/>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EA5CEE"/>
    <w:multiLevelType w:val="hybridMultilevel"/>
    <w:tmpl w:val="CD7A7C7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2B202F3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7D813E0"/>
    <w:multiLevelType w:val="hybridMultilevel"/>
    <w:tmpl w:val="6562BE5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nsid w:val="44786FA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69879D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E17116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475D32"/>
    <w:multiLevelType w:val="multilevel"/>
    <w:tmpl w:val="FFFFFFFF"/>
    <w:lvl w:ilvl="0">
      <w:start w:val="1"/>
      <w:numFmt w:val="decimal"/>
      <w:lvlText w:val="%1."/>
      <w:lvlJc w:val="left"/>
      <w:pPr>
        <w:ind w:left="357" w:firstLine="360"/>
      </w:pPr>
      <w:rPr>
        <w:rFonts w:cs="Times New Roman"/>
        <w:u w:val="none"/>
      </w:rPr>
    </w:lvl>
    <w:lvl w:ilvl="1">
      <w:start w:val="1"/>
      <w:numFmt w:val="lowerLetter"/>
      <w:lvlText w:val="%2."/>
      <w:lvlJc w:val="left"/>
      <w:pPr>
        <w:ind w:left="1077" w:firstLine="1080"/>
      </w:pPr>
      <w:rPr>
        <w:rFonts w:cs="Times New Roman"/>
        <w:u w:val="none"/>
      </w:rPr>
    </w:lvl>
    <w:lvl w:ilvl="2">
      <w:start w:val="1"/>
      <w:numFmt w:val="lowerRoman"/>
      <w:lvlText w:val="%3."/>
      <w:lvlJc w:val="left"/>
      <w:pPr>
        <w:ind w:left="1797" w:firstLine="1800"/>
      </w:pPr>
      <w:rPr>
        <w:rFonts w:cs="Times New Roman"/>
        <w:u w:val="none"/>
      </w:rPr>
    </w:lvl>
    <w:lvl w:ilvl="3">
      <w:start w:val="1"/>
      <w:numFmt w:val="decimal"/>
      <w:lvlText w:val="%4."/>
      <w:lvlJc w:val="left"/>
      <w:pPr>
        <w:ind w:left="2517" w:firstLine="2520"/>
      </w:pPr>
      <w:rPr>
        <w:rFonts w:cs="Times New Roman"/>
        <w:u w:val="none"/>
      </w:rPr>
    </w:lvl>
    <w:lvl w:ilvl="4">
      <w:start w:val="1"/>
      <w:numFmt w:val="lowerLetter"/>
      <w:lvlText w:val="%5."/>
      <w:lvlJc w:val="left"/>
      <w:pPr>
        <w:ind w:left="3237" w:firstLine="3240"/>
      </w:pPr>
      <w:rPr>
        <w:rFonts w:cs="Times New Roman"/>
        <w:u w:val="none"/>
      </w:rPr>
    </w:lvl>
    <w:lvl w:ilvl="5">
      <w:start w:val="1"/>
      <w:numFmt w:val="lowerRoman"/>
      <w:lvlText w:val="%6."/>
      <w:lvlJc w:val="left"/>
      <w:pPr>
        <w:ind w:left="3957" w:firstLine="3960"/>
      </w:pPr>
      <w:rPr>
        <w:rFonts w:cs="Times New Roman"/>
        <w:u w:val="none"/>
      </w:rPr>
    </w:lvl>
    <w:lvl w:ilvl="6">
      <w:start w:val="1"/>
      <w:numFmt w:val="decimal"/>
      <w:lvlText w:val="%7."/>
      <w:lvlJc w:val="left"/>
      <w:pPr>
        <w:ind w:left="4677" w:firstLine="4680"/>
      </w:pPr>
      <w:rPr>
        <w:rFonts w:cs="Times New Roman"/>
        <w:u w:val="none"/>
      </w:rPr>
    </w:lvl>
    <w:lvl w:ilvl="7">
      <w:start w:val="1"/>
      <w:numFmt w:val="lowerLetter"/>
      <w:lvlText w:val="%8."/>
      <w:lvlJc w:val="left"/>
      <w:pPr>
        <w:ind w:left="5397" w:firstLine="5400"/>
      </w:pPr>
      <w:rPr>
        <w:rFonts w:cs="Times New Roman"/>
        <w:u w:val="none"/>
      </w:rPr>
    </w:lvl>
    <w:lvl w:ilvl="8">
      <w:start w:val="1"/>
      <w:numFmt w:val="lowerRoman"/>
      <w:lvlText w:val="%9."/>
      <w:lvlJc w:val="left"/>
      <w:pPr>
        <w:ind w:left="6117" w:firstLine="6120"/>
      </w:pPr>
      <w:rPr>
        <w:rFonts w:cs="Times New Roman"/>
        <w:u w:val="none"/>
      </w:rPr>
    </w:lvl>
  </w:abstractNum>
  <w:num w:numId="1">
    <w:abstractNumId w:val="3"/>
  </w:num>
  <w:num w:numId="2">
    <w:abstractNumId w:val="5"/>
  </w:num>
  <w:num w:numId="3">
    <w:abstractNumId w:val="9"/>
  </w:num>
  <w:num w:numId="4">
    <w:abstractNumId w:val="10"/>
  </w:num>
  <w:num w:numId="5">
    <w:abstractNumId w:val="2"/>
  </w:num>
  <w:num w:numId="6">
    <w:abstractNumId w:val="8"/>
  </w:num>
  <w:num w:numId="7">
    <w:abstractNumId w:val="0"/>
  </w:num>
  <w:num w:numId="8">
    <w:abstractNumId w:val="6"/>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40"/>
    <w:rsid w:val="00001F0B"/>
    <w:rsid w:val="0000201B"/>
    <w:rsid w:val="00002E95"/>
    <w:rsid w:val="00007461"/>
    <w:rsid w:val="000118DA"/>
    <w:rsid w:val="0001264E"/>
    <w:rsid w:val="00013403"/>
    <w:rsid w:val="00015BB6"/>
    <w:rsid w:val="000220B4"/>
    <w:rsid w:val="00023112"/>
    <w:rsid w:val="00024A6F"/>
    <w:rsid w:val="000271CD"/>
    <w:rsid w:val="0003071C"/>
    <w:rsid w:val="00030C3A"/>
    <w:rsid w:val="000323CF"/>
    <w:rsid w:val="000324B9"/>
    <w:rsid w:val="000344AB"/>
    <w:rsid w:val="00034DE2"/>
    <w:rsid w:val="000355C6"/>
    <w:rsid w:val="0004173F"/>
    <w:rsid w:val="00042776"/>
    <w:rsid w:val="00045AEE"/>
    <w:rsid w:val="0005018B"/>
    <w:rsid w:val="00051366"/>
    <w:rsid w:val="00053829"/>
    <w:rsid w:val="00056C52"/>
    <w:rsid w:val="0006056A"/>
    <w:rsid w:val="0006197A"/>
    <w:rsid w:val="00063AC9"/>
    <w:rsid w:val="00063B3B"/>
    <w:rsid w:val="00064DA2"/>
    <w:rsid w:val="00070B9F"/>
    <w:rsid w:val="0007146A"/>
    <w:rsid w:val="000728DB"/>
    <w:rsid w:val="00073A70"/>
    <w:rsid w:val="00073F07"/>
    <w:rsid w:val="0007474A"/>
    <w:rsid w:val="000756C0"/>
    <w:rsid w:val="00075E77"/>
    <w:rsid w:val="0007657B"/>
    <w:rsid w:val="00082462"/>
    <w:rsid w:val="000860EF"/>
    <w:rsid w:val="00087DA9"/>
    <w:rsid w:val="00090A06"/>
    <w:rsid w:val="00093F28"/>
    <w:rsid w:val="00094B6A"/>
    <w:rsid w:val="000956BE"/>
    <w:rsid w:val="000959B8"/>
    <w:rsid w:val="000A1075"/>
    <w:rsid w:val="000A4EAC"/>
    <w:rsid w:val="000A4FBC"/>
    <w:rsid w:val="000A7CB9"/>
    <w:rsid w:val="000B1863"/>
    <w:rsid w:val="000B32D8"/>
    <w:rsid w:val="000B49EC"/>
    <w:rsid w:val="000B61D9"/>
    <w:rsid w:val="000C1011"/>
    <w:rsid w:val="000C2900"/>
    <w:rsid w:val="000C5575"/>
    <w:rsid w:val="000C7EE6"/>
    <w:rsid w:val="000D2EA3"/>
    <w:rsid w:val="000D3405"/>
    <w:rsid w:val="000E3C47"/>
    <w:rsid w:val="000E7100"/>
    <w:rsid w:val="000F0DBD"/>
    <w:rsid w:val="000F2C75"/>
    <w:rsid w:val="000F4D4E"/>
    <w:rsid w:val="00102E92"/>
    <w:rsid w:val="001166C2"/>
    <w:rsid w:val="00116A5D"/>
    <w:rsid w:val="00122507"/>
    <w:rsid w:val="00122649"/>
    <w:rsid w:val="00124D2E"/>
    <w:rsid w:val="001259A5"/>
    <w:rsid w:val="00125CBD"/>
    <w:rsid w:val="001273EC"/>
    <w:rsid w:val="0013050D"/>
    <w:rsid w:val="001331B1"/>
    <w:rsid w:val="0013401C"/>
    <w:rsid w:val="00134F5C"/>
    <w:rsid w:val="00134FE1"/>
    <w:rsid w:val="0013689A"/>
    <w:rsid w:val="001374E7"/>
    <w:rsid w:val="00137AEC"/>
    <w:rsid w:val="00141C2D"/>
    <w:rsid w:val="00144809"/>
    <w:rsid w:val="00150684"/>
    <w:rsid w:val="0015173D"/>
    <w:rsid w:val="001524D8"/>
    <w:rsid w:val="0015602F"/>
    <w:rsid w:val="00156E43"/>
    <w:rsid w:val="00161F80"/>
    <w:rsid w:val="0016236A"/>
    <w:rsid w:val="00165940"/>
    <w:rsid w:val="00171302"/>
    <w:rsid w:val="001725F0"/>
    <w:rsid w:val="0018225A"/>
    <w:rsid w:val="00182275"/>
    <w:rsid w:val="00182C8A"/>
    <w:rsid w:val="001836BC"/>
    <w:rsid w:val="00183717"/>
    <w:rsid w:val="00185F16"/>
    <w:rsid w:val="00190FD4"/>
    <w:rsid w:val="00192ACC"/>
    <w:rsid w:val="00193294"/>
    <w:rsid w:val="00193A03"/>
    <w:rsid w:val="00193AFC"/>
    <w:rsid w:val="0019494D"/>
    <w:rsid w:val="001960E5"/>
    <w:rsid w:val="001A1409"/>
    <w:rsid w:val="001A28D5"/>
    <w:rsid w:val="001A565F"/>
    <w:rsid w:val="001A7F88"/>
    <w:rsid w:val="001B094D"/>
    <w:rsid w:val="001B09B3"/>
    <w:rsid w:val="001B09EF"/>
    <w:rsid w:val="001B1583"/>
    <w:rsid w:val="001B34E0"/>
    <w:rsid w:val="001B3D9B"/>
    <w:rsid w:val="001B4301"/>
    <w:rsid w:val="001B6E5C"/>
    <w:rsid w:val="001B7303"/>
    <w:rsid w:val="001C0284"/>
    <w:rsid w:val="001C0AFA"/>
    <w:rsid w:val="001C138C"/>
    <w:rsid w:val="001C3356"/>
    <w:rsid w:val="001C355A"/>
    <w:rsid w:val="001C5159"/>
    <w:rsid w:val="001D002F"/>
    <w:rsid w:val="001D0F32"/>
    <w:rsid w:val="001D4D8E"/>
    <w:rsid w:val="001D4F5C"/>
    <w:rsid w:val="001D5398"/>
    <w:rsid w:val="001E04C9"/>
    <w:rsid w:val="001F435E"/>
    <w:rsid w:val="001F5FFD"/>
    <w:rsid w:val="002003D7"/>
    <w:rsid w:val="0020370E"/>
    <w:rsid w:val="002043EA"/>
    <w:rsid w:val="00204762"/>
    <w:rsid w:val="00204B60"/>
    <w:rsid w:val="00205458"/>
    <w:rsid w:val="0020545F"/>
    <w:rsid w:val="00206271"/>
    <w:rsid w:val="00206626"/>
    <w:rsid w:val="00207423"/>
    <w:rsid w:val="00210A1B"/>
    <w:rsid w:val="00211A2A"/>
    <w:rsid w:val="00211BF0"/>
    <w:rsid w:val="00211CBC"/>
    <w:rsid w:val="00213EF8"/>
    <w:rsid w:val="0021400D"/>
    <w:rsid w:val="00215477"/>
    <w:rsid w:val="002172F9"/>
    <w:rsid w:val="002217A9"/>
    <w:rsid w:val="00226723"/>
    <w:rsid w:val="00226A2C"/>
    <w:rsid w:val="00226D0B"/>
    <w:rsid w:val="00227522"/>
    <w:rsid w:val="00233BA6"/>
    <w:rsid w:val="002344B4"/>
    <w:rsid w:val="00237875"/>
    <w:rsid w:val="0024113E"/>
    <w:rsid w:val="002424AC"/>
    <w:rsid w:val="00242CC5"/>
    <w:rsid w:val="00243A35"/>
    <w:rsid w:val="00247C7F"/>
    <w:rsid w:val="00250850"/>
    <w:rsid w:val="002524D6"/>
    <w:rsid w:val="002546FA"/>
    <w:rsid w:val="00257C9B"/>
    <w:rsid w:val="00261D6B"/>
    <w:rsid w:val="00261EF9"/>
    <w:rsid w:val="00262294"/>
    <w:rsid w:val="00263CB3"/>
    <w:rsid w:val="00264D1E"/>
    <w:rsid w:val="00271F3D"/>
    <w:rsid w:val="00280CB7"/>
    <w:rsid w:val="002812F3"/>
    <w:rsid w:val="002824B5"/>
    <w:rsid w:val="002835CA"/>
    <w:rsid w:val="00296767"/>
    <w:rsid w:val="002A019F"/>
    <w:rsid w:val="002A4AD9"/>
    <w:rsid w:val="002A762A"/>
    <w:rsid w:val="002A7DA4"/>
    <w:rsid w:val="002B2404"/>
    <w:rsid w:val="002B4070"/>
    <w:rsid w:val="002B4452"/>
    <w:rsid w:val="002B5A25"/>
    <w:rsid w:val="002C4190"/>
    <w:rsid w:val="002C534F"/>
    <w:rsid w:val="002D125A"/>
    <w:rsid w:val="002D1F2D"/>
    <w:rsid w:val="002E325B"/>
    <w:rsid w:val="002E75E2"/>
    <w:rsid w:val="002E7748"/>
    <w:rsid w:val="002F4D72"/>
    <w:rsid w:val="002F73C3"/>
    <w:rsid w:val="003041B4"/>
    <w:rsid w:val="003049C1"/>
    <w:rsid w:val="00310158"/>
    <w:rsid w:val="00311A24"/>
    <w:rsid w:val="0031763B"/>
    <w:rsid w:val="003202E4"/>
    <w:rsid w:val="003219E2"/>
    <w:rsid w:val="00321D21"/>
    <w:rsid w:val="00323B29"/>
    <w:rsid w:val="00334B55"/>
    <w:rsid w:val="00336677"/>
    <w:rsid w:val="00337487"/>
    <w:rsid w:val="00340CB8"/>
    <w:rsid w:val="00341E0A"/>
    <w:rsid w:val="003438DA"/>
    <w:rsid w:val="0035249A"/>
    <w:rsid w:val="003560B2"/>
    <w:rsid w:val="0036259F"/>
    <w:rsid w:val="00362658"/>
    <w:rsid w:val="0036459D"/>
    <w:rsid w:val="00365662"/>
    <w:rsid w:val="00366532"/>
    <w:rsid w:val="00367364"/>
    <w:rsid w:val="0037159C"/>
    <w:rsid w:val="00376796"/>
    <w:rsid w:val="0038075F"/>
    <w:rsid w:val="00383240"/>
    <w:rsid w:val="00384B09"/>
    <w:rsid w:val="003858EC"/>
    <w:rsid w:val="00386C9B"/>
    <w:rsid w:val="0038795B"/>
    <w:rsid w:val="003958D1"/>
    <w:rsid w:val="00397500"/>
    <w:rsid w:val="003A143B"/>
    <w:rsid w:val="003A150A"/>
    <w:rsid w:val="003A258D"/>
    <w:rsid w:val="003B07A2"/>
    <w:rsid w:val="003B1471"/>
    <w:rsid w:val="003B1C8B"/>
    <w:rsid w:val="003B5116"/>
    <w:rsid w:val="003B6F28"/>
    <w:rsid w:val="003C0E17"/>
    <w:rsid w:val="003C3A0B"/>
    <w:rsid w:val="003C42B4"/>
    <w:rsid w:val="003C4D21"/>
    <w:rsid w:val="003C7006"/>
    <w:rsid w:val="003D07CE"/>
    <w:rsid w:val="003D0D32"/>
    <w:rsid w:val="003D0E10"/>
    <w:rsid w:val="003D0EFB"/>
    <w:rsid w:val="003D1BD4"/>
    <w:rsid w:val="003D21B0"/>
    <w:rsid w:val="003D234C"/>
    <w:rsid w:val="003D2DC4"/>
    <w:rsid w:val="003D3F03"/>
    <w:rsid w:val="003D62AF"/>
    <w:rsid w:val="003E4005"/>
    <w:rsid w:val="003E549C"/>
    <w:rsid w:val="003E550F"/>
    <w:rsid w:val="003E5C49"/>
    <w:rsid w:val="003E756A"/>
    <w:rsid w:val="003F5C3A"/>
    <w:rsid w:val="0040105E"/>
    <w:rsid w:val="004035F4"/>
    <w:rsid w:val="00407CD5"/>
    <w:rsid w:val="004108CD"/>
    <w:rsid w:val="00414DC6"/>
    <w:rsid w:val="00414E87"/>
    <w:rsid w:val="00414EB4"/>
    <w:rsid w:val="00415F9F"/>
    <w:rsid w:val="004208C9"/>
    <w:rsid w:val="00423387"/>
    <w:rsid w:val="0042358E"/>
    <w:rsid w:val="0042670C"/>
    <w:rsid w:val="00426B16"/>
    <w:rsid w:val="00427A76"/>
    <w:rsid w:val="0043129B"/>
    <w:rsid w:val="004317DD"/>
    <w:rsid w:val="00431C5C"/>
    <w:rsid w:val="004342E9"/>
    <w:rsid w:val="0043588E"/>
    <w:rsid w:val="00436448"/>
    <w:rsid w:val="00441132"/>
    <w:rsid w:val="004411F9"/>
    <w:rsid w:val="00441D54"/>
    <w:rsid w:val="004420DA"/>
    <w:rsid w:val="0044212C"/>
    <w:rsid w:val="00446774"/>
    <w:rsid w:val="004475E8"/>
    <w:rsid w:val="00447EB7"/>
    <w:rsid w:val="004508D7"/>
    <w:rsid w:val="004525B1"/>
    <w:rsid w:val="004526A8"/>
    <w:rsid w:val="00452F9E"/>
    <w:rsid w:val="00453957"/>
    <w:rsid w:val="00454D35"/>
    <w:rsid w:val="004567B0"/>
    <w:rsid w:val="00460857"/>
    <w:rsid w:val="0046164D"/>
    <w:rsid w:val="00463515"/>
    <w:rsid w:val="004662C8"/>
    <w:rsid w:val="004678F3"/>
    <w:rsid w:val="00470963"/>
    <w:rsid w:val="00471CB2"/>
    <w:rsid w:val="0047201D"/>
    <w:rsid w:val="00473480"/>
    <w:rsid w:val="00474E77"/>
    <w:rsid w:val="00481639"/>
    <w:rsid w:val="004846EC"/>
    <w:rsid w:val="00485625"/>
    <w:rsid w:val="00485F5F"/>
    <w:rsid w:val="00487599"/>
    <w:rsid w:val="0049041C"/>
    <w:rsid w:val="00490527"/>
    <w:rsid w:val="00491B8D"/>
    <w:rsid w:val="00492459"/>
    <w:rsid w:val="004937A6"/>
    <w:rsid w:val="00493A6A"/>
    <w:rsid w:val="00493F8B"/>
    <w:rsid w:val="00494E9A"/>
    <w:rsid w:val="00494FD3"/>
    <w:rsid w:val="004A17B9"/>
    <w:rsid w:val="004A42D1"/>
    <w:rsid w:val="004A4543"/>
    <w:rsid w:val="004A4826"/>
    <w:rsid w:val="004A5BDA"/>
    <w:rsid w:val="004B292E"/>
    <w:rsid w:val="004B3566"/>
    <w:rsid w:val="004B38EC"/>
    <w:rsid w:val="004C0A9F"/>
    <w:rsid w:val="004C1924"/>
    <w:rsid w:val="004C5D67"/>
    <w:rsid w:val="004C7066"/>
    <w:rsid w:val="004C73C3"/>
    <w:rsid w:val="004C75F1"/>
    <w:rsid w:val="004D4094"/>
    <w:rsid w:val="004D4304"/>
    <w:rsid w:val="004D46F2"/>
    <w:rsid w:val="004E1585"/>
    <w:rsid w:val="004E3959"/>
    <w:rsid w:val="004E5FF4"/>
    <w:rsid w:val="004E66D3"/>
    <w:rsid w:val="004E6A1A"/>
    <w:rsid w:val="004F0655"/>
    <w:rsid w:val="004F136F"/>
    <w:rsid w:val="004F24C9"/>
    <w:rsid w:val="004F337E"/>
    <w:rsid w:val="004F428B"/>
    <w:rsid w:val="004F46F8"/>
    <w:rsid w:val="004F4DAB"/>
    <w:rsid w:val="004F65B6"/>
    <w:rsid w:val="004F71BE"/>
    <w:rsid w:val="0050046F"/>
    <w:rsid w:val="00501034"/>
    <w:rsid w:val="005111EE"/>
    <w:rsid w:val="00515A5F"/>
    <w:rsid w:val="00516707"/>
    <w:rsid w:val="00521DA6"/>
    <w:rsid w:val="0052302C"/>
    <w:rsid w:val="00524DAA"/>
    <w:rsid w:val="0052751F"/>
    <w:rsid w:val="00537565"/>
    <w:rsid w:val="00537F29"/>
    <w:rsid w:val="00542070"/>
    <w:rsid w:val="00546AFF"/>
    <w:rsid w:val="00547540"/>
    <w:rsid w:val="00547B6D"/>
    <w:rsid w:val="005508AE"/>
    <w:rsid w:val="005527AA"/>
    <w:rsid w:val="00552949"/>
    <w:rsid w:val="00555880"/>
    <w:rsid w:val="00560109"/>
    <w:rsid w:val="0056084F"/>
    <w:rsid w:val="005622AA"/>
    <w:rsid w:val="00565DFC"/>
    <w:rsid w:val="00565F33"/>
    <w:rsid w:val="005664CB"/>
    <w:rsid w:val="00566C96"/>
    <w:rsid w:val="00566EFA"/>
    <w:rsid w:val="0056780F"/>
    <w:rsid w:val="00570D18"/>
    <w:rsid w:val="00572E28"/>
    <w:rsid w:val="0057364C"/>
    <w:rsid w:val="005738A4"/>
    <w:rsid w:val="005753DF"/>
    <w:rsid w:val="00576110"/>
    <w:rsid w:val="00577370"/>
    <w:rsid w:val="0058061D"/>
    <w:rsid w:val="00581EBB"/>
    <w:rsid w:val="00582149"/>
    <w:rsid w:val="0058417B"/>
    <w:rsid w:val="00584E95"/>
    <w:rsid w:val="00586D30"/>
    <w:rsid w:val="00587652"/>
    <w:rsid w:val="005910F6"/>
    <w:rsid w:val="00593C3A"/>
    <w:rsid w:val="00594D2F"/>
    <w:rsid w:val="005951DF"/>
    <w:rsid w:val="00595762"/>
    <w:rsid w:val="00597D9A"/>
    <w:rsid w:val="005A2287"/>
    <w:rsid w:val="005A3C21"/>
    <w:rsid w:val="005A7915"/>
    <w:rsid w:val="005B00F4"/>
    <w:rsid w:val="005B03B9"/>
    <w:rsid w:val="005B17C1"/>
    <w:rsid w:val="005B1EC4"/>
    <w:rsid w:val="005B5056"/>
    <w:rsid w:val="005B7BB5"/>
    <w:rsid w:val="005C078D"/>
    <w:rsid w:val="005C1012"/>
    <w:rsid w:val="005C41B9"/>
    <w:rsid w:val="005C5AFC"/>
    <w:rsid w:val="005D0638"/>
    <w:rsid w:val="005D0B30"/>
    <w:rsid w:val="005D0F35"/>
    <w:rsid w:val="005D0FFE"/>
    <w:rsid w:val="005D1FB4"/>
    <w:rsid w:val="005D1FC1"/>
    <w:rsid w:val="005D3149"/>
    <w:rsid w:val="005D352B"/>
    <w:rsid w:val="005D5F1A"/>
    <w:rsid w:val="005D74DB"/>
    <w:rsid w:val="005E1741"/>
    <w:rsid w:val="005E40EE"/>
    <w:rsid w:val="005E5479"/>
    <w:rsid w:val="005E56BB"/>
    <w:rsid w:val="005F20D8"/>
    <w:rsid w:val="005F2C30"/>
    <w:rsid w:val="005F3AC0"/>
    <w:rsid w:val="005F4421"/>
    <w:rsid w:val="005F5159"/>
    <w:rsid w:val="00600168"/>
    <w:rsid w:val="00600957"/>
    <w:rsid w:val="0060105C"/>
    <w:rsid w:val="006013C5"/>
    <w:rsid w:val="00602888"/>
    <w:rsid w:val="00604962"/>
    <w:rsid w:val="00605282"/>
    <w:rsid w:val="00606A2E"/>
    <w:rsid w:val="00607D89"/>
    <w:rsid w:val="00610C29"/>
    <w:rsid w:val="00613A8A"/>
    <w:rsid w:val="00613C7E"/>
    <w:rsid w:val="00621582"/>
    <w:rsid w:val="00632117"/>
    <w:rsid w:val="0063382E"/>
    <w:rsid w:val="00634956"/>
    <w:rsid w:val="00637E34"/>
    <w:rsid w:val="00640CB5"/>
    <w:rsid w:val="00641ECD"/>
    <w:rsid w:val="00643852"/>
    <w:rsid w:val="00644651"/>
    <w:rsid w:val="006466F4"/>
    <w:rsid w:val="00647EB7"/>
    <w:rsid w:val="00650934"/>
    <w:rsid w:val="00654BB3"/>
    <w:rsid w:val="00655B41"/>
    <w:rsid w:val="0065611F"/>
    <w:rsid w:val="00656B5A"/>
    <w:rsid w:val="00656E11"/>
    <w:rsid w:val="0065778F"/>
    <w:rsid w:val="00671246"/>
    <w:rsid w:val="0067154E"/>
    <w:rsid w:val="006731F4"/>
    <w:rsid w:val="00675268"/>
    <w:rsid w:val="00676013"/>
    <w:rsid w:val="006777EA"/>
    <w:rsid w:val="00680037"/>
    <w:rsid w:val="006816ED"/>
    <w:rsid w:val="00681FA5"/>
    <w:rsid w:val="00684B3D"/>
    <w:rsid w:val="0068549A"/>
    <w:rsid w:val="0069264A"/>
    <w:rsid w:val="00692C44"/>
    <w:rsid w:val="00694D67"/>
    <w:rsid w:val="00697987"/>
    <w:rsid w:val="00697E4E"/>
    <w:rsid w:val="006A13F3"/>
    <w:rsid w:val="006A532B"/>
    <w:rsid w:val="006B126B"/>
    <w:rsid w:val="006B1CDA"/>
    <w:rsid w:val="006B7038"/>
    <w:rsid w:val="006B7546"/>
    <w:rsid w:val="006C0391"/>
    <w:rsid w:val="006C098B"/>
    <w:rsid w:val="006C3967"/>
    <w:rsid w:val="006C5C10"/>
    <w:rsid w:val="006C7F52"/>
    <w:rsid w:val="006D68B6"/>
    <w:rsid w:val="006E17CE"/>
    <w:rsid w:val="006E1CCE"/>
    <w:rsid w:val="006E2933"/>
    <w:rsid w:val="006E2A7C"/>
    <w:rsid w:val="006E3B0B"/>
    <w:rsid w:val="006E5403"/>
    <w:rsid w:val="006E6CBC"/>
    <w:rsid w:val="006F0223"/>
    <w:rsid w:val="006F1F6E"/>
    <w:rsid w:val="006F3B01"/>
    <w:rsid w:val="006F7286"/>
    <w:rsid w:val="0070078E"/>
    <w:rsid w:val="00700A03"/>
    <w:rsid w:val="007023A3"/>
    <w:rsid w:val="00702F65"/>
    <w:rsid w:val="00705AEA"/>
    <w:rsid w:val="00705E8F"/>
    <w:rsid w:val="00706DFD"/>
    <w:rsid w:val="00707DDB"/>
    <w:rsid w:val="00712343"/>
    <w:rsid w:val="00712630"/>
    <w:rsid w:val="00715AFF"/>
    <w:rsid w:val="00720FA7"/>
    <w:rsid w:val="0072172D"/>
    <w:rsid w:val="00723ED4"/>
    <w:rsid w:val="00726748"/>
    <w:rsid w:val="00726C11"/>
    <w:rsid w:val="00727864"/>
    <w:rsid w:val="007322C1"/>
    <w:rsid w:val="00736CC9"/>
    <w:rsid w:val="0073720E"/>
    <w:rsid w:val="007408BB"/>
    <w:rsid w:val="00740DEF"/>
    <w:rsid w:val="0074469B"/>
    <w:rsid w:val="00745150"/>
    <w:rsid w:val="00745630"/>
    <w:rsid w:val="007501CA"/>
    <w:rsid w:val="007505DA"/>
    <w:rsid w:val="0075247D"/>
    <w:rsid w:val="00752890"/>
    <w:rsid w:val="00754342"/>
    <w:rsid w:val="00754438"/>
    <w:rsid w:val="00754B8C"/>
    <w:rsid w:val="00754DF1"/>
    <w:rsid w:val="00756477"/>
    <w:rsid w:val="00761661"/>
    <w:rsid w:val="00761BF6"/>
    <w:rsid w:val="00761FF7"/>
    <w:rsid w:val="00763497"/>
    <w:rsid w:val="00765713"/>
    <w:rsid w:val="00767085"/>
    <w:rsid w:val="00772ABA"/>
    <w:rsid w:val="00773C5D"/>
    <w:rsid w:val="00784DCF"/>
    <w:rsid w:val="00786456"/>
    <w:rsid w:val="0079390A"/>
    <w:rsid w:val="00796519"/>
    <w:rsid w:val="00796AAD"/>
    <w:rsid w:val="00797BA5"/>
    <w:rsid w:val="007A1FC0"/>
    <w:rsid w:val="007A3CBC"/>
    <w:rsid w:val="007A48CD"/>
    <w:rsid w:val="007B0E66"/>
    <w:rsid w:val="007B159E"/>
    <w:rsid w:val="007B2409"/>
    <w:rsid w:val="007B2FEF"/>
    <w:rsid w:val="007B5C97"/>
    <w:rsid w:val="007C1B12"/>
    <w:rsid w:val="007C1D61"/>
    <w:rsid w:val="007C2301"/>
    <w:rsid w:val="007C3523"/>
    <w:rsid w:val="007C3CC7"/>
    <w:rsid w:val="007C50E9"/>
    <w:rsid w:val="007C5A25"/>
    <w:rsid w:val="007C61BE"/>
    <w:rsid w:val="007C6963"/>
    <w:rsid w:val="007C7909"/>
    <w:rsid w:val="007D0419"/>
    <w:rsid w:val="007D0957"/>
    <w:rsid w:val="007D0BAE"/>
    <w:rsid w:val="007D3CD2"/>
    <w:rsid w:val="007E104F"/>
    <w:rsid w:val="007E1F08"/>
    <w:rsid w:val="007E2B7E"/>
    <w:rsid w:val="007E4951"/>
    <w:rsid w:val="007E5DD4"/>
    <w:rsid w:val="007F08DB"/>
    <w:rsid w:val="007F29B0"/>
    <w:rsid w:val="007F4A8A"/>
    <w:rsid w:val="00800B1B"/>
    <w:rsid w:val="00801E3C"/>
    <w:rsid w:val="00802812"/>
    <w:rsid w:val="00802EEA"/>
    <w:rsid w:val="00803458"/>
    <w:rsid w:val="00803F60"/>
    <w:rsid w:val="0080425F"/>
    <w:rsid w:val="00804A53"/>
    <w:rsid w:val="00804CDD"/>
    <w:rsid w:val="00807EC7"/>
    <w:rsid w:val="00810E5D"/>
    <w:rsid w:val="00816E57"/>
    <w:rsid w:val="008203D8"/>
    <w:rsid w:val="00824727"/>
    <w:rsid w:val="008255DE"/>
    <w:rsid w:val="00830EF2"/>
    <w:rsid w:val="0083128A"/>
    <w:rsid w:val="008334FB"/>
    <w:rsid w:val="00835816"/>
    <w:rsid w:val="008409EC"/>
    <w:rsid w:val="00842453"/>
    <w:rsid w:val="008424F2"/>
    <w:rsid w:val="00842785"/>
    <w:rsid w:val="00843122"/>
    <w:rsid w:val="00844117"/>
    <w:rsid w:val="00844AAB"/>
    <w:rsid w:val="008455E4"/>
    <w:rsid w:val="008514CD"/>
    <w:rsid w:val="00851533"/>
    <w:rsid w:val="00852C43"/>
    <w:rsid w:val="00853232"/>
    <w:rsid w:val="00853786"/>
    <w:rsid w:val="00856105"/>
    <w:rsid w:val="00861C54"/>
    <w:rsid w:val="00862810"/>
    <w:rsid w:val="008631EB"/>
    <w:rsid w:val="008641EB"/>
    <w:rsid w:val="0086470C"/>
    <w:rsid w:val="00865C74"/>
    <w:rsid w:val="008714AA"/>
    <w:rsid w:val="00871C63"/>
    <w:rsid w:val="00871E50"/>
    <w:rsid w:val="00873562"/>
    <w:rsid w:val="00876C12"/>
    <w:rsid w:val="008801EE"/>
    <w:rsid w:val="0088129C"/>
    <w:rsid w:val="00882B62"/>
    <w:rsid w:val="008833C5"/>
    <w:rsid w:val="00883AD6"/>
    <w:rsid w:val="00883ECD"/>
    <w:rsid w:val="00890B30"/>
    <w:rsid w:val="008915FE"/>
    <w:rsid w:val="008922C0"/>
    <w:rsid w:val="00896F23"/>
    <w:rsid w:val="008B0106"/>
    <w:rsid w:val="008B6DC8"/>
    <w:rsid w:val="008B7650"/>
    <w:rsid w:val="008C0083"/>
    <w:rsid w:val="008C5683"/>
    <w:rsid w:val="008C671D"/>
    <w:rsid w:val="008D2920"/>
    <w:rsid w:val="008D2B30"/>
    <w:rsid w:val="008D3237"/>
    <w:rsid w:val="008D4962"/>
    <w:rsid w:val="008D5DF9"/>
    <w:rsid w:val="008D7714"/>
    <w:rsid w:val="008E1FF5"/>
    <w:rsid w:val="008E216F"/>
    <w:rsid w:val="008E4F98"/>
    <w:rsid w:val="008E7CBF"/>
    <w:rsid w:val="008F3E75"/>
    <w:rsid w:val="008F6D4F"/>
    <w:rsid w:val="008F7CDE"/>
    <w:rsid w:val="00901DB3"/>
    <w:rsid w:val="00902121"/>
    <w:rsid w:val="00902A42"/>
    <w:rsid w:val="00903C3A"/>
    <w:rsid w:val="00904964"/>
    <w:rsid w:val="0090620F"/>
    <w:rsid w:val="009065F0"/>
    <w:rsid w:val="009072E9"/>
    <w:rsid w:val="00911DF6"/>
    <w:rsid w:val="009141EF"/>
    <w:rsid w:val="00914E0B"/>
    <w:rsid w:val="00922ED3"/>
    <w:rsid w:val="00924255"/>
    <w:rsid w:val="0092540D"/>
    <w:rsid w:val="00926232"/>
    <w:rsid w:val="00926CFA"/>
    <w:rsid w:val="00927152"/>
    <w:rsid w:val="0092727F"/>
    <w:rsid w:val="009274FB"/>
    <w:rsid w:val="0093181D"/>
    <w:rsid w:val="00931EE9"/>
    <w:rsid w:val="0093224A"/>
    <w:rsid w:val="0093235E"/>
    <w:rsid w:val="00933E11"/>
    <w:rsid w:val="00936764"/>
    <w:rsid w:val="00937A3A"/>
    <w:rsid w:val="0094164C"/>
    <w:rsid w:val="009422B4"/>
    <w:rsid w:val="00943A12"/>
    <w:rsid w:val="009452CD"/>
    <w:rsid w:val="00950899"/>
    <w:rsid w:val="00952419"/>
    <w:rsid w:val="00954374"/>
    <w:rsid w:val="00960B2F"/>
    <w:rsid w:val="00960B49"/>
    <w:rsid w:val="00962F20"/>
    <w:rsid w:val="009654ED"/>
    <w:rsid w:val="00965F0C"/>
    <w:rsid w:val="0096608E"/>
    <w:rsid w:val="009670B1"/>
    <w:rsid w:val="00975640"/>
    <w:rsid w:val="00981779"/>
    <w:rsid w:val="00981B7A"/>
    <w:rsid w:val="00982AA2"/>
    <w:rsid w:val="00983F32"/>
    <w:rsid w:val="00984FD6"/>
    <w:rsid w:val="0098677E"/>
    <w:rsid w:val="00986F20"/>
    <w:rsid w:val="00987F75"/>
    <w:rsid w:val="0099433E"/>
    <w:rsid w:val="00994820"/>
    <w:rsid w:val="00995DD3"/>
    <w:rsid w:val="00996F2F"/>
    <w:rsid w:val="00997EA1"/>
    <w:rsid w:val="009A0C22"/>
    <w:rsid w:val="009A1D17"/>
    <w:rsid w:val="009A2B37"/>
    <w:rsid w:val="009A752A"/>
    <w:rsid w:val="009A77B4"/>
    <w:rsid w:val="009B09C1"/>
    <w:rsid w:val="009B24DE"/>
    <w:rsid w:val="009B3EBD"/>
    <w:rsid w:val="009B541C"/>
    <w:rsid w:val="009B798C"/>
    <w:rsid w:val="009C26A3"/>
    <w:rsid w:val="009C3674"/>
    <w:rsid w:val="009C41B9"/>
    <w:rsid w:val="009C4500"/>
    <w:rsid w:val="009C66BE"/>
    <w:rsid w:val="009C6B68"/>
    <w:rsid w:val="009D05F6"/>
    <w:rsid w:val="009D0656"/>
    <w:rsid w:val="009D0E09"/>
    <w:rsid w:val="009D3D2A"/>
    <w:rsid w:val="009D6970"/>
    <w:rsid w:val="009D7FC0"/>
    <w:rsid w:val="009E086B"/>
    <w:rsid w:val="009E678E"/>
    <w:rsid w:val="009E6A45"/>
    <w:rsid w:val="009F1877"/>
    <w:rsid w:val="009F33FA"/>
    <w:rsid w:val="009F59A7"/>
    <w:rsid w:val="009F7046"/>
    <w:rsid w:val="009F770C"/>
    <w:rsid w:val="00A014C6"/>
    <w:rsid w:val="00A03B65"/>
    <w:rsid w:val="00A054EF"/>
    <w:rsid w:val="00A0792B"/>
    <w:rsid w:val="00A11979"/>
    <w:rsid w:val="00A13F27"/>
    <w:rsid w:val="00A14ED0"/>
    <w:rsid w:val="00A2023B"/>
    <w:rsid w:val="00A20463"/>
    <w:rsid w:val="00A20517"/>
    <w:rsid w:val="00A226D2"/>
    <w:rsid w:val="00A24BD7"/>
    <w:rsid w:val="00A26E03"/>
    <w:rsid w:val="00A26F3C"/>
    <w:rsid w:val="00A30E34"/>
    <w:rsid w:val="00A345EB"/>
    <w:rsid w:val="00A404BC"/>
    <w:rsid w:val="00A40C32"/>
    <w:rsid w:val="00A42759"/>
    <w:rsid w:val="00A42A81"/>
    <w:rsid w:val="00A45262"/>
    <w:rsid w:val="00A47A4C"/>
    <w:rsid w:val="00A50425"/>
    <w:rsid w:val="00A512B4"/>
    <w:rsid w:val="00A53728"/>
    <w:rsid w:val="00A53B05"/>
    <w:rsid w:val="00A5444B"/>
    <w:rsid w:val="00A55AFE"/>
    <w:rsid w:val="00A56664"/>
    <w:rsid w:val="00A60B60"/>
    <w:rsid w:val="00A63690"/>
    <w:rsid w:val="00A643B6"/>
    <w:rsid w:val="00A6742F"/>
    <w:rsid w:val="00A73655"/>
    <w:rsid w:val="00A742AD"/>
    <w:rsid w:val="00A74417"/>
    <w:rsid w:val="00A74C74"/>
    <w:rsid w:val="00A76339"/>
    <w:rsid w:val="00A76DEC"/>
    <w:rsid w:val="00A7785C"/>
    <w:rsid w:val="00A82671"/>
    <w:rsid w:val="00A8284C"/>
    <w:rsid w:val="00A83214"/>
    <w:rsid w:val="00A90629"/>
    <w:rsid w:val="00A90E72"/>
    <w:rsid w:val="00A9151A"/>
    <w:rsid w:val="00A91972"/>
    <w:rsid w:val="00A91FD1"/>
    <w:rsid w:val="00A93055"/>
    <w:rsid w:val="00AA2C5F"/>
    <w:rsid w:val="00AA43EC"/>
    <w:rsid w:val="00AB2CF1"/>
    <w:rsid w:val="00AB3314"/>
    <w:rsid w:val="00AB40B7"/>
    <w:rsid w:val="00AB5135"/>
    <w:rsid w:val="00AB67BD"/>
    <w:rsid w:val="00AC0EA6"/>
    <w:rsid w:val="00AC3278"/>
    <w:rsid w:val="00AC4B75"/>
    <w:rsid w:val="00AC5BB7"/>
    <w:rsid w:val="00AC65B2"/>
    <w:rsid w:val="00AC69F6"/>
    <w:rsid w:val="00AC72A0"/>
    <w:rsid w:val="00AC787A"/>
    <w:rsid w:val="00AD0C78"/>
    <w:rsid w:val="00AD379C"/>
    <w:rsid w:val="00AE036C"/>
    <w:rsid w:val="00AE682D"/>
    <w:rsid w:val="00AE790A"/>
    <w:rsid w:val="00AF1BD1"/>
    <w:rsid w:val="00AF2B22"/>
    <w:rsid w:val="00AF4551"/>
    <w:rsid w:val="00AF6CD2"/>
    <w:rsid w:val="00AF7288"/>
    <w:rsid w:val="00B0294C"/>
    <w:rsid w:val="00B0680A"/>
    <w:rsid w:val="00B076C4"/>
    <w:rsid w:val="00B07776"/>
    <w:rsid w:val="00B0788E"/>
    <w:rsid w:val="00B07EA6"/>
    <w:rsid w:val="00B10B17"/>
    <w:rsid w:val="00B11D27"/>
    <w:rsid w:val="00B1359E"/>
    <w:rsid w:val="00B15189"/>
    <w:rsid w:val="00B166DD"/>
    <w:rsid w:val="00B16CDB"/>
    <w:rsid w:val="00B178A4"/>
    <w:rsid w:val="00B22801"/>
    <w:rsid w:val="00B22F3F"/>
    <w:rsid w:val="00B25A32"/>
    <w:rsid w:val="00B260D9"/>
    <w:rsid w:val="00B26719"/>
    <w:rsid w:val="00B2723C"/>
    <w:rsid w:val="00B27534"/>
    <w:rsid w:val="00B27868"/>
    <w:rsid w:val="00B307D4"/>
    <w:rsid w:val="00B30E0A"/>
    <w:rsid w:val="00B310AF"/>
    <w:rsid w:val="00B3183C"/>
    <w:rsid w:val="00B33F01"/>
    <w:rsid w:val="00B3553A"/>
    <w:rsid w:val="00B370A2"/>
    <w:rsid w:val="00B3744B"/>
    <w:rsid w:val="00B43EE1"/>
    <w:rsid w:val="00B456BB"/>
    <w:rsid w:val="00B5413F"/>
    <w:rsid w:val="00B541CB"/>
    <w:rsid w:val="00B5463A"/>
    <w:rsid w:val="00B54E49"/>
    <w:rsid w:val="00B55A41"/>
    <w:rsid w:val="00B57183"/>
    <w:rsid w:val="00B57CAF"/>
    <w:rsid w:val="00B60CDD"/>
    <w:rsid w:val="00B61B3C"/>
    <w:rsid w:val="00B63924"/>
    <w:rsid w:val="00B640F9"/>
    <w:rsid w:val="00B66836"/>
    <w:rsid w:val="00B71180"/>
    <w:rsid w:val="00B74E8B"/>
    <w:rsid w:val="00B7568B"/>
    <w:rsid w:val="00B765E7"/>
    <w:rsid w:val="00B7736D"/>
    <w:rsid w:val="00B850E4"/>
    <w:rsid w:val="00B86397"/>
    <w:rsid w:val="00B875B5"/>
    <w:rsid w:val="00B9143D"/>
    <w:rsid w:val="00B91652"/>
    <w:rsid w:val="00B91D48"/>
    <w:rsid w:val="00B946BC"/>
    <w:rsid w:val="00B9645E"/>
    <w:rsid w:val="00B97CCC"/>
    <w:rsid w:val="00BA66D7"/>
    <w:rsid w:val="00BA7ED9"/>
    <w:rsid w:val="00BB218C"/>
    <w:rsid w:val="00BB3DB7"/>
    <w:rsid w:val="00BB583A"/>
    <w:rsid w:val="00BB6BD5"/>
    <w:rsid w:val="00BC189B"/>
    <w:rsid w:val="00BC2291"/>
    <w:rsid w:val="00BC3950"/>
    <w:rsid w:val="00BC4DD8"/>
    <w:rsid w:val="00BC507D"/>
    <w:rsid w:val="00BD23BA"/>
    <w:rsid w:val="00BD33E1"/>
    <w:rsid w:val="00BD3430"/>
    <w:rsid w:val="00BD5C71"/>
    <w:rsid w:val="00BD69DA"/>
    <w:rsid w:val="00BD6E70"/>
    <w:rsid w:val="00BD7FE4"/>
    <w:rsid w:val="00BE7271"/>
    <w:rsid w:val="00BF53E6"/>
    <w:rsid w:val="00BF7749"/>
    <w:rsid w:val="00C052C5"/>
    <w:rsid w:val="00C0779E"/>
    <w:rsid w:val="00C10A59"/>
    <w:rsid w:val="00C11205"/>
    <w:rsid w:val="00C11D71"/>
    <w:rsid w:val="00C1439F"/>
    <w:rsid w:val="00C1459E"/>
    <w:rsid w:val="00C14694"/>
    <w:rsid w:val="00C2034D"/>
    <w:rsid w:val="00C22A60"/>
    <w:rsid w:val="00C2368A"/>
    <w:rsid w:val="00C23C4E"/>
    <w:rsid w:val="00C26D00"/>
    <w:rsid w:val="00C270C7"/>
    <w:rsid w:val="00C27122"/>
    <w:rsid w:val="00C30F53"/>
    <w:rsid w:val="00C319B6"/>
    <w:rsid w:val="00C3267C"/>
    <w:rsid w:val="00C33838"/>
    <w:rsid w:val="00C35FDF"/>
    <w:rsid w:val="00C366CB"/>
    <w:rsid w:val="00C37618"/>
    <w:rsid w:val="00C442B8"/>
    <w:rsid w:val="00C47AA5"/>
    <w:rsid w:val="00C47EC5"/>
    <w:rsid w:val="00C524E4"/>
    <w:rsid w:val="00C53136"/>
    <w:rsid w:val="00C534B5"/>
    <w:rsid w:val="00C55E08"/>
    <w:rsid w:val="00C61717"/>
    <w:rsid w:val="00C61F25"/>
    <w:rsid w:val="00C62257"/>
    <w:rsid w:val="00C66468"/>
    <w:rsid w:val="00C711CF"/>
    <w:rsid w:val="00C7231F"/>
    <w:rsid w:val="00C72CD6"/>
    <w:rsid w:val="00C73FC3"/>
    <w:rsid w:val="00C7418D"/>
    <w:rsid w:val="00C7480A"/>
    <w:rsid w:val="00C759E7"/>
    <w:rsid w:val="00C7606C"/>
    <w:rsid w:val="00C80ED0"/>
    <w:rsid w:val="00C80F40"/>
    <w:rsid w:val="00C8461D"/>
    <w:rsid w:val="00C90743"/>
    <w:rsid w:val="00C91747"/>
    <w:rsid w:val="00C91E5D"/>
    <w:rsid w:val="00C94551"/>
    <w:rsid w:val="00C94C2A"/>
    <w:rsid w:val="00CA16DE"/>
    <w:rsid w:val="00CA34F0"/>
    <w:rsid w:val="00CA36B9"/>
    <w:rsid w:val="00CA429B"/>
    <w:rsid w:val="00CA4AA2"/>
    <w:rsid w:val="00CA6194"/>
    <w:rsid w:val="00CA7ADA"/>
    <w:rsid w:val="00CB479D"/>
    <w:rsid w:val="00CB5B40"/>
    <w:rsid w:val="00CB6A10"/>
    <w:rsid w:val="00CC6B78"/>
    <w:rsid w:val="00CD0F57"/>
    <w:rsid w:val="00CD1DC3"/>
    <w:rsid w:val="00CD3FB7"/>
    <w:rsid w:val="00CD65BB"/>
    <w:rsid w:val="00CD75CA"/>
    <w:rsid w:val="00CE513F"/>
    <w:rsid w:val="00CE6AC5"/>
    <w:rsid w:val="00CF083D"/>
    <w:rsid w:val="00CF0F4C"/>
    <w:rsid w:val="00CF1CFA"/>
    <w:rsid w:val="00CF32ED"/>
    <w:rsid w:val="00CF51C2"/>
    <w:rsid w:val="00CF52A6"/>
    <w:rsid w:val="00CF7FF7"/>
    <w:rsid w:val="00D02D62"/>
    <w:rsid w:val="00D04FC2"/>
    <w:rsid w:val="00D063A3"/>
    <w:rsid w:val="00D07167"/>
    <w:rsid w:val="00D07541"/>
    <w:rsid w:val="00D10FCA"/>
    <w:rsid w:val="00D113FA"/>
    <w:rsid w:val="00D11729"/>
    <w:rsid w:val="00D13990"/>
    <w:rsid w:val="00D13B9A"/>
    <w:rsid w:val="00D146CE"/>
    <w:rsid w:val="00D160AD"/>
    <w:rsid w:val="00D16F15"/>
    <w:rsid w:val="00D23BAB"/>
    <w:rsid w:val="00D24FE0"/>
    <w:rsid w:val="00D25244"/>
    <w:rsid w:val="00D3077D"/>
    <w:rsid w:val="00D3139F"/>
    <w:rsid w:val="00D32713"/>
    <w:rsid w:val="00D33F0F"/>
    <w:rsid w:val="00D35BDF"/>
    <w:rsid w:val="00D365F9"/>
    <w:rsid w:val="00D369A7"/>
    <w:rsid w:val="00D372B3"/>
    <w:rsid w:val="00D40004"/>
    <w:rsid w:val="00D405A5"/>
    <w:rsid w:val="00D40983"/>
    <w:rsid w:val="00D41ABB"/>
    <w:rsid w:val="00D4445D"/>
    <w:rsid w:val="00D464AC"/>
    <w:rsid w:val="00D46DDB"/>
    <w:rsid w:val="00D52020"/>
    <w:rsid w:val="00D5543D"/>
    <w:rsid w:val="00D5635F"/>
    <w:rsid w:val="00D56AA3"/>
    <w:rsid w:val="00D6016A"/>
    <w:rsid w:val="00D643BC"/>
    <w:rsid w:val="00D66E92"/>
    <w:rsid w:val="00D70915"/>
    <w:rsid w:val="00D71B8F"/>
    <w:rsid w:val="00D72054"/>
    <w:rsid w:val="00D73FAD"/>
    <w:rsid w:val="00D7487F"/>
    <w:rsid w:val="00D74AE8"/>
    <w:rsid w:val="00D75977"/>
    <w:rsid w:val="00D76B65"/>
    <w:rsid w:val="00D76EA6"/>
    <w:rsid w:val="00D77AAE"/>
    <w:rsid w:val="00D83BBD"/>
    <w:rsid w:val="00D84EEC"/>
    <w:rsid w:val="00D8795D"/>
    <w:rsid w:val="00D87B1E"/>
    <w:rsid w:val="00D90C09"/>
    <w:rsid w:val="00D92569"/>
    <w:rsid w:val="00D92796"/>
    <w:rsid w:val="00DA16C2"/>
    <w:rsid w:val="00DA69CB"/>
    <w:rsid w:val="00DB3291"/>
    <w:rsid w:val="00DB5B92"/>
    <w:rsid w:val="00DB6316"/>
    <w:rsid w:val="00DC0A7F"/>
    <w:rsid w:val="00DC5D5A"/>
    <w:rsid w:val="00DD143E"/>
    <w:rsid w:val="00DD190F"/>
    <w:rsid w:val="00DD1D07"/>
    <w:rsid w:val="00DD2A41"/>
    <w:rsid w:val="00DD6657"/>
    <w:rsid w:val="00DD790F"/>
    <w:rsid w:val="00DE2B6B"/>
    <w:rsid w:val="00DE6557"/>
    <w:rsid w:val="00DE71EC"/>
    <w:rsid w:val="00DF74BE"/>
    <w:rsid w:val="00DF7786"/>
    <w:rsid w:val="00E010F3"/>
    <w:rsid w:val="00E031D8"/>
    <w:rsid w:val="00E06061"/>
    <w:rsid w:val="00E07E88"/>
    <w:rsid w:val="00E105AA"/>
    <w:rsid w:val="00E1160A"/>
    <w:rsid w:val="00E11D0F"/>
    <w:rsid w:val="00E14BB5"/>
    <w:rsid w:val="00E14C25"/>
    <w:rsid w:val="00E16CCC"/>
    <w:rsid w:val="00E21380"/>
    <w:rsid w:val="00E216C7"/>
    <w:rsid w:val="00E21760"/>
    <w:rsid w:val="00E26E5A"/>
    <w:rsid w:val="00E31901"/>
    <w:rsid w:val="00E339E8"/>
    <w:rsid w:val="00E34740"/>
    <w:rsid w:val="00E35A51"/>
    <w:rsid w:val="00E362B2"/>
    <w:rsid w:val="00E36AEB"/>
    <w:rsid w:val="00E37B2E"/>
    <w:rsid w:val="00E408F9"/>
    <w:rsid w:val="00E41708"/>
    <w:rsid w:val="00E43768"/>
    <w:rsid w:val="00E44082"/>
    <w:rsid w:val="00E4487A"/>
    <w:rsid w:val="00E45FB8"/>
    <w:rsid w:val="00E462F0"/>
    <w:rsid w:val="00E525FD"/>
    <w:rsid w:val="00E53C23"/>
    <w:rsid w:val="00E55F86"/>
    <w:rsid w:val="00E56564"/>
    <w:rsid w:val="00E60BA6"/>
    <w:rsid w:val="00E62BFB"/>
    <w:rsid w:val="00E631BD"/>
    <w:rsid w:val="00E64417"/>
    <w:rsid w:val="00E670B6"/>
    <w:rsid w:val="00E67D5F"/>
    <w:rsid w:val="00E706DA"/>
    <w:rsid w:val="00E71842"/>
    <w:rsid w:val="00E7226C"/>
    <w:rsid w:val="00E75298"/>
    <w:rsid w:val="00E7669D"/>
    <w:rsid w:val="00E82CFE"/>
    <w:rsid w:val="00E8470C"/>
    <w:rsid w:val="00E855B7"/>
    <w:rsid w:val="00E85E42"/>
    <w:rsid w:val="00E86E5A"/>
    <w:rsid w:val="00E875AB"/>
    <w:rsid w:val="00E90145"/>
    <w:rsid w:val="00E90410"/>
    <w:rsid w:val="00E9196F"/>
    <w:rsid w:val="00E92A0C"/>
    <w:rsid w:val="00E92B17"/>
    <w:rsid w:val="00E94BDF"/>
    <w:rsid w:val="00E95722"/>
    <w:rsid w:val="00E97D0E"/>
    <w:rsid w:val="00EA0376"/>
    <w:rsid w:val="00EA0689"/>
    <w:rsid w:val="00EA56ED"/>
    <w:rsid w:val="00EA5FD1"/>
    <w:rsid w:val="00EA64F1"/>
    <w:rsid w:val="00EA77E3"/>
    <w:rsid w:val="00EB0256"/>
    <w:rsid w:val="00EB208F"/>
    <w:rsid w:val="00EB2140"/>
    <w:rsid w:val="00EB2837"/>
    <w:rsid w:val="00EB749B"/>
    <w:rsid w:val="00EB78E8"/>
    <w:rsid w:val="00EC0066"/>
    <w:rsid w:val="00EC5425"/>
    <w:rsid w:val="00EC7633"/>
    <w:rsid w:val="00ED0418"/>
    <w:rsid w:val="00ED0C71"/>
    <w:rsid w:val="00ED1FC8"/>
    <w:rsid w:val="00ED321D"/>
    <w:rsid w:val="00ED55B2"/>
    <w:rsid w:val="00ED6A0A"/>
    <w:rsid w:val="00ED772E"/>
    <w:rsid w:val="00EE26BF"/>
    <w:rsid w:val="00EE52FD"/>
    <w:rsid w:val="00EE576E"/>
    <w:rsid w:val="00EE68A4"/>
    <w:rsid w:val="00EE75BA"/>
    <w:rsid w:val="00EE77CE"/>
    <w:rsid w:val="00EF2BE4"/>
    <w:rsid w:val="00EF32B3"/>
    <w:rsid w:val="00EF45DE"/>
    <w:rsid w:val="00EF49F0"/>
    <w:rsid w:val="00EF7DD2"/>
    <w:rsid w:val="00F02495"/>
    <w:rsid w:val="00F0327A"/>
    <w:rsid w:val="00F0487F"/>
    <w:rsid w:val="00F07E34"/>
    <w:rsid w:val="00F12839"/>
    <w:rsid w:val="00F15C70"/>
    <w:rsid w:val="00F212BF"/>
    <w:rsid w:val="00F24BD7"/>
    <w:rsid w:val="00F253DB"/>
    <w:rsid w:val="00F27C09"/>
    <w:rsid w:val="00F31E9C"/>
    <w:rsid w:val="00F40043"/>
    <w:rsid w:val="00F42ABC"/>
    <w:rsid w:val="00F430A6"/>
    <w:rsid w:val="00F44A91"/>
    <w:rsid w:val="00F50DBD"/>
    <w:rsid w:val="00F53822"/>
    <w:rsid w:val="00F53F84"/>
    <w:rsid w:val="00F5590F"/>
    <w:rsid w:val="00F56280"/>
    <w:rsid w:val="00F572B3"/>
    <w:rsid w:val="00F606E0"/>
    <w:rsid w:val="00F65A22"/>
    <w:rsid w:val="00F66F03"/>
    <w:rsid w:val="00F74C3A"/>
    <w:rsid w:val="00F74D83"/>
    <w:rsid w:val="00F77C40"/>
    <w:rsid w:val="00F842E4"/>
    <w:rsid w:val="00F85FAB"/>
    <w:rsid w:val="00F87DC4"/>
    <w:rsid w:val="00F91289"/>
    <w:rsid w:val="00F913E8"/>
    <w:rsid w:val="00F93EFD"/>
    <w:rsid w:val="00F95BEA"/>
    <w:rsid w:val="00F96355"/>
    <w:rsid w:val="00F968A7"/>
    <w:rsid w:val="00F9716B"/>
    <w:rsid w:val="00FA022B"/>
    <w:rsid w:val="00FA0EB3"/>
    <w:rsid w:val="00FA202A"/>
    <w:rsid w:val="00FA549C"/>
    <w:rsid w:val="00FA5F12"/>
    <w:rsid w:val="00FB215D"/>
    <w:rsid w:val="00FB2541"/>
    <w:rsid w:val="00FB38C3"/>
    <w:rsid w:val="00FB3F39"/>
    <w:rsid w:val="00FB5CBE"/>
    <w:rsid w:val="00FC1EA7"/>
    <w:rsid w:val="00FC43F1"/>
    <w:rsid w:val="00FC5591"/>
    <w:rsid w:val="00FC6E40"/>
    <w:rsid w:val="00FD00E2"/>
    <w:rsid w:val="00FD0ACB"/>
    <w:rsid w:val="00FD1949"/>
    <w:rsid w:val="00FD46D5"/>
    <w:rsid w:val="00FD6398"/>
    <w:rsid w:val="00FD6B68"/>
    <w:rsid w:val="00FD7681"/>
    <w:rsid w:val="00FD7BDF"/>
    <w:rsid w:val="00FE0D0E"/>
    <w:rsid w:val="00FE0D30"/>
    <w:rsid w:val="00FE219C"/>
    <w:rsid w:val="00FE2FE2"/>
    <w:rsid w:val="00FE34E1"/>
    <w:rsid w:val="00FE3E9D"/>
    <w:rsid w:val="00FE46AD"/>
    <w:rsid w:val="00FE68EC"/>
    <w:rsid w:val="00FF0BE1"/>
    <w:rsid w:val="00FF20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17"/>
    <w:rPr>
      <w:sz w:val="22"/>
      <w:szCs w:val="22"/>
    </w:rPr>
  </w:style>
  <w:style w:type="paragraph" w:styleId="Heading1">
    <w:name w:val="heading 1"/>
    <w:basedOn w:val="Normal1"/>
    <w:next w:val="Normal1"/>
    <w:link w:val="Heading1Char"/>
    <w:uiPriority w:val="99"/>
    <w:qFormat/>
    <w:rsid w:val="00F77C40"/>
    <w:pPr>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F77C40"/>
    <w:pPr>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F77C40"/>
    <w:pPr>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F77C40"/>
    <w:pPr>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F77C40"/>
    <w:pPr>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F77C40"/>
    <w:pPr>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1842"/>
    <w:rPr>
      <w:rFonts w:ascii="Cambria" w:hAnsi="Cambria" w:cs="Times New Roman"/>
      <w:b/>
      <w:bCs/>
      <w:kern w:val="32"/>
      <w:sz w:val="32"/>
      <w:szCs w:val="32"/>
    </w:rPr>
  </w:style>
  <w:style w:type="character" w:customStyle="1" w:styleId="Heading2Char">
    <w:name w:val="Heading 2 Char"/>
    <w:link w:val="Heading2"/>
    <w:uiPriority w:val="99"/>
    <w:semiHidden/>
    <w:locked/>
    <w:rsid w:val="00E71842"/>
    <w:rPr>
      <w:rFonts w:ascii="Cambria" w:hAnsi="Cambria" w:cs="Times New Roman"/>
      <w:b/>
      <w:bCs/>
      <w:i/>
      <w:iCs/>
      <w:sz w:val="28"/>
      <w:szCs w:val="28"/>
    </w:rPr>
  </w:style>
  <w:style w:type="character" w:customStyle="1" w:styleId="Heading3Char">
    <w:name w:val="Heading 3 Char"/>
    <w:link w:val="Heading3"/>
    <w:uiPriority w:val="99"/>
    <w:semiHidden/>
    <w:locked/>
    <w:rsid w:val="00E71842"/>
    <w:rPr>
      <w:rFonts w:ascii="Cambria" w:hAnsi="Cambria" w:cs="Times New Roman"/>
      <w:b/>
      <w:bCs/>
      <w:sz w:val="26"/>
      <w:szCs w:val="26"/>
    </w:rPr>
  </w:style>
  <w:style w:type="character" w:customStyle="1" w:styleId="Heading4Char">
    <w:name w:val="Heading 4 Char"/>
    <w:link w:val="Heading4"/>
    <w:uiPriority w:val="99"/>
    <w:semiHidden/>
    <w:locked/>
    <w:rsid w:val="00E71842"/>
    <w:rPr>
      <w:rFonts w:ascii="Calibri" w:hAnsi="Calibri" w:cs="Times New Roman"/>
      <w:b/>
      <w:bCs/>
      <w:sz w:val="28"/>
      <w:szCs w:val="28"/>
    </w:rPr>
  </w:style>
  <w:style w:type="character" w:customStyle="1" w:styleId="Heading5Char">
    <w:name w:val="Heading 5 Char"/>
    <w:link w:val="Heading5"/>
    <w:uiPriority w:val="99"/>
    <w:semiHidden/>
    <w:locked/>
    <w:rsid w:val="00E71842"/>
    <w:rPr>
      <w:rFonts w:ascii="Calibri" w:hAnsi="Calibri" w:cs="Times New Roman"/>
      <w:b/>
      <w:bCs/>
      <w:i/>
      <w:iCs/>
      <w:sz w:val="26"/>
      <w:szCs w:val="26"/>
    </w:rPr>
  </w:style>
  <w:style w:type="character" w:customStyle="1" w:styleId="Heading6Char">
    <w:name w:val="Heading 6 Char"/>
    <w:link w:val="Heading6"/>
    <w:uiPriority w:val="99"/>
    <w:semiHidden/>
    <w:locked/>
    <w:rsid w:val="00E71842"/>
    <w:rPr>
      <w:rFonts w:ascii="Calibri" w:hAnsi="Calibri" w:cs="Times New Roman"/>
      <w:b/>
      <w:bCs/>
    </w:rPr>
  </w:style>
  <w:style w:type="paragraph" w:customStyle="1" w:styleId="Normal1">
    <w:name w:val="Normal1"/>
    <w:uiPriority w:val="99"/>
    <w:rsid w:val="00F77C40"/>
    <w:pPr>
      <w:spacing w:line="276" w:lineRule="auto"/>
    </w:pPr>
    <w:rPr>
      <w:rFonts w:ascii="Arial" w:hAnsi="Arial" w:cs="Arial"/>
      <w:color w:val="000000"/>
      <w:sz w:val="22"/>
      <w:szCs w:val="22"/>
    </w:rPr>
  </w:style>
  <w:style w:type="paragraph" w:styleId="Title">
    <w:name w:val="Title"/>
    <w:basedOn w:val="Normal1"/>
    <w:next w:val="Normal1"/>
    <w:link w:val="TitleChar"/>
    <w:uiPriority w:val="99"/>
    <w:qFormat/>
    <w:rsid w:val="00F77C40"/>
    <w:pPr>
      <w:contextualSpacing/>
    </w:pPr>
    <w:rPr>
      <w:rFonts w:ascii="Trebuchet MS" w:hAnsi="Trebuchet MS" w:cs="Trebuchet MS"/>
      <w:sz w:val="42"/>
    </w:rPr>
  </w:style>
  <w:style w:type="character" w:customStyle="1" w:styleId="TitleChar">
    <w:name w:val="Title Char"/>
    <w:link w:val="Title"/>
    <w:uiPriority w:val="99"/>
    <w:locked/>
    <w:rsid w:val="00E71842"/>
    <w:rPr>
      <w:rFonts w:ascii="Cambria" w:hAnsi="Cambria" w:cs="Times New Roman"/>
      <w:b/>
      <w:bCs/>
      <w:kern w:val="28"/>
      <w:sz w:val="32"/>
      <w:szCs w:val="32"/>
    </w:rPr>
  </w:style>
  <w:style w:type="paragraph" w:styleId="Subtitle">
    <w:name w:val="Subtitle"/>
    <w:basedOn w:val="Normal1"/>
    <w:next w:val="Normal1"/>
    <w:link w:val="SubtitleChar"/>
    <w:uiPriority w:val="99"/>
    <w:qFormat/>
    <w:rsid w:val="00F77C40"/>
    <w:pPr>
      <w:spacing w:after="200"/>
      <w:contextualSpacing/>
    </w:pPr>
    <w:rPr>
      <w:rFonts w:ascii="Trebuchet MS" w:hAnsi="Trebuchet MS" w:cs="Trebuchet MS"/>
      <w:i/>
      <w:color w:val="666666"/>
      <w:sz w:val="26"/>
    </w:rPr>
  </w:style>
  <w:style w:type="character" w:customStyle="1" w:styleId="SubtitleChar">
    <w:name w:val="Subtitle Char"/>
    <w:link w:val="Subtitle"/>
    <w:uiPriority w:val="99"/>
    <w:locked/>
    <w:rsid w:val="00E71842"/>
    <w:rPr>
      <w:rFonts w:ascii="Cambria" w:hAnsi="Cambria" w:cs="Times New Roman"/>
      <w:sz w:val="24"/>
      <w:szCs w:val="24"/>
    </w:rPr>
  </w:style>
  <w:style w:type="paragraph" w:styleId="CommentText">
    <w:name w:val="annotation text"/>
    <w:basedOn w:val="Normal"/>
    <w:link w:val="CommentTextChar"/>
    <w:uiPriority w:val="99"/>
    <w:semiHidden/>
    <w:rsid w:val="00F77C40"/>
    <w:rPr>
      <w:sz w:val="20"/>
      <w:szCs w:val="20"/>
    </w:rPr>
  </w:style>
  <w:style w:type="character" w:customStyle="1" w:styleId="CommentTextChar">
    <w:name w:val="Comment Text Char"/>
    <w:link w:val="CommentText"/>
    <w:uiPriority w:val="99"/>
    <w:semiHidden/>
    <w:locked/>
    <w:rsid w:val="00F77C40"/>
    <w:rPr>
      <w:rFonts w:cs="Times New Roman"/>
      <w:sz w:val="20"/>
      <w:szCs w:val="20"/>
    </w:rPr>
  </w:style>
  <w:style w:type="character" w:styleId="CommentReference">
    <w:name w:val="annotation reference"/>
    <w:uiPriority w:val="99"/>
    <w:semiHidden/>
    <w:rsid w:val="00F77C40"/>
    <w:rPr>
      <w:rFonts w:cs="Times New Roman"/>
      <w:sz w:val="16"/>
      <w:szCs w:val="16"/>
    </w:rPr>
  </w:style>
  <w:style w:type="character" w:styleId="Hyperlink">
    <w:name w:val="Hyperlink"/>
    <w:uiPriority w:val="99"/>
    <w:rsid w:val="00384B09"/>
    <w:rPr>
      <w:rFonts w:cs="Times New Roman"/>
      <w:color w:val="0000FF"/>
      <w:u w:val="single"/>
    </w:rPr>
  </w:style>
  <w:style w:type="paragraph" w:styleId="NormalWeb">
    <w:name w:val="Normal (Web)"/>
    <w:basedOn w:val="Normal"/>
    <w:uiPriority w:val="99"/>
    <w:rsid w:val="00FA549C"/>
    <w:pPr>
      <w:spacing w:before="100" w:beforeAutospacing="1" w:after="100" w:afterAutospacing="1"/>
    </w:pPr>
    <w:rPr>
      <w:rFonts w:ascii="Times New Roman" w:hAnsi="Times New Roman"/>
      <w:sz w:val="24"/>
      <w:szCs w:val="24"/>
    </w:rPr>
  </w:style>
  <w:style w:type="character" w:customStyle="1" w:styleId="apple-tab-span">
    <w:name w:val="apple-tab-span"/>
    <w:uiPriority w:val="99"/>
    <w:rsid w:val="00FA549C"/>
    <w:rPr>
      <w:rFonts w:cs="Times New Roman"/>
    </w:rPr>
  </w:style>
  <w:style w:type="character" w:customStyle="1" w:styleId="apple-converted-space">
    <w:name w:val="apple-converted-space"/>
    <w:uiPriority w:val="99"/>
    <w:rsid w:val="00E855B7"/>
    <w:rPr>
      <w:rFonts w:cs="Times New Roman"/>
    </w:rPr>
  </w:style>
  <w:style w:type="character" w:styleId="Strong">
    <w:name w:val="Strong"/>
    <w:uiPriority w:val="22"/>
    <w:qFormat/>
    <w:locked/>
    <w:rsid w:val="00E855B7"/>
    <w:rPr>
      <w:rFonts w:cs="Times New Roman"/>
      <w:b/>
      <w:bCs/>
    </w:rPr>
  </w:style>
  <w:style w:type="table" w:styleId="TableGrid">
    <w:name w:val="Table Grid"/>
    <w:basedOn w:val="TableNormal"/>
    <w:uiPriority w:val="99"/>
    <w:locked/>
    <w:rsid w:val="00FF204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AB2CF1"/>
    <w:rPr>
      <w:rFonts w:cs="Times New Roman"/>
      <w:i/>
      <w:iCs/>
    </w:rPr>
  </w:style>
  <w:style w:type="paragraph" w:styleId="CommentSubject">
    <w:name w:val="annotation subject"/>
    <w:basedOn w:val="CommentText"/>
    <w:next w:val="CommentText"/>
    <w:link w:val="CommentSubjectChar"/>
    <w:uiPriority w:val="99"/>
    <w:semiHidden/>
    <w:rsid w:val="00DF74BE"/>
    <w:rPr>
      <w:b/>
      <w:bCs/>
    </w:rPr>
  </w:style>
  <w:style w:type="character" w:customStyle="1" w:styleId="CommentSubjectChar">
    <w:name w:val="Comment Subject Char"/>
    <w:link w:val="CommentSubject"/>
    <w:uiPriority w:val="99"/>
    <w:semiHidden/>
    <w:locked/>
    <w:rsid w:val="005D0F35"/>
    <w:rPr>
      <w:rFonts w:cs="Times New Roman"/>
      <w:b/>
      <w:bCs/>
      <w:sz w:val="20"/>
      <w:szCs w:val="20"/>
      <w:lang w:val="hr-HR" w:eastAsia="hr-HR"/>
    </w:rPr>
  </w:style>
  <w:style w:type="paragraph" w:styleId="BalloonText">
    <w:name w:val="Balloon Text"/>
    <w:basedOn w:val="Normal"/>
    <w:link w:val="BalloonTextChar"/>
    <w:uiPriority w:val="99"/>
    <w:semiHidden/>
    <w:rsid w:val="00DF74BE"/>
    <w:rPr>
      <w:rFonts w:ascii="Tahoma" w:hAnsi="Tahoma" w:cs="Tahoma"/>
      <w:sz w:val="16"/>
      <w:szCs w:val="16"/>
    </w:rPr>
  </w:style>
  <w:style w:type="character" w:customStyle="1" w:styleId="BalloonTextChar">
    <w:name w:val="Balloon Text Char"/>
    <w:link w:val="BalloonText"/>
    <w:uiPriority w:val="99"/>
    <w:semiHidden/>
    <w:locked/>
    <w:rsid w:val="005D0F35"/>
    <w:rPr>
      <w:rFonts w:ascii="Times New Roman" w:hAnsi="Times New Roman" w:cs="Times New Roman"/>
      <w:sz w:val="2"/>
      <w:lang w:val="hr-HR" w:eastAsia="hr-HR"/>
    </w:rPr>
  </w:style>
  <w:style w:type="character" w:styleId="FollowedHyperlink">
    <w:name w:val="FollowedHyperlink"/>
    <w:uiPriority w:val="99"/>
    <w:rsid w:val="00E64417"/>
    <w:rPr>
      <w:rFonts w:cs="Times New Roman"/>
      <w:color w:val="800080"/>
      <w:u w:val="single"/>
    </w:rPr>
  </w:style>
  <w:style w:type="paragraph" w:styleId="Footer">
    <w:name w:val="footer"/>
    <w:basedOn w:val="Normal"/>
    <w:link w:val="FooterChar"/>
    <w:uiPriority w:val="99"/>
    <w:rsid w:val="00B11D27"/>
    <w:pPr>
      <w:tabs>
        <w:tab w:val="center" w:pos="4536"/>
        <w:tab w:val="right" w:pos="9072"/>
      </w:tabs>
    </w:pPr>
  </w:style>
  <w:style w:type="character" w:customStyle="1" w:styleId="FooterChar">
    <w:name w:val="Footer Char"/>
    <w:link w:val="Footer"/>
    <w:uiPriority w:val="99"/>
    <w:semiHidden/>
    <w:locked/>
    <w:rsid w:val="00B16CDB"/>
    <w:rPr>
      <w:rFonts w:cs="Times New Roman"/>
    </w:rPr>
  </w:style>
  <w:style w:type="character" w:styleId="PageNumber">
    <w:name w:val="page number"/>
    <w:uiPriority w:val="99"/>
    <w:rsid w:val="00B11D27"/>
    <w:rPr>
      <w:rFonts w:cs="Times New Roman"/>
    </w:rPr>
  </w:style>
  <w:style w:type="paragraph" w:styleId="Header">
    <w:name w:val="header"/>
    <w:basedOn w:val="Normal"/>
    <w:link w:val="HeaderChar"/>
    <w:uiPriority w:val="99"/>
    <w:rsid w:val="00CD75CA"/>
    <w:pPr>
      <w:tabs>
        <w:tab w:val="center" w:pos="4536"/>
        <w:tab w:val="right" w:pos="9072"/>
      </w:tabs>
    </w:pPr>
  </w:style>
  <w:style w:type="character" w:customStyle="1" w:styleId="HeaderChar">
    <w:name w:val="Header Char"/>
    <w:link w:val="Header"/>
    <w:uiPriority w:val="99"/>
    <w:semiHidden/>
    <w:locked/>
    <w:rsid w:val="002172F9"/>
    <w:rPr>
      <w:rFonts w:cs="Times New Roman"/>
    </w:rPr>
  </w:style>
  <w:style w:type="character" w:styleId="LineNumber">
    <w:name w:val="line number"/>
    <w:basedOn w:val="DefaultParagraphFont"/>
    <w:uiPriority w:val="99"/>
    <w:semiHidden/>
    <w:unhideWhenUsed/>
    <w:rsid w:val="00AF7288"/>
  </w:style>
  <w:style w:type="paragraph" w:styleId="ListParagraph">
    <w:name w:val="List Paragraph"/>
    <w:basedOn w:val="Normal"/>
    <w:uiPriority w:val="34"/>
    <w:qFormat/>
    <w:rsid w:val="005D0F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17"/>
    <w:rPr>
      <w:sz w:val="22"/>
      <w:szCs w:val="22"/>
    </w:rPr>
  </w:style>
  <w:style w:type="paragraph" w:styleId="Heading1">
    <w:name w:val="heading 1"/>
    <w:basedOn w:val="Normal1"/>
    <w:next w:val="Normal1"/>
    <w:link w:val="Heading1Char"/>
    <w:uiPriority w:val="99"/>
    <w:qFormat/>
    <w:rsid w:val="00F77C40"/>
    <w:pPr>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F77C40"/>
    <w:pPr>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F77C40"/>
    <w:pPr>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F77C40"/>
    <w:pPr>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F77C40"/>
    <w:pPr>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F77C40"/>
    <w:pPr>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1842"/>
    <w:rPr>
      <w:rFonts w:ascii="Cambria" w:hAnsi="Cambria" w:cs="Times New Roman"/>
      <w:b/>
      <w:bCs/>
      <w:kern w:val="32"/>
      <w:sz w:val="32"/>
      <w:szCs w:val="32"/>
    </w:rPr>
  </w:style>
  <w:style w:type="character" w:customStyle="1" w:styleId="Heading2Char">
    <w:name w:val="Heading 2 Char"/>
    <w:link w:val="Heading2"/>
    <w:uiPriority w:val="99"/>
    <w:semiHidden/>
    <w:locked/>
    <w:rsid w:val="00E71842"/>
    <w:rPr>
      <w:rFonts w:ascii="Cambria" w:hAnsi="Cambria" w:cs="Times New Roman"/>
      <w:b/>
      <w:bCs/>
      <w:i/>
      <w:iCs/>
      <w:sz w:val="28"/>
      <w:szCs w:val="28"/>
    </w:rPr>
  </w:style>
  <w:style w:type="character" w:customStyle="1" w:styleId="Heading3Char">
    <w:name w:val="Heading 3 Char"/>
    <w:link w:val="Heading3"/>
    <w:uiPriority w:val="99"/>
    <w:semiHidden/>
    <w:locked/>
    <w:rsid w:val="00E71842"/>
    <w:rPr>
      <w:rFonts w:ascii="Cambria" w:hAnsi="Cambria" w:cs="Times New Roman"/>
      <w:b/>
      <w:bCs/>
      <w:sz w:val="26"/>
      <w:szCs w:val="26"/>
    </w:rPr>
  </w:style>
  <w:style w:type="character" w:customStyle="1" w:styleId="Heading4Char">
    <w:name w:val="Heading 4 Char"/>
    <w:link w:val="Heading4"/>
    <w:uiPriority w:val="99"/>
    <w:semiHidden/>
    <w:locked/>
    <w:rsid w:val="00E71842"/>
    <w:rPr>
      <w:rFonts w:ascii="Calibri" w:hAnsi="Calibri" w:cs="Times New Roman"/>
      <w:b/>
      <w:bCs/>
      <w:sz w:val="28"/>
      <w:szCs w:val="28"/>
    </w:rPr>
  </w:style>
  <w:style w:type="character" w:customStyle="1" w:styleId="Heading5Char">
    <w:name w:val="Heading 5 Char"/>
    <w:link w:val="Heading5"/>
    <w:uiPriority w:val="99"/>
    <w:semiHidden/>
    <w:locked/>
    <w:rsid w:val="00E71842"/>
    <w:rPr>
      <w:rFonts w:ascii="Calibri" w:hAnsi="Calibri" w:cs="Times New Roman"/>
      <w:b/>
      <w:bCs/>
      <w:i/>
      <w:iCs/>
      <w:sz w:val="26"/>
      <w:szCs w:val="26"/>
    </w:rPr>
  </w:style>
  <w:style w:type="character" w:customStyle="1" w:styleId="Heading6Char">
    <w:name w:val="Heading 6 Char"/>
    <w:link w:val="Heading6"/>
    <w:uiPriority w:val="99"/>
    <w:semiHidden/>
    <w:locked/>
    <w:rsid w:val="00E71842"/>
    <w:rPr>
      <w:rFonts w:ascii="Calibri" w:hAnsi="Calibri" w:cs="Times New Roman"/>
      <w:b/>
      <w:bCs/>
    </w:rPr>
  </w:style>
  <w:style w:type="paragraph" w:customStyle="1" w:styleId="Normal1">
    <w:name w:val="Normal1"/>
    <w:uiPriority w:val="99"/>
    <w:rsid w:val="00F77C40"/>
    <w:pPr>
      <w:spacing w:line="276" w:lineRule="auto"/>
    </w:pPr>
    <w:rPr>
      <w:rFonts w:ascii="Arial" w:hAnsi="Arial" w:cs="Arial"/>
      <w:color w:val="000000"/>
      <w:sz w:val="22"/>
      <w:szCs w:val="22"/>
    </w:rPr>
  </w:style>
  <w:style w:type="paragraph" w:styleId="Title">
    <w:name w:val="Title"/>
    <w:basedOn w:val="Normal1"/>
    <w:next w:val="Normal1"/>
    <w:link w:val="TitleChar"/>
    <w:uiPriority w:val="99"/>
    <w:qFormat/>
    <w:rsid w:val="00F77C40"/>
    <w:pPr>
      <w:contextualSpacing/>
    </w:pPr>
    <w:rPr>
      <w:rFonts w:ascii="Trebuchet MS" w:hAnsi="Trebuchet MS" w:cs="Trebuchet MS"/>
      <w:sz w:val="42"/>
    </w:rPr>
  </w:style>
  <w:style w:type="character" w:customStyle="1" w:styleId="TitleChar">
    <w:name w:val="Title Char"/>
    <w:link w:val="Title"/>
    <w:uiPriority w:val="99"/>
    <w:locked/>
    <w:rsid w:val="00E71842"/>
    <w:rPr>
      <w:rFonts w:ascii="Cambria" w:hAnsi="Cambria" w:cs="Times New Roman"/>
      <w:b/>
      <w:bCs/>
      <w:kern w:val="28"/>
      <w:sz w:val="32"/>
      <w:szCs w:val="32"/>
    </w:rPr>
  </w:style>
  <w:style w:type="paragraph" w:styleId="Subtitle">
    <w:name w:val="Subtitle"/>
    <w:basedOn w:val="Normal1"/>
    <w:next w:val="Normal1"/>
    <w:link w:val="SubtitleChar"/>
    <w:uiPriority w:val="99"/>
    <w:qFormat/>
    <w:rsid w:val="00F77C40"/>
    <w:pPr>
      <w:spacing w:after="200"/>
      <w:contextualSpacing/>
    </w:pPr>
    <w:rPr>
      <w:rFonts w:ascii="Trebuchet MS" w:hAnsi="Trebuchet MS" w:cs="Trebuchet MS"/>
      <w:i/>
      <w:color w:val="666666"/>
      <w:sz w:val="26"/>
    </w:rPr>
  </w:style>
  <w:style w:type="character" w:customStyle="1" w:styleId="SubtitleChar">
    <w:name w:val="Subtitle Char"/>
    <w:link w:val="Subtitle"/>
    <w:uiPriority w:val="99"/>
    <w:locked/>
    <w:rsid w:val="00E71842"/>
    <w:rPr>
      <w:rFonts w:ascii="Cambria" w:hAnsi="Cambria" w:cs="Times New Roman"/>
      <w:sz w:val="24"/>
      <w:szCs w:val="24"/>
    </w:rPr>
  </w:style>
  <w:style w:type="paragraph" w:styleId="CommentText">
    <w:name w:val="annotation text"/>
    <w:basedOn w:val="Normal"/>
    <w:link w:val="CommentTextChar"/>
    <w:uiPriority w:val="99"/>
    <w:semiHidden/>
    <w:rsid w:val="00F77C40"/>
    <w:rPr>
      <w:sz w:val="20"/>
      <w:szCs w:val="20"/>
    </w:rPr>
  </w:style>
  <w:style w:type="character" w:customStyle="1" w:styleId="CommentTextChar">
    <w:name w:val="Comment Text Char"/>
    <w:link w:val="CommentText"/>
    <w:uiPriority w:val="99"/>
    <w:semiHidden/>
    <w:locked/>
    <w:rsid w:val="00F77C40"/>
    <w:rPr>
      <w:rFonts w:cs="Times New Roman"/>
      <w:sz w:val="20"/>
      <w:szCs w:val="20"/>
    </w:rPr>
  </w:style>
  <w:style w:type="character" w:styleId="CommentReference">
    <w:name w:val="annotation reference"/>
    <w:uiPriority w:val="99"/>
    <w:semiHidden/>
    <w:rsid w:val="00F77C40"/>
    <w:rPr>
      <w:rFonts w:cs="Times New Roman"/>
      <w:sz w:val="16"/>
      <w:szCs w:val="16"/>
    </w:rPr>
  </w:style>
  <w:style w:type="character" w:styleId="Hyperlink">
    <w:name w:val="Hyperlink"/>
    <w:uiPriority w:val="99"/>
    <w:rsid w:val="00384B09"/>
    <w:rPr>
      <w:rFonts w:cs="Times New Roman"/>
      <w:color w:val="0000FF"/>
      <w:u w:val="single"/>
    </w:rPr>
  </w:style>
  <w:style w:type="paragraph" w:styleId="NormalWeb">
    <w:name w:val="Normal (Web)"/>
    <w:basedOn w:val="Normal"/>
    <w:uiPriority w:val="99"/>
    <w:rsid w:val="00FA549C"/>
    <w:pPr>
      <w:spacing w:before="100" w:beforeAutospacing="1" w:after="100" w:afterAutospacing="1"/>
    </w:pPr>
    <w:rPr>
      <w:rFonts w:ascii="Times New Roman" w:hAnsi="Times New Roman"/>
      <w:sz w:val="24"/>
      <w:szCs w:val="24"/>
    </w:rPr>
  </w:style>
  <w:style w:type="character" w:customStyle="1" w:styleId="apple-tab-span">
    <w:name w:val="apple-tab-span"/>
    <w:uiPriority w:val="99"/>
    <w:rsid w:val="00FA549C"/>
    <w:rPr>
      <w:rFonts w:cs="Times New Roman"/>
    </w:rPr>
  </w:style>
  <w:style w:type="character" w:customStyle="1" w:styleId="apple-converted-space">
    <w:name w:val="apple-converted-space"/>
    <w:uiPriority w:val="99"/>
    <w:rsid w:val="00E855B7"/>
    <w:rPr>
      <w:rFonts w:cs="Times New Roman"/>
    </w:rPr>
  </w:style>
  <w:style w:type="character" w:styleId="Strong">
    <w:name w:val="Strong"/>
    <w:uiPriority w:val="22"/>
    <w:qFormat/>
    <w:locked/>
    <w:rsid w:val="00E855B7"/>
    <w:rPr>
      <w:rFonts w:cs="Times New Roman"/>
      <w:b/>
      <w:bCs/>
    </w:rPr>
  </w:style>
  <w:style w:type="table" w:styleId="TableGrid">
    <w:name w:val="Table Grid"/>
    <w:basedOn w:val="TableNormal"/>
    <w:uiPriority w:val="99"/>
    <w:locked/>
    <w:rsid w:val="00FF204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AB2CF1"/>
    <w:rPr>
      <w:rFonts w:cs="Times New Roman"/>
      <w:i/>
      <w:iCs/>
    </w:rPr>
  </w:style>
  <w:style w:type="paragraph" w:styleId="CommentSubject">
    <w:name w:val="annotation subject"/>
    <w:basedOn w:val="CommentText"/>
    <w:next w:val="CommentText"/>
    <w:link w:val="CommentSubjectChar"/>
    <w:uiPriority w:val="99"/>
    <w:semiHidden/>
    <w:rsid w:val="00DF74BE"/>
    <w:rPr>
      <w:b/>
      <w:bCs/>
    </w:rPr>
  </w:style>
  <w:style w:type="character" w:customStyle="1" w:styleId="CommentSubjectChar">
    <w:name w:val="Comment Subject Char"/>
    <w:link w:val="CommentSubject"/>
    <w:uiPriority w:val="99"/>
    <w:semiHidden/>
    <w:locked/>
    <w:rsid w:val="005D0F35"/>
    <w:rPr>
      <w:rFonts w:cs="Times New Roman"/>
      <w:b/>
      <w:bCs/>
      <w:sz w:val="20"/>
      <w:szCs w:val="20"/>
      <w:lang w:val="hr-HR" w:eastAsia="hr-HR"/>
    </w:rPr>
  </w:style>
  <w:style w:type="paragraph" w:styleId="BalloonText">
    <w:name w:val="Balloon Text"/>
    <w:basedOn w:val="Normal"/>
    <w:link w:val="BalloonTextChar"/>
    <w:uiPriority w:val="99"/>
    <w:semiHidden/>
    <w:rsid w:val="00DF74BE"/>
    <w:rPr>
      <w:rFonts w:ascii="Tahoma" w:hAnsi="Tahoma" w:cs="Tahoma"/>
      <w:sz w:val="16"/>
      <w:szCs w:val="16"/>
    </w:rPr>
  </w:style>
  <w:style w:type="character" w:customStyle="1" w:styleId="BalloonTextChar">
    <w:name w:val="Balloon Text Char"/>
    <w:link w:val="BalloonText"/>
    <w:uiPriority w:val="99"/>
    <w:semiHidden/>
    <w:locked/>
    <w:rsid w:val="005D0F35"/>
    <w:rPr>
      <w:rFonts w:ascii="Times New Roman" w:hAnsi="Times New Roman" w:cs="Times New Roman"/>
      <w:sz w:val="2"/>
      <w:lang w:val="hr-HR" w:eastAsia="hr-HR"/>
    </w:rPr>
  </w:style>
  <w:style w:type="character" w:styleId="FollowedHyperlink">
    <w:name w:val="FollowedHyperlink"/>
    <w:uiPriority w:val="99"/>
    <w:rsid w:val="00E64417"/>
    <w:rPr>
      <w:rFonts w:cs="Times New Roman"/>
      <w:color w:val="800080"/>
      <w:u w:val="single"/>
    </w:rPr>
  </w:style>
  <w:style w:type="paragraph" w:styleId="Footer">
    <w:name w:val="footer"/>
    <w:basedOn w:val="Normal"/>
    <w:link w:val="FooterChar"/>
    <w:uiPriority w:val="99"/>
    <w:rsid w:val="00B11D27"/>
    <w:pPr>
      <w:tabs>
        <w:tab w:val="center" w:pos="4536"/>
        <w:tab w:val="right" w:pos="9072"/>
      </w:tabs>
    </w:pPr>
  </w:style>
  <w:style w:type="character" w:customStyle="1" w:styleId="FooterChar">
    <w:name w:val="Footer Char"/>
    <w:link w:val="Footer"/>
    <w:uiPriority w:val="99"/>
    <w:semiHidden/>
    <w:locked/>
    <w:rsid w:val="00B16CDB"/>
    <w:rPr>
      <w:rFonts w:cs="Times New Roman"/>
    </w:rPr>
  </w:style>
  <w:style w:type="character" w:styleId="PageNumber">
    <w:name w:val="page number"/>
    <w:uiPriority w:val="99"/>
    <w:rsid w:val="00B11D27"/>
    <w:rPr>
      <w:rFonts w:cs="Times New Roman"/>
    </w:rPr>
  </w:style>
  <w:style w:type="paragraph" w:styleId="Header">
    <w:name w:val="header"/>
    <w:basedOn w:val="Normal"/>
    <w:link w:val="HeaderChar"/>
    <w:uiPriority w:val="99"/>
    <w:rsid w:val="00CD75CA"/>
    <w:pPr>
      <w:tabs>
        <w:tab w:val="center" w:pos="4536"/>
        <w:tab w:val="right" w:pos="9072"/>
      </w:tabs>
    </w:pPr>
  </w:style>
  <w:style w:type="character" w:customStyle="1" w:styleId="HeaderChar">
    <w:name w:val="Header Char"/>
    <w:link w:val="Header"/>
    <w:uiPriority w:val="99"/>
    <w:semiHidden/>
    <w:locked/>
    <w:rsid w:val="002172F9"/>
    <w:rPr>
      <w:rFonts w:cs="Times New Roman"/>
    </w:rPr>
  </w:style>
  <w:style w:type="character" w:styleId="LineNumber">
    <w:name w:val="line number"/>
    <w:basedOn w:val="DefaultParagraphFont"/>
    <w:uiPriority w:val="99"/>
    <w:semiHidden/>
    <w:unhideWhenUsed/>
    <w:rsid w:val="00AF7288"/>
  </w:style>
  <w:style w:type="paragraph" w:styleId="ListParagraph">
    <w:name w:val="List Paragraph"/>
    <w:basedOn w:val="Normal"/>
    <w:uiPriority w:val="34"/>
    <w:qFormat/>
    <w:rsid w:val="005D0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217">
      <w:marLeft w:val="0"/>
      <w:marRight w:val="0"/>
      <w:marTop w:val="0"/>
      <w:marBottom w:val="0"/>
      <w:divBdr>
        <w:top w:val="none" w:sz="0" w:space="0" w:color="auto"/>
        <w:left w:val="none" w:sz="0" w:space="0" w:color="auto"/>
        <w:bottom w:val="none" w:sz="0" w:space="0" w:color="auto"/>
        <w:right w:val="none" w:sz="0" w:space="0" w:color="auto"/>
      </w:divBdr>
    </w:div>
    <w:div w:id="5132218">
      <w:marLeft w:val="0"/>
      <w:marRight w:val="0"/>
      <w:marTop w:val="0"/>
      <w:marBottom w:val="0"/>
      <w:divBdr>
        <w:top w:val="none" w:sz="0" w:space="0" w:color="auto"/>
        <w:left w:val="none" w:sz="0" w:space="0" w:color="auto"/>
        <w:bottom w:val="none" w:sz="0" w:space="0" w:color="auto"/>
        <w:right w:val="none" w:sz="0" w:space="0" w:color="auto"/>
      </w:divBdr>
    </w:div>
    <w:div w:id="5132219">
      <w:marLeft w:val="0"/>
      <w:marRight w:val="0"/>
      <w:marTop w:val="0"/>
      <w:marBottom w:val="0"/>
      <w:divBdr>
        <w:top w:val="none" w:sz="0" w:space="0" w:color="auto"/>
        <w:left w:val="none" w:sz="0" w:space="0" w:color="auto"/>
        <w:bottom w:val="none" w:sz="0" w:space="0" w:color="auto"/>
        <w:right w:val="none" w:sz="0" w:space="0" w:color="auto"/>
      </w:divBdr>
    </w:div>
    <w:div w:id="5132220">
      <w:marLeft w:val="0"/>
      <w:marRight w:val="0"/>
      <w:marTop w:val="0"/>
      <w:marBottom w:val="0"/>
      <w:divBdr>
        <w:top w:val="none" w:sz="0" w:space="0" w:color="auto"/>
        <w:left w:val="none" w:sz="0" w:space="0" w:color="auto"/>
        <w:bottom w:val="none" w:sz="0" w:space="0" w:color="auto"/>
        <w:right w:val="none" w:sz="0" w:space="0" w:color="auto"/>
      </w:divBdr>
    </w:div>
    <w:div w:id="5132221">
      <w:marLeft w:val="0"/>
      <w:marRight w:val="0"/>
      <w:marTop w:val="0"/>
      <w:marBottom w:val="0"/>
      <w:divBdr>
        <w:top w:val="none" w:sz="0" w:space="0" w:color="auto"/>
        <w:left w:val="none" w:sz="0" w:space="0" w:color="auto"/>
        <w:bottom w:val="none" w:sz="0" w:space="0" w:color="auto"/>
        <w:right w:val="none" w:sz="0" w:space="0" w:color="auto"/>
      </w:divBdr>
    </w:div>
    <w:div w:id="5132222">
      <w:marLeft w:val="0"/>
      <w:marRight w:val="0"/>
      <w:marTop w:val="0"/>
      <w:marBottom w:val="0"/>
      <w:divBdr>
        <w:top w:val="none" w:sz="0" w:space="0" w:color="auto"/>
        <w:left w:val="none" w:sz="0" w:space="0" w:color="auto"/>
        <w:bottom w:val="none" w:sz="0" w:space="0" w:color="auto"/>
        <w:right w:val="none" w:sz="0" w:space="0" w:color="auto"/>
      </w:divBdr>
    </w:div>
    <w:div w:id="5132223">
      <w:marLeft w:val="0"/>
      <w:marRight w:val="0"/>
      <w:marTop w:val="0"/>
      <w:marBottom w:val="0"/>
      <w:divBdr>
        <w:top w:val="none" w:sz="0" w:space="0" w:color="auto"/>
        <w:left w:val="none" w:sz="0" w:space="0" w:color="auto"/>
        <w:bottom w:val="none" w:sz="0" w:space="0" w:color="auto"/>
        <w:right w:val="none" w:sz="0" w:space="0" w:color="auto"/>
      </w:divBdr>
    </w:div>
    <w:div w:id="415787608">
      <w:bodyDiv w:val="1"/>
      <w:marLeft w:val="0"/>
      <w:marRight w:val="0"/>
      <w:marTop w:val="0"/>
      <w:marBottom w:val="0"/>
      <w:divBdr>
        <w:top w:val="none" w:sz="0" w:space="0" w:color="auto"/>
        <w:left w:val="none" w:sz="0" w:space="0" w:color="auto"/>
        <w:bottom w:val="none" w:sz="0" w:space="0" w:color="auto"/>
        <w:right w:val="none" w:sz="0" w:space="0" w:color="auto"/>
      </w:divBdr>
      <w:divsChild>
        <w:div w:id="1288855459">
          <w:marLeft w:val="-225"/>
          <w:marRight w:val="-225"/>
          <w:marTop w:val="0"/>
          <w:marBottom w:val="0"/>
          <w:divBdr>
            <w:top w:val="none" w:sz="0" w:space="0" w:color="auto"/>
            <w:left w:val="none" w:sz="0" w:space="0" w:color="auto"/>
            <w:bottom w:val="none" w:sz="0" w:space="0" w:color="auto"/>
            <w:right w:val="none" w:sz="0" w:space="0" w:color="auto"/>
          </w:divBdr>
          <w:divsChild>
            <w:div w:id="17333856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kukolja@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8ABE5-FA48-4B93-83BE-5311BDF1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MJT-paper: Draft.docx</vt:lpstr>
    </vt:vector>
  </TitlesOfParts>
  <Company/>
  <LinksUpToDate>false</LinksUpToDate>
  <CharactersWithSpaces>39993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MJT-paper: Draft.docx</dc:title>
  <dc:creator>Sune</dc:creator>
  <cp:lastModifiedBy>Sunčana Kukolja Taradi</cp:lastModifiedBy>
  <cp:revision>2</cp:revision>
  <cp:lastPrinted>2015-10-15T08:13:00Z</cp:lastPrinted>
  <dcterms:created xsi:type="dcterms:W3CDTF">2015-10-15T10:14:00Z</dcterms:created>
  <dcterms:modified xsi:type="dcterms:W3CDTF">2015-10-15T10:14:00Z</dcterms:modified>
</cp:coreProperties>
</file>