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8FA" w:rsidRPr="00FD7343" w:rsidRDefault="005178FA" w:rsidP="00D43672">
      <w:pPr>
        <w:jc w:val="center"/>
        <w:rPr>
          <w:rFonts w:ascii="Times New Roman" w:hAnsi="Times New Roman" w:cs="Times New Roman"/>
          <w:b/>
          <w:sz w:val="28"/>
          <w:szCs w:val="24"/>
        </w:rPr>
      </w:pPr>
      <w:r>
        <w:rPr>
          <w:rFonts w:ascii="Times New Roman" w:hAnsi="Times New Roman" w:cs="Times New Roman"/>
          <w:b/>
          <w:sz w:val="28"/>
          <w:szCs w:val="24"/>
        </w:rPr>
        <w:t xml:space="preserve">Three important obligations of private practitioners </w:t>
      </w:r>
      <w:r w:rsidR="009F1C2E">
        <w:rPr>
          <w:rFonts w:ascii="Times New Roman" w:hAnsi="Times New Roman" w:cs="Times New Roman"/>
          <w:b/>
          <w:sz w:val="28"/>
          <w:szCs w:val="24"/>
        </w:rPr>
        <w:t>can help in</w:t>
      </w:r>
      <w:r>
        <w:rPr>
          <w:rFonts w:ascii="Times New Roman" w:hAnsi="Times New Roman" w:cs="Times New Roman"/>
          <w:b/>
          <w:sz w:val="28"/>
          <w:szCs w:val="24"/>
        </w:rPr>
        <w:t xml:space="preserve"> bring</w:t>
      </w:r>
      <w:r w:rsidR="009F1C2E">
        <w:rPr>
          <w:rFonts w:ascii="Times New Roman" w:hAnsi="Times New Roman" w:cs="Times New Roman"/>
          <w:b/>
          <w:sz w:val="28"/>
          <w:szCs w:val="24"/>
        </w:rPr>
        <w:t>ing</w:t>
      </w:r>
      <w:r>
        <w:rPr>
          <w:rFonts w:ascii="Times New Roman" w:hAnsi="Times New Roman" w:cs="Times New Roman"/>
          <w:b/>
          <w:sz w:val="28"/>
          <w:szCs w:val="24"/>
        </w:rPr>
        <w:t xml:space="preserve"> down the scourge of TB in India</w:t>
      </w:r>
    </w:p>
    <w:p w:rsidR="009620FD" w:rsidRPr="00FD7343" w:rsidRDefault="004B254D" w:rsidP="004B254D">
      <w:pPr>
        <w:jc w:val="both"/>
        <w:rPr>
          <w:rFonts w:ascii="Times New Roman" w:hAnsi="Times New Roman" w:cs="Times New Roman"/>
          <w:b/>
          <w:sz w:val="24"/>
          <w:szCs w:val="24"/>
        </w:rPr>
      </w:pPr>
      <w:r w:rsidRPr="00FD7343">
        <w:rPr>
          <w:rFonts w:ascii="Times New Roman" w:hAnsi="Times New Roman" w:cs="Times New Roman"/>
          <w:b/>
          <w:sz w:val="24"/>
          <w:szCs w:val="24"/>
        </w:rPr>
        <w:t>Abstract:</w:t>
      </w:r>
    </w:p>
    <w:p w:rsidR="004B254D" w:rsidRPr="00FD7343" w:rsidRDefault="004B254D" w:rsidP="004B254D">
      <w:pPr>
        <w:jc w:val="both"/>
        <w:rPr>
          <w:rFonts w:ascii="Times New Roman" w:hAnsi="Times New Roman" w:cs="Times New Roman"/>
          <w:b/>
          <w:sz w:val="24"/>
          <w:szCs w:val="24"/>
        </w:rPr>
      </w:pPr>
      <w:r w:rsidRPr="00FD7343">
        <w:rPr>
          <w:rFonts w:ascii="Times New Roman" w:hAnsi="Times New Roman" w:cs="Times New Roman"/>
          <w:sz w:val="24"/>
          <w:szCs w:val="24"/>
        </w:rPr>
        <w:t xml:space="preserve">Tuberculosis is a global public health crisis and India alone contributes 25% of </w:t>
      </w:r>
      <w:r w:rsidR="00DD3019">
        <w:rPr>
          <w:rFonts w:ascii="Times New Roman" w:hAnsi="Times New Roman" w:cs="Times New Roman"/>
          <w:sz w:val="24"/>
          <w:szCs w:val="24"/>
        </w:rPr>
        <w:t xml:space="preserve">the </w:t>
      </w:r>
      <w:r w:rsidRPr="00FD7343">
        <w:rPr>
          <w:rFonts w:ascii="Times New Roman" w:hAnsi="Times New Roman" w:cs="Times New Roman"/>
          <w:sz w:val="24"/>
          <w:szCs w:val="24"/>
        </w:rPr>
        <w:t xml:space="preserve">global TB burden. TB continues to be a devastating health crisis in India with more than 3, 00,000 deaths, 2.2 million new cases along with an economic damage of $23bn (£14.9bn;€20.3bn) each year. It has been observed that Indian population have a greater inclination toward private health facilities but surprisingly the TB care at private health facilities remain substandard and fuels the conversion of regular cases to Multi Drug Resistant /Extremely Drug Resistant-TB cases. This necessitates quality TB </w:t>
      </w:r>
      <w:r w:rsidR="007601D0" w:rsidRPr="00FD7343">
        <w:rPr>
          <w:rFonts w:ascii="Times New Roman" w:hAnsi="Times New Roman" w:cs="Times New Roman"/>
          <w:sz w:val="24"/>
          <w:szCs w:val="24"/>
        </w:rPr>
        <w:t>care</w:t>
      </w:r>
      <w:r w:rsidR="00CC2332">
        <w:rPr>
          <w:rFonts w:ascii="Times New Roman" w:hAnsi="Times New Roman" w:cs="Times New Roman"/>
          <w:sz w:val="24"/>
          <w:szCs w:val="24"/>
        </w:rPr>
        <w:t xml:space="preserve"> </w:t>
      </w:r>
      <w:r w:rsidR="007601D0">
        <w:rPr>
          <w:rFonts w:ascii="Times New Roman" w:hAnsi="Times New Roman" w:cs="Times New Roman"/>
          <w:sz w:val="24"/>
          <w:szCs w:val="24"/>
        </w:rPr>
        <w:t>(</w:t>
      </w:r>
      <w:r w:rsidR="00CC2332">
        <w:rPr>
          <w:rFonts w:ascii="Times New Roman" w:hAnsi="Times New Roman" w:cs="Times New Roman"/>
          <w:sz w:val="24"/>
          <w:szCs w:val="24"/>
        </w:rPr>
        <w:t xml:space="preserve">both diagnosis </w:t>
      </w:r>
      <w:r w:rsidR="007601D0">
        <w:rPr>
          <w:rFonts w:ascii="Times New Roman" w:hAnsi="Times New Roman" w:cs="Times New Roman"/>
          <w:sz w:val="24"/>
          <w:szCs w:val="24"/>
        </w:rPr>
        <w:t>and treatment)</w:t>
      </w:r>
      <w:r w:rsidR="00CC2332">
        <w:rPr>
          <w:rFonts w:ascii="Times New Roman" w:hAnsi="Times New Roman" w:cs="Times New Roman"/>
          <w:sz w:val="24"/>
          <w:szCs w:val="24"/>
        </w:rPr>
        <w:t xml:space="preserve"> </w:t>
      </w:r>
      <w:r w:rsidRPr="00FD7343">
        <w:rPr>
          <w:rFonts w:ascii="Times New Roman" w:hAnsi="Times New Roman" w:cs="Times New Roman"/>
          <w:sz w:val="24"/>
          <w:szCs w:val="24"/>
        </w:rPr>
        <w:t xml:space="preserve">at private health facilities which would invariably lead to a TB free society. There are a host of activities that the private practitioners </w:t>
      </w:r>
      <w:r w:rsidR="007601D0">
        <w:rPr>
          <w:rFonts w:ascii="Times New Roman" w:hAnsi="Times New Roman" w:cs="Times New Roman"/>
          <w:sz w:val="24"/>
          <w:szCs w:val="24"/>
        </w:rPr>
        <w:t xml:space="preserve">need to be </w:t>
      </w:r>
      <w:r w:rsidRPr="00FD7343">
        <w:rPr>
          <w:rFonts w:ascii="Times New Roman" w:hAnsi="Times New Roman" w:cs="Times New Roman"/>
          <w:sz w:val="24"/>
          <w:szCs w:val="24"/>
        </w:rPr>
        <w:t>indulged with to provide quality diagnostic and treatment facilities however three important activities are of paramount importance at the present time. These activities include- adherence to STCI (Standards of TB care in India) guidelines, notification of TB cases to appropriate authority and advocate for ban on sero-diagnosis and restrain from carrying out such diagnostic tests which have limited value in clinical diagnosis of TB.</w:t>
      </w:r>
      <w:r w:rsidR="00BC17DC" w:rsidRPr="00FD7343">
        <w:rPr>
          <w:rFonts w:ascii="Times New Roman" w:hAnsi="Times New Roman" w:cs="Times New Roman"/>
          <w:sz w:val="24"/>
          <w:szCs w:val="24"/>
        </w:rPr>
        <w:t xml:space="preserve"> This paper discusses these three important issues in relation to private practitioners</w:t>
      </w:r>
      <w:r w:rsidR="004421B6">
        <w:rPr>
          <w:rFonts w:ascii="Times New Roman" w:hAnsi="Times New Roman" w:cs="Times New Roman"/>
          <w:sz w:val="24"/>
          <w:szCs w:val="24"/>
        </w:rPr>
        <w:t xml:space="preserve"> in an Indian context</w:t>
      </w:r>
      <w:r w:rsidR="00BC17DC" w:rsidRPr="00FD7343">
        <w:rPr>
          <w:rFonts w:ascii="Times New Roman" w:hAnsi="Times New Roman" w:cs="Times New Roman"/>
          <w:sz w:val="24"/>
          <w:szCs w:val="24"/>
        </w:rPr>
        <w:t>.</w:t>
      </w:r>
    </w:p>
    <w:p w:rsidR="004B254D" w:rsidRPr="00FD7343" w:rsidRDefault="004B254D" w:rsidP="004B254D">
      <w:pPr>
        <w:jc w:val="both"/>
        <w:rPr>
          <w:rFonts w:ascii="Times New Roman" w:hAnsi="Times New Roman" w:cs="Times New Roman"/>
          <w:sz w:val="24"/>
          <w:szCs w:val="24"/>
        </w:rPr>
      </w:pPr>
      <w:r w:rsidRPr="00FD7343">
        <w:rPr>
          <w:rFonts w:ascii="Times New Roman" w:hAnsi="Times New Roman" w:cs="Times New Roman"/>
          <w:b/>
          <w:sz w:val="24"/>
          <w:szCs w:val="24"/>
        </w:rPr>
        <w:t>Key words:</w:t>
      </w:r>
      <w:r w:rsidR="00F55C4C" w:rsidRPr="00FD7343">
        <w:rPr>
          <w:rFonts w:ascii="Times New Roman" w:hAnsi="Times New Roman" w:cs="Times New Roman"/>
          <w:b/>
          <w:sz w:val="24"/>
          <w:szCs w:val="24"/>
        </w:rPr>
        <w:t xml:space="preserve"> </w:t>
      </w:r>
      <w:r w:rsidR="00F55C4C" w:rsidRPr="00FD7343">
        <w:rPr>
          <w:rFonts w:ascii="Times New Roman" w:hAnsi="Times New Roman" w:cs="Times New Roman"/>
          <w:sz w:val="24"/>
          <w:szCs w:val="24"/>
        </w:rPr>
        <w:t>Ban on sero-diagnosis, Standards of TB care in India, TB notification, Private health facilities</w:t>
      </w:r>
      <w:r w:rsidR="00447BF8" w:rsidRPr="00FD7343">
        <w:rPr>
          <w:rFonts w:ascii="Times New Roman" w:hAnsi="Times New Roman" w:cs="Times New Roman"/>
          <w:sz w:val="24"/>
          <w:szCs w:val="24"/>
        </w:rPr>
        <w:t>, Private practitioners</w:t>
      </w:r>
    </w:p>
    <w:p w:rsidR="00F55C4C" w:rsidRPr="00FD7343" w:rsidRDefault="00F55C4C" w:rsidP="005F593F">
      <w:pPr>
        <w:autoSpaceDE w:val="0"/>
        <w:autoSpaceDN w:val="0"/>
        <w:adjustRightInd w:val="0"/>
        <w:spacing w:after="0"/>
        <w:jc w:val="both"/>
        <w:rPr>
          <w:rFonts w:ascii="Times New Roman" w:hAnsi="Times New Roman" w:cs="Times New Roman"/>
          <w:b/>
          <w:sz w:val="24"/>
          <w:szCs w:val="24"/>
        </w:rPr>
      </w:pPr>
      <w:r w:rsidRPr="00FD7343">
        <w:rPr>
          <w:rFonts w:ascii="Times New Roman" w:hAnsi="Times New Roman" w:cs="Times New Roman"/>
          <w:b/>
          <w:sz w:val="24"/>
          <w:szCs w:val="24"/>
        </w:rPr>
        <w:t>Introduction:</w:t>
      </w:r>
    </w:p>
    <w:p w:rsidR="00BD6D0D" w:rsidRPr="00FD7343" w:rsidRDefault="00D43672" w:rsidP="005F593F">
      <w:pPr>
        <w:autoSpaceDE w:val="0"/>
        <w:autoSpaceDN w:val="0"/>
        <w:adjustRightInd w:val="0"/>
        <w:spacing w:after="0"/>
        <w:jc w:val="both"/>
        <w:rPr>
          <w:rFonts w:ascii="Times New Roman" w:hAnsi="Times New Roman" w:cs="Times New Roman"/>
          <w:sz w:val="24"/>
          <w:szCs w:val="24"/>
        </w:rPr>
      </w:pPr>
      <w:r w:rsidRPr="00FD7343">
        <w:rPr>
          <w:rFonts w:ascii="Times New Roman" w:hAnsi="Times New Roman" w:cs="Times New Roman"/>
          <w:sz w:val="24"/>
          <w:szCs w:val="24"/>
        </w:rPr>
        <w:t>Tuberculosis is a global public health crisis and India alone contributes 25% of global TB burden.</w:t>
      </w:r>
      <w:r w:rsidR="00A12543" w:rsidRPr="00FD7343">
        <w:rPr>
          <w:rFonts w:ascii="Times New Roman" w:hAnsi="Times New Roman" w:cs="Times New Roman"/>
          <w:sz w:val="24"/>
          <w:szCs w:val="24"/>
        </w:rPr>
        <w:t xml:space="preserve"> TB continues to be a devastating health crisis in India with more than 3, 00,000 deaths, 2.2 million new cases along with an economic </w:t>
      </w:r>
      <w:r w:rsidR="002432C6" w:rsidRPr="00FD7343">
        <w:rPr>
          <w:rFonts w:ascii="Times New Roman" w:hAnsi="Times New Roman" w:cs="Times New Roman"/>
          <w:sz w:val="24"/>
          <w:szCs w:val="24"/>
        </w:rPr>
        <w:t>damage</w:t>
      </w:r>
      <w:r w:rsidR="00A12543" w:rsidRPr="00FD7343">
        <w:rPr>
          <w:rFonts w:ascii="Times New Roman" w:hAnsi="Times New Roman" w:cs="Times New Roman"/>
          <w:sz w:val="24"/>
          <w:szCs w:val="24"/>
        </w:rPr>
        <w:t xml:space="preserve"> of $23bn (£14.9bn;€20.3bn) each year [1]. </w:t>
      </w:r>
      <w:r w:rsidR="00D13CC0" w:rsidRPr="00FD7343">
        <w:rPr>
          <w:rFonts w:ascii="Times New Roman" w:hAnsi="Times New Roman" w:cs="Times New Roman"/>
          <w:sz w:val="24"/>
          <w:szCs w:val="24"/>
        </w:rPr>
        <w:t xml:space="preserve">Currently, Govt. of India’s flagship TB control program known as Revised National Tuberculosis Control Program (RNTCP) is in operation to control TB at Public sector level. RNTCP has an objective of 85% cure rate among new sputum positive (NSP) cases and 70% case detection rate. RNTCP adopts a treatment strategy to provide treatment to the TB cases which is known as Directly Observed Treatment Short Course (DOTS) strategy. </w:t>
      </w:r>
      <w:r w:rsidR="001B3A6C">
        <w:rPr>
          <w:rFonts w:ascii="Times New Roman" w:hAnsi="Times New Roman" w:cs="Times New Roman"/>
          <w:sz w:val="24"/>
          <w:szCs w:val="24"/>
        </w:rPr>
        <w:t>Noteworthy</w:t>
      </w:r>
      <w:r w:rsidR="00D13CC0" w:rsidRPr="00FD7343">
        <w:rPr>
          <w:rFonts w:ascii="Times New Roman" w:hAnsi="Times New Roman" w:cs="Times New Roman"/>
          <w:sz w:val="24"/>
          <w:szCs w:val="24"/>
        </w:rPr>
        <w:t xml:space="preserve"> to </w:t>
      </w:r>
      <w:r w:rsidR="001B3A6C">
        <w:rPr>
          <w:rFonts w:ascii="Times New Roman" w:hAnsi="Times New Roman" w:cs="Times New Roman"/>
          <w:sz w:val="24"/>
          <w:szCs w:val="24"/>
        </w:rPr>
        <w:t>mention</w:t>
      </w:r>
      <w:r w:rsidR="00D13CC0" w:rsidRPr="00FD7343">
        <w:rPr>
          <w:rFonts w:ascii="Times New Roman" w:hAnsi="Times New Roman" w:cs="Times New Roman"/>
          <w:sz w:val="24"/>
          <w:szCs w:val="24"/>
        </w:rPr>
        <w:t xml:space="preserve"> here is that India has achieved this global target of 85% cure rate and 70% case detection rate since 2007 and </w:t>
      </w:r>
      <w:r w:rsidR="009620FD" w:rsidRPr="00FD7343">
        <w:rPr>
          <w:rFonts w:ascii="Times New Roman" w:hAnsi="Times New Roman" w:cs="Times New Roman"/>
          <w:sz w:val="24"/>
          <w:szCs w:val="24"/>
        </w:rPr>
        <w:t xml:space="preserve">DOTS </w:t>
      </w:r>
      <w:r w:rsidR="00D13CC0" w:rsidRPr="00FD7343">
        <w:rPr>
          <w:rFonts w:ascii="Times New Roman" w:hAnsi="Times New Roman" w:cs="Times New Roman"/>
          <w:sz w:val="24"/>
          <w:szCs w:val="24"/>
        </w:rPr>
        <w:t xml:space="preserve">has 100% coverage rate under RNTCP [2]. </w:t>
      </w:r>
    </w:p>
    <w:p w:rsidR="00BD6D0D" w:rsidRPr="00FD7343" w:rsidRDefault="005F593F" w:rsidP="005F593F">
      <w:pPr>
        <w:autoSpaceDE w:val="0"/>
        <w:autoSpaceDN w:val="0"/>
        <w:adjustRightInd w:val="0"/>
        <w:spacing w:after="0"/>
        <w:jc w:val="both"/>
        <w:rPr>
          <w:rFonts w:ascii="Times New Roman" w:hAnsi="Times New Roman" w:cs="Times New Roman"/>
          <w:sz w:val="24"/>
          <w:szCs w:val="24"/>
        </w:rPr>
      </w:pPr>
      <w:r w:rsidRPr="00FD7343">
        <w:rPr>
          <w:rFonts w:ascii="Times New Roman" w:hAnsi="Times New Roman" w:cs="Times New Roman"/>
          <w:sz w:val="24"/>
          <w:szCs w:val="24"/>
        </w:rPr>
        <w:t>Despite th</w:t>
      </w:r>
      <w:r w:rsidR="00C10A11" w:rsidRPr="00FD7343">
        <w:rPr>
          <w:rFonts w:ascii="Times New Roman" w:hAnsi="Times New Roman" w:cs="Times New Roman"/>
          <w:sz w:val="24"/>
          <w:szCs w:val="24"/>
        </w:rPr>
        <w:t>e</w:t>
      </w:r>
      <w:r w:rsidRPr="00FD7343">
        <w:rPr>
          <w:rFonts w:ascii="Times New Roman" w:hAnsi="Times New Roman" w:cs="Times New Roman"/>
          <w:sz w:val="24"/>
          <w:szCs w:val="24"/>
        </w:rPr>
        <w:t xml:space="preserve"> achievement of India’s flagship TB control program </w:t>
      </w:r>
      <w:r w:rsidR="00963262" w:rsidRPr="00FD7343">
        <w:rPr>
          <w:rFonts w:ascii="Times New Roman" w:hAnsi="Times New Roman" w:cs="Times New Roman"/>
          <w:sz w:val="24"/>
          <w:szCs w:val="24"/>
        </w:rPr>
        <w:t>the country</w:t>
      </w:r>
      <w:r w:rsidRPr="00FD7343">
        <w:rPr>
          <w:rFonts w:ascii="Times New Roman" w:hAnsi="Times New Roman" w:cs="Times New Roman"/>
          <w:sz w:val="24"/>
          <w:szCs w:val="24"/>
        </w:rPr>
        <w:t xml:space="preserve"> still struggles with the devastating crisis of TB and contributes to one fourth of global TB burden. Here the question arises; where does the problem lie? Are we really missing something huge? Yes, there is some problem in our control strategy and we are really missing something huge</w:t>
      </w:r>
      <w:r w:rsidR="00B62BFC" w:rsidRPr="00FD7343">
        <w:rPr>
          <w:rFonts w:ascii="Times New Roman" w:hAnsi="Times New Roman" w:cs="Times New Roman"/>
          <w:sz w:val="24"/>
          <w:szCs w:val="24"/>
        </w:rPr>
        <w:t>.</w:t>
      </w:r>
      <w:r w:rsidR="00F55C4C" w:rsidRPr="00FD7343">
        <w:rPr>
          <w:rFonts w:ascii="Times New Roman" w:hAnsi="Times New Roman" w:cs="Times New Roman"/>
          <w:sz w:val="24"/>
          <w:szCs w:val="24"/>
        </w:rPr>
        <w:t xml:space="preserve"> </w:t>
      </w:r>
      <w:r w:rsidR="00B62BFC" w:rsidRPr="00FD7343">
        <w:rPr>
          <w:rFonts w:ascii="Times New Roman" w:hAnsi="Times New Roman" w:cs="Times New Roman"/>
          <w:sz w:val="24"/>
          <w:szCs w:val="24"/>
        </w:rPr>
        <w:t>T</w:t>
      </w:r>
      <w:r w:rsidRPr="00FD7343">
        <w:rPr>
          <w:rFonts w:ascii="Times New Roman" w:hAnsi="Times New Roman" w:cs="Times New Roman"/>
          <w:sz w:val="24"/>
          <w:szCs w:val="24"/>
        </w:rPr>
        <w:t xml:space="preserve">he answer definitely </w:t>
      </w:r>
      <w:r w:rsidR="00B62BFC" w:rsidRPr="00FD7343">
        <w:rPr>
          <w:rFonts w:ascii="Times New Roman" w:hAnsi="Times New Roman" w:cs="Times New Roman"/>
          <w:sz w:val="24"/>
          <w:szCs w:val="24"/>
        </w:rPr>
        <w:t>lays</w:t>
      </w:r>
      <w:r w:rsidRPr="00FD7343">
        <w:rPr>
          <w:rFonts w:ascii="Times New Roman" w:hAnsi="Times New Roman" w:cs="Times New Roman"/>
          <w:sz w:val="24"/>
          <w:szCs w:val="24"/>
        </w:rPr>
        <w:t xml:space="preserve"> with the huge private sector health </w:t>
      </w:r>
      <w:r w:rsidR="00B62BFC" w:rsidRPr="00FD7343">
        <w:rPr>
          <w:rFonts w:ascii="Times New Roman" w:hAnsi="Times New Roman" w:cs="Times New Roman"/>
          <w:sz w:val="24"/>
          <w:szCs w:val="24"/>
        </w:rPr>
        <w:t>systems</w:t>
      </w:r>
      <w:r w:rsidRPr="00FD7343">
        <w:rPr>
          <w:rFonts w:ascii="Times New Roman" w:hAnsi="Times New Roman" w:cs="Times New Roman"/>
          <w:sz w:val="24"/>
          <w:szCs w:val="24"/>
        </w:rPr>
        <w:t xml:space="preserve"> which also provide services </w:t>
      </w:r>
      <w:r w:rsidR="006F615B">
        <w:rPr>
          <w:rFonts w:ascii="Times New Roman" w:hAnsi="Times New Roman" w:cs="Times New Roman"/>
          <w:sz w:val="24"/>
          <w:szCs w:val="24"/>
        </w:rPr>
        <w:t>to</w:t>
      </w:r>
      <w:r w:rsidRPr="00FD7343">
        <w:rPr>
          <w:rFonts w:ascii="Times New Roman" w:hAnsi="Times New Roman" w:cs="Times New Roman"/>
          <w:sz w:val="24"/>
          <w:szCs w:val="24"/>
        </w:rPr>
        <w:t xml:space="preserve"> TB </w:t>
      </w:r>
      <w:r w:rsidR="00B62BFC" w:rsidRPr="00FD7343">
        <w:rPr>
          <w:rFonts w:ascii="Times New Roman" w:hAnsi="Times New Roman" w:cs="Times New Roman"/>
          <w:sz w:val="24"/>
          <w:szCs w:val="24"/>
        </w:rPr>
        <w:t>patients</w:t>
      </w:r>
      <w:r w:rsidRPr="00FD7343">
        <w:rPr>
          <w:rFonts w:ascii="Times New Roman" w:hAnsi="Times New Roman" w:cs="Times New Roman"/>
          <w:sz w:val="24"/>
          <w:szCs w:val="24"/>
        </w:rPr>
        <w:t xml:space="preserve"> in addition to public sector. The third question arises here; is it so huge that we really need to worry about? Yes the problem is huge and we really need to look in to it. Research in several Indian </w:t>
      </w:r>
      <w:r w:rsidRPr="00FD7343">
        <w:rPr>
          <w:rFonts w:ascii="Times New Roman" w:hAnsi="Times New Roman" w:cs="Times New Roman"/>
          <w:sz w:val="24"/>
          <w:szCs w:val="24"/>
        </w:rPr>
        <w:lastRenderedPageBreak/>
        <w:t>communities reveal that around 50-80% of India</w:t>
      </w:r>
      <w:r w:rsidR="00BC4771">
        <w:rPr>
          <w:rFonts w:ascii="Times New Roman" w:hAnsi="Times New Roman" w:cs="Times New Roman"/>
          <w:sz w:val="24"/>
          <w:szCs w:val="24"/>
        </w:rPr>
        <w:t>n</w:t>
      </w:r>
      <w:r w:rsidRPr="00FD7343">
        <w:rPr>
          <w:rFonts w:ascii="Times New Roman" w:hAnsi="Times New Roman" w:cs="Times New Roman"/>
          <w:sz w:val="24"/>
          <w:szCs w:val="24"/>
        </w:rPr>
        <w:t xml:space="preserve"> population seek medical care for TB at private health facilities leaving a substantially low proportion of population seeking medical care at public health facilities in India, some 20-50%</w:t>
      </w:r>
      <w:r w:rsidR="008256C4" w:rsidRPr="00FD7343">
        <w:rPr>
          <w:rFonts w:ascii="Times New Roman" w:hAnsi="Times New Roman" w:cs="Times New Roman"/>
          <w:sz w:val="24"/>
          <w:szCs w:val="24"/>
        </w:rPr>
        <w:t xml:space="preserve"> [3]</w:t>
      </w:r>
      <w:r w:rsidRPr="00FD7343">
        <w:rPr>
          <w:rFonts w:ascii="Times New Roman" w:hAnsi="Times New Roman" w:cs="Times New Roman"/>
          <w:sz w:val="24"/>
          <w:szCs w:val="24"/>
        </w:rPr>
        <w:t xml:space="preserve">. </w:t>
      </w:r>
      <w:r w:rsidR="00660352" w:rsidRPr="00FD7343">
        <w:rPr>
          <w:rFonts w:ascii="Times New Roman" w:hAnsi="Times New Roman" w:cs="Times New Roman"/>
          <w:sz w:val="24"/>
          <w:szCs w:val="24"/>
        </w:rPr>
        <w:t xml:space="preserve"> This is further substantiated by the evidence that of  the total market of USD 94 millions the public sector consumes USD 24 millions whereas the private sector consumes the rest USD 61 million</w:t>
      </w:r>
      <w:r w:rsidR="002724D5" w:rsidRPr="00FD7343">
        <w:rPr>
          <w:rFonts w:ascii="Times New Roman" w:hAnsi="Times New Roman" w:cs="Times New Roman"/>
          <w:sz w:val="24"/>
          <w:szCs w:val="24"/>
        </w:rPr>
        <w:t xml:space="preserve"> [4]</w:t>
      </w:r>
      <w:r w:rsidR="00660352" w:rsidRPr="00FD7343">
        <w:rPr>
          <w:rFonts w:ascii="Times New Roman" w:hAnsi="Times New Roman" w:cs="Times New Roman"/>
          <w:sz w:val="24"/>
          <w:szCs w:val="24"/>
        </w:rPr>
        <w:t>.</w:t>
      </w:r>
      <w:r w:rsidR="00E6007E">
        <w:rPr>
          <w:rFonts w:ascii="Times New Roman" w:hAnsi="Times New Roman" w:cs="Times New Roman"/>
          <w:sz w:val="24"/>
          <w:szCs w:val="24"/>
        </w:rPr>
        <w:t xml:space="preserve"> </w:t>
      </w:r>
      <w:r w:rsidR="00660352" w:rsidRPr="00FD7343">
        <w:rPr>
          <w:rFonts w:ascii="Times New Roman" w:hAnsi="Times New Roman" w:cs="Times New Roman"/>
          <w:sz w:val="24"/>
          <w:szCs w:val="24"/>
        </w:rPr>
        <w:t>Here further question arises; are the private sector health players relatively good or people are not aware of public health facilities for TB care?</w:t>
      </w:r>
      <w:r w:rsidR="008F0C8A" w:rsidRPr="00FD7343">
        <w:rPr>
          <w:rFonts w:ascii="Times New Roman" w:hAnsi="Times New Roman" w:cs="Times New Roman"/>
          <w:sz w:val="24"/>
          <w:szCs w:val="24"/>
        </w:rPr>
        <w:t xml:space="preserve"> </w:t>
      </w:r>
      <w:r w:rsidR="00AC525A" w:rsidRPr="00FD7343">
        <w:rPr>
          <w:rFonts w:ascii="Times New Roman" w:hAnsi="Times New Roman" w:cs="Times New Roman"/>
          <w:sz w:val="24"/>
          <w:szCs w:val="24"/>
        </w:rPr>
        <w:t>A study conducted at the P. D. Hinduja National Hospital and Medical Research Centre, Mumbai, India among TB patients not exposed to TB services offered in public sector revealed that 85% of the patients (n=200) are unaware of DOTS programme [5].</w:t>
      </w:r>
      <w:r w:rsidR="00C81B50" w:rsidRPr="00FD7343">
        <w:rPr>
          <w:rFonts w:ascii="Times New Roman" w:hAnsi="Times New Roman" w:cs="Times New Roman"/>
          <w:sz w:val="24"/>
          <w:szCs w:val="24"/>
        </w:rPr>
        <w:t xml:space="preserve"> Furthermore</w:t>
      </w:r>
      <w:r w:rsidR="00D75DBA" w:rsidRPr="00FD7343">
        <w:rPr>
          <w:rFonts w:ascii="Times New Roman" w:hAnsi="Times New Roman" w:cs="Times New Roman"/>
          <w:sz w:val="24"/>
          <w:szCs w:val="24"/>
        </w:rPr>
        <w:t>,</w:t>
      </w:r>
      <w:r w:rsidR="00C81B50" w:rsidRPr="00FD7343">
        <w:rPr>
          <w:rFonts w:ascii="Times New Roman" w:hAnsi="Times New Roman" w:cs="Times New Roman"/>
          <w:sz w:val="24"/>
          <w:szCs w:val="24"/>
        </w:rPr>
        <w:t xml:space="preserve"> people access private health facilities owing to the confidentiality that the private sector offer to protect against social stigma, </w:t>
      </w:r>
      <w:r w:rsidR="001D6213" w:rsidRPr="00FD7343">
        <w:rPr>
          <w:rFonts w:ascii="Times New Roman" w:hAnsi="Times New Roman" w:cs="Times New Roman"/>
          <w:sz w:val="24"/>
          <w:szCs w:val="24"/>
        </w:rPr>
        <w:t>lack of trust for public health services, lack of attention offered at public health sector and the unhygienic conditions in public health institutions [4].</w:t>
      </w:r>
    </w:p>
    <w:p w:rsidR="00C81B50" w:rsidRPr="00FD7343" w:rsidRDefault="00D8465C" w:rsidP="00E97850">
      <w:pPr>
        <w:autoSpaceDE w:val="0"/>
        <w:autoSpaceDN w:val="0"/>
        <w:adjustRightInd w:val="0"/>
        <w:spacing w:after="0"/>
        <w:jc w:val="both"/>
        <w:rPr>
          <w:rFonts w:ascii="Times New Roman" w:hAnsi="Times New Roman" w:cs="Times New Roman"/>
          <w:sz w:val="24"/>
          <w:szCs w:val="24"/>
        </w:rPr>
      </w:pPr>
      <w:r w:rsidRPr="00FD7343">
        <w:rPr>
          <w:rFonts w:ascii="Times New Roman" w:hAnsi="Times New Roman" w:cs="Times New Roman"/>
          <w:sz w:val="24"/>
          <w:szCs w:val="24"/>
        </w:rPr>
        <w:t>Given this situation an urgent attention is required to involve the private sector for the TB care in India.</w:t>
      </w:r>
      <w:r w:rsidR="00CF489D" w:rsidRPr="00FD7343">
        <w:rPr>
          <w:rFonts w:ascii="Times New Roman" w:hAnsi="Times New Roman" w:cs="Times New Roman"/>
          <w:sz w:val="24"/>
          <w:szCs w:val="24"/>
        </w:rPr>
        <w:t xml:space="preserve"> </w:t>
      </w:r>
      <w:r w:rsidR="00E6007E">
        <w:rPr>
          <w:rFonts w:ascii="Times New Roman" w:hAnsi="Times New Roman" w:cs="Times New Roman"/>
          <w:sz w:val="24"/>
          <w:szCs w:val="24"/>
        </w:rPr>
        <w:t>Several factors compel</w:t>
      </w:r>
      <w:r w:rsidR="00CF489D" w:rsidRPr="00FD7343">
        <w:rPr>
          <w:rFonts w:ascii="Times New Roman" w:hAnsi="Times New Roman" w:cs="Times New Roman"/>
          <w:sz w:val="24"/>
          <w:szCs w:val="24"/>
        </w:rPr>
        <w:t xml:space="preserve"> the involvement of private sector however the following t</w:t>
      </w:r>
      <w:r w:rsidR="00EB06CE">
        <w:rPr>
          <w:rFonts w:ascii="Times New Roman" w:hAnsi="Times New Roman" w:cs="Times New Roman"/>
          <w:sz w:val="24"/>
          <w:szCs w:val="24"/>
        </w:rPr>
        <w:t>hree</w:t>
      </w:r>
      <w:r w:rsidR="00CF489D" w:rsidRPr="00FD7343">
        <w:rPr>
          <w:rFonts w:ascii="Times New Roman" w:hAnsi="Times New Roman" w:cs="Times New Roman"/>
          <w:sz w:val="24"/>
          <w:szCs w:val="24"/>
        </w:rPr>
        <w:t xml:space="preserve"> important </w:t>
      </w:r>
      <w:r w:rsidR="00EB06CE">
        <w:rPr>
          <w:rFonts w:ascii="Times New Roman" w:hAnsi="Times New Roman" w:cs="Times New Roman"/>
          <w:sz w:val="24"/>
          <w:szCs w:val="24"/>
        </w:rPr>
        <w:t xml:space="preserve">obligations </w:t>
      </w:r>
      <w:r w:rsidR="000743C7">
        <w:rPr>
          <w:rFonts w:ascii="Times New Roman" w:hAnsi="Times New Roman" w:cs="Times New Roman"/>
          <w:sz w:val="24"/>
          <w:szCs w:val="24"/>
        </w:rPr>
        <w:t xml:space="preserve">by the private practitioners </w:t>
      </w:r>
      <w:r w:rsidR="00E97850" w:rsidRPr="00FD7343">
        <w:rPr>
          <w:rFonts w:ascii="Times New Roman" w:hAnsi="Times New Roman" w:cs="Times New Roman"/>
          <w:sz w:val="24"/>
          <w:szCs w:val="24"/>
        </w:rPr>
        <w:t xml:space="preserve">require </w:t>
      </w:r>
      <w:r w:rsidR="00CF489D" w:rsidRPr="00FD7343">
        <w:rPr>
          <w:rFonts w:ascii="Times New Roman" w:hAnsi="Times New Roman" w:cs="Times New Roman"/>
          <w:sz w:val="24"/>
          <w:szCs w:val="24"/>
        </w:rPr>
        <w:t xml:space="preserve">very urgent attention in order to bring </w:t>
      </w:r>
      <w:r w:rsidR="00E97850" w:rsidRPr="00FD7343">
        <w:rPr>
          <w:rFonts w:ascii="Times New Roman" w:hAnsi="Times New Roman" w:cs="Times New Roman"/>
          <w:sz w:val="24"/>
          <w:szCs w:val="24"/>
        </w:rPr>
        <w:t xml:space="preserve">down </w:t>
      </w:r>
      <w:r w:rsidR="00CF489D" w:rsidRPr="00FD7343">
        <w:rPr>
          <w:rFonts w:ascii="Times New Roman" w:hAnsi="Times New Roman" w:cs="Times New Roman"/>
          <w:sz w:val="24"/>
          <w:szCs w:val="24"/>
        </w:rPr>
        <w:t>the scourge of TB in India</w:t>
      </w:r>
      <w:r w:rsidR="00E97850" w:rsidRPr="00FD7343">
        <w:rPr>
          <w:rFonts w:ascii="Times New Roman" w:hAnsi="Times New Roman" w:cs="Times New Roman"/>
          <w:sz w:val="24"/>
          <w:szCs w:val="24"/>
        </w:rPr>
        <w:t>n</w:t>
      </w:r>
      <w:r w:rsidR="00097760" w:rsidRPr="00FD7343">
        <w:rPr>
          <w:rFonts w:ascii="Times New Roman" w:hAnsi="Times New Roman" w:cs="Times New Roman"/>
          <w:sz w:val="24"/>
          <w:szCs w:val="24"/>
        </w:rPr>
        <w:t xml:space="preserve"> </w:t>
      </w:r>
      <w:r w:rsidR="00CF489D" w:rsidRPr="00FD7343">
        <w:rPr>
          <w:rFonts w:ascii="Times New Roman" w:hAnsi="Times New Roman" w:cs="Times New Roman"/>
          <w:sz w:val="24"/>
          <w:szCs w:val="24"/>
        </w:rPr>
        <w:t>communities</w:t>
      </w:r>
      <w:r w:rsidR="00097760" w:rsidRPr="00FD7343">
        <w:rPr>
          <w:rFonts w:ascii="Times New Roman" w:hAnsi="Times New Roman" w:cs="Times New Roman"/>
          <w:sz w:val="24"/>
          <w:szCs w:val="24"/>
        </w:rPr>
        <w:t>.</w:t>
      </w:r>
    </w:p>
    <w:p w:rsidR="009620FD" w:rsidRPr="00FD7343" w:rsidRDefault="009620FD" w:rsidP="00A12543">
      <w:pPr>
        <w:autoSpaceDE w:val="0"/>
        <w:autoSpaceDN w:val="0"/>
        <w:adjustRightInd w:val="0"/>
        <w:spacing w:after="0" w:line="240" w:lineRule="auto"/>
        <w:jc w:val="both"/>
        <w:rPr>
          <w:rFonts w:ascii="Times New Roman" w:hAnsi="Times New Roman" w:cs="Times New Roman"/>
          <w:sz w:val="24"/>
          <w:szCs w:val="24"/>
        </w:rPr>
      </w:pPr>
    </w:p>
    <w:p w:rsidR="00C81B50" w:rsidRPr="00FD7343" w:rsidRDefault="00C81B50" w:rsidP="00BD6DC9">
      <w:pPr>
        <w:autoSpaceDE w:val="0"/>
        <w:autoSpaceDN w:val="0"/>
        <w:adjustRightInd w:val="0"/>
        <w:spacing w:after="0" w:line="240" w:lineRule="auto"/>
        <w:jc w:val="both"/>
        <w:rPr>
          <w:rFonts w:ascii="Times New Roman" w:hAnsi="Times New Roman" w:cs="Times New Roman"/>
          <w:b/>
          <w:sz w:val="24"/>
          <w:szCs w:val="24"/>
        </w:rPr>
      </w:pPr>
      <w:r w:rsidRPr="00FD7343">
        <w:rPr>
          <w:rFonts w:ascii="Times New Roman" w:hAnsi="Times New Roman" w:cs="Times New Roman"/>
          <w:b/>
          <w:sz w:val="24"/>
          <w:szCs w:val="24"/>
        </w:rPr>
        <w:t>Adherence to standard</w:t>
      </w:r>
      <w:r w:rsidR="00150444" w:rsidRPr="00FD7343">
        <w:rPr>
          <w:rFonts w:ascii="Times New Roman" w:hAnsi="Times New Roman" w:cs="Times New Roman"/>
          <w:b/>
          <w:sz w:val="24"/>
          <w:szCs w:val="24"/>
        </w:rPr>
        <w:t>s</w:t>
      </w:r>
      <w:r w:rsidR="004B254D" w:rsidRPr="00FD7343">
        <w:rPr>
          <w:rFonts w:ascii="Times New Roman" w:hAnsi="Times New Roman" w:cs="Times New Roman"/>
          <w:b/>
          <w:sz w:val="24"/>
          <w:szCs w:val="24"/>
        </w:rPr>
        <w:t xml:space="preserve"> </w:t>
      </w:r>
      <w:r w:rsidR="00CE36A6" w:rsidRPr="00FD7343">
        <w:rPr>
          <w:rFonts w:ascii="Times New Roman" w:hAnsi="Times New Roman" w:cs="Times New Roman"/>
          <w:b/>
          <w:sz w:val="24"/>
          <w:szCs w:val="24"/>
        </w:rPr>
        <w:t xml:space="preserve">of </w:t>
      </w:r>
      <w:r w:rsidRPr="00FD7343">
        <w:rPr>
          <w:rFonts w:ascii="Times New Roman" w:hAnsi="Times New Roman" w:cs="Times New Roman"/>
          <w:b/>
          <w:sz w:val="24"/>
          <w:szCs w:val="24"/>
        </w:rPr>
        <w:t xml:space="preserve">TB care </w:t>
      </w:r>
      <w:r w:rsidR="00203AB5" w:rsidRPr="00FD7343">
        <w:rPr>
          <w:rFonts w:ascii="Times New Roman" w:hAnsi="Times New Roman" w:cs="Times New Roman"/>
          <w:b/>
          <w:sz w:val="24"/>
          <w:szCs w:val="24"/>
        </w:rPr>
        <w:t>by the</w:t>
      </w:r>
      <w:r w:rsidRPr="00FD7343">
        <w:rPr>
          <w:rFonts w:ascii="Times New Roman" w:hAnsi="Times New Roman" w:cs="Times New Roman"/>
          <w:b/>
          <w:sz w:val="24"/>
          <w:szCs w:val="24"/>
        </w:rPr>
        <w:t xml:space="preserve"> private </w:t>
      </w:r>
      <w:r w:rsidR="00203AB5" w:rsidRPr="00FD7343">
        <w:rPr>
          <w:rFonts w:ascii="Times New Roman" w:hAnsi="Times New Roman" w:cs="Times New Roman"/>
          <w:b/>
          <w:sz w:val="24"/>
          <w:szCs w:val="24"/>
        </w:rPr>
        <w:t>practitioners</w:t>
      </w:r>
      <w:r w:rsidR="001144AA">
        <w:rPr>
          <w:rFonts w:ascii="Times New Roman" w:hAnsi="Times New Roman" w:cs="Times New Roman"/>
          <w:b/>
          <w:sz w:val="24"/>
          <w:szCs w:val="24"/>
        </w:rPr>
        <w:t>:</w:t>
      </w:r>
    </w:p>
    <w:p w:rsidR="009F6747" w:rsidRPr="00FD7343" w:rsidRDefault="009F6747" w:rsidP="009F6747">
      <w:pPr>
        <w:pStyle w:val="ListParagraph"/>
        <w:autoSpaceDE w:val="0"/>
        <w:autoSpaceDN w:val="0"/>
        <w:adjustRightInd w:val="0"/>
        <w:spacing w:after="0" w:line="240" w:lineRule="auto"/>
        <w:ind w:left="781"/>
        <w:jc w:val="both"/>
        <w:rPr>
          <w:rFonts w:ascii="Times New Roman" w:hAnsi="Times New Roman" w:cs="Times New Roman"/>
          <w:b/>
          <w:sz w:val="24"/>
          <w:szCs w:val="24"/>
        </w:rPr>
      </w:pPr>
    </w:p>
    <w:p w:rsidR="00BD6D0D" w:rsidRPr="00FD7343" w:rsidRDefault="00036FF2" w:rsidP="009F6747">
      <w:pPr>
        <w:autoSpaceDE w:val="0"/>
        <w:autoSpaceDN w:val="0"/>
        <w:adjustRightInd w:val="0"/>
        <w:spacing w:after="0"/>
        <w:jc w:val="both"/>
        <w:rPr>
          <w:rFonts w:ascii="Times New Roman" w:hAnsi="Times New Roman" w:cs="Times New Roman"/>
          <w:sz w:val="24"/>
          <w:szCs w:val="24"/>
        </w:rPr>
      </w:pPr>
      <w:r w:rsidRPr="00FD7343">
        <w:rPr>
          <w:rFonts w:ascii="Times New Roman" w:hAnsi="Times New Roman" w:cs="Times New Roman"/>
          <w:sz w:val="24"/>
          <w:szCs w:val="24"/>
        </w:rPr>
        <w:t xml:space="preserve">It is a general consensus in the society that qualified medical practitioners would approach a medical condition as per </w:t>
      </w:r>
      <w:r w:rsidR="009F6747" w:rsidRPr="00FD7343">
        <w:rPr>
          <w:rFonts w:ascii="Times New Roman" w:hAnsi="Times New Roman" w:cs="Times New Roman"/>
          <w:sz w:val="24"/>
          <w:szCs w:val="24"/>
        </w:rPr>
        <w:t>their</w:t>
      </w:r>
      <w:r w:rsidRPr="00FD7343">
        <w:rPr>
          <w:rFonts w:ascii="Times New Roman" w:hAnsi="Times New Roman" w:cs="Times New Roman"/>
          <w:sz w:val="24"/>
          <w:szCs w:val="24"/>
        </w:rPr>
        <w:t xml:space="preserve"> learning in medical school</w:t>
      </w:r>
      <w:r w:rsidR="009F6747" w:rsidRPr="00FD7343">
        <w:rPr>
          <w:rFonts w:ascii="Times New Roman" w:hAnsi="Times New Roman" w:cs="Times New Roman"/>
          <w:sz w:val="24"/>
          <w:szCs w:val="24"/>
        </w:rPr>
        <w:t>s</w:t>
      </w:r>
      <w:r w:rsidRPr="00FD7343">
        <w:rPr>
          <w:rFonts w:ascii="Times New Roman" w:hAnsi="Times New Roman" w:cs="Times New Roman"/>
          <w:sz w:val="24"/>
          <w:szCs w:val="24"/>
        </w:rPr>
        <w:t xml:space="preserve"> or as per the guidance given in medical textbooks. This implies that a medical prescription for a hypothetical medical condition would be same for all the qualified practitioners and they would </w:t>
      </w:r>
      <w:r w:rsidR="009F6747" w:rsidRPr="00FD7343">
        <w:rPr>
          <w:rFonts w:ascii="Times New Roman" w:hAnsi="Times New Roman" w:cs="Times New Roman"/>
          <w:sz w:val="24"/>
          <w:szCs w:val="24"/>
        </w:rPr>
        <w:t xml:space="preserve">invariably </w:t>
      </w:r>
      <w:r w:rsidRPr="00FD7343">
        <w:rPr>
          <w:rFonts w:ascii="Times New Roman" w:hAnsi="Times New Roman" w:cs="Times New Roman"/>
          <w:sz w:val="24"/>
          <w:szCs w:val="24"/>
        </w:rPr>
        <w:t xml:space="preserve">be prescribing a common prescription for that hypothetical condition which may </w:t>
      </w:r>
      <w:r w:rsidR="009F6747" w:rsidRPr="00FD7343">
        <w:rPr>
          <w:rFonts w:ascii="Times New Roman" w:hAnsi="Times New Roman" w:cs="Times New Roman"/>
          <w:sz w:val="24"/>
          <w:szCs w:val="24"/>
        </w:rPr>
        <w:t xml:space="preserve">obviously </w:t>
      </w:r>
      <w:r w:rsidRPr="00FD7343">
        <w:rPr>
          <w:rFonts w:ascii="Times New Roman" w:hAnsi="Times New Roman" w:cs="Times New Roman"/>
          <w:sz w:val="24"/>
          <w:szCs w:val="24"/>
        </w:rPr>
        <w:t>vary if the medical practitioners physically examine the patient. However this is not the case in India as India is a land of pluralistic medical system where practitioners from different system</w:t>
      </w:r>
      <w:r w:rsidR="00D857BD" w:rsidRPr="00FD7343">
        <w:rPr>
          <w:rFonts w:ascii="Times New Roman" w:hAnsi="Times New Roman" w:cs="Times New Roman"/>
          <w:sz w:val="24"/>
          <w:szCs w:val="24"/>
        </w:rPr>
        <w:t>s</w:t>
      </w:r>
      <w:r w:rsidRPr="00FD7343">
        <w:rPr>
          <w:rFonts w:ascii="Times New Roman" w:hAnsi="Times New Roman" w:cs="Times New Roman"/>
          <w:sz w:val="24"/>
          <w:szCs w:val="24"/>
        </w:rPr>
        <w:t xml:space="preserve"> of medicine practice. Many a times cro</w:t>
      </w:r>
      <w:r w:rsidR="00D857BD" w:rsidRPr="00FD7343">
        <w:rPr>
          <w:rFonts w:ascii="Times New Roman" w:hAnsi="Times New Roman" w:cs="Times New Roman"/>
          <w:sz w:val="24"/>
          <w:szCs w:val="24"/>
        </w:rPr>
        <w:t>ss prescription or</w:t>
      </w:r>
      <w:r w:rsidRPr="00FD7343">
        <w:rPr>
          <w:rFonts w:ascii="Times New Roman" w:hAnsi="Times New Roman" w:cs="Times New Roman"/>
          <w:sz w:val="24"/>
          <w:szCs w:val="24"/>
        </w:rPr>
        <w:t xml:space="preserve"> cross-pathy is being observed among </w:t>
      </w:r>
      <w:r w:rsidR="00D857BD" w:rsidRPr="00FD7343">
        <w:rPr>
          <w:rFonts w:ascii="Times New Roman" w:hAnsi="Times New Roman" w:cs="Times New Roman"/>
          <w:sz w:val="24"/>
          <w:szCs w:val="24"/>
        </w:rPr>
        <w:t xml:space="preserve">the practitioners of </w:t>
      </w:r>
      <w:r w:rsidRPr="00FD7343">
        <w:rPr>
          <w:rFonts w:ascii="Times New Roman" w:hAnsi="Times New Roman" w:cs="Times New Roman"/>
          <w:sz w:val="24"/>
          <w:szCs w:val="24"/>
        </w:rPr>
        <w:t>different systems of medicine which may be ethically wrong. Here</w:t>
      </w:r>
      <w:r w:rsidR="002A76D6" w:rsidRPr="00FD7343">
        <w:rPr>
          <w:rFonts w:ascii="Times New Roman" w:hAnsi="Times New Roman" w:cs="Times New Roman"/>
          <w:sz w:val="24"/>
          <w:szCs w:val="24"/>
        </w:rPr>
        <w:t xml:space="preserve"> cross prescription or</w:t>
      </w:r>
      <w:r w:rsidRPr="00FD7343">
        <w:rPr>
          <w:rFonts w:ascii="Times New Roman" w:hAnsi="Times New Roman" w:cs="Times New Roman"/>
          <w:sz w:val="24"/>
          <w:szCs w:val="24"/>
        </w:rPr>
        <w:t xml:space="preserve"> cross-pathy refers to a condition where a medical practitioner prescribes medicines other than his own system of medicine. </w:t>
      </w:r>
      <w:r w:rsidR="009F6747" w:rsidRPr="00FD7343">
        <w:rPr>
          <w:rFonts w:ascii="Times New Roman" w:hAnsi="Times New Roman" w:cs="Times New Roman"/>
          <w:sz w:val="24"/>
          <w:szCs w:val="24"/>
        </w:rPr>
        <w:t xml:space="preserve">This condition sometimes makes the care and treatment of TB </w:t>
      </w:r>
      <w:r w:rsidR="002A76D6" w:rsidRPr="00FD7343">
        <w:rPr>
          <w:rFonts w:ascii="Times New Roman" w:hAnsi="Times New Roman" w:cs="Times New Roman"/>
          <w:sz w:val="24"/>
          <w:szCs w:val="24"/>
        </w:rPr>
        <w:t xml:space="preserve">patients </w:t>
      </w:r>
      <w:r w:rsidR="009F6747" w:rsidRPr="00FD7343">
        <w:rPr>
          <w:rFonts w:ascii="Times New Roman" w:hAnsi="Times New Roman" w:cs="Times New Roman"/>
          <w:sz w:val="24"/>
          <w:szCs w:val="24"/>
        </w:rPr>
        <w:t>worse and leads to many disastrous outcomes such as Multi-Drug Resistant TB (MDR-TB), Extremely Drug Resistant TB (XDR-TB) or even the newly coined term</w:t>
      </w:r>
      <w:r w:rsidR="004126C8">
        <w:rPr>
          <w:rFonts w:ascii="Times New Roman" w:hAnsi="Times New Roman" w:cs="Times New Roman"/>
          <w:sz w:val="24"/>
          <w:szCs w:val="24"/>
        </w:rPr>
        <w:t>-</w:t>
      </w:r>
      <w:r w:rsidR="009F6747" w:rsidRPr="00FD7343">
        <w:rPr>
          <w:rFonts w:ascii="Times New Roman" w:hAnsi="Times New Roman" w:cs="Times New Roman"/>
          <w:sz w:val="24"/>
          <w:szCs w:val="24"/>
        </w:rPr>
        <w:t>Totally Drug Resistant TB (TDR-TB).</w:t>
      </w:r>
    </w:p>
    <w:p w:rsidR="00BD6D0D" w:rsidRPr="00FD7343" w:rsidRDefault="009F6747" w:rsidP="009F6747">
      <w:pPr>
        <w:autoSpaceDE w:val="0"/>
        <w:autoSpaceDN w:val="0"/>
        <w:adjustRightInd w:val="0"/>
        <w:spacing w:after="0"/>
        <w:jc w:val="both"/>
        <w:rPr>
          <w:rFonts w:ascii="Times New Roman" w:hAnsi="Times New Roman" w:cs="Times New Roman"/>
          <w:sz w:val="24"/>
          <w:szCs w:val="24"/>
        </w:rPr>
      </w:pPr>
      <w:r w:rsidRPr="00FD7343">
        <w:rPr>
          <w:rFonts w:ascii="Times New Roman" w:hAnsi="Times New Roman" w:cs="Times New Roman"/>
          <w:sz w:val="24"/>
          <w:szCs w:val="24"/>
        </w:rPr>
        <w:t xml:space="preserve">Research during the last two-three decades shows that </w:t>
      </w:r>
      <w:r w:rsidR="00F55C4C" w:rsidRPr="00FD7343">
        <w:rPr>
          <w:rFonts w:ascii="Times New Roman" w:hAnsi="Times New Roman" w:cs="Times New Roman"/>
          <w:sz w:val="24"/>
          <w:szCs w:val="24"/>
        </w:rPr>
        <w:t>such</w:t>
      </w:r>
      <w:r w:rsidR="00BD6D0D" w:rsidRPr="00FD7343">
        <w:rPr>
          <w:rFonts w:ascii="Times New Roman" w:hAnsi="Times New Roman" w:cs="Times New Roman"/>
          <w:sz w:val="24"/>
          <w:szCs w:val="24"/>
        </w:rPr>
        <w:t xml:space="preserve"> </w:t>
      </w:r>
      <w:r w:rsidR="00F55C4C" w:rsidRPr="00FD7343">
        <w:rPr>
          <w:rFonts w:ascii="Times New Roman" w:hAnsi="Times New Roman" w:cs="Times New Roman"/>
          <w:sz w:val="24"/>
          <w:szCs w:val="24"/>
        </w:rPr>
        <w:t>type</w:t>
      </w:r>
      <w:r w:rsidR="00BD6D0D" w:rsidRPr="00FD7343">
        <w:rPr>
          <w:rFonts w:ascii="Times New Roman" w:hAnsi="Times New Roman" w:cs="Times New Roman"/>
          <w:sz w:val="24"/>
          <w:szCs w:val="24"/>
        </w:rPr>
        <w:t xml:space="preserve"> of prescription behavior of qualified private practitioners continues</w:t>
      </w:r>
      <w:r w:rsidR="00097760" w:rsidRPr="00FD7343">
        <w:rPr>
          <w:rFonts w:ascii="Times New Roman" w:hAnsi="Times New Roman" w:cs="Times New Roman"/>
          <w:sz w:val="24"/>
          <w:szCs w:val="24"/>
        </w:rPr>
        <w:t xml:space="preserve"> </w:t>
      </w:r>
      <w:r w:rsidRPr="00FD7343">
        <w:rPr>
          <w:rFonts w:ascii="Times New Roman" w:hAnsi="Times New Roman" w:cs="Times New Roman"/>
          <w:sz w:val="24"/>
          <w:szCs w:val="24"/>
        </w:rPr>
        <w:t xml:space="preserve">unabated. Different studies reveal the nature of treatment and prescription practices among a wide range of private practitioners treating TB patients. In a study in 1991 about the prescribing </w:t>
      </w:r>
      <w:r w:rsidR="00A07573" w:rsidRPr="00FD7343">
        <w:rPr>
          <w:rFonts w:ascii="Times New Roman" w:hAnsi="Times New Roman" w:cs="Times New Roman"/>
          <w:sz w:val="24"/>
          <w:szCs w:val="24"/>
        </w:rPr>
        <w:t>behavior</w:t>
      </w:r>
      <w:r w:rsidRPr="00FD7343">
        <w:rPr>
          <w:rFonts w:ascii="Times New Roman" w:hAnsi="Times New Roman" w:cs="Times New Roman"/>
          <w:sz w:val="24"/>
          <w:szCs w:val="24"/>
        </w:rPr>
        <w:t xml:space="preserve"> of private practitioners, 100 doctors reported to have provide</w:t>
      </w:r>
      <w:r w:rsidR="007338DE" w:rsidRPr="00FD7343">
        <w:rPr>
          <w:rFonts w:ascii="Times New Roman" w:hAnsi="Times New Roman" w:cs="Times New Roman"/>
          <w:sz w:val="24"/>
          <w:szCs w:val="24"/>
        </w:rPr>
        <w:t>d 80 different prescriptions [6</w:t>
      </w:r>
      <w:r w:rsidRPr="00FD7343">
        <w:rPr>
          <w:rFonts w:ascii="Times New Roman" w:hAnsi="Times New Roman" w:cs="Times New Roman"/>
          <w:sz w:val="24"/>
          <w:szCs w:val="24"/>
        </w:rPr>
        <w:t>]. A similar study undertaken in Mumbai and rural Pune</w:t>
      </w:r>
      <w:r w:rsidR="0029354D">
        <w:rPr>
          <w:rFonts w:ascii="Times New Roman" w:hAnsi="Times New Roman" w:cs="Times New Roman"/>
          <w:sz w:val="24"/>
          <w:szCs w:val="24"/>
        </w:rPr>
        <w:t xml:space="preserve"> </w:t>
      </w:r>
      <w:r w:rsidRPr="00FD7343">
        <w:rPr>
          <w:rFonts w:ascii="Times New Roman" w:hAnsi="Times New Roman" w:cs="Times New Roman"/>
          <w:sz w:val="24"/>
          <w:szCs w:val="24"/>
        </w:rPr>
        <w:t>published in 1998, reported 105 private practitioners giv</w:t>
      </w:r>
      <w:r w:rsidR="007338DE" w:rsidRPr="00FD7343">
        <w:rPr>
          <w:rFonts w:ascii="Times New Roman" w:hAnsi="Times New Roman" w:cs="Times New Roman"/>
          <w:sz w:val="24"/>
          <w:szCs w:val="24"/>
        </w:rPr>
        <w:t>ing 79 diverse prescriptions [7</w:t>
      </w:r>
      <w:r w:rsidRPr="00FD7343">
        <w:rPr>
          <w:rFonts w:ascii="Times New Roman" w:hAnsi="Times New Roman" w:cs="Times New Roman"/>
          <w:sz w:val="24"/>
          <w:szCs w:val="24"/>
        </w:rPr>
        <w:t xml:space="preserve">] and in a study </w:t>
      </w:r>
      <w:r w:rsidR="00A07573" w:rsidRPr="00FD7343">
        <w:rPr>
          <w:rFonts w:ascii="Times New Roman" w:hAnsi="Times New Roman" w:cs="Times New Roman"/>
          <w:sz w:val="24"/>
          <w:szCs w:val="24"/>
        </w:rPr>
        <w:t xml:space="preserve">in 2010 </w:t>
      </w:r>
      <w:r w:rsidRPr="00FD7343">
        <w:rPr>
          <w:rFonts w:ascii="Times New Roman" w:hAnsi="Times New Roman" w:cs="Times New Roman"/>
          <w:sz w:val="24"/>
          <w:szCs w:val="24"/>
        </w:rPr>
        <w:t xml:space="preserve">at P. D. Hinduja National Hospital and Medical Research Centre, Mumbai 106 </w:t>
      </w:r>
      <w:r w:rsidRPr="00FD7343">
        <w:rPr>
          <w:rFonts w:ascii="Times New Roman" w:hAnsi="Times New Roman" w:cs="Times New Roman"/>
          <w:sz w:val="24"/>
          <w:szCs w:val="24"/>
        </w:rPr>
        <w:lastRenderedPageBreak/>
        <w:t>doctors wrote 63 different pres</w:t>
      </w:r>
      <w:r w:rsidR="007338DE" w:rsidRPr="00FD7343">
        <w:rPr>
          <w:rFonts w:ascii="Times New Roman" w:hAnsi="Times New Roman" w:cs="Times New Roman"/>
          <w:sz w:val="24"/>
          <w:szCs w:val="24"/>
        </w:rPr>
        <w:t>criptions [8</w:t>
      </w:r>
      <w:r w:rsidRPr="00FD7343">
        <w:rPr>
          <w:rFonts w:ascii="Times New Roman" w:hAnsi="Times New Roman" w:cs="Times New Roman"/>
          <w:sz w:val="24"/>
          <w:szCs w:val="24"/>
        </w:rPr>
        <w:t xml:space="preserve">]. Poor prescribing practice is a major factor fuelling the MDR-TB epidemic. A report from Mumbai showed that about 10% of </w:t>
      </w:r>
      <w:r w:rsidR="007338DE" w:rsidRPr="00FD7343">
        <w:rPr>
          <w:rFonts w:ascii="Times New Roman" w:hAnsi="Times New Roman" w:cs="Times New Roman"/>
          <w:sz w:val="24"/>
          <w:szCs w:val="24"/>
        </w:rPr>
        <w:t>all MDR-TB cases were XDR-TB [9</w:t>
      </w:r>
      <w:r w:rsidRPr="00FD7343">
        <w:rPr>
          <w:rFonts w:ascii="Times New Roman" w:hAnsi="Times New Roman" w:cs="Times New Roman"/>
          <w:sz w:val="24"/>
          <w:szCs w:val="24"/>
        </w:rPr>
        <w:t>].</w:t>
      </w:r>
    </w:p>
    <w:p w:rsidR="008F0C8A" w:rsidRPr="00FD7343" w:rsidRDefault="002D7A54" w:rsidP="00CE36A6">
      <w:pPr>
        <w:autoSpaceDE w:val="0"/>
        <w:autoSpaceDN w:val="0"/>
        <w:adjustRightInd w:val="0"/>
        <w:spacing w:after="0"/>
        <w:jc w:val="both"/>
        <w:rPr>
          <w:rFonts w:ascii="Times New Roman" w:hAnsi="Times New Roman" w:cs="Times New Roman"/>
          <w:sz w:val="24"/>
          <w:szCs w:val="24"/>
        </w:rPr>
      </w:pPr>
      <w:r w:rsidRPr="00FD7343">
        <w:rPr>
          <w:rFonts w:ascii="Times New Roman" w:hAnsi="Times New Roman" w:cs="Times New Roman"/>
          <w:sz w:val="24"/>
          <w:szCs w:val="24"/>
        </w:rPr>
        <w:t>T</w:t>
      </w:r>
      <w:r w:rsidR="009F6747" w:rsidRPr="00FD7343">
        <w:rPr>
          <w:rFonts w:ascii="Times New Roman" w:hAnsi="Times New Roman" w:cs="Times New Roman"/>
          <w:sz w:val="24"/>
          <w:szCs w:val="24"/>
        </w:rPr>
        <w:t xml:space="preserve">he way ahead to this problem is to introduce a uniform guideline for the treatment of TB in India among the qualified practitioners. </w:t>
      </w:r>
      <w:r w:rsidR="00BD6D0D" w:rsidRPr="00FD7343">
        <w:rPr>
          <w:rFonts w:ascii="Times New Roman" w:hAnsi="Times New Roman" w:cs="Times New Roman"/>
          <w:sz w:val="24"/>
          <w:szCs w:val="24"/>
        </w:rPr>
        <w:t>With this backdrop a uniform TB guideline for the care and control of TB pat</w:t>
      </w:r>
      <w:r w:rsidR="0029354D">
        <w:rPr>
          <w:rFonts w:ascii="Times New Roman" w:hAnsi="Times New Roman" w:cs="Times New Roman"/>
          <w:sz w:val="24"/>
          <w:szCs w:val="24"/>
        </w:rPr>
        <w:t>i</w:t>
      </w:r>
      <w:r w:rsidR="00BD6D0D" w:rsidRPr="00FD7343">
        <w:rPr>
          <w:rFonts w:ascii="Times New Roman" w:hAnsi="Times New Roman" w:cs="Times New Roman"/>
          <w:sz w:val="24"/>
          <w:szCs w:val="24"/>
        </w:rPr>
        <w:t xml:space="preserve">ents was developed which is known as Standards of TB care in India (STCI) guidelines. The standards </w:t>
      </w:r>
      <w:r w:rsidRPr="00FD7343">
        <w:rPr>
          <w:rFonts w:ascii="Times New Roman" w:hAnsi="Times New Roman" w:cs="Times New Roman"/>
          <w:sz w:val="24"/>
          <w:szCs w:val="24"/>
        </w:rPr>
        <w:t>for</w:t>
      </w:r>
      <w:r w:rsidR="00BD6D0D" w:rsidRPr="00FD7343">
        <w:rPr>
          <w:rFonts w:ascii="Times New Roman" w:hAnsi="Times New Roman" w:cs="Times New Roman"/>
          <w:sz w:val="24"/>
          <w:szCs w:val="24"/>
        </w:rPr>
        <w:t xml:space="preserve"> TB care is required </w:t>
      </w:r>
      <w:r w:rsidRPr="00FD7343">
        <w:rPr>
          <w:rFonts w:ascii="Times New Roman" w:hAnsi="Times New Roman" w:cs="Times New Roman"/>
          <w:sz w:val="24"/>
          <w:szCs w:val="24"/>
        </w:rPr>
        <w:t xml:space="preserve">in order </w:t>
      </w:r>
      <w:r w:rsidR="00BD6D0D" w:rsidRPr="00FD7343">
        <w:rPr>
          <w:rFonts w:ascii="Times New Roman" w:hAnsi="Times New Roman" w:cs="Times New Roman"/>
          <w:sz w:val="24"/>
          <w:szCs w:val="24"/>
        </w:rPr>
        <w:t xml:space="preserve">to bring uniformity in TB care so that all the TB cases receive the same quality </w:t>
      </w:r>
      <w:r w:rsidRPr="00FD7343">
        <w:rPr>
          <w:rFonts w:ascii="Times New Roman" w:hAnsi="Times New Roman" w:cs="Times New Roman"/>
          <w:sz w:val="24"/>
          <w:szCs w:val="24"/>
        </w:rPr>
        <w:t xml:space="preserve">of </w:t>
      </w:r>
      <w:r w:rsidR="00BD6D0D" w:rsidRPr="00FD7343">
        <w:rPr>
          <w:rFonts w:ascii="Times New Roman" w:hAnsi="Times New Roman" w:cs="Times New Roman"/>
          <w:sz w:val="24"/>
          <w:szCs w:val="24"/>
        </w:rPr>
        <w:t>TB care based on the best possible evidence available. The first such guideline known as the International Standards of TB Care</w:t>
      </w:r>
      <w:r w:rsidR="00CE36A6" w:rsidRPr="00FD7343">
        <w:rPr>
          <w:rFonts w:ascii="Times New Roman" w:hAnsi="Times New Roman" w:cs="Times New Roman"/>
          <w:sz w:val="24"/>
          <w:szCs w:val="24"/>
        </w:rPr>
        <w:t xml:space="preserve"> (ISTC) was published in 2006 with </w:t>
      </w:r>
      <w:r w:rsidR="00884C0C" w:rsidRPr="00FD7343">
        <w:rPr>
          <w:rFonts w:ascii="Times New Roman" w:hAnsi="Times New Roman" w:cs="Times New Roman"/>
          <w:sz w:val="24"/>
          <w:szCs w:val="24"/>
        </w:rPr>
        <w:t>two subsequent revisions in 2009</w:t>
      </w:r>
      <w:r w:rsidR="00CE36A6" w:rsidRPr="00FD7343">
        <w:rPr>
          <w:rFonts w:ascii="Times New Roman" w:hAnsi="Times New Roman" w:cs="Times New Roman"/>
          <w:sz w:val="24"/>
          <w:szCs w:val="24"/>
        </w:rPr>
        <w:t xml:space="preserve"> and 2014. Mimicking this some countries developed their own standards such as European Union Standards of TB Care including India. The STCI guideline in India is a result of a long process culminating in a 3 days long consultation workshop in Delhi organized by Central TB Division in December 2012 with the technical assistance from the WHO country Office</w:t>
      </w:r>
      <w:r w:rsidR="00F47F04">
        <w:rPr>
          <w:rFonts w:ascii="Times New Roman" w:hAnsi="Times New Roman" w:cs="Times New Roman"/>
          <w:sz w:val="24"/>
          <w:szCs w:val="24"/>
        </w:rPr>
        <w:t>,</w:t>
      </w:r>
      <w:r w:rsidR="00CE36A6" w:rsidRPr="00FD7343">
        <w:rPr>
          <w:rFonts w:ascii="Times New Roman" w:hAnsi="Times New Roman" w:cs="Times New Roman"/>
          <w:sz w:val="24"/>
          <w:szCs w:val="24"/>
        </w:rPr>
        <w:t xml:space="preserve"> India with the presence of more than 120 technical experts in TB and allied areas. The STCI guideline delineates 26 guidelines which comprises of 1-6 guidelines for Diagnosis, 7-11 guidelines for Treatment, 12-21 guidelines for public health and 22-26 guidelines for social inclusion.</w:t>
      </w:r>
      <w:r w:rsidR="00097760" w:rsidRPr="00FD7343">
        <w:rPr>
          <w:rFonts w:ascii="Times New Roman" w:hAnsi="Times New Roman" w:cs="Times New Roman"/>
          <w:sz w:val="24"/>
          <w:szCs w:val="24"/>
        </w:rPr>
        <w:t xml:space="preserve"> </w:t>
      </w:r>
    </w:p>
    <w:p w:rsidR="001713FF" w:rsidRPr="00FD7343" w:rsidRDefault="00A04018" w:rsidP="001E10F3">
      <w:pPr>
        <w:autoSpaceDE w:val="0"/>
        <w:autoSpaceDN w:val="0"/>
        <w:adjustRightInd w:val="0"/>
        <w:spacing w:after="0"/>
        <w:jc w:val="both"/>
        <w:rPr>
          <w:rFonts w:ascii="Times New Roman" w:hAnsi="Times New Roman" w:cs="Times New Roman"/>
          <w:sz w:val="24"/>
          <w:szCs w:val="24"/>
        </w:rPr>
      </w:pPr>
      <w:r w:rsidRPr="00FD7343">
        <w:rPr>
          <w:rFonts w:ascii="Times New Roman" w:hAnsi="Times New Roman" w:cs="Times New Roman"/>
          <w:sz w:val="24"/>
          <w:szCs w:val="24"/>
        </w:rPr>
        <w:t xml:space="preserve">Despite the introduction of STCI guideline TB treatment </w:t>
      </w:r>
      <w:r w:rsidR="00E46F21" w:rsidRPr="00FD7343">
        <w:rPr>
          <w:rFonts w:ascii="Times New Roman" w:hAnsi="Times New Roman" w:cs="Times New Roman"/>
          <w:sz w:val="24"/>
          <w:szCs w:val="24"/>
        </w:rPr>
        <w:t>in</w:t>
      </w:r>
      <w:r w:rsidRPr="00FD7343">
        <w:rPr>
          <w:rFonts w:ascii="Times New Roman" w:hAnsi="Times New Roman" w:cs="Times New Roman"/>
          <w:sz w:val="24"/>
          <w:szCs w:val="24"/>
        </w:rPr>
        <w:t xml:space="preserve"> private sector remains substandard. A recent study in Pune, India reveals that of the 249 private practitioners interviewed 63% (158) of the practitioners’ responses were consistent with the ISTC diagnostic criteria, 34% (84) of</w:t>
      </w:r>
      <w:r w:rsidR="008F0C8A" w:rsidRPr="00FD7343">
        <w:rPr>
          <w:rFonts w:ascii="Times New Roman" w:hAnsi="Times New Roman" w:cs="Times New Roman"/>
          <w:sz w:val="24"/>
          <w:szCs w:val="24"/>
        </w:rPr>
        <w:t xml:space="preserve"> </w:t>
      </w:r>
      <w:r w:rsidR="00E41B53" w:rsidRPr="00FD7343">
        <w:rPr>
          <w:rFonts w:ascii="Times New Roman" w:hAnsi="Times New Roman" w:cs="Times New Roman"/>
          <w:sz w:val="24"/>
          <w:szCs w:val="24"/>
        </w:rPr>
        <w:t>practitioners’ responses were consistent with the ISTC treatment criteria</w:t>
      </w:r>
      <w:r w:rsidR="001E10F3" w:rsidRPr="00FD7343">
        <w:rPr>
          <w:rFonts w:ascii="Times New Roman" w:hAnsi="Times New Roman" w:cs="Times New Roman"/>
          <w:sz w:val="24"/>
          <w:szCs w:val="24"/>
        </w:rPr>
        <w:t>. This indicates that the private practitioners needs to be sensitized with the standards of TB care which would help them in providing the quality diagnostics and treatment services universally and help in bringing down the scourge of TB in India.</w:t>
      </w:r>
    </w:p>
    <w:p w:rsidR="001713FF" w:rsidRPr="00FD7343" w:rsidRDefault="001713FF" w:rsidP="00024E31">
      <w:pPr>
        <w:autoSpaceDE w:val="0"/>
        <w:autoSpaceDN w:val="0"/>
        <w:adjustRightInd w:val="0"/>
        <w:spacing w:after="0"/>
        <w:jc w:val="both"/>
        <w:rPr>
          <w:rFonts w:ascii="Times New Roman" w:hAnsi="Times New Roman" w:cs="Times New Roman"/>
          <w:b/>
          <w:sz w:val="24"/>
          <w:szCs w:val="24"/>
        </w:rPr>
      </w:pPr>
    </w:p>
    <w:p w:rsidR="00C81B50" w:rsidRPr="00FD7343" w:rsidRDefault="00C81B50" w:rsidP="00BD6DC9">
      <w:pPr>
        <w:autoSpaceDE w:val="0"/>
        <w:autoSpaceDN w:val="0"/>
        <w:adjustRightInd w:val="0"/>
        <w:spacing w:after="0" w:line="240" w:lineRule="auto"/>
        <w:jc w:val="both"/>
        <w:rPr>
          <w:rFonts w:ascii="Times New Roman" w:hAnsi="Times New Roman" w:cs="Times New Roman"/>
          <w:b/>
          <w:sz w:val="24"/>
          <w:szCs w:val="24"/>
        </w:rPr>
      </w:pPr>
      <w:r w:rsidRPr="00FD7343">
        <w:rPr>
          <w:rFonts w:ascii="Times New Roman" w:hAnsi="Times New Roman" w:cs="Times New Roman"/>
          <w:b/>
          <w:sz w:val="24"/>
          <w:szCs w:val="24"/>
        </w:rPr>
        <w:t>TB notification at private health facilities</w:t>
      </w:r>
      <w:r w:rsidR="00F47F04">
        <w:rPr>
          <w:rFonts w:ascii="Times New Roman" w:hAnsi="Times New Roman" w:cs="Times New Roman"/>
          <w:b/>
          <w:sz w:val="24"/>
          <w:szCs w:val="24"/>
        </w:rPr>
        <w:t>:</w:t>
      </w:r>
    </w:p>
    <w:p w:rsidR="00A12543" w:rsidRPr="00FD7343" w:rsidRDefault="00A12543" w:rsidP="00A12543">
      <w:pPr>
        <w:autoSpaceDE w:val="0"/>
        <w:autoSpaceDN w:val="0"/>
        <w:adjustRightInd w:val="0"/>
        <w:spacing w:after="0" w:line="240" w:lineRule="auto"/>
        <w:jc w:val="both"/>
        <w:rPr>
          <w:rFonts w:ascii="Times New Roman" w:hAnsi="Times New Roman" w:cs="Times New Roman"/>
          <w:b/>
          <w:sz w:val="24"/>
          <w:szCs w:val="24"/>
        </w:rPr>
      </w:pPr>
    </w:p>
    <w:p w:rsidR="007B4004" w:rsidRPr="00FD7343" w:rsidRDefault="007B4004" w:rsidP="007B4004">
      <w:pPr>
        <w:autoSpaceDE w:val="0"/>
        <w:autoSpaceDN w:val="0"/>
        <w:adjustRightInd w:val="0"/>
        <w:spacing w:after="0"/>
        <w:jc w:val="both"/>
        <w:rPr>
          <w:rFonts w:ascii="Times New Roman" w:hAnsi="Times New Roman" w:cs="Times New Roman"/>
          <w:sz w:val="24"/>
          <w:szCs w:val="24"/>
        </w:rPr>
      </w:pPr>
      <w:r w:rsidRPr="00FD7343">
        <w:rPr>
          <w:rFonts w:ascii="Times New Roman" w:hAnsi="Times New Roman" w:cs="Times New Roman"/>
          <w:sz w:val="24"/>
          <w:szCs w:val="24"/>
        </w:rPr>
        <w:t>TB is a notifiable disease in India as per the government order dated 7</w:t>
      </w:r>
      <w:r w:rsidRPr="00FD7343">
        <w:rPr>
          <w:rFonts w:ascii="Times New Roman" w:hAnsi="Times New Roman" w:cs="Times New Roman"/>
          <w:sz w:val="24"/>
          <w:szCs w:val="24"/>
          <w:vertAlign w:val="superscript"/>
        </w:rPr>
        <w:t>th</w:t>
      </w:r>
      <w:r w:rsidRPr="00FD7343">
        <w:rPr>
          <w:rFonts w:ascii="Times New Roman" w:hAnsi="Times New Roman" w:cs="Times New Roman"/>
          <w:sz w:val="24"/>
          <w:szCs w:val="24"/>
        </w:rPr>
        <w:t xml:space="preserve">May, 2012 and requires that all healthcare providers that have diagnosed a case of TB through microbiological testing or clinically diagnosed and/or treated for TB must  report to the District Nodal Officer for Notification. The main objective of making TB as a notifiable disease is to establish a surveillance system, to extend supportive mechanism for TB treatment adherence and standardized practices in the </w:t>
      </w:r>
      <w:r w:rsidRPr="00FD7343">
        <w:rPr>
          <w:rStyle w:val="highlight"/>
          <w:rFonts w:ascii="Times New Roman" w:hAnsi="Times New Roman" w:cs="Times New Roman"/>
          <w:sz w:val="24"/>
          <w:szCs w:val="24"/>
        </w:rPr>
        <w:t>private sector</w:t>
      </w:r>
      <w:r w:rsidRPr="00FD7343">
        <w:rPr>
          <w:rFonts w:ascii="Times New Roman" w:hAnsi="Times New Roman" w:cs="Times New Roman"/>
          <w:sz w:val="24"/>
          <w:szCs w:val="24"/>
        </w:rPr>
        <w:t>. However the notification from the private sector is a big challenge in In</w:t>
      </w:r>
      <w:r w:rsidR="001E00AB" w:rsidRPr="00FD7343">
        <w:rPr>
          <w:rFonts w:ascii="Times New Roman" w:hAnsi="Times New Roman" w:cs="Times New Roman"/>
          <w:sz w:val="24"/>
          <w:szCs w:val="24"/>
        </w:rPr>
        <w:t>dia owing to multiple factors [10</w:t>
      </w:r>
      <w:r w:rsidRPr="00FD7343">
        <w:rPr>
          <w:rFonts w:ascii="Times New Roman" w:hAnsi="Times New Roman" w:cs="Times New Roman"/>
          <w:sz w:val="24"/>
          <w:szCs w:val="24"/>
        </w:rPr>
        <w:t xml:space="preserve">]. </w:t>
      </w:r>
      <w:r w:rsidR="001E10F3" w:rsidRPr="00FD7343">
        <w:rPr>
          <w:rFonts w:ascii="Times New Roman" w:hAnsi="Times New Roman" w:cs="Times New Roman"/>
          <w:sz w:val="24"/>
          <w:szCs w:val="24"/>
        </w:rPr>
        <w:t xml:space="preserve">In India TB notification among the private practitioners is a paradox; private practitioners know about TB notification, they know it is mandatory to do however many do not do notification. A recent study in </w:t>
      </w:r>
      <w:r w:rsidR="00E86940" w:rsidRPr="00FD7343">
        <w:rPr>
          <w:rFonts w:ascii="Times New Roman" w:hAnsi="Times New Roman" w:cs="Times New Roman"/>
          <w:sz w:val="24"/>
          <w:szCs w:val="24"/>
        </w:rPr>
        <w:t xml:space="preserve">2015 among the private practitioners in Kerala revealed that 88% (n=169) of the private practitioners were aware of mandatory TB notification. It was further revealed that general practitioners are more aware of TB notification than the specialist practitioners (98% vs 84%). The study unfolded three important barriers to TB notification; (1) provider misconception, (2) lack of cohesion and coordination between public and private sector and (3) patient confidentiality, stigma and </w:t>
      </w:r>
      <w:r w:rsidR="00E86940" w:rsidRPr="00FD7343">
        <w:rPr>
          <w:rFonts w:ascii="Times New Roman" w:hAnsi="Times New Roman" w:cs="Times New Roman"/>
          <w:sz w:val="24"/>
          <w:szCs w:val="24"/>
        </w:rPr>
        <w:lastRenderedPageBreak/>
        <w:t>discrimination</w:t>
      </w:r>
      <w:r w:rsidR="002B5DD4" w:rsidRPr="00FD7343">
        <w:rPr>
          <w:rFonts w:ascii="Times New Roman" w:hAnsi="Times New Roman" w:cs="Times New Roman"/>
          <w:sz w:val="24"/>
          <w:szCs w:val="24"/>
        </w:rPr>
        <w:t xml:space="preserve"> [11]</w:t>
      </w:r>
      <w:r w:rsidR="00E86940" w:rsidRPr="00FD7343">
        <w:rPr>
          <w:rFonts w:ascii="Times New Roman" w:hAnsi="Times New Roman" w:cs="Times New Roman"/>
          <w:sz w:val="24"/>
          <w:szCs w:val="24"/>
        </w:rPr>
        <w:t xml:space="preserve">. These barriers can be addressed with efforts through continuous and consistent dialogue with the private practitioners and with linkage between private and public sector. </w:t>
      </w:r>
    </w:p>
    <w:p w:rsidR="008256C4" w:rsidRPr="00FD7343" w:rsidRDefault="00E86940" w:rsidP="002B5DD4">
      <w:pPr>
        <w:jc w:val="both"/>
        <w:rPr>
          <w:rFonts w:ascii="Times New Roman" w:hAnsi="Times New Roman" w:cs="Times New Roman"/>
          <w:sz w:val="24"/>
          <w:szCs w:val="24"/>
        </w:rPr>
      </w:pPr>
      <w:r w:rsidRPr="00FD7343">
        <w:rPr>
          <w:rFonts w:ascii="Times New Roman" w:hAnsi="Times New Roman" w:cs="Times New Roman"/>
          <w:sz w:val="24"/>
          <w:szCs w:val="24"/>
        </w:rPr>
        <w:t>Recently t</w:t>
      </w:r>
      <w:r w:rsidR="00320EC5" w:rsidRPr="00FD7343">
        <w:rPr>
          <w:rFonts w:ascii="Times New Roman" w:hAnsi="Times New Roman" w:cs="Times New Roman"/>
          <w:sz w:val="24"/>
          <w:szCs w:val="24"/>
        </w:rPr>
        <w:t xml:space="preserve">he new </w:t>
      </w:r>
      <w:r w:rsidR="00E46F21" w:rsidRPr="00FD7343">
        <w:rPr>
          <w:rFonts w:ascii="Times New Roman" w:hAnsi="Times New Roman" w:cs="Times New Roman"/>
          <w:sz w:val="24"/>
          <w:szCs w:val="24"/>
        </w:rPr>
        <w:t>amendment</w:t>
      </w:r>
      <w:r w:rsidR="00320EC5" w:rsidRPr="00FD7343">
        <w:rPr>
          <w:rFonts w:ascii="Times New Roman" w:hAnsi="Times New Roman" w:cs="Times New Roman"/>
          <w:sz w:val="24"/>
          <w:szCs w:val="24"/>
        </w:rPr>
        <w:t xml:space="preserve"> in TB notification came in June 2015 which is more comprehensive and includes public sector involvement in follow up of the cases notified by the private sector. </w:t>
      </w:r>
      <w:r w:rsidR="00E31CBD" w:rsidRPr="00FD7343">
        <w:rPr>
          <w:rFonts w:ascii="Times New Roman" w:hAnsi="Times New Roman" w:cs="Times New Roman"/>
          <w:sz w:val="24"/>
          <w:szCs w:val="24"/>
        </w:rPr>
        <w:t>The above study</w:t>
      </w:r>
      <w:r w:rsidR="00E46F21" w:rsidRPr="00FD7343">
        <w:rPr>
          <w:rFonts w:ascii="Times New Roman" w:hAnsi="Times New Roman" w:cs="Times New Roman"/>
          <w:sz w:val="24"/>
          <w:szCs w:val="24"/>
        </w:rPr>
        <w:t xml:space="preserve"> also</w:t>
      </w:r>
      <w:r w:rsidR="00E31CBD" w:rsidRPr="00FD7343">
        <w:rPr>
          <w:rFonts w:ascii="Times New Roman" w:hAnsi="Times New Roman" w:cs="Times New Roman"/>
          <w:sz w:val="24"/>
          <w:szCs w:val="24"/>
        </w:rPr>
        <w:t xml:space="preserve"> observed that almost two third of the private practitioners are not in favor of punitive action against failure to notify at private sector </w:t>
      </w:r>
      <w:r w:rsidR="00E46F21" w:rsidRPr="00FD7343">
        <w:rPr>
          <w:rFonts w:ascii="Times New Roman" w:hAnsi="Times New Roman" w:cs="Times New Roman"/>
          <w:sz w:val="24"/>
          <w:szCs w:val="24"/>
        </w:rPr>
        <w:t xml:space="preserve">[11] </w:t>
      </w:r>
      <w:r w:rsidR="00E31CBD" w:rsidRPr="00FD7343">
        <w:rPr>
          <w:rFonts w:ascii="Times New Roman" w:hAnsi="Times New Roman" w:cs="Times New Roman"/>
          <w:sz w:val="24"/>
          <w:szCs w:val="24"/>
        </w:rPr>
        <w:t>however s</w:t>
      </w:r>
      <w:r w:rsidR="007B4004" w:rsidRPr="00FD7343">
        <w:rPr>
          <w:rFonts w:ascii="Times New Roman" w:hAnsi="Times New Roman" w:cs="Times New Roman"/>
          <w:sz w:val="24"/>
          <w:szCs w:val="24"/>
        </w:rPr>
        <w:t>ome strict legal enforcement can be mulled over if notification rate is poor.  Mimicking the instances of other public health legislations</w:t>
      </w:r>
      <w:r w:rsidR="00E46F21" w:rsidRPr="00FD7343">
        <w:rPr>
          <w:rFonts w:ascii="Times New Roman" w:hAnsi="Times New Roman" w:cs="Times New Roman"/>
          <w:sz w:val="24"/>
          <w:szCs w:val="24"/>
        </w:rPr>
        <w:t>,</w:t>
      </w:r>
      <w:r w:rsidR="007B4004" w:rsidRPr="00FD7343">
        <w:rPr>
          <w:rFonts w:ascii="Times New Roman" w:hAnsi="Times New Roman" w:cs="Times New Roman"/>
          <w:sz w:val="24"/>
          <w:szCs w:val="24"/>
        </w:rPr>
        <w:t xml:space="preserve"> such as PCPNDT (Pre-Conception and Pre-Natal Diagnostic Test)</w:t>
      </w:r>
      <w:r w:rsidR="00E46F21" w:rsidRPr="00FD7343">
        <w:rPr>
          <w:rFonts w:ascii="Times New Roman" w:hAnsi="Times New Roman" w:cs="Times New Roman"/>
          <w:sz w:val="24"/>
          <w:szCs w:val="24"/>
        </w:rPr>
        <w:t>,</w:t>
      </w:r>
      <w:r w:rsidR="007B4004" w:rsidRPr="00FD7343">
        <w:rPr>
          <w:rFonts w:ascii="Times New Roman" w:hAnsi="Times New Roman" w:cs="Times New Roman"/>
          <w:sz w:val="24"/>
          <w:szCs w:val="24"/>
        </w:rPr>
        <w:t xml:space="preserve"> would be worthwhile for consideration in the case of poor TB notification.</w:t>
      </w:r>
      <w:bookmarkStart w:id="0" w:name="_GoBack"/>
      <w:bookmarkEnd w:id="0"/>
    </w:p>
    <w:p w:rsidR="00BD6DC9" w:rsidRPr="00FD7343" w:rsidRDefault="00203AB5" w:rsidP="00BD6DC9">
      <w:pPr>
        <w:autoSpaceDE w:val="0"/>
        <w:autoSpaceDN w:val="0"/>
        <w:adjustRightInd w:val="0"/>
        <w:spacing w:after="0" w:line="240" w:lineRule="auto"/>
        <w:jc w:val="both"/>
        <w:rPr>
          <w:rFonts w:ascii="Times New Roman" w:hAnsi="Times New Roman" w:cs="Times New Roman"/>
          <w:b/>
          <w:sz w:val="24"/>
          <w:szCs w:val="24"/>
        </w:rPr>
      </w:pPr>
      <w:r w:rsidRPr="00FD7343">
        <w:rPr>
          <w:rFonts w:ascii="Times New Roman" w:hAnsi="Times New Roman" w:cs="Times New Roman"/>
          <w:b/>
          <w:sz w:val="24"/>
          <w:szCs w:val="24"/>
        </w:rPr>
        <w:t>Support the b</w:t>
      </w:r>
      <w:r w:rsidR="00BD6DC9" w:rsidRPr="00FD7343">
        <w:rPr>
          <w:rFonts w:ascii="Times New Roman" w:hAnsi="Times New Roman" w:cs="Times New Roman"/>
          <w:b/>
          <w:sz w:val="24"/>
          <w:szCs w:val="24"/>
        </w:rPr>
        <w:t>an on Sero-diagnosis</w:t>
      </w:r>
      <w:r w:rsidRPr="00FD7343">
        <w:rPr>
          <w:rFonts w:ascii="Times New Roman" w:hAnsi="Times New Roman" w:cs="Times New Roman"/>
          <w:b/>
          <w:sz w:val="24"/>
          <w:szCs w:val="24"/>
        </w:rPr>
        <w:t xml:space="preserve"> by the private practitioners</w:t>
      </w:r>
      <w:r w:rsidR="00BD6DC9" w:rsidRPr="00FD7343">
        <w:rPr>
          <w:rFonts w:ascii="Times New Roman" w:hAnsi="Times New Roman" w:cs="Times New Roman"/>
          <w:b/>
          <w:sz w:val="24"/>
          <w:szCs w:val="24"/>
        </w:rPr>
        <w:t>:</w:t>
      </w:r>
    </w:p>
    <w:p w:rsidR="00305C7B" w:rsidRPr="00FD7343" w:rsidRDefault="00305C7B" w:rsidP="00BD6DC9">
      <w:pPr>
        <w:autoSpaceDE w:val="0"/>
        <w:autoSpaceDN w:val="0"/>
        <w:adjustRightInd w:val="0"/>
        <w:spacing w:after="0" w:line="240" w:lineRule="auto"/>
        <w:jc w:val="both"/>
        <w:rPr>
          <w:rFonts w:ascii="Times New Roman" w:hAnsi="Times New Roman" w:cs="Times New Roman"/>
          <w:b/>
          <w:sz w:val="24"/>
          <w:szCs w:val="24"/>
        </w:rPr>
      </w:pPr>
    </w:p>
    <w:p w:rsidR="00900248" w:rsidRPr="00FD7343" w:rsidRDefault="00661846" w:rsidP="00900248">
      <w:pPr>
        <w:jc w:val="both"/>
        <w:rPr>
          <w:rFonts w:ascii="Times New Roman" w:hAnsi="Times New Roman" w:cs="Times New Roman"/>
          <w:sz w:val="24"/>
          <w:szCs w:val="24"/>
        </w:rPr>
      </w:pPr>
      <w:r>
        <w:rPr>
          <w:rFonts w:ascii="Times New Roman" w:hAnsi="Times New Roman" w:cs="Times New Roman"/>
          <w:sz w:val="24"/>
          <w:szCs w:val="24"/>
        </w:rPr>
        <w:t>Serological tests are the kind</w:t>
      </w:r>
      <w:r w:rsidR="00305C7B" w:rsidRPr="00FD7343">
        <w:rPr>
          <w:rFonts w:ascii="Times New Roman" w:hAnsi="Times New Roman" w:cs="Times New Roman"/>
          <w:sz w:val="24"/>
          <w:szCs w:val="24"/>
        </w:rPr>
        <w:t xml:space="preserve"> of tests that are performed to </w:t>
      </w:r>
      <w:r w:rsidR="00526E06" w:rsidRPr="00FD7343">
        <w:rPr>
          <w:rFonts w:ascii="Times New Roman" w:hAnsi="Times New Roman" w:cs="Times New Roman"/>
          <w:sz w:val="24"/>
          <w:szCs w:val="24"/>
        </w:rPr>
        <w:t xml:space="preserve">detect the active TB based on the antibodies elicited by antigens of </w:t>
      </w:r>
      <w:r w:rsidR="00526E06" w:rsidRPr="00FD7343">
        <w:rPr>
          <w:rFonts w:ascii="Times New Roman" w:hAnsi="Times New Roman" w:cs="Times New Roman"/>
          <w:i/>
          <w:sz w:val="24"/>
          <w:szCs w:val="24"/>
        </w:rPr>
        <w:t>Mycobacterium tuberculosis</w:t>
      </w:r>
      <w:r w:rsidR="00526E06" w:rsidRPr="00FD7343">
        <w:rPr>
          <w:rFonts w:ascii="Times New Roman" w:hAnsi="Times New Roman" w:cs="Times New Roman"/>
          <w:sz w:val="24"/>
          <w:szCs w:val="24"/>
        </w:rPr>
        <w:t xml:space="preserve"> recognized by the humoral immune response system.</w:t>
      </w:r>
      <w:r w:rsidR="002C0468" w:rsidRPr="00FD7343">
        <w:rPr>
          <w:rFonts w:ascii="Times New Roman" w:hAnsi="Times New Roman" w:cs="Times New Roman"/>
          <w:sz w:val="24"/>
          <w:szCs w:val="24"/>
        </w:rPr>
        <w:t xml:space="preserve"> Most of these serological tests use ELISA</w:t>
      </w:r>
      <w:r w:rsidR="001C5FDC">
        <w:rPr>
          <w:rFonts w:ascii="Times New Roman" w:hAnsi="Times New Roman" w:cs="Times New Roman"/>
          <w:sz w:val="24"/>
          <w:szCs w:val="24"/>
        </w:rPr>
        <w:t xml:space="preserve"> (Enzyme Linked Immuno Sorbent Assay)</w:t>
      </w:r>
      <w:r w:rsidR="002C0468" w:rsidRPr="00FD7343">
        <w:rPr>
          <w:rFonts w:ascii="Times New Roman" w:hAnsi="Times New Roman" w:cs="Times New Roman"/>
          <w:sz w:val="24"/>
          <w:szCs w:val="24"/>
        </w:rPr>
        <w:t xml:space="preserve"> formats while others use rapid t</w:t>
      </w:r>
      <w:r w:rsidR="00900248" w:rsidRPr="00FD7343">
        <w:rPr>
          <w:rFonts w:ascii="Times New Roman" w:hAnsi="Times New Roman" w:cs="Times New Roman"/>
          <w:sz w:val="24"/>
          <w:szCs w:val="24"/>
        </w:rPr>
        <w:t xml:space="preserve">ests such as </w:t>
      </w:r>
      <w:r w:rsidR="002A1140">
        <w:rPr>
          <w:rFonts w:ascii="Times New Roman" w:hAnsi="Times New Roman" w:cs="Times New Roman"/>
          <w:sz w:val="24"/>
          <w:szCs w:val="24"/>
        </w:rPr>
        <w:t>immune-</w:t>
      </w:r>
      <w:r w:rsidR="00900248" w:rsidRPr="00FD7343">
        <w:rPr>
          <w:rFonts w:ascii="Times New Roman" w:hAnsi="Times New Roman" w:cs="Times New Roman"/>
          <w:sz w:val="24"/>
          <w:szCs w:val="24"/>
        </w:rPr>
        <w:t>chromatograph</w:t>
      </w:r>
      <w:r w:rsidR="002C0468" w:rsidRPr="00FD7343">
        <w:rPr>
          <w:rFonts w:ascii="Times New Roman" w:hAnsi="Times New Roman" w:cs="Times New Roman"/>
          <w:sz w:val="24"/>
          <w:szCs w:val="24"/>
        </w:rPr>
        <w:t>ic and lateral flow analysis</w:t>
      </w:r>
      <w:r w:rsidR="0010343E" w:rsidRPr="00FD7343">
        <w:rPr>
          <w:rFonts w:ascii="Times New Roman" w:hAnsi="Times New Roman" w:cs="Times New Roman"/>
          <w:sz w:val="24"/>
          <w:szCs w:val="24"/>
        </w:rPr>
        <w:t xml:space="preserve"> [12]</w:t>
      </w:r>
      <w:r w:rsidR="002C0468" w:rsidRPr="00FD7343">
        <w:rPr>
          <w:rFonts w:ascii="Times New Roman" w:hAnsi="Times New Roman" w:cs="Times New Roman"/>
          <w:sz w:val="24"/>
          <w:szCs w:val="24"/>
        </w:rPr>
        <w:t>. Thus the faster and rapid delivery of results by these serological tests make them attractive compared to sputum based diagnostic tests</w:t>
      </w:r>
      <w:r w:rsidR="00413191" w:rsidRPr="00FD7343">
        <w:rPr>
          <w:rFonts w:ascii="Times New Roman" w:hAnsi="Times New Roman" w:cs="Times New Roman"/>
          <w:sz w:val="24"/>
          <w:szCs w:val="24"/>
        </w:rPr>
        <w:t xml:space="preserve"> [13]</w:t>
      </w:r>
      <w:r w:rsidR="002C0468" w:rsidRPr="00FD7343">
        <w:rPr>
          <w:rFonts w:ascii="Times New Roman" w:hAnsi="Times New Roman" w:cs="Times New Roman"/>
          <w:sz w:val="24"/>
          <w:szCs w:val="24"/>
        </w:rPr>
        <w:t xml:space="preserve">. </w:t>
      </w:r>
      <w:r w:rsidR="00840CA4" w:rsidRPr="00FD7343">
        <w:rPr>
          <w:rFonts w:ascii="Times New Roman" w:hAnsi="Times New Roman" w:cs="Times New Roman"/>
          <w:sz w:val="24"/>
          <w:szCs w:val="24"/>
        </w:rPr>
        <w:t>However one of the systematic reviews carried out on the commercial serological tests reveal that the results are inconsistent and of low quality</w:t>
      </w:r>
      <w:r w:rsidR="00FD5AF8" w:rsidRPr="00FD7343">
        <w:rPr>
          <w:rFonts w:ascii="Times New Roman" w:hAnsi="Times New Roman" w:cs="Times New Roman"/>
          <w:sz w:val="24"/>
          <w:szCs w:val="24"/>
        </w:rPr>
        <w:t xml:space="preserve"> [14]</w:t>
      </w:r>
      <w:r w:rsidR="00840CA4" w:rsidRPr="00FD7343">
        <w:rPr>
          <w:rFonts w:ascii="Times New Roman" w:hAnsi="Times New Roman" w:cs="Times New Roman"/>
          <w:sz w:val="24"/>
          <w:szCs w:val="24"/>
        </w:rPr>
        <w:t xml:space="preserve">. </w:t>
      </w:r>
      <w:r w:rsidR="0010343E" w:rsidRPr="00FD7343">
        <w:rPr>
          <w:rFonts w:ascii="Times New Roman" w:hAnsi="Times New Roman" w:cs="Times New Roman"/>
          <w:sz w:val="24"/>
          <w:szCs w:val="24"/>
        </w:rPr>
        <w:t>Despite Govt. of India’s ban on sero-diagnosis these tests are being widely used by the private sector in India</w:t>
      </w:r>
      <w:r w:rsidR="00963434" w:rsidRPr="00FD7343">
        <w:rPr>
          <w:rFonts w:ascii="Times New Roman" w:hAnsi="Times New Roman" w:cs="Times New Roman"/>
          <w:sz w:val="24"/>
          <w:szCs w:val="24"/>
        </w:rPr>
        <w:t xml:space="preserve"> [15]</w:t>
      </w:r>
      <w:r w:rsidR="0010343E" w:rsidRPr="00FD7343">
        <w:rPr>
          <w:rFonts w:ascii="Times New Roman" w:hAnsi="Times New Roman" w:cs="Times New Roman"/>
          <w:sz w:val="24"/>
          <w:szCs w:val="24"/>
        </w:rPr>
        <w:t xml:space="preserve">. </w:t>
      </w:r>
      <w:r w:rsidR="00E966B8" w:rsidRPr="00FD7343">
        <w:rPr>
          <w:rFonts w:ascii="Times New Roman" w:hAnsi="Times New Roman" w:cs="Times New Roman"/>
          <w:sz w:val="24"/>
          <w:szCs w:val="24"/>
        </w:rPr>
        <w:t>Furthermore none of the international guideline</w:t>
      </w:r>
      <w:r w:rsidR="001C5FDC">
        <w:rPr>
          <w:rFonts w:ascii="Times New Roman" w:hAnsi="Times New Roman" w:cs="Times New Roman"/>
          <w:sz w:val="24"/>
          <w:szCs w:val="24"/>
        </w:rPr>
        <w:t>s</w:t>
      </w:r>
      <w:r w:rsidR="00E966B8" w:rsidRPr="00FD7343">
        <w:rPr>
          <w:rFonts w:ascii="Times New Roman" w:hAnsi="Times New Roman" w:cs="Times New Roman"/>
          <w:sz w:val="24"/>
          <w:szCs w:val="24"/>
        </w:rPr>
        <w:t xml:space="preserve"> </w:t>
      </w:r>
      <w:r w:rsidR="001C5FDC">
        <w:rPr>
          <w:rFonts w:ascii="Times New Roman" w:hAnsi="Times New Roman" w:cs="Times New Roman"/>
          <w:sz w:val="24"/>
          <w:szCs w:val="24"/>
        </w:rPr>
        <w:t>support</w:t>
      </w:r>
      <w:r w:rsidR="00E966B8" w:rsidRPr="00FD7343">
        <w:rPr>
          <w:rFonts w:ascii="Times New Roman" w:hAnsi="Times New Roman" w:cs="Times New Roman"/>
          <w:sz w:val="24"/>
          <w:szCs w:val="24"/>
        </w:rPr>
        <w:t xml:space="preserve"> the use of serological tests for the diagnosis of active TB</w:t>
      </w:r>
      <w:r w:rsidR="005A244E" w:rsidRPr="00FD7343">
        <w:rPr>
          <w:rFonts w:ascii="Times New Roman" w:hAnsi="Times New Roman" w:cs="Times New Roman"/>
          <w:sz w:val="24"/>
          <w:szCs w:val="24"/>
        </w:rPr>
        <w:t xml:space="preserve"> [16]</w:t>
      </w:r>
      <w:r w:rsidR="00E966B8" w:rsidRPr="00FD7343">
        <w:rPr>
          <w:rFonts w:ascii="Times New Roman" w:hAnsi="Times New Roman" w:cs="Times New Roman"/>
          <w:sz w:val="24"/>
          <w:szCs w:val="24"/>
        </w:rPr>
        <w:t xml:space="preserve"> but a rampant usage of these tests by the private sector </w:t>
      </w:r>
      <w:r w:rsidR="00313D61" w:rsidRPr="00FD7343">
        <w:rPr>
          <w:rFonts w:ascii="Times New Roman" w:hAnsi="Times New Roman" w:cs="Times New Roman"/>
          <w:sz w:val="24"/>
          <w:szCs w:val="24"/>
        </w:rPr>
        <w:t>is</w:t>
      </w:r>
      <w:r w:rsidR="00E966B8" w:rsidRPr="00FD7343">
        <w:rPr>
          <w:rFonts w:ascii="Times New Roman" w:hAnsi="Times New Roman" w:cs="Times New Roman"/>
          <w:sz w:val="24"/>
          <w:szCs w:val="24"/>
        </w:rPr>
        <w:t xml:space="preserve"> being observed in developing countries including India and 16 of 21 other high-burden countries in the world</w:t>
      </w:r>
      <w:r w:rsidR="005A244E" w:rsidRPr="00FD7343">
        <w:rPr>
          <w:rFonts w:ascii="Times New Roman" w:hAnsi="Times New Roman" w:cs="Times New Roman"/>
          <w:sz w:val="24"/>
          <w:szCs w:val="24"/>
        </w:rPr>
        <w:t xml:space="preserve"> [17</w:t>
      </w:r>
      <w:r w:rsidR="00E966B8" w:rsidRPr="00FD7343">
        <w:rPr>
          <w:rFonts w:ascii="Times New Roman" w:hAnsi="Times New Roman" w:cs="Times New Roman"/>
          <w:sz w:val="24"/>
          <w:szCs w:val="24"/>
        </w:rPr>
        <w:t xml:space="preserve">]. </w:t>
      </w:r>
      <w:r w:rsidR="002C5CC1" w:rsidRPr="00FD7343">
        <w:rPr>
          <w:rFonts w:ascii="Times New Roman" w:hAnsi="Times New Roman" w:cs="Times New Roman"/>
          <w:sz w:val="24"/>
          <w:szCs w:val="24"/>
        </w:rPr>
        <w:t>It is estimated that 1.5 million serological tests are being performed alone in India every year by the private sector for the diagnosis of active TB in India. The cost has been estimated at US $15 million</w:t>
      </w:r>
      <w:r w:rsidR="001055F9" w:rsidRPr="00FD7343">
        <w:rPr>
          <w:rFonts w:ascii="Times New Roman" w:hAnsi="Times New Roman" w:cs="Times New Roman"/>
          <w:sz w:val="24"/>
          <w:szCs w:val="24"/>
        </w:rPr>
        <w:t xml:space="preserve"> (825 million INR) per year</w:t>
      </w:r>
      <w:r w:rsidR="005A244E" w:rsidRPr="00FD7343">
        <w:rPr>
          <w:rFonts w:ascii="Times New Roman" w:hAnsi="Times New Roman" w:cs="Times New Roman"/>
          <w:sz w:val="24"/>
          <w:szCs w:val="24"/>
        </w:rPr>
        <w:t xml:space="preserve"> [</w:t>
      </w:r>
      <w:r w:rsidR="00900248" w:rsidRPr="00FD7343">
        <w:rPr>
          <w:rFonts w:ascii="Times New Roman" w:hAnsi="Times New Roman" w:cs="Times New Roman"/>
          <w:sz w:val="24"/>
          <w:szCs w:val="24"/>
        </w:rPr>
        <w:t xml:space="preserve">17, </w:t>
      </w:r>
      <w:r w:rsidR="005A244E" w:rsidRPr="00FD7343">
        <w:rPr>
          <w:rFonts w:ascii="Times New Roman" w:hAnsi="Times New Roman" w:cs="Times New Roman"/>
          <w:sz w:val="24"/>
          <w:szCs w:val="24"/>
        </w:rPr>
        <w:t>18</w:t>
      </w:r>
      <w:r w:rsidR="001055F9" w:rsidRPr="00FD7343">
        <w:rPr>
          <w:rFonts w:ascii="Times New Roman" w:hAnsi="Times New Roman" w:cs="Times New Roman"/>
          <w:sz w:val="24"/>
          <w:szCs w:val="24"/>
        </w:rPr>
        <w:t xml:space="preserve">]. </w:t>
      </w:r>
      <w:r w:rsidR="00900248" w:rsidRPr="00FD7343">
        <w:rPr>
          <w:rFonts w:ascii="Times New Roman" w:hAnsi="Times New Roman" w:cs="Times New Roman"/>
          <w:sz w:val="24"/>
          <w:szCs w:val="24"/>
        </w:rPr>
        <w:t xml:space="preserve">According to the reports of a cost-effectiveness </w:t>
      </w:r>
      <w:r w:rsidR="002A1140" w:rsidRPr="00FD7343">
        <w:rPr>
          <w:rFonts w:ascii="Times New Roman" w:hAnsi="Times New Roman" w:cs="Times New Roman"/>
          <w:sz w:val="24"/>
          <w:szCs w:val="24"/>
        </w:rPr>
        <w:t>modeling</w:t>
      </w:r>
      <w:r w:rsidR="00900248" w:rsidRPr="00FD7343">
        <w:rPr>
          <w:rFonts w:ascii="Times New Roman" w:hAnsi="Times New Roman" w:cs="Times New Roman"/>
          <w:sz w:val="24"/>
          <w:szCs w:val="24"/>
        </w:rPr>
        <w:t xml:space="preserve"> study serological tests, if used in the place of sputum microscopy,  would increase the costs of TB control program in India approximately by 4-fold and result in </w:t>
      </w:r>
      <w:r w:rsidR="00B236E8" w:rsidRPr="00FD7343">
        <w:rPr>
          <w:rFonts w:ascii="Times New Roman" w:hAnsi="Times New Roman" w:cs="Times New Roman"/>
          <w:sz w:val="24"/>
          <w:szCs w:val="24"/>
        </w:rPr>
        <w:t xml:space="preserve">102,000 </w:t>
      </w:r>
      <w:r w:rsidR="00900248" w:rsidRPr="00FD7343">
        <w:rPr>
          <w:rFonts w:ascii="Times New Roman" w:hAnsi="Times New Roman" w:cs="Times New Roman"/>
          <w:sz w:val="24"/>
          <w:szCs w:val="24"/>
        </w:rPr>
        <w:t>fewer disability-adjusted life years</w:t>
      </w:r>
      <w:r w:rsidR="002A1140">
        <w:rPr>
          <w:rFonts w:ascii="Times New Roman" w:hAnsi="Times New Roman" w:cs="Times New Roman"/>
          <w:sz w:val="24"/>
          <w:szCs w:val="24"/>
        </w:rPr>
        <w:t xml:space="preserve"> (DALY)</w:t>
      </w:r>
      <w:r w:rsidR="00900248" w:rsidRPr="00FD7343">
        <w:rPr>
          <w:rFonts w:ascii="Times New Roman" w:hAnsi="Times New Roman" w:cs="Times New Roman"/>
          <w:sz w:val="24"/>
          <w:szCs w:val="24"/>
        </w:rPr>
        <w:t xml:space="preserve"> averted and </w:t>
      </w:r>
      <w:r w:rsidR="00B236E8" w:rsidRPr="00FD7343">
        <w:rPr>
          <w:rFonts w:ascii="Times New Roman" w:hAnsi="Times New Roman" w:cs="Times New Roman"/>
          <w:sz w:val="24"/>
          <w:szCs w:val="24"/>
        </w:rPr>
        <w:t xml:space="preserve">121,000 </w:t>
      </w:r>
      <w:r w:rsidR="00900248" w:rsidRPr="00FD7343">
        <w:rPr>
          <w:rFonts w:ascii="Times New Roman" w:hAnsi="Times New Roman" w:cs="Times New Roman"/>
          <w:sz w:val="24"/>
          <w:szCs w:val="24"/>
        </w:rPr>
        <w:t>more false-positive diagnoses</w:t>
      </w:r>
      <w:r w:rsidR="00B236E8" w:rsidRPr="00FD7343">
        <w:rPr>
          <w:rFonts w:ascii="Times New Roman" w:hAnsi="Times New Roman" w:cs="Times New Roman"/>
          <w:sz w:val="24"/>
          <w:szCs w:val="24"/>
        </w:rPr>
        <w:t xml:space="preserve"> and 32,000 more secondary infections [19]</w:t>
      </w:r>
      <w:r w:rsidR="00900248" w:rsidRPr="00FD7343">
        <w:rPr>
          <w:rFonts w:ascii="Times New Roman" w:hAnsi="Times New Roman" w:cs="Times New Roman"/>
          <w:sz w:val="24"/>
          <w:szCs w:val="24"/>
        </w:rPr>
        <w:t>.</w:t>
      </w:r>
      <w:r w:rsidR="00A937CD" w:rsidRPr="00FD7343">
        <w:rPr>
          <w:rFonts w:ascii="Times New Roman" w:hAnsi="Times New Roman" w:cs="Times New Roman"/>
          <w:sz w:val="24"/>
          <w:szCs w:val="24"/>
        </w:rPr>
        <w:t xml:space="preserve"> In 2011 WHO issued a policy statement mentioning that serological tests provide inconsistent and imprecise estimates of sensitivity and specificity. Further, there is no evidence that these commercial serological tests improve patient</w:t>
      </w:r>
      <w:r w:rsidR="00541AAE">
        <w:rPr>
          <w:rFonts w:ascii="Times New Roman" w:hAnsi="Times New Roman" w:cs="Times New Roman"/>
          <w:sz w:val="24"/>
          <w:szCs w:val="24"/>
        </w:rPr>
        <w:t xml:space="preserve"> </w:t>
      </w:r>
      <w:r w:rsidR="00206E00">
        <w:rPr>
          <w:rFonts w:ascii="Times New Roman" w:hAnsi="Times New Roman" w:cs="Times New Roman"/>
          <w:sz w:val="24"/>
          <w:szCs w:val="24"/>
        </w:rPr>
        <w:t>outcomes</w:t>
      </w:r>
      <w:r w:rsidR="00A937CD" w:rsidRPr="00FD7343">
        <w:rPr>
          <w:rFonts w:ascii="Times New Roman" w:hAnsi="Times New Roman" w:cs="Times New Roman"/>
          <w:sz w:val="24"/>
          <w:szCs w:val="24"/>
        </w:rPr>
        <w:t xml:space="preserve"> and high proportions of false-positive and false-negative results adversely impact patient safety</w:t>
      </w:r>
      <w:r w:rsidR="004F32BE" w:rsidRPr="00FD7343">
        <w:rPr>
          <w:rFonts w:ascii="Times New Roman" w:hAnsi="Times New Roman" w:cs="Times New Roman"/>
          <w:sz w:val="24"/>
          <w:szCs w:val="24"/>
        </w:rPr>
        <w:t xml:space="preserve"> [20]</w:t>
      </w:r>
      <w:r w:rsidR="00A937CD" w:rsidRPr="00FD7343">
        <w:rPr>
          <w:rFonts w:ascii="Times New Roman" w:hAnsi="Times New Roman" w:cs="Times New Roman"/>
          <w:sz w:val="24"/>
          <w:szCs w:val="24"/>
        </w:rPr>
        <w:t>.</w:t>
      </w:r>
      <w:r w:rsidR="00D45684" w:rsidRPr="00FD7343">
        <w:rPr>
          <w:rFonts w:ascii="Times New Roman" w:hAnsi="Times New Roman" w:cs="Times New Roman"/>
          <w:sz w:val="24"/>
          <w:szCs w:val="24"/>
        </w:rPr>
        <w:t xml:space="preserve"> As per the findings of different systematic reviews and Meta analysis no serological test can really match with the performance of sputum microscopy </w:t>
      </w:r>
      <w:r w:rsidR="002C53D1">
        <w:rPr>
          <w:rFonts w:ascii="Times New Roman" w:hAnsi="Times New Roman" w:cs="Times New Roman"/>
          <w:sz w:val="24"/>
          <w:szCs w:val="24"/>
        </w:rPr>
        <w:t xml:space="preserve">thus </w:t>
      </w:r>
      <w:r w:rsidR="00D45684" w:rsidRPr="00FD7343">
        <w:rPr>
          <w:rFonts w:ascii="Times New Roman" w:hAnsi="Times New Roman" w:cs="Times New Roman"/>
          <w:sz w:val="24"/>
          <w:szCs w:val="24"/>
        </w:rPr>
        <w:t xml:space="preserve">the usage of these tests at private sector should strongly be discouraged and the private practitioners should personally avert themselves in relying on these tests for the diagnosis of active TB cases. Most importantly these tests do more harm than benefit to the patient community by providing false positive or false negative results. Mimicking the steps taken by Indian Academy of Pediatrics which strongly discourages the usage of serological tests other </w:t>
      </w:r>
      <w:r w:rsidR="00D45684" w:rsidRPr="00FD7343">
        <w:rPr>
          <w:rFonts w:ascii="Times New Roman" w:hAnsi="Times New Roman" w:cs="Times New Roman"/>
          <w:sz w:val="24"/>
          <w:szCs w:val="24"/>
        </w:rPr>
        <w:lastRenderedPageBreak/>
        <w:t>professional bodies should also come forward to di</w:t>
      </w:r>
      <w:r w:rsidR="00A72441">
        <w:rPr>
          <w:rFonts w:ascii="Times New Roman" w:hAnsi="Times New Roman" w:cs="Times New Roman"/>
          <w:sz w:val="24"/>
          <w:szCs w:val="24"/>
        </w:rPr>
        <w:t>scourage the usage</w:t>
      </w:r>
      <w:r w:rsidR="00D45684" w:rsidRPr="00FD7343">
        <w:rPr>
          <w:rFonts w:ascii="Times New Roman" w:hAnsi="Times New Roman" w:cs="Times New Roman"/>
          <w:sz w:val="24"/>
          <w:szCs w:val="24"/>
        </w:rPr>
        <w:t xml:space="preserve"> of serological tests for the diagnosis of active TB in India</w:t>
      </w:r>
      <w:r w:rsidR="00BB428C" w:rsidRPr="00FD7343">
        <w:rPr>
          <w:rFonts w:ascii="Times New Roman" w:hAnsi="Times New Roman" w:cs="Times New Roman"/>
          <w:sz w:val="24"/>
          <w:szCs w:val="24"/>
        </w:rPr>
        <w:t xml:space="preserve"> [21]</w:t>
      </w:r>
      <w:r w:rsidR="00D45684" w:rsidRPr="00FD7343">
        <w:rPr>
          <w:rFonts w:ascii="Times New Roman" w:hAnsi="Times New Roman" w:cs="Times New Roman"/>
          <w:sz w:val="24"/>
          <w:szCs w:val="24"/>
        </w:rPr>
        <w:t xml:space="preserve">. </w:t>
      </w:r>
    </w:p>
    <w:p w:rsidR="00447BF8" w:rsidRPr="00FD7343" w:rsidRDefault="00447BF8" w:rsidP="00900248">
      <w:pPr>
        <w:jc w:val="both"/>
        <w:rPr>
          <w:rFonts w:ascii="Times New Roman" w:hAnsi="Times New Roman" w:cs="Times New Roman"/>
          <w:b/>
          <w:sz w:val="24"/>
          <w:szCs w:val="24"/>
        </w:rPr>
      </w:pPr>
      <w:r w:rsidRPr="00FD7343">
        <w:rPr>
          <w:rFonts w:ascii="Times New Roman" w:hAnsi="Times New Roman" w:cs="Times New Roman"/>
          <w:b/>
          <w:sz w:val="24"/>
          <w:szCs w:val="24"/>
        </w:rPr>
        <w:t>Conclusion:</w:t>
      </w:r>
    </w:p>
    <w:p w:rsidR="008256C4" w:rsidRPr="00FD7343" w:rsidRDefault="00311DCE" w:rsidP="00C36DF0">
      <w:pPr>
        <w:jc w:val="both"/>
        <w:rPr>
          <w:rFonts w:ascii="Times New Roman" w:hAnsi="Times New Roman" w:cs="Times New Roman"/>
          <w:sz w:val="24"/>
          <w:szCs w:val="24"/>
        </w:rPr>
      </w:pPr>
      <w:r w:rsidRPr="00FD7343">
        <w:rPr>
          <w:rFonts w:ascii="Times New Roman" w:hAnsi="Times New Roman" w:cs="Times New Roman"/>
          <w:sz w:val="24"/>
          <w:szCs w:val="24"/>
        </w:rPr>
        <w:t>It is undeniable that private sector in health care and the private practitioners have a major role to play in contributing their services for the control of TB in India as half of the TB patients visit private health facilities for seeking care. Distressingly the diagnostic and treatment services provided in private sector remains substandard. Irrational use of drugs, over reliance on chest X-ray, usage of serological tests, and non adherence to standard treatment protocols are still consistent in India.   To overcome such situation Govt. of India has came up with its ambitious “National strategic plan 2012-2017” to include private sector for universal access to quality diagnostic and treatment services however the same will only be possible if the private sector come together</w:t>
      </w:r>
      <w:r w:rsidR="0010134C">
        <w:rPr>
          <w:rFonts w:ascii="Times New Roman" w:hAnsi="Times New Roman" w:cs="Times New Roman"/>
          <w:sz w:val="24"/>
          <w:szCs w:val="24"/>
        </w:rPr>
        <w:t xml:space="preserve"> and</w:t>
      </w:r>
      <w:r w:rsidRPr="00FD7343">
        <w:rPr>
          <w:rFonts w:ascii="Times New Roman" w:hAnsi="Times New Roman" w:cs="Times New Roman"/>
          <w:sz w:val="24"/>
          <w:szCs w:val="24"/>
        </w:rPr>
        <w:t xml:space="preserve"> </w:t>
      </w:r>
      <w:r w:rsidR="00203AB5" w:rsidRPr="00FD7343">
        <w:rPr>
          <w:rFonts w:ascii="Times New Roman" w:hAnsi="Times New Roman" w:cs="Times New Roman"/>
          <w:sz w:val="24"/>
          <w:szCs w:val="24"/>
        </w:rPr>
        <w:t xml:space="preserve">stop doing mal practice in TB diagnosis and treatment. The burden and economic damage due to TB can be averted if the private practitioners simply adhere to the above mentioned three important </w:t>
      </w:r>
      <w:r w:rsidR="0010134C">
        <w:rPr>
          <w:rFonts w:ascii="Times New Roman" w:hAnsi="Times New Roman" w:cs="Times New Roman"/>
          <w:sz w:val="24"/>
          <w:szCs w:val="24"/>
        </w:rPr>
        <w:t>obligation</w:t>
      </w:r>
      <w:r w:rsidR="00203AB5" w:rsidRPr="00FD7343">
        <w:rPr>
          <w:rFonts w:ascii="Times New Roman" w:hAnsi="Times New Roman" w:cs="Times New Roman"/>
          <w:sz w:val="24"/>
          <w:szCs w:val="24"/>
        </w:rPr>
        <w:t xml:space="preserve">s; </w:t>
      </w:r>
      <w:r w:rsidR="008E1CFA" w:rsidRPr="00FD7343">
        <w:rPr>
          <w:rFonts w:ascii="Times New Roman" w:hAnsi="Times New Roman" w:cs="Times New Roman"/>
          <w:sz w:val="24"/>
          <w:szCs w:val="24"/>
        </w:rPr>
        <w:t>adherences to STCI guidelines, notification of TB cases and support</w:t>
      </w:r>
      <w:r w:rsidR="005E3109">
        <w:rPr>
          <w:rFonts w:ascii="Times New Roman" w:hAnsi="Times New Roman" w:cs="Times New Roman"/>
          <w:sz w:val="24"/>
          <w:szCs w:val="24"/>
        </w:rPr>
        <w:t xml:space="preserve"> and practice</w:t>
      </w:r>
      <w:r w:rsidR="00203AB5" w:rsidRPr="00FD7343">
        <w:rPr>
          <w:rFonts w:ascii="Times New Roman" w:hAnsi="Times New Roman" w:cs="Times New Roman"/>
          <w:sz w:val="24"/>
          <w:szCs w:val="24"/>
        </w:rPr>
        <w:t xml:space="preserve"> the ban on sero-diagnosis.</w:t>
      </w:r>
    </w:p>
    <w:p w:rsidR="00A12543" w:rsidRPr="00FD7343" w:rsidRDefault="00A12543" w:rsidP="00A12543">
      <w:pPr>
        <w:autoSpaceDE w:val="0"/>
        <w:autoSpaceDN w:val="0"/>
        <w:adjustRightInd w:val="0"/>
        <w:spacing w:after="0" w:line="240" w:lineRule="auto"/>
        <w:jc w:val="both"/>
        <w:rPr>
          <w:rFonts w:ascii="Times New Roman" w:hAnsi="Times New Roman" w:cs="Times New Roman"/>
          <w:b/>
          <w:sz w:val="24"/>
          <w:szCs w:val="24"/>
        </w:rPr>
      </w:pPr>
      <w:r w:rsidRPr="00FD7343">
        <w:rPr>
          <w:rFonts w:ascii="Times New Roman" w:hAnsi="Times New Roman" w:cs="Times New Roman"/>
          <w:b/>
          <w:sz w:val="24"/>
          <w:szCs w:val="24"/>
        </w:rPr>
        <w:t>References:</w:t>
      </w:r>
    </w:p>
    <w:p w:rsidR="00890B32" w:rsidRPr="00FD7343" w:rsidRDefault="00890B32" w:rsidP="00A12543">
      <w:pPr>
        <w:autoSpaceDE w:val="0"/>
        <w:autoSpaceDN w:val="0"/>
        <w:adjustRightInd w:val="0"/>
        <w:spacing w:after="0" w:line="240" w:lineRule="auto"/>
        <w:jc w:val="both"/>
        <w:rPr>
          <w:rFonts w:ascii="Times New Roman" w:hAnsi="Times New Roman" w:cs="Times New Roman"/>
          <w:b/>
          <w:sz w:val="24"/>
          <w:szCs w:val="24"/>
        </w:rPr>
      </w:pPr>
    </w:p>
    <w:p w:rsidR="00B82179" w:rsidRPr="00FD7343" w:rsidRDefault="00A12543" w:rsidP="00455CA2">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FD7343">
        <w:rPr>
          <w:rFonts w:ascii="Times New Roman" w:hAnsi="Times New Roman" w:cs="Times New Roman"/>
          <w:sz w:val="24"/>
          <w:szCs w:val="24"/>
        </w:rPr>
        <w:t>Udwadia ZF. Tuberculosis in India: Ancient enemy just gets stronger.</w:t>
      </w:r>
      <w:r w:rsidR="00311DCE" w:rsidRPr="00FD7343">
        <w:rPr>
          <w:rFonts w:ascii="Times New Roman" w:hAnsi="Times New Roman" w:cs="Times New Roman"/>
          <w:sz w:val="24"/>
          <w:szCs w:val="24"/>
        </w:rPr>
        <w:t xml:space="preserve"> </w:t>
      </w:r>
      <w:r w:rsidRPr="00FD7343">
        <w:rPr>
          <w:rFonts w:ascii="Times New Roman" w:hAnsi="Times New Roman" w:cs="Times New Roman"/>
          <w:sz w:val="24"/>
          <w:szCs w:val="24"/>
        </w:rPr>
        <w:t>BMJ 2015</w:t>
      </w:r>
      <w:r w:rsidR="008F0C8A" w:rsidRPr="00FD7343">
        <w:rPr>
          <w:rFonts w:ascii="Times New Roman" w:hAnsi="Times New Roman" w:cs="Times New Roman"/>
          <w:sz w:val="24"/>
          <w:szCs w:val="24"/>
        </w:rPr>
        <w:t>; 350:h1080</w:t>
      </w:r>
      <w:r w:rsidRPr="00FD7343">
        <w:rPr>
          <w:rFonts w:ascii="Times New Roman" w:hAnsi="Times New Roman" w:cs="Times New Roman"/>
          <w:sz w:val="24"/>
          <w:szCs w:val="24"/>
        </w:rPr>
        <w:t>. DOI: 10.1136/bmj.h1080.</w:t>
      </w:r>
    </w:p>
    <w:p w:rsidR="00B82179" w:rsidRPr="00FD7343" w:rsidRDefault="00B82179" w:rsidP="00455CA2">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FD7343">
        <w:rPr>
          <w:rFonts w:ascii="Times New Roman" w:hAnsi="Times New Roman" w:cs="Times New Roman"/>
          <w:sz w:val="24"/>
          <w:szCs w:val="24"/>
        </w:rPr>
        <w:t xml:space="preserve">TBC India. Directorate General of Health Services, Ministry of Health and Family Welfare, Government of India. Available from: </w:t>
      </w:r>
      <w:hyperlink r:id="rId5" w:history="1">
        <w:r w:rsidR="007C377D" w:rsidRPr="00D24DA6">
          <w:rPr>
            <w:rStyle w:val="Hyperlink"/>
            <w:rFonts w:ascii="Times New Roman" w:hAnsi="Times New Roman" w:cs="Times New Roman"/>
            <w:sz w:val="24"/>
            <w:szCs w:val="24"/>
          </w:rPr>
          <w:t>http://www.tbcindia.nic.in</w:t>
        </w:r>
      </w:hyperlink>
      <w:r w:rsidRPr="00FD7343">
        <w:rPr>
          <w:rFonts w:ascii="Times New Roman" w:hAnsi="Times New Roman" w:cs="Times New Roman"/>
          <w:sz w:val="24"/>
          <w:szCs w:val="24"/>
        </w:rPr>
        <w:t>.</w:t>
      </w:r>
      <w:r w:rsidR="007C377D">
        <w:rPr>
          <w:rFonts w:ascii="Times New Roman" w:hAnsi="Times New Roman" w:cs="Times New Roman"/>
          <w:sz w:val="24"/>
          <w:szCs w:val="24"/>
        </w:rPr>
        <w:t xml:space="preserve"> </w:t>
      </w:r>
      <w:r w:rsidRPr="00FD7343">
        <w:rPr>
          <w:rFonts w:ascii="Times New Roman" w:hAnsi="Times New Roman" w:cs="Times New Roman"/>
          <w:sz w:val="24"/>
          <w:szCs w:val="24"/>
        </w:rPr>
        <w:t xml:space="preserve"> [Last accessed on 2016</w:t>
      </w:r>
      <w:r w:rsidR="008F0C8A" w:rsidRPr="00FD7343">
        <w:rPr>
          <w:rFonts w:ascii="Times New Roman" w:hAnsi="Times New Roman" w:cs="Times New Roman"/>
          <w:sz w:val="24"/>
          <w:szCs w:val="24"/>
        </w:rPr>
        <w:t xml:space="preserve"> </w:t>
      </w:r>
      <w:r w:rsidRPr="00FD7343">
        <w:rPr>
          <w:rFonts w:ascii="Times New Roman" w:hAnsi="Times New Roman" w:cs="Times New Roman"/>
          <w:sz w:val="24"/>
          <w:szCs w:val="24"/>
        </w:rPr>
        <w:t>Sept. 10].</w:t>
      </w:r>
    </w:p>
    <w:p w:rsidR="00660352" w:rsidRPr="00FD7343" w:rsidRDefault="00660352" w:rsidP="00455CA2">
      <w:pPr>
        <w:pStyle w:val="ListParagraph"/>
        <w:numPr>
          <w:ilvl w:val="0"/>
          <w:numId w:val="3"/>
        </w:numPr>
        <w:spacing w:after="0"/>
        <w:jc w:val="both"/>
        <w:rPr>
          <w:rFonts w:ascii="Times New Roman" w:eastAsia="Times New Roman" w:hAnsi="Times New Roman" w:cs="Times New Roman"/>
          <w:sz w:val="24"/>
          <w:szCs w:val="24"/>
        </w:rPr>
      </w:pPr>
      <w:r w:rsidRPr="00FD7343">
        <w:rPr>
          <w:rFonts w:ascii="Times New Roman" w:eastAsia="Times New Roman" w:hAnsi="Times New Roman" w:cs="Times New Roman"/>
          <w:sz w:val="24"/>
          <w:szCs w:val="24"/>
        </w:rPr>
        <w:t>Atre S. Private players in tuberculosis control: will negotiation help to maintain the symbiosis in the ecosystem? The International Journal of Tuberculosis and Lung Disease. 2014 Dec 1</w:t>
      </w:r>
      <w:r w:rsidR="008F0C8A" w:rsidRPr="00FD7343">
        <w:rPr>
          <w:rFonts w:ascii="Times New Roman" w:eastAsia="Times New Roman" w:hAnsi="Times New Roman" w:cs="Times New Roman"/>
          <w:sz w:val="24"/>
          <w:szCs w:val="24"/>
        </w:rPr>
        <w:t>; 18</w:t>
      </w:r>
      <w:r w:rsidRPr="00FD7343">
        <w:rPr>
          <w:rFonts w:ascii="Times New Roman" w:eastAsia="Times New Roman" w:hAnsi="Times New Roman" w:cs="Times New Roman"/>
          <w:sz w:val="24"/>
          <w:szCs w:val="24"/>
        </w:rPr>
        <w:t>(12):1524-6.</w:t>
      </w:r>
    </w:p>
    <w:p w:rsidR="00660352" w:rsidRPr="00FD7343" w:rsidRDefault="00660352" w:rsidP="00455CA2">
      <w:pPr>
        <w:pStyle w:val="ListParagraph"/>
        <w:numPr>
          <w:ilvl w:val="0"/>
          <w:numId w:val="3"/>
        </w:numPr>
        <w:jc w:val="both"/>
        <w:rPr>
          <w:rFonts w:ascii="Times New Roman" w:hAnsi="Times New Roman" w:cs="Times New Roman"/>
          <w:sz w:val="24"/>
          <w:szCs w:val="24"/>
        </w:rPr>
      </w:pPr>
      <w:r w:rsidRPr="00FD7343">
        <w:rPr>
          <w:rFonts w:ascii="Times New Roman" w:hAnsi="Times New Roman" w:cs="Times New Roman"/>
          <w:sz w:val="24"/>
          <w:szCs w:val="24"/>
        </w:rPr>
        <w:t>Global Alliance for TB drug development. Pathway to patients: charting the dynamics of the global TB drug market. 2007. TB Alliance, New York.</w:t>
      </w:r>
    </w:p>
    <w:p w:rsidR="00AC525A" w:rsidRPr="00FD7343" w:rsidRDefault="00AC525A" w:rsidP="00455CA2">
      <w:pPr>
        <w:pStyle w:val="ListParagraph"/>
        <w:numPr>
          <w:ilvl w:val="0"/>
          <w:numId w:val="3"/>
        </w:numPr>
        <w:jc w:val="both"/>
        <w:rPr>
          <w:rFonts w:ascii="Times New Roman" w:hAnsi="Times New Roman" w:cs="Times New Roman"/>
          <w:sz w:val="24"/>
          <w:szCs w:val="24"/>
        </w:rPr>
      </w:pPr>
      <w:r w:rsidRPr="00FD7343">
        <w:rPr>
          <w:rFonts w:ascii="Times New Roman" w:eastAsia="Times New Roman" w:hAnsi="Times New Roman" w:cs="Times New Roman"/>
          <w:sz w:val="24"/>
          <w:szCs w:val="24"/>
        </w:rPr>
        <w:t>Pinto LM, Udwadia ZF. Private patient perceptions about a public programme; what do private Indian tuberculosis patients really feel about directly observed treatment? BMC Public Health. 2010</w:t>
      </w:r>
      <w:r w:rsidR="008F0C8A" w:rsidRPr="00FD7343">
        <w:rPr>
          <w:rFonts w:ascii="Times New Roman" w:eastAsia="Times New Roman" w:hAnsi="Times New Roman" w:cs="Times New Roman"/>
          <w:sz w:val="24"/>
          <w:szCs w:val="24"/>
        </w:rPr>
        <w:t>; 10</w:t>
      </w:r>
      <w:r w:rsidRPr="00FD7343">
        <w:rPr>
          <w:rFonts w:ascii="Times New Roman" w:eastAsia="Times New Roman" w:hAnsi="Times New Roman" w:cs="Times New Roman"/>
          <w:sz w:val="24"/>
          <w:szCs w:val="24"/>
        </w:rPr>
        <w:t>(1):357.</w:t>
      </w:r>
    </w:p>
    <w:p w:rsidR="002B5DD4" w:rsidRPr="00FD7343" w:rsidRDefault="002B5DD4" w:rsidP="00455CA2">
      <w:pPr>
        <w:pStyle w:val="ListParagraph"/>
        <w:numPr>
          <w:ilvl w:val="0"/>
          <w:numId w:val="3"/>
        </w:numPr>
        <w:jc w:val="both"/>
        <w:rPr>
          <w:rFonts w:ascii="Times New Roman" w:hAnsi="Times New Roman" w:cs="Times New Roman"/>
          <w:sz w:val="24"/>
          <w:szCs w:val="24"/>
        </w:rPr>
      </w:pPr>
      <w:r w:rsidRPr="00FD7343">
        <w:rPr>
          <w:rFonts w:ascii="Times New Roman" w:hAnsi="Times New Roman" w:cs="Times New Roman"/>
          <w:sz w:val="24"/>
          <w:szCs w:val="24"/>
        </w:rPr>
        <w:t>Uplekar MW, Shepard DS. Treatment of tuberculosis by private general practitioners in India. Tubercle 1991; 72: 284–290.</w:t>
      </w:r>
    </w:p>
    <w:p w:rsidR="00481B77" w:rsidRPr="00FD7343" w:rsidRDefault="00481B77" w:rsidP="00455CA2">
      <w:pPr>
        <w:pStyle w:val="ListParagraph"/>
        <w:numPr>
          <w:ilvl w:val="0"/>
          <w:numId w:val="3"/>
        </w:numPr>
        <w:spacing w:after="0"/>
        <w:jc w:val="both"/>
        <w:rPr>
          <w:rFonts w:ascii="Times New Roman" w:eastAsia="Times New Roman" w:hAnsi="Times New Roman" w:cs="Times New Roman"/>
          <w:sz w:val="24"/>
          <w:szCs w:val="24"/>
        </w:rPr>
      </w:pPr>
      <w:r w:rsidRPr="00FD7343">
        <w:rPr>
          <w:rFonts w:ascii="Times New Roman" w:eastAsia="Times New Roman" w:hAnsi="Times New Roman" w:cs="Times New Roman"/>
          <w:sz w:val="24"/>
          <w:szCs w:val="24"/>
        </w:rPr>
        <w:t>Uplekar M, Juvekar S, Morankar S, Rangan S, Nunn P. Tuberculosis patients and practitioners in private clinics in India. The International Journal of Tuberculosis and Lung Disease. 1998 Apr 1;2(4):324-9.</w:t>
      </w:r>
    </w:p>
    <w:p w:rsidR="002B5DD4" w:rsidRPr="00FD7343" w:rsidRDefault="002B5DD4" w:rsidP="00455CA2">
      <w:pPr>
        <w:pStyle w:val="ListParagraph"/>
        <w:numPr>
          <w:ilvl w:val="0"/>
          <w:numId w:val="3"/>
        </w:numPr>
        <w:jc w:val="both"/>
        <w:rPr>
          <w:rFonts w:ascii="Times New Roman" w:hAnsi="Times New Roman" w:cs="Times New Roman"/>
          <w:sz w:val="24"/>
          <w:szCs w:val="24"/>
        </w:rPr>
      </w:pPr>
      <w:r w:rsidRPr="00FD7343">
        <w:rPr>
          <w:rFonts w:ascii="Times New Roman" w:hAnsi="Times New Roman" w:cs="Times New Roman"/>
          <w:sz w:val="24"/>
          <w:szCs w:val="24"/>
        </w:rPr>
        <w:t>Udwadia ZF, Pinto LM, Uplekar MW. Tuberculosis Management by Private Practitioners in Mumbai, India: Has Anything Changed in Two Decades? PLoSONE 2010;5(8): e12023. doi:10.1371/journal.pone.0012023</w:t>
      </w:r>
    </w:p>
    <w:p w:rsidR="002B5DD4" w:rsidRPr="00FD7343" w:rsidRDefault="002B5DD4" w:rsidP="00455CA2">
      <w:pPr>
        <w:pStyle w:val="ListParagraph"/>
        <w:numPr>
          <w:ilvl w:val="0"/>
          <w:numId w:val="3"/>
        </w:numPr>
        <w:jc w:val="both"/>
        <w:rPr>
          <w:rFonts w:ascii="Times New Roman" w:hAnsi="Times New Roman" w:cs="Times New Roman"/>
          <w:sz w:val="24"/>
          <w:szCs w:val="24"/>
        </w:rPr>
      </w:pPr>
      <w:r w:rsidRPr="00FD7343">
        <w:rPr>
          <w:rFonts w:ascii="Times New Roman" w:hAnsi="Times New Roman" w:cs="Times New Roman"/>
          <w:sz w:val="24"/>
          <w:szCs w:val="24"/>
        </w:rPr>
        <w:lastRenderedPageBreak/>
        <w:t>Jain S RC, Mehta A, et al. High prevalence of XDR-TB from a tertiary hospital in India. American Thoracic Society 2007 International Conference; San Francisco, CA, USA; May 18-23, 2007 Abstract A510.</w:t>
      </w:r>
    </w:p>
    <w:p w:rsidR="00577E50" w:rsidRPr="00FD7343" w:rsidRDefault="00577E50" w:rsidP="00455CA2">
      <w:pPr>
        <w:pStyle w:val="ListParagraph"/>
        <w:numPr>
          <w:ilvl w:val="0"/>
          <w:numId w:val="3"/>
        </w:numPr>
        <w:spacing w:after="0"/>
        <w:jc w:val="both"/>
        <w:rPr>
          <w:rFonts w:ascii="Times New Roman" w:eastAsia="Times New Roman" w:hAnsi="Times New Roman" w:cs="Times New Roman"/>
          <w:sz w:val="24"/>
          <w:szCs w:val="24"/>
        </w:rPr>
      </w:pPr>
      <w:r w:rsidRPr="00FD7343">
        <w:rPr>
          <w:rFonts w:ascii="Times New Roman" w:eastAsia="Times New Roman" w:hAnsi="Times New Roman" w:cs="Times New Roman"/>
          <w:sz w:val="24"/>
          <w:szCs w:val="24"/>
        </w:rPr>
        <w:t>Kundu D, Chopra K, Khanna A, Babbar N, Padmini TJ. Accelerating TB notification from the private health sector in Delhi, India. Indian Journal of Tuberculosis. 2016 Jan 31;63(1):8-12.</w:t>
      </w:r>
    </w:p>
    <w:p w:rsidR="002B5DD4" w:rsidRPr="00FD7343" w:rsidRDefault="002B5DD4" w:rsidP="00455CA2">
      <w:pPr>
        <w:pStyle w:val="ListParagraph"/>
        <w:numPr>
          <w:ilvl w:val="0"/>
          <w:numId w:val="3"/>
        </w:numPr>
        <w:spacing w:after="0"/>
        <w:jc w:val="both"/>
        <w:rPr>
          <w:rFonts w:ascii="Times New Roman" w:eastAsia="Times New Roman" w:hAnsi="Times New Roman" w:cs="Times New Roman"/>
          <w:sz w:val="24"/>
          <w:szCs w:val="24"/>
        </w:rPr>
      </w:pPr>
      <w:r w:rsidRPr="00FD7343">
        <w:rPr>
          <w:rFonts w:ascii="Times New Roman" w:eastAsia="Times New Roman" w:hAnsi="Times New Roman" w:cs="Times New Roman"/>
          <w:sz w:val="24"/>
          <w:szCs w:val="24"/>
        </w:rPr>
        <w:t>Philip S, Isaakidis P, Sagili KD, Meharunnisa A, Mrithyunjayan S, Kumar AM. “They Know, They Agree, but They Don’t Do”-The Paradox of Tuberculosis Case Notification by Private Practitioners in Alappuzha District, Kerala, India. PloS one. 2015 Apr 24</w:t>
      </w:r>
      <w:r w:rsidR="008F0C8A" w:rsidRPr="00FD7343">
        <w:rPr>
          <w:rFonts w:ascii="Times New Roman" w:eastAsia="Times New Roman" w:hAnsi="Times New Roman" w:cs="Times New Roman"/>
          <w:sz w:val="24"/>
          <w:szCs w:val="24"/>
        </w:rPr>
        <w:t>; 10</w:t>
      </w:r>
      <w:r w:rsidRPr="00FD7343">
        <w:rPr>
          <w:rFonts w:ascii="Times New Roman" w:eastAsia="Times New Roman" w:hAnsi="Times New Roman" w:cs="Times New Roman"/>
          <w:sz w:val="24"/>
          <w:szCs w:val="24"/>
        </w:rPr>
        <w:t>(4):e0123286.</w:t>
      </w:r>
    </w:p>
    <w:p w:rsidR="0010343E" w:rsidRPr="00FD7343" w:rsidRDefault="0010343E" w:rsidP="00455CA2">
      <w:pPr>
        <w:pStyle w:val="ListParagraph"/>
        <w:numPr>
          <w:ilvl w:val="0"/>
          <w:numId w:val="3"/>
        </w:numPr>
        <w:spacing w:after="0"/>
        <w:jc w:val="both"/>
        <w:rPr>
          <w:rFonts w:ascii="Times New Roman" w:eastAsia="Times New Roman" w:hAnsi="Times New Roman" w:cs="Times New Roman"/>
          <w:sz w:val="24"/>
          <w:szCs w:val="24"/>
        </w:rPr>
      </w:pPr>
      <w:r w:rsidRPr="00FD7343">
        <w:rPr>
          <w:rFonts w:ascii="Times New Roman" w:eastAsia="Times New Roman" w:hAnsi="Times New Roman" w:cs="Times New Roman"/>
          <w:sz w:val="24"/>
          <w:szCs w:val="24"/>
        </w:rPr>
        <w:t>Dowdy DW, Steingart KR, Pai M. Serological testing versus other strategies for diagnosis of active tuberculosis in India: a cost-effectiveness analysis. PLoS Med. 2011;8(8):e1001074.</w:t>
      </w:r>
    </w:p>
    <w:p w:rsidR="00413191" w:rsidRPr="00FD7343" w:rsidRDefault="00413191" w:rsidP="00455CA2">
      <w:pPr>
        <w:pStyle w:val="ListParagraph"/>
        <w:numPr>
          <w:ilvl w:val="0"/>
          <w:numId w:val="3"/>
        </w:numPr>
        <w:spacing w:after="0"/>
        <w:jc w:val="both"/>
        <w:rPr>
          <w:rFonts w:ascii="Times New Roman" w:eastAsia="Times New Roman" w:hAnsi="Times New Roman" w:cs="Times New Roman"/>
          <w:sz w:val="24"/>
          <w:szCs w:val="24"/>
        </w:rPr>
      </w:pPr>
      <w:r w:rsidRPr="00FD7343">
        <w:rPr>
          <w:rFonts w:ascii="Times New Roman" w:eastAsia="Times New Roman" w:hAnsi="Times New Roman" w:cs="Times New Roman"/>
          <w:sz w:val="24"/>
          <w:szCs w:val="24"/>
        </w:rPr>
        <w:t>Perkins MD, Roscigno G, Zumla A. Progress towards improved tuberculosis diagnostics for developing countries. The Lancet. 2006;367(9514):942-3.</w:t>
      </w:r>
    </w:p>
    <w:p w:rsidR="00963434" w:rsidRPr="00FD7343" w:rsidRDefault="00963434" w:rsidP="00455CA2">
      <w:pPr>
        <w:pStyle w:val="ListParagraph"/>
        <w:numPr>
          <w:ilvl w:val="0"/>
          <w:numId w:val="3"/>
        </w:numPr>
        <w:spacing w:after="0"/>
        <w:jc w:val="both"/>
        <w:rPr>
          <w:rFonts w:ascii="Times New Roman" w:eastAsia="Times New Roman" w:hAnsi="Times New Roman" w:cs="Times New Roman"/>
          <w:sz w:val="24"/>
          <w:szCs w:val="24"/>
        </w:rPr>
      </w:pPr>
      <w:r w:rsidRPr="00FD7343">
        <w:rPr>
          <w:rFonts w:ascii="Times New Roman" w:eastAsia="Times New Roman" w:hAnsi="Times New Roman" w:cs="Times New Roman"/>
          <w:sz w:val="24"/>
          <w:szCs w:val="24"/>
        </w:rPr>
        <w:t>Steingart KR, Flores LL, Dendukuri N, Schiller I, Laal S. Commercial serological tests for the diagnosis of tuberculosis: an updated systematic review and meta-analysis. PLoS Med. 2011;8:e1062.</w:t>
      </w:r>
    </w:p>
    <w:p w:rsidR="00302851" w:rsidRPr="00FD7343" w:rsidRDefault="00302851" w:rsidP="00455CA2">
      <w:pPr>
        <w:pStyle w:val="ListParagraph"/>
        <w:numPr>
          <w:ilvl w:val="0"/>
          <w:numId w:val="3"/>
        </w:numPr>
        <w:spacing w:after="0"/>
        <w:jc w:val="both"/>
        <w:rPr>
          <w:rFonts w:ascii="Times New Roman" w:eastAsia="Times New Roman" w:hAnsi="Times New Roman" w:cs="Times New Roman"/>
          <w:sz w:val="24"/>
          <w:szCs w:val="24"/>
        </w:rPr>
      </w:pPr>
      <w:r w:rsidRPr="00FD7343">
        <w:rPr>
          <w:rFonts w:ascii="Times New Roman" w:eastAsia="Times New Roman" w:hAnsi="Times New Roman" w:cs="Times New Roman"/>
          <w:sz w:val="24"/>
          <w:szCs w:val="24"/>
        </w:rPr>
        <w:t>Pai M. Diagnosis of pulmonary tuberculosis: recent advances. Journal of the Indian Medical Association. 2013;111(5):332-6.</w:t>
      </w:r>
    </w:p>
    <w:p w:rsidR="005A244E" w:rsidRPr="00FD7343" w:rsidRDefault="005A244E" w:rsidP="00455CA2">
      <w:pPr>
        <w:pStyle w:val="ListParagraph"/>
        <w:numPr>
          <w:ilvl w:val="0"/>
          <w:numId w:val="3"/>
        </w:numPr>
        <w:spacing w:after="0"/>
        <w:jc w:val="both"/>
        <w:rPr>
          <w:rFonts w:ascii="Times New Roman" w:eastAsia="Times New Roman" w:hAnsi="Times New Roman" w:cs="Times New Roman"/>
          <w:sz w:val="24"/>
          <w:szCs w:val="24"/>
        </w:rPr>
      </w:pPr>
      <w:r w:rsidRPr="00FD7343">
        <w:rPr>
          <w:rStyle w:val="ref-journal"/>
          <w:rFonts w:ascii="Times New Roman" w:hAnsi="Times New Roman" w:cs="Times New Roman"/>
          <w:sz w:val="24"/>
          <w:szCs w:val="24"/>
        </w:rPr>
        <w:t>International standards for tuberculosis care (ISTC)</w:t>
      </w:r>
      <w:r w:rsidRPr="00FD7343">
        <w:rPr>
          <w:rStyle w:val="element-citation"/>
          <w:rFonts w:ascii="Times New Roman" w:hAnsi="Times New Roman" w:cs="Times New Roman"/>
          <w:sz w:val="24"/>
          <w:szCs w:val="24"/>
        </w:rPr>
        <w:t xml:space="preserve"> 2nd ed. The Hague: Tuberculosis Coalition for Technical Assistance; 2009. Tuberculosis Coalition for Technical Assistance.</w:t>
      </w:r>
    </w:p>
    <w:p w:rsidR="00313D61" w:rsidRPr="00FD7343" w:rsidRDefault="00313D61" w:rsidP="00455CA2">
      <w:pPr>
        <w:pStyle w:val="ListParagraph"/>
        <w:numPr>
          <w:ilvl w:val="0"/>
          <w:numId w:val="3"/>
        </w:numPr>
        <w:spacing w:after="0"/>
        <w:jc w:val="both"/>
        <w:rPr>
          <w:rFonts w:ascii="Times New Roman" w:eastAsia="Times New Roman" w:hAnsi="Times New Roman" w:cs="Times New Roman"/>
          <w:sz w:val="24"/>
          <w:szCs w:val="24"/>
        </w:rPr>
      </w:pPr>
      <w:r w:rsidRPr="00FD7343">
        <w:rPr>
          <w:rFonts w:ascii="Times New Roman" w:eastAsia="Times New Roman" w:hAnsi="Times New Roman" w:cs="Times New Roman"/>
          <w:sz w:val="24"/>
          <w:szCs w:val="24"/>
        </w:rPr>
        <w:t>Grenier J, Pinto L, Nair D, Steingart K, Dowdy D, Ramsay A, Pai M. Widespread use of serological tests for tuberculosis: data from 22 high-burden countries. European Respiratory Journal. 2012 Feb 1;39(2):502-5.</w:t>
      </w:r>
    </w:p>
    <w:p w:rsidR="00C8680D" w:rsidRPr="00FD7343" w:rsidRDefault="00C8680D" w:rsidP="00455CA2">
      <w:pPr>
        <w:pStyle w:val="ListParagraph"/>
        <w:numPr>
          <w:ilvl w:val="0"/>
          <w:numId w:val="3"/>
        </w:numPr>
        <w:spacing w:after="0"/>
        <w:jc w:val="both"/>
        <w:rPr>
          <w:rFonts w:ascii="Times New Roman" w:eastAsia="Times New Roman" w:hAnsi="Times New Roman" w:cs="Times New Roman"/>
          <w:sz w:val="24"/>
          <w:szCs w:val="24"/>
        </w:rPr>
      </w:pPr>
      <w:r w:rsidRPr="00FD7343">
        <w:rPr>
          <w:rFonts w:ascii="Times New Roman" w:eastAsia="Times New Roman" w:hAnsi="Times New Roman" w:cs="Times New Roman"/>
          <w:sz w:val="24"/>
          <w:szCs w:val="24"/>
        </w:rPr>
        <w:t>Steingart KR, Ramsay A, Dowdy DW, Pai M. Serological tests for the diagnosis of active tuberculosis: relevance for India. The Indian journal of medical research. 2012;135(5):695.</w:t>
      </w:r>
    </w:p>
    <w:p w:rsidR="0010343E" w:rsidRPr="00FD7343" w:rsidRDefault="00A808C3" w:rsidP="00455CA2">
      <w:pPr>
        <w:pStyle w:val="ListParagraph"/>
        <w:numPr>
          <w:ilvl w:val="0"/>
          <w:numId w:val="3"/>
        </w:numPr>
        <w:spacing w:after="0"/>
        <w:jc w:val="both"/>
        <w:rPr>
          <w:rStyle w:val="element-citation"/>
          <w:rFonts w:ascii="Times New Roman" w:eastAsia="Times New Roman" w:hAnsi="Times New Roman" w:cs="Times New Roman"/>
          <w:sz w:val="24"/>
          <w:szCs w:val="24"/>
        </w:rPr>
      </w:pPr>
      <w:r w:rsidRPr="00FD7343">
        <w:rPr>
          <w:rStyle w:val="element-citation"/>
          <w:rFonts w:ascii="Times New Roman" w:hAnsi="Times New Roman" w:cs="Times New Roman"/>
          <w:sz w:val="24"/>
          <w:szCs w:val="24"/>
        </w:rPr>
        <w:t xml:space="preserve">Dowdy DW, Steingart KR, Pai M. Serological testing versus other strategies for diagnosis of active tuberculosis in India: a cost-effectiveness analysis. </w:t>
      </w:r>
      <w:r w:rsidRPr="00FD7343">
        <w:rPr>
          <w:rStyle w:val="ref-journal"/>
          <w:rFonts w:ascii="Times New Roman" w:hAnsi="Times New Roman" w:cs="Times New Roman"/>
          <w:sz w:val="24"/>
          <w:szCs w:val="24"/>
        </w:rPr>
        <w:t xml:space="preserve">PLoS Med. </w:t>
      </w:r>
      <w:r w:rsidRPr="00FD7343">
        <w:rPr>
          <w:rStyle w:val="element-citation"/>
          <w:rFonts w:ascii="Times New Roman" w:hAnsi="Times New Roman" w:cs="Times New Roman"/>
          <w:sz w:val="24"/>
          <w:szCs w:val="24"/>
        </w:rPr>
        <w:t>2011</w:t>
      </w:r>
      <w:r w:rsidR="00BB428C" w:rsidRPr="00FD7343">
        <w:rPr>
          <w:rStyle w:val="element-citation"/>
          <w:rFonts w:ascii="Times New Roman" w:hAnsi="Times New Roman" w:cs="Times New Roman"/>
          <w:sz w:val="24"/>
          <w:szCs w:val="24"/>
        </w:rPr>
        <w:t>;</w:t>
      </w:r>
      <w:r w:rsidR="00BB428C" w:rsidRPr="00FD7343">
        <w:rPr>
          <w:rStyle w:val="ref-vol"/>
          <w:rFonts w:ascii="Times New Roman" w:hAnsi="Times New Roman" w:cs="Times New Roman"/>
          <w:sz w:val="24"/>
          <w:szCs w:val="24"/>
        </w:rPr>
        <w:t xml:space="preserve"> 8:e1001074</w:t>
      </w:r>
      <w:r w:rsidRPr="00FD7343">
        <w:rPr>
          <w:rStyle w:val="element-citation"/>
          <w:rFonts w:ascii="Times New Roman" w:hAnsi="Times New Roman" w:cs="Times New Roman"/>
          <w:sz w:val="24"/>
          <w:szCs w:val="24"/>
        </w:rPr>
        <w:t>.</w:t>
      </w:r>
    </w:p>
    <w:p w:rsidR="002C7CCE" w:rsidRPr="002C7CCE" w:rsidRDefault="00A937CD" w:rsidP="00455CA2">
      <w:pPr>
        <w:pStyle w:val="ListParagraph"/>
        <w:numPr>
          <w:ilvl w:val="0"/>
          <w:numId w:val="3"/>
        </w:numPr>
        <w:spacing w:after="0"/>
        <w:jc w:val="both"/>
        <w:rPr>
          <w:rStyle w:val="element-citation"/>
          <w:rFonts w:ascii="Times New Roman" w:eastAsia="Times New Roman" w:hAnsi="Times New Roman" w:cs="Times New Roman"/>
          <w:sz w:val="24"/>
          <w:szCs w:val="24"/>
        </w:rPr>
      </w:pPr>
      <w:r w:rsidRPr="002C7CCE">
        <w:rPr>
          <w:rStyle w:val="ref-journal"/>
          <w:rFonts w:ascii="Times New Roman" w:hAnsi="Times New Roman" w:cs="Times New Roman"/>
          <w:sz w:val="24"/>
          <w:szCs w:val="24"/>
        </w:rPr>
        <w:t>Commercial serodiagnostic tests for diagnosis of tuberculosis. Policy Statement.</w:t>
      </w:r>
      <w:r w:rsidRPr="002C7CCE">
        <w:rPr>
          <w:rStyle w:val="element-citation"/>
          <w:rFonts w:ascii="Times New Roman" w:hAnsi="Times New Roman" w:cs="Times New Roman"/>
          <w:sz w:val="24"/>
          <w:szCs w:val="24"/>
        </w:rPr>
        <w:t xml:space="preserve"> Geneva: World Health Organization; 2011.</w:t>
      </w:r>
      <w:r w:rsidR="004F32BE" w:rsidRPr="002C7CCE">
        <w:rPr>
          <w:rFonts w:ascii="Times New Roman" w:hAnsi="Times New Roman" w:cs="Times New Roman"/>
          <w:sz w:val="24"/>
          <w:szCs w:val="24"/>
        </w:rPr>
        <w:t xml:space="preserve"> </w:t>
      </w:r>
      <w:r w:rsidR="004F32BE" w:rsidRPr="002C7CCE">
        <w:rPr>
          <w:rStyle w:val="element-citation"/>
          <w:rFonts w:ascii="Times New Roman" w:hAnsi="Times New Roman" w:cs="Times New Roman"/>
          <w:sz w:val="24"/>
          <w:szCs w:val="24"/>
        </w:rPr>
        <w:t xml:space="preserve">World Health Organization. WHO/HTM/TB/2011.5. </w:t>
      </w:r>
    </w:p>
    <w:p w:rsidR="00D45684" w:rsidRPr="002C7CCE" w:rsidRDefault="00D45684" w:rsidP="00455CA2">
      <w:pPr>
        <w:pStyle w:val="ListParagraph"/>
        <w:numPr>
          <w:ilvl w:val="0"/>
          <w:numId w:val="3"/>
        </w:numPr>
        <w:spacing w:after="0"/>
        <w:jc w:val="both"/>
        <w:rPr>
          <w:rFonts w:ascii="Times New Roman" w:eastAsia="Times New Roman" w:hAnsi="Times New Roman" w:cs="Times New Roman"/>
          <w:sz w:val="24"/>
          <w:szCs w:val="24"/>
        </w:rPr>
      </w:pPr>
      <w:r w:rsidRPr="002C7CCE">
        <w:rPr>
          <w:rFonts w:ascii="Times New Roman" w:eastAsia="Times New Roman" w:hAnsi="Times New Roman" w:cs="Times New Roman"/>
          <w:sz w:val="24"/>
          <w:szCs w:val="24"/>
        </w:rPr>
        <w:t>Amdekar YK. Consensus statement on childhood tuberculos</w:t>
      </w:r>
      <w:r w:rsidR="002C7CCE" w:rsidRPr="002C7CCE">
        <w:rPr>
          <w:rFonts w:ascii="Times New Roman" w:eastAsia="Times New Roman" w:hAnsi="Times New Roman" w:cs="Times New Roman"/>
          <w:sz w:val="24"/>
          <w:szCs w:val="24"/>
        </w:rPr>
        <w:t>is. Indian pediatrics. 2010</w:t>
      </w:r>
      <w:r w:rsidR="00455CA2" w:rsidRPr="002C7CCE">
        <w:rPr>
          <w:rFonts w:ascii="Times New Roman" w:eastAsia="Times New Roman" w:hAnsi="Times New Roman" w:cs="Times New Roman"/>
          <w:sz w:val="24"/>
          <w:szCs w:val="24"/>
        </w:rPr>
        <w:t>; 47</w:t>
      </w:r>
      <w:r w:rsidRPr="002C7CCE">
        <w:rPr>
          <w:rFonts w:ascii="Times New Roman" w:eastAsia="Times New Roman" w:hAnsi="Times New Roman" w:cs="Times New Roman"/>
          <w:sz w:val="24"/>
          <w:szCs w:val="24"/>
        </w:rPr>
        <w:t>(1):41-55.</w:t>
      </w:r>
    </w:p>
    <w:p w:rsidR="00D45684" w:rsidRPr="00FD7343" w:rsidRDefault="00D45684" w:rsidP="00455CA2">
      <w:pPr>
        <w:pStyle w:val="ListParagraph"/>
        <w:spacing w:after="0"/>
        <w:jc w:val="both"/>
        <w:rPr>
          <w:rFonts w:ascii="Times New Roman" w:eastAsia="Times New Roman" w:hAnsi="Times New Roman" w:cs="Times New Roman"/>
          <w:sz w:val="24"/>
          <w:szCs w:val="24"/>
        </w:rPr>
      </w:pPr>
    </w:p>
    <w:p w:rsidR="002B5DD4" w:rsidRPr="00FD7343" w:rsidRDefault="002B5DD4" w:rsidP="00455CA2">
      <w:pPr>
        <w:pStyle w:val="ListParagraph"/>
        <w:spacing w:after="0"/>
        <w:jc w:val="both"/>
        <w:rPr>
          <w:rFonts w:ascii="Times New Roman" w:eastAsia="Times New Roman" w:hAnsi="Times New Roman" w:cs="Times New Roman"/>
          <w:sz w:val="24"/>
          <w:szCs w:val="24"/>
        </w:rPr>
      </w:pPr>
    </w:p>
    <w:p w:rsidR="00660352" w:rsidRPr="00FD7343" w:rsidRDefault="00660352" w:rsidP="00455CA2">
      <w:pPr>
        <w:pStyle w:val="ListParagraph"/>
        <w:autoSpaceDE w:val="0"/>
        <w:autoSpaceDN w:val="0"/>
        <w:adjustRightInd w:val="0"/>
        <w:spacing w:after="0"/>
        <w:jc w:val="both"/>
        <w:rPr>
          <w:rFonts w:ascii="Times New Roman" w:hAnsi="Times New Roman" w:cs="Times New Roman"/>
          <w:sz w:val="24"/>
          <w:szCs w:val="24"/>
        </w:rPr>
      </w:pPr>
    </w:p>
    <w:sectPr w:rsidR="00660352" w:rsidRPr="00FD7343" w:rsidSect="003977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A0E48"/>
    <w:multiLevelType w:val="hybridMultilevel"/>
    <w:tmpl w:val="08D2AC48"/>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
    <w:nsid w:val="30F01335"/>
    <w:multiLevelType w:val="hybridMultilevel"/>
    <w:tmpl w:val="2B1E6EB2"/>
    <w:lvl w:ilvl="0" w:tplc="D3367FC2">
      <w:start w:val="1"/>
      <w:numFmt w:val="decimal"/>
      <w:lvlText w:val="%1."/>
      <w:lvlJc w:val="left"/>
      <w:pPr>
        <w:ind w:left="63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773C82"/>
    <w:multiLevelType w:val="hybridMultilevel"/>
    <w:tmpl w:val="2892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1C79F6"/>
    <w:multiLevelType w:val="hybridMultilevel"/>
    <w:tmpl w:val="08D2AC48"/>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4">
    <w:nsid w:val="50D96352"/>
    <w:multiLevelType w:val="hybridMultilevel"/>
    <w:tmpl w:val="EEEEC4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457DA1"/>
    <w:multiLevelType w:val="hybridMultilevel"/>
    <w:tmpl w:val="D14AB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7710B7"/>
    <w:multiLevelType w:val="hybridMultilevel"/>
    <w:tmpl w:val="BDCE0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C41F49"/>
    <w:multiLevelType w:val="hybridMultilevel"/>
    <w:tmpl w:val="B5561E80"/>
    <w:lvl w:ilvl="0" w:tplc="6B96F25E">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0tDA2sjA0NTI0NTW1MDNU0lEKTi0uzszPAykwqgUADkM57SwAAAA="/>
  </w:docVars>
  <w:rsids>
    <w:rsidRoot w:val="00D43672"/>
    <w:rsid w:val="00024E31"/>
    <w:rsid w:val="00036FF2"/>
    <w:rsid w:val="000743C7"/>
    <w:rsid w:val="00097760"/>
    <w:rsid w:val="0010134C"/>
    <w:rsid w:val="0010343E"/>
    <w:rsid w:val="001055F9"/>
    <w:rsid w:val="001144AA"/>
    <w:rsid w:val="00150444"/>
    <w:rsid w:val="0016768E"/>
    <w:rsid w:val="001713FF"/>
    <w:rsid w:val="001B3A6C"/>
    <w:rsid w:val="001C5FDC"/>
    <w:rsid w:val="001D6213"/>
    <w:rsid w:val="001E00AB"/>
    <w:rsid w:val="001E10F3"/>
    <w:rsid w:val="00203AB5"/>
    <w:rsid w:val="00206E00"/>
    <w:rsid w:val="002432C6"/>
    <w:rsid w:val="002724D5"/>
    <w:rsid w:val="0029354D"/>
    <w:rsid w:val="002A1140"/>
    <w:rsid w:val="002A76D6"/>
    <w:rsid w:val="002B5DD4"/>
    <w:rsid w:val="002C0468"/>
    <w:rsid w:val="002C53D1"/>
    <w:rsid w:val="002C5CC1"/>
    <w:rsid w:val="002C7CCE"/>
    <w:rsid w:val="002D7A54"/>
    <w:rsid w:val="002F4E74"/>
    <w:rsid w:val="002F6BE0"/>
    <w:rsid w:val="00302851"/>
    <w:rsid w:val="00305C7B"/>
    <w:rsid w:val="00311DCE"/>
    <w:rsid w:val="00313D61"/>
    <w:rsid w:val="00320EC5"/>
    <w:rsid w:val="00397772"/>
    <w:rsid w:val="003C36A3"/>
    <w:rsid w:val="00406A3F"/>
    <w:rsid w:val="004126C8"/>
    <w:rsid w:val="00413191"/>
    <w:rsid w:val="004133F8"/>
    <w:rsid w:val="004212D0"/>
    <w:rsid w:val="004421B6"/>
    <w:rsid w:val="00447BF8"/>
    <w:rsid w:val="00455CA2"/>
    <w:rsid w:val="00481B77"/>
    <w:rsid w:val="004B254D"/>
    <w:rsid w:val="004D3E26"/>
    <w:rsid w:val="004E6A64"/>
    <w:rsid w:val="004F32BE"/>
    <w:rsid w:val="005178FA"/>
    <w:rsid w:val="00526E06"/>
    <w:rsid w:val="00541AAE"/>
    <w:rsid w:val="00577E50"/>
    <w:rsid w:val="005A244E"/>
    <w:rsid w:val="005E3109"/>
    <w:rsid w:val="005F593F"/>
    <w:rsid w:val="00601F4E"/>
    <w:rsid w:val="00660352"/>
    <w:rsid w:val="00661846"/>
    <w:rsid w:val="006B1067"/>
    <w:rsid w:val="006F615B"/>
    <w:rsid w:val="007338DE"/>
    <w:rsid w:val="007601D0"/>
    <w:rsid w:val="007B4004"/>
    <w:rsid w:val="007C377D"/>
    <w:rsid w:val="007E4F24"/>
    <w:rsid w:val="008256C4"/>
    <w:rsid w:val="00840CA4"/>
    <w:rsid w:val="00884C0C"/>
    <w:rsid w:val="00890B32"/>
    <w:rsid w:val="008E1CFA"/>
    <w:rsid w:val="008F0C8A"/>
    <w:rsid w:val="00900248"/>
    <w:rsid w:val="00904AA0"/>
    <w:rsid w:val="00924F27"/>
    <w:rsid w:val="00943CBC"/>
    <w:rsid w:val="009620FD"/>
    <w:rsid w:val="00963262"/>
    <w:rsid w:val="00963434"/>
    <w:rsid w:val="009E13A7"/>
    <w:rsid w:val="009F1C2E"/>
    <w:rsid w:val="009F6747"/>
    <w:rsid w:val="00A04018"/>
    <w:rsid w:val="00A07573"/>
    <w:rsid w:val="00A12543"/>
    <w:rsid w:val="00A72441"/>
    <w:rsid w:val="00A800E9"/>
    <w:rsid w:val="00A808C3"/>
    <w:rsid w:val="00A937CD"/>
    <w:rsid w:val="00AC525A"/>
    <w:rsid w:val="00AE13F2"/>
    <w:rsid w:val="00B236E8"/>
    <w:rsid w:val="00B35B05"/>
    <w:rsid w:val="00B62BFC"/>
    <w:rsid w:val="00B82179"/>
    <w:rsid w:val="00B84AF6"/>
    <w:rsid w:val="00BB428C"/>
    <w:rsid w:val="00BC17DC"/>
    <w:rsid w:val="00BC4771"/>
    <w:rsid w:val="00BD6D0D"/>
    <w:rsid w:val="00BD6DC9"/>
    <w:rsid w:val="00BF3508"/>
    <w:rsid w:val="00C10A11"/>
    <w:rsid w:val="00C36DF0"/>
    <w:rsid w:val="00C81B50"/>
    <w:rsid w:val="00C8680D"/>
    <w:rsid w:val="00CC2332"/>
    <w:rsid w:val="00CE0DE4"/>
    <w:rsid w:val="00CE36A6"/>
    <w:rsid w:val="00CE727C"/>
    <w:rsid w:val="00CF489D"/>
    <w:rsid w:val="00D1341E"/>
    <w:rsid w:val="00D13CC0"/>
    <w:rsid w:val="00D43672"/>
    <w:rsid w:val="00D45684"/>
    <w:rsid w:val="00D75DBA"/>
    <w:rsid w:val="00D8465C"/>
    <w:rsid w:val="00D857BD"/>
    <w:rsid w:val="00DB3966"/>
    <w:rsid w:val="00DD3019"/>
    <w:rsid w:val="00E127D6"/>
    <w:rsid w:val="00E31CBD"/>
    <w:rsid w:val="00E41B53"/>
    <w:rsid w:val="00E46F21"/>
    <w:rsid w:val="00E6007E"/>
    <w:rsid w:val="00E86940"/>
    <w:rsid w:val="00E966B8"/>
    <w:rsid w:val="00E97850"/>
    <w:rsid w:val="00EB06CE"/>
    <w:rsid w:val="00F47F04"/>
    <w:rsid w:val="00F55C4C"/>
    <w:rsid w:val="00F66FC9"/>
    <w:rsid w:val="00FD5AF8"/>
    <w:rsid w:val="00FD73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7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43"/>
    <w:pPr>
      <w:ind w:left="720"/>
      <w:contextualSpacing/>
    </w:pPr>
  </w:style>
  <w:style w:type="character" w:styleId="Hyperlink">
    <w:name w:val="Hyperlink"/>
    <w:basedOn w:val="DefaultParagraphFont"/>
    <w:uiPriority w:val="99"/>
    <w:unhideWhenUsed/>
    <w:rsid w:val="004212D0"/>
    <w:rPr>
      <w:color w:val="0000FF" w:themeColor="hyperlink"/>
      <w:u w:val="single"/>
    </w:rPr>
  </w:style>
  <w:style w:type="character" w:customStyle="1" w:styleId="highlight">
    <w:name w:val="highlight"/>
    <w:basedOn w:val="DefaultParagraphFont"/>
    <w:rsid w:val="001713FF"/>
  </w:style>
  <w:style w:type="character" w:customStyle="1" w:styleId="element-citation">
    <w:name w:val="element-citation"/>
    <w:basedOn w:val="DefaultParagraphFont"/>
    <w:rsid w:val="005A244E"/>
  </w:style>
  <w:style w:type="character" w:customStyle="1" w:styleId="ref-journal">
    <w:name w:val="ref-journal"/>
    <w:basedOn w:val="DefaultParagraphFont"/>
    <w:rsid w:val="005A244E"/>
  </w:style>
  <w:style w:type="character" w:customStyle="1" w:styleId="ref-vol">
    <w:name w:val="ref-vol"/>
    <w:basedOn w:val="DefaultParagraphFont"/>
    <w:rsid w:val="00A808C3"/>
  </w:style>
</w:styles>
</file>

<file path=word/webSettings.xml><?xml version="1.0" encoding="utf-8"?>
<w:webSettings xmlns:r="http://schemas.openxmlformats.org/officeDocument/2006/relationships" xmlns:w="http://schemas.openxmlformats.org/wordprocessingml/2006/main">
  <w:divs>
    <w:div w:id="43718027">
      <w:bodyDiv w:val="1"/>
      <w:marLeft w:val="0"/>
      <w:marRight w:val="0"/>
      <w:marTop w:val="0"/>
      <w:marBottom w:val="0"/>
      <w:divBdr>
        <w:top w:val="none" w:sz="0" w:space="0" w:color="auto"/>
        <w:left w:val="none" w:sz="0" w:space="0" w:color="auto"/>
        <w:bottom w:val="none" w:sz="0" w:space="0" w:color="auto"/>
        <w:right w:val="none" w:sz="0" w:space="0" w:color="auto"/>
      </w:divBdr>
      <w:divsChild>
        <w:div w:id="1586065823">
          <w:marLeft w:val="0"/>
          <w:marRight w:val="0"/>
          <w:marTop w:val="0"/>
          <w:marBottom w:val="0"/>
          <w:divBdr>
            <w:top w:val="none" w:sz="0" w:space="0" w:color="auto"/>
            <w:left w:val="none" w:sz="0" w:space="0" w:color="auto"/>
            <w:bottom w:val="none" w:sz="0" w:space="0" w:color="auto"/>
            <w:right w:val="none" w:sz="0" w:space="0" w:color="auto"/>
          </w:divBdr>
        </w:div>
      </w:divsChild>
    </w:div>
    <w:div w:id="341779048">
      <w:bodyDiv w:val="1"/>
      <w:marLeft w:val="0"/>
      <w:marRight w:val="0"/>
      <w:marTop w:val="0"/>
      <w:marBottom w:val="0"/>
      <w:divBdr>
        <w:top w:val="none" w:sz="0" w:space="0" w:color="auto"/>
        <w:left w:val="none" w:sz="0" w:space="0" w:color="auto"/>
        <w:bottom w:val="none" w:sz="0" w:space="0" w:color="auto"/>
        <w:right w:val="none" w:sz="0" w:space="0" w:color="auto"/>
      </w:divBdr>
      <w:divsChild>
        <w:div w:id="1360816139">
          <w:marLeft w:val="0"/>
          <w:marRight w:val="0"/>
          <w:marTop w:val="0"/>
          <w:marBottom w:val="0"/>
          <w:divBdr>
            <w:top w:val="none" w:sz="0" w:space="0" w:color="auto"/>
            <w:left w:val="none" w:sz="0" w:space="0" w:color="auto"/>
            <w:bottom w:val="none" w:sz="0" w:space="0" w:color="auto"/>
            <w:right w:val="none" w:sz="0" w:space="0" w:color="auto"/>
          </w:divBdr>
        </w:div>
      </w:divsChild>
    </w:div>
    <w:div w:id="507867437">
      <w:bodyDiv w:val="1"/>
      <w:marLeft w:val="0"/>
      <w:marRight w:val="0"/>
      <w:marTop w:val="0"/>
      <w:marBottom w:val="0"/>
      <w:divBdr>
        <w:top w:val="none" w:sz="0" w:space="0" w:color="auto"/>
        <w:left w:val="none" w:sz="0" w:space="0" w:color="auto"/>
        <w:bottom w:val="none" w:sz="0" w:space="0" w:color="auto"/>
        <w:right w:val="none" w:sz="0" w:space="0" w:color="auto"/>
      </w:divBdr>
      <w:divsChild>
        <w:div w:id="125976004">
          <w:marLeft w:val="0"/>
          <w:marRight w:val="0"/>
          <w:marTop w:val="0"/>
          <w:marBottom w:val="0"/>
          <w:divBdr>
            <w:top w:val="none" w:sz="0" w:space="0" w:color="auto"/>
            <w:left w:val="none" w:sz="0" w:space="0" w:color="auto"/>
            <w:bottom w:val="none" w:sz="0" w:space="0" w:color="auto"/>
            <w:right w:val="none" w:sz="0" w:space="0" w:color="auto"/>
          </w:divBdr>
        </w:div>
      </w:divsChild>
    </w:div>
    <w:div w:id="950162142">
      <w:bodyDiv w:val="1"/>
      <w:marLeft w:val="0"/>
      <w:marRight w:val="0"/>
      <w:marTop w:val="0"/>
      <w:marBottom w:val="0"/>
      <w:divBdr>
        <w:top w:val="none" w:sz="0" w:space="0" w:color="auto"/>
        <w:left w:val="none" w:sz="0" w:space="0" w:color="auto"/>
        <w:bottom w:val="none" w:sz="0" w:space="0" w:color="auto"/>
        <w:right w:val="none" w:sz="0" w:space="0" w:color="auto"/>
      </w:divBdr>
      <w:divsChild>
        <w:div w:id="1683044040">
          <w:marLeft w:val="0"/>
          <w:marRight w:val="0"/>
          <w:marTop w:val="0"/>
          <w:marBottom w:val="0"/>
          <w:divBdr>
            <w:top w:val="none" w:sz="0" w:space="0" w:color="auto"/>
            <w:left w:val="none" w:sz="0" w:space="0" w:color="auto"/>
            <w:bottom w:val="none" w:sz="0" w:space="0" w:color="auto"/>
            <w:right w:val="none" w:sz="0" w:space="0" w:color="auto"/>
          </w:divBdr>
        </w:div>
      </w:divsChild>
    </w:div>
    <w:div w:id="1180199852">
      <w:bodyDiv w:val="1"/>
      <w:marLeft w:val="0"/>
      <w:marRight w:val="0"/>
      <w:marTop w:val="0"/>
      <w:marBottom w:val="0"/>
      <w:divBdr>
        <w:top w:val="none" w:sz="0" w:space="0" w:color="auto"/>
        <w:left w:val="none" w:sz="0" w:space="0" w:color="auto"/>
        <w:bottom w:val="none" w:sz="0" w:space="0" w:color="auto"/>
        <w:right w:val="none" w:sz="0" w:space="0" w:color="auto"/>
      </w:divBdr>
      <w:divsChild>
        <w:div w:id="1778865907">
          <w:marLeft w:val="0"/>
          <w:marRight w:val="0"/>
          <w:marTop w:val="0"/>
          <w:marBottom w:val="0"/>
          <w:divBdr>
            <w:top w:val="none" w:sz="0" w:space="0" w:color="auto"/>
            <w:left w:val="none" w:sz="0" w:space="0" w:color="auto"/>
            <w:bottom w:val="none" w:sz="0" w:space="0" w:color="auto"/>
            <w:right w:val="none" w:sz="0" w:space="0" w:color="auto"/>
          </w:divBdr>
        </w:div>
      </w:divsChild>
    </w:div>
    <w:div w:id="1382945629">
      <w:bodyDiv w:val="1"/>
      <w:marLeft w:val="0"/>
      <w:marRight w:val="0"/>
      <w:marTop w:val="0"/>
      <w:marBottom w:val="0"/>
      <w:divBdr>
        <w:top w:val="none" w:sz="0" w:space="0" w:color="auto"/>
        <w:left w:val="none" w:sz="0" w:space="0" w:color="auto"/>
        <w:bottom w:val="none" w:sz="0" w:space="0" w:color="auto"/>
        <w:right w:val="none" w:sz="0" w:space="0" w:color="auto"/>
      </w:divBdr>
      <w:divsChild>
        <w:div w:id="1718116758">
          <w:marLeft w:val="0"/>
          <w:marRight w:val="0"/>
          <w:marTop w:val="0"/>
          <w:marBottom w:val="0"/>
          <w:divBdr>
            <w:top w:val="none" w:sz="0" w:space="0" w:color="auto"/>
            <w:left w:val="none" w:sz="0" w:space="0" w:color="auto"/>
            <w:bottom w:val="none" w:sz="0" w:space="0" w:color="auto"/>
            <w:right w:val="none" w:sz="0" w:space="0" w:color="auto"/>
          </w:divBdr>
        </w:div>
      </w:divsChild>
    </w:div>
    <w:div w:id="1468619037">
      <w:bodyDiv w:val="1"/>
      <w:marLeft w:val="0"/>
      <w:marRight w:val="0"/>
      <w:marTop w:val="0"/>
      <w:marBottom w:val="0"/>
      <w:divBdr>
        <w:top w:val="none" w:sz="0" w:space="0" w:color="auto"/>
        <w:left w:val="none" w:sz="0" w:space="0" w:color="auto"/>
        <w:bottom w:val="none" w:sz="0" w:space="0" w:color="auto"/>
        <w:right w:val="none" w:sz="0" w:space="0" w:color="auto"/>
      </w:divBdr>
      <w:divsChild>
        <w:div w:id="248540844">
          <w:marLeft w:val="0"/>
          <w:marRight w:val="0"/>
          <w:marTop w:val="0"/>
          <w:marBottom w:val="0"/>
          <w:divBdr>
            <w:top w:val="none" w:sz="0" w:space="0" w:color="auto"/>
            <w:left w:val="none" w:sz="0" w:space="0" w:color="auto"/>
            <w:bottom w:val="none" w:sz="0" w:space="0" w:color="auto"/>
            <w:right w:val="none" w:sz="0" w:space="0" w:color="auto"/>
          </w:divBdr>
        </w:div>
      </w:divsChild>
    </w:div>
    <w:div w:id="1512718915">
      <w:bodyDiv w:val="1"/>
      <w:marLeft w:val="0"/>
      <w:marRight w:val="0"/>
      <w:marTop w:val="0"/>
      <w:marBottom w:val="0"/>
      <w:divBdr>
        <w:top w:val="none" w:sz="0" w:space="0" w:color="auto"/>
        <w:left w:val="none" w:sz="0" w:space="0" w:color="auto"/>
        <w:bottom w:val="none" w:sz="0" w:space="0" w:color="auto"/>
        <w:right w:val="none" w:sz="0" w:space="0" w:color="auto"/>
      </w:divBdr>
      <w:divsChild>
        <w:div w:id="1898930559">
          <w:marLeft w:val="0"/>
          <w:marRight w:val="0"/>
          <w:marTop w:val="0"/>
          <w:marBottom w:val="0"/>
          <w:divBdr>
            <w:top w:val="none" w:sz="0" w:space="0" w:color="auto"/>
            <w:left w:val="none" w:sz="0" w:space="0" w:color="auto"/>
            <w:bottom w:val="none" w:sz="0" w:space="0" w:color="auto"/>
            <w:right w:val="none" w:sz="0" w:space="0" w:color="auto"/>
          </w:divBdr>
        </w:div>
      </w:divsChild>
    </w:div>
    <w:div w:id="1514372217">
      <w:bodyDiv w:val="1"/>
      <w:marLeft w:val="0"/>
      <w:marRight w:val="0"/>
      <w:marTop w:val="0"/>
      <w:marBottom w:val="0"/>
      <w:divBdr>
        <w:top w:val="none" w:sz="0" w:space="0" w:color="auto"/>
        <w:left w:val="none" w:sz="0" w:space="0" w:color="auto"/>
        <w:bottom w:val="none" w:sz="0" w:space="0" w:color="auto"/>
        <w:right w:val="none" w:sz="0" w:space="0" w:color="auto"/>
      </w:divBdr>
      <w:divsChild>
        <w:div w:id="1531725678">
          <w:marLeft w:val="0"/>
          <w:marRight w:val="0"/>
          <w:marTop w:val="0"/>
          <w:marBottom w:val="0"/>
          <w:divBdr>
            <w:top w:val="none" w:sz="0" w:space="0" w:color="auto"/>
            <w:left w:val="none" w:sz="0" w:space="0" w:color="auto"/>
            <w:bottom w:val="none" w:sz="0" w:space="0" w:color="auto"/>
            <w:right w:val="none" w:sz="0" w:space="0" w:color="auto"/>
          </w:divBdr>
        </w:div>
      </w:divsChild>
    </w:div>
    <w:div w:id="1881477622">
      <w:bodyDiv w:val="1"/>
      <w:marLeft w:val="0"/>
      <w:marRight w:val="0"/>
      <w:marTop w:val="0"/>
      <w:marBottom w:val="0"/>
      <w:divBdr>
        <w:top w:val="none" w:sz="0" w:space="0" w:color="auto"/>
        <w:left w:val="none" w:sz="0" w:space="0" w:color="auto"/>
        <w:bottom w:val="none" w:sz="0" w:space="0" w:color="auto"/>
        <w:right w:val="none" w:sz="0" w:space="0" w:color="auto"/>
      </w:divBdr>
      <w:divsChild>
        <w:div w:id="42827307">
          <w:marLeft w:val="0"/>
          <w:marRight w:val="0"/>
          <w:marTop w:val="0"/>
          <w:marBottom w:val="0"/>
          <w:divBdr>
            <w:top w:val="none" w:sz="0" w:space="0" w:color="auto"/>
            <w:left w:val="none" w:sz="0" w:space="0" w:color="auto"/>
            <w:bottom w:val="none" w:sz="0" w:space="0" w:color="auto"/>
            <w:right w:val="none" w:sz="0" w:space="0" w:color="auto"/>
          </w:divBdr>
        </w:div>
      </w:divsChild>
    </w:div>
    <w:div w:id="1918400157">
      <w:bodyDiv w:val="1"/>
      <w:marLeft w:val="0"/>
      <w:marRight w:val="0"/>
      <w:marTop w:val="0"/>
      <w:marBottom w:val="0"/>
      <w:divBdr>
        <w:top w:val="none" w:sz="0" w:space="0" w:color="auto"/>
        <w:left w:val="none" w:sz="0" w:space="0" w:color="auto"/>
        <w:bottom w:val="none" w:sz="0" w:space="0" w:color="auto"/>
        <w:right w:val="none" w:sz="0" w:space="0" w:color="auto"/>
      </w:divBdr>
      <w:divsChild>
        <w:div w:id="562570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bcindia.ni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6</Pages>
  <Words>2774</Words>
  <Characters>15813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Jay</dc:creator>
  <cp:lastModifiedBy>Dr. Jay</cp:lastModifiedBy>
  <cp:revision>62</cp:revision>
  <dcterms:created xsi:type="dcterms:W3CDTF">2016-09-15T10:42:00Z</dcterms:created>
  <dcterms:modified xsi:type="dcterms:W3CDTF">2016-10-13T15:18:00Z</dcterms:modified>
</cp:coreProperties>
</file>