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75"/>
        <w:gridCol w:w="7375"/>
      </w:tblGrid>
      <w:tr w:rsidR="00D159C5" w:rsidTr="00AE14DA">
        <w:trPr>
          <w:trHeight w:val="485"/>
        </w:trPr>
        <w:tc>
          <w:tcPr>
            <w:tcW w:w="1975" w:type="dxa"/>
          </w:tcPr>
          <w:p w:rsidR="00D159C5" w:rsidRPr="00BE6E1F" w:rsidRDefault="00D159C5" w:rsidP="00AE14DA">
            <w:pPr>
              <w:rPr>
                <w:rFonts w:ascii="Times New Roman" w:eastAsia="Times New Roman" w:hAnsi="Times New Roman" w:cs="Times New Roman"/>
                <w:b/>
                <w:color w:val="2B2B2B"/>
                <w:sz w:val="20"/>
                <w:szCs w:val="20"/>
                <w:lang w:val="en"/>
              </w:rPr>
            </w:pPr>
            <w:bookmarkStart w:id="0" w:name="_GoBack"/>
            <w:bookmarkEnd w:id="0"/>
            <w:r w:rsidRPr="00BE6E1F">
              <w:rPr>
                <w:rFonts w:ascii="Times New Roman" w:eastAsia="Times New Roman" w:hAnsi="Times New Roman" w:cs="Times New Roman"/>
                <w:b/>
                <w:color w:val="2B2B2B"/>
                <w:sz w:val="20"/>
                <w:szCs w:val="20"/>
                <w:lang w:val="en"/>
              </w:rPr>
              <w:t>Title of the article</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Estimate of Indians suffering from Adverse Effects of Medical Treatment: A systematic analysis of all evidence during 1990-2015</w:t>
            </w:r>
          </w:p>
        </w:tc>
      </w:tr>
      <w:tr w:rsidR="00D159C5" w:rsidTr="00AE14DA">
        <w:tc>
          <w:tcPr>
            <w:tcW w:w="1975" w:type="dxa"/>
          </w:tcPr>
          <w:p w:rsidR="00D159C5" w:rsidRPr="00BE6E1F"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Author</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 xml:space="preserve">Dr. </w:t>
            </w:r>
            <w:proofErr w:type="spellStart"/>
            <w:r>
              <w:rPr>
                <w:rFonts w:ascii="Times New Roman" w:eastAsia="Times New Roman" w:hAnsi="Times New Roman" w:cs="Times New Roman"/>
                <w:color w:val="2B2B2B"/>
                <w:sz w:val="20"/>
                <w:szCs w:val="20"/>
                <w:lang w:val="en"/>
              </w:rPr>
              <w:t>Thavarajah</w:t>
            </w:r>
            <w:proofErr w:type="spellEnd"/>
            <w:r>
              <w:rPr>
                <w:rFonts w:ascii="Times New Roman" w:eastAsia="Times New Roman" w:hAnsi="Times New Roman" w:cs="Times New Roman"/>
                <w:color w:val="2B2B2B"/>
                <w:sz w:val="20"/>
                <w:szCs w:val="20"/>
                <w:lang w:val="en"/>
              </w:rPr>
              <w:t xml:space="preserve"> </w:t>
            </w:r>
            <w:proofErr w:type="spellStart"/>
            <w:r>
              <w:rPr>
                <w:rFonts w:ascii="Times New Roman" w:eastAsia="Times New Roman" w:hAnsi="Times New Roman" w:cs="Times New Roman"/>
                <w:color w:val="2B2B2B"/>
                <w:sz w:val="20"/>
                <w:szCs w:val="20"/>
                <w:lang w:val="en"/>
              </w:rPr>
              <w:t>Rooban</w:t>
            </w:r>
            <w:proofErr w:type="spellEnd"/>
          </w:p>
        </w:tc>
      </w:tr>
      <w:tr w:rsidR="00D159C5" w:rsidTr="00AE14DA">
        <w:tc>
          <w:tcPr>
            <w:tcW w:w="1975" w:type="dxa"/>
          </w:tcPr>
          <w:p w:rsidR="00D159C5" w:rsidRPr="00BE6E1F"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Primary Affiliation</w:t>
            </w:r>
          </w:p>
        </w:tc>
        <w:tc>
          <w:tcPr>
            <w:tcW w:w="7375" w:type="dxa"/>
          </w:tcPr>
          <w:p w:rsidR="00D159C5" w:rsidRPr="00BE6E1F" w:rsidRDefault="00D159C5" w:rsidP="00AE14DA">
            <w:pPr>
              <w:rPr>
                <w:rFonts w:ascii="Times New Roman" w:eastAsia="Times New Roman" w:hAnsi="Times New Roman" w:cs="Times New Roman"/>
                <w:color w:val="2B2B2B"/>
                <w:sz w:val="20"/>
                <w:szCs w:val="20"/>
                <w:lang w:val="en"/>
              </w:rPr>
            </w:pPr>
            <w:r w:rsidRPr="00BE6E1F">
              <w:rPr>
                <w:rFonts w:ascii="Times New Roman" w:eastAsia="Times New Roman" w:hAnsi="Times New Roman" w:cs="Times New Roman"/>
                <w:color w:val="2B2B2B"/>
                <w:sz w:val="20"/>
                <w:szCs w:val="20"/>
                <w:lang w:val="en"/>
              </w:rPr>
              <w:t xml:space="preserve">Director and Consultant, </w:t>
            </w:r>
          </w:p>
          <w:p w:rsidR="00D159C5" w:rsidRPr="00BE6E1F" w:rsidRDefault="00D159C5" w:rsidP="00AE14DA">
            <w:pPr>
              <w:rPr>
                <w:rFonts w:ascii="Times New Roman" w:eastAsia="Times New Roman" w:hAnsi="Times New Roman" w:cs="Times New Roman"/>
                <w:color w:val="2B2B2B"/>
                <w:sz w:val="20"/>
                <w:szCs w:val="20"/>
                <w:lang w:val="en"/>
              </w:rPr>
            </w:pPr>
            <w:proofErr w:type="spellStart"/>
            <w:r w:rsidRPr="00BE6E1F">
              <w:rPr>
                <w:rFonts w:ascii="Times New Roman" w:eastAsia="Times New Roman" w:hAnsi="Times New Roman" w:cs="Times New Roman"/>
                <w:color w:val="2B2B2B"/>
                <w:sz w:val="20"/>
                <w:szCs w:val="20"/>
                <w:lang w:val="en"/>
              </w:rPr>
              <w:t>Marundeeshawara</w:t>
            </w:r>
            <w:proofErr w:type="spellEnd"/>
            <w:r w:rsidRPr="00BE6E1F">
              <w:rPr>
                <w:rFonts w:ascii="Times New Roman" w:eastAsia="Times New Roman" w:hAnsi="Times New Roman" w:cs="Times New Roman"/>
                <w:color w:val="2B2B2B"/>
                <w:sz w:val="20"/>
                <w:szCs w:val="20"/>
                <w:lang w:val="en"/>
              </w:rPr>
              <w:t xml:space="preserve"> Oral Pathology Services and Analytics</w:t>
            </w:r>
          </w:p>
          <w:p w:rsidR="00D159C5" w:rsidRDefault="00D159C5" w:rsidP="00AE14DA">
            <w:pPr>
              <w:rPr>
                <w:rFonts w:ascii="Times New Roman" w:eastAsia="Times New Roman" w:hAnsi="Times New Roman" w:cs="Times New Roman"/>
                <w:color w:val="2B2B2B"/>
                <w:sz w:val="20"/>
                <w:szCs w:val="20"/>
                <w:lang w:val="en"/>
              </w:rPr>
            </w:pPr>
            <w:r w:rsidRPr="00BE6E1F">
              <w:rPr>
                <w:rFonts w:ascii="Times New Roman" w:eastAsia="Times New Roman" w:hAnsi="Times New Roman" w:cs="Times New Roman"/>
                <w:color w:val="2B2B2B"/>
                <w:sz w:val="20"/>
                <w:szCs w:val="20"/>
                <w:lang w:val="en"/>
              </w:rPr>
              <w:t xml:space="preserve">B-1, Mistral Apartments, Wipro Street, </w:t>
            </w:r>
            <w:proofErr w:type="spellStart"/>
            <w:r w:rsidRPr="00BE6E1F">
              <w:rPr>
                <w:rFonts w:ascii="Times New Roman" w:eastAsia="Times New Roman" w:hAnsi="Times New Roman" w:cs="Times New Roman"/>
                <w:color w:val="2B2B2B"/>
                <w:sz w:val="20"/>
                <w:szCs w:val="20"/>
                <w:lang w:val="en"/>
              </w:rPr>
              <w:t>Shollinganallur</w:t>
            </w:r>
            <w:proofErr w:type="spellEnd"/>
            <w:r>
              <w:rPr>
                <w:rFonts w:ascii="Times New Roman" w:eastAsia="Times New Roman" w:hAnsi="Times New Roman" w:cs="Times New Roman"/>
                <w:color w:val="2B2B2B"/>
                <w:sz w:val="20"/>
                <w:szCs w:val="20"/>
                <w:lang w:val="en"/>
              </w:rPr>
              <w:t xml:space="preserve">, </w:t>
            </w:r>
            <w:r w:rsidRPr="00BE6E1F">
              <w:rPr>
                <w:rFonts w:ascii="Times New Roman" w:eastAsia="Times New Roman" w:hAnsi="Times New Roman" w:cs="Times New Roman"/>
                <w:color w:val="2B2B2B"/>
                <w:sz w:val="20"/>
                <w:szCs w:val="20"/>
                <w:lang w:val="en"/>
              </w:rPr>
              <w:t>Chennai-600119</w:t>
            </w:r>
            <w:r>
              <w:rPr>
                <w:rFonts w:ascii="Times New Roman" w:eastAsia="Times New Roman" w:hAnsi="Times New Roman" w:cs="Times New Roman"/>
                <w:color w:val="2B2B2B"/>
                <w:sz w:val="20"/>
                <w:szCs w:val="20"/>
                <w:lang w:val="en"/>
              </w:rPr>
              <w:t xml:space="preserve"> </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 xml:space="preserve">Secondary Affiliation </w:t>
            </w:r>
          </w:p>
          <w:p w:rsidR="00D159C5" w:rsidRPr="00BE6E1F"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[Not for Inclusion – Only Declaration]</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Professor</w:t>
            </w:r>
          </w:p>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Department of Oral Pathology</w:t>
            </w:r>
          </w:p>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Ragas Dental College and Hospital</w:t>
            </w:r>
          </w:p>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 xml:space="preserve">2/102 East Coast Road, </w:t>
            </w:r>
            <w:proofErr w:type="spellStart"/>
            <w:r>
              <w:rPr>
                <w:rFonts w:ascii="Times New Roman" w:eastAsia="Times New Roman" w:hAnsi="Times New Roman" w:cs="Times New Roman"/>
                <w:color w:val="2B2B2B"/>
                <w:sz w:val="20"/>
                <w:szCs w:val="20"/>
                <w:lang w:val="en"/>
              </w:rPr>
              <w:t>Uthandi</w:t>
            </w:r>
            <w:proofErr w:type="spellEnd"/>
            <w:r>
              <w:rPr>
                <w:rFonts w:ascii="Times New Roman" w:eastAsia="Times New Roman" w:hAnsi="Times New Roman" w:cs="Times New Roman"/>
                <w:color w:val="2B2B2B"/>
                <w:sz w:val="20"/>
                <w:szCs w:val="20"/>
                <w:lang w:val="en"/>
              </w:rPr>
              <w:t>, Chennai – 600 119</w:t>
            </w:r>
          </w:p>
        </w:tc>
      </w:tr>
      <w:tr w:rsidR="00D159C5" w:rsidTr="00AE14DA">
        <w:tc>
          <w:tcPr>
            <w:tcW w:w="1975" w:type="dxa"/>
          </w:tcPr>
          <w:p w:rsidR="00D159C5" w:rsidRPr="00BE6E1F"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Mailing address</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 xml:space="preserve">Dr. T. </w:t>
            </w:r>
            <w:proofErr w:type="spellStart"/>
            <w:r>
              <w:rPr>
                <w:rFonts w:ascii="Times New Roman" w:eastAsia="Times New Roman" w:hAnsi="Times New Roman" w:cs="Times New Roman"/>
                <w:color w:val="2B2B2B"/>
                <w:sz w:val="20"/>
                <w:szCs w:val="20"/>
                <w:lang w:val="en"/>
              </w:rPr>
              <w:t>Rooban</w:t>
            </w:r>
            <w:proofErr w:type="spellEnd"/>
          </w:p>
          <w:p w:rsidR="00D159C5" w:rsidRPr="00BE6E1F" w:rsidRDefault="00D159C5" w:rsidP="00AE14DA">
            <w:pPr>
              <w:rPr>
                <w:rFonts w:ascii="Times New Roman" w:eastAsia="Times New Roman" w:hAnsi="Times New Roman" w:cs="Times New Roman"/>
                <w:color w:val="2B2B2B"/>
                <w:sz w:val="20"/>
                <w:szCs w:val="20"/>
                <w:lang w:val="en"/>
              </w:rPr>
            </w:pPr>
            <w:r w:rsidRPr="00BE6E1F">
              <w:rPr>
                <w:rFonts w:ascii="Times New Roman" w:eastAsia="Times New Roman" w:hAnsi="Times New Roman" w:cs="Times New Roman"/>
                <w:color w:val="2B2B2B"/>
                <w:sz w:val="20"/>
                <w:szCs w:val="20"/>
                <w:lang w:val="en"/>
              </w:rPr>
              <w:t xml:space="preserve">Director and Consultant, </w:t>
            </w:r>
          </w:p>
          <w:p w:rsidR="00D159C5" w:rsidRPr="00BE6E1F" w:rsidRDefault="00D159C5" w:rsidP="00AE14DA">
            <w:pPr>
              <w:rPr>
                <w:rFonts w:ascii="Times New Roman" w:eastAsia="Times New Roman" w:hAnsi="Times New Roman" w:cs="Times New Roman"/>
                <w:color w:val="2B2B2B"/>
                <w:sz w:val="20"/>
                <w:szCs w:val="20"/>
                <w:lang w:val="en"/>
              </w:rPr>
            </w:pPr>
            <w:proofErr w:type="spellStart"/>
            <w:r w:rsidRPr="00BE6E1F">
              <w:rPr>
                <w:rFonts w:ascii="Times New Roman" w:eastAsia="Times New Roman" w:hAnsi="Times New Roman" w:cs="Times New Roman"/>
                <w:color w:val="2B2B2B"/>
                <w:sz w:val="20"/>
                <w:szCs w:val="20"/>
                <w:lang w:val="en"/>
              </w:rPr>
              <w:t>Marundeeshawara</w:t>
            </w:r>
            <w:proofErr w:type="spellEnd"/>
            <w:r w:rsidRPr="00BE6E1F">
              <w:rPr>
                <w:rFonts w:ascii="Times New Roman" w:eastAsia="Times New Roman" w:hAnsi="Times New Roman" w:cs="Times New Roman"/>
                <w:color w:val="2B2B2B"/>
                <w:sz w:val="20"/>
                <w:szCs w:val="20"/>
                <w:lang w:val="en"/>
              </w:rPr>
              <w:t xml:space="preserve"> Oral Pathology Services and Analytics</w:t>
            </w:r>
          </w:p>
          <w:p w:rsidR="00D159C5" w:rsidRDefault="00D159C5" w:rsidP="00AE14DA">
            <w:pPr>
              <w:rPr>
                <w:rFonts w:ascii="Times New Roman" w:eastAsia="Times New Roman" w:hAnsi="Times New Roman" w:cs="Times New Roman"/>
                <w:color w:val="2B2B2B"/>
                <w:sz w:val="20"/>
                <w:szCs w:val="20"/>
                <w:lang w:val="en"/>
              </w:rPr>
            </w:pPr>
            <w:r w:rsidRPr="00BE6E1F">
              <w:rPr>
                <w:rFonts w:ascii="Times New Roman" w:eastAsia="Times New Roman" w:hAnsi="Times New Roman" w:cs="Times New Roman"/>
                <w:color w:val="2B2B2B"/>
                <w:sz w:val="20"/>
                <w:szCs w:val="20"/>
                <w:lang w:val="en"/>
              </w:rPr>
              <w:t xml:space="preserve">B-1, Mistral Apartments, Wipro Street, </w:t>
            </w:r>
            <w:proofErr w:type="spellStart"/>
            <w:r w:rsidRPr="00BE6E1F">
              <w:rPr>
                <w:rFonts w:ascii="Times New Roman" w:eastAsia="Times New Roman" w:hAnsi="Times New Roman" w:cs="Times New Roman"/>
                <w:color w:val="2B2B2B"/>
                <w:sz w:val="20"/>
                <w:szCs w:val="20"/>
                <w:lang w:val="en"/>
              </w:rPr>
              <w:t>Shollinganallur</w:t>
            </w:r>
            <w:proofErr w:type="spellEnd"/>
            <w:r>
              <w:rPr>
                <w:rFonts w:ascii="Times New Roman" w:eastAsia="Times New Roman" w:hAnsi="Times New Roman" w:cs="Times New Roman"/>
                <w:color w:val="2B2B2B"/>
                <w:sz w:val="20"/>
                <w:szCs w:val="20"/>
                <w:lang w:val="en"/>
              </w:rPr>
              <w:t xml:space="preserve">, </w:t>
            </w:r>
            <w:r w:rsidRPr="00BE6E1F">
              <w:rPr>
                <w:rFonts w:ascii="Times New Roman" w:eastAsia="Times New Roman" w:hAnsi="Times New Roman" w:cs="Times New Roman"/>
                <w:color w:val="2B2B2B"/>
                <w:sz w:val="20"/>
                <w:szCs w:val="20"/>
                <w:lang w:val="en"/>
              </w:rPr>
              <w:t>Chennai-600119</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Telephone numbers</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+91-9551096200</w:t>
            </w:r>
          </w:p>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+91-9894844721</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Email ID</w:t>
            </w:r>
          </w:p>
        </w:tc>
        <w:tc>
          <w:tcPr>
            <w:tcW w:w="7375" w:type="dxa"/>
          </w:tcPr>
          <w:p w:rsidR="00D159C5" w:rsidRDefault="003576EF" w:rsidP="00AE14DA">
            <w:pPr>
              <w:rPr>
                <w:rFonts w:ascii="Times New Roman" w:eastAsia="Times New Roman" w:hAnsi="Times New Roman" w:cs="Times New Roman"/>
                <w:color w:val="2B2B2B"/>
                <w:sz w:val="20"/>
                <w:szCs w:val="20"/>
                <w:lang w:val="en"/>
              </w:rPr>
            </w:pPr>
            <w:hyperlink r:id="rId6" w:history="1">
              <w:r w:rsidR="00D159C5" w:rsidRPr="00882C5D">
                <w:rPr>
                  <w:rStyle w:val="Hyperlink"/>
                  <w:rFonts w:ascii="Times New Roman" w:eastAsia="Times New Roman" w:hAnsi="Times New Roman" w:cs="Times New Roman"/>
                  <w:sz w:val="20"/>
                  <w:szCs w:val="20"/>
                  <w:lang w:val="en"/>
                </w:rPr>
                <w:t>t.roobanmds@gmail.com</w:t>
              </w:r>
            </w:hyperlink>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Any other authors</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Nil</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 xml:space="preserve">Declarations </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 xml:space="preserve">I declare no </w:t>
            </w:r>
            <w:r w:rsidRPr="0028403B">
              <w:rPr>
                <w:rFonts w:ascii="Times New Roman" w:eastAsia="Times New Roman" w:hAnsi="Times New Roman" w:cs="Times New Roman"/>
                <w:color w:val="2B2B2B"/>
                <w:sz w:val="20"/>
                <w:szCs w:val="20"/>
                <w:lang w:val="en"/>
              </w:rPr>
              <w:t>competing interests and funding support</w:t>
            </w:r>
            <w:r>
              <w:rPr>
                <w:rFonts w:ascii="Times New Roman" w:eastAsia="Times New Roman" w:hAnsi="Times New Roman" w:cs="Times New Roman"/>
                <w:color w:val="2B2B2B"/>
                <w:sz w:val="20"/>
                <w:szCs w:val="20"/>
                <w:lang w:val="en"/>
              </w:rPr>
              <w:t xml:space="preserve"> for this study</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Similar Work</w:t>
            </w:r>
          </w:p>
        </w:tc>
        <w:tc>
          <w:tcPr>
            <w:tcW w:w="7375" w:type="dxa"/>
          </w:tcPr>
          <w:p w:rsidR="00D159C5" w:rsidRDefault="00D159C5" w:rsidP="00D159C5">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I have not published any related articles in the research avenue previously. However, I have submitted manuscripts based on Global Burden of Diseases Data in the past</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Short Title</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Study on Adverse Medical Outcomes in India</w:t>
            </w:r>
          </w:p>
        </w:tc>
      </w:tr>
      <w:tr w:rsidR="00D159C5" w:rsidTr="00AE14DA">
        <w:tc>
          <w:tcPr>
            <w:tcW w:w="1975" w:type="dxa"/>
          </w:tcPr>
          <w:p w:rsidR="00D159C5" w:rsidRDefault="00D159C5" w:rsidP="00AE14DA">
            <w:pPr>
              <w:rPr>
                <w:rFonts w:ascii="Times New Roman" w:eastAsia="Times New Roman" w:hAnsi="Times New Roman" w:cs="Times New Roman"/>
                <w:b/>
                <w:color w:val="2B2B2B"/>
                <w:sz w:val="20"/>
                <w:szCs w:val="20"/>
                <w:lang w:val="en"/>
              </w:rPr>
            </w:pPr>
            <w:r>
              <w:rPr>
                <w:rFonts w:ascii="Times New Roman" w:eastAsia="Times New Roman" w:hAnsi="Times New Roman" w:cs="Times New Roman"/>
                <w:b/>
                <w:color w:val="2B2B2B"/>
                <w:sz w:val="20"/>
                <w:szCs w:val="20"/>
                <w:lang w:val="en"/>
              </w:rPr>
              <w:t>File Abbreviation</w:t>
            </w:r>
          </w:p>
        </w:tc>
        <w:tc>
          <w:tcPr>
            <w:tcW w:w="7375" w:type="dxa"/>
          </w:tcPr>
          <w:p w:rsidR="00D159C5" w:rsidRDefault="00D159C5" w:rsidP="00AE14DA">
            <w:pPr>
              <w:rPr>
                <w:rFonts w:ascii="Times New Roman" w:eastAsia="Times New Roman" w:hAnsi="Times New Roman" w:cs="Times New Roman"/>
                <w:color w:val="2B2B2B"/>
                <w:sz w:val="20"/>
                <w:szCs w:val="20"/>
                <w:lang w:val="en"/>
              </w:rPr>
            </w:pPr>
            <w:r>
              <w:rPr>
                <w:rFonts w:ascii="Times New Roman" w:eastAsia="Times New Roman" w:hAnsi="Times New Roman" w:cs="Times New Roman"/>
                <w:color w:val="2B2B2B"/>
                <w:sz w:val="20"/>
                <w:szCs w:val="20"/>
                <w:lang w:val="en"/>
              </w:rPr>
              <w:t>TR_AMO</w:t>
            </w:r>
          </w:p>
        </w:tc>
      </w:tr>
    </w:tbl>
    <w:p w:rsidR="00D159C5" w:rsidRDefault="00D159C5" w:rsidP="007D78EA">
      <w:pPr>
        <w:jc w:val="both"/>
        <w:rPr>
          <w:rFonts w:ascii="Times New Roman" w:hAnsi="Times New Roman" w:cs="Times New Roman"/>
          <w:b/>
          <w:szCs w:val="24"/>
        </w:rPr>
      </w:pPr>
    </w:p>
    <w:p w:rsidR="00D159C5" w:rsidRDefault="00D159C5">
      <w:pPr>
        <w:rPr>
          <w:rFonts w:ascii="Times New Roman" w:hAnsi="Times New Roman" w:cs="Times New Roman"/>
          <w:b/>
          <w:szCs w:val="24"/>
        </w:rPr>
      </w:pPr>
      <w:r>
        <w:rPr>
          <w:rFonts w:ascii="Times New Roman" w:hAnsi="Times New Roman" w:cs="Times New Roman"/>
          <w:b/>
          <w:szCs w:val="24"/>
        </w:rPr>
        <w:br w:type="page"/>
      </w:r>
    </w:p>
    <w:p w:rsidR="00D159C5" w:rsidRDefault="00D159C5" w:rsidP="007D78EA">
      <w:pPr>
        <w:jc w:val="both"/>
        <w:rPr>
          <w:rFonts w:ascii="Times New Roman" w:hAnsi="Times New Roman" w:cs="Times New Roman"/>
          <w:b/>
          <w:szCs w:val="24"/>
        </w:rPr>
      </w:pPr>
      <w:r w:rsidRPr="00D159C5">
        <w:rPr>
          <w:rFonts w:ascii="Times New Roman" w:hAnsi="Times New Roman" w:cs="Times New Roman"/>
          <w:b/>
          <w:szCs w:val="24"/>
        </w:rPr>
        <w:lastRenderedPageBreak/>
        <w:t xml:space="preserve">Estimate of Indians </w:t>
      </w:r>
      <w:r>
        <w:rPr>
          <w:rFonts w:ascii="Times New Roman" w:hAnsi="Times New Roman" w:cs="Times New Roman"/>
          <w:b/>
          <w:szCs w:val="24"/>
        </w:rPr>
        <w:t>S</w:t>
      </w:r>
      <w:r w:rsidRPr="00D159C5">
        <w:rPr>
          <w:rFonts w:ascii="Times New Roman" w:hAnsi="Times New Roman" w:cs="Times New Roman"/>
          <w:b/>
          <w:szCs w:val="24"/>
        </w:rPr>
        <w:t xml:space="preserve">uffering from Adverse Effects of Medical Treatment: A </w:t>
      </w:r>
      <w:r>
        <w:rPr>
          <w:rFonts w:ascii="Times New Roman" w:hAnsi="Times New Roman" w:cs="Times New Roman"/>
          <w:b/>
          <w:szCs w:val="24"/>
        </w:rPr>
        <w:t>Systematic Analysis of all Evidence during 1990-2015</w:t>
      </w:r>
    </w:p>
    <w:p w:rsidR="00D159C5" w:rsidRDefault="00D159C5" w:rsidP="007D78EA">
      <w:pPr>
        <w:jc w:val="both"/>
        <w:rPr>
          <w:rFonts w:ascii="Times New Roman" w:hAnsi="Times New Roman" w:cs="Times New Roman"/>
          <w:b/>
          <w:szCs w:val="24"/>
        </w:rPr>
      </w:pPr>
      <w:r>
        <w:rPr>
          <w:rFonts w:ascii="Times New Roman" w:hAnsi="Times New Roman" w:cs="Times New Roman"/>
          <w:b/>
          <w:szCs w:val="24"/>
        </w:rPr>
        <w:t>Abstract</w:t>
      </w:r>
    </w:p>
    <w:p w:rsidR="007D78EA" w:rsidRPr="007E602F" w:rsidRDefault="007D78EA" w:rsidP="007D78EA">
      <w:pPr>
        <w:jc w:val="both"/>
        <w:rPr>
          <w:rFonts w:ascii="Times New Roman" w:hAnsi="Times New Roman" w:cs="Times New Roman"/>
          <w:szCs w:val="24"/>
        </w:rPr>
      </w:pPr>
      <w:r w:rsidRPr="007E602F">
        <w:rPr>
          <w:rFonts w:ascii="Times New Roman" w:hAnsi="Times New Roman" w:cs="Times New Roman"/>
          <w:b/>
          <w:szCs w:val="24"/>
        </w:rPr>
        <w:t>Objective</w:t>
      </w:r>
      <w:r w:rsidRPr="007E602F">
        <w:rPr>
          <w:rFonts w:ascii="Times New Roman" w:hAnsi="Times New Roman" w:cs="Times New Roman"/>
          <w:szCs w:val="24"/>
        </w:rPr>
        <w:t xml:space="preserve">: There is a paucity of data on the combined burden posed by adverse </w:t>
      </w:r>
      <w:r w:rsidR="00F87E1D" w:rsidRPr="007E602F">
        <w:rPr>
          <w:rFonts w:ascii="Times New Roman" w:hAnsi="Times New Roman" w:cs="Times New Roman"/>
          <w:szCs w:val="24"/>
        </w:rPr>
        <w:t xml:space="preserve">effect of </w:t>
      </w:r>
      <w:r w:rsidRPr="007E602F">
        <w:rPr>
          <w:rFonts w:ascii="Times New Roman" w:hAnsi="Times New Roman" w:cs="Times New Roman"/>
          <w:szCs w:val="24"/>
        </w:rPr>
        <w:t>medical treatment outcome (A</w:t>
      </w:r>
      <w:r w:rsidR="00F87E1D" w:rsidRPr="007E602F">
        <w:rPr>
          <w:rFonts w:ascii="Times New Roman" w:hAnsi="Times New Roman" w:cs="Times New Roman"/>
          <w:szCs w:val="24"/>
        </w:rPr>
        <w:t>E</w:t>
      </w:r>
      <w:r w:rsidRPr="007E602F">
        <w:rPr>
          <w:rFonts w:ascii="Times New Roman" w:hAnsi="Times New Roman" w:cs="Times New Roman"/>
          <w:szCs w:val="24"/>
        </w:rPr>
        <w:t>M</w:t>
      </w:r>
      <w:r w:rsidR="00F87E1D" w:rsidRPr="007E602F">
        <w:rPr>
          <w:rFonts w:ascii="Times New Roman" w:hAnsi="Times New Roman" w:cs="Times New Roman"/>
          <w:szCs w:val="24"/>
        </w:rPr>
        <w:t>T</w:t>
      </w:r>
      <w:r w:rsidRPr="007E602F">
        <w:rPr>
          <w:rFonts w:ascii="Times New Roman" w:hAnsi="Times New Roman" w:cs="Times New Roman"/>
          <w:szCs w:val="24"/>
        </w:rPr>
        <w:t xml:space="preserve">O) in India. The intend of this manuscript is to systematically review the collated data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in terms of prevalence, death, disability-adjusted life years, years lost to disability and years lost to death and compare the data in 1990 and 2015. </w:t>
      </w:r>
      <w:r w:rsidRPr="007E602F">
        <w:rPr>
          <w:rFonts w:ascii="Times New Roman" w:hAnsi="Times New Roman" w:cs="Times New Roman"/>
          <w:b/>
          <w:szCs w:val="24"/>
        </w:rPr>
        <w:t xml:space="preserve">Methods: </w:t>
      </w:r>
      <w:r w:rsidRPr="007E602F">
        <w:rPr>
          <w:rFonts w:ascii="Times New Roman" w:hAnsi="Times New Roman" w:cs="Times New Roman"/>
          <w:szCs w:val="24"/>
        </w:rPr>
        <w:t>Data from Global Burden of Diseases, 2015 was searched for adverse medical treatment as per International Code of Diseases-10</w:t>
      </w:r>
      <w:r w:rsidRPr="007E602F">
        <w:rPr>
          <w:rFonts w:ascii="Times New Roman" w:hAnsi="Times New Roman" w:cs="Times New Roman"/>
          <w:szCs w:val="24"/>
          <w:vertAlign w:val="superscript"/>
        </w:rPr>
        <w:t>th</w:t>
      </w:r>
      <w:r w:rsidRPr="007E602F">
        <w:rPr>
          <w:rFonts w:ascii="Times New Roman" w:hAnsi="Times New Roman" w:cs="Times New Roman"/>
          <w:szCs w:val="24"/>
        </w:rPr>
        <w:t xml:space="preserve"> Edition for all of the world and India. The study also attempted to study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in terms of age and gender in India for 2015. </w:t>
      </w:r>
      <w:r w:rsidRPr="007E602F">
        <w:rPr>
          <w:rFonts w:ascii="Times New Roman" w:hAnsi="Times New Roman" w:cs="Times New Roman"/>
          <w:b/>
          <w:szCs w:val="24"/>
        </w:rPr>
        <w:t>Results</w:t>
      </w:r>
      <w:r w:rsidRPr="007E602F">
        <w:rPr>
          <w:rFonts w:ascii="Times New Roman" w:hAnsi="Times New Roman" w:cs="Times New Roman"/>
          <w:szCs w:val="24"/>
        </w:rPr>
        <w:t xml:space="preserve">: The prevalence rate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w:t>
      </w:r>
      <w:r w:rsidR="00F87E1D" w:rsidRPr="007E602F">
        <w:rPr>
          <w:rFonts w:ascii="Times New Roman" w:hAnsi="Times New Roman" w:cs="Times New Roman"/>
          <w:szCs w:val="24"/>
        </w:rPr>
        <w:t>amon</w:t>
      </w:r>
      <w:r w:rsidRPr="007E602F">
        <w:rPr>
          <w:rFonts w:ascii="Times New Roman" w:hAnsi="Times New Roman" w:cs="Times New Roman"/>
          <w:szCs w:val="24"/>
        </w:rPr>
        <w:t xml:space="preserve">g Indians was 132 per 100,000 in 1990 and 85.02 in 2015. Globally it was 186.1 and 156.1 respectively. Age standardized rate of death for both genders combined, per 100000, with due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was identified to be 2.54 in 1990 and 1.26 in 2015 </w:t>
      </w:r>
      <w:r w:rsidR="00F87E1D" w:rsidRPr="007E602F">
        <w:rPr>
          <w:rFonts w:ascii="Times New Roman" w:hAnsi="Times New Roman" w:cs="Times New Roman"/>
          <w:szCs w:val="24"/>
        </w:rPr>
        <w:t>among</w:t>
      </w:r>
      <w:r w:rsidRPr="007E602F">
        <w:rPr>
          <w:rFonts w:ascii="Times New Roman" w:hAnsi="Times New Roman" w:cs="Times New Roman"/>
          <w:szCs w:val="24"/>
        </w:rPr>
        <w:t xml:space="preserve"> Indians. On considering the global death rate due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it was 1.88 in 1990 and 1.46 in 2015. The DALY rate per 100000 lost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by Indians in 1990 was 105.31 and 48.1 in 2015. On comparison, on a global scale it was 115.55 and 74.1 respectively. </w:t>
      </w:r>
      <w:r w:rsidRPr="007E602F">
        <w:rPr>
          <w:rFonts w:ascii="Times New Roman" w:hAnsi="Times New Roman" w:cs="Times New Roman"/>
          <w:b/>
          <w:szCs w:val="24"/>
        </w:rPr>
        <w:t>Discussion:</w:t>
      </w:r>
      <w:r w:rsidRPr="007E602F">
        <w:rPr>
          <w:rFonts w:ascii="Times New Roman" w:hAnsi="Times New Roman" w:cs="Times New Roman"/>
          <w:szCs w:val="24"/>
        </w:rPr>
        <w:t xml:space="preserve"> Besides discussing the strength and weakness of the results presented, the ethical and legal context of identifying </w:t>
      </w:r>
      <w:r w:rsidR="00F87E1D" w:rsidRPr="007E602F">
        <w:rPr>
          <w:rFonts w:ascii="Times New Roman" w:hAnsi="Times New Roman" w:cs="Times New Roman"/>
          <w:szCs w:val="24"/>
        </w:rPr>
        <w:t>AEMTO</w:t>
      </w:r>
      <w:r w:rsidRPr="007E602F">
        <w:rPr>
          <w:rFonts w:ascii="Times New Roman" w:hAnsi="Times New Roman" w:cs="Times New Roman"/>
          <w:szCs w:val="24"/>
        </w:rPr>
        <w:t>s, transparent accountability for potential harm by health care professionals, and the need for correction of root causes is underlined.</w:t>
      </w:r>
    </w:p>
    <w:p w:rsidR="007E602F" w:rsidRDefault="007E602F" w:rsidP="003B6733">
      <w:pPr>
        <w:jc w:val="both"/>
        <w:rPr>
          <w:rFonts w:ascii="Times New Roman" w:hAnsi="Times New Roman" w:cs="Times New Roman"/>
          <w:b/>
          <w:szCs w:val="24"/>
        </w:rPr>
      </w:pPr>
    </w:p>
    <w:p w:rsidR="006718F7" w:rsidRPr="007E602F" w:rsidRDefault="006718F7" w:rsidP="003B6733">
      <w:pPr>
        <w:jc w:val="both"/>
        <w:rPr>
          <w:rFonts w:ascii="Times New Roman" w:hAnsi="Times New Roman" w:cs="Times New Roman"/>
          <w:b/>
          <w:szCs w:val="24"/>
        </w:rPr>
      </w:pPr>
      <w:r w:rsidRPr="007E602F">
        <w:rPr>
          <w:rFonts w:ascii="Times New Roman" w:hAnsi="Times New Roman" w:cs="Times New Roman"/>
          <w:b/>
          <w:szCs w:val="24"/>
        </w:rPr>
        <w:t>Background:</w:t>
      </w:r>
    </w:p>
    <w:p w:rsidR="00F40204" w:rsidRPr="007E602F" w:rsidRDefault="00A00B49" w:rsidP="00F40204">
      <w:pPr>
        <w:jc w:val="both"/>
        <w:rPr>
          <w:rFonts w:ascii="Times New Roman" w:hAnsi="Times New Roman" w:cs="Times New Roman"/>
          <w:szCs w:val="24"/>
        </w:rPr>
      </w:pPr>
      <w:r w:rsidRPr="007E602F">
        <w:rPr>
          <w:rFonts w:ascii="Times New Roman" w:hAnsi="Times New Roman" w:cs="Times New Roman"/>
          <w:szCs w:val="24"/>
        </w:rPr>
        <w:t>Health care system in India is supported by the state</w:t>
      </w:r>
      <w:r w:rsidR="00484C75" w:rsidRPr="007E602F">
        <w:rPr>
          <w:rFonts w:ascii="Times New Roman" w:hAnsi="Times New Roman" w:cs="Times New Roman"/>
          <w:szCs w:val="24"/>
        </w:rPr>
        <w:t xml:space="preserve">, </w:t>
      </w:r>
      <w:r w:rsidRPr="007E602F">
        <w:rPr>
          <w:rFonts w:ascii="Times New Roman" w:hAnsi="Times New Roman" w:cs="Times New Roman"/>
          <w:szCs w:val="24"/>
        </w:rPr>
        <w:t xml:space="preserve">central government </w:t>
      </w:r>
      <w:r w:rsidR="00484C75" w:rsidRPr="007E602F">
        <w:rPr>
          <w:rFonts w:ascii="Times New Roman" w:hAnsi="Times New Roman" w:cs="Times New Roman"/>
          <w:szCs w:val="24"/>
        </w:rPr>
        <w:t xml:space="preserve">and to a larger extent by </w:t>
      </w:r>
      <w:r w:rsidRPr="007E602F">
        <w:rPr>
          <w:rFonts w:ascii="Times New Roman" w:hAnsi="Times New Roman" w:cs="Times New Roman"/>
          <w:szCs w:val="24"/>
        </w:rPr>
        <w:t>the private sector. The extent of delivery of quality health care is the complex situation is influenced by several factors including infra-structural, personal, financial and supply contents.</w:t>
      </w:r>
      <w:r w:rsidR="00271290" w:rsidRPr="007E602F">
        <w:rPr>
          <w:rFonts w:ascii="Times New Roman" w:hAnsi="Times New Roman" w:cs="Times New Roman"/>
          <w:szCs w:val="24"/>
          <w:vertAlign w:val="superscript"/>
        </w:rPr>
        <w:t>[1]</w:t>
      </w:r>
      <w:r w:rsidRPr="007E602F">
        <w:rPr>
          <w:rFonts w:ascii="Times New Roman" w:hAnsi="Times New Roman" w:cs="Times New Roman"/>
          <w:szCs w:val="24"/>
        </w:rPr>
        <w:t xml:space="preserve"> The sheer </w:t>
      </w:r>
      <w:r w:rsidR="00CD45B7" w:rsidRPr="007E602F">
        <w:rPr>
          <w:rFonts w:ascii="Times New Roman" w:hAnsi="Times New Roman" w:cs="Times New Roman"/>
          <w:szCs w:val="24"/>
        </w:rPr>
        <w:t xml:space="preserve">volume </w:t>
      </w:r>
      <w:r w:rsidRPr="007E602F">
        <w:rPr>
          <w:rFonts w:ascii="Times New Roman" w:hAnsi="Times New Roman" w:cs="Times New Roman"/>
          <w:szCs w:val="24"/>
        </w:rPr>
        <w:t xml:space="preserve">of population and the </w:t>
      </w:r>
      <w:r w:rsidR="003B6733" w:rsidRPr="007E602F">
        <w:rPr>
          <w:rFonts w:ascii="Times New Roman" w:hAnsi="Times New Roman" w:cs="Times New Roman"/>
          <w:szCs w:val="24"/>
        </w:rPr>
        <w:t>fewer numbe</w:t>
      </w:r>
      <w:r w:rsidRPr="007E602F">
        <w:rPr>
          <w:rFonts w:ascii="Times New Roman" w:hAnsi="Times New Roman" w:cs="Times New Roman"/>
          <w:szCs w:val="24"/>
        </w:rPr>
        <w:t>rs of doctors</w:t>
      </w:r>
      <w:r w:rsidR="003B6733" w:rsidRPr="007E602F">
        <w:rPr>
          <w:rFonts w:ascii="Times New Roman" w:hAnsi="Times New Roman" w:cs="Times New Roman"/>
          <w:szCs w:val="24"/>
        </w:rPr>
        <w:t>/</w:t>
      </w:r>
      <w:r w:rsidRPr="007E602F">
        <w:rPr>
          <w:rFonts w:ascii="Times New Roman" w:hAnsi="Times New Roman" w:cs="Times New Roman"/>
          <w:szCs w:val="24"/>
        </w:rPr>
        <w:t xml:space="preserve">other para-medical </w:t>
      </w:r>
      <w:r w:rsidR="003B6733" w:rsidRPr="007E602F">
        <w:rPr>
          <w:rFonts w:ascii="Times New Roman" w:hAnsi="Times New Roman" w:cs="Times New Roman"/>
          <w:szCs w:val="24"/>
        </w:rPr>
        <w:t>personnel’s</w:t>
      </w:r>
      <w:r w:rsidRPr="007E602F">
        <w:rPr>
          <w:rFonts w:ascii="Times New Roman" w:hAnsi="Times New Roman" w:cs="Times New Roman"/>
          <w:szCs w:val="24"/>
        </w:rPr>
        <w:t>, continue to pose undue challenges</w:t>
      </w:r>
      <w:r w:rsidR="003B6733" w:rsidRPr="007E602F">
        <w:rPr>
          <w:rFonts w:ascii="Times New Roman" w:hAnsi="Times New Roman" w:cs="Times New Roman"/>
          <w:szCs w:val="24"/>
        </w:rPr>
        <w:t xml:space="preserve">. The quantity of </w:t>
      </w:r>
      <w:r w:rsidRPr="007E602F">
        <w:rPr>
          <w:rFonts w:ascii="Times New Roman" w:hAnsi="Times New Roman" w:cs="Times New Roman"/>
          <w:szCs w:val="24"/>
        </w:rPr>
        <w:t xml:space="preserve">new </w:t>
      </w:r>
      <w:r w:rsidR="003B6733" w:rsidRPr="007E602F">
        <w:rPr>
          <w:rFonts w:ascii="Times New Roman" w:hAnsi="Times New Roman" w:cs="Times New Roman"/>
          <w:szCs w:val="24"/>
        </w:rPr>
        <w:t xml:space="preserve">medical </w:t>
      </w:r>
      <w:r w:rsidRPr="007E602F">
        <w:rPr>
          <w:rFonts w:ascii="Times New Roman" w:hAnsi="Times New Roman" w:cs="Times New Roman"/>
          <w:szCs w:val="24"/>
        </w:rPr>
        <w:t>knowledge</w:t>
      </w:r>
      <w:r w:rsidR="00C86490" w:rsidRPr="007E602F">
        <w:rPr>
          <w:rFonts w:ascii="Times New Roman" w:hAnsi="Times New Roman" w:cs="Times New Roman"/>
          <w:szCs w:val="24"/>
        </w:rPr>
        <w:t>, skill and advancement</w:t>
      </w:r>
      <w:r w:rsidRPr="007E602F">
        <w:rPr>
          <w:rFonts w:ascii="Times New Roman" w:hAnsi="Times New Roman" w:cs="Times New Roman"/>
          <w:szCs w:val="24"/>
        </w:rPr>
        <w:t xml:space="preserve"> generated</w:t>
      </w:r>
      <w:r w:rsidR="00C86490" w:rsidRPr="007E602F">
        <w:rPr>
          <w:rFonts w:ascii="Times New Roman" w:hAnsi="Times New Roman" w:cs="Times New Roman"/>
          <w:szCs w:val="24"/>
        </w:rPr>
        <w:t xml:space="preserve"> b</w:t>
      </w:r>
      <w:r w:rsidRPr="007E602F">
        <w:rPr>
          <w:rFonts w:ascii="Times New Roman" w:hAnsi="Times New Roman" w:cs="Times New Roman"/>
          <w:szCs w:val="24"/>
        </w:rPr>
        <w:t>y research</w:t>
      </w:r>
      <w:r w:rsidR="00271290" w:rsidRPr="007E602F">
        <w:rPr>
          <w:rFonts w:ascii="Times New Roman" w:hAnsi="Times New Roman" w:cs="Times New Roman"/>
          <w:szCs w:val="24"/>
        </w:rPr>
        <w:t xml:space="preserve"> community</w:t>
      </w:r>
      <w:r w:rsidR="00C86490" w:rsidRPr="007E602F">
        <w:rPr>
          <w:rFonts w:ascii="Times New Roman" w:hAnsi="Times New Roman" w:cs="Times New Roman"/>
          <w:szCs w:val="24"/>
        </w:rPr>
        <w:t xml:space="preserve"> and innovations related to </w:t>
      </w:r>
      <w:r w:rsidRPr="007E602F">
        <w:rPr>
          <w:rFonts w:ascii="Times New Roman" w:hAnsi="Times New Roman" w:cs="Times New Roman"/>
          <w:szCs w:val="24"/>
        </w:rPr>
        <w:t>patient care</w:t>
      </w:r>
      <w:r w:rsidR="00C86490" w:rsidRPr="007E602F">
        <w:rPr>
          <w:rFonts w:ascii="Times New Roman" w:hAnsi="Times New Roman" w:cs="Times New Roman"/>
          <w:szCs w:val="24"/>
        </w:rPr>
        <w:t xml:space="preserve"> often </w:t>
      </w:r>
      <w:r w:rsidR="00271290" w:rsidRPr="007E602F">
        <w:rPr>
          <w:rFonts w:ascii="Times New Roman" w:hAnsi="Times New Roman" w:cs="Times New Roman"/>
          <w:szCs w:val="24"/>
        </w:rPr>
        <w:t>outpace the u</w:t>
      </w:r>
      <w:r w:rsidR="00C86490" w:rsidRPr="007E602F">
        <w:rPr>
          <w:rFonts w:ascii="Times New Roman" w:hAnsi="Times New Roman" w:cs="Times New Roman"/>
          <w:szCs w:val="24"/>
        </w:rPr>
        <w:t>pdating and implementation efforts of health care providers. Lack of integrated, focused continuing education programs, frequent outdating of guidelines/protocols and influencing efforts of research/pharmaceutical industry motivated by commercial gains influence the decision of health care providers.</w:t>
      </w:r>
      <w:r w:rsidR="00271290" w:rsidRPr="007E602F">
        <w:rPr>
          <w:rFonts w:ascii="Times New Roman" w:hAnsi="Times New Roman" w:cs="Times New Roman"/>
          <w:szCs w:val="24"/>
          <w:vertAlign w:val="superscript"/>
        </w:rPr>
        <w:t>[2]</w:t>
      </w:r>
      <w:r w:rsidR="00C86490" w:rsidRPr="007E602F">
        <w:rPr>
          <w:rFonts w:ascii="Times New Roman" w:hAnsi="Times New Roman" w:cs="Times New Roman"/>
          <w:szCs w:val="24"/>
        </w:rPr>
        <w:t xml:space="preserve"> In the system level, mostly, every type of hospital is often under-staffed, under-supplied, financed and equipped. Increasing burden of non-communicable diseases, frequent outbreaks of infectious diseases </w:t>
      </w:r>
      <w:r w:rsidR="003B6733" w:rsidRPr="007E602F">
        <w:rPr>
          <w:rFonts w:ascii="Times New Roman" w:hAnsi="Times New Roman" w:cs="Times New Roman"/>
          <w:szCs w:val="24"/>
        </w:rPr>
        <w:t xml:space="preserve">adds more burden on the health care providers- primarily the </w:t>
      </w:r>
      <w:r w:rsidR="00C86490" w:rsidRPr="007E602F">
        <w:rPr>
          <w:rFonts w:ascii="Times New Roman" w:hAnsi="Times New Roman" w:cs="Times New Roman"/>
          <w:szCs w:val="24"/>
        </w:rPr>
        <w:t>physicians and surgeons</w:t>
      </w:r>
      <w:r w:rsidR="003B6733" w:rsidRPr="007E602F">
        <w:rPr>
          <w:rFonts w:ascii="Times New Roman" w:hAnsi="Times New Roman" w:cs="Times New Roman"/>
          <w:szCs w:val="24"/>
        </w:rPr>
        <w:t>.</w:t>
      </w:r>
      <w:r w:rsidR="00271290" w:rsidRPr="007E602F">
        <w:rPr>
          <w:rFonts w:ascii="Times New Roman" w:hAnsi="Times New Roman" w:cs="Times New Roman"/>
          <w:szCs w:val="24"/>
          <w:vertAlign w:val="superscript"/>
        </w:rPr>
        <w:t>[1]</w:t>
      </w:r>
      <w:r w:rsidR="003B6733" w:rsidRPr="007E602F">
        <w:rPr>
          <w:rFonts w:ascii="Times New Roman" w:hAnsi="Times New Roman" w:cs="Times New Roman"/>
          <w:szCs w:val="24"/>
        </w:rPr>
        <w:t xml:space="preserve"> </w:t>
      </w:r>
      <w:r w:rsidRPr="007E602F">
        <w:rPr>
          <w:rFonts w:ascii="Times New Roman" w:hAnsi="Times New Roman" w:cs="Times New Roman"/>
          <w:szCs w:val="24"/>
        </w:rPr>
        <w:t xml:space="preserve">Because of </w:t>
      </w:r>
      <w:r w:rsidR="003B6733" w:rsidRPr="007E602F">
        <w:rPr>
          <w:rFonts w:ascii="Times New Roman" w:hAnsi="Times New Roman" w:cs="Times New Roman"/>
          <w:szCs w:val="24"/>
        </w:rPr>
        <w:t xml:space="preserve">such </w:t>
      </w:r>
      <w:r w:rsidRPr="007E602F">
        <w:rPr>
          <w:rFonts w:ascii="Times New Roman" w:hAnsi="Times New Roman" w:cs="Times New Roman"/>
          <w:szCs w:val="24"/>
        </w:rPr>
        <w:t>increas</w:t>
      </w:r>
      <w:r w:rsidR="003B6733" w:rsidRPr="007E602F">
        <w:rPr>
          <w:rFonts w:ascii="Times New Roman" w:hAnsi="Times New Roman" w:cs="Times New Roman"/>
          <w:szCs w:val="24"/>
        </w:rPr>
        <w:t xml:space="preserve">ing </w:t>
      </w:r>
      <w:r w:rsidRPr="007E602F">
        <w:rPr>
          <w:rFonts w:ascii="Times New Roman" w:hAnsi="Times New Roman" w:cs="Times New Roman"/>
          <w:szCs w:val="24"/>
        </w:rPr>
        <w:t xml:space="preserve">demands, providers </w:t>
      </w:r>
      <w:r w:rsidR="003B6733" w:rsidRPr="007E602F">
        <w:rPr>
          <w:rFonts w:ascii="Times New Roman" w:hAnsi="Times New Roman" w:cs="Times New Roman"/>
          <w:szCs w:val="24"/>
        </w:rPr>
        <w:t xml:space="preserve">are often </w:t>
      </w:r>
      <w:r w:rsidRPr="007E602F">
        <w:rPr>
          <w:rFonts w:ascii="Times New Roman" w:hAnsi="Times New Roman" w:cs="Times New Roman"/>
          <w:szCs w:val="24"/>
        </w:rPr>
        <w:t>expected to give care in suboptimal</w:t>
      </w:r>
      <w:r w:rsidR="003B6733" w:rsidRPr="007E602F">
        <w:rPr>
          <w:rFonts w:ascii="Times New Roman" w:hAnsi="Times New Roman" w:cs="Times New Roman"/>
          <w:szCs w:val="24"/>
        </w:rPr>
        <w:t xml:space="preserve"> situations – inclusive of </w:t>
      </w:r>
      <w:r w:rsidRPr="007E602F">
        <w:rPr>
          <w:rFonts w:ascii="Times New Roman" w:hAnsi="Times New Roman" w:cs="Times New Roman"/>
          <w:szCs w:val="24"/>
        </w:rPr>
        <w:t>working conditions, decreased</w:t>
      </w:r>
      <w:r w:rsidR="003B6733" w:rsidRPr="007E602F">
        <w:rPr>
          <w:rFonts w:ascii="Times New Roman" w:hAnsi="Times New Roman" w:cs="Times New Roman"/>
          <w:szCs w:val="24"/>
        </w:rPr>
        <w:t>/less competent or trained</w:t>
      </w:r>
      <w:r w:rsidRPr="007E602F">
        <w:rPr>
          <w:rFonts w:ascii="Times New Roman" w:hAnsi="Times New Roman" w:cs="Times New Roman"/>
          <w:szCs w:val="24"/>
        </w:rPr>
        <w:t xml:space="preserve"> staff, and a shortage of</w:t>
      </w:r>
      <w:r w:rsidR="003B6733" w:rsidRPr="007E602F">
        <w:rPr>
          <w:rFonts w:ascii="Times New Roman" w:hAnsi="Times New Roman" w:cs="Times New Roman"/>
          <w:szCs w:val="24"/>
        </w:rPr>
        <w:t xml:space="preserve"> manpower. In this situation, adverse outcomes are not a remote possibility. Adverse </w:t>
      </w:r>
      <w:r w:rsidR="00F87E1D" w:rsidRPr="007E602F">
        <w:rPr>
          <w:rFonts w:ascii="Times New Roman" w:hAnsi="Times New Roman" w:cs="Times New Roman"/>
          <w:szCs w:val="24"/>
        </w:rPr>
        <w:t xml:space="preserve">Effect of </w:t>
      </w:r>
      <w:r w:rsidR="003B6733" w:rsidRPr="007E602F">
        <w:rPr>
          <w:rFonts w:ascii="Times New Roman" w:hAnsi="Times New Roman" w:cs="Times New Roman"/>
          <w:szCs w:val="24"/>
        </w:rPr>
        <w:t xml:space="preserve">Medical </w:t>
      </w:r>
      <w:r w:rsidR="00F87E1D" w:rsidRPr="007E602F">
        <w:rPr>
          <w:rFonts w:ascii="Times New Roman" w:hAnsi="Times New Roman" w:cs="Times New Roman"/>
          <w:szCs w:val="24"/>
        </w:rPr>
        <w:t>T</w:t>
      </w:r>
      <w:r w:rsidR="00CD45B7" w:rsidRPr="007E602F">
        <w:rPr>
          <w:rFonts w:ascii="Times New Roman" w:hAnsi="Times New Roman" w:cs="Times New Roman"/>
          <w:szCs w:val="24"/>
        </w:rPr>
        <w:t xml:space="preserve">reatment </w:t>
      </w:r>
      <w:r w:rsidR="003B6733" w:rsidRPr="007E602F">
        <w:rPr>
          <w:rFonts w:ascii="Times New Roman" w:hAnsi="Times New Roman" w:cs="Times New Roman"/>
          <w:szCs w:val="24"/>
        </w:rPr>
        <w:t>Outcome</w:t>
      </w:r>
      <w:r w:rsidR="00B3444A" w:rsidRPr="007E602F">
        <w:rPr>
          <w:rFonts w:ascii="Times New Roman" w:hAnsi="Times New Roman" w:cs="Times New Roman"/>
          <w:szCs w:val="24"/>
        </w:rPr>
        <w:t xml:space="preserve"> (</w:t>
      </w:r>
      <w:r w:rsidR="00F87E1D" w:rsidRPr="007E602F">
        <w:rPr>
          <w:rFonts w:ascii="Times New Roman" w:hAnsi="Times New Roman" w:cs="Times New Roman"/>
          <w:szCs w:val="24"/>
        </w:rPr>
        <w:t>AEMTO</w:t>
      </w:r>
      <w:r w:rsidR="00B3444A" w:rsidRPr="007E602F">
        <w:rPr>
          <w:rFonts w:ascii="Times New Roman" w:hAnsi="Times New Roman" w:cs="Times New Roman"/>
          <w:szCs w:val="24"/>
        </w:rPr>
        <w:t>)</w:t>
      </w:r>
      <w:r w:rsidR="003B6733" w:rsidRPr="007E602F">
        <w:rPr>
          <w:rFonts w:ascii="Times New Roman" w:hAnsi="Times New Roman" w:cs="Times New Roman"/>
          <w:szCs w:val="24"/>
        </w:rPr>
        <w:t>, in its b</w:t>
      </w:r>
      <w:r w:rsidRPr="007E602F">
        <w:rPr>
          <w:rFonts w:ascii="Times New Roman" w:hAnsi="Times New Roman" w:cs="Times New Roman"/>
          <w:szCs w:val="24"/>
        </w:rPr>
        <w:t>roadest</w:t>
      </w:r>
      <w:r w:rsidR="003B6733" w:rsidRPr="007E602F">
        <w:rPr>
          <w:rFonts w:ascii="Times New Roman" w:hAnsi="Times New Roman" w:cs="Times New Roman"/>
          <w:szCs w:val="24"/>
        </w:rPr>
        <w:t xml:space="preserve"> </w:t>
      </w:r>
      <w:r w:rsidRPr="007E602F">
        <w:rPr>
          <w:rFonts w:ascii="Times New Roman" w:hAnsi="Times New Roman" w:cs="Times New Roman"/>
          <w:szCs w:val="24"/>
        </w:rPr>
        <w:t xml:space="preserve">definition </w:t>
      </w:r>
      <w:r w:rsidR="003B6733" w:rsidRPr="007E602F">
        <w:rPr>
          <w:rFonts w:ascii="Times New Roman" w:hAnsi="Times New Roman" w:cs="Times New Roman"/>
          <w:szCs w:val="24"/>
        </w:rPr>
        <w:t xml:space="preserve">would </w:t>
      </w:r>
      <w:r w:rsidRPr="007E602F">
        <w:rPr>
          <w:rFonts w:ascii="Times New Roman" w:hAnsi="Times New Roman" w:cs="Times New Roman"/>
          <w:szCs w:val="24"/>
        </w:rPr>
        <w:t>encompasses all unexpected and harmful experience</w:t>
      </w:r>
      <w:r w:rsidR="003B6733" w:rsidRPr="007E602F">
        <w:rPr>
          <w:rFonts w:ascii="Times New Roman" w:hAnsi="Times New Roman" w:cs="Times New Roman"/>
          <w:szCs w:val="24"/>
        </w:rPr>
        <w:t xml:space="preserve"> </w:t>
      </w:r>
      <w:r w:rsidRPr="007E602F">
        <w:rPr>
          <w:rFonts w:ascii="Times New Roman" w:hAnsi="Times New Roman" w:cs="Times New Roman"/>
          <w:szCs w:val="24"/>
        </w:rPr>
        <w:t xml:space="preserve">that a </w:t>
      </w:r>
      <w:r w:rsidR="003B6733" w:rsidRPr="007E602F">
        <w:rPr>
          <w:rFonts w:ascii="Times New Roman" w:hAnsi="Times New Roman" w:cs="Times New Roman"/>
          <w:szCs w:val="24"/>
        </w:rPr>
        <w:t xml:space="preserve">Indian </w:t>
      </w:r>
      <w:r w:rsidRPr="007E602F">
        <w:rPr>
          <w:rFonts w:ascii="Times New Roman" w:hAnsi="Times New Roman" w:cs="Times New Roman"/>
          <w:szCs w:val="24"/>
        </w:rPr>
        <w:t>patient encounters as a result of being in the care of a</w:t>
      </w:r>
      <w:r w:rsidR="003B6733" w:rsidRPr="007E602F">
        <w:rPr>
          <w:rFonts w:ascii="Times New Roman" w:hAnsi="Times New Roman" w:cs="Times New Roman"/>
          <w:szCs w:val="24"/>
        </w:rPr>
        <w:t xml:space="preserve"> </w:t>
      </w:r>
      <w:r w:rsidRPr="007E602F">
        <w:rPr>
          <w:rFonts w:ascii="Times New Roman" w:hAnsi="Times New Roman" w:cs="Times New Roman"/>
          <w:szCs w:val="24"/>
        </w:rPr>
        <w:t>medical professional or system because high quality care was not delivered during hospitalization. The</w:t>
      </w:r>
      <w:r w:rsidR="003B6733" w:rsidRPr="007E602F">
        <w:rPr>
          <w:rFonts w:ascii="Times New Roman" w:hAnsi="Times New Roman" w:cs="Times New Roman"/>
          <w:szCs w:val="24"/>
        </w:rPr>
        <w:t xml:space="preserve"> </w:t>
      </w:r>
      <w:r w:rsidR="003B6733" w:rsidRPr="007E602F">
        <w:rPr>
          <w:rFonts w:ascii="Times New Roman" w:hAnsi="Times New Roman" w:cs="Times New Roman"/>
          <w:szCs w:val="24"/>
        </w:rPr>
        <w:lastRenderedPageBreak/>
        <w:t xml:space="preserve">outcome may be </w:t>
      </w:r>
      <w:r w:rsidRPr="007E602F">
        <w:rPr>
          <w:rFonts w:ascii="Times New Roman" w:hAnsi="Times New Roman" w:cs="Times New Roman"/>
          <w:szCs w:val="24"/>
        </w:rPr>
        <w:t>realized immediately, delayed for days</w:t>
      </w:r>
      <w:r w:rsidR="003B6733" w:rsidRPr="007E602F">
        <w:rPr>
          <w:rFonts w:ascii="Times New Roman" w:hAnsi="Times New Roman" w:cs="Times New Roman"/>
          <w:szCs w:val="24"/>
        </w:rPr>
        <w:t xml:space="preserve"> </w:t>
      </w:r>
      <w:r w:rsidRPr="007E602F">
        <w:rPr>
          <w:rFonts w:ascii="Times New Roman" w:hAnsi="Times New Roman" w:cs="Times New Roman"/>
          <w:szCs w:val="24"/>
        </w:rPr>
        <w:t>or</w:t>
      </w:r>
      <w:r w:rsidR="003B6733" w:rsidRPr="007E602F">
        <w:rPr>
          <w:rFonts w:ascii="Times New Roman" w:hAnsi="Times New Roman" w:cs="Times New Roman"/>
          <w:szCs w:val="24"/>
        </w:rPr>
        <w:t xml:space="preserve"> </w:t>
      </w:r>
      <w:r w:rsidRPr="007E602F">
        <w:rPr>
          <w:rFonts w:ascii="Times New Roman" w:hAnsi="Times New Roman" w:cs="Times New Roman"/>
          <w:szCs w:val="24"/>
        </w:rPr>
        <w:t>months, or even delayed many years</w:t>
      </w:r>
      <w:proofErr w:type="gramStart"/>
      <w:r w:rsidRPr="007E602F">
        <w:rPr>
          <w:rFonts w:ascii="Times New Roman" w:hAnsi="Times New Roman" w:cs="Times New Roman"/>
          <w:szCs w:val="24"/>
        </w:rPr>
        <w:t>.</w:t>
      </w:r>
      <w:r w:rsidR="00271290" w:rsidRPr="007E602F">
        <w:rPr>
          <w:rFonts w:ascii="Times New Roman" w:hAnsi="Times New Roman" w:cs="Times New Roman"/>
          <w:szCs w:val="24"/>
          <w:vertAlign w:val="superscript"/>
        </w:rPr>
        <w:t>[</w:t>
      </w:r>
      <w:proofErr w:type="gramEnd"/>
      <w:r w:rsidR="00271290" w:rsidRPr="007E602F">
        <w:rPr>
          <w:rFonts w:ascii="Times New Roman" w:hAnsi="Times New Roman" w:cs="Times New Roman"/>
          <w:szCs w:val="24"/>
          <w:vertAlign w:val="superscript"/>
        </w:rPr>
        <w:t>2]</w:t>
      </w:r>
      <w:r w:rsidRPr="007E602F">
        <w:rPr>
          <w:rFonts w:ascii="Times New Roman" w:hAnsi="Times New Roman" w:cs="Times New Roman"/>
          <w:szCs w:val="24"/>
        </w:rPr>
        <w:t xml:space="preserve"> </w:t>
      </w:r>
    </w:p>
    <w:p w:rsidR="003B6733" w:rsidRPr="007E602F" w:rsidRDefault="00F87E1D" w:rsidP="00F40204">
      <w:pPr>
        <w:jc w:val="both"/>
        <w:rPr>
          <w:rFonts w:ascii="Times New Roman" w:hAnsi="Times New Roman" w:cs="Times New Roman"/>
          <w:szCs w:val="24"/>
        </w:rPr>
      </w:pPr>
      <w:r w:rsidRPr="007E602F">
        <w:rPr>
          <w:rFonts w:ascii="Times New Roman" w:hAnsi="Times New Roman" w:cs="Times New Roman"/>
          <w:szCs w:val="24"/>
        </w:rPr>
        <w:t>AEMTO</w:t>
      </w:r>
      <w:r w:rsidR="00F40204" w:rsidRPr="007E602F">
        <w:rPr>
          <w:rFonts w:ascii="Times New Roman" w:hAnsi="Times New Roman" w:cs="Times New Roman"/>
          <w:szCs w:val="24"/>
        </w:rPr>
        <w:t xml:space="preserve">s are often classified as </w:t>
      </w:r>
      <w:r w:rsidR="00B3444A" w:rsidRPr="007E602F">
        <w:rPr>
          <w:rFonts w:ascii="Times New Roman" w:hAnsi="Times New Roman" w:cs="Times New Roman"/>
          <w:szCs w:val="24"/>
        </w:rPr>
        <w:t>e</w:t>
      </w:r>
      <w:r w:rsidR="00F40204" w:rsidRPr="007E602F">
        <w:rPr>
          <w:rFonts w:ascii="Times New Roman" w:hAnsi="Times New Roman" w:cs="Times New Roman"/>
          <w:szCs w:val="24"/>
        </w:rPr>
        <w:t xml:space="preserve">rrors of commission; omission; communication; context, and </w:t>
      </w:r>
      <w:r w:rsidR="00B3444A" w:rsidRPr="007E602F">
        <w:rPr>
          <w:rFonts w:ascii="Times New Roman" w:hAnsi="Times New Roman" w:cs="Times New Roman"/>
          <w:szCs w:val="24"/>
        </w:rPr>
        <w:t>d</w:t>
      </w:r>
      <w:r w:rsidR="00F40204" w:rsidRPr="007E602F">
        <w:rPr>
          <w:rFonts w:ascii="Times New Roman" w:hAnsi="Times New Roman" w:cs="Times New Roman"/>
          <w:szCs w:val="24"/>
        </w:rPr>
        <w:t xml:space="preserve">iagnostic errors. They are a procedural mistake or a right action but performed improperly, resulting in adverse outcomes (errors of commission), an action that was necessary as a treatment but not performed (errors of omission) or errors in communication </w:t>
      </w:r>
      <w:r w:rsidRPr="007E602F">
        <w:rPr>
          <w:rFonts w:ascii="Times New Roman" w:hAnsi="Times New Roman" w:cs="Times New Roman"/>
          <w:szCs w:val="24"/>
        </w:rPr>
        <w:t xml:space="preserve">among </w:t>
      </w:r>
      <w:r w:rsidR="00F40204" w:rsidRPr="007E602F">
        <w:rPr>
          <w:rFonts w:ascii="Times New Roman" w:hAnsi="Times New Roman" w:cs="Times New Roman"/>
          <w:szCs w:val="24"/>
        </w:rPr>
        <w:t xml:space="preserve">medical/surgical team and or patient or health care providers. Contextual errors occur when patient's unique circumstances are not taken in to consideration before instructions provided. Diagnostic errors are those arise out of improper assessment in diagnosis or </w:t>
      </w:r>
      <w:r w:rsidR="00484C75" w:rsidRPr="007E602F">
        <w:rPr>
          <w:rFonts w:ascii="Times New Roman" w:hAnsi="Times New Roman" w:cs="Times New Roman"/>
          <w:szCs w:val="24"/>
        </w:rPr>
        <w:t>in tests used to assess the disease/condition or progression</w:t>
      </w:r>
      <w:proofErr w:type="gramStart"/>
      <w:r w:rsidR="00484C75" w:rsidRPr="007E602F">
        <w:rPr>
          <w:rFonts w:ascii="Times New Roman" w:hAnsi="Times New Roman" w:cs="Times New Roman"/>
          <w:szCs w:val="24"/>
        </w:rPr>
        <w:t>.</w:t>
      </w:r>
      <w:r w:rsidR="00271290" w:rsidRPr="007E602F">
        <w:rPr>
          <w:rFonts w:ascii="Times New Roman" w:hAnsi="Times New Roman" w:cs="Times New Roman"/>
          <w:szCs w:val="24"/>
          <w:vertAlign w:val="superscript"/>
        </w:rPr>
        <w:t>[</w:t>
      </w:r>
      <w:proofErr w:type="gramEnd"/>
      <w:r w:rsidR="00271290" w:rsidRPr="007E602F">
        <w:rPr>
          <w:rFonts w:ascii="Times New Roman" w:hAnsi="Times New Roman" w:cs="Times New Roman"/>
          <w:szCs w:val="24"/>
          <w:vertAlign w:val="superscript"/>
        </w:rPr>
        <w:t>2]</w:t>
      </w:r>
      <w:r w:rsidR="00484C75" w:rsidRPr="007E602F">
        <w:rPr>
          <w:rFonts w:ascii="Times New Roman" w:hAnsi="Times New Roman" w:cs="Times New Roman"/>
          <w:szCs w:val="24"/>
        </w:rPr>
        <w:t xml:space="preserve"> </w:t>
      </w:r>
    </w:p>
    <w:p w:rsidR="003B6733" w:rsidRPr="007E602F" w:rsidRDefault="000A53E3" w:rsidP="003B6733">
      <w:pPr>
        <w:jc w:val="both"/>
        <w:rPr>
          <w:rFonts w:ascii="Times New Roman" w:hAnsi="Times New Roman" w:cs="Times New Roman"/>
          <w:szCs w:val="24"/>
        </w:rPr>
      </w:pPr>
      <w:r w:rsidRPr="007E602F">
        <w:rPr>
          <w:rFonts w:ascii="Times New Roman" w:hAnsi="Times New Roman" w:cs="Times New Roman"/>
          <w:szCs w:val="24"/>
        </w:rPr>
        <w:t xml:space="preserve">To develop focused policies to prevent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based on societal needs and perception, the sum total of the </w:t>
      </w:r>
      <w:r w:rsidR="00F87E1D" w:rsidRPr="007E602F">
        <w:rPr>
          <w:rFonts w:ascii="Times New Roman" w:hAnsi="Times New Roman" w:cs="Times New Roman"/>
          <w:szCs w:val="24"/>
        </w:rPr>
        <w:t>AEMTO</w:t>
      </w:r>
      <w:r w:rsidR="00027563" w:rsidRPr="007E602F">
        <w:rPr>
          <w:rFonts w:ascii="Times New Roman" w:hAnsi="Times New Roman" w:cs="Times New Roman"/>
          <w:szCs w:val="24"/>
        </w:rPr>
        <w:t>s</w:t>
      </w:r>
      <w:r w:rsidRPr="007E602F">
        <w:rPr>
          <w:rFonts w:ascii="Times New Roman" w:hAnsi="Times New Roman" w:cs="Times New Roman"/>
          <w:szCs w:val="24"/>
        </w:rPr>
        <w:t xml:space="preserve"> burden that Indian society faces needs to be identified. For this purpose, parameters such as </w:t>
      </w:r>
      <w:r w:rsidR="00027563" w:rsidRPr="007E602F">
        <w:rPr>
          <w:rFonts w:ascii="Times New Roman" w:hAnsi="Times New Roman" w:cs="Times New Roman"/>
          <w:szCs w:val="24"/>
        </w:rPr>
        <w:t xml:space="preserve">prevalence, death, </w:t>
      </w:r>
      <w:r w:rsidRPr="007E602F">
        <w:rPr>
          <w:rFonts w:ascii="Times New Roman" w:hAnsi="Times New Roman" w:cs="Times New Roman"/>
          <w:szCs w:val="24"/>
        </w:rPr>
        <w:t>Disability-Adjusted Life Year (DALYs), Years Lost to Disability</w:t>
      </w:r>
      <w:r w:rsidR="00484C75" w:rsidRPr="007E602F">
        <w:rPr>
          <w:rFonts w:ascii="Times New Roman" w:hAnsi="Times New Roman" w:cs="Times New Roman"/>
          <w:szCs w:val="24"/>
        </w:rPr>
        <w:t xml:space="preserve"> </w:t>
      </w:r>
      <w:r w:rsidRPr="007E602F">
        <w:rPr>
          <w:rFonts w:ascii="Times New Roman" w:hAnsi="Times New Roman" w:cs="Times New Roman"/>
          <w:szCs w:val="24"/>
        </w:rPr>
        <w:t>(YLDs) and Years Lost to Death</w:t>
      </w:r>
      <w:r w:rsidR="00484C75" w:rsidRPr="007E602F">
        <w:rPr>
          <w:rFonts w:ascii="Times New Roman" w:hAnsi="Times New Roman" w:cs="Times New Roman"/>
          <w:szCs w:val="24"/>
        </w:rPr>
        <w:t xml:space="preserve"> </w:t>
      </w:r>
      <w:r w:rsidRPr="007E602F">
        <w:rPr>
          <w:rFonts w:ascii="Times New Roman" w:hAnsi="Times New Roman" w:cs="Times New Roman"/>
          <w:szCs w:val="24"/>
        </w:rPr>
        <w:t xml:space="preserve">(YLL) have been introduced and successfully used by </w:t>
      </w:r>
      <w:r w:rsidR="00027563" w:rsidRPr="007E602F">
        <w:rPr>
          <w:rFonts w:ascii="Times New Roman" w:hAnsi="Times New Roman" w:cs="Times New Roman"/>
          <w:szCs w:val="24"/>
        </w:rPr>
        <w:t>studies such as</w:t>
      </w:r>
      <w:r w:rsidRPr="007E602F">
        <w:rPr>
          <w:rFonts w:ascii="Times New Roman" w:hAnsi="Times New Roman" w:cs="Times New Roman"/>
          <w:szCs w:val="24"/>
        </w:rPr>
        <w:t xml:space="preserve"> Global Burden of Disease</w:t>
      </w:r>
      <w:r w:rsidR="00484C75" w:rsidRPr="007E602F">
        <w:rPr>
          <w:rFonts w:ascii="Times New Roman" w:hAnsi="Times New Roman" w:cs="Times New Roman"/>
          <w:szCs w:val="24"/>
        </w:rPr>
        <w:t xml:space="preserve"> </w:t>
      </w:r>
      <w:r w:rsidRPr="007E602F">
        <w:rPr>
          <w:rFonts w:ascii="Times New Roman" w:hAnsi="Times New Roman" w:cs="Times New Roman"/>
          <w:szCs w:val="24"/>
        </w:rPr>
        <w:t>(GBD) studies</w:t>
      </w:r>
      <w:proofErr w:type="gramStart"/>
      <w:r w:rsidRPr="007E602F">
        <w:rPr>
          <w:rFonts w:ascii="Times New Roman" w:hAnsi="Times New Roman" w:cs="Times New Roman"/>
          <w:szCs w:val="24"/>
        </w:rPr>
        <w:t>.</w:t>
      </w:r>
      <w:r w:rsidR="00271290" w:rsidRPr="007E602F">
        <w:rPr>
          <w:rFonts w:ascii="Times New Roman" w:hAnsi="Times New Roman" w:cs="Times New Roman"/>
          <w:szCs w:val="24"/>
          <w:vertAlign w:val="superscript"/>
        </w:rPr>
        <w:t>[</w:t>
      </w:r>
      <w:proofErr w:type="gramEnd"/>
      <w:r w:rsidR="00271290" w:rsidRPr="007E602F">
        <w:rPr>
          <w:rFonts w:ascii="Times New Roman" w:hAnsi="Times New Roman" w:cs="Times New Roman"/>
          <w:szCs w:val="24"/>
          <w:vertAlign w:val="superscript"/>
        </w:rPr>
        <w:t>3-5]</w:t>
      </w:r>
      <w:r w:rsidRPr="007E602F">
        <w:rPr>
          <w:rFonts w:ascii="Times New Roman" w:hAnsi="Times New Roman" w:cs="Times New Roman"/>
          <w:szCs w:val="24"/>
        </w:rPr>
        <w:t xml:space="preserve"> </w:t>
      </w:r>
      <w:r w:rsidR="003B6733" w:rsidRPr="007E602F">
        <w:rPr>
          <w:rFonts w:ascii="Times New Roman" w:hAnsi="Times New Roman" w:cs="Times New Roman"/>
          <w:szCs w:val="24"/>
        </w:rPr>
        <w:t xml:space="preserve">The extent of </w:t>
      </w:r>
      <w:r w:rsidR="00F87E1D" w:rsidRPr="007E602F">
        <w:rPr>
          <w:rFonts w:ascii="Times New Roman" w:hAnsi="Times New Roman" w:cs="Times New Roman"/>
          <w:szCs w:val="24"/>
        </w:rPr>
        <w:t>AEMTO</w:t>
      </w:r>
      <w:r w:rsidRPr="007E602F">
        <w:rPr>
          <w:rFonts w:ascii="Times New Roman" w:hAnsi="Times New Roman" w:cs="Times New Roman"/>
          <w:szCs w:val="24"/>
        </w:rPr>
        <w:t>s</w:t>
      </w:r>
      <w:r w:rsidR="00027563" w:rsidRPr="007E602F">
        <w:rPr>
          <w:rFonts w:ascii="Times New Roman" w:hAnsi="Times New Roman" w:cs="Times New Roman"/>
          <w:szCs w:val="24"/>
        </w:rPr>
        <w:t>, to the best of our knowledge</w:t>
      </w:r>
      <w:r w:rsidR="003B6733" w:rsidRPr="007E602F">
        <w:rPr>
          <w:rFonts w:ascii="Times New Roman" w:hAnsi="Times New Roman" w:cs="Times New Roman"/>
          <w:szCs w:val="24"/>
        </w:rPr>
        <w:t xml:space="preserve"> is not previously reported from India. This manuscript intends to address the lacunae</w:t>
      </w:r>
      <w:r w:rsidR="00D0215F" w:rsidRPr="007E602F">
        <w:rPr>
          <w:rFonts w:ascii="Times New Roman" w:hAnsi="Times New Roman" w:cs="Times New Roman"/>
          <w:szCs w:val="24"/>
        </w:rPr>
        <w:t xml:space="preserve"> by projecting the combined burden posed by </w:t>
      </w:r>
      <w:r w:rsidR="00F87E1D" w:rsidRPr="007E602F">
        <w:rPr>
          <w:rFonts w:ascii="Times New Roman" w:hAnsi="Times New Roman" w:cs="Times New Roman"/>
          <w:szCs w:val="24"/>
        </w:rPr>
        <w:t>AEMTO</w:t>
      </w:r>
      <w:r w:rsidR="00D0215F" w:rsidRPr="007E602F">
        <w:rPr>
          <w:rFonts w:ascii="Times New Roman" w:hAnsi="Times New Roman" w:cs="Times New Roman"/>
          <w:szCs w:val="24"/>
        </w:rPr>
        <w:t>s</w:t>
      </w:r>
      <w:r w:rsidR="003B6733" w:rsidRPr="007E602F">
        <w:rPr>
          <w:rFonts w:ascii="Times New Roman" w:hAnsi="Times New Roman" w:cs="Times New Roman"/>
          <w:szCs w:val="24"/>
        </w:rPr>
        <w:t xml:space="preserve"> and com</w:t>
      </w:r>
      <w:r w:rsidR="00FB6C87" w:rsidRPr="007E602F">
        <w:rPr>
          <w:rFonts w:ascii="Times New Roman" w:hAnsi="Times New Roman" w:cs="Times New Roman"/>
          <w:szCs w:val="24"/>
        </w:rPr>
        <w:t xml:space="preserve">pare the situation 25 years ago, with itself and in the global context. </w:t>
      </w:r>
      <w:r w:rsidR="003B6733" w:rsidRPr="007E602F">
        <w:rPr>
          <w:rFonts w:ascii="Times New Roman" w:hAnsi="Times New Roman" w:cs="Times New Roman"/>
          <w:szCs w:val="24"/>
        </w:rPr>
        <w:t xml:space="preserve"> </w:t>
      </w:r>
    </w:p>
    <w:p w:rsidR="00E904DF" w:rsidRPr="007E602F" w:rsidRDefault="00E904DF" w:rsidP="00E904DF">
      <w:pPr>
        <w:jc w:val="both"/>
        <w:rPr>
          <w:rFonts w:ascii="Times New Roman" w:hAnsi="Times New Roman" w:cs="Times New Roman"/>
          <w:b/>
          <w:szCs w:val="24"/>
        </w:rPr>
      </w:pPr>
      <w:r w:rsidRPr="007E602F">
        <w:rPr>
          <w:rFonts w:ascii="Times New Roman" w:hAnsi="Times New Roman" w:cs="Times New Roman"/>
          <w:b/>
          <w:szCs w:val="24"/>
        </w:rPr>
        <w:t>Material and Methods</w:t>
      </w:r>
    </w:p>
    <w:p w:rsidR="00E904DF" w:rsidRPr="007E602F" w:rsidRDefault="00E904DF" w:rsidP="00E904DF">
      <w:pPr>
        <w:jc w:val="both"/>
        <w:rPr>
          <w:rFonts w:ascii="Times New Roman" w:hAnsi="Times New Roman" w:cs="Times New Roman"/>
          <w:szCs w:val="24"/>
        </w:rPr>
      </w:pPr>
      <w:r w:rsidRPr="007E602F">
        <w:rPr>
          <w:rFonts w:ascii="Times New Roman" w:hAnsi="Times New Roman" w:cs="Times New Roman"/>
          <w:szCs w:val="24"/>
        </w:rPr>
        <w:t xml:space="preserve">The GBD2015 </w:t>
      </w:r>
      <w:proofErr w:type="gramStart"/>
      <w:r w:rsidRPr="007E602F">
        <w:rPr>
          <w:rFonts w:ascii="Times New Roman" w:hAnsi="Times New Roman" w:cs="Times New Roman"/>
          <w:szCs w:val="24"/>
        </w:rPr>
        <w:t>study</w:t>
      </w:r>
      <w:r w:rsidRPr="007E602F">
        <w:rPr>
          <w:rFonts w:ascii="Times New Roman" w:hAnsi="Times New Roman" w:cs="Times New Roman"/>
          <w:szCs w:val="24"/>
          <w:vertAlign w:val="superscript"/>
        </w:rPr>
        <w:t>[</w:t>
      </w:r>
      <w:proofErr w:type="gramEnd"/>
      <w:r w:rsidR="00271290" w:rsidRPr="007E602F">
        <w:rPr>
          <w:rFonts w:ascii="Times New Roman" w:hAnsi="Times New Roman" w:cs="Times New Roman"/>
          <w:szCs w:val="24"/>
          <w:vertAlign w:val="superscript"/>
        </w:rPr>
        <w:t>6</w:t>
      </w:r>
      <w:r w:rsidRPr="007E602F">
        <w:rPr>
          <w:rFonts w:ascii="Times New Roman" w:hAnsi="Times New Roman" w:cs="Times New Roman"/>
          <w:szCs w:val="24"/>
          <w:vertAlign w:val="superscript"/>
        </w:rPr>
        <w:t>]</w:t>
      </w:r>
      <w:r w:rsidRPr="007E602F">
        <w:rPr>
          <w:rFonts w:ascii="Times New Roman" w:hAnsi="Times New Roman" w:cs="Times New Roman"/>
          <w:szCs w:val="24"/>
        </w:rPr>
        <w:t xml:space="preserve"> included </w:t>
      </w:r>
      <w:r w:rsidR="00F87E1D" w:rsidRPr="007E602F">
        <w:rPr>
          <w:rFonts w:ascii="Times New Roman" w:hAnsi="Times New Roman" w:cs="Times New Roman"/>
          <w:szCs w:val="24"/>
        </w:rPr>
        <w:t>AEMTO</w:t>
      </w:r>
      <w:r w:rsidRPr="007E602F">
        <w:rPr>
          <w:rFonts w:ascii="Times New Roman" w:hAnsi="Times New Roman" w:cs="Times New Roman"/>
          <w:szCs w:val="24"/>
        </w:rPr>
        <w:t>s defined by the International Classification of Diseases, Tenth Edition as ICD- 10: Y38.9-Y84.9, Y88-Y88.3</w:t>
      </w:r>
      <w:r w:rsidR="00271290" w:rsidRPr="007E602F">
        <w:rPr>
          <w:rFonts w:ascii="Times New Roman" w:hAnsi="Times New Roman" w:cs="Times New Roman"/>
          <w:szCs w:val="24"/>
        </w:rPr>
        <w:t>.</w:t>
      </w:r>
      <w:r w:rsidR="00271290" w:rsidRPr="007E602F">
        <w:rPr>
          <w:rFonts w:ascii="Times New Roman" w:hAnsi="Times New Roman" w:cs="Times New Roman"/>
          <w:szCs w:val="24"/>
          <w:vertAlign w:val="superscript"/>
        </w:rPr>
        <w:t>[7,8]</w:t>
      </w:r>
      <w:r w:rsidRPr="007E602F">
        <w:rPr>
          <w:rFonts w:ascii="Times New Roman" w:hAnsi="Times New Roman" w:cs="Times New Roman"/>
          <w:szCs w:val="24"/>
        </w:rPr>
        <w:t xml:space="preserve"> Age was either all ages inclusive or standardized, unless specified. Gender was not usually differentiated for the study purposes. The detailed methods are described </w:t>
      </w:r>
      <w:r w:rsidR="00271290" w:rsidRPr="007E602F">
        <w:rPr>
          <w:rFonts w:ascii="Times New Roman" w:hAnsi="Times New Roman" w:cs="Times New Roman"/>
          <w:szCs w:val="24"/>
        </w:rPr>
        <w:t xml:space="preserve">in details </w:t>
      </w:r>
      <w:r w:rsidRPr="007E602F">
        <w:rPr>
          <w:rFonts w:ascii="Times New Roman" w:hAnsi="Times New Roman" w:cs="Times New Roman"/>
          <w:szCs w:val="24"/>
        </w:rPr>
        <w:t>elsewhere</w:t>
      </w:r>
      <w:proofErr w:type="gramStart"/>
      <w:r w:rsidRPr="007E602F">
        <w:rPr>
          <w:rFonts w:ascii="Times New Roman" w:hAnsi="Times New Roman" w:cs="Times New Roman"/>
          <w:szCs w:val="24"/>
        </w:rPr>
        <w:t>.</w:t>
      </w:r>
      <w:r w:rsidR="00271290" w:rsidRPr="007E602F">
        <w:rPr>
          <w:rFonts w:ascii="Times New Roman" w:hAnsi="Times New Roman" w:cs="Times New Roman"/>
          <w:szCs w:val="24"/>
          <w:vertAlign w:val="superscript"/>
        </w:rPr>
        <w:t>[</w:t>
      </w:r>
      <w:proofErr w:type="gramEnd"/>
      <w:r w:rsidR="00271290" w:rsidRPr="007E602F">
        <w:rPr>
          <w:rFonts w:ascii="Times New Roman" w:hAnsi="Times New Roman" w:cs="Times New Roman"/>
          <w:szCs w:val="24"/>
          <w:vertAlign w:val="superscript"/>
        </w:rPr>
        <w:t>3-5]</w:t>
      </w:r>
      <w:r w:rsidRPr="007E602F">
        <w:rPr>
          <w:rFonts w:ascii="Times New Roman" w:hAnsi="Times New Roman" w:cs="Times New Roman"/>
          <w:szCs w:val="24"/>
        </w:rPr>
        <w:t xml:space="preserve"> </w:t>
      </w:r>
    </w:p>
    <w:p w:rsidR="00E904DF" w:rsidRPr="007E602F" w:rsidRDefault="00E904DF" w:rsidP="00E904DF">
      <w:pPr>
        <w:jc w:val="both"/>
        <w:rPr>
          <w:rFonts w:ascii="Times New Roman" w:hAnsi="Times New Roman" w:cs="Times New Roman"/>
          <w:szCs w:val="24"/>
          <w:u w:val="single"/>
        </w:rPr>
      </w:pPr>
      <w:r w:rsidRPr="007E602F">
        <w:rPr>
          <w:rFonts w:ascii="Times New Roman" w:hAnsi="Times New Roman" w:cs="Times New Roman"/>
          <w:szCs w:val="24"/>
          <w:u w:val="single"/>
        </w:rPr>
        <w:t>Data input</w:t>
      </w:r>
    </w:p>
    <w:p w:rsidR="00E904DF" w:rsidRPr="007E602F" w:rsidRDefault="00E904DF" w:rsidP="00E904DF">
      <w:pPr>
        <w:jc w:val="both"/>
        <w:rPr>
          <w:rFonts w:ascii="Times New Roman" w:hAnsi="Times New Roman" w:cs="Times New Roman"/>
          <w:szCs w:val="24"/>
        </w:rPr>
      </w:pPr>
      <w:r w:rsidRPr="007E602F">
        <w:rPr>
          <w:rFonts w:ascii="Times New Roman" w:hAnsi="Times New Roman" w:cs="Times New Roman"/>
          <w:szCs w:val="24"/>
        </w:rPr>
        <w:t xml:space="preserve">The GBD2015 study includes systematic analysis from about 195 countries and territories. </w:t>
      </w:r>
      <w:r w:rsidR="00FB6C87" w:rsidRPr="007E602F">
        <w:rPr>
          <w:rFonts w:ascii="Times New Roman" w:hAnsi="Times New Roman" w:cs="Times New Roman"/>
          <w:szCs w:val="24"/>
        </w:rPr>
        <w:t>T</w:t>
      </w:r>
      <w:r w:rsidRPr="007E602F">
        <w:rPr>
          <w:rFonts w:ascii="Times New Roman" w:hAnsi="Times New Roman" w:cs="Times New Roman"/>
          <w:szCs w:val="24"/>
        </w:rPr>
        <w:t xml:space="preserve">he prevalence of </w:t>
      </w:r>
      <w:r w:rsidR="00F87E1D" w:rsidRPr="007E602F">
        <w:rPr>
          <w:rFonts w:ascii="Times New Roman" w:hAnsi="Times New Roman" w:cs="Times New Roman"/>
          <w:szCs w:val="24"/>
        </w:rPr>
        <w:t>AEMTO</w:t>
      </w:r>
      <w:r w:rsidR="00FB6C87" w:rsidRPr="007E602F">
        <w:rPr>
          <w:rFonts w:ascii="Times New Roman" w:hAnsi="Times New Roman" w:cs="Times New Roman"/>
          <w:szCs w:val="24"/>
        </w:rPr>
        <w:t xml:space="preserve">s </w:t>
      </w:r>
      <w:r w:rsidRPr="007E602F">
        <w:rPr>
          <w:rFonts w:ascii="Times New Roman" w:hAnsi="Times New Roman" w:cs="Times New Roman"/>
          <w:szCs w:val="24"/>
        </w:rPr>
        <w:t xml:space="preserve">came from </w:t>
      </w:r>
      <w:r w:rsidR="00FB6C87" w:rsidRPr="007E602F">
        <w:rPr>
          <w:rFonts w:ascii="Times New Roman" w:hAnsi="Times New Roman" w:cs="Times New Roman"/>
          <w:szCs w:val="24"/>
        </w:rPr>
        <w:t xml:space="preserve">several </w:t>
      </w:r>
      <w:r w:rsidRPr="007E602F">
        <w:rPr>
          <w:rFonts w:ascii="Times New Roman" w:hAnsi="Times New Roman" w:cs="Times New Roman"/>
          <w:szCs w:val="24"/>
        </w:rPr>
        <w:t xml:space="preserve">data sources [See supplementary document]. The terms of the definitions in the GBD2015 as well as the present study are available at </w:t>
      </w:r>
      <w:hyperlink r:id="rId7" w:history="1">
        <w:r w:rsidR="00FB6C87" w:rsidRPr="007E602F">
          <w:rPr>
            <w:rStyle w:val="Hyperlink"/>
            <w:rFonts w:ascii="Times New Roman" w:hAnsi="Times New Roman" w:cs="Times New Roman"/>
            <w:szCs w:val="24"/>
          </w:rPr>
          <w:t>http://www.healthdata.org/terms-defined</w:t>
        </w:r>
      </w:hyperlink>
      <w:r w:rsidR="00FB6C87" w:rsidRPr="007E602F">
        <w:rPr>
          <w:rFonts w:ascii="Times New Roman" w:hAnsi="Times New Roman" w:cs="Times New Roman"/>
          <w:szCs w:val="24"/>
        </w:rPr>
        <w:t xml:space="preserve"> </w:t>
      </w:r>
      <w:r w:rsidRPr="007E602F">
        <w:rPr>
          <w:rFonts w:ascii="Times New Roman" w:hAnsi="Times New Roman" w:cs="Times New Roman"/>
          <w:szCs w:val="24"/>
        </w:rPr>
        <w:t xml:space="preserve"> </w:t>
      </w:r>
    </w:p>
    <w:p w:rsidR="00E904DF" w:rsidRPr="007E602F" w:rsidRDefault="00E904DF" w:rsidP="00E904DF">
      <w:pPr>
        <w:jc w:val="both"/>
        <w:rPr>
          <w:rFonts w:ascii="Times New Roman" w:hAnsi="Times New Roman" w:cs="Times New Roman"/>
          <w:szCs w:val="24"/>
          <w:u w:val="single"/>
        </w:rPr>
      </w:pPr>
      <w:r w:rsidRPr="007E602F">
        <w:rPr>
          <w:rFonts w:ascii="Times New Roman" w:hAnsi="Times New Roman" w:cs="Times New Roman"/>
          <w:szCs w:val="24"/>
          <w:u w:val="single"/>
        </w:rPr>
        <w:t xml:space="preserve">Data Analysis </w:t>
      </w:r>
    </w:p>
    <w:p w:rsidR="00E904DF" w:rsidRPr="007E602F" w:rsidRDefault="00E904DF" w:rsidP="006718F7">
      <w:pPr>
        <w:jc w:val="both"/>
        <w:rPr>
          <w:rFonts w:ascii="Times New Roman" w:hAnsi="Times New Roman" w:cs="Times New Roman"/>
          <w:szCs w:val="24"/>
        </w:rPr>
      </w:pPr>
      <w:r w:rsidRPr="007E602F">
        <w:rPr>
          <w:rFonts w:ascii="Times New Roman" w:hAnsi="Times New Roman" w:cs="Times New Roman"/>
          <w:szCs w:val="24"/>
        </w:rPr>
        <w:t xml:space="preserve">Data visualizations and collection for </w:t>
      </w:r>
      <w:r w:rsidR="00F87E1D" w:rsidRPr="007E602F">
        <w:rPr>
          <w:rFonts w:ascii="Times New Roman" w:hAnsi="Times New Roman" w:cs="Times New Roman"/>
          <w:szCs w:val="24"/>
        </w:rPr>
        <w:t>AEMTO</w:t>
      </w:r>
      <w:r w:rsidR="00FB6C87" w:rsidRPr="007E602F">
        <w:rPr>
          <w:rFonts w:ascii="Times New Roman" w:hAnsi="Times New Roman" w:cs="Times New Roman"/>
          <w:szCs w:val="24"/>
        </w:rPr>
        <w:t>s f</w:t>
      </w:r>
      <w:r w:rsidRPr="007E602F">
        <w:rPr>
          <w:rFonts w:ascii="Times New Roman" w:hAnsi="Times New Roman" w:cs="Times New Roman"/>
          <w:szCs w:val="24"/>
        </w:rPr>
        <w:t xml:space="preserve">rom </w:t>
      </w:r>
      <w:hyperlink r:id="rId8" w:history="1">
        <w:r w:rsidR="003D7390" w:rsidRPr="007E602F">
          <w:rPr>
            <w:rStyle w:val="Hyperlink"/>
            <w:rFonts w:ascii="Times New Roman" w:hAnsi="Times New Roman" w:cs="Times New Roman"/>
            <w:szCs w:val="24"/>
          </w:rPr>
          <w:t>http://vizhub.healthdata.org/gbd-compare</w:t>
        </w:r>
      </w:hyperlink>
      <w:r w:rsidRPr="007E602F">
        <w:rPr>
          <w:rFonts w:ascii="Times New Roman" w:hAnsi="Times New Roman" w:cs="Times New Roman"/>
          <w:szCs w:val="24"/>
        </w:rPr>
        <w:t>.</w:t>
      </w:r>
      <w:r w:rsidR="003D7390" w:rsidRPr="007E602F">
        <w:rPr>
          <w:rFonts w:ascii="Times New Roman" w:hAnsi="Times New Roman" w:cs="Times New Roman"/>
          <w:szCs w:val="24"/>
        </w:rPr>
        <w:t xml:space="preserve"> </w:t>
      </w:r>
      <w:r w:rsidRPr="007E602F">
        <w:rPr>
          <w:rFonts w:ascii="Times New Roman" w:hAnsi="Times New Roman" w:cs="Times New Roman"/>
          <w:szCs w:val="24"/>
        </w:rPr>
        <w:t xml:space="preserve">The GBD2015 is reported to </w:t>
      </w:r>
      <w:r w:rsidR="00FB6C87" w:rsidRPr="007E602F">
        <w:rPr>
          <w:rFonts w:ascii="Times New Roman" w:hAnsi="Times New Roman" w:cs="Times New Roman"/>
          <w:szCs w:val="24"/>
        </w:rPr>
        <w:t xml:space="preserve">utilize advanced versions of a special computer program, </w:t>
      </w:r>
      <w:proofErr w:type="spellStart"/>
      <w:r w:rsidRPr="007E602F">
        <w:rPr>
          <w:rFonts w:ascii="Times New Roman" w:hAnsi="Times New Roman" w:cs="Times New Roman"/>
          <w:szCs w:val="24"/>
        </w:rPr>
        <w:t>DisMod</w:t>
      </w:r>
      <w:proofErr w:type="spellEnd"/>
      <w:r w:rsidRPr="007E602F">
        <w:rPr>
          <w:rFonts w:ascii="Times New Roman" w:hAnsi="Times New Roman" w:cs="Times New Roman"/>
          <w:szCs w:val="24"/>
        </w:rPr>
        <w:t>-MR 2.0</w:t>
      </w:r>
      <w:r w:rsidR="006718F7" w:rsidRPr="007E602F">
        <w:rPr>
          <w:rFonts w:ascii="Times New Roman" w:hAnsi="Times New Roman" w:cs="Times New Roman"/>
          <w:szCs w:val="24"/>
        </w:rPr>
        <w:t xml:space="preserve">. This program run on a series of coding programs in Python. The series of algorithm are better accessed on </w:t>
      </w:r>
      <w:hyperlink r:id="rId9" w:history="1">
        <w:r w:rsidR="006718F7" w:rsidRPr="007E602F">
          <w:rPr>
            <w:rStyle w:val="Hyperlink"/>
            <w:rFonts w:ascii="Times New Roman" w:hAnsi="Times New Roman" w:cs="Times New Roman"/>
            <w:szCs w:val="24"/>
          </w:rPr>
          <w:t>http://ghdx.healthdata.org/gbd-2015-code</w:t>
        </w:r>
      </w:hyperlink>
      <w:r w:rsidR="006718F7" w:rsidRPr="007E602F">
        <w:rPr>
          <w:rFonts w:ascii="Times New Roman" w:hAnsi="Times New Roman" w:cs="Times New Roman"/>
          <w:szCs w:val="24"/>
        </w:rPr>
        <w:t>. This process is reported to be efficient, able t</w:t>
      </w:r>
      <w:r w:rsidRPr="007E602F">
        <w:rPr>
          <w:rFonts w:ascii="Times New Roman" w:hAnsi="Times New Roman" w:cs="Times New Roman"/>
          <w:szCs w:val="24"/>
        </w:rPr>
        <w:t xml:space="preserve">o achieve stable and better internal consistency from data </w:t>
      </w:r>
      <w:r w:rsidR="006718F7" w:rsidRPr="007E602F">
        <w:rPr>
          <w:rFonts w:ascii="Times New Roman" w:hAnsi="Times New Roman" w:cs="Times New Roman"/>
          <w:szCs w:val="24"/>
        </w:rPr>
        <w:t xml:space="preserve">as </w:t>
      </w:r>
      <w:r w:rsidRPr="007E602F">
        <w:rPr>
          <w:rFonts w:ascii="Times New Roman" w:hAnsi="Times New Roman" w:cs="Times New Roman"/>
          <w:szCs w:val="24"/>
        </w:rPr>
        <w:t>supplied by the GBD2015.</w:t>
      </w:r>
      <w:r w:rsidR="00E70DFA" w:rsidRPr="007E602F">
        <w:rPr>
          <w:rFonts w:ascii="Times New Roman" w:hAnsi="Times New Roman" w:cs="Times New Roman"/>
          <w:szCs w:val="24"/>
          <w:vertAlign w:val="superscript"/>
        </w:rPr>
        <w:t>[9]</w:t>
      </w:r>
      <w:r w:rsidR="006718F7" w:rsidRPr="007E602F">
        <w:rPr>
          <w:rFonts w:ascii="Times New Roman" w:hAnsi="Times New Roman" w:cs="Times New Roman"/>
          <w:szCs w:val="24"/>
        </w:rPr>
        <w:t xml:space="preserve"> </w:t>
      </w:r>
      <w:r w:rsidRPr="007E602F">
        <w:rPr>
          <w:rFonts w:ascii="Times New Roman" w:hAnsi="Times New Roman" w:cs="Times New Roman"/>
          <w:szCs w:val="24"/>
        </w:rPr>
        <w:t xml:space="preserve">The </w:t>
      </w:r>
      <w:r w:rsidR="006718F7" w:rsidRPr="007E602F">
        <w:rPr>
          <w:rFonts w:ascii="Times New Roman" w:hAnsi="Times New Roman" w:cs="Times New Roman"/>
          <w:szCs w:val="24"/>
        </w:rPr>
        <w:t xml:space="preserve">above designated </w:t>
      </w:r>
      <w:r w:rsidRPr="007E602F">
        <w:rPr>
          <w:rFonts w:ascii="Times New Roman" w:hAnsi="Times New Roman" w:cs="Times New Roman"/>
          <w:szCs w:val="24"/>
        </w:rPr>
        <w:t xml:space="preserve">program computes the outcome variables as prevalence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-specific sequel—in each age group, sex, and year—times. </w:t>
      </w:r>
      <w:r w:rsidR="00484C75" w:rsidRPr="007E602F">
        <w:rPr>
          <w:rFonts w:ascii="Times New Roman" w:hAnsi="Times New Roman" w:cs="Times New Roman"/>
          <w:szCs w:val="24"/>
        </w:rPr>
        <w:t>The algorithm and the mathematical model has been described in detail elsewhere</w:t>
      </w:r>
      <w:r w:rsidR="00E70DFA" w:rsidRPr="007E602F">
        <w:rPr>
          <w:rFonts w:ascii="Times New Roman" w:hAnsi="Times New Roman" w:cs="Times New Roman"/>
          <w:szCs w:val="24"/>
        </w:rPr>
        <w:t xml:space="preserve"> in supplementary tables</w:t>
      </w:r>
      <w:r w:rsidR="00484C75" w:rsidRPr="007E602F">
        <w:rPr>
          <w:rFonts w:ascii="Times New Roman" w:hAnsi="Times New Roman" w:cs="Times New Roman"/>
          <w:szCs w:val="24"/>
        </w:rPr>
        <w:t>.</w:t>
      </w:r>
      <w:r w:rsidR="00E70DFA" w:rsidRPr="007E602F">
        <w:rPr>
          <w:rFonts w:ascii="Times New Roman" w:hAnsi="Times New Roman" w:cs="Times New Roman"/>
          <w:szCs w:val="24"/>
          <w:vertAlign w:val="superscript"/>
        </w:rPr>
        <w:t>[3-5]</w:t>
      </w:r>
      <w:r w:rsidR="00484C75" w:rsidRPr="007E602F">
        <w:rPr>
          <w:rFonts w:ascii="Times New Roman" w:hAnsi="Times New Roman" w:cs="Times New Roman"/>
          <w:szCs w:val="24"/>
        </w:rPr>
        <w:t xml:space="preserve"> </w:t>
      </w:r>
      <w:r w:rsidRPr="007E602F">
        <w:rPr>
          <w:rFonts w:ascii="Times New Roman" w:hAnsi="Times New Roman" w:cs="Times New Roman"/>
          <w:szCs w:val="24"/>
        </w:rPr>
        <w:t>A corresponding appropriate GBD disability weight derived from a population survey is applied</w:t>
      </w:r>
      <w:r w:rsidR="00E70DFA" w:rsidRPr="007E602F">
        <w:rPr>
          <w:rFonts w:ascii="Times New Roman" w:hAnsi="Times New Roman" w:cs="Times New Roman"/>
          <w:szCs w:val="24"/>
        </w:rPr>
        <w:t>.</w:t>
      </w:r>
      <w:r w:rsidR="006718F7" w:rsidRPr="007E602F">
        <w:rPr>
          <w:rFonts w:ascii="Times New Roman" w:hAnsi="Times New Roman" w:cs="Times New Roman"/>
          <w:szCs w:val="24"/>
          <w:vertAlign w:val="superscript"/>
        </w:rPr>
        <w:t>[</w:t>
      </w:r>
      <w:r w:rsidR="00E70DFA" w:rsidRPr="007E602F">
        <w:rPr>
          <w:rFonts w:ascii="Times New Roman" w:hAnsi="Times New Roman" w:cs="Times New Roman"/>
          <w:szCs w:val="24"/>
          <w:vertAlign w:val="superscript"/>
        </w:rPr>
        <w:t>10</w:t>
      </w:r>
      <w:r w:rsidR="006718F7" w:rsidRPr="007E602F">
        <w:rPr>
          <w:rFonts w:ascii="Times New Roman" w:hAnsi="Times New Roman" w:cs="Times New Roman"/>
          <w:szCs w:val="24"/>
          <w:vertAlign w:val="superscript"/>
        </w:rPr>
        <w:t>]</w:t>
      </w:r>
      <w:r w:rsidRPr="007E602F">
        <w:rPr>
          <w:rFonts w:ascii="Times New Roman" w:hAnsi="Times New Roman" w:cs="Times New Roman"/>
          <w:szCs w:val="24"/>
        </w:rPr>
        <w:t xml:space="preserve"> </w:t>
      </w:r>
      <w:r w:rsidRPr="007E602F">
        <w:rPr>
          <w:rFonts w:ascii="Times New Roman" w:hAnsi="Times New Roman" w:cs="Times New Roman"/>
          <w:szCs w:val="24"/>
        </w:rPr>
        <w:lastRenderedPageBreak/>
        <w:t xml:space="preserve">This ensures that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burden is a function of public perception about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severity rather than the interpretation of </w:t>
      </w:r>
      <w:r w:rsidR="006718F7" w:rsidRPr="007E602F">
        <w:rPr>
          <w:rFonts w:ascii="Times New Roman" w:hAnsi="Times New Roman" w:cs="Times New Roman"/>
          <w:szCs w:val="24"/>
        </w:rPr>
        <w:t>the involved health care personnel</w:t>
      </w:r>
      <w:r w:rsidRPr="007E602F">
        <w:rPr>
          <w:rFonts w:ascii="Times New Roman" w:hAnsi="Times New Roman" w:cs="Times New Roman"/>
          <w:szCs w:val="24"/>
        </w:rPr>
        <w:t xml:space="preserve">. </w:t>
      </w:r>
    </w:p>
    <w:p w:rsidR="00492327" w:rsidRPr="007E602F" w:rsidRDefault="00E904DF" w:rsidP="00E904DF">
      <w:pPr>
        <w:jc w:val="both"/>
        <w:rPr>
          <w:rFonts w:ascii="Times New Roman" w:hAnsi="Times New Roman" w:cs="Times New Roman"/>
          <w:szCs w:val="24"/>
          <w:vertAlign w:val="superscript"/>
        </w:rPr>
      </w:pPr>
      <w:r w:rsidRPr="007E602F">
        <w:rPr>
          <w:rFonts w:ascii="Times New Roman" w:hAnsi="Times New Roman" w:cs="Times New Roman"/>
          <w:szCs w:val="24"/>
        </w:rPr>
        <w:t xml:space="preserve">We report total </w:t>
      </w:r>
      <w:r w:rsidR="00F87E1D" w:rsidRPr="007E602F">
        <w:rPr>
          <w:rFonts w:ascii="Times New Roman" w:hAnsi="Times New Roman" w:cs="Times New Roman"/>
          <w:szCs w:val="24"/>
        </w:rPr>
        <w:t>AEMTO</w:t>
      </w:r>
      <w:r w:rsidRPr="007E602F">
        <w:rPr>
          <w:rFonts w:ascii="Times New Roman" w:hAnsi="Times New Roman" w:cs="Times New Roman"/>
          <w:szCs w:val="24"/>
        </w:rPr>
        <w:t>s DALYs and rates (per 100,000 population) in addition to prevalence estimates of Indian</w:t>
      </w:r>
      <w:r w:rsidR="00492327" w:rsidRPr="007E602F">
        <w:rPr>
          <w:rFonts w:ascii="Times New Roman" w:hAnsi="Times New Roman" w:cs="Times New Roman"/>
          <w:szCs w:val="24"/>
        </w:rPr>
        <w:t>s and at a global levels</w:t>
      </w:r>
      <w:r w:rsidRPr="007E602F">
        <w:rPr>
          <w:rFonts w:ascii="Times New Roman" w:hAnsi="Times New Roman" w:cs="Times New Roman"/>
          <w:szCs w:val="24"/>
        </w:rPr>
        <w:t xml:space="preserve"> in 1990 and 2015. One DALY is described as “a year of healthy life lost due to either premature mortality or disability” and the sum of DALYs as “the gap between the population’s current health status and an ideal situation where the entire population lives to an ad</w:t>
      </w:r>
      <w:r w:rsidR="006718F7" w:rsidRPr="007E602F">
        <w:rPr>
          <w:rFonts w:ascii="Times New Roman" w:hAnsi="Times New Roman" w:cs="Times New Roman"/>
          <w:szCs w:val="24"/>
        </w:rPr>
        <w:t>vanced age, free of disease”</w:t>
      </w:r>
      <w:proofErr w:type="gramStart"/>
      <w:r w:rsidRPr="007E602F">
        <w:rPr>
          <w:rFonts w:ascii="Times New Roman" w:hAnsi="Times New Roman" w:cs="Times New Roman"/>
          <w:szCs w:val="24"/>
        </w:rPr>
        <w:t>.</w:t>
      </w:r>
      <w:r w:rsidR="00E70DFA" w:rsidRPr="007E602F">
        <w:rPr>
          <w:rFonts w:ascii="Times New Roman" w:hAnsi="Times New Roman" w:cs="Times New Roman"/>
          <w:szCs w:val="24"/>
          <w:vertAlign w:val="superscript"/>
        </w:rPr>
        <w:t>[</w:t>
      </w:r>
      <w:proofErr w:type="gramEnd"/>
      <w:r w:rsidR="00E70DFA" w:rsidRPr="007E602F">
        <w:rPr>
          <w:rFonts w:ascii="Times New Roman" w:hAnsi="Times New Roman" w:cs="Times New Roman"/>
          <w:szCs w:val="24"/>
          <w:vertAlign w:val="superscript"/>
        </w:rPr>
        <w:t>5]</w:t>
      </w:r>
      <w:r w:rsidRPr="007E602F">
        <w:rPr>
          <w:rFonts w:ascii="Times New Roman" w:hAnsi="Times New Roman" w:cs="Times New Roman"/>
          <w:szCs w:val="24"/>
        </w:rPr>
        <w:t xml:space="preserve"> Uncertainty, arising from data inputs and the calculations of DALYs were subjected through</w:t>
      </w:r>
      <w:r w:rsidR="006718F7" w:rsidRPr="007E602F">
        <w:rPr>
          <w:rFonts w:ascii="Times New Roman" w:hAnsi="Times New Roman" w:cs="Times New Roman"/>
          <w:szCs w:val="24"/>
        </w:rPr>
        <w:t xml:space="preserve"> a Monte </w:t>
      </w:r>
      <w:r w:rsidRPr="007E602F">
        <w:rPr>
          <w:rFonts w:ascii="Times New Roman" w:hAnsi="Times New Roman" w:cs="Times New Roman"/>
          <w:szCs w:val="24"/>
        </w:rPr>
        <w:t>Carlo simulation techniques</w:t>
      </w:r>
      <w:r w:rsidR="006718F7" w:rsidRPr="007E602F">
        <w:rPr>
          <w:rFonts w:ascii="Times New Roman" w:hAnsi="Times New Roman" w:cs="Times New Roman"/>
          <w:szCs w:val="24"/>
        </w:rPr>
        <w:t xml:space="preserve"> to predict the 95% Uncertainty Interval</w:t>
      </w:r>
      <w:r w:rsidR="003D7390" w:rsidRPr="007E602F">
        <w:rPr>
          <w:rFonts w:ascii="Times New Roman" w:hAnsi="Times New Roman" w:cs="Times New Roman"/>
          <w:szCs w:val="24"/>
        </w:rPr>
        <w:t>, as previously described.</w:t>
      </w:r>
      <w:r w:rsidR="003D7390" w:rsidRPr="007E602F">
        <w:rPr>
          <w:rFonts w:ascii="Times New Roman" w:hAnsi="Times New Roman" w:cs="Times New Roman"/>
          <w:szCs w:val="24"/>
          <w:vertAlign w:val="superscript"/>
        </w:rPr>
        <w:t>[5]</w:t>
      </w:r>
    </w:p>
    <w:p w:rsidR="0036114F" w:rsidRPr="007E602F" w:rsidRDefault="0036114F" w:rsidP="00E904DF">
      <w:pPr>
        <w:jc w:val="both"/>
        <w:rPr>
          <w:rFonts w:ascii="Times New Roman" w:hAnsi="Times New Roman" w:cs="Times New Roman"/>
          <w:color w:val="000000"/>
          <w:szCs w:val="24"/>
          <w:lang w:val="en"/>
        </w:rPr>
      </w:pPr>
      <w:r w:rsidRPr="007E602F">
        <w:rPr>
          <w:rFonts w:ascii="Times New Roman" w:hAnsi="Times New Roman" w:cs="Times New Roman"/>
          <w:szCs w:val="24"/>
        </w:rPr>
        <w:t xml:space="preserve">The data processed in the study confirms to guidelines set by </w:t>
      </w:r>
      <w:r w:rsidRPr="007E602F">
        <w:rPr>
          <w:rFonts w:ascii="Times New Roman" w:hAnsi="Times New Roman" w:cs="Times New Roman"/>
          <w:color w:val="000000"/>
          <w:szCs w:val="24"/>
          <w:lang w:val="en"/>
        </w:rPr>
        <w:t xml:space="preserve">the </w:t>
      </w:r>
      <w:hyperlink r:id="rId10" w:tgtFrame="_blank" w:history="1">
        <w:r w:rsidRPr="007E602F">
          <w:rPr>
            <w:rFonts w:ascii="Times New Roman" w:hAnsi="Times New Roman" w:cs="Times New Roman"/>
            <w:color w:val="000000"/>
            <w:szCs w:val="24"/>
            <w:lang w:val="en"/>
          </w:rPr>
          <w:t>Guidelines for Accurate and Transparent Health Estimates Reporting (GATHER</w:t>
        </w:r>
      </w:hyperlink>
      <w:r w:rsidRPr="007E602F">
        <w:rPr>
          <w:rFonts w:ascii="Times New Roman" w:hAnsi="Times New Roman" w:cs="Times New Roman"/>
          <w:color w:val="000000"/>
          <w:szCs w:val="24"/>
          <w:lang w:val="en"/>
        </w:rPr>
        <w:t xml:space="preserve">, </w:t>
      </w:r>
      <w:hyperlink r:id="rId11" w:history="1">
        <w:r w:rsidRPr="007E602F">
          <w:rPr>
            <w:rStyle w:val="Hyperlink"/>
            <w:rFonts w:ascii="Times New Roman" w:hAnsi="Times New Roman" w:cs="Times New Roman"/>
            <w:szCs w:val="24"/>
            <w:lang w:val="en"/>
          </w:rPr>
          <w:t>http://gather-statement.org/</w:t>
        </w:r>
      </w:hyperlink>
      <w:r w:rsidRPr="007E602F">
        <w:rPr>
          <w:rFonts w:ascii="Times New Roman" w:hAnsi="Times New Roman" w:cs="Times New Roman"/>
          <w:color w:val="000000"/>
          <w:szCs w:val="24"/>
          <w:lang w:val="en"/>
        </w:rPr>
        <w:t xml:space="preserve">) and the metadata for the data used in the study can be accessed at the </w:t>
      </w:r>
      <w:hyperlink r:id="rId12" w:history="1">
        <w:r w:rsidRPr="007E602F">
          <w:rPr>
            <w:rStyle w:val="Hyperlink"/>
            <w:rFonts w:ascii="Times New Roman" w:hAnsi="Times New Roman" w:cs="Times New Roman"/>
            <w:szCs w:val="24"/>
            <w:lang w:val="en"/>
          </w:rPr>
          <w:t>http://ghdx.healthdata.org/gbd-2015</w:t>
        </w:r>
      </w:hyperlink>
      <w:r w:rsidRPr="007E602F">
        <w:rPr>
          <w:rFonts w:ascii="Times New Roman" w:hAnsi="Times New Roman" w:cs="Times New Roman"/>
          <w:color w:val="000000"/>
          <w:szCs w:val="24"/>
          <w:lang w:val="en"/>
        </w:rPr>
        <w:t xml:space="preserve">. </w:t>
      </w:r>
    </w:p>
    <w:p w:rsidR="00492327" w:rsidRPr="007E602F" w:rsidRDefault="00492327" w:rsidP="00E904DF">
      <w:pPr>
        <w:jc w:val="both"/>
        <w:rPr>
          <w:rFonts w:ascii="Times New Roman" w:hAnsi="Times New Roman" w:cs="Times New Roman"/>
          <w:b/>
          <w:szCs w:val="24"/>
        </w:rPr>
      </w:pPr>
      <w:r w:rsidRPr="007E602F">
        <w:rPr>
          <w:rFonts w:ascii="Times New Roman" w:hAnsi="Times New Roman" w:cs="Times New Roman"/>
          <w:b/>
          <w:szCs w:val="24"/>
        </w:rPr>
        <w:t>Result:</w:t>
      </w:r>
    </w:p>
    <w:p w:rsidR="00AC0679" w:rsidRPr="007E602F" w:rsidRDefault="00492327" w:rsidP="00AC0679">
      <w:pPr>
        <w:jc w:val="both"/>
        <w:rPr>
          <w:rFonts w:ascii="Times New Roman" w:hAnsi="Times New Roman" w:cs="Times New Roman"/>
          <w:szCs w:val="24"/>
        </w:rPr>
      </w:pPr>
      <w:r w:rsidRPr="007E602F">
        <w:rPr>
          <w:rFonts w:ascii="Times New Roman" w:hAnsi="Times New Roman" w:cs="Times New Roman"/>
          <w:szCs w:val="24"/>
        </w:rPr>
        <w:t xml:space="preserve">Globally 2897 and 266 </w:t>
      </w:r>
      <w:r w:rsidR="0036114F" w:rsidRPr="007E602F">
        <w:rPr>
          <w:rFonts w:ascii="Times New Roman" w:hAnsi="Times New Roman" w:cs="Times New Roman"/>
          <w:szCs w:val="24"/>
        </w:rPr>
        <w:t xml:space="preserve">Indian </w:t>
      </w:r>
      <w:r w:rsidRPr="007E602F">
        <w:rPr>
          <w:rFonts w:ascii="Times New Roman" w:hAnsi="Times New Roman" w:cs="Times New Roman"/>
          <w:szCs w:val="24"/>
        </w:rPr>
        <w:t>data sources and reports</w:t>
      </w:r>
      <w:r w:rsidR="0036114F" w:rsidRPr="007E602F">
        <w:rPr>
          <w:rFonts w:ascii="Times New Roman" w:hAnsi="Times New Roman" w:cs="Times New Roman"/>
          <w:szCs w:val="24"/>
        </w:rPr>
        <w:t xml:space="preserve"> [See supplementary file]</w:t>
      </w:r>
      <w:r w:rsidRPr="007E602F">
        <w:rPr>
          <w:rFonts w:ascii="Times New Roman" w:hAnsi="Times New Roman" w:cs="Times New Roman"/>
          <w:szCs w:val="24"/>
        </w:rPr>
        <w:t xml:space="preserve"> were</w:t>
      </w:r>
      <w:r w:rsidR="0036114F" w:rsidRPr="007E602F">
        <w:rPr>
          <w:rFonts w:ascii="Times New Roman" w:hAnsi="Times New Roman" w:cs="Times New Roman"/>
          <w:szCs w:val="24"/>
        </w:rPr>
        <w:t xml:space="preserve"> identified to be associated with the </w:t>
      </w:r>
      <w:r w:rsidR="00F87E1D" w:rsidRPr="007E602F">
        <w:rPr>
          <w:rFonts w:ascii="Times New Roman" w:hAnsi="Times New Roman" w:cs="Times New Roman"/>
          <w:szCs w:val="24"/>
        </w:rPr>
        <w:t>AEMTO</w:t>
      </w:r>
      <w:r w:rsidR="0036114F" w:rsidRPr="007E602F">
        <w:rPr>
          <w:rFonts w:ascii="Times New Roman" w:hAnsi="Times New Roman" w:cs="Times New Roman"/>
          <w:szCs w:val="24"/>
        </w:rPr>
        <w:t xml:space="preserve">s. </w:t>
      </w:r>
      <w:r w:rsidR="00AC0679" w:rsidRPr="007E602F">
        <w:rPr>
          <w:rFonts w:ascii="Times New Roman" w:hAnsi="Times New Roman" w:cs="Times New Roman"/>
          <w:szCs w:val="24"/>
        </w:rPr>
        <w:t xml:space="preserve">The number of Indians of all ages and both genders affected by </w:t>
      </w:r>
      <w:r w:rsidR="00F87E1D" w:rsidRPr="007E602F">
        <w:rPr>
          <w:rFonts w:ascii="Times New Roman" w:hAnsi="Times New Roman" w:cs="Times New Roman"/>
          <w:szCs w:val="24"/>
        </w:rPr>
        <w:t>AEMTO</w:t>
      </w:r>
      <w:r w:rsidR="00AC0679" w:rsidRPr="007E602F">
        <w:rPr>
          <w:rFonts w:ascii="Times New Roman" w:hAnsi="Times New Roman" w:cs="Times New Roman"/>
          <w:szCs w:val="24"/>
        </w:rPr>
        <w:t xml:space="preserve"> in 1990 was 1176590 while in 2015 it was 1033059. Globally it was 9417735 in 1990 and 11158614 in 2015. The prevalence rate in Indian was 132 per 100,000 in 1990 and 85.02 in 2015 while globally it was 186.1 and 156.1 respectively. </w:t>
      </w:r>
    </w:p>
    <w:p w:rsidR="00492327" w:rsidRPr="007E602F" w:rsidRDefault="00AC0679" w:rsidP="00AC0679">
      <w:pPr>
        <w:jc w:val="both"/>
        <w:rPr>
          <w:rFonts w:ascii="Times New Roman" w:hAnsi="Times New Roman" w:cs="Times New Roman"/>
          <w:szCs w:val="24"/>
        </w:rPr>
      </w:pPr>
      <w:r w:rsidRPr="007E602F">
        <w:rPr>
          <w:rFonts w:ascii="Times New Roman" w:hAnsi="Times New Roman" w:cs="Times New Roman"/>
          <w:szCs w:val="24"/>
        </w:rPr>
        <w:t xml:space="preserve">Age standardized rate of death for both genders combined, per 100000, with due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was identified to be 2.54 in 1990 and 1.26 in 2015 </w:t>
      </w:r>
      <w:r w:rsidR="00F87E1D" w:rsidRPr="007E602F">
        <w:rPr>
          <w:rFonts w:ascii="Times New Roman" w:hAnsi="Times New Roman" w:cs="Times New Roman"/>
          <w:szCs w:val="24"/>
        </w:rPr>
        <w:t xml:space="preserve">among </w:t>
      </w:r>
      <w:r w:rsidRPr="007E602F">
        <w:rPr>
          <w:rFonts w:ascii="Times New Roman" w:hAnsi="Times New Roman" w:cs="Times New Roman"/>
          <w:szCs w:val="24"/>
        </w:rPr>
        <w:t xml:space="preserve">Indians. On considering the global death rate due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it was 1.88 in 1990 and 1.46 in 2015. The DALY rate per 100000 lost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by Indians in 1990 was 105.31 and 48.1 in 2015. On comparison it was 115.55 and 74.1 respectively. The rate, percentage and number of YLLs and YLDs are described in Table-1.</w:t>
      </w:r>
      <w:r w:rsidR="00167517" w:rsidRPr="007E602F">
        <w:rPr>
          <w:rFonts w:ascii="Times New Roman" w:hAnsi="Times New Roman" w:cs="Times New Roman"/>
          <w:szCs w:val="24"/>
        </w:rPr>
        <w:t xml:space="preserve"> Figure 1(A and B) shows the global rate of prevalence of death and DALYs per 100000 respectively</w:t>
      </w:r>
      <w:r w:rsidR="0093585E" w:rsidRPr="007E602F">
        <w:rPr>
          <w:rFonts w:ascii="Times New Roman" w:hAnsi="Times New Roman" w:cs="Times New Roman"/>
          <w:szCs w:val="24"/>
        </w:rPr>
        <w:t xml:space="preserve"> in 2015</w:t>
      </w:r>
      <w:r w:rsidR="00167517" w:rsidRPr="007E602F">
        <w:rPr>
          <w:rFonts w:ascii="Times New Roman" w:hAnsi="Times New Roman" w:cs="Times New Roman"/>
          <w:szCs w:val="24"/>
        </w:rPr>
        <w:t>.</w:t>
      </w:r>
    </w:p>
    <w:p w:rsidR="00C22BAB" w:rsidRPr="007E602F" w:rsidRDefault="00C22BAB" w:rsidP="00AC0679">
      <w:pPr>
        <w:jc w:val="both"/>
        <w:rPr>
          <w:rFonts w:ascii="Times New Roman" w:hAnsi="Times New Roman" w:cs="Times New Roman"/>
          <w:szCs w:val="24"/>
        </w:rPr>
      </w:pPr>
      <w:r w:rsidRPr="007E602F">
        <w:rPr>
          <w:rFonts w:ascii="Times New Roman" w:hAnsi="Times New Roman" w:cs="Times New Roman"/>
          <w:szCs w:val="24"/>
        </w:rPr>
        <w:t xml:space="preserve">In India, in 2015, </w:t>
      </w:r>
      <w:r w:rsidR="00F87E1D" w:rsidRPr="007E602F">
        <w:rPr>
          <w:rFonts w:ascii="Times New Roman" w:hAnsi="Times New Roman" w:cs="Times New Roman"/>
          <w:szCs w:val="24"/>
        </w:rPr>
        <w:t>among</w:t>
      </w:r>
      <w:r w:rsidRPr="007E602F">
        <w:rPr>
          <w:rFonts w:ascii="Times New Roman" w:hAnsi="Times New Roman" w:cs="Times New Roman"/>
          <w:szCs w:val="24"/>
        </w:rPr>
        <w:t xml:space="preserve"> both sexes, prevalence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was see</w:t>
      </w:r>
      <w:r w:rsidR="001A13D7" w:rsidRPr="007E602F">
        <w:rPr>
          <w:rFonts w:ascii="Times New Roman" w:hAnsi="Times New Roman" w:cs="Times New Roman"/>
          <w:szCs w:val="24"/>
        </w:rPr>
        <w:t>n in ≤</w:t>
      </w:r>
      <w:r w:rsidRPr="007E602F">
        <w:rPr>
          <w:rFonts w:ascii="Times New Roman" w:hAnsi="Times New Roman" w:cs="Times New Roman"/>
          <w:szCs w:val="24"/>
        </w:rPr>
        <w:t xml:space="preserve">1 years of age group after which it slowly reduced </w:t>
      </w:r>
      <w:r w:rsidR="00167517" w:rsidRPr="007E602F">
        <w:rPr>
          <w:rFonts w:ascii="Times New Roman" w:hAnsi="Times New Roman" w:cs="Times New Roman"/>
          <w:szCs w:val="24"/>
        </w:rPr>
        <w:t>(Fig-2</w:t>
      </w:r>
      <w:r w:rsidRPr="007E602F">
        <w:rPr>
          <w:rFonts w:ascii="Times New Roman" w:hAnsi="Times New Roman" w:cs="Times New Roman"/>
          <w:szCs w:val="24"/>
        </w:rPr>
        <w:t xml:space="preserve">A). Gender wise </w:t>
      </w:r>
      <w:r w:rsidR="00167517" w:rsidRPr="007E602F">
        <w:rPr>
          <w:rFonts w:ascii="Times New Roman" w:hAnsi="Times New Roman" w:cs="Times New Roman"/>
          <w:szCs w:val="24"/>
        </w:rPr>
        <w:t xml:space="preserve">trend </w:t>
      </w:r>
      <w:r w:rsidRPr="007E602F">
        <w:rPr>
          <w:rFonts w:ascii="Times New Roman" w:hAnsi="Times New Roman" w:cs="Times New Roman"/>
          <w:szCs w:val="24"/>
        </w:rPr>
        <w:t xml:space="preserve">difference were also observed </w:t>
      </w:r>
      <w:r w:rsidR="00167517" w:rsidRPr="007E602F">
        <w:rPr>
          <w:rFonts w:ascii="Times New Roman" w:hAnsi="Times New Roman" w:cs="Times New Roman"/>
          <w:szCs w:val="24"/>
        </w:rPr>
        <w:t>(Fig-2B</w:t>
      </w:r>
      <w:proofErr w:type="gramStart"/>
      <w:r w:rsidR="00167517" w:rsidRPr="007E602F">
        <w:rPr>
          <w:rFonts w:ascii="Times New Roman" w:hAnsi="Times New Roman" w:cs="Times New Roman"/>
          <w:szCs w:val="24"/>
        </w:rPr>
        <w:t>,2</w:t>
      </w:r>
      <w:r w:rsidRPr="007E602F">
        <w:rPr>
          <w:rFonts w:ascii="Times New Roman" w:hAnsi="Times New Roman" w:cs="Times New Roman"/>
          <w:szCs w:val="24"/>
        </w:rPr>
        <w:t>C</w:t>
      </w:r>
      <w:proofErr w:type="gramEnd"/>
      <w:r w:rsidRPr="007E602F">
        <w:rPr>
          <w:rFonts w:ascii="Times New Roman" w:hAnsi="Times New Roman" w:cs="Times New Roman"/>
          <w:szCs w:val="24"/>
        </w:rPr>
        <w:t xml:space="preserve">). On comparing the DALYs lost, age </w:t>
      </w:r>
      <w:r w:rsidR="00167517" w:rsidRPr="007E602F">
        <w:rPr>
          <w:rFonts w:ascii="Times New Roman" w:hAnsi="Times New Roman" w:cs="Times New Roman"/>
          <w:szCs w:val="24"/>
        </w:rPr>
        <w:t xml:space="preserve">groups </w:t>
      </w:r>
      <w:r w:rsidRPr="007E602F">
        <w:rPr>
          <w:rFonts w:ascii="Times New Roman" w:hAnsi="Times New Roman" w:cs="Times New Roman"/>
          <w:szCs w:val="24"/>
        </w:rPr>
        <w:t>showed difference</w:t>
      </w:r>
      <w:r w:rsidR="00167517" w:rsidRPr="007E602F">
        <w:rPr>
          <w:rFonts w:ascii="Times New Roman" w:hAnsi="Times New Roman" w:cs="Times New Roman"/>
          <w:szCs w:val="24"/>
        </w:rPr>
        <w:t xml:space="preserve"> in trends</w:t>
      </w:r>
      <w:r w:rsidRPr="007E602F">
        <w:rPr>
          <w:rFonts w:ascii="Times New Roman" w:hAnsi="Times New Roman" w:cs="Times New Roman"/>
          <w:szCs w:val="24"/>
        </w:rPr>
        <w:t xml:space="preserve">. Children and young adolescents had lost more DALYs than other age group. (Fig </w:t>
      </w:r>
      <w:r w:rsidR="00167517" w:rsidRPr="007E602F">
        <w:rPr>
          <w:rFonts w:ascii="Times New Roman" w:hAnsi="Times New Roman" w:cs="Times New Roman"/>
          <w:szCs w:val="24"/>
        </w:rPr>
        <w:t>3</w:t>
      </w:r>
      <w:r w:rsidRPr="007E602F">
        <w:rPr>
          <w:rFonts w:ascii="Times New Roman" w:hAnsi="Times New Roman" w:cs="Times New Roman"/>
          <w:szCs w:val="24"/>
        </w:rPr>
        <w:t xml:space="preserve">). The fatal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outcome and age distribution of Indians, both genders, in 1990 and 2015 are shown in Fig </w:t>
      </w:r>
      <w:r w:rsidR="005D7B38" w:rsidRPr="007E602F">
        <w:rPr>
          <w:rFonts w:ascii="Times New Roman" w:hAnsi="Times New Roman" w:cs="Times New Roman"/>
          <w:szCs w:val="24"/>
        </w:rPr>
        <w:t>4</w:t>
      </w:r>
      <w:r w:rsidRPr="007E602F">
        <w:rPr>
          <w:rFonts w:ascii="Times New Roman" w:hAnsi="Times New Roman" w:cs="Times New Roman"/>
          <w:szCs w:val="24"/>
        </w:rPr>
        <w:t xml:space="preserve">A,B while the DALYs lost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in 1990 and 2015 between age groups are shown in Fig </w:t>
      </w:r>
      <w:r w:rsidR="005D7B38" w:rsidRPr="007E602F">
        <w:rPr>
          <w:rFonts w:ascii="Times New Roman" w:hAnsi="Times New Roman" w:cs="Times New Roman"/>
          <w:szCs w:val="24"/>
        </w:rPr>
        <w:t>5A and 5</w:t>
      </w:r>
      <w:r w:rsidRPr="007E602F">
        <w:rPr>
          <w:rFonts w:ascii="Times New Roman" w:hAnsi="Times New Roman" w:cs="Times New Roman"/>
          <w:szCs w:val="24"/>
        </w:rPr>
        <w:t xml:space="preserve">B. </w:t>
      </w:r>
      <w:r w:rsidR="005D7B38" w:rsidRPr="007E602F">
        <w:rPr>
          <w:rFonts w:ascii="Times New Roman" w:hAnsi="Times New Roman" w:cs="Times New Roman"/>
          <w:szCs w:val="24"/>
        </w:rPr>
        <w:t>Global comparison of th</w:t>
      </w:r>
      <w:r w:rsidRPr="007E602F">
        <w:rPr>
          <w:rFonts w:ascii="Times New Roman" w:hAnsi="Times New Roman" w:cs="Times New Roman"/>
          <w:szCs w:val="24"/>
        </w:rPr>
        <w:t>e annual percentage</w:t>
      </w:r>
      <w:r w:rsidR="005D7B38" w:rsidRPr="007E602F">
        <w:rPr>
          <w:rFonts w:ascii="Times New Roman" w:hAnsi="Times New Roman" w:cs="Times New Roman"/>
          <w:szCs w:val="24"/>
        </w:rPr>
        <w:t xml:space="preserve"> (1990-2015)</w:t>
      </w:r>
      <w:r w:rsidRPr="007E602F">
        <w:rPr>
          <w:rFonts w:ascii="Times New Roman" w:hAnsi="Times New Roman" w:cs="Times New Roman"/>
          <w:szCs w:val="24"/>
        </w:rPr>
        <w:t xml:space="preserve"> of change of both genders, of all ages, in terms rate of death and DALYs pe</w:t>
      </w:r>
      <w:r w:rsidR="005D7B38" w:rsidRPr="007E602F">
        <w:rPr>
          <w:rFonts w:ascii="Times New Roman" w:hAnsi="Times New Roman" w:cs="Times New Roman"/>
          <w:szCs w:val="24"/>
        </w:rPr>
        <w:t>r 100000 lost are given in Fig-6A and 6</w:t>
      </w:r>
      <w:r w:rsidRPr="007E602F">
        <w:rPr>
          <w:rFonts w:ascii="Times New Roman" w:hAnsi="Times New Roman" w:cs="Times New Roman"/>
          <w:szCs w:val="24"/>
        </w:rPr>
        <w:t xml:space="preserve">B respectively. </w:t>
      </w:r>
    </w:p>
    <w:p w:rsidR="005D7B38" w:rsidRPr="007E602F" w:rsidRDefault="00857DC6" w:rsidP="00AC0679">
      <w:pPr>
        <w:jc w:val="both"/>
        <w:rPr>
          <w:rFonts w:ascii="Times New Roman" w:hAnsi="Times New Roman" w:cs="Times New Roman"/>
          <w:b/>
          <w:szCs w:val="24"/>
        </w:rPr>
      </w:pPr>
      <w:r w:rsidRPr="007E602F">
        <w:rPr>
          <w:rFonts w:ascii="Times New Roman" w:hAnsi="Times New Roman" w:cs="Times New Roman"/>
          <w:b/>
          <w:szCs w:val="24"/>
        </w:rPr>
        <w:t>Discussion</w:t>
      </w:r>
    </w:p>
    <w:p w:rsidR="00092398" w:rsidRPr="007E602F" w:rsidRDefault="00007E2E" w:rsidP="00092398">
      <w:pPr>
        <w:jc w:val="both"/>
        <w:rPr>
          <w:rFonts w:ascii="Times New Roman" w:hAnsi="Times New Roman" w:cs="Times New Roman"/>
          <w:szCs w:val="24"/>
        </w:rPr>
      </w:pPr>
      <w:r w:rsidRPr="007E602F">
        <w:rPr>
          <w:rFonts w:ascii="Times New Roman" w:hAnsi="Times New Roman" w:cs="Times New Roman"/>
          <w:szCs w:val="24"/>
        </w:rPr>
        <w:t xml:space="preserve">Adverse </w:t>
      </w:r>
      <w:r w:rsidR="00F87E1D" w:rsidRPr="007E602F">
        <w:rPr>
          <w:rFonts w:ascii="Times New Roman" w:hAnsi="Times New Roman" w:cs="Times New Roman"/>
          <w:szCs w:val="24"/>
        </w:rPr>
        <w:t>Effect of Medical Treatment O</w:t>
      </w:r>
      <w:r w:rsidRPr="007E602F">
        <w:rPr>
          <w:rFonts w:ascii="Times New Roman" w:hAnsi="Times New Roman" w:cs="Times New Roman"/>
          <w:szCs w:val="24"/>
        </w:rPr>
        <w:t>utcomes (</w:t>
      </w:r>
      <w:r w:rsidR="00F87E1D" w:rsidRPr="007E602F">
        <w:rPr>
          <w:rFonts w:ascii="Times New Roman" w:hAnsi="Times New Roman" w:cs="Times New Roman"/>
          <w:szCs w:val="24"/>
        </w:rPr>
        <w:t>AEMTO</w:t>
      </w:r>
      <w:r w:rsidRPr="007E602F">
        <w:rPr>
          <w:rFonts w:ascii="Times New Roman" w:hAnsi="Times New Roman" w:cs="Times New Roman"/>
          <w:szCs w:val="24"/>
        </w:rPr>
        <w:t>) could vary from simple complications such as delayed wound healing to adverse drug reactions and even death</w:t>
      </w:r>
      <w:r w:rsidR="00092398" w:rsidRPr="007E602F">
        <w:rPr>
          <w:rFonts w:ascii="Times New Roman" w:hAnsi="Times New Roman" w:cs="Times New Roman"/>
          <w:szCs w:val="24"/>
        </w:rPr>
        <w:t xml:space="preserve">. They are often considered synonymous with medical errors and often the near misses are not included in </w:t>
      </w:r>
      <w:r w:rsidR="00092398" w:rsidRPr="007E602F">
        <w:rPr>
          <w:rFonts w:ascii="Times New Roman" w:hAnsi="Times New Roman" w:cs="Times New Roman"/>
          <w:szCs w:val="24"/>
        </w:rPr>
        <w:lastRenderedPageBreak/>
        <w:t>this spectrum.</w:t>
      </w:r>
      <w:r w:rsidR="00862F49" w:rsidRPr="007E602F">
        <w:rPr>
          <w:rFonts w:ascii="Times New Roman" w:hAnsi="Times New Roman" w:cs="Times New Roman"/>
          <w:szCs w:val="24"/>
          <w:vertAlign w:val="superscript"/>
        </w:rPr>
        <w:t>[2]</w:t>
      </w:r>
      <w:r w:rsidR="00092398" w:rsidRPr="007E602F">
        <w:rPr>
          <w:rFonts w:ascii="Times New Roman" w:hAnsi="Times New Roman" w:cs="Times New Roman"/>
          <w:szCs w:val="24"/>
        </w:rPr>
        <w:t xml:space="preserve"> The disability weight for</w:t>
      </w:r>
      <w:r w:rsidR="00862F49" w:rsidRPr="007E602F">
        <w:rPr>
          <w:rFonts w:ascii="Times New Roman" w:hAnsi="Times New Roman" w:cs="Times New Roman"/>
          <w:szCs w:val="24"/>
        </w:rPr>
        <w:t xml:space="preserve"> this may range from 0.011 to 1 (death) </w:t>
      </w:r>
      <w:r w:rsidR="00092398" w:rsidRPr="007E602F">
        <w:rPr>
          <w:rFonts w:ascii="Times New Roman" w:hAnsi="Times New Roman" w:cs="Times New Roman"/>
          <w:szCs w:val="24"/>
        </w:rPr>
        <w:t xml:space="preserve">depending on the severity of the </w:t>
      </w:r>
      <w:r w:rsidR="00F87E1D" w:rsidRPr="007E602F">
        <w:rPr>
          <w:rFonts w:ascii="Times New Roman" w:hAnsi="Times New Roman" w:cs="Times New Roman"/>
          <w:szCs w:val="24"/>
        </w:rPr>
        <w:t>AEMTO</w:t>
      </w:r>
      <w:r w:rsidR="00092398" w:rsidRPr="007E602F">
        <w:rPr>
          <w:rFonts w:ascii="Times New Roman" w:hAnsi="Times New Roman" w:cs="Times New Roman"/>
          <w:szCs w:val="24"/>
        </w:rPr>
        <w:t xml:space="preserve">. </w:t>
      </w:r>
    </w:p>
    <w:p w:rsidR="008E08D1" w:rsidRPr="007E602F" w:rsidRDefault="00027563" w:rsidP="00A355FA">
      <w:pPr>
        <w:jc w:val="both"/>
        <w:rPr>
          <w:rFonts w:ascii="Times New Roman" w:hAnsi="Times New Roman" w:cs="Times New Roman"/>
          <w:szCs w:val="24"/>
        </w:rPr>
      </w:pPr>
      <w:r w:rsidRPr="007E602F">
        <w:rPr>
          <w:rFonts w:ascii="Times New Roman" w:hAnsi="Times New Roman" w:cs="Times New Roman"/>
          <w:szCs w:val="24"/>
        </w:rPr>
        <w:t>Globally t</w:t>
      </w:r>
      <w:r w:rsidR="00092398" w:rsidRPr="007E602F">
        <w:rPr>
          <w:rFonts w:ascii="Times New Roman" w:hAnsi="Times New Roman" w:cs="Times New Roman"/>
          <w:szCs w:val="24"/>
        </w:rPr>
        <w:t xml:space="preserve">he earliest, widely cited reports of </w:t>
      </w:r>
      <w:r w:rsidR="00F87E1D" w:rsidRPr="007E602F">
        <w:rPr>
          <w:rFonts w:ascii="Times New Roman" w:hAnsi="Times New Roman" w:cs="Times New Roman"/>
          <w:szCs w:val="24"/>
        </w:rPr>
        <w:t>AEMTO</w:t>
      </w:r>
      <w:r w:rsidR="00092398" w:rsidRPr="007E602F">
        <w:rPr>
          <w:rFonts w:ascii="Times New Roman" w:hAnsi="Times New Roman" w:cs="Times New Roman"/>
          <w:szCs w:val="24"/>
        </w:rPr>
        <w:t xml:space="preserve"> was from Institute of Medicine, USA. </w:t>
      </w:r>
      <w:r w:rsidR="00F40204" w:rsidRPr="007E602F">
        <w:rPr>
          <w:rFonts w:ascii="Times New Roman" w:hAnsi="Times New Roman" w:cs="Times New Roman"/>
          <w:szCs w:val="24"/>
        </w:rPr>
        <w:t>The repor</w:t>
      </w:r>
      <w:r w:rsidR="00A355FA" w:rsidRPr="007E602F">
        <w:rPr>
          <w:rFonts w:ascii="Times New Roman" w:hAnsi="Times New Roman" w:cs="Times New Roman"/>
          <w:szCs w:val="24"/>
        </w:rPr>
        <w:t xml:space="preserve">t considered the outcome from 30000 selected </w:t>
      </w:r>
      <w:r w:rsidRPr="007E602F">
        <w:rPr>
          <w:rFonts w:ascii="Times New Roman" w:hAnsi="Times New Roman" w:cs="Times New Roman"/>
          <w:szCs w:val="24"/>
        </w:rPr>
        <w:t xml:space="preserve">health </w:t>
      </w:r>
      <w:r w:rsidR="00A355FA" w:rsidRPr="007E602F">
        <w:rPr>
          <w:rFonts w:ascii="Times New Roman" w:hAnsi="Times New Roman" w:cs="Times New Roman"/>
          <w:szCs w:val="24"/>
        </w:rPr>
        <w:t xml:space="preserve">records. Several </w:t>
      </w:r>
      <w:r w:rsidRPr="007E602F">
        <w:rPr>
          <w:rFonts w:ascii="Times New Roman" w:hAnsi="Times New Roman" w:cs="Times New Roman"/>
          <w:szCs w:val="24"/>
        </w:rPr>
        <w:t xml:space="preserve">such </w:t>
      </w:r>
      <w:r w:rsidR="00A355FA" w:rsidRPr="007E602F">
        <w:rPr>
          <w:rFonts w:ascii="Times New Roman" w:hAnsi="Times New Roman" w:cs="Times New Roman"/>
          <w:szCs w:val="24"/>
        </w:rPr>
        <w:t xml:space="preserve">record based studies quotes higher </w:t>
      </w:r>
      <w:r w:rsidR="00F87E1D" w:rsidRPr="007E602F">
        <w:rPr>
          <w:rFonts w:ascii="Times New Roman" w:hAnsi="Times New Roman" w:cs="Times New Roman"/>
          <w:szCs w:val="24"/>
        </w:rPr>
        <w:t>AEMTO</w:t>
      </w:r>
      <w:r w:rsidR="00A355FA" w:rsidRPr="007E602F">
        <w:rPr>
          <w:rFonts w:ascii="Times New Roman" w:hAnsi="Times New Roman" w:cs="Times New Roman"/>
          <w:szCs w:val="24"/>
        </w:rPr>
        <w:t>s.</w:t>
      </w:r>
      <w:r w:rsidR="00E70DFA" w:rsidRPr="007E602F">
        <w:rPr>
          <w:rFonts w:ascii="Times New Roman" w:hAnsi="Times New Roman" w:cs="Times New Roman"/>
          <w:szCs w:val="24"/>
          <w:vertAlign w:val="superscript"/>
        </w:rPr>
        <w:t>[1]</w:t>
      </w:r>
      <w:r w:rsidR="00A355FA" w:rsidRPr="007E602F">
        <w:rPr>
          <w:rFonts w:ascii="Times New Roman" w:hAnsi="Times New Roman" w:cs="Times New Roman"/>
          <w:szCs w:val="24"/>
        </w:rPr>
        <w:t xml:space="preserve"> The present study data, emanates from population level records rather than hospital records, which is reported to have issues such as under-reporting of </w:t>
      </w:r>
      <w:r w:rsidR="00F87E1D" w:rsidRPr="007E602F">
        <w:rPr>
          <w:rFonts w:ascii="Times New Roman" w:hAnsi="Times New Roman" w:cs="Times New Roman"/>
          <w:szCs w:val="24"/>
        </w:rPr>
        <w:t>AEMTO</w:t>
      </w:r>
      <w:r w:rsidR="00A355FA" w:rsidRPr="007E602F">
        <w:rPr>
          <w:rFonts w:ascii="Times New Roman" w:hAnsi="Times New Roman" w:cs="Times New Roman"/>
          <w:szCs w:val="24"/>
        </w:rPr>
        <w:t xml:space="preserve">s especially those </w:t>
      </w:r>
      <w:r w:rsidR="00F87E1D" w:rsidRPr="007E602F">
        <w:rPr>
          <w:rFonts w:ascii="Times New Roman" w:hAnsi="Times New Roman" w:cs="Times New Roman"/>
          <w:szCs w:val="24"/>
        </w:rPr>
        <w:t>AEMTO</w:t>
      </w:r>
      <w:r w:rsidR="00A355FA" w:rsidRPr="007E602F">
        <w:rPr>
          <w:rFonts w:ascii="Times New Roman" w:hAnsi="Times New Roman" w:cs="Times New Roman"/>
          <w:szCs w:val="24"/>
        </w:rPr>
        <w:t xml:space="preserve">s that remain undiagnosed. Studies have revealed that </w:t>
      </w:r>
      <w:r w:rsidR="00F87E1D" w:rsidRPr="007E602F">
        <w:rPr>
          <w:rFonts w:ascii="Times New Roman" w:hAnsi="Times New Roman" w:cs="Times New Roman"/>
          <w:szCs w:val="24"/>
        </w:rPr>
        <w:t>AEMTO</w:t>
      </w:r>
      <w:r w:rsidR="00A355FA" w:rsidRPr="007E602F">
        <w:rPr>
          <w:rFonts w:ascii="Times New Roman" w:hAnsi="Times New Roman" w:cs="Times New Roman"/>
          <w:szCs w:val="24"/>
        </w:rPr>
        <w:t xml:space="preserve">s as obtained from </w:t>
      </w:r>
      <w:r w:rsidR="001C7532" w:rsidRPr="007E602F">
        <w:rPr>
          <w:rFonts w:ascii="Times New Roman" w:hAnsi="Times New Roman" w:cs="Times New Roman"/>
          <w:szCs w:val="24"/>
        </w:rPr>
        <w:t xml:space="preserve">such </w:t>
      </w:r>
      <w:r w:rsidR="00A355FA" w:rsidRPr="007E602F">
        <w:rPr>
          <w:rFonts w:ascii="Times New Roman" w:hAnsi="Times New Roman" w:cs="Times New Roman"/>
          <w:szCs w:val="24"/>
        </w:rPr>
        <w:t xml:space="preserve">records cannot be </w:t>
      </w:r>
      <w:r w:rsidR="008E08D1" w:rsidRPr="007E602F">
        <w:rPr>
          <w:rFonts w:ascii="Times New Roman" w:hAnsi="Times New Roman" w:cs="Times New Roman"/>
          <w:szCs w:val="24"/>
        </w:rPr>
        <w:t>estimated in a statistically rigorous way.</w:t>
      </w:r>
      <w:r w:rsidR="00E70DFA" w:rsidRPr="007E602F">
        <w:rPr>
          <w:rFonts w:ascii="Times New Roman" w:hAnsi="Times New Roman" w:cs="Times New Roman"/>
          <w:szCs w:val="24"/>
          <w:vertAlign w:val="superscript"/>
        </w:rPr>
        <w:t>[1]</w:t>
      </w:r>
      <w:r w:rsidR="00A355FA" w:rsidRPr="007E602F">
        <w:rPr>
          <w:rFonts w:ascii="Times New Roman" w:hAnsi="Times New Roman" w:cs="Times New Roman"/>
          <w:szCs w:val="24"/>
        </w:rPr>
        <w:t xml:space="preserve"> The GBD approach may provide a </w:t>
      </w:r>
      <w:r w:rsidRPr="007E602F">
        <w:rPr>
          <w:rFonts w:ascii="Times New Roman" w:hAnsi="Times New Roman" w:cs="Times New Roman"/>
          <w:szCs w:val="24"/>
        </w:rPr>
        <w:t xml:space="preserve">robust </w:t>
      </w:r>
      <w:r w:rsidR="00A355FA" w:rsidRPr="007E602F">
        <w:rPr>
          <w:rFonts w:ascii="Times New Roman" w:hAnsi="Times New Roman" w:cs="Times New Roman"/>
          <w:szCs w:val="24"/>
        </w:rPr>
        <w:t xml:space="preserve">solution as the </w:t>
      </w:r>
      <w:r w:rsidR="00CD45B7" w:rsidRPr="007E602F">
        <w:rPr>
          <w:rFonts w:ascii="Times New Roman" w:hAnsi="Times New Roman" w:cs="Times New Roman"/>
          <w:szCs w:val="24"/>
        </w:rPr>
        <w:t xml:space="preserve">computer </w:t>
      </w:r>
      <w:r w:rsidR="00A355FA" w:rsidRPr="007E602F">
        <w:rPr>
          <w:rFonts w:ascii="Times New Roman" w:hAnsi="Times New Roman" w:cs="Times New Roman"/>
          <w:szCs w:val="24"/>
        </w:rPr>
        <w:t xml:space="preserve">program collates all known reliable data from surveys and reports applying and accounting for all variables. </w:t>
      </w:r>
      <w:r w:rsidR="001C7532" w:rsidRPr="007E602F">
        <w:rPr>
          <w:rFonts w:ascii="Times New Roman" w:hAnsi="Times New Roman" w:cs="Times New Roman"/>
          <w:szCs w:val="24"/>
        </w:rPr>
        <w:t>[See supplementary files]</w:t>
      </w:r>
    </w:p>
    <w:p w:rsidR="00A355FA" w:rsidRPr="007E602F" w:rsidRDefault="00BC04D6" w:rsidP="008E08D1">
      <w:pPr>
        <w:jc w:val="both"/>
        <w:rPr>
          <w:rFonts w:ascii="Times New Roman" w:hAnsi="Times New Roman" w:cs="Times New Roman"/>
          <w:szCs w:val="24"/>
        </w:rPr>
      </w:pPr>
      <w:r w:rsidRPr="007E602F">
        <w:rPr>
          <w:rFonts w:ascii="Times New Roman" w:hAnsi="Times New Roman" w:cs="Times New Roman"/>
          <w:szCs w:val="24"/>
        </w:rPr>
        <w:t xml:space="preserve">In India,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monitoring is in its nascent stages and there has been </w:t>
      </w:r>
      <w:r w:rsidR="00027563" w:rsidRPr="007E602F">
        <w:rPr>
          <w:rFonts w:ascii="Times New Roman" w:hAnsi="Times New Roman" w:cs="Times New Roman"/>
          <w:szCs w:val="24"/>
        </w:rPr>
        <w:t xml:space="preserve">only </w:t>
      </w:r>
      <w:r w:rsidRPr="007E602F">
        <w:rPr>
          <w:rFonts w:ascii="Times New Roman" w:hAnsi="Times New Roman" w:cs="Times New Roman"/>
          <w:szCs w:val="24"/>
        </w:rPr>
        <w:t>call</w:t>
      </w:r>
      <w:r w:rsidR="00027563" w:rsidRPr="007E602F">
        <w:rPr>
          <w:rFonts w:ascii="Times New Roman" w:hAnsi="Times New Roman" w:cs="Times New Roman"/>
          <w:szCs w:val="24"/>
        </w:rPr>
        <w:t>s</w:t>
      </w:r>
      <w:r w:rsidRPr="007E602F">
        <w:rPr>
          <w:rFonts w:ascii="Times New Roman" w:hAnsi="Times New Roman" w:cs="Times New Roman"/>
          <w:szCs w:val="24"/>
        </w:rPr>
        <w:t xml:space="preserve"> for building a </w:t>
      </w:r>
      <w:proofErr w:type="spellStart"/>
      <w:r w:rsidRPr="007E602F">
        <w:rPr>
          <w:rFonts w:ascii="Times New Roman" w:hAnsi="Times New Roman" w:cs="Times New Roman"/>
          <w:szCs w:val="24"/>
        </w:rPr>
        <w:t>pharmacovigilance</w:t>
      </w:r>
      <w:proofErr w:type="spellEnd"/>
      <w:r w:rsidRPr="007E602F">
        <w:rPr>
          <w:rFonts w:ascii="Times New Roman" w:hAnsi="Times New Roman" w:cs="Times New Roman"/>
          <w:szCs w:val="24"/>
        </w:rPr>
        <w:t xml:space="preserve"> set-up throughout the country</w:t>
      </w:r>
      <w:proofErr w:type="gramStart"/>
      <w:r w:rsidRPr="007E602F">
        <w:rPr>
          <w:rFonts w:ascii="Times New Roman" w:hAnsi="Times New Roman" w:cs="Times New Roman"/>
          <w:szCs w:val="24"/>
        </w:rPr>
        <w:t>.</w:t>
      </w:r>
      <w:r w:rsidR="00E70DFA" w:rsidRPr="007E602F">
        <w:rPr>
          <w:rFonts w:ascii="Times New Roman" w:hAnsi="Times New Roman" w:cs="Times New Roman"/>
          <w:szCs w:val="24"/>
          <w:vertAlign w:val="superscript"/>
        </w:rPr>
        <w:t>[</w:t>
      </w:r>
      <w:proofErr w:type="gramEnd"/>
      <w:r w:rsidR="00E70DFA" w:rsidRPr="007E602F">
        <w:rPr>
          <w:rFonts w:ascii="Times New Roman" w:hAnsi="Times New Roman" w:cs="Times New Roman"/>
          <w:szCs w:val="24"/>
          <w:vertAlign w:val="superscript"/>
        </w:rPr>
        <w:t>11]</w:t>
      </w:r>
      <w:r w:rsidRPr="007E602F">
        <w:rPr>
          <w:rFonts w:ascii="Times New Roman" w:hAnsi="Times New Roman" w:cs="Times New Roman"/>
          <w:szCs w:val="24"/>
        </w:rPr>
        <w:t xml:space="preserve">  Anecdotal evidences and media attention has been called </w:t>
      </w:r>
      <w:r w:rsidR="00484C75" w:rsidRPr="007E602F">
        <w:rPr>
          <w:rFonts w:ascii="Times New Roman" w:hAnsi="Times New Roman" w:cs="Times New Roman"/>
          <w:szCs w:val="24"/>
        </w:rPr>
        <w:t xml:space="preserve">for </w:t>
      </w:r>
      <w:r w:rsidR="00027563" w:rsidRPr="007E602F">
        <w:rPr>
          <w:rFonts w:ascii="Times New Roman" w:hAnsi="Times New Roman" w:cs="Times New Roman"/>
          <w:szCs w:val="24"/>
        </w:rPr>
        <w:t xml:space="preserve">when </w:t>
      </w:r>
      <w:r w:rsidR="00F87E1D" w:rsidRPr="007E602F">
        <w:rPr>
          <w:rFonts w:ascii="Times New Roman" w:hAnsi="Times New Roman" w:cs="Times New Roman"/>
          <w:szCs w:val="24"/>
        </w:rPr>
        <w:t>AEMTO</w:t>
      </w:r>
      <w:r w:rsidR="00027563" w:rsidRPr="007E602F">
        <w:rPr>
          <w:rFonts w:ascii="Times New Roman" w:hAnsi="Times New Roman" w:cs="Times New Roman"/>
          <w:szCs w:val="24"/>
        </w:rPr>
        <w:t xml:space="preserve">s </w:t>
      </w:r>
      <w:r w:rsidR="00484C75" w:rsidRPr="007E602F">
        <w:rPr>
          <w:rFonts w:ascii="Times New Roman" w:hAnsi="Times New Roman" w:cs="Times New Roman"/>
          <w:szCs w:val="24"/>
        </w:rPr>
        <w:t xml:space="preserve">come </w:t>
      </w:r>
      <w:r w:rsidR="00027563" w:rsidRPr="007E602F">
        <w:rPr>
          <w:rFonts w:ascii="Times New Roman" w:hAnsi="Times New Roman" w:cs="Times New Roman"/>
          <w:szCs w:val="24"/>
        </w:rPr>
        <w:t>in focus.</w:t>
      </w:r>
      <w:r w:rsidR="001B68E3" w:rsidRPr="007E602F">
        <w:rPr>
          <w:rFonts w:ascii="Times New Roman" w:hAnsi="Times New Roman" w:cs="Times New Roman"/>
          <w:szCs w:val="24"/>
          <w:vertAlign w:val="superscript"/>
        </w:rPr>
        <w:t>[12-14]</w:t>
      </w:r>
      <w:r w:rsidR="001C7532" w:rsidRPr="007E602F">
        <w:rPr>
          <w:rFonts w:ascii="Times New Roman" w:hAnsi="Times New Roman" w:cs="Times New Roman"/>
          <w:szCs w:val="24"/>
        </w:rPr>
        <w:t xml:space="preserve"> To the best of our knowledge, there is no estimation of </w:t>
      </w:r>
      <w:r w:rsidR="00484C75" w:rsidRPr="007E602F">
        <w:rPr>
          <w:rFonts w:ascii="Times New Roman" w:hAnsi="Times New Roman" w:cs="Times New Roman"/>
          <w:szCs w:val="24"/>
        </w:rPr>
        <w:t xml:space="preserve">burden of </w:t>
      </w:r>
      <w:r w:rsidR="00F87E1D" w:rsidRPr="007E602F">
        <w:rPr>
          <w:rFonts w:ascii="Times New Roman" w:hAnsi="Times New Roman" w:cs="Times New Roman"/>
          <w:szCs w:val="24"/>
        </w:rPr>
        <w:t>AEMTO</w:t>
      </w:r>
      <w:r w:rsidR="001C7532" w:rsidRPr="007E602F">
        <w:rPr>
          <w:rFonts w:ascii="Times New Roman" w:hAnsi="Times New Roman" w:cs="Times New Roman"/>
          <w:szCs w:val="24"/>
        </w:rPr>
        <w:t xml:space="preserve">s in India and this manuscript is probably the first to predict the combined burden of </w:t>
      </w:r>
      <w:r w:rsidR="00F87E1D" w:rsidRPr="007E602F">
        <w:rPr>
          <w:rFonts w:ascii="Times New Roman" w:hAnsi="Times New Roman" w:cs="Times New Roman"/>
          <w:szCs w:val="24"/>
        </w:rPr>
        <w:t>AEMTO</w:t>
      </w:r>
      <w:r w:rsidR="001C7532" w:rsidRPr="007E602F">
        <w:rPr>
          <w:rFonts w:ascii="Times New Roman" w:hAnsi="Times New Roman" w:cs="Times New Roman"/>
          <w:szCs w:val="24"/>
        </w:rPr>
        <w:t xml:space="preserve"> in India. Though the methodology suffers from its </w:t>
      </w:r>
      <w:r w:rsidR="00484C75" w:rsidRPr="007E602F">
        <w:rPr>
          <w:rFonts w:ascii="Times New Roman" w:hAnsi="Times New Roman" w:cs="Times New Roman"/>
          <w:szCs w:val="24"/>
        </w:rPr>
        <w:t xml:space="preserve">own set of </w:t>
      </w:r>
      <w:proofErr w:type="gramStart"/>
      <w:r w:rsidR="00484C75" w:rsidRPr="007E602F">
        <w:rPr>
          <w:rFonts w:ascii="Times New Roman" w:hAnsi="Times New Roman" w:cs="Times New Roman"/>
          <w:szCs w:val="24"/>
        </w:rPr>
        <w:t>limitations</w:t>
      </w:r>
      <w:r w:rsidR="001B68E3" w:rsidRPr="007E602F">
        <w:rPr>
          <w:rFonts w:ascii="Times New Roman" w:hAnsi="Times New Roman" w:cs="Times New Roman"/>
          <w:szCs w:val="24"/>
          <w:vertAlign w:val="superscript"/>
        </w:rPr>
        <w:t>[</w:t>
      </w:r>
      <w:proofErr w:type="gramEnd"/>
      <w:r w:rsidR="001B68E3" w:rsidRPr="007E602F">
        <w:rPr>
          <w:rFonts w:ascii="Times New Roman" w:hAnsi="Times New Roman" w:cs="Times New Roman"/>
          <w:szCs w:val="24"/>
          <w:vertAlign w:val="superscript"/>
        </w:rPr>
        <w:t>3-5]</w:t>
      </w:r>
      <w:r w:rsidR="00484C75" w:rsidRPr="007E602F">
        <w:rPr>
          <w:rFonts w:ascii="Times New Roman" w:hAnsi="Times New Roman" w:cs="Times New Roman"/>
          <w:szCs w:val="24"/>
        </w:rPr>
        <w:t>, the results</w:t>
      </w:r>
      <w:r w:rsidR="001C7532" w:rsidRPr="007E602F">
        <w:rPr>
          <w:rFonts w:ascii="Times New Roman" w:hAnsi="Times New Roman" w:cs="Times New Roman"/>
          <w:szCs w:val="24"/>
        </w:rPr>
        <w:t xml:space="preserve"> offers a robust measure</w:t>
      </w:r>
      <w:r w:rsidR="00484C75" w:rsidRPr="007E602F">
        <w:rPr>
          <w:rFonts w:ascii="Times New Roman" w:hAnsi="Times New Roman" w:cs="Times New Roman"/>
          <w:szCs w:val="24"/>
        </w:rPr>
        <w:t>s</w:t>
      </w:r>
      <w:r w:rsidR="001C7532" w:rsidRPr="007E602F">
        <w:rPr>
          <w:rFonts w:ascii="Times New Roman" w:hAnsi="Times New Roman" w:cs="Times New Roman"/>
          <w:szCs w:val="24"/>
        </w:rPr>
        <w:t xml:space="preserve"> based on which further policies could be built. But the strength of the study emanates from the consideration of wide spectrum of reports and surveys and power of advanced computer statistical programing. </w:t>
      </w:r>
    </w:p>
    <w:p w:rsidR="00756CBC" w:rsidRPr="007E602F" w:rsidRDefault="001F2061" w:rsidP="008E08D1">
      <w:pPr>
        <w:jc w:val="both"/>
        <w:rPr>
          <w:rFonts w:ascii="Times New Roman" w:hAnsi="Times New Roman" w:cs="Times New Roman"/>
          <w:szCs w:val="24"/>
        </w:rPr>
      </w:pPr>
      <w:r w:rsidRPr="007E602F">
        <w:rPr>
          <w:rFonts w:ascii="Times New Roman" w:hAnsi="Times New Roman" w:cs="Times New Roman"/>
          <w:szCs w:val="24"/>
        </w:rPr>
        <w:t xml:space="preserve">Though globally the number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has increased during 1990 to 2015 but the prevalence rates per 100000 have reduced from 186.1 to</w:t>
      </w:r>
      <w:r w:rsidR="00F87E1D" w:rsidRPr="007E602F">
        <w:rPr>
          <w:rFonts w:ascii="Times New Roman" w:hAnsi="Times New Roman" w:cs="Times New Roman"/>
          <w:szCs w:val="24"/>
        </w:rPr>
        <w:t xml:space="preserve"> 156.1 over the 25 year period, among In</w:t>
      </w:r>
      <w:r w:rsidRPr="007E602F">
        <w:rPr>
          <w:rFonts w:ascii="Times New Roman" w:hAnsi="Times New Roman" w:cs="Times New Roman"/>
          <w:szCs w:val="24"/>
        </w:rPr>
        <w:t xml:space="preserve">dians, though the population have increased over the 25-year period, the prevalence have reduced with the rates decreasing from 132 to 85.02. Similar trend is noted with death arising due to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The incidence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as reported in GBD2013 is in line with the present report on a global level but with much more refinement in the statistical approach. On pursuing the fig-1 and 6 as well as table-1, it appears that India has been successful in reducing its combined burden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 from 1990 to 2015 in terms of prevalence, DALYs, YLLs and YLDs. It is relatively lesser than the burden faced at the global level. This could have been partially due to better pediatric care, institutionalized delivery, ante-natal and post-natal health care support system evolved since 1990</w:t>
      </w:r>
      <w:proofErr w:type="gramStart"/>
      <w:r w:rsidRPr="007E602F">
        <w:rPr>
          <w:rFonts w:ascii="Times New Roman" w:hAnsi="Times New Roman" w:cs="Times New Roman"/>
          <w:szCs w:val="24"/>
        </w:rPr>
        <w:t>.</w:t>
      </w:r>
      <w:r w:rsidR="001B68E3" w:rsidRPr="007E602F">
        <w:rPr>
          <w:rFonts w:ascii="Times New Roman" w:hAnsi="Times New Roman" w:cs="Times New Roman"/>
          <w:szCs w:val="24"/>
          <w:vertAlign w:val="superscript"/>
        </w:rPr>
        <w:t>[</w:t>
      </w:r>
      <w:proofErr w:type="gramEnd"/>
      <w:r w:rsidR="001B68E3" w:rsidRPr="007E602F">
        <w:rPr>
          <w:rFonts w:ascii="Times New Roman" w:hAnsi="Times New Roman" w:cs="Times New Roman"/>
          <w:szCs w:val="24"/>
          <w:vertAlign w:val="superscript"/>
        </w:rPr>
        <w:t>1]</w:t>
      </w:r>
      <w:r w:rsidRPr="007E602F">
        <w:rPr>
          <w:rFonts w:ascii="Times New Roman" w:hAnsi="Times New Roman" w:cs="Times New Roman"/>
          <w:szCs w:val="24"/>
        </w:rPr>
        <w:t xml:space="preserve"> The fact is exemplified in the Fig 3 to 5.</w:t>
      </w:r>
      <w:r w:rsidR="001C78C6" w:rsidRPr="007E602F">
        <w:rPr>
          <w:rFonts w:ascii="Times New Roman" w:hAnsi="Times New Roman" w:cs="Times New Roman"/>
          <w:szCs w:val="24"/>
        </w:rPr>
        <w:t xml:space="preserve"> The remarkable decrease in the child year group has probably influenced the outcome to a greater degree. </w:t>
      </w:r>
    </w:p>
    <w:p w:rsidR="00756CBC" w:rsidRPr="007E602F" w:rsidRDefault="00756CBC" w:rsidP="008E08D1">
      <w:pPr>
        <w:jc w:val="both"/>
        <w:rPr>
          <w:rFonts w:ascii="Times New Roman" w:hAnsi="Times New Roman" w:cs="Times New Roman"/>
          <w:szCs w:val="24"/>
        </w:rPr>
      </w:pPr>
      <w:r w:rsidRPr="007E602F">
        <w:rPr>
          <w:rFonts w:ascii="Times New Roman" w:hAnsi="Times New Roman" w:cs="Times New Roman"/>
          <w:szCs w:val="24"/>
        </w:rPr>
        <w:t xml:space="preserve">At the same time, the changing policies in cause of death registration has </w:t>
      </w:r>
      <w:r w:rsidR="00484C75" w:rsidRPr="007E602F">
        <w:rPr>
          <w:rFonts w:ascii="Times New Roman" w:hAnsi="Times New Roman" w:cs="Times New Roman"/>
          <w:szCs w:val="24"/>
        </w:rPr>
        <w:t xml:space="preserve">probably </w:t>
      </w:r>
      <w:r w:rsidRPr="007E602F">
        <w:rPr>
          <w:rFonts w:ascii="Times New Roman" w:hAnsi="Times New Roman" w:cs="Times New Roman"/>
          <w:szCs w:val="24"/>
        </w:rPr>
        <w:t xml:space="preserve">caused this artificial decrease in fatal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In 2015, it was reported that less data were available for analysis in post 2005 period, when the actual drop in </w:t>
      </w:r>
      <w:r w:rsidR="00F87E1D" w:rsidRPr="007E602F">
        <w:rPr>
          <w:rFonts w:ascii="Times New Roman" w:hAnsi="Times New Roman" w:cs="Times New Roman"/>
          <w:szCs w:val="24"/>
        </w:rPr>
        <w:t>AEMTO</w:t>
      </w:r>
      <w:r w:rsidRPr="007E602F">
        <w:rPr>
          <w:rFonts w:ascii="Times New Roman" w:hAnsi="Times New Roman" w:cs="Times New Roman"/>
          <w:szCs w:val="24"/>
        </w:rPr>
        <w:t>s happened</w:t>
      </w:r>
      <w:r w:rsidR="001B68E3" w:rsidRPr="007E602F">
        <w:rPr>
          <w:rFonts w:ascii="Times New Roman" w:hAnsi="Times New Roman" w:cs="Times New Roman"/>
          <w:szCs w:val="24"/>
        </w:rPr>
        <w:t xml:space="preserve"> in the present study.</w:t>
      </w:r>
      <w:r w:rsidR="001B68E3" w:rsidRPr="007E602F">
        <w:rPr>
          <w:rFonts w:ascii="Times New Roman" w:hAnsi="Times New Roman" w:cs="Times New Roman"/>
          <w:szCs w:val="24"/>
          <w:vertAlign w:val="superscript"/>
        </w:rPr>
        <w:t>[3]</w:t>
      </w:r>
      <w:r w:rsidRPr="007E602F">
        <w:rPr>
          <w:rFonts w:ascii="Times New Roman" w:hAnsi="Times New Roman" w:cs="Times New Roman"/>
          <w:szCs w:val="24"/>
        </w:rPr>
        <w:t xml:space="preserve"> Only verbal autopsy data has been released for the period of 2002-04 after w</w:t>
      </w:r>
      <w:r w:rsidR="003D7390" w:rsidRPr="007E602F">
        <w:rPr>
          <w:rFonts w:ascii="Times New Roman" w:hAnsi="Times New Roman" w:cs="Times New Roman"/>
          <w:szCs w:val="24"/>
        </w:rPr>
        <w:t xml:space="preserve">hich there is no or little data as seen in the data included [supplementary files]. </w:t>
      </w:r>
      <w:r w:rsidRPr="007E602F">
        <w:rPr>
          <w:rFonts w:ascii="Times New Roman" w:hAnsi="Times New Roman" w:cs="Times New Roman"/>
          <w:szCs w:val="24"/>
        </w:rPr>
        <w:t>The available data also</w:t>
      </w:r>
      <w:r w:rsidR="003D7390" w:rsidRPr="007E602F">
        <w:rPr>
          <w:rFonts w:ascii="Times New Roman" w:hAnsi="Times New Roman" w:cs="Times New Roman"/>
          <w:szCs w:val="24"/>
        </w:rPr>
        <w:t xml:space="preserve"> reportedly</w:t>
      </w:r>
      <w:r w:rsidRPr="007E602F">
        <w:rPr>
          <w:rFonts w:ascii="Times New Roman" w:hAnsi="Times New Roman" w:cs="Times New Roman"/>
          <w:szCs w:val="24"/>
        </w:rPr>
        <w:t xml:space="preserve"> does not confirm to internationally prescribed format rendering data input inefficient.</w:t>
      </w:r>
      <w:r w:rsidR="001B68E3" w:rsidRPr="007E602F">
        <w:rPr>
          <w:rFonts w:ascii="Times New Roman" w:hAnsi="Times New Roman" w:cs="Times New Roman"/>
          <w:szCs w:val="24"/>
          <w:vertAlign w:val="superscript"/>
        </w:rPr>
        <w:t>[3-5]</w:t>
      </w:r>
      <w:r w:rsidRPr="007E602F">
        <w:rPr>
          <w:rFonts w:ascii="Times New Roman" w:hAnsi="Times New Roman" w:cs="Times New Roman"/>
          <w:szCs w:val="24"/>
        </w:rPr>
        <w:t xml:space="preserve"> In addition to this important aspect, the GBD studies have inherent limitations of </w:t>
      </w:r>
      <w:r w:rsidR="001442F6" w:rsidRPr="007E602F">
        <w:rPr>
          <w:rFonts w:ascii="Times New Roman" w:hAnsi="Times New Roman" w:cs="Times New Roman"/>
          <w:szCs w:val="24"/>
        </w:rPr>
        <w:t>using poor incidence data from all regi</w:t>
      </w:r>
      <w:r w:rsidR="00027563" w:rsidRPr="007E602F">
        <w:rPr>
          <w:rFonts w:ascii="Times New Roman" w:hAnsi="Times New Roman" w:cs="Times New Roman"/>
          <w:szCs w:val="24"/>
        </w:rPr>
        <w:t>stered and reliable sources. Though the</w:t>
      </w:r>
      <w:r w:rsidR="001442F6" w:rsidRPr="007E602F">
        <w:rPr>
          <w:rFonts w:ascii="Times New Roman" w:hAnsi="Times New Roman" w:cs="Times New Roman"/>
          <w:szCs w:val="24"/>
        </w:rPr>
        <w:t xml:space="preserve"> newer GBD algorithm accounts for these discrepancies, the magnitude and accuracy of extra</w:t>
      </w:r>
      <w:r w:rsidR="00484C75" w:rsidRPr="007E602F">
        <w:rPr>
          <w:rFonts w:ascii="Times New Roman" w:hAnsi="Times New Roman" w:cs="Times New Roman"/>
          <w:szCs w:val="24"/>
        </w:rPr>
        <w:t>polations needs to be factored in</w:t>
      </w:r>
      <w:proofErr w:type="gramStart"/>
      <w:r w:rsidR="001442F6" w:rsidRPr="007E602F">
        <w:rPr>
          <w:rFonts w:ascii="Times New Roman" w:hAnsi="Times New Roman" w:cs="Times New Roman"/>
          <w:szCs w:val="24"/>
        </w:rPr>
        <w:t>.</w:t>
      </w:r>
      <w:r w:rsidR="001B68E3" w:rsidRPr="007E602F">
        <w:rPr>
          <w:rFonts w:ascii="Times New Roman" w:hAnsi="Times New Roman" w:cs="Times New Roman"/>
          <w:szCs w:val="24"/>
          <w:vertAlign w:val="superscript"/>
        </w:rPr>
        <w:t>[</w:t>
      </w:r>
      <w:proofErr w:type="gramEnd"/>
      <w:r w:rsidR="001B68E3" w:rsidRPr="007E602F">
        <w:rPr>
          <w:rFonts w:ascii="Times New Roman" w:hAnsi="Times New Roman" w:cs="Times New Roman"/>
          <w:szCs w:val="24"/>
          <w:vertAlign w:val="superscript"/>
        </w:rPr>
        <w:t>3-5]</w:t>
      </w:r>
      <w:r w:rsidR="001442F6" w:rsidRPr="007E602F">
        <w:rPr>
          <w:rFonts w:ascii="Times New Roman" w:hAnsi="Times New Roman" w:cs="Times New Roman"/>
          <w:szCs w:val="24"/>
        </w:rPr>
        <w:t xml:space="preserve"> Also, the study fails to distinguish fatal from non-fatal </w:t>
      </w:r>
      <w:r w:rsidR="00F87E1D" w:rsidRPr="007E602F">
        <w:rPr>
          <w:rFonts w:ascii="Times New Roman" w:hAnsi="Times New Roman" w:cs="Times New Roman"/>
          <w:szCs w:val="24"/>
        </w:rPr>
        <w:t>AEMTO</w:t>
      </w:r>
      <w:r w:rsidR="001442F6" w:rsidRPr="007E602F">
        <w:rPr>
          <w:rFonts w:ascii="Times New Roman" w:hAnsi="Times New Roman" w:cs="Times New Roman"/>
          <w:szCs w:val="24"/>
        </w:rPr>
        <w:t>s</w:t>
      </w:r>
      <w:r w:rsidR="00CD45B7" w:rsidRPr="007E602F">
        <w:rPr>
          <w:rFonts w:ascii="Times New Roman" w:hAnsi="Times New Roman" w:cs="Times New Roman"/>
          <w:szCs w:val="24"/>
        </w:rPr>
        <w:t xml:space="preserve"> as well as </w:t>
      </w:r>
      <w:r w:rsidR="00CD45B7" w:rsidRPr="007E602F">
        <w:rPr>
          <w:rFonts w:ascii="Times New Roman" w:hAnsi="Times New Roman" w:cs="Times New Roman"/>
          <w:szCs w:val="24"/>
        </w:rPr>
        <w:lastRenderedPageBreak/>
        <w:t xml:space="preserve">geographical distribution of </w:t>
      </w:r>
      <w:r w:rsidR="00F87E1D" w:rsidRPr="007E602F">
        <w:rPr>
          <w:rFonts w:ascii="Times New Roman" w:hAnsi="Times New Roman" w:cs="Times New Roman"/>
          <w:szCs w:val="24"/>
        </w:rPr>
        <w:t>AEMTO</w:t>
      </w:r>
      <w:r w:rsidR="00CD45B7" w:rsidRPr="007E602F">
        <w:rPr>
          <w:rFonts w:ascii="Times New Roman" w:hAnsi="Times New Roman" w:cs="Times New Roman"/>
          <w:szCs w:val="24"/>
        </w:rPr>
        <w:t xml:space="preserve">s in India as well as the urban and rural differences. </w:t>
      </w:r>
      <w:r w:rsidR="00BA7D29" w:rsidRPr="007E602F">
        <w:rPr>
          <w:rFonts w:ascii="Times New Roman" w:hAnsi="Times New Roman" w:cs="Times New Roman"/>
          <w:szCs w:val="24"/>
        </w:rPr>
        <w:t xml:space="preserve">With the GBD database to include 2016 data, shortly, hopefully all the relevant missing data would be updated soon. </w:t>
      </w:r>
    </w:p>
    <w:p w:rsidR="0093585E" w:rsidRPr="007E602F" w:rsidRDefault="001C78C6" w:rsidP="008E08D1">
      <w:pPr>
        <w:jc w:val="both"/>
        <w:rPr>
          <w:rFonts w:ascii="Times New Roman" w:hAnsi="Times New Roman" w:cs="Times New Roman"/>
          <w:szCs w:val="24"/>
        </w:rPr>
      </w:pPr>
      <w:r w:rsidRPr="007E602F">
        <w:rPr>
          <w:rFonts w:ascii="Times New Roman" w:hAnsi="Times New Roman" w:cs="Times New Roman"/>
          <w:szCs w:val="24"/>
        </w:rPr>
        <w:t>The huge population of India places undue stress on the fragile health care system which is over-burdened</w:t>
      </w:r>
      <w:proofErr w:type="gramStart"/>
      <w:r w:rsidRPr="007E602F">
        <w:rPr>
          <w:rFonts w:ascii="Times New Roman" w:hAnsi="Times New Roman" w:cs="Times New Roman"/>
          <w:szCs w:val="24"/>
        </w:rPr>
        <w:t>.</w:t>
      </w:r>
      <w:r w:rsidR="00CD45B7" w:rsidRPr="007E602F">
        <w:rPr>
          <w:rFonts w:ascii="Times New Roman" w:hAnsi="Times New Roman" w:cs="Times New Roman"/>
          <w:szCs w:val="24"/>
          <w:vertAlign w:val="superscript"/>
        </w:rPr>
        <w:t>[</w:t>
      </w:r>
      <w:proofErr w:type="gramEnd"/>
      <w:r w:rsidR="00CD45B7" w:rsidRPr="007E602F">
        <w:rPr>
          <w:rFonts w:ascii="Times New Roman" w:hAnsi="Times New Roman" w:cs="Times New Roman"/>
          <w:szCs w:val="24"/>
          <w:vertAlign w:val="superscript"/>
        </w:rPr>
        <w:t>1]</w:t>
      </w:r>
      <w:r w:rsidRPr="007E602F">
        <w:rPr>
          <w:rFonts w:ascii="Times New Roman" w:hAnsi="Times New Roman" w:cs="Times New Roman"/>
          <w:szCs w:val="24"/>
        </w:rPr>
        <w:t xml:space="preserve"> </w:t>
      </w:r>
      <w:r w:rsidR="00CD45B7" w:rsidRPr="007E602F">
        <w:rPr>
          <w:rFonts w:ascii="Times New Roman" w:hAnsi="Times New Roman" w:cs="Times New Roman"/>
          <w:szCs w:val="24"/>
        </w:rPr>
        <w:t>Resultantly, t</w:t>
      </w:r>
      <w:r w:rsidRPr="007E602F">
        <w:rPr>
          <w:rFonts w:ascii="Times New Roman" w:hAnsi="Times New Roman" w:cs="Times New Roman"/>
          <w:szCs w:val="24"/>
        </w:rPr>
        <w:t xml:space="preserve">he burn-out rates is high </w:t>
      </w:r>
      <w:r w:rsidR="00F87E1D" w:rsidRPr="007E602F">
        <w:rPr>
          <w:rFonts w:ascii="Times New Roman" w:hAnsi="Times New Roman" w:cs="Times New Roman"/>
          <w:szCs w:val="24"/>
        </w:rPr>
        <w:t xml:space="preserve">among </w:t>
      </w:r>
      <w:r w:rsidRPr="007E602F">
        <w:rPr>
          <w:rFonts w:ascii="Times New Roman" w:hAnsi="Times New Roman" w:cs="Times New Roman"/>
          <w:szCs w:val="24"/>
        </w:rPr>
        <w:t>Indian medical/surgical professionals.</w:t>
      </w:r>
      <w:r w:rsidR="001B68E3" w:rsidRPr="007E602F">
        <w:rPr>
          <w:rFonts w:ascii="Times New Roman" w:hAnsi="Times New Roman" w:cs="Times New Roman"/>
          <w:szCs w:val="24"/>
          <w:vertAlign w:val="superscript"/>
        </w:rPr>
        <w:t>[15]</w:t>
      </w:r>
      <w:r w:rsidRPr="007E602F">
        <w:rPr>
          <w:rFonts w:ascii="Times New Roman" w:hAnsi="Times New Roman" w:cs="Times New Roman"/>
          <w:szCs w:val="24"/>
        </w:rPr>
        <w:t xml:space="preserve"> In spite of the existing shortcomings, Indian medical professionals have been quite successful in reducing the </w:t>
      </w:r>
      <w:r w:rsidR="00F87E1D" w:rsidRPr="007E602F">
        <w:rPr>
          <w:rFonts w:ascii="Times New Roman" w:hAnsi="Times New Roman" w:cs="Times New Roman"/>
          <w:szCs w:val="24"/>
        </w:rPr>
        <w:t>AEMTO</w:t>
      </w:r>
      <w:r w:rsidRPr="007E602F">
        <w:rPr>
          <w:rFonts w:ascii="Times New Roman" w:hAnsi="Times New Roman" w:cs="Times New Roman"/>
          <w:szCs w:val="24"/>
        </w:rPr>
        <w:t>s, particularly in the pediatric age group</w:t>
      </w:r>
      <w:r w:rsidR="00CD45B7" w:rsidRPr="007E602F">
        <w:rPr>
          <w:rFonts w:ascii="Times New Roman" w:hAnsi="Times New Roman" w:cs="Times New Roman"/>
          <w:szCs w:val="24"/>
        </w:rPr>
        <w:t xml:space="preserve"> in the past 25 years</w:t>
      </w:r>
      <w:r w:rsidRPr="007E602F">
        <w:rPr>
          <w:rFonts w:ascii="Times New Roman" w:hAnsi="Times New Roman" w:cs="Times New Roman"/>
          <w:szCs w:val="24"/>
        </w:rPr>
        <w:t xml:space="preserve">. As seen in Fig-1 and 6, in 2015, India ranks in low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in par with developing nations in terms of DALYs and fatal outcome rates. However this results should be interpreted with caution as many a times </w:t>
      </w:r>
      <w:r w:rsidR="00F87E1D" w:rsidRPr="007E602F">
        <w:rPr>
          <w:rFonts w:ascii="Times New Roman" w:hAnsi="Times New Roman" w:cs="Times New Roman"/>
          <w:szCs w:val="24"/>
        </w:rPr>
        <w:t>AEMTO</w:t>
      </w:r>
      <w:r w:rsidRPr="007E602F">
        <w:rPr>
          <w:rFonts w:ascii="Times New Roman" w:hAnsi="Times New Roman" w:cs="Times New Roman"/>
          <w:szCs w:val="24"/>
        </w:rPr>
        <w:t>s often go unnoticed, unreported and undocumented</w:t>
      </w:r>
      <w:r w:rsidR="0093585E" w:rsidRPr="007E602F">
        <w:rPr>
          <w:rFonts w:ascii="Times New Roman" w:hAnsi="Times New Roman" w:cs="Times New Roman"/>
          <w:szCs w:val="24"/>
        </w:rPr>
        <w:t xml:space="preserve">. </w:t>
      </w:r>
    </w:p>
    <w:p w:rsidR="00862F49" w:rsidRPr="007E602F" w:rsidRDefault="00862F49" w:rsidP="008E08D1">
      <w:pPr>
        <w:jc w:val="both"/>
        <w:rPr>
          <w:rFonts w:ascii="Times New Roman" w:hAnsi="Times New Roman" w:cs="Times New Roman"/>
          <w:szCs w:val="24"/>
        </w:rPr>
      </w:pPr>
      <w:r w:rsidRPr="007E602F">
        <w:rPr>
          <w:rFonts w:ascii="Times New Roman" w:hAnsi="Times New Roman" w:cs="Times New Roman"/>
          <w:szCs w:val="24"/>
        </w:rPr>
        <w:t>Patient’s awareness of their rights is reportedly vary in India</w:t>
      </w:r>
      <w:proofErr w:type="gramStart"/>
      <w:r w:rsidRPr="007E602F">
        <w:rPr>
          <w:rFonts w:ascii="Times New Roman" w:hAnsi="Times New Roman" w:cs="Times New Roman"/>
          <w:szCs w:val="24"/>
        </w:rPr>
        <w:t>.</w:t>
      </w:r>
      <w:r w:rsidRPr="007E602F">
        <w:rPr>
          <w:rFonts w:ascii="Times New Roman" w:hAnsi="Times New Roman" w:cs="Times New Roman"/>
          <w:szCs w:val="24"/>
          <w:vertAlign w:val="superscript"/>
        </w:rPr>
        <w:t>[</w:t>
      </w:r>
      <w:proofErr w:type="gramEnd"/>
      <w:r w:rsidRPr="007E602F">
        <w:rPr>
          <w:rFonts w:ascii="Times New Roman" w:hAnsi="Times New Roman" w:cs="Times New Roman"/>
          <w:szCs w:val="24"/>
          <w:vertAlign w:val="superscript"/>
        </w:rPr>
        <w:t>16.17]</w:t>
      </w:r>
      <w:r w:rsidRPr="007E602F">
        <w:rPr>
          <w:rFonts w:ascii="Times New Roman" w:hAnsi="Times New Roman" w:cs="Times New Roman"/>
          <w:szCs w:val="24"/>
        </w:rPr>
        <w:t xml:space="preserve"> Ethical and legal aspects of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are vital after securing the patient’s life and their quality of life. The need to evolve a compensatory mechanism for errors on the health care professionals is the need of the hour, which can only happen when patients are aware of their rights. All stake holders need to collude to build a system that attempts to minimize the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especially fatal ones and compensate for the suffering within reasonable limits as stipulated by the law of the land. </w:t>
      </w:r>
      <w:r w:rsidR="007D78EA" w:rsidRPr="007E602F">
        <w:rPr>
          <w:rFonts w:ascii="Times New Roman" w:hAnsi="Times New Roman" w:cs="Times New Roman"/>
          <w:szCs w:val="24"/>
        </w:rPr>
        <w:t xml:space="preserve">The health care professionals and the nation as a whole needs to work in unison to identify and work to remove the root causes of </w:t>
      </w:r>
      <w:r w:rsidR="00F87E1D" w:rsidRPr="007E602F">
        <w:rPr>
          <w:rFonts w:ascii="Times New Roman" w:hAnsi="Times New Roman" w:cs="Times New Roman"/>
          <w:szCs w:val="24"/>
        </w:rPr>
        <w:t>AEMTO</w:t>
      </w:r>
      <w:r w:rsidR="007D78EA" w:rsidRPr="007E602F">
        <w:rPr>
          <w:rFonts w:ascii="Times New Roman" w:hAnsi="Times New Roman" w:cs="Times New Roman"/>
          <w:szCs w:val="24"/>
        </w:rPr>
        <w:t xml:space="preserve">s. It is known that </w:t>
      </w:r>
      <w:r w:rsidR="00F87E1D" w:rsidRPr="007E602F">
        <w:rPr>
          <w:rFonts w:ascii="Times New Roman" w:hAnsi="Times New Roman" w:cs="Times New Roman"/>
          <w:szCs w:val="24"/>
        </w:rPr>
        <w:t>AEMTO</w:t>
      </w:r>
      <w:r w:rsidR="007D78EA" w:rsidRPr="007E602F">
        <w:rPr>
          <w:rFonts w:ascii="Times New Roman" w:hAnsi="Times New Roman" w:cs="Times New Roman"/>
          <w:szCs w:val="24"/>
        </w:rPr>
        <w:t xml:space="preserve">s cannot be eliminated but can be reduced by proper procedures. </w:t>
      </w:r>
    </w:p>
    <w:p w:rsidR="001C78C6" w:rsidRPr="007E602F" w:rsidRDefault="009069A9" w:rsidP="008E08D1">
      <w:pPr>
        <w:jc w:val="both"/>
        <w:rPr>
          <w:rFonts w:ascii="Times New Roman" w:hAnsi="Times New Roman" w:cs="Times New Roman"/>
          <w:szCs w:val="24"/>
        </w:rPr>
      </w:pPr>
      <w:r w:rsidRPr="007E602F">
        <w:rPr>
          <w:rFonts w:ascii="Times New Roman" w:hAnsi="Times New Roman" w:cs="Times New Roman"/>
          <w:szCs w:val="24"/>
        </w:rPr>
        <w:t xml:space="preserve">Monitoring of </w:t>
      </w:r>
      <w:r w:rsidR="00F87E1D" w:rsidRPr="007E602F">
        <w:rPr>
          <w:rFonts w:ascii="Times New Roman" w:hAnsi="Times New Roman" w:cs="Times New Roman"/>
          <w:szCs w:val="24"/>
        </w:rPr>
        <w:t>AEMTO</w:t>
      </w:r>
      <w:r w:rsidR="00027563" w:rsidRPr="007E602F">
        <w:rPr>
          <w:rFonts w:ascii="Times New Roman" w:hAnsi="Times New Roman" w:cs="Times New Roman"/>
          <w:szCs w:val="24"/>
        </w:rPr>
        <w:t>s</w:t>
      </w:r>
      <w:r w:rsidRPr="007E602F">
        <w:rPr>
          <w:rFonts w:ascii="Times New Roman" w:hAnsi="Times New Roman" w:cs="Times New Roman"/>
          <w:szCs w:val="24"/>
        </w:rPr>
        <w:t xml:space="preserve">, especially on a case by case basis, </w:t>
      </w:r>
      <w:r w:rsidR="00027563" w:rsidRPr="007E602F">
        <w:rPr>
          <w:rFonts w:ascii="Times New Roman" w:hAnsi="Times New Roman" w:cs="Times New Roman"/>
          <w:szCs w:val="24"/>
        </w:rPr>
        <w:t xml:space="preserve">would emerge crucial when the </w:t>
      </w:r>
      <w:r w:rsidRPr="007E602F">
        <w:rPr>
          <w:rFonts w:ascii="Times New Roman" w:hAnsi="Times New Roman" w:cs="Times New Roman"/>
          <w:szCs w:val="24"/>
        </w:rPr>
        <w:t>practice of existing medical system self corrects under the auspices of vigilant</w:t>
      </w:r>
      <w:r w:rsidR="00027563" w:rsidRPr="007E602F">
        <w:rPr>
          <w:rFonts w:ascii="Times New Roman" w:hAnsi="Times New Roman" w:cs="Times New Roman"/>
          <w:szCs w:val="24"/>
        </w:rPr>
        <w:t xml:space="preserve"> health care deli</w:t>
      </w:r>
      <w:r w:rsidRPr="007E602F">
        <w:rPr>
          <w:rFonts w:ascii="Times New Roman" w:hAnsi="Times New Roman" w:cs="Times New Roman"/>
          <w:szCs w:val="24"/>
        </w:rPr>
        <w:t xml:space="preserve">very monitoring system. </w:t>
      </w:r>
      <w:r w:rsidR="001C78C6" w:rsidRPr="007E602F">
        <w:rPr>
          <w:rFonts w:ascii="Times New Roman" w:hAnsi="Times New Roman" w:cs="Times New Roman"/>
          <w:szCs w:val="24"/>
        </w:rPr>
        <w:t xml:space="preserve">Losing approximately 1 lakh persons owing to </w:t>
      </w:r>
      <w:r w:rsidR="00F87E1D" w:rsidRPr="007E602F">
        <w:rPr>
          <w:rFonts w:ascii="Times New Roman" w:hAnsi="Times New Roman" w:cs="Times New Roman"/>
          <w:szCs w:val="24"/>
        </w:rPr>
        <w:t>AEMTO</w:t>
      </w:r>
      <w:r w:rsidR="001A13D7" w:rsidRPr="007E602F">
        <w:rPr>
          <w:rFonts w:ascii="Times New Roman" w:hAnsi="Times New Roman" w:cs="Times New Roman"/>
          <w:szCs w:val="24"/>
        </w:rPr>
        <w:t xml:space="preserve"> reveals that India has to invest and redesign i</w:t>
      </w:r>
      <w:r w:rsidR="001C78C6" w:rsidRPr="007E602F">
        <w:rPr>
          <w:rFonts w:ascii="Times New Roman" w:hAnsi="Times New Roman" w:cs="Times New Roman"/>
          <w:szCs w:val="24"/>
        </w:rPr>
        <w:t xml:space="preserve">ts health care, reporting and monitoring system. </w:t>
      </w:r>
      <w:r w:rsidR="00027563" w:rsidRPr="007E602F">
        <w:rPr>
          <w:rFonts w:ascii="Times New Roman" w:hAnsi="Times New Roman" w:cs="Times New Roman"/>
          <w:szCs w:val="24"/>
        </w:rPr>
        <w:t>In India, currently, maintenance of health records rests with its citizens. A centralized</w:t>
      </w:r>
      <w:r w:rsidR="001C78C6" w:rsidRPr="007E602F">
        <w:rPr>
          <w:rFonts w:ascii="Times New Roman" w:hAnsi="Times New Roman" w:cs="Times New Roman"/>
          <w:szCs w:val="24"/>
        </w:rPr>
        <w:t xml:space="preserve"> health care system with electronic health record management</w:t>
      </w:r>
      <w:r w:rsidR="00027563" w:rsidRPr="007E602F">
        <w:rPr>
          <w:rFonts w:ascii="Times New Roman" w:hAnsi="Times New Roman" w:cs="Times New Roman"/>
          <w:szCs w:val="24"/>
        </w:rPr>
        <w:t xml:space="preserve">, with consideration of ethical and safety aspects, </w:t>
      </w:r>
      <w:r w:rsidR="001C78C6" w:rsidRPr="007E602F">
        <w:rPr>
          <w:rFonts w:ascii="Times New Roman" w:hAnsi="Times New Roman" w:cs="Times New Roman"/>
          <w:szCs w:val="24"/>
        </w:rPr>
        <w:t xml:space="preserve">would help to properly estimate the incidence of </w:t>
      </w:r>
      <w:r w:rsidR="00F87E1D" w:rsidRPr="007E602F">
        <w:rPr>
          <w:rFonts w:ascii="Times New Roman" w:hAnsi="Times New Roman" w:cs="Times New Roman"/>
          <w:szCs w:val="24"/>
        </w:rPr>
        <w:t>AEMTO</w:t>
      </w:r>
      <w:r w:rsidR="001C78C6" w:rsidRPr="007E602F">
        <w:rPr>
          <w:rFonts w:ascii="Times New Roman" w:hAnsi="Times New Roman" w:cs="Times New Roman"/>
          <w:szCs w:val="24"/>
        </w:rPr>
        <w:t>s</w:t>
      </w:r>
      <w:r w:rsidR="001A13D7" w:rsidRPr="007E602F">
        <w:rPr>
          <w:rFonts w:ascii="Times New Roman" w:hAnsi="Times New Roman" w:cs="Times New Roman"/>
          <w:szCs w:val="24"/>
        </w:rPr>
        <w:t xml:space="preserve"> and possibly monitor the health care delivery</w:t>
      </w:r>
      <w:r w:rsidR="00027563" w:rsidRPr="007E602F">
        <w:rPr>
          <w:rFonts w:ascii="Times New Roman" w:hAnsi="Times New Roman" w:cs="Times New Roman"/>
          <w:szCs w:val="24"/>
        </w:rPr>
        <w:t xml:space="preserve"> throughout the life</w:t>
      </w:r>
      <w:r w:rsidR="001C78C6" w:rsidRPr="007E602F">
        <w:rPr>
          <w:rFonts w:ascii="Times New Roman" w:hAnsi="Times New Roman" w:cs="Times New Roman"/>
          <w:szCs w:val="24"/>
        </w:rPr>
        <w:t xml:space="preserve">. </w:t>
      </w:r>
      <w:r w:rsidR="00027563" w:rsidRPr="007E602F">
        <w:rPr>
          <w:rFonts w:ascii="Times New Roman" w:hAnsi="Times New Roman" w:cs="Times New Roman"/>
          <w:szCs w:val="24"/>
        </w:rPr>
        <w:t xml:space="preserve">The monitoring would be then dynamic rather than current static monitoring systems. </w:t>
      </w:r>
      <w:r w:rsidR="001C78C6" w:rsidRPr="007E602F">
        <w:rPr>
          <w:rFonts w:ascii="Times New Roman" w:hAnsi="Times New Roman" w:cs="Times New Roman"/>
          <w:szCs w:val="24"/>
        </w:rPr>
        <w:t>Till such a system is in place</w:t>
      </w:r>
      <w:r w:rsidR="001A13D7" w:rsidRPr="007E602F">
        <w:rPr>
          <w:rFonts w:ascii="Times New Roman" w:hAnsi="Times New Roman" w:cs="Times New Roman"/>
          <w:szCs w:val="24"/>
        </w:rPr>
        <w:t>, the robust values projected here in</w:t>
      </w:r>
      <w:r w:rsidR="00AA6F1A" w:rsidRPr="007E602F">
        <w:rPr>
          <w:rFonts w:ascii="Times New Roman" w:hAnsi="Times New Roman" w:cs="Times New Roman"/>
          <w:szCs w:val="24"/>
        </w:rPr>
        <w:t>, based on the power of advanced computing, data mining and collation of all available records</w:t>
      </w:r>
      <w:r w:rsidR="001A13D7" w:rsidRPr="007E602F">
        <w:rPr>
          <w:rFonts w:ascii="Times New Roman" w:hAnsi="Times New Roman" w:cs="Times New Roman"/>
          <w:szCs w:val="24"/>
        </w:rPr>
        <w:t xml:space="preserve"> would help the policy framers to frame policies to minimize </w:t>
      </w:r>
      <w:r w:rsidR="00F87E1D" w:rsidRPr="007E602F">
        <w:rPr>
          <w:rFonts w:ascii="Times New Roman" w:hAnsi="Times New Roman" w:cs="Times New Roman"/>
          <w:szCs w:val="24"/>
        </w:rPr>
        <w:t>AEMTO</w:t>
      </w:r>
      <w:r w:rsidR="001A13D7" w:rsidRPr="007E602F">
        <w:rPr>
          <w:rFonts w:ascii="Times New Roman" w:hAnsi="Times New Roman" w:cs="Times New Roman"/>
          <w:szCs w:val="24"/>
        </w:rPr>
        <w:t xml:space="preserve">s. </w:t>
      </w:r>
    </w:p>
    <w:p w:rsidR="001F2061" w:rsidRPr="007E602F" w:rsidRDefault="001442F6" w:rsidP="008E08D1">
      <w:pPr>
        <w:jc w:val="both"/>
        <w:rPr>
          <w:rFonts w:ascii="Times New Roman" w:hAnsi="Times New Roman" w:cs="Times New Roman"/>
          <w:b/>
          <w:szCs w:val="24"/>
        </w:rPr>
      </w:pPr>
      <w:r w:rsidRPr="007E602F">
        <w:rPr>
          <w:rFonts w:ascii="Times New Roman" w:hAnsi="Times New Roman" w:cs="Times New Roman"/>
          <w:b/>
          <w:szCs w:val="24"/>
        </w:rPr>
        <w:t>CONCLUSIONS</w:t>
      </w:r>
    </w:p>
    <w:p w:rsidR="008E08D1" w:rsidRPr="007E602F" w:rsidRDefault="00CD45B7" w:rsidP="008E08D1">
      <w:pPr>
        <w:jc w:val="both"/>
        <w:rPr>
          <w:rFonts w:ascii="Times New Roman" w:hAnsi="Times New Roman" w:cs="Times New Roman"/>
          <w:szCs w:val="24"/>
        </w:rPr>
      </w:pPr>
      <w:r w:rsidRPr="007E602F">
        <w:rPr>
          <w:rFonts w:ascii="Times New Roman" w:hAnsi="Times New Roman" w:cs="Times New Roman"/>
          <w:szCs w:val="24"/>
        </w:rPr>
        <w:t xml:space="preserve">At global and India level, the </w:t>
      </w:r>
      <w:r w:rsidR="00F87E1D" w:rsidRPr="007E602F">
        <w:rPr>
          <w:rFonts w:ascii="Times New Roman" w:hAnsi="Times New Roman" w:cs="Times New Roman"/>
          <w:szCs w:val="24"/>
        </w:rPr>
        <w:t>AEMTO</w:t>
      </w:r>
      <w:r w:rsidRPr="007E602F">
        <w:rPr>
          <w:rFonts w:ascii="Times New Roman" w:hAnsi="Times New Roman" w:cs="Times New Roman"/>
          <w:szCs w:val="24"/>
        </w:rPr>
        <w:t xml:space="preserve">s are reduced in 2015 as compared to 1990. In India, </w:t>
      </w:r>
      <w:r w:rsidR="001442F6" w:rsidRPr="007E602F">
        <w:rPr>
          <w:rFonts w:ascii="Times New Roman" w:hAnsi="Times New Roman" w:cs="Times New Roman"/>
          <w:szCs w:val="24"/>
        </w:rPr>
        <w:t xml:space="preserve">The </w:t>
      </w:r>
      <w:r w:rsidR="00B3444A" w:rsidRPr="007E602F">
        <w:rPr>
          <w:rFonts w:ascii="Times New Roman" w:hAnsi="Times New Roman" w:cs="Times New Roman"/>
          <w:szCs w:val="24"/>
        </w:rPr>
        <w:t xml:space="preserve">fatal </w:t>
      </w:r>
      <w:r w:rsidR="00F87E1D" w:rsidRPr="007E602F">
        <w:rPr>
          <w:rFonts w:ascii="Times New Roman" w:hAnsi="Times New Roman" w:cs="Times New Roman"/>
          <w:szCs w:val="24"/>
        </w:rPr>
        <w:t>AEMTO</w:t>
      </w:r>
      <w:r w:rsidR="001442F6" w:rsidRPr="007E602F">
        <w:rPr>
          <w:rFonts w:ascii="Times New Roman" w:hAnsi="Times New Roman" w:cs="Times New Roman"/>
          <w:szCs w:val="24"/>
        </w:rPr>
        <w:t xml:space="preserve">s, when happening attracts media outrage and the effects are often short-lived. The actions on such preventable, </w:t>
      </w:r>
      <w:r w:rsidR="00B3444A" w:rsidRPr="007E602F">
        <w:rPr>
          <w:rFonts w:ascii="Times New Roman" w:hAnsi="Times New Roman" w:cs="Times New Roman"/>
          <w:szCs w:val="24"/>
        </w:rPr>
        <w:t xml:space="preserve">fatal and non-fatal </w:t>
      </w:r>
      <w:r w:rsidR="00F87E1D" w:rsidRPr="007E602F">
        <w:rPr>
          <w:rFonts w:ascii="Times New Roman" w:hAnsi="Times New Roman" w:cs="Times New Roman"/>
          <w:szCs w:val="24"/>
        </w:rPr>
        <w:t>AEMTO</w:t>
      </w:r>
      <w:r w:rsidR="001442F6" w:rsidRPr="007E602F">
        <w:rPr>
          <w:rFonts w:ascii="Times New Roman" w:hAnsi="Times New Roman" w:cs="Times New Roman"/>
          <w:szCs w:val="24"/>
        </w:rPr>
        <w:t xml:space="preserve">s are often limited. </w:t>
      </w:r>
      <w:r w:rsidR="00B3444A" w:rsidRPr="007E602F">
        <w:rPr>
          <w:rFonts w:ascii="Times New Roman" w:hAnsi="Times New Roman" w:cs="Times New Roman"/>
          <w:szCs w:val="24"/>
        </w:rPr>
        <w:t xml:space="preserve">The </w:t>
      </w:r>
      <w:r w:rsidR="00862F49" w:rsidRPr="007E602F">
        <w:rPr>
          <w:rFonts w:ascii="Times New Roman" w:hAnsi="Times New Roman" w:cs="Times New Roman"/>
          <w:szCs w:val="24"/>
        </w:rPr>
        <w:t>p</w:t>
      </w:r>
      <w:r w:rsidR="00B3444A" w:rsidRPr="007E602F">
        <w:rPr>
          <w:rFonts w:ascii="Times New Roman" w:hAnsi="Times New Roman" w:cs="Times New Roman"/>
          <w:szCs w:val="24"/>
        </w:rPr>
        <w:t xml:space="preserve">olicy makers, health </w:t>
      </w:r>
      <w:r w:rsidR="008E08D1" w:rsidRPr="007E602F">
        <w:rPr>
          <w:rFonts w:ascii="Times New Roman" w:hAnsi="Times New Roman" w:cs="Times New Roman"/>
          <w:szCs w:val="24"/>
        </w:rPr>
        <w:t>providers, and p</w:t>
      </w:r>
      <w:r w:rsidR="00B3444A" w:rsidRPr="007E602F">
        <w:rPr>
          <w:rFonts w:ascii="Times New Roman" w:hAnsi="Times New Roman" w:cs="Times New Roman"/>
          <w:szCs w:val="24"/>
        </w:rPr>
        <w:t>ublic conveniently forget that they too one day</w:t>
      </w:r>
      <w:r w:rsidR="00027563" w:rsidRPr="007E602F">
        <w:rPr>
          <w:rFonts w:ascii="Times New Roman" w:hAnsi="Times New Roman" w:cs="Times New Roman"/>
          <w:szCs w:val="24"/>
        </w:rPr>
        <w:t xml:space="preserve"> may</w:t>
      </w:r>
      <w:r w:rsidR="00B3444A" w:rsidRPr="007E602F">
        <w:rPr>
          <w:rFonts w:ascii="Times New Roman" w:hAnsi="Times New Roman" w:cs="Times New Roman"/>
          <w:szCs w:val="24"/>
        </w:rPr>
        <w:t xml:space="preserve"> become patients and have the</w:t>
      </w:r>
      <w:r w:rsidR="00027563" w:rsidRPr="007E602F">
        <w:rPr>
          <w:rFonts w:ascii="Times New Roman" w:hAnsi="Times New Roman" w:cs="Times New Roman"/>
          <w:szCs w:val="24"/>
        </w:rPr>
        <w:t xml:space="preserve"> same</w:t>
      </w:r>
      <w:r w:rsidR="00B3444A" w:rsidRPr="007E602F">
        <w:rPr>
          <w:rFonts w:ascii="Times New Roman" w:hAnsi="Times New Roman" w:cs="Times New Roman"/>
          <w:szCs w:val="24"/>
        </w:rPr>
        <w:t xml:space="preserve"> risk of </w:t>
      </w:r>
      <w:r w:rsidR="00F87E1D" w:rsidRPr="007E602F">
        <w:rPr>
          <w:rFonts w:ascii="Times New Roman" w:hAnsi="Times New Roman" w:cs="Times New Roman"/>
          <w:szCs w:val="24"/>
        </w:rPr>
        <w:t>AEMTO</w:t>
      </w:r>
      <w:r w:rsidR="00B3444A" w:rsidRPr="007E602F">
        <w:rPr>
          <w:rFonts w:ascii="Times New Roman" w:hAnsi="Times New Roman" w:cs="Times New Roman"/>
          <w:szCs w:val="24"/>
        </w:rPr>
        <w:t>.</w:t>
      </w:r>
      <w:r w:rsidR="00862F49" w:rsidRPr="007E602F">
        <w:rPr>
          <w:rFonts w:ascii="Times New Roman" w:hAnsi="Times New Roman" w:cs="Times New Roman"/>
          <w:szCs w:val="24"/>
          <w:vertAlign w:val="superscript"/>
        </w:rPr>
        <w:t>[2]</w:t>
      </w:r>
      <w:r w:rsidR="00B3444A" w:rsidRPr="007E602F">
        <w:rPr>
          <w:rFonts w:ascii="Times New Roman" w:hAnsi="Times New Roman" w:cs="Times New Roman"/>
          <w:szCs w:val="24"/>
        </w:rPr>
        <w:t xml:space="preserve"> In its truest sense, even by conservative estimate, lakh of people die due to </w:t>
      </w:r>
      <w:r w:rsidR="00F87E1D" w:rsidRPr="007E602F">
        <w:rPr>
          <w:rFonts w:ascii="Times New Roman" w:hAnsi="Times New Roman" w:cs="Times New Roman"/>
          <w:szCs w:val="24"/>
        </w:rPr>
        <w:t>AEMTO</w:t>
      </w:r>
      <w:r w:rsidR="00B3444A" w:rsidRPr="007E602F">
        <w:rPr>
          <w:rFonts w:ascii="Times New Roman" w:hAnsi="Times New Roman" w:cs="Times New Roman"/>
          <w:szCs w:val="24"/>
        </w:rPr>
        <w:t xml:space="preserve">s and millions of DALYs are lost to </w:t>
      </w:r>
      <w:r w:rsidR="00F87E1D" w:rsidRPr="007E602F">
        <w:rPr>
          <w:rFonts w:ascii="Times New Roman" w:hAnsi="Times New Roman" w:cs="Times New Roman"/>
          <w:szCs w:val="24"/>
        </w:rPr>
        <w:t>AEMTO</w:t>
      </w:r>
      <w:r w:rsidR="00B3444A" w:rsidRPr="007E602F">
        <w:rPr>
          <w:rFonts w:ascii="Times New Roman" w:hAnsi="Times New Roman" w:cs="Times New Roman"/>
          <w:szCs w:val="24"/>
        </w:rPr>
        <w:t>s</w:t>
      </w:r>
      <w:r w:rsidR="00862F49" w:rsidRPr="007E602F">
        <w:rPr>
          <w:rFonts w:ascii="Times New Roman" w:hAnsi="Times New Roman" w:cs="Times New Roman"/>
          <w:szCs w:val="24"/>
        </w:rPr>
        <w:t xml:space="preserve"> is worrisome for a developing nation</w:t>
      </w:r>
      <w:r w:rsidR="00B3444A" w:rsidRPr="007E602F">
        <w:rPr>
          <w:rFonts w:ascii="Times New Roman" w:hAnsi="Times New Roman" w:cs="Times New Roman"/>
          <w:szCs w:val="24"/>
        </w:rPr>
        <w:t>.</w:t>
      </w:r>
      <w:r w:rsidR="008E08D1" w:rsidRPr="007E602F">
        <w:rPr>
          <w:rFonts w:ascii="Times New Roman" w:hAnsi="Times New Roman" w:cs="Times New Roman"/>
          <w:szCs w:val="24"/>
        </w:rPr>
        <w:t xml:space="preserve"> </w:t>
      </w:r>
      <w:r w:rsidR="00B3444A" w:rsidRPr="007E602F">
        <w:rPr>
          <w:rFonts w:ascii="Times New Roman" w:hAnsi="Times New Roman" w:cs="Times New Roman"/>
          <w:szCs w:val="24"/>
        </w:rPr>
        <w:t xml:space="preserve">In spite of this, </w:t>
      </w:r>
      <w:r w:rsidR="008E08D1" w:rsidRPr="007E602F">
        <w:rPr>
          <w:rFonts w:ascii="Times New Roman" w:hAnsi="Times New Roman" w:cs="Times New Roman"/>
          <w:szCs w:val="24"/>
        </w:rPr>
        <w:t xml:space="preserve">the action and progress </w:t>
      </w:r>
      <w:r w:rsidR="00B3444A" w:rsidRPr="007E602F">
        <w:rPr>
          <w:rFonts w:ascii="Times New Roman" w:hAnsi="Times New Roman" w:cs="Times New Roman"/>
          <w:szCs w:val="24"/>
        </w:rPr>
        <w:t xml:space="preserve">of building a mechanism to ensure </w:t>
      </w:r>
      <w:r w:rsidR="008E08D1" w:rsidRPr="007E602F">
        <w:rPr>
          <w:rFonts w:ascii="Times New Roman" w:hAnsi="Times New Roman" w:cs="Times New Roman"/>
          <w:szCs w:val="24"/>
        </w:rPr>
        <w:t xml:space="preserve">patient safety is </w:t>
      </w:r>
      <w:r w:rsidR="00B3444A" w:rsidRPr="007E602F">
        <w:rPr>
          <w:rFonts w:ascii="Times New Roman" w:hAnsi="Times New Roman" w:cs="Times New Roman"/>
          <w:szCs w:val="24"/>
        </w:rPr>
        <w:t xml:space="preserve">markedly slow. This robust estimates by a systematic review of all reliable </w:t>
      </w:r>
      <w:r w:rsidR="00862F49" w:rsidRPr="007E602F">
        <w:rPr>
          <w:rFonts w:ascii="Times New Roman" w:hAnsi="Times New Roman" w:cs="Times New Roman"/>
          <w:szCs w:val="24"/>
        </w:rPr>
        <w:t xml:space="preserve">existing </w:t>
      </w:r>
      <w:r w:rsidR="00B3444A" w:rsidRPr="007E602F">
        <w:rPr>
          <w:rFonts w:ascii="Times New Roman" w:hAnsi="Times New Roman" w:cs="Times New Roman"/>
          <w:szCs w:val="24"/>
        </w:rPr>
        <w:t xml:space="preserve">data of </w:t>
      </w:r>
      <w:r w:rsidR="00F87E1D" w:rsidRPr="007E602F">
        <w:rPr>
          <w:rFonts w:ascii="Times New Roman" w:hAnsi="Times New Roman" w:cs="Times New Roman"/>
          <w:szCs w:val="24"/>
        </w:rPr>
        <w:t>AEMTO</w:t>
      </w:r>
      <w:r w:rsidR="00B3444A" w:rsidRPr="007E602F">
        <w:rPr>
          <w:rFonts w:ascii="Times New Roman" w:hAnsi="Times New Roman" w:cs="Times New Roman"/>
          <w:szCs w:val="24"/>
        </w:rPr>
        <w:t xml:space="preserve"> </w:t>
      </w:r>
      <w:r w:rsidR="00862F49" w:rsidRPr="007E602F">
        <w:rPr>
          <w:rFonts w:ascii="Times New Roman" w:hAnsi="Times New Roman" w:cs="Times New Roman"/>
          <w:szCs w:val="24"/>
        </w:rPr>
        <w:t xml:space="preserve">presented herein </w:t>
      </w:r>
      <w:r w:rsidR="00B3444A" w:rsidRPr="007E602F">
        <w:rPr>
          <w:rFonts w:ascii="Times New Roman" w:hAnsi="Times New Roman" w:cs="Times New Roman"/>
          <w:szCs w:val="24"/>
        </w:rPr>
        <w:t xml:space="preserve">probably will fasten this process. </w:t>
      </w:r>
    </w:p>
    <w:p w:rsidR="00484C75" w:rsidRPr="007E602F" w:rsidRDefault="002E60B1" w:rsidP="008E08D1">
      <w:pPr>
        <w:jc w:val="both"/>
        <w:rPr>
          <w:rFonts w:ascii="Times New Roman" w:hAnsi="Times New Roman" w:cs="Times New Roman"/>
          <w:b/>
          <w:szCs w:val="24"/>
        </w:rPr>
      </w:pPr>
      <w:r w:rsidRPr="007E602F">
        <w:rPr>
          <w:rFonts w:ascii="Times New Roman" w:hAnsi="Times New Roman" w:cs="Times New Roman"/>
          <w:b/>
          <w:szCs w:val="24"/>
        </w:rPr>
        <w:lastRenderedPageBreak/>
        <w:t>References</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National Health Profile 2016. Central Bureau of Health Intelligence Publication, 2016, 1</w:t>
      </w:r>
      <w:r w:rsidRPr="007E602F">
        <w:rPr>
          <w:rFonts w:ascii="Times New Roman" w:hAnsi="Times New Roman" w:cs="Times New Roman"/>
          <w:szCs w:val="24"/>
          <w:vertAlign w:val="superscript"/>
        </w:rPr>
        <w:t>st</w:t>
      </w:r>
      <w:r w:rsidR="003D7390" w:rsidRPr="007E602F">
        <w:rPr>
          <w:rFonts w:ascii="Times New Roman" w:hAnsi="Times New Roman" w:cs="Times New Roman"/>
          <w:szCs w:val="24"/>
        </w:rPr>
        <w:t xml:space="preserve"> </w:t>
      </w:r>
      <w:r w:rsidRPr="007E602F">
        <w:rPr>
          <w:rFonts w:ascii="Times New Roman" w:hAnsi="Times New Roman" w:cs="Times New Roman"/>
          <w:szCs w:val="24"/>
        </w:rPr>
        <w:t xml:space="preserve">Edition, New Delhi. </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James TJ. A New, Evidence-based Estimate of Patient Harms Associated with Hospital Care. J Patient </w:t>
      </w:r>
      <w:proofErr w:type="spellStart"/>
      <w:r w:rsidRPr="007E602F">
        <w:rPr>
          <w:rFonts w:ascii="Times New Roman" w:hAnsi="Times New Roman" w:cs="Times New Roman"/>
          <w:szCs w:val="24"/>
        </w:rPr>
        <w:t>Saf</w:t>
      </w:r>
      <w:proofErr w:type="spellEnd"/>
      <w:r w:rsidRPr="007E602F">
        <w:rPr>
          <w:rFonts w:ascii="Times New Roman" w:hAnsi="Times New Roman" w:cs="Times New Roman"/>
          <w:szCs w:val="24"/>
        </w:rPr>
        <w:t xml:space="preserve"> 2013</w:t>
      </w:r>
      <w:proofErr w:type="gramStart"/>
      <w:r w:rsidRPr="007E602F">
        <w:rPr>
          <w:rFonts w:ascii="Times New Roman" w:hAnsi="Times New Roman" w:cs="Times New Roman"/>
          <w:szCs w:val="24"/>
        </w:rPr>
        <w:t>;9:122</w:t>
      </w:r>
      <w:proofErr w:type="gramEnd"/>
      <w:r w:rsidRPr="007E602F">
        <w:rPr>
          <w:rFonts w:ascii="Times New Roman" w:hAnsi="Times New Roman" w:cs="Times New Roman"/>
          <w:szCs w:val="24"/>
        </w:rPr>
        <w:t xml:space="preserve">-128. </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GBD 2013 Mortality and Causes of Death Collaborators. Global, regional, and national age–sex specific all-cause and cause-specific mortality for 240 causes of death, 1990–2013: a systematic analysis for the Global Burden of Disease Study 2013. Lancet 2015; 385: 117–71. </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GBD 2015 Mortality and Causes of Death Collaborators. Global, regional, and national life expectancy, all-cause mortality, and cause-specific mortality for 249 causes of death, 1980–2015: a systematic analysis for the Global Burden of Disease Study 2015. The Lancet. 2016; 388:1459–1544.</w:t>
      </w:r>
    </w:p>
    <w:p w:rsidR="002E60B1" w:rsidRPr="007E602F" w:rsidRDefault="002E60B1" w:rsidP="002E60B1">
      <w:pPr>
        <w:pStyle w:val="ListParagraph"/>
        <w:numPr>
          <w:ilvl w:val="0"/>
          <w:numId w:val="1"/>
        </w:numPr>
        <w:jc w:val="both"/>
        <w:rPr>
          <w:rFonts w:ascii="Times New Roman" w:hAnsi="Times New Roman" w:cs="Times New Roman"/>
          <w:szCs w:val="24"/>
        </w:rPr>
      </w:pPr>
      <w:proofErr w:type="spellStart"/>
      <w:r w:rsidRPr="007E602F">
        <w:rPr>
          <w:rFonts w:ascii="Times New Roman" w:hAnsi="Times New Roman" w:cs="Times New Roman"/>
          <w:szCs w:val="24"/>
        </w:rPr>
        <w:t>Kassebaum</w:t>
      </w:r>
      <w:proofErr w:type="spellEnd"/>
      <w:r w:rsidRPr="007E602F">
        <w:rPr>
          <w:rFonts w:ascii="Times New Roman" w:hAnsi="Times New Roman" w:cs="Times New Roman"/>
          <w:szCs w:val="24"/>
        </w:rPr>
        <w:t xml:space="preserve"> NJ, Smith AGC, </w:t>
      </w:r>
      <w:proofErr w:type="spellStart"/>
      <w:r w:rsidRPr="007E602F">
        <w:rPr>
          <w:rFonts w:ascii="Times New Roman" w:hAnsi="Times New Roman" w:cs="Times New Roman"/>
          <w:szCs w:val="24"/>
        </w:rPr>
        <w:t>Bernabe</w:t>
      </w:r>
      <w:proofErr w:type="spellEnd"/>
      <w:r w:rsidRPr="007E602F">
        <w:rPr>
          <w:rFonts w:ascii="Times New Roman" w:hAnsi="Times New Roman" w:cs="Times New Roman"/>
          <w:szCs w:val="24"/>
        </w:rPr>
        <w:t xml:space="preserve"> E, et al., Global, Regional, and National Prevalence, Incidence, and Disability-Adjusted Life Years for Oral Conditions for 195 Countries, 1990–2015: A Systematic Analysis for the Global Burden of Diseases, Injuries, and Risk Factors. J Dent Res 2017</w:t>
      </w:r>
      <w:proofErr w:type="gramStart"/>
      <w:r w:rsidRPr="007E602F">
        <w:rPr>
          <w:rFonts w:ascii="Times New Roman" w:hAnsi="Times New Roman" w:cs="Times New Roman"/>
          <w:szCs w:val="24"/>
        </w:rPr>
        <w:t>;96:380</w:t>
      </w:r>
      <w:proofErr w:type="gramEnd"/>
      <w:r w:rsidRPr="007E602F">
        <w:rPr>
          <w:rFonts w:ascii="Times New Roman" w:hAnsi="Times New Roman" w:cs="Times New Roman"/>
          <w:szCs w:val="24"/>
        </w:rPr>
        <w:t xml:space="preserve">-7. </w:t>
      </w:r>
    </w:p>
    <w:p w:rsidR="002E60B1" w:rsidRPr="007E602F" w:rsidRDefault="003D7390"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From </w:t>
      </w:r>
      <w:hyperlink r:id="rId13" w:history="1">
        <w:r w:rsidRPr="007E602F">
          <w:rPr>
            <w:rStyle w:val="Hyperlink"/>
            <w:rFonts w:ascii="Times New Roman" w:hAnsi="Times New Roman" w:cs="Times New Roman"/>
            <w:szCs w:val="24"/>
          </w:rPr>
          <w:t>http://ghdx.healthdata.org/gbd-results-tool</w:t>
        </w:r>
      </w:hyperlink>
      <w:r w:rsidRPr="007E602F">
        <w:rPr>
          <w:rFonts w:ascii="Times New Roman" w:hAnsi="Times New Roman" w:cs="Times New Roman"/>
          <w:szCs w:val="24"/>
        </w:rPr>
        <w:t>, Last accessed on 10</w:t>
      </w:r>
      <w:r w:rsidRPr="007E602F">
        <w:rPr>
          <w:rFonts w:ascii="Times New Roman" w:hAnsi="Times New Roman" w:cs="Times New Roman"/>
          <w:szCs w:val="24"/>
          <w:vertAlign w:val="superscript"/>
        </w:rPr>
        <w:t>th</w:t>
      </w:r>
      <w:r w:rsidRPr="007E602F">
        <w:rPr>
          <w:rFonts w:ascii="Times New Roman" w:hAnsi="Times New Roman" w:cs="Times New Roman"/>
          <w:szCs w:val="24"/>
        </w:rPr>
        <w:t xml:space="preserve"> August 2017 </w:t>
      </w:r>
    </w:p>
    <w:p w:rsidR="003D7390" w:rsidRPr="007E602F" w:rsidRDefault="003D7390" w:rsidP="003D7390">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From </w:t>
      </w:r>
      <w:hyperlink r:id="rId14" w:anchor="/Y40-Y84" w:history="1">
        <w:r w:rsidRPr="007E602F">
          <w:rPr>
            <w:rStyle w:val="Hyperlink"/>
            <w:rFonts w:ascii="Times New Roman" w:hAnsi="Times New Roman" w:cs="Times New Roman"/>
            <w:szCs w:val="24"/>
          </w:rPr>
          <w:t>http://apps.who.int/classifications/icd10/browse/2010/en#/Y40-Y84</w:t>
        </w:r>
      </w:hyperlink>
      <w:r w:rsidRPr="007E602F">
        <w:rPr>
          <w:rFonts w:ascii="Times New Roman" w:hAnsi="Times New Roman" w:cs="Times New Roman"/>
          <w:szCs w:val="24"/>
        </w:rPr>
        <w:t>, Last accessed on 10</w:t>
      </w:r>
      <w:r w:rsidRPr="007E602F">
        <w:rPr>
          <w:rFonts w:ascii="Times New Roman" w:hAnsi="Times New Roman" w:cs="Times New Roman"/>
          <w:szCs w:val="24"/>
          <w:vertAlign w:val="superscript"/>
        </w:rPr>
        <w:t>th</w:t>
      </w:r>
      <w:r w:rsidRPr="007E602F">
        <w:rPr>
          <w:rFonts w:ascii="Times New Roman" w:hAnsi="Times New Roman" w:cs="Times New Roman"/>
          <w:szCs w:val="24"/>
        </w:rPr>
        <w:t xml:space="preserve"> August 2017 </w:t>
      </w:r>
    </w:p>
    <w:p w:rsidR="003D7390" w:rsidRPr="007E602F" w:rsidRDefault="003D7390" w:rsidP="003D7390">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From </w:t>
      </w:r>
      <w:hyperlink r:id="rId15" w:anchor="/Y83-Y84" w:history="1">
        <w:r w:rsidRPr="007E602F">
          <w:rPr>
            <w:rStyle w:val="Hyperlink"/>
            <w:rFonts w:ascii="Times New Roman" w:hAnsi="Times New Roman" w:cs="Times New Roman"/>
            <w:szCs w:val="24"/>
          </w:rPr>
          <w:t>http://apps.who.int/classifications/icd10/browse/2010/en#/Y83-Y84</w:t>
        </w:r>
      </w:hyperlink>
      <w:r w:rsidRPr="007E602F">
        <w:rPr>
          <w:rFonts w:ascii="Times New Roman" w:hAnsi="Times New Roman" w:cs="Times New Roman"/>
          <w:szCs w:val="24"/>
        </w:rPr>
        <w:t>, Last accessed on 10</w:t>
      </w:r>
      <w:r w:rsidRPr="007E602F">
        <w:rPr>
          <w:rFonts w:ascii="Times New Roman" w:hAnsi="Times New Roman" w:cs="Times New Roman"/>
          <w:szCs w:val="24"/>
          <w:vertAlign w:val="superscript"/>
        </w:rPr>
        <w:t>th</w:t>
      </w:r>
      <w:r w:rsidRPr="007E602F">
        <w:rPr>
          <w:rFonts w:ascii="Times New Roman" w:hAnsi="Times New Roman" w:cs="Times New Roman"/>
          <w:szCs w:val="24"/>
        </w:rPr>
        <w:t xml:space="preserve"> August 2017 </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Flaxman A, Murray C, </w:t>
      </w:r>
      <w:proofErr w:type="spellStart"/>
      <w:r w:rsidRPr="007E602F">
        <w:rPr>
          <w:rFonts w:ascii="Times New Roman" w:hAnsi="Times New Roman" w:cs="Times New Roman"/>
          <w:szCs w:val="24"/>
        </w:rPr>
        <w:t>Vos</w:t>
      </w:r>
      <w:proofErr w:type="spellEnd"/>
      <w:r w:rsidRPr="007E602F">
        <w:rPr>
          <w:rFonts w:ascii="Times New Roman" w:hAnsi="Times New Roman" w:cs="Times New Roman"/>
          <w:szCs w:val="24"/>
        </w:rPr>
        <w:t xml:space="preserve"> T, editors. Integrated meta-regression framework for descriptive epidemiology. University of Washington Press; Seattle, WA: 2014.</w:t>
      </w:r>
    </w:p>
    <w:p w:rsidR="002E60B1" w:rsidRPr="007E602F" w:rsidRDefault="002E60B1" w:rsidP="002E60B1">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Global Burden of Disease Study 2015. Global Burden of Disease Study 2015 (GBD 2015) Disability Weights. Seattle, United States: Institute for Health Metrics and Evaluation (IHME), 2016</w:t>
      </w:r>
    </w:p>
    <w:p w:rsidR="002E60B1" w:rsidRPr="007E602F" w:rsidRDefault="002E60B1" w:rsidP="002E60B1">
      <w:pPr>
        <w:pStyle w:val="ListParagraph"/>
        <w:numPr>
          <w:ilvl w:val="0"/>
          <w:numId w:val="1"/>
        </w:numPr>
        <w:jc w:val="both"/>
        <w:rPr>
          <w:rFonts w:ascii="Times New Roman" w:hAnsi="Times New Roman" w:cs="Times New Roman"/>
          <w:szCs w:val="24"/>
        </w:rPr>
      </w:pPr>
      <w:proofErr w:type="spellStart"/>
      <w:r w:rsidRPr="007E602F">
        <w:rPr>
          <w:rFonts w:ascii="Times New Roman" w:hAnsi="Times New Roman" w:cs="Times New Roman"/>
          <w:szCs w:val="24"/>
        </w:rPr>
        <w:t>Dhikav</w:t>
      </w:r>
      <w:proofErr w:type="spellEnd"/>
      <w:r w:rsidRPr="007E602F">
        <w:rPr>
          <w:rFonts w:ascii="Times New Roman" w:hAnsi="Times New Roman" w:cs="Times New Roman"/>
          <w:szCs w:val="24"/>
        </w:rPr>
        <w:t xml:space="preserve"> V, Singh S, Anand KS. Adverse drug reaction monitoring in India. J </w:t>
      </w:r>
      <w:proofErr w:type="spellStart"/>
      <w:r w:rsidRPr="007E602F">
        <w:rPr>
          <w:rFonts w:ascii="Times New Roman" w:hAnsi="Times New Roman" w:cs="Times New Roman"/>
          <w:szCs w:val="24"/>
        </w:rPr>
        <w:t>Ind</w:t>
      </w:r>
      <w:proofErr w:type="spellEnd"/>
      <w:r w:rsidRPr="007E602F">
        <w:rPr>
          <w:rFonts w:ascii="Times New Roman" w:hAnsi="Times New Roman" w:cs="Times New Roman"/>
          <w:szCs w:val="24"/>
        </w:rPr>
        <w:t xml:space="preserve"> </w:t>
      </w:r>
      <w:proofErr w:type="spellStart"/>
      <w:r w:rsidRPr="007E602F">
        <w:rPr>
          <w:rFonts w:ascii="Times New Roman" w:hAnsi="Times New Roman" w:cs="Times New Roman"/>
          <w:szCs w:val="24"/>
        </w:rPr>
        <w:t>Acad</w:t>
      </w:r>
      <w:proofErr w:type="spellEnd"/>
      <w:r w:rsidRPr="007E602F">
        <w:rPr>
          <w:rFonts w:ascii="Times New Roman" w:hAnsi="Times New Roman" w:cs="Times New Roman"/>
          <w:szCs w:val="24"/>
        </w:rPr>
        <w:t xml:space="preserve"> Clinic Med 2004</w:t>
      </w:r>
      <w:proofErr w:type="gramStart"/>
      <w:r w:rsidRPr="007E602F">
        <w:rPr>
          <w:rFonts w:ascii="Times New Roman" w:hAnsi="Times New Roman" w:cs="Times New Roman"/>
          <w:szCs w:val="24"/>
        </w:rPr>
        <w:t>;5:27</w:t>
      </w:r>
      <w:proofErr w:type="gramEnd"/>
      <w:r w:rsidRPr="007E602F">
        <w:rPr>
          <w:rFonts w:ascii="Times New Roman" w:hAnsi="Times New Roman" w:cs="Times New Roman"/>
          <w:szCs w:val="24"/>
        </w:rPr>
        <w:t xml:space="preserve">-33. </w:t>
      </w:r>
    </w:p>
    <w:p w:rsidR="003D7390" w:rsidRPr="007E602F" w:rsidRDefault="003576EF" w:rsidP="003D7390">
      <w:pPr>
        <w:pStyle w:val="ListParagraph"/>
        <w:numPr>
          <w:ilvl w:val="0"/>
          <w:numId w:val="1"/>
        </w:numPr>
        <w:jc w:val="both"/>
        <w:rPr>
          <w:rFonts w:ascii="Times New Roman" w:hAnsi="Times New Roman" w:cs="Times New Roman"/>
          <w:szCs w:val="24"/>
        </w:rPr>
      </w:pPr>
      <w:hyperlink r:id="rId16" w:history="1">
        <w:r w:rsidR="003D7390" w:rsidRPr="007E602F">
          <w:rPr>
            <w:rStyle w:val="Hyperlink"/>
            <w:rFonts w:ascii="Times New Roman" w:hAnsi="Times New Roman" w:cs="Times New Roman"/>
            <w:szCs w:val="24"/>
          </w:rPr>
          <w:t>http://timesofindia.indiatimes.com/india/Medical-errors-in-top-10-killers-WHO/articleshow/8032059.cms</w:t>
        </w:r>
      </w:hyperlink>
      <w:r w:rsidR="003D7390" w:rsidRPr="007E602F">
        <w:rPr>
          <w:rFonts w:ascii="Times New Roman" w:hAnsi="Times New Roman" w:cs="Times New Roman"/>
          <w:szCs w:val="24"/>
        </w:rPr>
        <w:t xml:space="preserve"> Last accessed on 10</w:t>
      </w:r>
      <w:r w:rsidR="003D7390" w:rsidRPr="007E602F">
        <w:rPr>
          <w:rFonts w:ascii="Times New Roman" w:hAnsi="Times New Roman" w:cs="Times New Roman"/>
          <w:szCs w:val="24"/>
          <w:vertAlign w:val="superscript"/>
        </w:rPr>
        <w:t>th</w:t>
      </w:r>
      <w:r w:rsidR="003D7390" w:rsidRPr="007E602F">
        <w:rPr>
          <w:rFonts w:ascii="Times New Roman" w:hAnsi="Times New Roman" w:cs="Times New Roman"/>
          <w:szCs w:val="24"/>
        </w:rPr>
        <w:t xml:space="preserve"> August 2017 </w:t>
      </w:r>
    </w:p>
    <w:p w:rsidR="003D7390" w:rsidRPr="007E602F" w:rsidRDefault="003576EF" w:rsidP="003D7390">
      <w:pPr>
        <w:pStyle w:val="ListParagraph"/>
        <w:numPr>
          <w:ilvl w:val="0"/>
          <w:numId w:val="1"/>
        </w:numPr>
        <w:jc w:val="both"/>
        <w:rPr>
          <w:rFonts w:ascii="Times New Roman" w:hAnsi="Times New Roman" w:cs="Times New Roman"/>
          <w:szCs w:val="24"/>
        </w:rPr>
      </w:pPr>
      <w:hyperlink r:id="rId17" w:history="1">
        <w:r w:rsidR="003D7390" w:rsidRPr="007E602F">
          <w:rPr>
            <w:rStyle w:val="Hyperlink"/>
            <w:rFonts w:ascii="Times New Roman" w:hAnsi="Times New Roman" w:cs="Times New Roman"/>
            <w:szCs w:val="24"/>
          </w:rPr>
          <w:t>http://www.hindustantimes.com/delhi-news/careless-or-callous-the-cost-of-medical-negligence/story-EUeeGDFSySYrLfa5GKzKiI.html</w:t>
        </w:r>
      </w:hyperlink>
      <w:r w:rsidR="003D7390" w:rsidRPr="007E602F">
        <w:rPr>
          <w:rFonts w:ascii="Times New Roman" w:hAnsi="Times New Roman" w:cs="Times New Roman"/>
          <w:szCs w:val="24"/>
        </w:rPr>
        <w:t xml:space="preserve"> Last accessed on 10</w:t>
      </w:r>
      <w:r w:rsidR="003D7390" w:rsidRPr="007E602F">
        <w:rPr>
          <w:rFonts w:ascii="Times New Roman" w:hAnsi="Times New Roman" w:cs="Times New Roman"/>
          <w:szCs w:val="24"/>
          <w:vertAlign w:val="superscript"/>
        </w:rPr>
        <w:t>th</w:t>
      </w:r>
      <w:r w:rsidR="003D7390" w:rsidRPr="007E602F">
        <w:rPr>
          <w:rFonts w:ascii="Times New Roman" w:hAnsi="Times New Roman" w:cs="Times New Roman"/>
          <w:szCs w:val="24"/>
        </w:rPr>
        <w:t xml:space="preserve"> August 2017 </w:t>
      </w:r>
    </w:p>
    <w:p w:rsidR="003D7390" w:rsidRPr="007E602F" w:rsidRDefault="003576EF" w:rsidP="003D7390">
      <w:pPr>
        <w:pStyle w:val="ListParagraph"/>
        <w:numPr>
          <w:ilvl w:val="0"/>
          <w:numId w:val="1"/>
        </w:numPr>
        <w:jc w:val="both"/>
        <w:rPr>
          <w:rFonts w:ascii="Times New Roman" w:hAnsi="Times New Roman" w:cs="Times New Roman"/>
          <w:szCs w:val="24"/>
        </w:rPr>
      </w:pPr>
      <w:hyperlink r:id="rId18" w:history="1">
        <w:r w:rsidR="003D7390" w:rsidRPr="007E602F">
          <w:rPr>
            <w:rStyle w:val="Hyperlink"/>
            <w:rFonts w:ascii="Times New Roman" w:hAnsi="Times New Roman" w:cs="Times New Roman"/>
            <w:szCs w:val="24"/>
          </w:rPr>
          <w:t>http://www.business-standard.com/article/news-ians/kolkata-hospital-asked-to-pay-compensation-for-medical-negligence-116101701330_1.html</w:t>
        </w:r>
      </w:hyperlink>
      <w:r w:rsidR="003D7390" w:rsidRPr="007E602F">
        <w:rPr>
          <w:rFonts w:ascii="Times New Roman" w:hAnsi="Times New Roman" w:cs="Times New Roman"/>
          <w:szCs w:val="24"/>
        </w:rPr>
        <w:t xml:space="preserve"> Last accessed on 10</w:t>
      </w:r>
      <w:r w:rsidR="003D7390" w:rsidRPr="007E602F">
        <w:rPr>
          <w:rFonts w:ascii="Times New Roman" w:hAnsi="Times New Roman" w:cs="Times New Roman"/>
          <w:szCs w:val="24"/>
          <w:vertAlign w:val="superscript"/>
        </w:rPr>
        <w:t>th</w:t>
      </w:r>
      <w:r w:rsidR="003D7390" w:rsidRPr="007E602F">
        <w:rPr>
          <w:rFonts w:ascii="Times New Roman" w:hAnsi="Times New Roman" w:cs="Times New Roman"/>
          <w:szCs w:val="24"/>
        </w:rPr>
        <w:t xml:space="preserve"> August 2017 </w:t>
      </w:r>
    </w:p>
    <w:p w:rsidR="002E60B1" w:rsidRPr="007E602F" w:rsidRDefault="002E60B1" w:rsidP="002E60B1">
      <w:pPr>
        <w:pStyle w:val="ListParagraph"/>
        <w:numPr>
          <w:ilvl w:val="0"/>
          <w:numId w:val="1"/>
        </w:numPr>
        <w:jc w:val="both"/>
        <w:rPr>
          <w:rFonts w:ascii="Times New Roman" w:hAnsi="Times New Roman" w:cs="Times New Roman"/>
          <w:szCs w:val="24"/>
        </w:rPr>
      </w:pPr>
      <w:proofErr w:type="spellStart"/>
      <w:r w:rsidRPr="007E602F">
        <w:rPr>
          <w:rFonts w:ascii="Times New Roman" w:hAnsi="Times New Roman" w:cs="Times New Roman"/>
          <w:szCs w:val="24"/>
        </w:rPr>
        <w:t>Langade</w:t>
      </w:r>
      <w:proofErr w:type="spellEnd"/>
      <w:r w:rsidRPr="007E602F">
        <w:rPr>
          <w:rFonts w:ascii="Times New Roman" w:hAnsi="Times New Roman" w:cs="Times New Roman"/>
          <w:szCs w:val="24"/>
        </w:rPr>
        <w:t xml:space="preserve"> D, </w:t>
      </w:r>
      <w:proofErr w:type="spellStart"/>
      <w:r w:rsidRPr="007E602F">
        <w:rPr>
          <w:rFonts w:ascii="Times New Roman" w:hAnsi="Times New Roman" w:cs="Times New Roman"/>
          <w:szCs w:val="24"/>
        </w:rPr>
        <w:t>Modi</w:t>
      </w:r>
      <w:proofErr w:type="spellEnd"/>
      <w:r w:rsidRPr="007E602F">
        <w:rPr>
          <w:rFonts w:ascii="Times New Roman" w:hAnsi="Times New Roman" w:cs="Times New Roman"/>
          <w:szCs w:val="24"/>
        </w:rPr>
        <w:t xml:space="preserve"> PD, </w:t>
      </w:r>
      <w:proofErr w:type="spellStart"/>
      <w:r w:rsidRPr="007E602F">
        <w:rPr>
          <w:rFonts w:ascii="Times New Roman" w:hAnsi="Times New Roman" w:cs="Times New Roman"/>
          <w:szCs w:val="24"/>
        </w:rPr>
        <w:t>Sidhwa</w:t>
      </w:r>
      <w:proofErr w:type="spellEnd"/>
      <w:r w:rsidRPr="007E602F">
        <w:rPr>
          <w:rFonts w:ascii="Times New Roman" w:hAnsi="Times New Roman" w:cs="Times New Roman"/>
          <w:szCs w:val="24"/>
        </w:rPr>
        <w:t xml:space="preserve"> YF, </w:t>
      </w:r>
      <w:proofErr w:type="spellStart"/>
      <w:r w:rsidRPr="007E602F">
        <w:rPr>
          <w:rFonts w:ascii="Times New Roman" w:hAnsi="Times New Roman" w:cs="Times New Roman"/>
          <w:szCs w:val="24"/>
        </w:rPr>
        <w:t>Hishikar</w:t>
      </w:r>
      <w:proofErr w:type="spellEnd"/>
      <w:r w:rsidRPr="007E602F">
        <w:rPr>
          <w:rFonts w:ascii="Times New Roman" w:hAnsi="Times New Roman" w:cs="Times New Roman"/>
          <w:szCs w:val="24"/>
        </w:rPr>
        <w:t xml:space="preserve"> NA, </w:t>
      </w:r>
      <w:proofErr w:type="spellStart"/>
      <w:r w:rsidRPr="007E602F">
        <w:rPr>
          <w:rFonts w:ascii="Times New Roman" w:hAnsi="Times New Roman" w:cs="Times New Roman"/>
          <w:szCs w:val="24"/>
        </w:rPr>
        <w:t>Gharpure</w:t>
      </w:r>
      <w:proofErr w:type="spellEnd"/>
      <w:r w:rsidRPr="007E602F">
        <w:rPr>
          <w:rFonts w:ascii="Times New Roman" w:hAnsi="Times New Roman" w:cs="Times New Roman"/>
          <w:szCs w:val="24"/>
        </w:rPr>
        <w:t xml:space="preserve"> AS, </w:t>
      </w:r>
      <w:proofErr w:type="spellStart"/>
      <w:r w:rsidRPr="007E602F">
        <w:rPr>
          <w:rFonts w:ascii="Times New Roman" w:hAnsi="Times New Roman" w:cs="Times New Roman"/>
          <w:szCs w:val="24"/>
        </w:rPr>
        <w:t>Wankhade</w:t>
      </w:r>
      <w:proofErr w:type="spellEnd"/>
      <w:r w:rsidRPr="007E602F">
        <w:rPr>
          <w:rFonts w:ascii="Times New Roman" w:hAnsi="Times New Roman" w:cs="Times New Roman"/>
          <w:szCs w:val="24"/>
        </w:rPr>
        <w:t xml:space="preserve"> K et al, Burnout Syndrome </w:t>
      </w:r>
      <w:proofErr w:type="spellStart"/>
      <w:r w:rsidR="00F87E1D" w:rsidRPr="007E602F">
        <w:rPr>
          <w:rFonts w:ascii="Times New Roman" w:hAnsi="Times New Roman" w:cs="Times New Roman"/>
          <w:szCs w:val="24"/>
        </w:rPr>
        <w:t>AEMTO</w:t>
      </w:r>
      <w:r w:rsidRPr="007E602F">
        <w:rPr>
          <w:rFonts w:ascii="Times New Roman" w:hAnsi="Times New Roman" w:cs="Times New Roman"/>
          <w:szCs w:val="24"/>
        </w:rPr>
        <w:t>ng</w:t>
      </w:r>
      <w:proofErr w:type="spellEnd"/>
      <w:r w:rsidRPr="007E602F">
        <w:rPr>
          <w:rFonts w:ascii="Times New Roman" w:hAnsi="Times New Roman" w:cs="Times New Roman"/>
          <w:szCs w:val="24"/>
        </w:rPr>
        <w:t xml:space="preserve"> Medical Practitioners Across India: A Questionnaire-Based Survey. </w:t>
      </w:r>
      <w:proofErr w:type="spellStart"/>
      <w:r w:rsidRPr="007E602F">
        <w:rPr>
          <w:rFonts w:ascii="Times New Roman" w:hAnsi="Times New Roman" w:cs="Times New Roman"/>
          <w:szCs w:val="24"/>
        </w:rPr>
        <w:t>Cureus</w:t>
      </w:r>
      <w:proofErr w:type="spellEnd"/>
      <w:r w:rsidRPr="007E602F">
        <w:rPr>
          <w:rFonts w:ascii="Times New Roman" w:hAnsi="Times New Roman" w:cs="Times New Roman"/>
          <w:szCs w:val="24"/>
        </w:rPr>
        <w:t xml:space="preserve"> 2016;8:e771</w:t>
      </w:r>
    </w:p>
    <w:p w:rsidR="00862F49" w:rsidRPr="007E602F" w:rsidRDefault="00862F49" w:rsidP="00862F49">
      <w:pPr>
        <w:pStyle w:val="ListParagraph"/>
        <w:numPr>
          <w:ilvl w:val="0"/>
          <w:numId w:val="1"/>
        </w:numPr>
        <w:jc w:val="both"/>
        <w:rPr>
          <w:rFonts w:ascii="Times New Roman" w:hAnsi="Times New Roman" w:cs="Times New Roman"/>
          <w:szCs w:val="24"/>
        </w:rPr>
      </w:pPr>
      <w:proofErr w:type="spellStart"/>
      <w:r w:rsidRPr="007E602F">
        <w:rPr>
          <w:rFonts w:ascii="Times New Roman" w:hAnsi="Times New Roman" w:cs="Times New Roman"/>
          <w:szCs w:val="24"/>
        </w:rPr>
        <w:t>Unnikrishnan</w:t>
      </w:r>
      <w:proofErr w:type="spellEnd"/>
      <w:r w:rsidRPr="007E602F">
        <w:rPr>
          <w:rFonts w:ascii="Times New Roman" w:hAnsi="Times New Roman" w:cs="Times New Roman"/>
          <w:szCs w:val="24"/>
        </w:rPr>
        <w:t xml:space="preserve"> B, Trivedi D, </w:t>
      </w:r>
      <w:proofErr w:type="spellStart"/>
      <w:r w:rsidRPr="007E602F">
        <w:rPr>
          <w:rFonts w:ascii="Times New Roman" w:hAnsi="Times New Roman" w:cs="Times New Roman"/>
          <w:szCs w:val="24"/>
        </w:rPr>
        <w:t>Kanchan</w:t>
      </w:r>
      <w:proofErr w:type="spellEnd"/>
      <w:r w:rsidRPr="007E602F">
        <w:rPr>
          <w:rFonts w:ascii="Times New Roman" w:hAnsi="Times New Roman" w:cs="Times New Roman"/>
          <w:szCs w:val="24"/>
        </w:rPr>
        <w:t xml:space="preserve"> T, </w:t>
      </w:r>
      <w:proofErr w:type="spellStart"/>
      <w:r w:rsidRPr="007E602F">
        <w:rPr>
          <w:rFonts w:ascii="Times New Roman" w:hAnsi="Times New Roman" w:cs="Times New Roman"/>
          <w:szCs w:val="24"/>
        </w:rPr>
        <w:t>Rekha</w:t>
      </w:r>
      <w:proofErr w:type="spellEnd"/>
      <w:r w:rsidRPr="007E602F">
        <w:rPr>
          <w:rFonts w:ascii="Times New Roman" w:hAnsi="Times New Roman" w:cs="Times New Roman"/>
          <w:szCs w:val="24"/>
        </w:rPr>
        <w:t xml:space="preserve"> T, </w:t>
      </w:r>
      <w:proofErr w:type="spellStart"/>
      <w:r w:rsidRPr="007E602F">
        <w:rPr>
          <w:rFonts w:ascii="Times New Roman" w:hAnsi="Times New Roman" w:cs="Times New Roman"/>
          <w:szCs w:val="24"/>
        </w:rPr>
        <w:t>Mithra</w:t>
      </w:r>
      <w:proofErr w:type="spellEnd"/>
      <w:r w:rsidRPr="007E602F">
        <w:rPr>
          <w:rFonts w:ascii="Times New Roman" w:hAnsi="Times New Roman" w:cs="Times New Roman"/>
          <w:szCs w:val="24"/>
        </w:rPr>
        <w:t xml:space="preserve"> P, Kumar N et al., Patients’ Awareness About Their Rights: A Study from Coastal South India. </w:t>
      </w:r>
      <w:proofErr w:type="spellStart"/>
      <w:r w:rsidRPr="007E602F">
        <w:rPr>
          <w:rFonts w:ascii="Times New Roman" w:hAnsi="Times New Roman" w:cs="Times New Roman"/>
          <w:szCs w:val="24"/>
        </w:rPr>
        <w:t>Sci</w:t>
      </w:r>
      <w:proofErr w:type="spellEnd"/>
      <w:r w:rsidRPr="007E602F">
        <w:rPr>
          <w:rFonts w:ascii="Times New Roman" w:hAnsi="Times New Roman" w:cs="Times New Roman"/>
          <w:szCs w:val="24"/>
        </w:rPr>
        <w:t xml:space="preserve"> </w:t>
      </w:r>
      <w:proofErr w:type="spellStart"/>
      <w:r w:rsidRPr="007E602F">
        <w:rPr>
          <w:rFonts w:ascii="Times New Roman" w:hAnsi="Times New Roman" w:cs="Times New Roman"/>
          <w:szCs w:val="24"/>
        </w:rPr>
        <w:t>Eng</w:t>
      </w:r>
      <w:proofErr w:type="spellEnd"/>
      <w:r w:rsidRPr="007E602F">
        <w:rPr>
          <w:rFonts w:ascii="Times New Roman" w:hAnsi="Times New Roman" w:cs="Times New Roman"/>
          <w:szCs w:val="24"/>
        </w:rPr>
        <w:t xml:space="preserve"> Ethics 2017</w:t>
      </w:r>
      <w:proofErr w:type="gramStart"/>
      <w:r w:rsidRPr="007E602F">
        <w:rPr>
          <w:rFonts w:ascii="Times New Roman" w:hAnsi="Times New Roman" w:cs="Times New Roman"/>
          <w:szCs w:val="24"/>
        </w:rPr>
        <w:t>;23:203</w:t>
      </w:r>
      <w:proofErr w:type="gramEnd"/>
      <w:r w:rsidRPr="007E602F">
        <w:rPr>
          <w:rFonts w:ascii="Times New Roman" w:hAnsi="Times New Roman" w:cs="Times New Roman"/>
          <w:szCs w:val="24"/>
        </w:rPr>
        <w:t xml:space="preserve">-14. </w:t>
      </w:r>
    </w:p>
    <w:p w:rsidR="00862F49" w:rsidRPr="007E602F" w:rsidRDefault="00862F49" w:rsidP="00862F49">
      <w:pPr>
        <w:pStyle w:val="ListParagraph"/>
        <w:numPr>
          <w:ilvl w:val="0"/>
          <w:numId w:val="1"/>
        </w:numPr>
        <w:jc w:val="both"/>
        <w:rPr>
          <w:rFonts w:ascii="Times New Roman" w:hAnsi="Times New Roman" w:cs="Times New Roman"/>
          <w:szCs w:val="24"/>
        </w:rPr>
      </w:pPr>
      <w:r w:rsidRPr="007E602F">
        <w:rPr>
          <w:rFonts w:ascii="Times New Roman" w:hAnsi="Times New Roman" w:cs="Times New Roman"/>
          <w:szCs w:val="24"/>
        </w:rPr>
        <w:t xml:space="preserve">Ghooi RB, </w:t>
      </w:r>
      <w:proofErr w:type="spellStart"/>
      <w:r w:rsidRPr="007E602F">
        <w:rPr>
          <w:rFonts w:ascii="Times New Roman" w:hAnsi="Times New Roman" w:cs="Times New Roman"/>
          <w:szCs w:val="24"/>
        </w:rPr>
        <w:t>Deshpande</w:t>
      </w:r>
      <w:proofErr w:type="spellEnd"/>
      <w:r w:rsidRPr="007E602F">
        <w:rPr>
          <w:rFonts w:ascii="Times New Roman" w:hAnsi="Times New Roman" w:cs="Times New Roman"/>
          <w:szCs w:val="24"/>
        </w:rPr>
        <w:t xml:space="preserve"> SR. Patient rights in India: An ethical perspective. Indian J Med Ethics 2012</w:t>
      </w:r>
      <w:proofErr w:type="gramStart"/>
      <w:r w:rsidRPr="007E602F">
        <w:rPr>
          <w:rFonts w:ascii="Times New Roman" w:hAnsi="Times New Roman" w:cs="Times New Roman"/>
          <w:szCs w:val="24"/>
        </w:rPr>
        <w:t>;9:277</w:t>
      </w:r>
      <w:proofErr w:type="gramEnd"/>
      <w:r w:rsidRPr="007E602F">
        <w:rPr>
          <w:rFonts w:ascii="Times New Roman" w:hAnsi="Times New Roman" w:cs="Times New Roman"/>
          <w:szCs w:val="24"/>
        </w:rPr>
        <w:t>–81.</w:t>
      </w:r>
    </w:p>
    <w:p w:rsidR="00CD45B7" w:rsidRDefault="00CD45B7" w:rsidP="00CD45B7">
      <w:pPr>
        <w:jc w:val="both"/>
        <w:rPr>
          <w:rFonts w:ascii="Times New Roman" w:hAnsi="Times New Roman" w:cs="Times New Roman"/>
          <w:szCs w:val="24"/>
        </w:rPr>
      </w:pPr>
    </w:p>
    <w:p w:rsidR="00D159C5" w:rsidRDefault="00D159C5" w:rsidP="00CD45B7">
      <w:pPr>
        <w:jc w:val="both"/>
        <w:rPr>
          <w:rFonts w:ascii="Times New Roman" w:hAnsi="Times New Roman" w:cs="Times New Roman"/>
          <w:szCs w:val="24"/>
        </w:rPr>
      </w:pPr>
    </w:p>
    <w:p w:rsidR="00D159C5" w:rsidRPr="00D159C5" w:rsidRDefault="00D159C5" w:rsidP="00CD45B7">
      <w:pPr>
        <w:jc w:val="both"/>
        <w:rPr>
          <w:rFonts w:ascii="Times New Roman" w:hAnsi="Times New Roman" w:cs="Times New Roman"/>
          <w:b/>
          <w:szCs w:val="24"/>
        </w:rPr>
      </w:pPr>
      <w:r w:rsidRPr="00D159C5">
        <w:rPr>
          <w:rFonts w:ascii="Times New Roman" w:hAnsi="Times New Roman" w:cs="Times New Roman"/>
          <w:b/>
          <w:szCs w:val="24"/>
        </w:rPr>
        <w:t>Figure Legends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1A: Global rate of death due to </w:t>
      </w:r>
      <w:proofErr w:type="gramStart"/>
      <w:r w:rsidRPr="007E602F">
        <w:rPr>
          <w:rFonts w:ascii="Times New Roman" w:hAnsi="Times New Roman" w:cs="Times New Roman"/>
          <w:szCs w:val="24"/>
        </w:rPr>
        <w:t>Adverse</w:t>
      </w:r>
      <w:proofErr w:type="gramEnd"/>
      <w:r w:rsidRPr="007E602F">
        <w:rPr>
          <w:rFonts w:ascii="Times New Roman" w:hAnsi="Times New Roman" w:cs="Times New Roman"/>
          <w:szCs w:val="24"/>
        </w:rPr>
        <w:t xml:space="preserve"> effect of medical treatment in 2015</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Fig 1B: Global rate of disability adjusted life years due to Adverse Medical Outcome in 2015</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Fig 2A: Prevalence of Adverse Medical Outcome in 2015 in males in India compared by age groups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Fig 2B: Prevalence of Adverse Medical Outcome in 2015 in females in India compared by age groups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Fig 2C: Prevalence of Adve</w:t>
      </w:r>
      <w:r w:rsidR="005F3B35" w:rsidRPr="007E602F">
        <w:rPr>
          <w:rFonts w:ascii="Times New Roman" w:hAnsi="Times New Roman" w:cs="Times New Roman"/>
          <w:szCs w:val="24"/>
        </w:rPr>
        <w:t xml:space="preserve">rse Medical Outcome in 2015 in among </w:t>
      </w:r>
      <w:r w:rsidRPr="007E602F">
        <w:rPr>
          <w:rFonts w:ascii="Times New Roman" w:hAnsi="Times New Roman" w:cs="Times New Roman"/>
          <w:szCs w:val="24"/>
        </w:rPr>
        <w:t>both genders in India compared by age groups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3: Prevalence of Adverse effects of medical treatment in 2015 </w:t>
      </w:r>
      <w:r w:rsidR="005F3B35" w:rsidRPr="007E602F">
        <w:rPr>
          <w:rFonts w:ascii="Times New Roman" w:hAnsi="Times New Roman" w:cs="Times New Roman"/>
          <w:szCs w:val="24"/>
        </w:rPr>
        <w:t>among</w:t>
      </w:r>
      <w:r w:rsidRPr="007E602F">
        <w:rPr>
          <w:rFonts w:ascii="Times New Roman" w:hAnsi="Times New Roman" w:cs="Times New Roman"/>
          <w:szCs w:val="24"/>
        </w:rPr>
        <w:t xml:space="preserve"> both genders in India measured by disability adjusted life years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4A: Death among both genders due to adverse medical treatment in 1990 by age </w:t>
      </w:r>
      <w:r w:rsidR="005F3B35" w:rsidRPr="007E602F">
        <w:rPr>
          <w:rFonts w:ascii="Times New Roman" w:hAnsi="Times New Roman" w:cs="Times New Roman"/>
          <w:szCs w:val="24"/>
        </w:rPr>
        <w:t>among</w:t>
      </w:r>
      <w:r w:rsidRPr="007E602F">
        <w:rPr>
          <w:rFonts w:ascii="Times New Roman" w:hAnsi="Times New Roman" w:cs="Times New Roman"/>
          <w:szCs w:val="24"/>
        </w:rPr>
        <w:t xml:space="preserve"> Indians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4B: Death among both genders due to adverse medical treatment in 2015 by age </w:t>
      </w:r>
      <w:r w:rsidR="005F3B35" w:rsidRPr="007E602F">
        <w:rPr>
          <w:rFonts w:ascii="Times New Roman" w:hAnsi="Times New Roman" w:cs="Times New Roman"/>
          <w:szCs w:val="24"/>
        </w:rPr>
        <w:t>among</w:t>
      </w:r>
      <w:r w:rsidRPr="007E602F">
        <w:rPr>
          <w:rFonts w:ascii="Times New Roman" w:hAnsi="Times New Roman" w:cs="Times New Roman"/>
          <w:szCs w:val="24"/>
        </w:rPr>
        <w:t xml:space="preserve"> </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Fig 5A: Disability adjusted life years lost due to adv</w:t>
      </w:r>
      <w:r w:rsidR="005F3B35" w:rsidRPr="007E602F">
        <w:rPr>
          <w:rFonts w:ascii="Times New Roman" w:hAnsi="Times New Roman" w:cs="Times New Roman"/>
          <w:szCs w:val="24"/>
        </w:rPr>
        <w:t xml:space="preserve">erse medical treatment in 1990 among </w:t>
      </w:r>
      <w:r w:rsidRPr="007E602F">
        <w:rPr>
          <w:rFonts w:ascii="Times New Roman" w:hAnsi="Times New Roman" w:cs="Times New Roman"/>
          <w:szCs w:val="24"/>
        </w:rPr>
        <w:t>Indians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5B: Disability adjusted life years lost due to adverse medical treatment in 2015 </w:t>
      </w:r>
      <w:r w:rsidR="005F3B35" w:rsidRPr="007E602F">
        <w:rPr>
          <w:rFonts w:ascii="Times New Roman" w:hAnsi="Times New Roman" w:cs="Times New Roman"/>
          <w:szCs w:val="24"/>
        </w:rPr>
        <w:t xml:space="preserve">among </w:t>
      </w:r>
      <w:r w:rsidRPr="007E602F">
        <w:rPr>
          <w:rFonts w:ascii="Times New Roman" w:hAnsi="Times New Roman" w:cs="Times New Roman"/>
          <w:szCs w:val="24"/>
        </w:rPr>
        <w:t>Indians</w:t>
      </w:r>
    </w:p>
    <w:p w:rsidR="00F87E1D"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6A: Global changes of rate of disability adjusted life years, per 100000 from 1990 to 2015 </w:t>
      </w:r>
    </w:p>
    <w:p w:rsidR="00CD45B7" w:rsidRPr="007E602F" w:rsidRDefault="00F87E1D" w:rsidP="00F87E1D">
      <w:pPr>
        <w:rPr>
          <w:rFonts w:ascii="Times New Roman" w:hAnsi="Times New Roman" w:cs="Times New Roman"/>
          <w:szCs w:val="24"/>
        </w:rPr>
      </w:pPr>
      <w:r w:rsidRPr="007E602F">
        <w:rPr>
          <w:rFonts w:ascii="Times New Roman" w:hAnsi="Times New Roman" w:cs="Times New Roman"/>
          <w:szCs w:val="24"/>
        </w:rPr>
        <w:t xml:space="preserve">Fig 6B: Global changes of rate of death per 100000 from 1990 to 2015 </w:t>
      </w:r>
      <w:r w:rsidR="00CD45B7" w:rsidRPr="007E602F">
        <w:rPr>
          <w:rFonts w:ascii="Times New Roman" w:hAnsi="Times New Roman" w:cs="Times New Roman"/>
          <w:szCs w:val="24"/>
        </w:rPr>
        <w:br w:type="page"/>
      </w:r>
    </w:p>
    <w:p w:rsidR="00CD45B7" w:rsidRPr="007E602F" w:rsidRDefault="00CD45B7" w:rsidP="00CD45B7">
      <w:pPr>
        <w:jc w:val="both"/>
        <w:rPr>
          <w:rFonts w:ascii="Times New Roman" w:hAnsi="Times New Roman" w:cs="Times New Roman"/>
          <w:szCs w:val="24"/>
        </w:rPr>
        <w:sectPr w:rsidR="00CD45B7" w:rsidRPr="007E602F" w:rsidSect="007E602F">
          <w:type w:val="continuous"/>
          <w:pgSz w:w="12240" w:h="15840"/>
          <w:pgMar w:top="1440" w:right="1440" w:bottom="1440" w:left="1440" w:header="720" w:footer="720" w:gutter="0"/>
          <w:cols w:space="720"/>
          <w:docGrid w:linePitch="360"/>
        </w:sectPr>
      </w:pPr>
    </w:p>
    <w:p w:rsidR="00CD45B7" w:rsidRPr="007E602F" w:rsidRDefault="00CD45B7" w:rsidP="00CD45B7">
      <w:pPr>
        <w:jc w:val="both"/>
        <w:rPr>
          <w:rFonts w:ascii="Times New Roman" w:hAnsi="Times New Roman" w:cs="Times New Roman"/>
        </w:rPr>
      </w:pPr>
      <w:r w:rsidRPr="007E602F">
        <w:rPr>
          <w:rFonts w:ascii="Times New Roman" w:hAnsi="Times New Roman" w:cs="Times New Roman"/>
        </w:rPr>
        <w:lastRenderedPageBreak/>
        <w:t xml:space="preserve">Table-1: The number, percentage and rates of Disability-Adjusted Life Year (DALYs), Years Lost to Disability (YLDs) and Years Lost to Death (YLL) at India and global compared between 1990 and 2015.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955"/>
        <w:gridCol w:w="1008"/>
        <w:gridCol w:w="1009"/>
        <w:gridCol w:w="1009"/>
        <w:gridCol w:w="968"/>
        <w:gridCol w:w="953"/>
        <w:gridCol w:w="973"/>
        <w:gridCol w:w="971"/>
        <w:gridCol w:w="962"/>
        <w:gridCol w:w="965"/>
        <w:gridCol w:w="968"/>
        <w:gridCol w:w="962"/>
        <w:gridCol w:w="953"/>
      </w:tblGrid>
      <w:tr w:rsidR="00CD45B7" w:rsidRPr="007E602F" w:rsidTr="00A37514">
        <w:trPr>
          <w:trHeight w:val="300"/>
        </w:trPr>
        <w:tc>
          <w:tcPr>
            <w:tcW w:w="671" w:type="pct"/>
            <w:vMerge w:val="restar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sz w:val="18"/>
                <w:szCs w:val="18"/>
              </w:rPr>
            </w:pPr>
          </w:p>
        </w:tc>
        <w:tc>
          <w:tcPr>
            <w:tcW w:w="327" w:type="pct"/>
            <w:vMerge w:val="restar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sz w:val="18"/>
                <w:szCs w:val="18"/>
              </w:rPr>
            </w:pPr>
          </w:p>
        </w:tc>
        <w:tc>
          <w:tcPr>
            <w:tcW w:w="2025" w:type="pct"/>
            <w:gridSpan w:val="6"/>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India</w:t>
            </w:r>
          </w:p>
        </w:tc>
        <w:tc>
          <w:tcPr>
            <w:tcW w:w="1977" w:type="pct"/>
            <w:gridSpan w:val="6"/>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Global</w:t>
            </w:r>
          </w:p>
        </w:tc>
      </w:tr>
      <w:tr w:rsidR="00CD45B7" w:rsidRPr="007E602F" w:rsidTr="00A37514">
        <w:trPr>
          <w:trHeight w:val="300"/>
        </w:trPr>
        <w:tc>
          <w:tcPr>
            <w:tcW w:w="671" w:type="pct"/>
            <w:vMerge/>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p>
        </w:tc>
        <w:tc>
          <w:tcPr>
            <w:tcW w:w="327" w:type="pct"/>
            <w:vMerge/>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sz w:val="18"/>
                <w:szCs w:val="18"/>
              </w:rPr>
            </w:pPr>
          </w:p>
        </w:tc>
        <w:tc>
          <w:tcPr>
            <w:tcW w:w="1035" w:type="pct"/>
            <w:gridSpan w:val="3"/>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1990</w:t>
            </w:r>
          </w:p>
        </w:tc>
        <w:tc>
          <w:tcPr>
            <w:tcW w:w="990" w:type="pct"/>
            <w:gridSpan w:val="3"/>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2015</w:t>
            </w:r>
          </w:p>
        </w:tc>
        <w:tc>
          <w:tcPr>
            <w:tcW w:w="991" w:type="pct"/>
            <w:gridSpan w:val="3"/>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1990</w:t>
            </w:r>
          </w:p>
        </w:tc>
        <w:tc>
          <w:tcPr>
            <w:tcW w:w="986" w:type="pct"/>
            <w:gridSpan w:val="3"/>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2015</w:t>
            </w:r>
          </w:p>
        </w:tc>
      </w:tr>
      <w:tr w:rsidR="00CD45B7" w:rsidRPr="007E602F" w:rsidTr="00A37514">
        <w:trPr>
          <w:trHeight w:val="300"/>
        </w:trPr>
        <w:tc>
          <w:tcPr>
            <w:tcW w:w="671" w:type="pct"/>
            <w:vMerge/>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p>
        </w:tc>
        <w:tc>
          <w:tcPr>
            <w:tcW w:w="327" w:type="pct"/>
            <w:vMerge/>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sz w:val="18"/>
                <w:szCs w:val="18"/>
              </w:rPr>
            </w:pPr>
          </w:p>
        </w:tc>
        <w:tc>
          <w:tcPr>
            <w:tcW w:w="345" w:type="pct"/>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N</w:t>
            </w:r>
          </w:p>
        </w:tc>
        <w:tc>
          <w:tcPr>
            <w:tcW w:w="690" w:type="pct"/>
            <w:gridSpan w:val="2"/>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95% UI</w:t>
            </w:r>
          </w:p>
        </w:tc>
        <w:tc>
          <w:tcPr>
            <w:tcW w:w="331" w:type="pct"/>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N</w:t>
            </w:r>
          </w:p>
        </w:tc>
        <w:tc>
          <w:tcPr>
            <w:tcW w:w="659" w:type="pct"/>
            <w:gridSpan w:val="2"/>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95% UI</w:t>
            </w:r>
          </w:p>
        </w:tc>
        <w:tc>
          <w:tcPr>
            <w:tcW w:w="332" w:type="pct"/>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N</w:t>
            </w:r>
          </w:p>
        </w:tc>
        <w:tc>
          <w:tcPr>
            <w:tcW w:w="659" w:type="pct"/>
            <w:gridSpan w:val="2"/>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95% UI</w:t>
            </w:r>
          </w:p>
        </w:tc>
        <w:tc>
          <w:tcPr>
            <w:tcW w:w="331" w:type="pct"/>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N</w:t>
            </w:r>
          </w:p>
        </w:tc>
        <w:tc>
          <w:tcPr>
            <w:tcW w:w="655" w:type="pct"/>
            <w:gridSpan w:val="2"/>
            <w:shd w:val="clear" w:color="auto" w:fill="auto"/>
            <w:noWrap/>
            <w:hideMark/>
          </w:tcPr>
          <w:p w:rsidR="00CD45B7" w:rsidRPr="007E602F" w:rsidRDefault="00CD45B7" w:rsidP="00A37514">
            <w:pPr>
              <w:spacing w:after="0" w:line="240" w:lineRule="auto"/>
              <w:jc w:val="center"/>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95% UI</w:t>
            </w:r>
          </w:p>
        </w:tc>
      </w:tr>
      <w:tr w:rsidR="00CD45B7" w:rsidRPr="007E602F" w:rsidTr="00A37514">
        <w:trPr>
          <w:trHeight w:val="171"/>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Prevalence, number</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All ages</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1176590</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908257</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1448072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1033059</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807072</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1258501</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9417735</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7364849</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11480949</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11158614</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8773536</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13610170</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Prevalence, rate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132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103</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161</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85.02</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66.53</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104.14</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186.1</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146.48</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226.13</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156.12</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122.82</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190.32</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Prevalence, Percentage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0.13</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0.11</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0.16</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0.087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0.068</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0.11</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0.19</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0.15</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0.23</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0.16</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0.13</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Death, number</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All ages</w:t>
            </w:r>
          </w:p>
        </w:tc>
        <w:tc>
          <w:tcPr>
            <w:tcW w:w="345" w:type="pct"/>
            <w:shd w:val="clear" w:color="auto" w:fill="auto"/>
            <w:noWrap/>
            <w:hideMark/>
          </w:tcPr>
          <w:p w:rsidR="00CD45B7" w:rsidRPr="007E602F" w:rsidRDefault="005F3B35"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14992</w:t>
            </w:r>
          </w:p>
        </w:tc>
        <w:tc>
          <w:tcPr>
            <w:tcW w:w="345" w:type="pct"/>
            <w:shd w:val="clear" w:color="auto" w:fill="auto"/>
            <w:noWrap/>
            <w:hideMark/>
          </w:tcPr>
          <w:p w:rsidR="00CD45B7" w:rsidRPr="007E602F" w:rsidRDefault="005F3B35" w:rsidP="00A37514">
            <w:pPr>
              <w:rPr>
                <w:rFonts w:ascii="Times New Roman" w:hAnsi="Times New Roman" w:cs="Times New Roman"/>
                <w:sz w:val="18"/>
                <w:szCs w:val="18"/>
              </w:rPr>
            </w:pPr>
            <w:r w:rsidRPr="007E602F">
              <w:rPr>
                <w:rFonts w:ascii="Times New Roman" w:hAnsi="Times New Roman" w:cs="Times New Roman"/>
                <w:sz w:val="18"/>
                <w:szCs w:val="18"/>
              </w:rPr>
              <w:t>11241</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19455</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11736</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9253</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14836</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102678</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80470</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122282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99755</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77255</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109035</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Death, Rate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2.54</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1.97</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3.26</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1.26</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0.97</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1.57</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2.3</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1.88</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2.64</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1.46</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1.14</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1.6</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Death, Percentage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0.15</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0.17</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0.11</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0.084</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0.14</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0.19</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0.16</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0.17</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0.13</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0.19</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DALYS,  number</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All ages</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931096</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698233.76</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1186452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576762</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482207</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712837</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64442022</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4605553</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7829417</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5384878</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4213360</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6360460</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 xml:space="preserve">DALYs, Rate, </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105.30807</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83.148282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131.81912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48.1</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40.2</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59.01</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115.55</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88.13</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137.62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74.14</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58.21</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87.68</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DALYs, Percentage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0.16</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0.11</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0.092</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0.13</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0.24</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0.18</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0.28</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0.22</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0.24</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YLLs, number</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All ages</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774254</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1032436</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553894</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439049</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352404</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568934</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5186671</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3461608</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6555720</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3897473</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2857947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4389144</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YLLs, Rate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87.71</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65.19</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114.21</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36.77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29.46</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46.95</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90.74</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65.52</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111.83</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53.33</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39.23</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59.97</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YLLs, percentage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0.16</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0.21</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0.12</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0.094</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0.15</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0.24</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0.17</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0.3</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0.23</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0.25</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YLDs, number</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All ages</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156842</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97473</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234753</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137713</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84876</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206191</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1255351</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786860</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1868544</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1487405</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926949</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2223008</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YLDS, Rate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17.59</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10.93</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26.32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11.33</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7.02</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16.86</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24.81</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15.61</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36.62</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20.81</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12.97</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31.07</w:t>
            </w:r>
          </w:p>
        </w:tc>
      </w:tr>
      <w:tr w:rsidR="00CD45B7" w:rsidRPr="007E602F" w:rsidTr="00A37514">
        <w:trPr>
          <w:trHeight w:val="300"/>
        </w:trPr>
        <w:tc>
          <w:tcPr>
            <w:tcW w:w="671"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YLDs, percentage</w:t>
            </w:r>
          </w:p>
        </w:tc>
        <w:tc>
          <w:tcPr>
            <w:tcW w:w="327" w:type="pct"/>
            <w:shd w:val="clear" w:color="auto" w:fill="auto"/>
            <w:noWrap/>
            <w:hideMark/>
          </w:tcPr>
          <w:p w:rsidR="00CD45B7" w:rsidRPr="007E602F" w:rsidRDefault="00CD45B7" w:rsidP="00A37514">
            <w:pPr>
              <w:spacing w:after="0" w:line="240" w:lineRule="auto"/>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Age stand</w:t>
            </w:r>
          </w:p>
        </w:tc>
        <w:tc>
          <w:tcPr>
            <w:tcW w:w="345"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0.13</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0.097</w:t>
            </w:r>
          </w:p>
        </w:tc>
        <w:tc>
          <w:tcPr>
            <w:tcW w:w="345"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0.17</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0.091</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0.068</w:t>
            </w:r>
          </w:p>
        </w:tc>
        <w:tc>
          <w:tcPr>
            <w:tcW w:w="333"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0.12</w:t>
            </w:r>
          </w:p>
        </w:tc>
        <w:tc>
          <w:tcPr>
            <w:tcW w:w="332"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0.22</w:t>
            </w:r>
          </w:p>
        </w:tc>
        <w:tc>
          <w:tcPr>
            <w:tcW w:w="329"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0.16</w:t>
            </w:r>
          </w:p>
        </w:tc>
        <w:tc>
          <w:tcPr>
            <w:tcW w:w="330" w:type="pct"/>
            <w:shd w:val="clear" w:color="auto" w:fill="auto"/>
            <w:noWrap/>
            <w:hideMark/>
          </w:tcPr>
          <w:p w:rsidR="00CD45B7" w:rsidRPr="007E602F" w:rsidRDefault="00CD45B7" w:rsidP="00A37514">
            <w:pPr>
              <w:rPr>
                <w:rFonts w:ascii="Times New Roman" w:hAnsi="Times New Roman" w:cs="Times New Roman"/>
                <w:sz w:val="18"/>
                <w:szCs w:val="18"/>
              </w:rPr>
            </w:pPr>
            <w:r w:rsidRPr="007E602F">
              <w:rPr>
                <w:rFonts w:ascii="Times New Roman" w:hAnsi="Times New Roman" w:cs="Times New Roman"/>
                <w:sz w:val="18"/>
                <w:szCs w:val="18"/>
              </w:rPr>
              <w:t>0.28</w:t>
            </w:r>
          </w:p>
        </w:tc>
        <w:tc>
          <w:tcPr>
            <w:tcW w:w="331"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0.19</w:t>
            </w:r>
          </w:p>
        </w:tc>
        <w:tc>
          <w:tcPr>
            <w:tcW w:w="329"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0.14</w:t>
            </w:r>
          </w:p>
        </w:tc>
        <w:tc>
          <w:tcPr>
            <w:tcW w:w="326" w:type="pct"/>
            <w:shd w:val="clear" w:color="auto" w:fill="auto"/>
            <w:noWrap/>
            <w:hideMark/>
          </w:tcPr>
          <w:p w:rsidR="00CD45B7" w:rsidRPr="007E602F" w:rsidRDefault="00CD45B7" w:rsidP="00A37514">
            <w:pPr>
              <w:spacing w:after="0" w:line="240" w:lineRule="auto"/>
              <w:jc w:val="right"/>
              <w:rPr>
                <w:rFonts w:ascii="Times New Roman" w:eastAsia="Times New Roman" w:hAnsi="Times New Roman" w:cs="Times New Roman"/>
                <w:color w:val="000000"/>
                <w:sz w:val="18"/>
                <w:szCs w:val="18"/>
              </w:rPr>
            </w:pPr>
            <w:r w:rsidRPr="007E602F">
              <w:rPr>
                <w:rFonts w:ascii="Times New Roman" w:eastAsia="Times New Roman" w:hAnsi="Times New Roman" w:cs="Times New Roman"/>
                <w:color w:val="000000"/>
                <w:sz w:val="18"/>
                <w:szCs w:val="18"/>
              </w:rPr>
              <w:t>0.24</w:t>
            </w:r>
          </w:p>
        </w:tc>
      </w:tr>
    </w:tbl>
    <w:p w:rsidR="00CD45B7" w:rsidRPr="007E602F" w:rsidRDefault="00CD45B7" w:rsidP="00CD45B7">
      <w:pPr>
        <w:rPr>
          <w:rFonts w:ascii="Times New Roman" w:hAnsi="Times New Roman" w:cs="Times New Roman"/>
        </w:rPr>
      </w:pPr>
      <w:r w:rsidRPr="007E602F">
        <w:rPr>
          <w:rFonts w:ascii="Times New Roman" w:hAnsi="Times New Roman" w:cs="Times New Roman"/>
        </w:rPr>
        <w:t>Rate is per 100,000 population; UI – Uncertainty Interval; Stand – Standardized; Disability-Adjusted Life Year (DALYs), Years Lost to Disability (YLDs) and Years Lost to Death (YLL)</w:t>
      </w:r>
    </w:p>
    <w:p w:rsidR="00CD45B7" w:rsidRPr="007E602F" w:rsidRDefault="00CD45B7" w:rsidP="00CD45B7">
      <w:pPr>
        <w:jc w:val="both"/>
        <w:rPr>
          <w:rFonts w:ascii="Times New Roman" w:hAnsi="Times New Roman" w:cs="Times New Roman"/>
        </w:rPr>
      </w:pPr>
    </w:p>
    <w:sectPr w:rsidR="00CD45B7" w:rsidRPr="007E602F" w:rsidSect="00CD45B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F0D"/>
    <w:multiLevelType w:val="hybridMultilevel"/>
    <w:tmpl w:val="D9344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774"/>
    <w:rsid w:val="00007E2E"/>
    <w:rsid w:val="00027563"/>
    <w:rsid w:val="00092398"/>
    <w:rsid w:val="000A53E3"/>
    <w:rsid w:val="00120774"/>
    <w:rsid w:val="001442F6"/>
    <w:rsid w:val="00167517"/>
    <w:rsid w:val="001A13D7"/>
    <w:rsid w:val="001B68E3"/>
    <w:rsid w:val="001C7532"/>
    <w:rsid w:val="001C78C6"/>
    <w:rsid w:val="001F2061"/>
    <w:rsid w:val="00271290"/>
    <w:rsid w:val="002E60B1"/>
    <w:rsid w:val="00340AB8"/>
    <w:rsid w:val="003576EF"/>
    <w:rsid w:val="0036114F"/>
    <w:rsid w:val="003B6733"/>
    <w:rsid w:val="003D7390"/>
    <w:rsid w:val="00484C75"/>
    <w:rsid w:val="00492327"/>
    <w:rsid w:val="00544505"/>
    <w:rsid w:val="005D7B38"/>
    <w:rsid w:val="005F3B35"/>
    <w:rsid w:val="0067053B"/>
    <w:rsid w:val="006718F7"/>
    <w:rsid w:val="00685580"/>
    <w:rsid w:val="00756CBC"/>
    <w:rsid w:val="007D78EA"/>
    <w:rsid w:val="007E602F"/>
    <w:rsid w:val="00857DC6"/>
    <w:rsid w:val="00862F49"/>
    <w:rsid w:val="00871E25"/>
    <w:rsid w:val="008E08D1"/>
    <w:rsid w:val="009069A9"/>
    <w:rsid w:val="0093585E"/>
    <w:rsid w:val="00961EB8"/>
    <w:rsid w:val="00A00B49"/>
    <w:rsid w:val="00A068A4"/>
    <w:rsid w:val="00A355FA"/>
    <w:rsid w:val="00AA6F1A"/>
    <w:rsid w:val="00AC0679"/>
    <w:rsid w:val="00B3444A"/>
    <w:rsid w:val="00BA7D29"/>
    <w:rsid w:val="00BC04D6"/>
    <w:rsid w:val="00C229D4"/>
    <w:rsid w:val="00C22BAB"/>
    <w:rsid w:val="00C86490"/>
    <w:rsid w:val="00CD45B7"/>
    <w:rsid w:val="00D0215F"/>
    <w:rsid w:val="00D159C5"/>
    <w:rsid w:val="00E70DFA"/>
    <w:rsid w:val="00E904DF"/>
    <w:rsid w:val="00F40204"/>
    <w:rsid w:val="00F87E1D"/>
    <w:rsid w:val="00FB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Theme="minorHAnsi" w:hAnsi="Gill Sans MT"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C87"/>
    <w:rPr>
      <w:color w:val="0563C1" w:themeColor="hyperlink"/>
      <w:u w:val="single"/>
    </w:rPr>
  </w:style>
  <w:style w:type="paragraph" w:styleId="ListParagraph">
    <w:name w:val="List Paragraph"/>
    <w:basedOn w:val="Normal"/>
    <w:uiPriority w:val="34"/>
    <w:qFormat/>
    <w:rsid w:val="002E60B1"/>
    <w:pPr>
      <w:ind w:left="720"/>
      <w:contextualSpacing/>
    </w:pPr>
  </w:style>
  <w:style w:type="table" w:styleId="TableGrid">
    <w:name w:val="Table Grid"/>
    <w:basedOn w:val="TableNormal"/>
    <w:uiPriority w:val="39"/>
    <w:rsid w:val="00D15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Theme="minorHAnsi" w:hAnsi="Gill Sans MT"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C87"/>
    <w:rPr>
      <w:color w:val="0563C1" w:themeColor="hyperlink"/>
      <w:u w:val="single"/>
    </w:rPr>
  </w:style>
  <w:style w:type="paragraph" w:styleId="ListParagraph">
    <w:name w:val="List Paragraph"/>
    <w:basedOn w:val="Normal"/>
    <w:uiPriority w:val="34"/>
    <w:qFormat/>
    <w:rsid w:val="002E60B1"/>
    <w:pPr>
      <w:ind w:left="720"/>
      <w:contextualSpacing/>
    </w:pPr>
  </w:style>
  <w:style w:type="table" w:styleId="TableGrid">
    <w:name w:val="Table Grid"/>
    <w:basedOn w:val="TableNormal"/>
    <w:uiPriority w:val="39"/>
    <w:rsid w:val="00D15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zhub.healthdata.org/gbd-compare" TargetMode="External"/><Relationship Id="rId13" Type="http://schemas.openxmlformats.org/officeDocument/2006/relationships/hyperlink" Target="http://ghdx.healthdata.org/gbd-results-tool" TargetMode="External"/><Relationship Id="rId18" Type="http://schemas.openxmlformats.org/officeDocument/2006/relationships/hyperlink" Target="http://www.business-standard.com/article/news-ians/kolkata-hospital-asked-to-pay-compensation-for-medical-negligence-116101701330_1.html" TargetMode="External"/><Relationship Id="rId3" Type="http://schemas.microsoft.com/office/2007/relationships/stylesWithEffects" Target="stylesWithEffects.xml"/><Relationship Id="rId7" Type="http://schemas.openxmlformats.org/officeDocument/2006/relationships/hyperlink" Target="http://www.healthdata.org/terms-defined" TargetMode="External"/><Relationship Id="rId12" Type="http://schemas.openxmlformats.org/officeDocument/2006/relationships/hyperlink" Target="http://ghdx.healthdata.org/gbd-2015" TargetMode="External"/><Relationship Id="rId17" Type="http://schemas.openxmlformats.org/officeDocument/2006/relationships/hyperlink" Target="http://www.hindustantimes.com/delhi-news/careless-or-callous-the-cost-of-medical-negligence/story-EUeeGDFSySYrLfa5GKzKiI.html" TargetMode="External"/><Relationship Id="rId2" Type="http://schemas.openxmlformats.org/officeDocument/2006/relationships/styles" Target="styles.xml"/><Relationship Id="rId16" Type="http://schemas.openxmlformats.org/officeDocument/2006/relationships/hyperlink" Target="http://timesofindia.indiatimes.com/india/Medical-errors-in-top-10-killers-WHO/articleshow/8032059.c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roobanmds@gmail.com" TargetMode="External"/><Relationship Id="rId11" Type="http://schemas.openxmlformats.org/officeDocument/2006/relationships/hyperlink" Target="http://gather-statement.org/" TargetMode="External"/><Relationship Id="rId5" Type="http://schemas.openxmlformats.org/officeDocument/2006/relationships/webSettings" Target="webSettings.xml"/><Relationship Id="rId15" Type="http://schemas.openxmlformats.org/officeDocument/2006/relationships/hyperlink" Target="http://apps.who.int/classifications/icd10/browse/2010/en" TargetMode="External"/><Relationship Id="rId10" Type="http://schemas.openxmlformats.org/officeDocument/2006/relationships/hyperlink" Target="http://gather-statemen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hdx.healthdata.org/gbd-2015-code" TargetMode="External"/><Relationship Id="rId14" Type="http://schemas.openxmlformats.org/officeDocument/2006/relationships/hyperlink" Target="http://apps.who.int/classifications/icd10/browse/201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2017-08-11T04:50:00Z</dcterms:created>
  <dcterms:modified xsi:type="dcterms:W3CDTF">2017-08-11T04:50:00Z</dcterms:modified>
</cp:coreProperties>
</file>