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4F6A1" w14:textId="77777777" w:rsidR="00A760CD" w:rsidRPr="00376C72" w:rsidRDefault="00A760CD" w:rsidP="00A760CD">
      <w:pPr>
        <w:spacing w:line="240" w:lineRule="auto"/>
        <w:rPr>
          <w:rStyle w:val="SubtleReference"/>
          <w:rFonts w:cs="Times New Roman"/>
          <w:b/>
          <w:smallCaps w:val="0"/>
          <w:color w:val="auto"/>
          <w:szCs w:val="24"/>
        </w:rPr>
      </w:pPr>
      <w:bookmarkStart w:id="0" w:name="OLE_LINK2"/>
      <w:bookmarkStart w:id="1" w:name="OLE_LINK11"/>
      <w:bookmarkStart w:id="2" w:name="_GoBack"/>
      <w:bookmarkEnd w:id="2"/>
      <w:r>
        <w:rPr>
          <w:rStyle w:val="SubtleReference"/>
          <w:rFonts w:cs="Times New Roman"/>
          <w:b/>
          <w:smallCaps w:val="0"/>
          <w:color w:val="auto"/>
          <w:szCs w:val="24"/>
        </w:rPr>
        <w:t>Combating Corruption in the Pharmaceutical Arena</w:t>
      </w:r>
      <w:bookmarkEnd w:id="0"/>
      <w:r>
        <w:rPr>
          <w:rStyle w:val="SubtleReference"/>
          <w:rFonts w:cs="Times New Roman"/>
          <w:b/>
          <w:smallCaps w:val="0"/>
          <w:color w:val="auto"/>
          <w:szCs w:val="24"/>
        </w:rPr>
        <w:t xml:space="preserve">  </w:t>
      </w:r>
    </w:p>
    <w:bookmarkEnd w:id="1"/>
    <w:p w14:paraId="44F67028" w14:textId="77777777" w:rsidR="00A760CD" w:rsidRPr="00376C72" w:rsidRDefault="00A760CD" w:rsidP="00A760CD">
      <w:pPr>
        <w:spacing w:line="240" w:lineRule="auto"/>
        <w:rPr>
          <w:rStyle w:val="SubtleReference"/>
          <w:rFonts w:cs="Times New Roman"/>
          <w:smallCaps w:val="0"/>
          <w:color w:val="auto"/>
          <w:szCs w:val="24"/>
        </w:rPr>
      </w:pPr>
    </w:p>
    <w:p w14:paraId="3D397710" w14:textId="77777777" w:rsidR="00A760CD" w:rsidRPr="00376C72" w:rsidRDefault="00A760CD" w:rsidP="00A760CD">
      <w:pPr>
        <w:spacing w:line="240" w:lineRule="auto"/>
        <w:rPr>
          <w:rStyle w:val="SubtleReference"/>
          <w:rFonts w:cs="Times New Roman"/>
          <w:smallCaps w:val="0"/>
          <w:color w:val="auto"/>
          <w:szCs w:val="24"/>
          <w:vertAlign w:val="superscript"/>
        </w:rPr>
      </w:pPr>
      <w:bookmarkStart w:id="3" w:name="OLE_LINK3"/>
      <w:r w:rsidRPr="00376C72">
        <w:rPr>
          <w:rStyle w:val="SubtleReference"/>
          <w:rFonts w:cs="Times New Roman"/>
          <w:smallCaps w:val="0"/>
          <w:color w:val="auto"/>
          <w:szCs w:val="24"/>
        </w:rPr>
        <w:t>Joel Lexchin, MD</w:t>
      </w:r>
      <w:r>
        <w:rPr>
          <w:rStyle w:val="SubtleReference"/>
          <w:rFonts w:cs="Times New Roman"/>
          <w:smallCaps w:val="0"/>
          <w:color w:val="auto"/>
          <w:szCs w:val="24"/>
          <w:vertAlign w:val="superscript"/>
        </w:rPr>
        <w:t>1,2</w:t>
      </w:r>
    </w:p>
    <w:p w14:paraId="6099740E" w14:textId="77777777" w:rsidR="00A760CD"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Jillian Kohler, PhD</w:t>
      </w:r>
      <w:r>
        <w:rPr>
          <w:rStyle w:val="SubtleReference"/>
          <w:rFonts w:cs="Times New Roman"/>
          <w:smallCaps w:val="0"/>
          <w:color w:val="auto"/>
          <w:szCs w:val="24"/>
          <w:vertAlign w:val="superscript"/>
        </w:rPr>
        <w:t>3,4</w:t>
      </w:r>
    </w:p>
    <w:p w14:paraId="7A0635B8"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B94862">
        <w:rPr>
          <w:rStyle w:val="SubtleReference"/>
          <w:rFonts w:cs="Times New Roman"/>
          <w:smallCaps w:val="0"/>
          <w:color w:val="auto"/>
          <w:szCs w:val="24"/>
        </w:rPr>
        <w:t>Marc-André Gagnon, PhD</w:t>
      </w:r>
      <w:r>
        <w:rPr>
          <w:rStyle w:val="SubtleReference"/>
          <w:rFonts w:cs="Times New Roman"/>
          <w:smallCaps w:val="0"/>
          <w:color w:val="auto"/>
          <w:szCs w:val="24"/>
          <w:vertAlign w:val="superscript"/>
        </w:rPr>
        <w:t>5</w:t>
      </w:r>
    </w:p>
    <w:p w14:paraId="5B47BE9D" w14:textId="77777777" w:rsidR="00A760CD" w:rsidRPr="00727E3B"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James Crombie</w:t>
      </w:r>
      <w:r>
        <w:rPr>
          <w:rStyle w:val="SubtleReference"/>
          <w:rFonts w:cs="Times New Roman"/>
          <w:smallCaps w:val="0"/>
          <w:color w:val="auto"/>
          <w:szCs w:val="24"/>
          <w:vertAlign w:val="superscript"/>
        </w:rPr>
        <w:t>6,7</w:t>
      </w:r>
    </w:p>
    <w:p w14:paraId="6A688717"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Paul Thacker</w:t>
      </w:r>
      <w:r>
        <w:rPr>
          <w:rStyle w:val="SubtleReference"/>
          <w:rFonts w:cs="Times New Roman"/>
          <w:smallCaps w:val="0"/>
          <w:color w:val="auto"/>
          <w:szCs w:val="24"/>
        </w:rPr>
        <w:t>, BS</w:t>
      </w:r>
      <w:r>
        <w:rPr>
          <w:rStyle w:val="SubtleReference"/>
          <w:rFonts w:cs="Times New Roman"/>
          <w:smallCaps w:val="0"/>
          <w:color w:val="auto"/>
          <w:szCs w:val="24"/>
          <w:vertAlign w:val="superscript"/>
        </w:rPr>
        <w:t>8</w:t>
      </w:r>
    </w:p>
    <w:p w14:paraId="47137970" w14:textId="77777777" w:rsidR="00A760CD" w:rsidRPr="00376C72" w:rsidRDefault="00A760CD" w:rsidP="00A760CD">
      <w:pPr>
        <w:spacing w:line="240" w:lineRule="auto"/>
        <w:rPr>
          <w:rStyle w:val="SubtleReference"/>
          <w:rFonts w:cs="Times New Roman"/>
          <w:smallCaps w:val="0"/>
          <w:color w:val="auto"/>
          <w:szCs w:val="24"/>
          <w:vertAlign w:val="superscript"/>
        </w:rPr>
      </w:pPr>
      <w:r w:rsidRPr="00376C72">
        <w:rPr>
          <w:rStyle w:val="SubtleReference"/>
          <w:rFonts w:cs="Times New Roman"/>
          <w:smallCaps w:val="0"/>
          <w:color w:val="auto"/>
          <w:szCs w:val="24"/>
        </w:rPr>
        <w:t>Adrienne Shnier, PhD</w:t>
      </w:r>
      <w:r>
        <w:rPr>
          <w:rStyle w:val="SubtleReference"/>
          <w:rFonts w:cs="Times New Roman"/>
          <w:smallCaps w:val="0"/>
          <w:color w:val="auto"/>
          <w:szCs w:val="24"/>
          <w:vertAlign w:val="superscript"/>
        </w:rPr>
        <w:t>10</w:t>
      </w:r>
    </w:p>
    <w:p w14:paraId="51268FBC" w14:textId="77777777" w:rsidR="00A760CD" w:rsidRDefault="00A760CD" w:rsidP="00A760CD">
      <w:pPr>
        <w:spacing w:line="240" w:lineRule="auto"/>
        <w:rPr>
          <w:rStyle w:val="SubtleReference"/>
          <w:rFonts w:cs="Times New Roman"/>
          <w:smallCaps w:val="0"/>
          <w:color w:val="auto"/>
          <w:szCs w:val="24"/>
          <w:vertAlign w:val="superscript"/>
        </w:rPr>
      </w:pPr>
    </w:p>
    <w:p w14:paraId="4F64F52A" w14:textId="26647FFA"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1</w:t>
      </w:r>
      <w:r w:rsidRPr="00376C72">
        <w:rPr>
          <w:rStyle w:val="SubtleReference"/>
          <w:rFonts w:cs="Times New Roman"/>
          <w:smallCaps w:val="0"/>
          <w:color w:val="auto"/>
          <w:szCs w:val="24"/>
        </w:rPr>
        <w:t xml:space="preserve">Professor Emeritus, School of Health Policy and Management, Faculty of Health, </w:t>
      </w:r>
      <w:r w:rsidRPr="00A36406">
        <w:rPr>
          <w:rStyle w:val="SubtleReference"/>
          <w:rFonts w:cs="Times New Roman"/>
          <w:smallCaps w:val="0"/>
          <w:color w:val="auto"/>
          <w:szCs w:val="24"/>
        </w:rPr>
        <w:t>York University</w:t>
      </w:r>
      <w:r>
        <w:rPr>
          <w:rStyle w:val="SubtleReference"/>
          <w:rFonts w:cs="Times New Roman"/>
          <w:smallCaps w:val="0"/>
          <w:color w:val="auto"/>
          <w:szCs w:val="24"/>
        </w:rPr>
        <w:t>, Toronto, Canada</w:t>
      </w:r>
    </w:p>
    <w:p w14:paraId="6F1E2C3D" w14:textId="77777777" w:rsidR="00A760CD" w:rsidRPr="00727E3B"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2</w:t>
      </w:r>
      <w:r>
        <w:rPr>
          <w:rStyle w:val="SubtleReference"/>
          <w:rFonts w:cs="Times New Roman"/>
          <w:smallCaps w:val="0"/>
          <w:color w:val="auto"/>
          <w:szCs w:val="24"/>
        </w:rPr>
        <w:t xml:space="preserve">Emergency Physician, University Health Network, Toronto, Canada </w:t>
      </w:r>
    </w:p>
    <w:p w14:paraId="73941425"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3</w:t>
      </w:r>
      <w:r>
        <w:rPr>
          <w:rStyle w:val="SubtleReference"/>
          <w:rFonts w:cs="Times New Roman"/>
          <w:smallCaps w:val="0"/>
          <w:color w:val="auto"/>
          <w:szCs w:val="24"/>
        </w:rPr>
        <w:t>Professor, Leslie Dan Faculty of Pharmacy, the Dalla Lana School of Public Health, and the Munk School of Global Affairs, University of Toronto, Toronto, Canada</w:t>
      </w:r>
    </w:p>
    <w:p w14:paraId="12D5D68A"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4</w:t>
      </w:r>
      <w:r>
        <w:rPr>
          <w:rStyle w:val="SubtleReference"/>
          <w:rFonts w:cs="Times New Roman"/>
          <w:smallCaps w:val="0"/>
          <w:color w:val="auto"/>
          <w:szCs w:val="24"/>
        </w:rPr>
        <w:t>Director of the WHO Collaborating Centre for Governance, Accountability and Transparency in the Pharmaceutical Sector, University of Toronto, Toronto, Canada</w:t>
      </w:r>
    </w:p>
    <w:p w14:paraId="309432CB"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5</w:t>
      </w:r>
      <w:r>
        <w:rPr>
          <w:rStyle w:val="SubtleReference"/>
          <w:rFonts w:cs="Times New Roman"/>
          <w:smallCaps w:val="0"/>
          <w:color w:val="auto"/>
          <w:szCs w:val="24"/>
        </w:rPr>
        <w:t>Associate Professor, School of Public Policy and Administration, Carleton University, Ottawa, Canada</w:t>
      </w:r>
    </w:p>
    <w:p w14:paraId="406D543D"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6</w:t>
      </w:r>
      <w:r>
        <w:rPr>
          <w:rStyle w:val="SubtleReference"/>
          <w:rFonts w:cs="Times New Roman"/>
          <w:smallCaps w:val="0"/>
          <w:color w:val="auto"/>
          <w:szCs w:val="24"/>
        </w:rPr>
        <w:t xml:space="preserve">Associate Professor, </w:t>
      </w:r>
      <w:bookmarkStart w:id="4" w:name="OLE_LINK1484"/>
      <w:r w:rsidRPr="00376C72">
        <w:rPr>
          <w:rStyle w:val="SubtleReference"/>
          <w:rFonts w:cs="Times New Roman"/>
          <w:smallCaps w:val="0"/>
          <w:color w:val="auto"/>
          <w:szCs w:val="24"/>
        </w:rPr>
        <w:t>Université Sainte-Anne</w:t>
      </w:r>
      <w:bookmarkEnd w:id="4"/>
      <w:r w:rsidRPr="00376C72">
        <w:rPr>
          <w:rStyle w:val="SubtleReference"/>
          <w:rFonts w:cs="Times New Roman"/>
          <w:smallCaps w:val="0"/>
          <w:color w:val="auto"/>
          <w:szCs w:val="24"/>
        </w:rPr>
        <w:t xml:space="preserve">, </w:t>
      </w:r>
      <w:r w:rsidRPr="003C7E48">
        <w:rPr>
          <w:rFonts w:eastAsia="Times New Roman" w:cs="Times New Roman"/>
          <w:color w:val="222222"/>
          <w:szCs w:val="24"/>
          <w:shd w:val="clear" w:color="auto" w:fill="FFFFFF"/>
        </w:rPr>
        <w:t>Pointe-de-l'Église,</w:t>
      </w:r>
      <w:r>
        <w:rPr>
          <w:rFonts w:eastAsia="Times New Roman" w:cs="Times New Roman"/>
          <w:szCs w:val="24"/>
          <w:lang w:val="en-US"/>
        </w:rPr>
        <w:t xml:space="preserve"> </w:t>
      </w:r>
      <w:r>
        <w:rPr>
          <w:rStyle w:val="SubtleReference"/>
          <w:rFonts w:cs="Times New Roman"/>
          <w:smallCaps w:val="0"/>
          <w:color w:val="auto"/>
          <w:szCs w:val="24"/>
        </w:rPr>
        <w:t>Canada</w:t>
      </w:r>
    </w:p>
    <w:p w14:paraId="3D456E5E" w14:textId="77777777" w:rsidR="00A760CD" w:rsidRPr="003C7E48" w:rsidRDefault="00A760CD" w:rsidP="00A760CD">
      <w:pPr>
        <w:spacing w:after="0" w:line="240" w:lineRule="auto"/>
        <w:rPr>
          <w:rStyle w:val="SubtleReference"/>
          <w:rFonts w:eastAsia="Times New Roman" w:cs="Times New Roman"/>
          <w:smallCaps w:val="0"/>
          <w:color w:val="auto"/>
          <w:szCs w:val="24"/>
          <w:lang w:val="en-US"/>
        </w:rPr>
      </w:pPr>
      <w:r>
        <w:rPr>
          <w:rStyle w:val="SubtleReference"/>
          <w:rFonts w:cs="Times New Roman"/>
          <w:smallCaps w:val="0"/>
          <w:color w:val="auto"/>
          <w:szCs w:val="24"/>
        </w:rPr>
        <w:t xml:space="preserve"> </w:t>
      </w:r>
    </w:p>
    <w:p w14:paraId="2BA7ED8F"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7</w:t>
      </w:r>
      <w:r w:rsidRPr="00376C72">
        <w:rPr>
          <w:rStyle w:val="SubtleReference"/>
          <w:rFonts w:cs="Times New Roman"/>
          <w:smallCaps w:val="0"/>
          <w:color w:val="auto"/>
          <w:szCs w:val="24"/>
        </w:rPr>
        <w:t xml:space="preserve">Adjunct </w:t>
      </w:r>
      <w:r>
        <w:rPr>
          <w:rStyle w:val="SubtleReference"/>
          <w:rFonts w:cs="Times New Roman"/>
          <w:smallCaps w:val="0"/>
          <w:color w:val="auto"/>
          <w:szCs w:val="24"/>
        </w:rPr>
        <w:t>P</w:t>
      </w:r>
      <w:r w:rsidRPr="00376C72">
        <w:rPr>
          <w:rStyle w:val="SubtleReference"/>
          <w:rFonts w:cs="Times New Roman"/>
          <w:smallCaps w:val="0"/>
          <w:color w:val="auto"/>
          <w:szCs w:val="24"/>
        </w:rPr>
        <w:t>rofessor, Dalhousie University Faculty of Health Professions</w:t>
      </w:r>
      <w:r>
        <w:rPr>
          <w:rStyle w:val="SubtleReference"/>
          <w:rFonts w:cs="Times New Roman"/>
          <w:smallCaps w:val="0"/>
          <w:color w:val="auto"/>
          <w:szCs w:val="24"/>
        </w:rPr>
        <w:t>, Halifax, Canada</w:t>
      </w:r>
    </w:p>
    <w:p w14:paraId="64513F85"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8</w:t>
      </w:r>
      <w:r>
        <w:rPr>
          <w:rStyle w:val="SubtleReference"/>
          <w:rFonts w:cs="Times New Roman"/>
          <w:smallCaps w:val="0"/>
          <w:color w:val="auto"/>
          <w:szCs w:val="24"/>
        </w:rPr>
        <w:t>Independent Investigative Journalist, Madrid, Spain</w:t>
      </w:r>
    </w:p>
    <w:p w14:paraId="1BFEB07A"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9</w:t>
      </w:r>
      <w:r w:rsidRPr="00376C72">
        <w:rPr>
          <w:rStyle w:val="SubtleReference"/>
          <w:rFonts w:cs="Times New Roman"/>
          <w:smallCaps w:val="0"/>
          <w:color w:val="auto"/>
          <w:szCs w:val="24"/>
        </w:rPr>
        <w:t>JD Candidate, Osgoode Hall Law</w:t>
      </w:r>
      <w:r w:rsidRPr="00A36406">
        <w:rPr>
          <w:rStyle w:val="SubtleReference"/>
          <w:rFonts w:cs="Times New Roman"/>
          <w:smallCaps w:val="0"/>
          <w:color w:val="auto"/>
          <w:szCs w:val="24"/>
        </w:rPr>
        <w:t xml:space="preserve"> School, York University</w:t>
      </w:r>
      <w:r>
        <w:rPr>
          <w:rStyle w:val="SubtleReference"/>
          <w:rFonts w:cs="Times New Roman"/>
          <w:smallCaps w:val="0"/>
          <w:color w:val="auto"/>
          <w:szCs w:val="24"/>
        </w:rPr>
        <w:t>, Toronto, Canada</w:t>
      </w:r>
    </w:p>
    <w:bookmarkEnd w:id="3"/>
    <w:p w14:paraId="14C50606" w14:textId="77777777" w:rsidR="00A760CD" w:rsidRDefault="00A760CD" w:rsidP="00A760CD">
      <w:pPr>
        <w:spacing w:line="240" w:lineRule="auto"/>
        <w:rPr>
          <w:rStyle w:val="SubtleReference"/>
          <w:rFonts w:cs="Times New Roman"/>
          <w:smallCaps w:val="0"/>
          <w:color w:val="auto"/>
          <w:szCs w:val="24"/>
        </w:rPr>
      </w:pPr>
    </w:p>
    <w:p w14:paraId="6584D584" w14:textId="77777777" w:rsidR="00A760CD" w:rsidRPr="007D713F" w:rsidRDefault="00A760CD" w:rsidP="00A760CD">
      <w:pPr>
        <w:spacing w:line="240" w:lineRule="auto"/>
        <w:rPr>
          <w:rStyle w:val="SubtleReference"/>
          <w:rFonts w:cs="Times New Roman"/>
          <w:b/>
          <w:smallCaps w:val="0"/>
          <w:color w:val="000000" w:themeColor="text1"/>
          <w:szCs w:val="24"/>
        </w:rPr>
      </w:pPr>
      <w:r w:rsidRPr="007D713F">
        <w:rPr>
          <w:rStyle w:val="SubtleReference"/>
          <w:rFonts w:cs="Times New Roman"/>
          <w:b/>
          <w:smallCaps w:val="0"/>
          <w:color w:val="000000" w:themeColor="text1"/>
          <w:szCs w:val="24"/>
        </w:rPr>
        <w:t>Corresponding Author:</w:t>
      </w:r>
    </w:p>
    <w:p w14:paraId="340011C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Joel Lexchin</w:t>
      </w:r>
    </w:p>
    <w:p w14:paraId="01B6DD8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York University</w:t>
      </w:r>
    </w:p>
    <w:p w14:paraId="5F5E5764"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4700 Keele St.</w:t>
      </w:r>
    </w:p>
    <w:p w14:paraId="414B8A1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Toronto, Ontario, Canada M3J 1P3</w:t>
      </w:r>
    </w:p>
    <w:p w14:paraId="09FE9C3C"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Tel:</w:t>
      </w:r>
      <w:r>
        <w:rPr>
          <w:rStyle w:val="SubtleReference"/>
          <w:rFonts w:cs="Times New Roman"/>
          <w:smallCaps w:val="0"/>
          <w:color w:val="auto"/>
          <w:szCs w:val="24"/>
        </w:rPr>
        <w:tab/>
        <w:t>416-964-7186</w:t>
      </w:r>
    </w:p>
    <w:p w14:paraId="07BC5C8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Email:</w:t>
      </w:r>
      <w:r>
        <w:rPr>
          <w:rStyle w:val="SubtleReference"/>
          <w:rFonts w:cs="Times New Roman"/>
          <w:smallCaps w:val="0"/>
          <w:color w:val="auto"/>
          <w:szCs w:val="24"/>
        </w:rPr>
        <w:tab/>
        <w:t xml:space="preserve">jlexchin@yorku.ca </w:t>
      </w:r>
    </w:p>
    <w:p w14:paraId="60365965" w14:textId="77777777" w:rsidR="00A760CD" w:rsidRPr="00376C72" w:rsidRDefault="00A760CD" w:rsidP="00A760CD">
      <w:pPr>
        <w:spacing w:after="0" w:line="480" w:lineRule="auto"/>
        <w:rPr>
          <w:rStyle w:val="SubtleReference"/>
          <w:rFonts w:cs="Times New Roman"/>
          <w:smallCaps w:val="0"/>
          <w:color w:val="auto"/>
          <w:szCs w:val="24"/>
          <w:vertAlign w:val="superscript"/>
        </w:rPr>
      </w:pPr>
    </w:p>
    <w:p w14:paraId="201053EE" w14:textId="77777777" w:rsidR="00A760CD" w:rsidRDefault="00A760CD" w:rsidP="00A760CD">
      <w:pPr>
        <w:spacing w:line="480" w:lineRule="auto"/>
        <w:ind w:right="-138"/>
        <w:jc w:val="both"/>
        <w:rPr>
          <w:rStyle w:val="SubtleReference"/>
          <w:rFonts w:cs="Times New Roman"/>
          <w:smallCaps w:val="0"/>
          <w:color w:val="auto"/>
          <w:szCs w:val="24"/>
        </w:rPr>
      </w:pPr>
      <w:r w:rsidRPr="007D713F">
        <w:rPr>
          <w:rStyle w:val="SubtleReference"/>
          <w:rFonts w:cs="Times New Roman"/>
          <w:b/>
          <w:smallCaps w:val="0"/>
          <w:color w:val="auto"/>
          <w:szCs w:val="24"/>
        </w:rPr>
        <w:t>Word Count:</w:t>
      </w:r>
      <w:r w:rsidRPr="00376C72">
        <w:rPr>
          <w:rStyle w:val="SubtleReference"/>
          <w:rFonts w:cs="Times New Roman"/>
          <w:smallCaps w:val="0"/>
          <w:color w:val="auto"/>
          <w:szCs w:val="24"/>
        </w:rPr>
        <w:t xml:space="preserve"> 1</w:t>
      </w:r>
      <w:r>
        <w:rPr>
          <w:rStyle w:val="SubtleReference"/>
          <w:rFonts w:cs="Times New Roman"/>
          <w:smallCaps w:val="0"/>
          <w:color w:val="auto"/>
          <w:szCs w:val="24"/>
        </w:rPr>
        <w:t>401</w:t>
      </w:r>
    </w:p>
    <w:p w14:paraId="2D709BF1" w14:textId="77777777" w:rsidR="00A760CD" w:rsidRPr="007D713F" w:rsidRDefault="00A760CD" w:rsidP="00A760CD">
      <w:pPr>
        <w:spacing w:line="480" w:lineRule="auto"/>
        <w:ind w:right="-138"/>
        <w:jc w:val="both"/>
        <w:rPr>
          <w:rStyle w:val="SubtleReference"/>
          <w:rFonts w:cs="Times New Roman"/>
          <w:smallCaps w:val="0"/>
          <w:color w:val="auto"/>
          <w:szCs w:val="24"/>
        </w:rPr>
      </w:pPr>
      <w:r>
        <w:rPr>
          <w:rStyle w:val="SubtleReference"/>
          <w:rFonts w:cs="Times New Roman"/>
          <w:b/>
          <w:smallCaps w:val="0"/>
          <w:color w:val="auto"/>
          <w:szCs w:val="24"/>
        </w:rPr>
        <w:lastRenderedPageBreak/>
        <w:t>Key Words:</w:t>
      </w:r>
      <w:r>
        <w:rPr>
          <w:rStyle w:val="SubtleReference"/>
          <w:rFonts w:cs="Times New Roman"/>
          <w:b/>
          <w:smallCaps w:val="0"/>
          <w:color w:val="auto"/>
          <w:szCs w:val="24"/>
        </w:rPr>
        <w:tab/>
      </w:r>
      <w:bookmarkStart w:id="5" w:name="OLE_LINK13"/>
      <w:r>
        <w:rPr>
          <w:rStyle w:val="SubtleReference"/>
          <w:rFonts w:cs="Times New Roman"/>
          <w:smallCaps w:val="0"/>
          <w:color w:val="auto"/>
          <w:szCs w:val="24"/>
        </w:rPr>
        <w:t>corruption, medical profession, pharmaceutical industry</w:t>
      </w:r>
      <w:bookmarkEnd w:id="5"/>
    </w:p>
    <w:p w14:paraId="61C63BF8" w14:textId="0F7F0447" w:rsidR="001B29AD" w:rsidRDefault="001B29AD" w:rsidP="001B29AD">
      <w:pPr>
        <w:spacing w:line="480" w:lineRule="auto"/>
        <w:rPr>
          <w:rStyle w:val="SubtleReference"/>
          <w:rFonts w:cs="Times New Roman"/>
          <w:b/>
          <w:smallCaps w:val="0"/>
          <w:color w:val="auto"/>
          <w:szCs w:val="24"/>
        </w:rPr>
      </w:pPr>
      <w:r>
        <w:rPr>
          <w:rStyle w:val="SubtleReference"/>
          <w:rFonts w:cs="Times New Roman"/>
          <w:b/>
          <w:smallCaps w:val="0"/>
          <w:color w:val="auto"/>
          <w:szCs w:val="24"/>
        </w:rPr>
        <w:t>Competing interests:</w:t>
      </w:r>
    </w:p>
    <w:p w14:paraId="46836CC6" w14:textId="55800A15" w:rsidR="001B29AD" w:rsidRDefault="001B29AD" w:rsidP="001B29AD">
      <w:pPr>
        <w:spacing w:after="0" w:line="480" w:lineRule="auto"/>
        <w:rPr>
          <w:rFonts w:eastAsiaTheme="minorEastAsia" w:cs="Times New Roman"/>
          <w:szCs w:val="24"/>
          <w:lang w:val="en-US"/>
        </w:rPr>
      </w:pPr>
      <w:r w:rsidRPr="001B29AD">
        <w:rPr>
          <w:rFonts w:eastAsiaTheme="minorEastAsia" w:cs="Times New Roman"/>
          <w:szCs w:val="24"/>
          <w:lang w:val="en-US"/>
        </w:rPr>
        <w:t>In 2015-2017 Joel Lexchin received payment from two non-profit organizations for being a consultant on a project looking at indication based prescribing and a second looking at which drugs should be distributed free of charge by general practitioners. In 2015</w:t>
      </w:r>
      <w:r>
        <w:rPr>
          <w:rFonts w:eastAsiaTheme="minorEastAsia" w:cs="Times New Roman"/>
          <w:szCs w:val="24"/>
          <w:lang w:val="en-US"/>
        </w:rPr>
        <w:t>,</w:t>
      </w:r>
      <w:r w:rsidRPr="001B29AD">
        <w:rPr>
          <w:rFonts w:eastAsiaTheme="minorEastAsia" w:cs="Times New Roman"/>
          <w:szCs w:val="24"/>
          <w:lang w:val="en-US"/>
        </w:rPr>
        <w:t xml:space="preserve"> he received payment from a for-profit organization for being on a panel that discussed expanding drug insurance in Canada. He is on the Foundation Board of Health Action International.</w:t>
      </w:r>
      <w:r>
        <w:rPr>
          <w:rFonts w:eastAsiaTheme="minorEastAsia" w:cs="Times New Roman"/>
          <w:szCs w:val="24"/>
          <w:lang w:val="en-US"/>
        </w:rPr>
        <w:t xml:space="preserve"> </w:t>
      </w:r>
      <w:r w:rsidRPr="001B29AD">
        <w:rPr>
          <w:rFonts w:eastAsiaTheme="minorEastAsia" w:cs="Times New Roman"/>
          <w:szCs w:val="24"/>
          <w:lang w:val="en-US"/>
        </w:rPr>
        <w:t>Jillian Clare Kohler is the Director of the WHO Collaborating Center for Governance, Accountability and Transparency for the Pharmaceutical Sector at the Leslie Dan Faculty of Pharmacy.</w:t>
      </w:r>
      <w:r>
        <w:rPr>
          <w:rFonts w:eastAsiaTheme="minorEastAsia" w:cs="Times New Roman"/>
          <w:szCs w:val="24"/>
          <w:lang w:val="en-US"/>
        </w:rPr>
        <w:t xml:space="preserve"> </w:t>
      </w:r>
      <w:r w:rsidRPr="001B29AD">
        <w:rPr>
          <w:rFonts w:eastAsiaTheme="minorEastAsia" w:cs="Times New Roman"/>
          <w:szCs w:val="24"/>
          <w:lang w:val="en-US"/>
        </w:rPr>
        <w:t>Paul Thacker reports receiving travel funding from universities to give talks about conflict of interest.</w:t>
      </w:r>
      <w:r>
        <w:rPr>
          <w:rFonts w:eastAsiaTheme="minorEastAsia" w:cs="Times New Roman"/>
          <w:szCs w:val="24"/>
          <w:lang w:val="en-US"/>
        </w:rPr>
        <w:t xml:space="preserve"> </w:t>
      </w:r>
      <w:r w:rsidRPr="001B29AD">
        <w:rPr>
          <w:rFonts w:eastAsiaTheme="minorEastAsia" w:cs="Times New Roman"/>
          <w:szCs w:val="24"/>
          <w:lang w:val="en-US"/>
        </w:rPr>
        <w:t>Marc-Andre Gagnon reports grants from Canadian Institutes for Health Research (CIHR), during the conduct of the study; personal fees from Prescrire International, personal fees from Canadian Association of Pharmacy in Oncology, grants from Canadian Federation of Nurses' Unions, outside the submitted work.</w:t>
      </w:r>
      <w:r>
        <w:rPr>
          <w:rFonts w:eastAsiaTheme="minorEastAsia" w:cs="Times New Roman"/>
          <w:szCs w:val="24"/>
          <w:lang w:val="en-US"/>
        </w:rPr>
        <w:t xml:space="preserve"> </w:t>
      </w:r>
      <w:r w:rsidRPr="001B29AD">
        <w:rPr>
          <w:rFonts w:eastAsiaTheme="minorEastAsia" w:cs="Times New Roman"/>
          <w:szCs w:val="24"/>
          <w:lang w:val="en-US"/>
        </w:rPr>
        <w:t>James Crombie and Adrienne Shnier report no conflicts. </w:t>
      </w:r>
    </w:p>
    <w:p w14:paraId="2C0FBBC5" w14:textId="77777777" w:rsidR="001B29AD" w:rsidRDefault="001B29AD" w:rsidP="001B29AD">
      <w:pPr>
        <w:spacing w:after="0" w:line="480" w:lineRule="auto"/>
        <w:rPr>
          <w:rFonts w:eastAsiaTheme="minorEastAsia" w:cs="Times New Roman"/>
          <w:szCs w:val="24"/>
          <w:lang w:val="en-US"/>
        </w:rPr>
      </w:pPr>
    </w:p>
    <w:p w14:paraId="72A33CDF" w14:textId="7B631BB6" w:rsidR="001B29AD" w:rsidRPr="001B29AD" w:rsidRDefault="001B29AD" w:rsidP="001B29AD">
      <w:pPr>
        <w:spacing w:after="0" w:line="480" w:lineRule="auto"/>
        <w:rPr>
          <w:rFonts w:eastAsiaTheme="minorEastAsia" w:cs="Times New Roman"/>
          <w:b/>
          <w:szCs w:val="24"/>
          <w:lang w:val="en-US"/>
        </w:rPr>
      </w:pPr>
      <w:r>
        <w:rPr>
          <w:rFonts w:eastAsiaTheme="minorEastAsia" w:cs="Times New Roman"/>
          <w:b/>
          <w:szCs w:val="24"/>
          <w:lang w:val="en-US"/>
        </w:rPr>
        <w:t>This manuscript is not under consideration by any other journal.</w:t>
      </w:r>
    </w:p>
    <w:p w14:paraId="16D3E186" w14:textId="77777777" w:rsidR="001B29AD" w:rsidRPr="001B29AD" w:rsidRDefault="001B29AD" w:rsidP="00376C72">
      <w:pPr>
        <w:spacing w:line="480" w:lineRule="auto"/>
        <w:rPr>
          <w:rStyle w:val="SubtleReference"/>
          <w:rFonts w:cs="Times New Roman"/>
          <w:b/>
          <w:smallCaps w:val="0"/>
          <w:color w:val="auto"/>
          <w:szCs w:val="24"/>
        </w:rPr>
      </w:pPr>
    </w:p>
    <w:p w14:paraId="3CDA8A90" w14:textId="77777777" w:rsidR="00BC52B9" w:rsidRDefault="00BC52B9" w:rsidP="006E1E1A">
      <w:pPr>
        <w:widowControl w:val="0"/>
        <w:autoSpaceDE w:val="0"/>
        <w:autoSpaceDN w:val="0"/>
        <w:adjustRightInd w:val="0"/>
        <w:spacing w:line="480" w:lineRule="auto"/>
        <w:rPr>
          <w:rStyle w:val="SubtleReference"/>
          <w:rFonts w:cs="Times New Roman"/>
          <w:b/>
          <w:smallCaps w:val="0"/>
          <w:color w:val="auto"/>
          <w:szCs w:val="24"/>
        </w:rPr>
      </w:pPr>
    </w:p>
    <w:p w14:paraId="52728E46" w14:textId="77777777" w:rsidR="007D713F" w:rsidRDefault="007D713F">
      <w:pPr>
        <w:spacing w:after="0" w:line="240" w:lineRule="auto"/>
        <w:rPr>
          <w:rStyle w:val="SubtleReference"/>
          <w:rFonts w:cs="Times New Roman"/>
          <w:b/>
          <w:smallCaps w:val="0"/>
          <w:color w:val="auto"/>
          <w:szCs w:val="24"/>
        </w:rPr>
      </w:pPr>
      <w:r>
        <w:rPr>
          <w:rStyle w:val="SubtleReference"/>
          <w:rFonts w:cs="Times New Roman"/>
          <w:b/>
          <w:smallCaps w:val="0"/>
          <w:color w:val="auto"/>
          <w:szCs w:val="24"/>
        </w:rPr>
        <w:br w:type="page"/>
      </w:r>
    </w:p>
    <w:p w14:paraId="1ACB1A2C" w14:textId="77777777" w:rsidR="008F1DF2" w:rsidRDefault="008F1DF2" w:rsidP="008F1DF2">
      <w:pPr>
        <w:spacing w:after="0" w:line="480" w:lineRule="auto"/>
        <w:rPr>
          <w:rStyle w:val="SubtleReference"/>
          <w:rFonts w:cs="Times New Roman"/>
          <w:b/>
          <w:smallCaps w:val="0"/>
          <w:color w:val="auto"/>
          <w:szCs w:val="24"/>
        </w:rPr>
      </w:pPr>
      <w:r>
        <w:rPr>
          <w:rStyle w:val="SubtleReference"/>
          <w:rFonts w:cs="Times New Roman"/>
          <w:b/>
          <w:smallCaps w:val="0"/>
          <w:color w:val="auto"/>
          <w:szCs w:val="24"/>
        </w:rPr>
        <w:lastRenderedPageBreak/>
        <w:t>Abstract</w:t>
      </w:r>
    </w:p>
    <w:p w14:paraId="04594FF5" w14:textId="207414D7" w:rsidR="008F1DF2" w:rsidRDefault="00C635EF" w:rsidP="00C635EF">
      <w:pPr>
        <w:spacing w:after="0" w:line="480" w:lineRule="auto"/>
        <w:rPr>
          <w:rStyle w:val="SubtleReference"/>
          <w:rFonts w:cs="Times New Roman"/>
          <w:b/>
          <w:smallCaps w:val="0"/>
          <w:color w:val="auto"/>
          <w:szCs w:val="24"/>
        </w:rPr>
      </w:pPr>
      <w:bookmarkStart w:id="6" w:name="OLE_LINK12"/>
      <w:r>
        <w:rPr>
          <w:rStyle w:val="SubtleReference"/>
          <w:rFonts w:cs="Times New Roman"/>
          <w:smallCaps w:val="0"/>
          <w:color w:val="auto"/>
          <w:szCs w:val="24"/>
        </w:rPr>
        <w:t>C</w:t>
      </w:r>
      <w:r w:rsidR="008F1DF2">
        <w:rPr>
          <w:rStyle w:val="SubtleReference"/>
          <w:rFonts w:cs="Times New Roman"/>
          <w:smallCaps w:val="0"/>
          <w:color w:val="auto"/>
          <w:szCs w:val="24"/>
        </w:rPr>
        <w:t xml:space="preserve">orruption in </w:t>
      </w:r>
      <w:r w:rsidR="007A461C">
        <w:rPr>
          <w:rStyle w:val="SubtleReference"/>
          <w:rFonts w:cs="Times New Roman"/>
          <w:smallCaps w:val="0"/>
          <w:color w:val="auto"/>
          <w:szCs w:val="24"/>
        </w:rPr>
        <w:t xml:space="preserve">health care generally and specifically in the </w:t>
      </w:r>
      <w:r w:rsidR="008F1DF2">
        <w:rPr>
          <w:rStyle w:val="SubtleReference"/>
          <w:rFonts w:cs="Times New Roman"/>
          <w:smallCaps w:val="0"/>
          <w:color w:val="auto"/>
          <w:szCs w:val="24"/>
        </w:rPr>
        <w:t xml:space="preserve">pharmaceutical arena </w:t>
      </w:r>
      <w:r w:rsidR="007A461C">
        <w:rPr>
          <w:rStyle w:val="SubtleReference"/>
          <w:rFonts w:cs="Times New Roman"/>
          <w:smallCaps w:val="0"/>
          <w:color w:val="auto"/>
          <w:szCs w:val="24"/>
        </w:rPr>
        <w:t>has recently been highlighted in a couple of reports from Transparency International</w:t>
      </w:r>
      <w:r>
        <w:rPr>
          <w:rStyle w:val="SubtleReference"/>
          <w:rFonts w:cs="Times New Roman"/>
          <w:smallCaps w:val="0"/>
          <w:color w:val="auto"/>
          <w:szCs w:val="24"/>
        </w:rPr>
        <w:t xml:space="preserve">. </w:t>
      </w:r>
      <w:r w:rsidR="007A461C">
        <w:rPr>
          <w:rStyle w:val="SubtleReference"/>
          <w:rFonts w:cs="Times New Roman"/>
          <w:smallCaps w:val="0"/>
          <w:color w:val="auto"/>
          <w:szCs w:val="24"/>
        </w:rPr>
        <w:t>This article focuses on four areas of corruption: legislative/</w:t>
      </w:r>
      <w:r w:rsidR="007A461C" w:rsidRPr="00376C72">
        <w:rPr>
          <w:rStyle w:val="SubtleReference"/>
          <w:rFonts w:cs="Times New Roman"/>
          <w:smallCaps w:val="0"/>
          <w:color w:val="auto"/>
          <w:szCs w:val="24"/>
        </w:rPr>
        <w:t>regulatory, financial, ideological/ethical</w:t>
      </w:r>
      <w:r w:rsidR="007A461C">
        <w:rPr>
          <w:rStyle w:val="SubtleReference"/>
          <w:rFonts w:cs="Times New Roman"/>
          <w:smallCaps w:val="0"/>
          <w:color w:val="auto"/>
          <w:szCs w:val="24"/>
        </w:rPr>
        <w:t>,</w:t>
      </w:r>
      <w:r w:rsidR="007A461C" w:rsidRPr="00376C72">
        <w:rPr>
          <w:rStyle w:val="SubtleReference"/>
          <w:rFonts w:cs="Times New Roman"/>
          <w:smallCaps w:val="0"/>
          <w:color w:val="auto"/>
          <w:szCs w:val="24"/>
        </w:rPr>
        <w:t xml:space="preserve"> </w:t>
      </w:r>
      <w:r w:rsidR="007A461C">
        <w:rPr>
          <w:rStyle w:val="SubtleReference"/>
          <w:rFonts w:cs="Times New Roman"/>
          <w:smallCaps w:val="0"/>
          <w:color w:val="auto"/>
          <w:szCs w:val="24"/>
        </w:rPr>
        <w:t>and communications</w:t>
      </w:r>
      <w:r w:rsidR="007A461C" w:rsidRPr="00376C72">
        <w:rPr>
          <w:rStyle w:val="SubtleReference"/>
          <w:rFonts w:cs="Times New Roman"/>
          <w:smallCaps w:val="0"/>
          <w:color w:val="auto"/>
          <w:szCs w:val="24"/>
        </w:rPr>
        <w:t>.</w:t>
      </w:r>
      <w:r w:rsidR="007A461C">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By understanding the weaknesses within the sector, we can seek solutions to best address them</w:t>
      </w:r>
      <w:r w:rsidR="007A461C">
        <w:rPr>
          <w:rStyle w:val="SubtleReference"/>
          <w:rFonts w:cs="Times New Roman"/>
          <w:b/>
          <w:smallCaps w:val="0"/>
          <w:color w:val="auto"/>
          <w:szCs w:val="24"/>
        </w:rPr>
        <w:t xml:space="preserve">. </w:t>
      </w:r>
      <w:r w:rsidR="007A461C" w:rsidRPr="00376C72">
        <w:rPr>
          <w:rStyle w:val="SubtleReference"/>
          <w:rFonts w:cs="Times New Roman"/>
          <w:smallCaps w:val="0"/>
          <w:color w:val="auto"/>
          <w:szCs w:val="24"/>
        </w:rPr>
        <w:t xml:space="preserve">To reduce current </w:t>
      </w:r>
      <w:r w:rsidR="007A461C">
        <w:rPr>
          <w:rStyle w:val="SubtleReference"/>
          <w:rFonts w:cs="Times New Roman"/>
          <w:smallCaps w:val="0"/>
          <w:color w:val="auto"/>
          <w:szCs w:val="24"/>
        </w:rPr>
        <w:t>corrupt</w:t>
      </w:r>
      <w:r w:rsidR="007A461C" w:rsidRPr="00376C72">
        <w:rPr>
          <w:rStyle w:val="SubtleReference"/>
          <w:rFonts w:cs="Times New Roman"/>
          <w:smallCaps w:val="0"/>
          <w:color w:val="auto"/>
          <w:szCs w:val="24"/>
        </w:rPr>
        <w:t xml:space="preserve"> practices, we must de-link profits from drugs sales</w:t>
      </w:r>
      <w:r w:rsidR="007A461C">
        <w:rPr>
          <w:rStyle w:val="SubtleReference"/>
          <w:rFonts w:cs="Times New Roman"/>
          <w:smallCaps w:val="0"/>
          <w:color w:val="auto"/>
          <w:szCs w:val="24"/>
        </w:rPr>
        <w:t xml:space="preserve"> so that financial incentives for pharmaceutical companies are structured to align with desired social outcomes</w:t>
      </w:r>
      <w:r w:rsidR="007A461C" w:rsidRPr="00512421">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that make unethical and corrupt practices possible and profitable.</w:t>
      </w:r>
      <w:r w:rsidR="007A461C">
        <w:rPr>
          <w:rStyle w:val="SubtleReference"/>
          <w:rFonts w:cs="Times New Roman"/>
          <w:smallCaps w:val="0"/>
          <w:color w:val="auto"/>
          <w:szCs w:val="24"/>
        </w:rPr>
        <w:t xml:space="preserve"> </w:t>
      </w:r>
      <w:r w:rsidR="007A461C" w:rsidRPr="00376C72">
        <w:rPr>
          <w:rStyle w:val="SubtleReference"/>
          <w:rFonts w:cs="Times New Roman"/>
          <w:smallCaps w:val="0"/>
          <w:color w:val="auto"/>
          <w:szCs w:val="24"/>
        </w:rPr>
        <w:t>Increased accountability and transparency can also counter corrupt practices</w:t>
      </w:r>
      <w:r w:rsidR="007A461C">
        <w:rPr>
          <w:rStyle w:val="SubtleReference"/>
          <w:rFonts w:cs="Times New Roman"/>
          <w:smallCaps w:val="0"/>
          <w:color w:val="auto"/>
          <w:szCs w:val="24"/>
        </w:rPr>
        <w:t xml:space="preserve"> through measures such as an escalating pyramid of sanctions and mandating the public reporting of payments to doctors and healthcare institutions. </w:t>
      </w:r>
      <w:r w:rsidR="00152319">
        <w:rPr>
          <w:rStyle w:val="SubtleReference"/>
          <w:rFonts w:cs="Times New Roman"/>
          <w:smallCaps w:val="0"/>
          <w:color w:val="auto"/>
          <w:szCs w:val="24"/>
        </w:rPr>
        <w:t>Decoupling funding from the performance of research will remove direct conflicts of interest from researchers. Finally, the medical profession must reform itself so that it is not reliant on money from the pharmaceutical industry.</w:t>
      </w:r>
      <w:bookmarkEnd w:id="6"/>
      <w:r w:rsidR="008F1DF2">
        <w:rPr>
          <w:rStyle w:val="SubtleReference"/>
          <w:rFonts w:cs="Times New Roman"/>
          <w:b/>
          <w:smallCaps w:val="0"/>
          <w:color w:val="auto"/>
          <w:szCs w:val="24"/>
        </w:rPr>
        <w:br w:type="page"/>
      </w:r>
    </w:p>
    <w:p w14:paraId="6CD54C6F" w14:textId="1C304F27" w:rsidR="001F781B" w:rsidRPr="00BC52B9" w:rsidRDefault="001F781B" w:rsidP="006E1E1A">
      <w:pPr>
        <w:widowControl w:val="0"/>
        <w:autoSpaceDE w:val="0"/>
        <w:autoSpaceDN w:val="0"/>
        <w:adjustRightInd w:val="0"/>
        <w:spacing w:line="480" w:lineRule="auto"/>
        <w:rPr>
          <w:rStyle w:val="SubtleReference"/>
          <w:rFonts w:cs="Times New Roman"/>
          <w:b/>
          <w:smallCaps w:val="0"/>
          <w:color w:val="auto"/>
          <w:szCs w:val="24"/>
        </w:rPr>
      </w:pPr>
      <w:r>
        <w:rPr>
          <w:rStyle w:val="SubtleReference"/>
          <w:rFonts w:cs="Times New Roman"/>
          <w:b/>
          <w:smallCaps w:val="0"/>
          <w:color w:val="auto"/>
          <w:szCs w:val="24"/>
        </w:rPr>
        <w:t>Introduction</w:t>
      </w:r>
    </w:p>
    <w:p w14:paraId="4261EC06" w14:textId="1303FD59" w:rsidR="00D64EE7" w:rsidRPr="006D3840" w:rsidRDefault="00B01993" w:rsidP="006D3840">
      <w:pPr>
        <w:spacing w:line="480" w:lineRule="auto"/>
        <w:rPr>
          <w:rFonts w:eastAsia="Times New Roman" w:cs="Times New Roman"/>
          <w:szCs w:val="24"/>
          <w:lang w:val="en-US"/>
        </w:rPr>
      </w:pPr>
      <w:r w:rsidRPr="00376C72">
        <w:rPr>
          <w:rStyle w:val="SubtleReference"/>
          <w:rFonts w:cs="Times New Roman"/>
          <w:smallCaps w:val="0"/>
          <w:color w:val="auto"/>
          <w:szCs w:val="24"/>
        </w:rPr>
        <w:t>The g</w:t>
      </w:r>
      <w:r w:rsidR="00B82ED6" w:rsidRPr="00376C72">
        <w:rPr>
          <w:rStyle w:val="SubtleReference"/>
          <w:rFonts w:cs="Times New Roman"/>
          <w:smallCaps w:val="0"/>
          <w:color w:val="auto"/>
          <w:szCs w:val="24"/>
        </w:rPr>
        <w:t xml:space="preserve">overnance of </w:t>
      </w:r>
      <w:r w:rsidR="00FC3572" w:rsidRPr="00376C72">
        <w:rPr>
          <w:rStyle w:val="SubtleReference"/>
          <w:rFonts w:cs="Times New Roman"/>
          <w:smallCaps w:val="0"/>
          <w:color w:val="auto"/>
          <w:szCs w:val="24"/>
        </w:rPr>
        <w:t xml:space="preserve">public </w:t>
      </w:r>
      <w:r w:rsidR="00B21D2E" w:rsidRPr="00376C72">
        <w:rPr>
          <w:rStyle w:val="SubtleReference"/>
          <w:rFonts w:cs="Times New Roman"/>
          <w:smallCaps w:val="0"/>
          <w:color w:val="auto"/>
          <w:szCs w:val="24"/>
        </w:rPr>
        <w:t xml:space="preserve">healthcare </w:t>
      </w:r>
      <w:r w:rsidR="00B82ED6" w:rsidRPr="00376C72">
        <w:rPr>
          <w:rStyle w:val="SubtleReference"/>
          <w:rFonts w:cs="Times New Roman"/>
          <w:smallCaps w:val="0"/>
          <w:color w:val="auto"/>
          <w:szCs w:val="24"/>
        </w:rPr>
        <w:t>and</w:t>
      </w:r>
      <w:r w:rsidR="00FC3572" w:rsidRPr="00376C72">
        <w:rPr>
          <w:rStyle w:val="SubtleReference"/>
          <w:rFonts w:cs="Times New Roman"/>
          <w:smallCaps w:val="0"/>
          <w:color w:val="auto"/>
          <w:szCs w:val="24"/>
        </w:rPr>
        <w:t xml:space="preserve"> </w:t>
      </w:r>
      <w:r w:rsidR="00B82ED6" w:rsidRPr="00376C72">
        <w:rPr>
          <w:rStyle w:val="SubtleReference"/>
          <w:rFonts w:cs="Times New Roman"/>
          <w:smallCaps w:val="0"/>
          <w:color w:val="auto"/>
          <w:szCs w:val="24"/>
        </w:rPr>
        <w:t xml:space="preserve">medical research is strategically important </w:t>
      </w:r>
      <w:r w:rsidR="00914856" w:rsidRPr="00376C72">
        <w:rPr>
          <w:rStyle w:val="SubtleReference"/>
          <w:rFonts w:cs="Times New Roman"/>
          <w:smallCaps w:val="0"/>
          <w:color w:val="auto"/>
          <w:szCs w:val="24"/>
        </w:rPr>
        <w:t xml:space="preserve">for </w:t>
      </w:r>
      <w:r w:rsidR="00B82ED6" w:rsidRPr="00376C72">
        <w:rPr>
          <w:rStyle w:val="SubtleReference"/>
          <w:rFonts w:cs="Times New Roman"/>
          <w:smallCaps w:val="0"/>
          <w:color w:val="auto"/>
          <w:szCs w:val="24"/>
        </w:rPr>
        <w:t>public policy</w:t>
      </w:r>
      <w:r w:rsidR="00FC3572" w:rsidRPr="00376C72">
        <w:rPr>
          <w:rStyle w:val="SubtleReference"/>
          <w:rFonts w:cs="Times New Roman"/>
          <w:smallCaps w:val="0"/>
          <w:color w:val="auto"/>
          <w:szCs w:val="24"/>
        </w:rPr>
        <w:t>;</w:t>
      </w:r>
      <w:r w:rsidR="00876229" w:rsidRPr="00376C72">
        <w:rPr>
          <w:rStyle w:val="SubtleReference"/>
          <w:rFonts w:cs="Times New Roman"/>
          <w:smallCaps w:val="0"/>
          <w:color w:val="auto"/>
          <w:szCs w:val="24"/>
        </w:rPr>
        <w:t xml:space="preserve"> however,</w:t>
      </w:r>
      <w:r w:rsidR="00B82ED6" w:rsidRPr="00376C72">
        <w:rPr>
          <w:rStyle w:val="SubtleReference"/>
          <w:rFonts w:cs="Times New Roman"/>
          <w:smallCaps w:val="0"/>
          <w:color w:val="auto"/>
          <w:szCs w:val="24"/>
        </w:rPr>
        <w:t xml:space="preserve"> its technical complexity </w:t>
      </w:r>
      <w:r w:rsidR="00876229" w:rsidRPr="00376C72">
        <w:rPr>
          <w:rStyle w:val="SubtleReference"/>
          <w:rFonts w:cs="Times New Roman"/>
          <w:smallCaps w:val="0"/>
          <w:color w:val="auto"/>
          <w:szCs w:val="24"/>
        </w:rPr>
        <w:t>creates</w:t>
      </w:r>
      <w:r w:rsidR="00B82ED6" w:rsidRPr="00376C72">
        <w:rPr>
          <w:rStyle w:val="SubtleReference"/>
          <w:rFonts w:cs="Times New Roman"/>
          <w:smallCaps w:val="0"/>
          <w:color w:val="auto"/>
          <w:szCs w:val="24"/>
        </w:rPr>
        <w:t xml:space="preserve"> </w:t>
      </w:r>
      <w:r w:rsidR="00FC3572" w:rsidRPr="00376C72">
        <w:rPr>
          <w:rStyle w:val="SubtleReference"/>
          <w:rFonts w:cs="Times New Roman"/>
          <w:smallCaps w:val="0"/>
          <w:color w:val="auto"/>
          <w:szCs w:val="24"/>
        </w:rPr>
        <w:t xml:space="preserve">the </w:t>
      </w:r>
      <w:r w:rsidR="00B82ED6" w:rsidRPr="00376C72">
        <w:rPr>
          <w:rStyle w:val="SubtleReference"/>
          <w:rFonts w:cs="Times New Roman"/>
          <w:smallCaps w:val="0"/>
          <w:color w:val="auto"/>
          <w:szCs w:val="24"/>
        </w:rPr>
        <w:t xml:space="preserve">potential for corruption that </w:t>
      </w:r>
      <w:r w:rsidR="001106B1" w:rsidRPr="00376C72">
        <w:rPr>
          <w:rStyle w:val="SubtleReference"/>
          <w:rFonts w:cs="Times New Roman"/>
          <w:smallCaps w:val="0"/>
          <w:color w:val="auto"/>
          <w:szCs w:val="24"/>
        </w:rPr>
        <w:t xml:space="preserve">can </w:t>
      </w:r>
      <w:r w:rsidR="00876229" w:rsidRPr="00376C72">
        <w:rPr>
          <w:rStyle w:val="SubtleReference"/>
          <w:rFonts w:cs="Times New Roman"/>
          <w:smallCaps w:val="0"/>
          <w:color w:val="auto"/>
          <w:szCs w:val="24"/>
        </w:rPr>
        <w:t>undermine</w:t>
      </w:r>
      <w:r w:rsidR="00B82ED6" w:rsidRPr="00376C72">
        <w:rPr>
          <w:rStyle w:val="SubtleReference"/>
          <w:rFonts w:cs="Times New Roman"/>
          <w:smallCaps w:val="0"/>
          <w:color w:val="auto"/>
          <w:szCs w:val="24"/>
        </w:rPr>
        <w:t xml:space="preserve"> </w:t>
      </w:r>
      <w:r w:rsidR="00876229" w:rsidRPr="00376C72">
        <w:rPr>
          <w:rStyle w:val="SubtleReference"/>
          <w:rFonts w:cs="Times New Roman"/>
          <w:smallCaps w:val="0"/>
          <w:color w:val="auto"/>
          <w:szCs w:val="24"/>
        </w:rPr>
        <w:t>public health</w:t>
      </w:r>
      <w:r w:rsidR="001106B1" w:rsidRPr="00376C72">
        <w:rPr>
          <w:rStyle w:val="SubtleReference"/>
          <w:rFonts w:cs="Times New Roman"/>
          <w:smallCaps w:val="0"/>
          <w:color w:val="auto"/>
          <w:szCs w:val="24"/>
        </w:rPr>
        <w:t xml:space="preserve"> objectives</w:t>
      </w:r>
      <w:r w:rsidR="00B82ED6" w:rsidRPr="00376C72">
        <w:rPr>
          <w:rStyle w:val="SubtleReference"/>
          <w:rFonts w:cs="Times New Roman"/>
          <w:smallCaps w:val="0"/>
          <w:color w:val="auto"/>
          <w:szCs w:val="24"/>
        </w:rPr>
        <w:t xml:space="preserve">. </w:t>
      </w:r>
      <w:r w:rsidR="00646247">
        <w:rPr>
          <w:rStyle w:val="SubtleReference"/>
          <w:rFonts w:cs="Times New Roman"/>
          <w:smallCaps w:val="0"/>
          <w:color w:val="auto"/>
          <w:szCs w:val="24"/>
        </w:rPr>
        <w:t>The issue of corruption has been highlighted in recent articles</w:t>
      </w:r>
      <w:r w:rsidR="00C74352">
        <w:rPr>
          <w:rStyle w:val="SubtleReference"/>
          <w:rFonts w:cs="Times New Roman"/>
          <w:smallCaps w:val="0"/>
          <w:color w:val="auto"/>
          <w:szCs w:val="24"/>
        </w:rPr>
        <w:t xml:space="preserve"> </w:t>
      </w:r>
      <w:r w:rsidR="00C74352">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&lt;EndNote&gt;&lt;Cite&gt;&lt;Author&gt;Light&lt;/Author&gt;&lt;Year&gt;2013&lt;/Year&gt;&lt;RecNum&gt;107&lt;/RecNum&gt;&lt;DisplayText&gt;(1)&lt;/DisplayText&gt;&lt;record&gt;&lt;rec-number&gt;107&lt;/rec-number&gt;&lt;foreign-keys&gt;&lt;key app="EN" db-id="sv9d2avv1v0pwsevtxfp522xt5vvd0ftdazx" timestamp="1506799026"&gt;107&lt;/key&gt;&lt;/foreign-keys&gt;&lt;ref-type name="Journal Article"&gt;17&lt;/ref-type&gt;&lt;contributors&gt;&lt;authors&gt;&lt;author&gt;Light, DW&lt;/author&gt;&lt;author&gt;Lexchin, J&lt;/author&gt;&lt;author&gt;Darrow, JJ&lt;/author&gt;&lt;/authors&gt;&lt;/contributors&gt;&lt;titles&gt;&lt;title&gt;Institutional corruption of pharmaceuticals and the myth of safe and effective drugs&lt;/title&gt;&lt;secondary-title&gt;Journal of Law, Medicine and Ethics&lt;/secondary-title&gt;&lt;/titles&gt;&lt;periodical&gt;&lt;full-title&gt;Journal of Law, Medicine and Ethics&lt;/full-title&gt;&lt;/periodical&gt;&lt;pages&gt;590-600&lt;/pages&gt;&lt;volume&gt;41&lt;/volume&gt;&lt;dates&gt;&lt;year&gt;2013&lt;/year&gt;&lt;/dates&gt;&lt;urls&gt;&lt;/urls&gt;&lt;/record&gt;&lt;/Cite&gt;&lt;/EndNote&gt;</w:instrText>
      </w:r>
      <w:r w:rsidR="00C74352">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w:t>
      </w:r>
      <w:r w:rsidR="00C74352">
        <w:rPr>
          <w:rStyle w:val="SubtleReference"/>
          <w:rFonts w:cs="Times New Roman"/>
          <w:smallCaps w:val="0"/>
          <w:color w:val="auto"/>
          <w:szCs w:val="24"/>
        </w:rPr>
        <w:fldChar w:fldCharType="end"/>
      </w:r>
      <w:r w:rsidR="00646247">
        <w:rPr>
          <w:rStyle w:val="SubtleReference"/>
          <w:rFonts w:cs="Times New Roman"/>
          <w:smallCaps w:val="0"/>
          <w:color w:val="auto"/>
          <w:szCs w:val="24"/>
        </w:rPr>
        <w:t xml:space="preserve"> </w:t>
      </w:r>
      <w:bookmarkStart w:id="7" w:name="OLE_LINK1585"/>
      <w:r w:rsidR="00646247">
        <w:rPr>
          <w:szCs w:val="24"/>
        </w:rPr>
        <w:t>and especially in</w:t>
      </w:r>
      <w:r w:rsidR="00F03661">
        <w:rPr>
          <w:szCs w:val="24"/>
        </w:rPr>
        <w:t xml:space="preserve"> two</w:t>
      </w:r>
      <w:r w:rsidR="00646247">
        <w:rPr>
          <w:szCs w:val="24"/>
        </w:rPr>
        <w:t xml:space="preserve"> </w:t>
      </w:r>
      <w:r w:rsidR="006E1E1A">
        <w:rPr>
          <w:szCs w:val="24"/>
        </w:rPr>
        <w:t xml:space="preserve">2016 </w:t>
      </w:r>
      <w:r w:rsidR="00D81D3F">
        <w:rPr>
          <w:szCs w:val="24"/>
        </w:rPr>
        <w:t>report</w:t>
      </w:r>
      <w:r w:rsidR="00F03661">
        <w:rPr>
          <w:szCs w:val="24"/>
        </w:rPr>
        <w:t>s</w:t>
      </w:r>
      <w:r w:rsidR="00D81D3F">
        <w:rPr>
          <w:szCs w:val="24"/>
        </w:rPr>
        <w:t xml:space="preserve"> from Transparency International </w:t>
      </w:r>
      <w:r w:rsidR="006E1E1A">
        <w:rPr>
          <w:szCs w:val="24"/>
        </w:rPr>
        <w:t xml:space="preserve"> that documented how “corruption is part of doing business in the healthcare sector all over the world”</w:t>
      </w:r>
      <w:r w:rsidR="002E7ECF">
        <w:rPr>
          <w:szCs w:val="24"/>
        </w:rPr>
        <w:fldChar w:fldCharType="begin"/>
      </w:r>
      <w:r w:rsidR="000A0258">
        <w:rPr>
          <w:szCs w:val="24"/>
        </w:rPr>
        <w:instrText xml:space="preserve"> ADDIN EN.CITE &lt;EndNote&gt;&lt;Cite&gt;&lt;Author&gt;Petkov&lt;/Author&gt;&lt;Year&gt;2016&lt;/Year&gt;&lt;RecNum&gt;108&lt;/RecNum&gt;&lt;DisplayText&gt;(2)&lt;/DisplayText&gt;&lt;record&gt;&lt;rec-number&gt;108&lt;/rec-number&gt;&lt;foreign-keys&gt;&lt;key app="EN" db-id="sv9d2avv1v0pwsevtxfp522xt5vvd0ftdazx" timestamp="1506799118"&gt;108&lt;/key&gt;&lt;/foreign-keys&gt;&lt;ref-type name="Report"&gt;27&lt;/ref-type&gt;&lt;contributors&gt;&lt;authors&gt;&lt;author&gt;Petkov, M&lt;/author&gt;&lt;author&gt;Cohen, D&lt;/author&gt;&lt;/authors&gt;&lt;tertiary-authors&gt;&lt;author&gt;Transparency International&lt;/author&gt;&lt;/tertiary-authors&gt;&lt;/contributors&gt;&lt;titles&gt;&lt;title&gt;Diagnosing corruption in healthcare&lt;/title&gt;&lt;/titles&gt;&lt;dates&gt;&lt;year&gt;2016&lt;/year&gt;&lt;/dates&gt;&lt;pub-location&gt;London&lt;/pub-location&gt;&lt;urls&gt;&lt;/urls&gt;&lt;/record&gt;&lt;/Cite&gt;&lt;/EndNote&gt;</w:instrText>
      </w:r>
      <w:r w:rsidR="002E7ECF">
        <w:rPr>
          <w:szCs w:val="24"/>
        </w:rPr>
        <w:fldChar w:fldCharType="separate"/>
      </w:r>
      <w:r w:rsidR="000A0258">
        <w:rPr>
          <w:noProof/>
          <w:szCs w:val="24"/>
        </w:rPr>
        <w:t>(2)</w:t>
      </w:r>
      <w:r w:rsidR="002E7ECF">
        <w:rPr>
          <w:szCs w:val="24"/>
        </w:rPr>
        <w:fldChar w:fldCharType="end"/>
      </w:r>
      <w:r w:rsidR="00F03661">
        <w:rPr>
          <w:szCs w:val="24"/>
        </w:rPr>
        <w:t xml:space="preserve"> </w:t>
      </w:r>
      <w:r w:rsidR="00F03661" w:rsidRPr="002E7ECF">
        <w:rPr>
          <w:rFonts w:cs="Times New Roman"/>
          <w:szCs w:val="24"/>
        </w:rPr>
        <w:t>as well as how</w:t>
      </w:r>
      <w:r w:rsidR="00D415DD" w:rsidRPr="002E7ECF">
        <w:rPr>
          <w:rFonts w:cs="Times New Roman"/>
          <w:szCs w:val="24"/>
        </w:rPr>
        <w:t xml:space="preserve"> </w:t>
      </w:r>
      <w:r w:rsidR="00D415DD" w:rsidRPr="002E7ECF">
        <w:rPr>
          <w:rFonts w:cs="Times New Roman"/>
        </w:rPr>
        <w:t>“combatting policy and structural issues that increase corruption vulnerabilities in the pharmaceutical sector will help prevent unnecessary medicine expenditure costs and ideally improve health outcomes for all.</w:t>
      </w:r>
      <w:r w:rsidR="002E7ECF">
        <w:rPr>
          <w:rFonts w:cs="Times New Roman"/>
        </w:rPr>
        <w:t>”</w:t>
      </w:r>
      <w:r w:rsidR="002E7ECF">
        <w:rPr>
          <w:rFonts w:cs="Times New Roman"/>
        </w:rPr>
        <w:fldChar w:fldCharType="begin"/>
      </w:r>
      <w:r w:rsidR="000A0258">
        <w:rPr>
          <w:rFonts w:cs="Times New Roman"/>
        </w:rPr>
        <w:instrText xml:space="preserve"> ADDIN EN.CITE &lt;EndNote&gt;&lt;Cite&gt;&lt;Author&gt;Kohler&lt;/Author&gt;&lt;Year&gt;2016&lt;/Year&gt;&lt;RecNum&gt;130&lt;/RecNum&gt;&lt;DisplayText&gt;(3)&lt;/DisplayText&gt;&lt;record&gt;&lt;rec-number&gt;130&lt;/rec-number&gt;&lt;foreign-keys&gt;&lt;key app="EN" db-id="sv9d2avv1v0pwsevtxfp522xt5vvd0ftdazx" timestamp="1507148130"&gt;130&lt;/key&gt;&lt;/foreign-keys&gt;&lt;ref-type name="Report"&gt;27&lt;/ref-type&gt;&lt;contributors&gt;&lt;authors&gt;&lt;author&gt;Kohler, JC&lt;/author&gt;&lt;author&gt;Martinez, MG&lt;/author&gt;&lt;author&gt;Petkov, M&lt;/author&gt;&lt;author&gt;Sale, J&lt;/author&gt;&lt;/authors&gt;&lt;tertiary-authors&gt;&lt;author&gt;Transparency International&lt;/author&gt;&lt;/tertiary-authors&gt;&lt;/contributors&gt;&lt;titles&gt;&lt;title&gt;Corruption in the pharmaceutical sector&lt;/title&gt;&lt;/titles&gt;&lt;dates&gt;&lt;year&gt;2016&lt;/year&gt;&lt;/dates&gt;&lt;urls&gt;&lt;/urls&gt;&lt;/record&gt;&lt;/Cite&gt;&lt;/EndNote&gt;</w:instrText>
      </w:r>
      <w:r w:rsidR="002E7ECF">
        <w:rPr>
          <w:rFonts w:cs="Times New Roman"/>
        </w:rPr>
        <w:fldChar w:fldCharType="separate"/>
      </w:r>
      <w:r w:rsidR="000A0258">
        <w:rPr>
          <w:rFonts w:cs="Times New Roman"/>
          <w:noProof/>
        </w:rPr>
        <w:t>(3)</w:t>
      </w:r>
      <w:r w:rsidR="002E7ECF">
        <w:rPr>
          <w:rFonts w:cs="Times New Roman"/>
        </w:rPr>
        <w:fldChar w:fldCharType="end"/>
      </w:r>
      <w:r w:rsidR="00D415DD" w:rsidRPr="002E7ECF">
        <w:rPr>
          <w:rFonts w:cs="Times New Roman"/>
        </w:rPr>
        <w:t xml:space="preserve"> </w:t>
      </w:r>
      <w:r w:rsidR="006E1E1A" w:rsidRPr="002E7ECF">
        <w:rPr>
          <w:rFonts w:cs="Times New Roman"/>
          <w:szCs w:val="24"/>
        </w:rPr>
        <w:t xml:space="preserve"> </w:t>
      </w:r>
      <w:r w:rsidR="00727B93" w:rsidRPr="002E7ECF">
        <w:rPr>
          <w:rFonts w:cs="Times New Roman"/>
          <w:szCs w:val="24"/>
        </w:rPr>
        <w:t>Of equal import, i</w:t>
      </w:r>
      <w:r w:rsidR="00D64EE7" w:rsidRPr="002E7ECF">
        <w:rPr>
          <w:rFonts w:cs="Times New Roman"/>
          <w:szCs w:val="24"/>
        </w:rPr>
        <w:t xml:space="preserve">dentifying strategies and tactics </w:t>
      </w:r>
      <w:r w:rsidR="00557B08" w:rsidRPr="002E7ECF">
        <w:rPr>
          <w:rFonts w:cs="Times New Roman"/>
          <w:szCs w:val="24"/>
        </w:rPr>
        <w:t>to reduce</w:t>
      </w:r>
      <w:r w:rsidR="00D64EE7" w:rsidRPr="002E7ECF">
        <w:rPr>
          <w:rFonts w:cs="Times New Roman"/>
          <w:szCs w:val="24"/>
        </w:rPr>
        <w:t xml:space="preserve"> corruption is particularly meaningful given the Sustainable Development Goals</w:t>
      </w:r>
      <w:r w:rsidR="003440D1" w:rsidRPr="002E7ECF">
        <w:rPr>
          <w:rFonts w:cs="Times New Roman"/>
          <w:szCs w:val="24"/>
        </w:rPr>
        <w:t xml:space="preserve"> (SDGs)</w:t>
      </w:r>
      <w:r w:rsidR="00D64EE7" w:rsidRPr="002E7ECF">
        <w:rPr>
          <w:rFonts w:cs="Times New Roman"/>
          <w:szCs w:val="24"/>
        </w:rPr>
        <w:t xml:space="preserve"> inclusion of the </w:t>
      </w:r>
      <w:r w:rsidR="00557B08" w:rsidRPr="002E7ECF">
        <w:rPr>
          <w:rFonts w:cs="Times New Roman"/>
          <w:szCs w:val="24"/>
        </w:rPr>
        <w:t xml:space="preserve">reduction </w:t>
      </w:r>
      <w:r w:rsidR="00D64EE7" w:rsidRPr="002E7ECF">
        <w:rPr>
          <w:rFonts w:cs="Times New Roman"/>
          <w:szCs w:val="24"/>
        </w:rPr>
        <w:t>of corruption</w:t>
      </w:r>
      <w:r w:rsidR="00557B08" w:rsidRPr="002E7ECF">
        <w:rPr>
          <w:rFonts w:cs="Times New Roman"/>
          <w:szCs w:val="24"/>
        </w:rPr>
        <w:t xml:space="preserve"> (and bribery)</w:t>
      </w:r>
      <w:r w:rsidR="00D64EE7" w:rsidRPr="002E7ECF">
        <w:rPr>
          <w:rFonts w:cs="Times New Roman"/>
          <w:szCs w:val="24"/>
        </w:rPr>
        <w:t xml:space="preserve"> as one of the necessary </w:t>
      </w:r>
      <w:r w:rsidR="00557B08" w:rsidRPr="002E7ECF">
        <w:rPr>
          <w:rFonts w:cs="Times New Roman"/>
          <w:szCs w:val="24"/>
        </w:rPr>
        <w:t xml:space="preserve">target </w:t>
      </w:r>
      <w:r w:rsidR="00D64EE7" w:rsidRPr="002E7ECF">
        <w:rPr>
          <w:rFonts w:cs="Times New Roman"/>
          <w:szCs w:val="24"/>
        </w:rPr>
        <w:t>actions needed to achieve Goal # 16  “</w:t>
      </w:r>
      <w:r w:rsidR="003440D1" w:rsidRPr="002E7ECF">
        <w:rPr>
          <w:rFonts w:cs="Times New Roman"/>
          <w:szCs w:val="24"/>
        </w:rPr>
        <w:t>(to)</w:t>
      </w:r>
      <w:r w:rsidR="008F1DF2">
        <w:rPr>
          <w:rFonts w:cs="Times New Roman"/>
          <w:szCs w:val="24"/>
        </w:rPr>
        <w:t xml:space="preserve"> promote peaceful and inclusive societies for sustainable development, provide access to justice for all and build effective, accountable and inclusive institutions at all levels.”</w:t>
      </w:r>
      <w:r w:rsidR="008F1DF2">
        <w:rPr>
          <w:rFonts w:cs="Times New Roman"/>
          <w:szCs w:val="24"/>
        </w:rPr>
        <w:fldChar w:fldCharType="begin"/>
      </w:r>
      <w:r w:rsidR="000A0258">
        <w:rPr>
          <w:rFonts w:cs="Times New Roman"/>
          <w:szCs w:val="24"/>
        </w:rPr>
        <w:instrText xml:space="preserve"> ADDIN EN.CITE &lt;EndNote&gt;&lt;Cite&gt;&lt;Author&gt;United Nations Department of Economic and Social Affairs&lt;/Author&gt;&lt;Year&gt;2017&lt;/Year&gt;&lt;RecNum&gt;131&lt;/RecNum&gt;&lt;DisplayText&gt;(4)&lt;/DisplayText&gt;&lt;record&gt;&lt;rec-number&gt;131&lt;/rec-number&gt;&lt;foreign-keys&gt;&lt;key app="EN" db-id="sv9d2avv1v0pwsevtxfp522xt5vvd0ftdazx" timestamp="1507148415"&gt;131&lt;/key&gt;&lt;/foreign-keys&gt;&lt;ref-type name="Web Page"&gt;12&lt;/ref-type&gt;&lt;contributors&gt;&lt;authors&gt;&lt;author&gt;United Nations Department of Economic and Social Affairs,&lt;/author&gt;&lt;/authors&gt;&lt;/contributors&gt;&lt;titles&gt;&lt;title&gt;Sustainable development goal 16&lt;/title&gt;&lt;/titles&gt;&lt;volume&gt;2017&lt;/volume&gt;&lt;number&gt;October 4&lt;/number&gt;&lt;dates&gt;&lt;year&gt;2017&lt;/year&gt;&lt;/dates&gt;&lt;publisher&gt;United Nations&lt;/publisher&gt;&lt;urls&gt;&lt;related-urls&gt;&lt;url&gt;https://sustainabledevelopment.un.org/sdg16&lt;/url&gt;&lt;/related-urls&gt;&lt;/urls&gt;&lt;/record&gt;&lt;/Cite&gt;&lt;/EndNote&gt;</w:instrText>
      </w:r>
      <w:r w:rsidR="008F1DF2">
        <w:rPr>
          <w:rFonts w:cs="Times New Roman"/>
          <w:szCs w:val="24"/>
        </w:rPr>
        <w:fldChar w:fldCharType="separate"/>
      </w:r>
      <w:r w:rsidR="000A0258">
        <w:rPr>
          <w:rFonts w:cs="Times New Roman"/>
          <w:noProof/>
          <w:szCs w:val="24"/>
        </w:rPr>
        <w:t>(4)</w:t>
      </w:r>
      <w:r w:rsidR="008F1DF2">
        <w:rPr>
          <w:rFonts w:cs="Times New Roman"/>
          <w:szCs w:val="24"/>
        </w:rPr>
        <w:fldChar w:fldCharType="end"/>
      </w:r>
      <w:r w:rsidR="003440D1" w:rsidRPr="002E7ECF">
        <w:rPr>
          <w:rFonts w:cs="Times New Roman"/>
          <w:szCs w:val="24"/>
        </w:rPr>
        <w:t xml:space="preserve"> </w:t>
      </w:r>
    </w:p>
    <w:p w14:paraId="05E92D4F" w14:textId="79476ED5" w:rsidR="00CA56ED" w:rsidRDefault="001F781B" w:rsidP="006E1E1A">
      <w:pPr>
        <w:widowControl w:val="0"/>
        <w:autoSpaceDE w:val="0"/>
        <w:autoSpaceDN w:val="0"/>
        <w:adjustRightInd w:val="0"/>
        <w:spacing w:line="480" w:lineRule="auto"/>
        <w:rPr>
          <w:rStyle w:val="SubtleReference"/>
          <w:rFonts w:cs="Times New Roman"/>
          <w:smallCaps w:val="0"/>
          <w:color w:val="auto"/>
          <w:szCs w:val="24"/>
        </w:rPr>
      </w:pPr>
      <w:r>
        <w:rPr>
          <w:szCs w:val="24"/>
        </w:rPr>
        <w:t>Following on from the Transparency International report</w:t>
      </w:r>
      <w:r w:rsidR="003440D1">
        <w:rPr>
          <w:szCs w:val="24"/>
        </w:rPr>
        <w:t>s as well as the above SDG</w:t>
      </w:r>
      <w:r>
        <w:rPr>
          <w:szCs w:val="24"/>
        </w:rPr>
        <w:t xml:space="preserve"> we focus specifically on the pharmaceutical sector and </w:t>
      </w:r>
      <w:r w:rsidR="006E1E1A">
        <w:rPr>
          <w:szCs w:val="24"/>
        </w:rPr>
        <w:t xml:space="preserve">identify </w:t>
      </w:r>
      <w:bookmarkEnd w:id="7"/>
      <w:r w:rsidR="003975A3" w:rsidRPr="00376C72">
        <w:rPr>
          <w:rStyle w:val="SubtleReference"/>
          <w:rFonts w:cs="Times New Roman"/>
          <w:smallCaps w:val="0"/>
          <w:color w:val="auto"/>
          <w:szCs w:val="24"/>
        </w:rPr>
        <w:t>some core</w:t>
      </w:r>
      <w:r w:rsidR="00B82ED6" w:rsidRPr="00376C72">
        <w:rPr>
          <w:rStyle w:val="SubtleReference"/>
          <w:rFonts w:cs="Times New Roman"/>
          <w:smallCaps w:val="0"/>
          <w:color w:val="auto"/>
          <w:szCs w:val="24"/>
        </w:rPr>
        <w:t xml:space="preserve"> weaknesses in </w:t>
      </w:r>
      <w:r>
        <w:rPr>
          <w:rStyle w:val="SubtleReference"/>
          <w:rFonts w:cs="Times New Roman"/>
          <w:smallCaps w:val="0"/>
          <w:color w:val="auto"/>
          <w:szCs w:val="24"/>
        </w:rPr>
        <w:t>this sector</w:t>
      </w:r>
      <w:r w:rsidR="00B14972">
        <w:rPr>
          <w:rStyle w:val="SubtleReference"/>
          <w:rFonts w:cs="Times New Roman"/>
          <w:smallCaps w:val="0"/>
          <w:color w:val="auto"/>
          <w:szCs w:val="24"/>
        </w:rPr>
        <w:t>’s governance practices</w:t>
      </w:r>
      <w:r>
        <w:rPr>
          <w:rStyle w:val="SubtleReference"/>
          <w:rFonts w:cs="Times New Roman"/>
          <w:smallCaps w:val="0"/>
          <w:color w:val="auto"/>
          <w:szCs w:val="24"/>
        </w:rPr>
        <w:t xml:space="preserve"> </w:t>
      </w:r>
      <w:r w:rsidR="002F546F" w:rsidRPr="00376C72">
        <w:rPr>
          <w:rStyle w:val="SubtleReference"/>
          <w:rFonts w:cs="Times New Roman"/>
          <w:smallCaps w:val="0"/>
          <w:color w:val="auto"/>
          <w:szCs w:val="24"/>
        </w:rPr>
        <w:t>in the United States and Canada</w:t>
      </w:r>
      <w:r w:rsidR="002F546F" w:rsidRPr="00376C72" w:rsidDel="002F546F">
        <w:rPr>
          <w:rStyle w:val="SubtleReference"/>
          <w:rFonts w:cs="Times New Roman"/>
          <w:smallCaps w:val="0"/>
          <w:color w:val="auto"/>
          <w:szCs w:val="24"/>
        </w:rPr>
        <w:t xml:space="preserve"> </w:t>
      </w:r>
      <w:r w:rsidR="00876229" w:rsidRPr="00376C72">
        <w:rPr>
          <w:rStyle w:val="SubtleReference"/>
          <w:rFonts w:cs="Times New Roman"/>
          <w:smallCaps w:val="0"/>
          <w:color w:val="auto"/>
          <w:szCs w:val="24"/>
        </w:rPr>
        <w:t>that</w:t>
      </w:r>
      <w:r w:rsidR="00B82ED6" w:rsidRPr="00376C72">
        <w:rPr>
          <w:rStyle w:val="SubtleReference"/>
          <w:rFonts w:cs="Times New Roman"/>
          <w:smallCaps w:val="0"/>
          <w:color w:val="auto"/>
          <w:szCs w:val="24"/>
        </w:rPr>
        <w:t xml:space="preserve"> incentiv</w:t>
      </w:r>
      <w:r w:rsidR="00876229" w:rsidRPr="00376C72">
        <w:rPr>
          <w:rStyle w:val="SubtleReference"/>
          <w:rFonts w:cs="Times New Roman"/>
          <w:smallCaps w:val="0"/>
          <w:color w:val="auto"/>
          <w:szCs w:val="24"/>
        </w:rPr>
        <w:t>ize</w:t>
      </w:r>
      <w:r w:rsidR="00B82ED6" w:rsidRPr="00376C72">
        <w:rPr>
          <w:rStyle w:val="SubtleReference"/>
          <w:rFonts w:cs="Times New Roman"/>
          <w:smallCaps w:val="0"/>
          <w:color w:val="auto"/>
          <w:szCs w:val="24"/>
        </w:rPr>
        <w:t xml:space="preserve"> corruption. </w:t>
      </w:r>
    </w:p>
    <w:p w14:paraId="127444F0" w14:textId="36C957C2" w:rsidR="006E1E1A" w:rsidRDefault="00D022AC" w:rsidP="006E1E1A">
      <w:pPr>
        <w:widowControl w:val="0"/>
        <w:autoSpaceDE w:val="0"/>
        <w:autoSpaceDN w:val="0"/>
        <w:adjustRightInd w:val="0"/>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 xml:space="preserve">Different forms of corruption and unethical practices in </w:t>
      </w:r>
      <w:r w:rsidR="00B14972">
        <w:rPr>
          <w:rStyle w:val="SubtleReference"/>
          <w:rFonts w:cs="Times New Roman"/>
          <w:smallCaps w:val="0"/>
          <w:color w:val="auto"/>
          <w:szCs w:val="24"/>
        </w:rPr>
        <w:t xml:space="preserve">the </w:t>
      </w:r>
      <w:r w:rsidRPr="00376C72">
        <w:rPr>
          <w:rStyle w:val="SubtleReference"/>
          <w:rFonts w:cs="Times New Roman"/>
          <w:smallCaps w:val="0"/>
          <w:color w:val="auto"/>
          <w:szCs w:val="24"/>
        </w:rPr>
        <w:t xml:space="preserve">medical </w:t>
      </w:r>
      <w:r w:rsidR="00B14972">
        <w:rPr>
          <w:rStyle w:val="SubtleReference"/>
          <w:rFonts w:cs="Times New Roman"/>
          <w:smallCaps w:val="0"/>
          <w:color w:val="auto"/>
          <w:szCs w:val="24"/>
        </w:rPr>
        <w:t>field</w:t>
      </w:r>
      <w:r w:rsidRPr="00376C72">
        <w:rPr>
          <w:rStyle w:val="SubtleReference"/>
          <w:rFonts w:cs="Times New Roman"/>
          <w:smallCaps w:val="0"/>
          <w:color w:val="auto"/>
          <w:szCs w:val="24"/>
        </w:rPr>
        <w:t xml:space="preserve"> are normally well known: illegal promotion, misrepresentation of harms and benefits, ghostwriting, lobbying, regulatory capture, fraud, lavish promotion</w:t>
      </w:r>
      <w:r w:rsidR="002C4004" w:rsidRPr="00376C72">
        <w:rPr>
          <w:rStyle w:val="SubtleReference"/>
          <w:rFonts w:cs="Times New Roman"/>
          <w:smallCaps w:val="0"/>
          <w:color w:val="auto"/>
          <w:szCs w:val="24"/>
        </w:rPr>
        <w:t xml:space="preserve"> of products</w:t>
      </w:r>
      <w:r w:rsidRPr="00376C72">
        <w:rPr>
          <w:rStyle w:val="SubtleReference"/>
          <w:rFonts w:cs="Times New Roman"/>
          <w:smallCaps w:val="0"/>
          <w:color w:val="auto"/>
          <w:szCs w:val="24"/>
        </w:rPr>
        <w:t>, conflict</w:t>
      </w:r>
      <w:r w:rsidR="005A4176">
        <w:rPr>
          <w:rStyle w:val="SubtleReference"/>
          <w:rFonts w:cs="Times New Roman"/>
          <w:smallCaps w:val="0"/>
          <w:color w:val="auto"/>
          <w:szCs w:val="24"/>
        </w:rPr>
        <w:t>s</w:t>
      </w:r>
      <w:r w:rsidRPr="00376C72">
        <w:rPr>
          <w:rStyle w:val="SubtleReference"/>
          <w:rFonts w:cs="Times New Roman"/>
          <w:smallCaps w:val="0"/>
          <w:color w:val="auto"/>
          <w:szCs w:val="24"/>
        </w:rPr>
        <w:t xml:space="preserve"> of interest, and undue influence over medical practice and prescribing habits</w:t>
      </w:r>
      <w:r w:rsidRPr="001731CA">
        <w:rPr>
          <w:rStyle w:val="SubtleReference"/>
          <w:rFonts w:cs="Times New Roman"/>
          <w:smallCaps w:val="0"/>
          <w:color w:val="auto"/>
          <w:szCs w:val="24"/>
        </w:rPr>
        <w:t>.</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&lt;EndNote&gt;&lt;Cite&gt;&lt;Author&gt;Lexchin&lt;/Author&gt;&lt;Year&gt;2012&lt;/Year&gt;&lt;RecNum&gt;109&lt;/RecNum&gt;&lt;DisplayText&gt;(5, 6)&lt;/DisplayText&gt;&lt;record&gt;&lt;rec-number&gt;109&lt;/rec-number&gt;&lt;foreign-keys&gt;&lt;key app="EN" db-id="sv9d2avv1v0pwsevtxfp522xt5vvd0ftdazx" timestamp="1506799489"&gt;109&lt;/key&gt;&lt;/foreign-keys&gt;&lt;ref-type name="Journal Article"&gt;17&lt;/ref-type&gt;&lt;contributors&gt;&lt;authors&gt;&lt;author&gt;Lexchin, J&lt;/author&gt;&lt;/authors&gt;&lt;/contributors&gt;&lt;titles&gt;&lt;title&gt;Those who have the gold make the evidence: how the pharmaceutical industry biases the outcomes of clinical trials of medications&lt;/title&gt;&lt;secondary-title&gt;Science and Engineering Ethics&lt;/secondary-title&gt;&lt;/titles&gt;&lt;periodical&gt;&lt;full-title&gt;Science and Engineering Ethics&lt;/full-title&gt;&lt;/periodical&gt;&lt;pages&gt;247-261&lt;/pages&gt;&lt;volume&gt;18&lt;/volume&gt;&lt;dates&gt;&lt;year&gt;2012&lt;/year&gt;&lt;/dates&gt;&lt;urls&gt;&lt;/urls&gt;&lt;/record&gt;&lt;/Cite&gt;&lt;Cite&gt;&lt;Author&gt;Lexchin&lt;/Author&gt;&lt;Year&gt;2012&lt;/Year&gt;&lt;RecNum&gt;110&lt;/RecNum&gt;&lt;record&gt;&lt;rec-number&gt;110&lt;/rec-number&gt;&lt;foreign-keys&gt;&lt;key app="EN" db-id="sv9d2avv1v0pwsevtxfp522xt5vvd0ftdazx" timestamp="1506799527"&gt;110&lt;/key&gt;&lt;/foreign-keys&gt;&lt;ref-type name="Journal Article"&gt;17&lt;/ref-type&gt;&lt;contributors&gt;&lt;authors&gt;&lt;author&gt;Lexchin, J&lt;/author&gt;&lt;/authors&gt;&lt;/contributors&gt;&lt;titles&gt;&lt;title&gt;Sponsorship bias in clinical research&lt;/title&gt;&lt;secondary-title&gt;International Journal of Risk and Safety in Medicine&lt;/secondary-title&gt;&lt;/titles&gt;&lt;periodical&gt;&lt;full-title&gt;International Journal of Risk and Safety in Medicine&lt;/full-title&gt;&lt;/periodical&gt;&lt;pages&gt;233-242&lt;/pages&gt;&lt;volume&gt;24&lt;/volume&gt;&lt;dates&gt;&lt;year&gt;2012&lt;/year&gt;&lt;/dates&gt;&lt;urls&gt;&lt;/urls&gt;&lt;/record&gt;&lt;/Cite&gt;&lt;/EndNote&gt;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(5, 6)</w:t>
      </w:r>
      <w:r w:rsidR="001731CA" w:rsidRPr="00BC52B9">
        <w:rPr>
          <w:rStyle w:val="SubtleReference"/>
          <w:rFonts w:cs="Times New Roman"/>
          <w:smallCaps w:val="0"/>
          <w:color w:val="auto"/>
          <w:szCs w:val="24"/>
        </w:rPr>
        <w:fldChar w:fldCharType="end"/>
      </w:r>
      <w:r w:rsidRPr="00376C72">
        <w:rPr>
          <w:rStyle w:val="SubtleReference"/>
          <w:rFonts w:cs="Times New Roman"/>
          <w:smallCaps w:val="0"/>
          <w:color w:val="auto"/>
          <w:szCs w:val="24"/>
        </w:rPr>
        <w:t xml:space="preserve"> </w:t>
      </w:r>
      <w:r w:rsidR="001F781B" w:rsidRPr="00376C72">
        <w:rPr>
          <w:rStyle w:val="SubtleReference"/>
          <w:rFonts w:cs="Times New Roman"/>
          <w:smallCaps w:val="0"/>
          <w:color w:val="auto"/>
          <w:szCs w:val="24"/>
        </w:rPr>
        <w:t xml:space="preserve">We focus our discussion on </w:t>
      </w:r>
      <w:r w:rsidR="00A9141C">
        <w:rPr>
          <w:rStyle w:val="SubtleReference"/>
          <w:rFonts w:cs="Times New Roman"/>
          <w:smallCaps w:val="0"/>
          <w:color w:val="auto"/>
          <w:szCs w:val="24"/>
        </w:rPr>
        <w:t xml:space="preserve">four types of corruption: </w:t>
      </w:r>
      <w:bookmarkStart w:id="8" w:name="OLE_LINK4"/>
      <w:r w:rsidR="001F781B">
        <w:rPr>
          <w:rStyle w:val="SubtleReference"/>
          <w:rFonts w:cs="Times New Roman"/>
          <w:smallCaps w:val="0"/>
          <w:color w:val="auto"/>
          <w:szCs w:val="24"/>
        </w:rPr>
        <w:t>legislative/</w:t>
      </w:r>
      <w:r w:rsidR="001F781B" w:rsidRPr="00376C72">
        <w:rPr>
          <w:rStyle w:val="SubtleReference"/>
          <w:rFonts w:cs="Times New Roman"/>
          <w:smallCaps w:val="0"/>
          <w:color w:val="auto"/>
          <w:szCs w:val="24"/>
        </w:rPr>
        <w:t>regulatory, financial, ideological/ethical</w:t>
      </w:r>
      <w:r w:rsidR="00B14972">
        <w:rPr>
          <w:rStyle w:val="SubtleReference"/>
          <w:rFonts w:cs="Times New Roman"/>
          <w:smallCaps w:val="0"/>
          <w:color w:val="auto"/>
          <w:szCs w:val="24"/>
        </w:rPr>
        <w:t>,</w:t>
      </w:r>
      <w:r w:rsidR="001F781B" w:rsidRPr="00376C72">
        <w:rPr>
          <w:rStyle w:val="SubtleReference"/>
          <w:rFonts w:cs="Times New Roman"/>
          <w:smallCaps w:val="0"/>
          <w:color w:val="auto"/>
          <w:szCs w:val="24"/>
        </w:rPr>
        <w:t xml:space="preserve"> </w:t>
      </w:r>
      <w:r w:rsidR="00A9141C">
        <w:rPr>
          <w:rStyle w:val="SubtleReference"/>
          <w:rFonts w:cs="Times New Roman"/>
          <w:smallCaps w:val="0"/>
          <w:color w:val="auto"/>
          <w:szCs w:val="24"/>
        </w:rPr>
        <w:t>and communications</w:t>
      </w:r>
      <w:r w:rsidR="001F781B" w:rsidRPr="00376C72">
        <w:rPr>
          <w:rStyle w:val="SubtleReference"/>
          <w:rFonts w:cs="Times New Roman"/>
          <w:smallCaps w:val="0"/>
          <w:color w:val="auto"/>
          <w:szCs w:val="24"/>
        </w:rPr>
        <w:t>.</w:t>
      </w:r>
      <w:bookmarkEnd w:id="8"/>
      <w:r w:rsidR="001F781B" w:rsidRPr="00376C72">
        <w:rPr>
          <w:rStyle w:val="SubtleReference"/>
          <w:rFonts w:cs="Times New Roman"/>
          <w:smallCaps w:val="0"/>
          <w:color w:val="auto"/>
          <w:szCs w:val="24"/>
        </w:rPr>
        <w:t xml:space="preserve"> These categories are by no means mutually exclusive and in fact they often occur in combination. </w:t>
      </w:r>
      <w:bookmarkStart w:id="9" w:name="OLE_LINK5"/>
      <w:r w:rsidR="0013748E" w:rsidRPr="00376C72">
        <w:rPr>
          <w:rStyle w:val="SubtleReference"/>
          <w:rFonts w:cs="Times New Roman"/>
          <w:smallCaps w:val="0"/>
          <w:color w:val="auto"/>
          <w:szCs w:val="24"/>
        </w:rPr>
        <w:t>B</w:t>
      </w:r>
      <w:r w:rsidRPr="00376C72">
        <w:rPr>
          <w:rStyle w:val="SubtleReference"/>
          <w:rFonts w:cs="Times New Roman"/>
          <w:smallCaps w:val="0"/>
          <w:color w:val="auto"/>
          <w:szCs w:val="24"/>
        </w:rPr>
        <w:t xml:space="preserve">y understanding the weaknesses within the sector, we can seek </w:t>
      </w:r>
      <w:r w:rsidR="0013748E" w:rsidRPr="00376C72">
        <w:rPr>
          <w:rStyle w:val="SubtleReference"/>
          <w:rFonts w:cs="Times New Roman"/>
          <w:smallCaps w:val="0"/>
          <w:color w:val="auto"/>
          <w:szCs w:val="24"/>
        </w:rPr>
        <w:t>solutions</w:t>
      </w:r>
      <w:r w:rsidRPr="00376C72">
        <w:rPr>
          <w:rStyle w:val="SubtleReference"/>
          <w:rFonts w:cs="Times New Roman"/>
          <w:smallCaps w:val="0"/>
          <w:color w:val="auto"/>
          <w:szCs w:val="24"/>
        </w:rPr>
        <w:t xml:space="preserve"> to best address them</w:t>
      </w:r>
      <w:bookmarkEnd w:id="9"/>
      <w:r w:rsidR="00CA56ED">
        <w:rPr>
          <w:rStyle w:val="SubtleReference"/>
          <w:rFonts w:cs="Times New Roman"/>
          <w:smallCaps w:val="0"/>
          <w:color w:val="auto"/>
          <w:szCs w:val="24"/>
        </w:rPr>
        <w:t xml:space="preserve"> – </w:t>
      </w:r>
      <w:r w:rsidR="00B14972">
        <w:rPr>
          <w:rStyle w:val="SubtleReference"/>
          <w:rFonts w:cs="Times New Roman"/>
          <w:smallCaps w:val="0"/>
          <w:color w:val="auto"/>
          <w:szCs w:val="24"/>
        </w:rPr>
        <w:t>t</w:t>
      </w:r>
      <w:r w:rsidR="001F781B">
        <w:rPr>
          <w:rStyle w:val="SubtleReference"/>
          <w:rFonts w:cs="Times New Roman"/>
          <w:smallCaps w:val="0"/>
          <w:color w:val="auto"/>
          <w:szCs w:val="24"/>
        </w:rPr>
        <w:t>he subject of the final section of our article</w:t>
      </w:r>
      <w:r w:rsidRPr="00376C72">
        <w:rPr>
          <w:rStyle w:val="SubtleReference"/>
          <w:rFonts w:cs="Times New Roman"/>
          <w:smallCaps w:val="0"/>
          <w:color w:val="auto"/>
          <w:szCs w:val="24"/>
        </w:rPr>
        <w:t xml:space="preserve">. </w:t>
      </w:r>
    </w:p>
    <w:p w14:paraId="78C26016" w14:textId="781FBDC4" w:rsidR="00A9141C" w:rsidRPr="00BC52B9" w:rsidRDefault="00A9141C" w:rsidP="00376C72">
      <w:pPr>
        <w:spacing w:line="480" w:lineRule="auto"/>
        <w:rPr>
          <w:rStyle w:val="SubtleReference"/>
          <w:rFonts w:cs="Times New Roman"/>
          <w:b/>
          <w:smallCaps w:val="0"/>
          <w:color w:val="auto"/>
          <w:szCs w:val="24"/>
        </w:rPr>
      </w:pPr>
      <w:r>
        <w:rPr>
          <w:rStyle w:val="SubtleReference"/>
          <w:rFonts w:cs="Times New Roman"/>
          <w:b/>
          <w:smallCaps w:val="0"/>
          <w:color w:val="auto"/>
          <w:szCs w:val="24"/>
        </w:rPr>
        <w:t>Types of corruption</w:t>
      </w:r>
    </w:p>
    <w:p w14:paraId="10398EC2" w14:textId="40811CD0" w:rsidR="00AB74E1" w:rsidRPr="00376C72" w:rsidRDefault="00B82ED6" w:rsidP="00376C72">
      <w:pPr>
        <w:spacing w:line="480" w:lineRule="auto"/>
        <w:rPr>
          <w:rStyle w:val="SubtleReference"/>
          <w:rFonts w:cs="Times New Roman"/>
          <w:smallCaps w:val="0"/>
          <w:color w:val="auto"/>
          <w:szCs w:val="24"/>
        </w:rPr>
      </w:pPr>
      <w:bookmarkStart w:id="10" w:name="OLE_LINK6"/>
      <w:r w:rsidRPr="00376C72">
        <w:rPr>
          <w:rStyle w:val="SubtleReference"/>
          <w:rFonts w:cs="Times New Roman"/>
          <w:smallCaps w:val="0"/>
          <w:color w:val="auto"/>
          <w:szCs w:val="24"/>
        </w:rPr>
        <w:t xml:space="preserve">Legislative/regulatory corruption </w:t>
      </w:r>
      <w:r w:rsidR="00537FDC" w:rsidRPr="00376C72">
        <w:rPr>
          <w:rStyle w:val="SubtleReference"/>
          <w:rFonts w:cs="Times New Roman"/>
          <w:smallCaps w:val="0"/>
          <w:color w:val="auto"/>
          <w:szCs w:val="24"/>
        </w:rPr>
        <w:t>happens when governments enact laws</w:t>
      </w:r>
      <w:r w:rsidRPr="00376C72">
        <w:rPr>
          <w:rStyle w:val="SubtleReference"/>
          <w:rFonts w:cs="Times New Roman"/>
          <w:smallCaps w:val="0"/>
          <w:color w:val="auto"/>
          <w:szCs w:val="24"/>
        </w:rPr>
        <w:t xml:space="preserve"> or regulations that benefit an industry or weaken </w:t>
      </w:r>
      <w:r w:rsidR="00537FDC" w:rsidRPr="00376C72">
        <w:rPr>
          <w:rStyle w:val="SubtleReference"/>
          <w:rFonts w:cs="Times New Roman"/>
          <w:smallCaps w:val="0"/>
          <w:color w:val="auto"/>
          <w:szCs w:val="24"/>
        </w:rPr>
        <w:t>that</w:t>
      </w:r>
      <w:r w:rsidR="00F61AEC" w:rsidRPr="00376C72">
        <w:rPr>
          <w:rStyle w:val="SubtleReference"/>
          <w:rFonts w:cs="Times New Roman"/>
          <w:smallCaps w:val="0"/>
          <w:color w:val="auto"/>
          <w:szCs w:val="24"/>
        </w:rPr>
        <w:t xml:space="preserve"> government’s </w:t>
      </w:r>
      <w:r w:rsidR="00EA784F" w:rsidRPr="00376C72">
        <w:rPr>
          <w:rStyle w:val="SubtleReference"/>
          <w:rFonts w:cs="Times New Roman"/>
          <w:smallCaps w:val="0"/>
          <w:color w:val="auto"/>
          <w:szCs w:val="24"/>
        </w:rPr>
        <w:t xml:space="preserve">ability to </w:t>
      </w:r>
      <w:r w:rsidRPr="00376C72">
        <w:rPr>
          <w:rStyle w:val="SubtleReference"/>
          <w:rFonts w:cs="Times New Roman"/>
          <w:smallCaps w:val="0"/>
          <w:color w:val="auto"/>
          <w:szCs w:val="24"/>
        </w:rPr>
        <w:t>re</w:t>
      </w:r>
      <w:r w:rsidR="0074139E" w:rsidRPr="00376C72">
        <w:rPr>
          <w:rStyle w:val="SubtleReference"/>
          <w:rFonts w:cs="Times New Roman"/>
          <w:smallCaps w:val="0"/>
          <w:color w:val="auto"/>
          <w:szCs w:val="24"/>
        </w:rPr>
        <w:t>gulate</w:t>
      </w:r>
      <w:r w:rsidR="00B14972">
        <w:rPr>
          <w:rStyle w:val="SubtleReference"/>
          <w:rFonts w:cs="Times New Roman"/>
          <w:smallCaps w:val="0"/>
          <w:color w:val="auto"/>
          <w:szCs w:val="24"/>
        </w:rPr>
        <w:t xml:space="preserve"> and advance </w:t>
      </w:r>
      <w:r w:rsidR="00B01BC0">
        <w:rPr>
          <w:rStyle w:val="SubtleReference"/>
          <w:rFonts w:cs="Times New Roman"/>
          <w:smallCaps w:val="0"/>
          <w:color w:val="auto"/>
          <w:szCs w:val="24"/>
        </w:rPr>
        <w:t xml:space="preserve">the </w:t>
      </w:r>
      <w:r w:rsidR="00B14972">
        <w:rPr>
          <w:rStyle w:val="SubtleReference"/>
          <w:rFonts w:cs="Times New Roman"/>
          <w:smallCaps w:val="0"/>
          <w:color w:val="auto"/>
          <w:szCs w:val="24"/>
        </w:rPr>
        <w:t>public interest</w:t>
      </w:r>
      <w:r w:rsidRPr="00376C72">
        <w:rPr>
          <w:rStyle w:val="SubtleReference"/>
          <w:rFonts w:cs="Times New Roman"/>
          <w:smallCaps w:val="0"/>
          <w:color w:val="auto"/>
          <w:szCs w:val="24"/>
        </w:rPr>
        <w:t>.</w:t>
      </w:r>
      <w:bookmarkEnd w:id="10"/>
      <w:r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 xml:space="preserve">For example, user fees </w:t>
      </w:r>
      <w:r w:rsidR="008E5E3B" w:rsidRPr="00376C72">
        <w:rPr>
          <w:rStyle w:val="SubtleReference"/>
          <w:rFonts w:cs="Times New Roman"/>
          <w:smallCaps w:val="0"/>
          <w:color w:val="auto"/>
          <w:szCs w:val="24"/>
        </w:rPr>
        <w:t xml:space="preserve">create </w:t>
      </w:r>
      <w:r w:rsidR="00537FDC" w:rsidRPr="00376C72">
        <w:rPr>
          <w:rStyle w:val="SubtleReference"/>
          <w:rFonts w:cs="Times New Roman"/>
          <w:smallCaps w:val="0"/>
          <w:color w:val="auto"/>
          <w:szCs w:val="24"/>
        </w:rPr>
        <w:t>government</w:t>
      </w:r>
      <w:r w:rsidR="00F61AEC"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dependen</w:t>
      </w:r>
      <w:r w:rsidR="00537FDC" w:rsidRPr="00376C72">
        <w:rPr>
          <w:rStyle w:val="SubtleReference"/>
          <w:rFonts w:cs="Times New Roman"/>
          <w:smallCaps w:val="0"/>
          <w:color w:val="auto"/>
          <w:szCs w:val="24"/>
        </w:rPr>
        <w:t>ce</w:t>
      </w:r>
      <w:r w:rsidR="008211FD" w:rsidRPr="00376C72">
        <w:rPr>
          <w:rStyle w:val="SubtleReference"/>
          <w:rFonts w:cs="Times New Roman"/>
          <w:smallCaps w:val="0"/>
          <w:color w:val="auto"/>
          <w:szCs w:val="24"/>
        </w:rPr>
        <w:t xml:space="preserve"> on industry. </w:t>
      </w:r>
      <w:r w:rsidR="00B14972">
        <w:rPr>
          <w:rStyle w:val="SubtleReference"/>
          <w:rFonts w:cs="Times New Roman"/>
          <w:smallCaps w:val="0"/>
          <w:color w:val="auto"/>
          <w:szCs w:val="24"/>
        </w:rPr>
        <w:t>S</w:t>
      </w:r>
      <w:r w:rsidR="003D7AA7" w:rsidRPr="00376C72">
        <w:rPr>
          <w:rStyle w:val="SubtleReference"/>
          <w:rFonts w:cs="Times New Roman"/>
          <w:smallCaps w:val="0"/>
          <w:color w:val="auto"/>
          <w:szCs w:val="24"/>
        </w:rPr>
        <w:t xml:space="preserve">oon after </w:t>
      </w:r>
      <w:r w:rsidR="00841F2E">
        <w:rPr>
          <w:rStyle w:val="SubtleReference"/>
          <w:rFonts w:cs="Times New Roman"/>
          <w:smallCaps w:val="0"/>
          <w:color w:val="auto"/>
          <w:szCs w:val="24"/>
        </w:rPr>
        <w:t>the</w:t>
      </w:r>
      <w:r w:rsidR="003D7AA7" w:rsidRPr="00376C72">
        <w:rPr>
          <w:rStyle w:val="SubtleReference"/>
          <w:rFonts w:cs="Times New Roman"/>
          <w:smallCaps w:val="0"/>
          <w:color w:val="auto"/>
          <w:szCs w:val="24"/>
        </w:rPr>
        <w:t xml:space="preserve"> initiation</w:t>
      </w:r>
      <w:r w:rsidR="00841F2E">
        <w:rPr>
          <w:rStyle w:val="SubtleReference"/>
          <w:rFonts w:cs="Times New Roman"/>
          <w:smallCaps w:val="0"/>
          <w:color w:val="auto"/>
          <w:szCs w:val="24"/>
        </w:rPr>
        <w:t xml:space="preserve"> of user fees in the United States </w:t>
      </w:r>
      <w:r w:rsidR="00BC52B9">
        <w:rPr>
          <w:rStyle w:val="SubtleReference"/>
          <w:rFonts w:cs="Times New Roman"/>
          <w:smallCaps w:val="0"/>
          <w:color w:val="auto"/>
          <w:szCs w:val="24"/>
        </w:rPr>
        <w:t xml:space="preserve">(US) </w:t>
      </w:r>
      <w:r w:rsidR="00841F2E">
        <w:rPr>
          <w:rStyle w:val="SubtleReference"/>
          <w:rFonts w:cs="Times New Roman"/>
          <w:smallCaps w:val="0"/>
          <w:color w:val="auto"/>
          <w:szCs w:val="24"/>
        </w:rPr>
        <w:t>Food and Drug Administration (FDA)</w:t>
      </w:r>
      <w:r w:rsidR="00B14972">
        <w:rPr>
          <w:rStyle w:val="SubtleReference"/>
          <w:rFonts w:cs="Times New Roman"/>
          <w:smallCaps w:val="0"/>
          <w:color w:val="auto"/>
          <w:szCs w:val="24"/>
        </w:rPr>
        <w:t>, a survey</w:t>
      </w:r>
      <w:r w:rsidR="003D7AA7" w:rsidRPr="00376C72">
        <w:rPr>
          <w:rStyle w:val="SubtleReference"/>
          <w:rFonts w:cs="Times New Roman"/>
          <w:smallCaps w:val="0"/>
          <w:color w:val="auto"/>
          <w:szCs w:val="24"/>
        </w:rPr>
        <w:t xml:space="preserve"> </w:t>
      </w:r>
      <w:r w:rsidR="000031ED" w:rsidRPr="00376C72">
        <w:rPr>
          <w:rStyle w:val="SubtleReference"/>
          <w:rFonts w:cs="Times New Roman"/>
          <w:smallCaps w:val="0"/>
          <w:color w:val="auto"/>
          <w:szCs w:val="24"/>
        </w:rPr>
        <w:t>found</w:t>
      </w:r>
      <w:r w:rsidR="00BC52B9">
        <w:rPr>
          <w:rStyle w:val="SubtleReference"/>
          <w:rFonts w:cs="Times New Roman"/>
          <w:smallCaps w:val="0"/>
          <w:color w:val="auto"/>
          <w:szCs w:val="24"/>
        </w:rPr>
        <w:t xml:space="preserve"> almost one in five </w:t>
      </w:r>
      <w:r w:rsidR="00F7227E" w:rsidRPr="00376C72">
        <w:rPr>
          <w:rStyle w:val="SubtleReference"/>
          <w:rFonts w:cs="Times New Roman"/>
          <w:smallCaps w:val="0"/>
          <w:color w:val="auto"/>
          <w:szCs w:val="24"/>
        </w:rPr>
        <w:t>FDA</w:t>
      </w:r>
      <w:r w:rsidR="0074139E" w:rsidRPr="00376C72">
        <w:rPr>
          <w:rStyle w:val="SubtleReference"/>
          <w:rFonts w:cs="Times New Roman"/>
          <w:smallCaps w:val="0"/>
          <w:color w:val="auto"/>
          <w:szCs w:val="24"/>
        </w:rPr>
        <w:t xml:space="preserve"> </w:t>
      </w:r>
      <w:r w:rsidR="00AB74E1" w:rsidRPr="00376C72">
        <w:rPr>
          <w:rStyle w:val="SubtleReference"/>
          <w:rFonts w:cs="Times New Roman"/>
          <w:smallCaps w:val="0"/>
          <w:color w:val="auto"/>
          <w:szCs w:val="24"/>
        </w:rPr>
        <w:t xml:space="preserve">scientists </w:t>
      </w:r>
      <w:r w:rsidR="008211FD" w:rsidRPr="00376C72">
        <w:rPr>
          <w:rStyle w:val="SubtleReference"/>
          <w:rFonts w:cs="Times New Roman"/>
          <w:smallCaps w:val="0"/>
          <w:color w:val="auto"/>
          <w:szCs w:val="24"/>
        </w:rPr>
        <w:t>felt pressure</w:t>
      </w:r>
      <w:r w:rsidR="002F546F" w:rsidRPr="00376C72">
        <w:rPr>
          <w:rStyle w:val="SubtleReference"/>
          <w:rFonts w:cs="Times New Roman"/>
          <w:smallCaps w:val="0"/>
          <w:color w:val="auto"/>
          <w:szCs w:val="24"/>
        </w:rPr>
        <w:t>d</w:t>
      </w:r>
      <w:r w:rsidR="008211FD" w:rsidRPr="00376C72">
        <w:rPr>
          <w:rStyle w:val="SubtleReference"/>
          <w:rFonts w:cs="Times New Roman"/>
          <w:smallCaps w:val="0"/>
          <w:color w:val="auto"/>
          <w:szCs w:val="24"/>
        </w:rPr>
        <w:t xml:space="preserve"> to approve drugs, despite </w:t>
      </w:r>
      <w:r w:rsidR="004E6AD7" w:rsidRPr="00376C72">
        <w:rPr>
          <w:rStyle w:val="SubtleReference"/>
          <w:rFonts w:cs="Times New Roman"/>
          <w:smallCaps w:val="0"/>
          <w:color w:val="auto"/>
          <w:szCs w:val="24"/>
        </w:rPr>
        <w:t xml:space="preserve">safety </w:t>
      </w:r>
      <w:r w:rsidR="008211FD" w:rsidRPr="00376C72">
        <w:rPr>
          <w:rStyle w:val="SubtleReference"/>
          <w:rFonts w:cs="Times New Roman"/>
          <w:smallCaps w:val="0"/>
          <w:color w:val="auto"/>
          <w:szCs w:val="24"/>
        </w:rPr>
        <w:t>concern</w:t>
      </w:r>
      <w:r w:rsidR="004E6AD7"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&lt;EndNote&gt;&lt;Cite&gt;&lt;Author&gt;Lurie&lt;/Author&gt;&lt;Year&gt;1998&lt;/Year&gt;&lt;RecNum&gt;111&lt;/RecNum&gt;&lt;DisplayText&gt;(7)&lt;/DisplayText&gt;&lt;record&gt;&lt;rec-number&gt;111&lt;/rec-number&gt;&lt;foreign-keys&gt;&lt;key app="EN" db-id="sv9d2avv1v0pwsevtxfp522xt5vvd0ftdazx" timestamp="1506799652"&gt;111&lt;/key&gt;&lt;/foreign-keys&gt;&lt;ref-type name="Report"&gt;27&lt;/ref-type&gt;&lt;contributors&gt;&lt;authors&gt;&lt;author&gt;Lurie, P&lt;/author&gt;&lt;author&gt;Wolfe, S&lt;/author&gt;&lt;/authors&gt;&lt;tertiary-authors&gt;&lt;author&gt;Public Citizen&lt;/author&gt;&lt;/tertiary-authors&gt;&lt;/contributors&gt;&lt;titles&gt;&lt;title&gt;FDA medical officers report lower standards permit dangerous drug approvals&lt;/title&gt;&lt;/titles&gt;&lt;dates&gt;&lt;year&gt;1998&lt;/year&gt;&lt;/dates&gt;&lt;pub-location&gt;Washington, DC&lt;/pub-location&gt;&lt;urls&gt;&lt;/urls&gt;&lt;/record&gt;&lt;/Cite&gt;&lt;/EndNote&gt;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(7)</w:t>
      </w:r>
      <w:r w:rsidR="001731CA" w:rsidRPr="00BC52B9">
        <w:rPr>
          <w:rStyle w:val="SubtleReference"/>
          <w:rFonts w:cs="Times New Roman"/>
          <w:smallCaps w:val="0"/>
          <w:color w:val="auto"/>
          <w:szCs w:val="24"/>
        </w:rPr>
        <w:fldChar w:fldCharType="end"/>
      </w:r>
      <w:r w:rsidR="008211FD" w:rsidRPr="00BC52B9">
        <w:rPr>
          <w:rStyle w:val="SubtleReference"/>
          <w:rFonts w:cs="Times New Roman"/>
          <w:smallCaps w:val="0"/>
          <w:color w:val="auto"/>
          <w:szCs w:val="24"/>
        </w:rPr>
        <w:t xml:space="preserve"> </w:t>
      </w:r>
    </w:p>
    <w:p w14:paraId="0B2653DD" w14:textId="65AC7A9E" w:rsidR="002F546F" w:rsidRPr="00376C72" w:rsidRDefault="0027382B" w:rsidP="00376C72">
      <w:pPr>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P</w:t>
      </w:r>
      <w:r w:rsidR="008211FD" w:rsidRPr="00376C72">
        <w:rPr>
          <w:rStyle w:val="SubtleReference"/>
          <w:rFonts w:cs="Times New Roman"/>
          <w:smallCaps w:val="0"/>
          <w:color w:val="auto"/>
          <w:szCs w:val="24"/>
        </w:rPr>
        <w:t>harmaceutical companies are arguably the worst offenders</w:t>
      </w:r>
      <w:r w:rsidRPr="00376C72">
        <w:rPr>
          <w:rStyle w:val="SubtleReference"/>
          <w:rFonts w:cs="Times New Roman"/>
          <w:smallCaps w:val="0"/>
          <w:color w:val="auto"/>
          <w:szCs w:val="24"/>
        </w:rPr>
        <w:t xml:space="preserve"> in financial corruption</w:t>
      </w:r>
      <w:r w:rsidR="00DA3A92" w:rsidRPr="00376C72">
        <w:rPr>
          <w:rStyle w:val="SubtleReference"/>
          <w:rFonts w:cs="Times New Roman"/>
          <w:smallCaps w:val="0"/>
          <w:color w:val="auto"/>
          <w:szCs w:val="24"/>
        </w:rPr>
        <w:t>, or the use of financial power to create undue influence over medical research and prescribing habits</w:t>
      </w:r>
      <w:r w:rsidR="00BC52B9">
        <w:rPr>
          <w:rStyle w:val="SubtleReference"/>
          <w:rFonts w:cs="Times New Roman"/>
          <w:smallCaps w:val="0"/>
          <w:color w:val="auto"/>
          <w:szCs w:val="24"/>
        </w:rPr>
        <w:t>. The industry uses</w:t>
      </w:r>
      <w:r w:rsidR="00FF3528">
        <w:rPr>
          <w:rStyle w:val="SubtleReference"/>
          <w:rFonts w:cs="Times New Roman"/>
          <w:smallCaps w:val="0"/>
          <w:color w:val="auto"/>
          <w:szCs w:val="24"/>
        </w:rPr>
        <w:t xml:space="preserve"> practices which include </w:t>
      </w:r>
      <w:r w:rsidR="00DA3A92" w:rsidRPr="00376C72">
        <w:rPr>
          <w:rStyle w:val="SubtleReference"/>
          <w:rFonts w:cs="Times New Roman"/>
          <w:smallCaps w:val="0"/>
          <w:color w:val="auto"/>
          <w:szCs w:val="24"/>
        </w:rPr>
        <w:t>illegal or lavish promotion, misrepresentation of harms and benefits, ghostwriting</w:t>
      </w:r>
      <w:r w:rsidR="008558FD">
        <w:rPr>
          <w:rStyle w:val="SubtleReference"/>
          <w:rFonts w:cs="Times New Roman"/>
          <w:smallCaps w:val="0"/>
          <w:color w:val="auto"/>
          <w:szCs w:val="24"/>
        </w:rPr>
        <w:t>, ghost management</w:t>
      </w:r>
      <w:r w:rsidR="00DA3A92" w:rsidRPr="00376C72">
        <w:rPr>
          <w:rStyle w:val="SubtleReference"/>
          <w:rFonts w:cs="Times New Roman"/>
          <w:smallCaps w:val="0"/>
          <w:color w:val="auto"/>
          <w:szCs w:val="24"/>
        </w:rPr>
        <w:t>,</w:t>
      </w:r>
      <w:r w:rsidR="00B25B76" w:rsidRPr="00376C72">
        <w:rPr>
          <w:rStyle w:val="SubtleReference"/>
          <w:rFonts w:cs="Times New Roman"/>
          <w:smallCaps w:val="0"/>
          <w:color w:val="auto"/>
          <w:szCs w:val="24"/>
        </w:rPr>
        <w:t xml:space="preserve"> payments to physicians,</w:t>
      </w:r>
      <w:r w:rsidR="00DA3A92" w:rsidRPr="00376C72">
        <w:rPr>
          <w:rStyle w:val="SubtleReference"/>
          <w:rFonts w:cs="Times New Roman"/>
          <w:smallCaps w:val="0"/>
          <w:color w:val="auto"/>
          <w:szCs w:val="24"/>
        </w:rPr>
        <w:t xml:space="preserve"> </w:t>
      </w:r>
      <w:r w:rsidR="00B25B76" w:rsidRPr="00376C72">
        <w:rPr>
          <w:rStyle w:val="SubtleReference"/>
          <w:rFonts w:cs="Times New Roman"/>
          <w:smallCaps w:val="0"/>
          <w:color w:val="auto"/>
          <w:szCs w:val="24"/>
        </w:rPr>
        <w:t xml:space="preserve">or outright </w:t>
      </w:r>
      <w:r w:rsidR="00DA3A92" w:rsidRPr="00376C72">
        <w:rPr>
          <w:rStyle w:val="SubtleReference"/>
          <w:rFonts w:cs="Times New Roman"/>
          <w:smallCaps w:val="0"/>
          <w:color w:val="auto"/>
          <w:szCs w:val="24"/>
        </w:rPr>
        <w:t>fraud</w:t>
      </w:r>
      <w:r w:rsidR="008211FD" w:rsidRPr="00376C72">
        <w:rPr>
          <w:rStyle w:val="SubtleReference"/>
          <w:rFonts w:cs="Times New Roman"/>
          <w:smallCaps w:val="0"/>
          <w:color w:val="auto"/>
          <w:szCs w:val="24"/>
        </w:rPr>
        <w:t xml:space="preserve">. Since 1991, </w:t>
      </w:r>
      <w:r w:rsidR="00027674">
        <w:rPr>
          <w:rStyle w:val="SubtleReference"/>
          <w:rFonts w:cs="Times New Roman"/>
          <w:smallCaps w:val="0"/>
          <w:color w:val="auto"/>
          <w:szCs w:val="24"/>
        </w:rPr>
        <w:t>drug companies</w:t>
      </w:r>
      <w:r w:rsidR="00027674"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have paid</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$35.</w:t>
      </w:r>
      <w:r w:rsidR="00617A27" w:rsidRPr="00376C72">
        <w:rPr>
          <w:rStyle w:val="SubtleReference"/>
          <w:rFonts w:cs="Times New Roman"/>
          <w:smallCaps w:val="0"/>
          <w:color w:val="auto"/>
          <w:szCs w:val="24"/>
        </w:rPr>
        <w:t>7</w:t>
      </w:r>
      <w:r w:rsidRPr="00376C72">
        <w:rPr>
          <w:rStyle w:val="SubtleReference"/>
          <w:rFonts w:cs="Times New Roman"/>
          <w:smallCaps w:val="0"/>
          <w:color w:val="auto"/>
          <w:szCs w:val="24"/>
        </w:rPr>
        <w:t xml:space="preserve"> billion</w:t>
      </w:r>
      <w:r w:rsidR="002E0B42"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 xml:space="preserve">in civil and criminal penalties </w:t>
      </w:r>
      <w:r w:rsidR="008211FD" w:rsidRPr="00376C72">
        <w:rPr>
          <w:rStyle w:val="SubtleReference"/>
          <w:rFonts w:cs="Times New Roman"/>
          <w:smallCaps w:val="0"/>
          <w:color w:val="auto"/>
          <w:szCs w:val="24"/>
        </w:rPr>
        <w:t xml:space="preserve">in the </w:t>
      </w:r>
      <w:r w:rsidR="00BC52B9">
        <w:rPr>
          <w:rStyle w:val="SubtleReference"/>
          <w:rFonts w:cs="Times New Roman"/>
          <w:smallCaps w:val="0"/>
          <w:color w:val="auto"/>
          <w:szCs w:val="24"/>
        </w:rPr>
        <w:t>U</w:t>
      </w:r>
      <w:r w:rsidR="0074139E" w:rsidRPr="00376C72">
        <w:rPr>
          <w:rStyle w:val="SubtleReference"/>
          <w:rFonts w:cs="Times New Roman"/>
          <w:smallCaps w:val="0"/>
          <w:color w:val="auto"/>
          <w:szCs w:val="24"/>
        </w:rPr>
        <w:t>S.</w:t>
      </w:r>
      <w:r w:rsidR="001731CA"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&lt;EndNote&gt;&lt;Cite&gt;&lt;Author&gt;Almashat&lt;/Author&gt;&lt;Year&gt;2016&lt;/Year&gt;&lt;RecNum&gt;112&lt;/RecNum&gt;&lt;DisplayText&gt;(8)&lt;/DisplayText&gt;&lt;record&gt;&lt;rec-number&gt;112&lt;/rec-number&gt;&lt;foreign-keys&gt;&lt;key app="EN" db-id="sv9d2avv1v0pwsevtxfp522xt5vvd0ftdazx" timestamp="1506799774"&gt;112&lt;/key&gt;&lt;/foreign-keys&gt;&lt;ref-type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2015&lt;/title&gt;&lt;/titles&gt;&lt;dates&gt;&lt;year&gt;2016&lt;/year&gt;&lt;/dates&gt;&lt;pub-location&gt;Washington DC&lt;/pub-location&gt;&lt;urls&gt;&lt;/urls&gt;&lt;/record&gt;&lt;/Cite&gt;&lt;/EndNote&gt;</w:instrText>
      </w:r>
      <w:r w:rsidR="001731CA"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(8)</w:t>
      </w:r>
      <w:r w:rsidR="001731CA" w:rsidRPr="00BC52B9">
        <w:rPr>
          <w:rStyle w:val="SubtleReference"/>
          <w:rFonts w:cs="Times New Roman"/>
          <w:smallCaps w:val="0"/>
          <w:color w:val="auto"/>
          <w:szCs w:val="24"/>
        </w:rPr>
        <w:fldChar w:fldCharType="end"/>
      </w:r>
      <w:r w:rsidR="002E6482" w:rsidRPr="00376C72">
        <w:rPr>
          <w:rStyle w:val="SubtleReference"/>
          <w:rFonts w:cs="Times New Roman"/>
          <w:smallCaps w:val="0"/>
          <w:color w:val="auto"/>
          <w:szCs w:val="24"/>
        </w:rPr>
        <w:t xml:space="preserve"> </w:t>
      </w:r>
      <w:r w:rsidR="0074139E" w:rsidRPr="00376C72">
        <w:rPr>
          <w:rStyle w:val="SubtleReference"/>
          <w:rFonts w:cs="Times New Roman"/>
          <w:smallCaps w:val="0"/>
          <w:color w:val="auto"/>
          <w:szCs w:val="24"/>
        </w:rPr>
        <w:t>G</w:t>
      </w:r>
      <w:r w:rsidR="008211FD" w:rsidRPr="00376C72">
        <w:rPr>
          <w:rStyle w:val="SubtleReference"/>
          <w:rFonts w:cs="Times New Roman"/>
          <w:smallCaps w:val="0"/>
          <w:color w:val="auto"/>
          <w:szCs w:val="24"/>
        </w:rPr>
        <w:t>laxo</w:t>
      </w:r>
      <w:r w:rsidR="00F7227E"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mith</w:t>
      </w:r>
      <w:r w:rsidR="00F7227E" w:rsidRPr="00376C72">
        <w:rPr>
          <w:rStyle w:val="SubtleReference"/>
          <w:rFonts w:cs="Times New Roman"/>
          <w:smallCaps w:val="0"/>
          <w:color w:val="auto"/>
          <w:szCs w:val="24"/>
        </w:rPr>
        <w:t>K</w:t>
      </w:r>
      <w:r w:rsidR="008211FD" w:rsidRPr="00376C72">
        <w:rPr>
          <w:rStyle w:val="SubtleReference"/>
          <w:rFonts w:cs="Times New Roman"/>
          <w:smallCaps w:val="0"/>
          <w:color w:val="auto"/>
          <w:szCs w:val="24"/>
        </w:rPr>
        <w:t>line</w:t>
      </w:r>
      <w:r w:rsidRPr="00376C72">
        <w:rPr>
          <w:rStyle w:val="SubtleReference"/>
          <w:rFonts w:cs="Times New Roman"/>
          <w:smallCaps w:val="0"/>
          <w:color w:val="auto"/>
          <w:szCs w:val="24"/>
        </w:rPr>
        <w:t xml:space="preserve"> alone has</w:t>
      </w:r>
      <w:r w:rsidR="008211FD" w:rsidRPr="00376C72">
        <w:rPr>
          <w:rStyle w:val="SubtleReference"/>
          <w:rFonts w:cs="Times New Roman"/>
          <w:smallCaps w:val="0"/>
          <w:color w:val="auto"/>
          <w:szCs w:val="24"/>
        </w:rPr>
        <w:t xml:space="preserve"> paid $7.</w:t>
      </w:r>
      <w:r w:rsidR="00617A27" w:rsidRPr="00376C72">
        <w:rPr>
          <w:rStyle w:val="SubtleReference"/>
          <w:rFonts w:cs="Times New Roman"/>
          <w:smallCaps w:val="0"/>
          <w:color w:val="auto"/>
          <w:szCs w:val="24"/>
        </w:rPr>
        <w:t>9</w:t>
      </w:r>
      <w:r w:rsidR="008211FD" w:rsidRPr="00376C72">
        <w:rPr>
          <w:rStyle w:val="SubtleReference"/>
          <w:rFonts w:cs="Times New Roman"/>
          <w:smallCaps w:val="0"/>
          <w:color w:val="auto"/>
          <w:szCs w:val="24"/>
        </w:rPr>
        <w:t xml:space="preserve"> billion</w:t>
      </w:r>
      <w:r w:rsidR="00BC52B9">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w:t>
      </w:r>
      <w:r w:rsidR="00F7227E" w:rsidRPr="00376C72">
        <w:rPr>
          <w:rStyle w:val="SubtleReference"/>
          <w:rFonts w:cs="Times New Roman"/>
          <w:smallCaps w:val="0"/>
          <w:color w:val="auto"/>
          <w:szCs w:val="24"/>
        </w:rPr>
        <w:t>of which</w:t>
      </w:r>
      <w:r w:rsidR="008211FD" w:rsidRPr="00376C72">
        <w:rPr>
          <w:rStyle w:val="SubtleReference"/>
          <w:rFonts w:cs="Times New Roman"/>
          <w:smallCaps w:val="0"/>
          <w:color w:val="auto"/>
          <w:szCs w:val="24"/>
        </w:rPr>
        <w:t xml:space="preserve"> $</w:t>
      </w:r>
      <w:r w:rsidR="000B623A">
        <w:rPr>
          <w:rStyle w:val="SubtleReference"/>
          <w:rFonts w:cs="Times New Roman"/>
          <w:smallCaps w:val="0"/>
          <w:color w:val="auto"/>
          <w:szCs w:val="24"/>
        </w:rPr>
        <w:t>1</w:t>
      </w:r>
      <w:r w:rsidR="00E728AE">
        <w:rPr>
          <w:rStyle w:val="SubtleReference"/>
          <w:rFonts w:cs="Times New Roman"/>
          <w:smallCaps w:val="0"/>
          <w:color w:val="auto"/>
          <w:szCs w:val="24"/>
        </w:rPr>
        <w:t>27</w:t>
      </w:r>
      <w:r w:rsidR="008211FD" w:rsidRPr="00376C72">
        <w:rPr>
          <w:rStyle w:val="SubtleReference"/>
          <w:rFonts w:cs="Times New Roman"/>
          <w:smallCaps w:val="0"/>
          <w:color w:val="auto"/>
          <w:szCs w:val="24"/>
        </w:rPr>
        <w:t xml:space="preserve"> million </w:t>
      </w:r>
      <w:r w:rsidR="00F7227E" w:rsidRPr="00376C72">
        <w:rPr>
          <w:rStyle w:val="SubtleReference"/>
          <w:rFonts w:cs="Times New Roman"/>
          <w:smallCaps w:val="0"/>
          <w:color w:val="auto"/>
          <w:szCs w:val="24"/>
        </w:rPr>
        <w:t>was</w:t>
      </w:r>
      <w:r w:rsidR="008211FD" w:rsidRPr="00376C72">
        <w:rPr>
          <w:rStyle w:val="SubtleReference"/>
          <w:rFonts w:cs="Times New Roman"/>
          <w:smallCaps w:val="0"/>
          <w:color w:val="auto"/>
          <w:szCs w:val="24"/>
        </w:rPr>
        <w:t xml:space="preserve"> in criminal penalties for withholding data from the </w:t>
      </w:r>
      <w:r w:rsidR="0074139E" w:rsidRPr="00376C72">
        <w:rPr>
          <w:rStyle w:val="SubtleReference"/>
          <w:rFonts w:cs="Times New Roman"/>
          <w:smallCaps w:val="0"/>
          <w:color w:val="auto"/>
          <w:szCs w:val="24"/>
        </w:rPr>
        <w:t>FDA</w:t>
      </w:r>
      <w:r w:rsidR="001A16F3" w:rsidRPr="00376C72">
        <w:rPr>
          <w:rStyle w:val="SubtleReference"/>
          <w:rFonts w:cs="Times New Roman"/>
          <w:smallCaps w:val="0"/>
          <w:color w:val="auto"/>
          <w:szCs w:val="24"/>
        </w:rPr>
        <w:t>.</w:t>
      </w:r>
      <w:r w:rsidR="00A52B7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&lt;EndNote&gt;&lt;Cite&gt;&lt;Author&gt;Almashat&lt;/Author&gt;&lt;Year&gt;2016&lt;/Year&gt;&lt;RecNum&gt;113&lt;/RecNum&gt;&lt;DisplayText&gt;(9, 10)&lt;/DisplayText&gt;&lt;record&gt;&lt;rec-number&gt;113&lt;/rec-number&gt;&lt;foreign-keys&gt;&lt;key app="EN" db-id="sv9d2avv1v0pwsevtxfp522xt5vvd0ftdazx" timestamp="1506799883"&gt;113&lt;/key&gt;&lt;/foreign-keys&gt;&lt;ref-type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 (chart book)&lt;/title&gt;&lt;/titles&gt;&lt;dates&gt;&lt;year&gt;2016&lt;/year&gt;&lt;/dates&gt;&lt;pub-location&gt;Washington DC&lt;/pub-location&gt;&lt;urls&gt;&lt;/urls&gt;&lt;/record&gt;&lt;/Cite&gt;&lt;Cite&gt;&lt;Author&gt;United States Department of Justice&lt;/Author&gt;&lt;Year&gt;2012&lt;/Year&gt;&lt;RecNum&gt;114&lt;/RecNum&gt;&lt;record&gt;&lt;rec-number&gt;114&lt;/rec-number&gt;&lt;foreign-keys&gt;&lt;key app="EN" db-id="sv9d2avv1v0pwsevtxfp522xt5vvd0ftdazx" timestamp="1506800176"&gt;114&lt;/key&gt;&lt;/foreign-keys&gt;&lt;ref-type name="Web Page"&gt;12&lt;/ref-type&gt;&lt;contributors&gt;&lt;authors&gt;&lt;author&gt;United States Department of Justice,&lt;/author&gt;&lt;/authors&gt;&lt;/contributors&gt;&lt;titles&gt;&lt;title&gt;GlaxoSmithKline to plead guilty and pay $3 billion to resolve fraud allegations and failure to report safety data&lt;/title&gt;&lt;secondary-title&gt;Justice News&lt;/secondary-title&gt;&lt;/titles&gt;&lt;volume&gt;2017&lt;/volume&gt;&lt;number&gt;September 30&lt;/number&gt;&lt;dates&gt;&lt;year&gt;2012&lt;/year&gt;&lt;/dates&gt;&lt;pub-location&gt;Washington DC&lt;/pub-location&gt;&lt;urls&gt;&lt;related-urls&gt;&lt;url&gt;https://www.justice.gov/opa/pr/glaxosmithkline-plead-guilty-and-pay-3-billion-resolve-fraud-allegations-and-failure-report&lt;/url&gt;&lt;/related-urls&gt;&lt;/urls&gt;&lt;/record&gt;&lt;/Cite&gt;&lt;/EndNote&gt;</w:instrText>
      </w:r>
      <w:r w:rsidR="00A52B7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(9, 10)</w:t>
      </w:r>
      <w:r w:rsidR="00A52B7C">
        <w:rPr>
          <w:rStyle w:val="SubtleReference"/>
          <w:rFonts w:cs="Times New Roman"/>
          <w:smallCaps w:val="0"/>
          <w:color w:val="auto"/>
          <w:szCs w:val="24"/>
        </w:rPr>
        <w:fldChar w:fldCharType="end"/>
      </w:r>
      <w:r w:rsidR="00A52B7C" w:rsidDel="00A52B7C">
        <w:rPr>
          <w:rStyle w:val="SubtleReference"/>
          <w:rFonts w:cs="Times New Roman"/>
          <w:smallCaps w:val="0"/>
          <w:color w:val="auto"/>
          <w:szCs w:val="24"/>
        </w:rPr>
        <w:t xml:space="preserve"> </w:t>
      </w:r>
      <w:r w:rsidR="00652C13" w:rsidRPr="00376C72">
        <w:rPr>
          <w:rStyle w:val="SubtleReference"/>
          <w:rFonts w:cs="Times New Roman"/>
          <w:smallCaps w:val="0"/>
          <w:color w:val="auto"/>
          <w:szCs w:val="24"/>
          <w:vertAlign w:val="superscript"/>
        </w:rPr>
        <w:fldChar w:fldCharType="begin" w:fldLock="1"/>
      </w:r>
      <w:r w:rsidR="0072796B">
        <w:rPr>
          <w:rStyle w:val="SubtleReference"/>
          <w:rFonts w:cs="Times New Roman"/>
          <w:smallCaps w:val="0"/>
          <w:color w:val="auto"/>
          <w:szCs w:val="24"/>
          <w:vertAlign w:val="superscript"/>
        </w:rPr>
        <w:instrText>ADDIN CSL_CITATION { "citationItems" : [  ], "properties" : { "noteIndex" : 0 }, "schema" : "https://github.com/citation-style-language/schema/raw/master/csl-citation.json" }</w:instrText>
      </w:r>
      <w:r w:rsidR="00652C13" w:rsidRPr="00376C72">
        <w:rPr>
          <w:rStyle w:val="SubtleReference"/>
          <w:rFonts w:cs="Times New Roman"/>
          <w:smallCaps w:val="0"/>
          <w:color w:val="auto"/>
          <w:szCs w:val="24"/>
          <w:vertAlign w:val="superscript"/>
        </w:rPr>
        <w:fldChar w:fldCharType="end"/>
      </w:r>
      <w:r w:rsidR="008211FD" w:rsidRPr="00376C72">
        <w:rPr>
          <w:rStyle w:val="SubtleReference"/>
          <w:rFonts w:cs="Times New Roman"/>
          <w:smallCaps w:val="0"/>
          <w:color w:val="auto"/>
          <w:szCs w:val="24"/>
        </w:rPr>
        <w:t xml:space="preserve"> </w:t>
      </w:r>
      <w:bookmarkStart w:id="11" w:name="OLE_LINK1500"/>
      <w:bookmarkStart w:id="12" w:name="OLE_LINK1501"/>
      <w:r w:rsidR="00F7227E" w:rsidRPr="00376C72">
        <w:rPr>
          <w:rStyle w:val="SubtleReference"/>
          <w:rFonts w:cs="Times New Roman"/>
          <w:smallCaps w:val="0"/>
          <w:color w:val="auto"/>
          <w:szCs w:val="24"/>
        </w:rPr>
        <w:t>However, profits generated through violations</w:t>
      </w:r>
      <w:r w:rsidRPr="00376C72">
        <w:rPr>
          <w:rStyle w:val="SubtleReference"/>
          <w:rFonts w:cs="Times New Roman"/>
          <w:smallCaps w:val="0"/>
          <w:color w:val="auto"/>
          <w:szCs w:val="24"/>
        </w:rPr>
        <w:t xml:space="preserve"> far outweigh penalties</w:t>
      </w:r>
      <w:r w:rsidR="00F7227E" w:rsidRPr="00376C72">
        <w:rPr>
          <w:rStyle w:val="SubtleReference"/>
          <w:rFonts w:cs="Times New Roman"/>
          <w:smallCaps w:val="0"/>
          <w:color w:val="auto"/>
          <w:szCs w:val="24"/>
        </w:rPr>
        <w:t>.</w:t>
      </w:r>
      <w:bookmarkEnd w:id="11"/>
      <w:bookmarkEnd w:id="12"/>
      <w:r w:rsidR="00A52B7C"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&lt;EndNote&gt;&lt;Cite&gt;&lt;Author&gt;Evans&lt;/Author&gt;&lt;Year&gt;2009&lt;/Year&gt;&lt;RecNum&gt;115&lt;/RecNum&gt;&lt;DisplayText&gt;(11, 12)&lt;/DisplayText&gt;&lt;record&gt;&lt;rec-number&gt;115&lt;/rec-number&gt;&lt;foreign-keys&gt;&lt;key app="EN" db-id="sv9d2avv1v0pwsevtxfp522xt5vvd0ftdazx" timestamp="1506800314"&gt;115&lt;/key&gt;&lt;/foreign-keys&gt;&lt;ref-type name="Magazine Article"&gt;19&lt;/ref-type&gt;&lt;contributors&gt;&lt;authors&gt;&lt;author&gt;Evans, D&lt;/author&gt;&lt;/authors&gt;&lt;/contributors&gt;&lt;titles&gt;&lt;title&gt;Big pharma’s crime spree&lt;/title&gt;&lt;secondary-title&gt;Bloomberg Markets &lt;/secondary-title&gt;&lt;/titles&gt;&lt;pages&gt;72-86&lt;/pages&gt;&lt;number&gt;December&lt;/number&gt;&lt;dates&gt;&lt;year&gt;2009&lt;/year&gt;&lt;/dates&gt;&lt;urls&gt;&lt;/urls&gt;&lt;/record&gt;&lt;/Cite&gt;&lt;Cite&gt;&lt;Author&gt;Gagnon&lt;/Author&gt;&lt;Year&gt;2013&lt;/Year&gt;&lt;RecNum&gt;116&lt;/RecNum&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Ethics&lt;/full-title&gt;&lt;/periodical&gt;&lt;pages&gt;571-580&lt;/pages&gt;&lt;volume&gt;41&lt;/volume&gt;&lt;dates&gt;&lt;year&gt;2013&lt;/year&gt;&lt;/dates&gt;&lt;urls&gt;&lt;/urls&gt;&lt;/record&gt;&lt;/Cite&gt;&lt;/EndNote&gt;</w:instrText>
      </w:r>
      <w:r w:rsidR="00A52B7C"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(11, 12)</w:t>
      </w:r>
      <w:r w:rsidR="00A52B7C" w:rsidRPr="00BC52B9">
        <w:rPr>
          <w:rStyle w:val="SubtleReference"/>
          <w:rFonts w:cs="Times New Roman"/>
          <w:smallCaps w:val="0"/>
          <w:color w:val="auto"/>
          <w:szCs w:val="24"/>
        </w:rPr>
        <w:fldChar w:fldCharType="end"/>
      </w:r>
      <w:r w:rsidR="008211FD" w:rsidRPr="00376C72">
        <w:rPr>
          <w:rStyle w:val="SubtleReference"/>
          <w:rFonts w:cs="Times New Roman"/>
          <w:smallCaps w:val="0"/>
          <w:color w:val="auto"/>
          <w:szCs w:val="24"/>
        </w:rPr>
        <w:t xml:space="preserve"> </w:t>
      </w:r>
      <w:r w:rsidR="00136209" w:rsidRPr="00376C72">
        <w:rPr>
          <w:rStyle w:val="SubtleReference"/>
          <w:rFonts w:cs="Times New Roman"/>
          <w:smallCaps w:val="0"/>
          <w:color w:val="auto"/>
          <w:szCs w:val="24"/>
        </w:rPr>
        <w:t xml:space="preserve">Companies </w:t>
      </w:r>
      <w:r w:rsidR="008211FD" w:rsidRPr="00376C72">
        <w:rPr>
          <w:rStyle w:val="SubtleReference"/>
          <w:rFonts w:cs="Times New Roman"/>
          <w:smallCaps w:val="0"/>
          <w:color w:val="auto"/>
          <w:szCs w:val="24"/>
        </w:rPr>
        <w:t>budget</w:t>
      </w:r>
      <w:r w:rsidR="00136209"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 xml:space="preserve">for </w:t>
      </w:r>
      <w:r w:rsidRPr="00376C72">
        <w:rPr>
          <w:rStyle w:val="SubtleReference"/>
          <w:rFonts w:cs="Times New Roman"/>
          <w:smallCaps w:val="0"/>
          <w:color w:val="auto"/>
          <w:szCs w:val="24"/>
        </w:rPr>
        <w:t>expected</w:t>
      </w:r>
      <w:r w:rsidR="008211FD" w:rsidRPr="00376C72">
        <w:rPr>
          <w:rStyle w:val="SubtleReference"/>
          <w:rFonts w:cs="Times New Roman"/>
          <w:smallCaps w:val="0"/>
          <w:color w:val="auto"/>
          <w:szCs w:val="24"/>
        </w:rPr>
        <w:t xml:space="preserve"> penalties</w:t>
      </w:r>
      <w:r w:rsidRPr="00376C72">
        <w:rPr>
          <w:rStyle w:val="SubtleReference"/>
          <w:rFonts w:cs="Times New Roman"/>
          <w:smallCaps w:val="0"/>
          <w:color w:val="auto"/>
          <w:szCs w:val="24"/>
        </w:rPr>
        <w:t xml:space="preserve"> and</w:t>
      </w:r>
      <w:r w:rsidR="00136209" w:rsidRPr="00376C72">
        <w:rPr>
          <w:rStyle w:val="SubtleReference"/>
          <w:rFonts w:cs="Times New Roman"/>
          <w:smallCaps w:val="0"/>
          <w:color w:val="auto"/>
          <w:szCs w:val="24"/>
        </w:rPr>
        <w:t xml:space="preserve">, what is deeply concerning, </w:t>
      </w:r>
      <w:r w:rsidR="00866062" w:rsidRPr="00376C72">
        <w:rPr>
          <w:rStyle w:val="SubtleReference"/>
          <w:rFonts w:cs="Times New Roman"/>
          <w:smallCaps w:val="0"/>
          <w:color w:val="auto"/>
          <w:szCs w:val="24"/>
        </w:rPr>
        <w:t xml:space="preserve">almost </w:t>
      </w:r>
      <w:r w:rsidR="008211FD" w:rsidRPr="00376C72">
        <w:rPr>
          <w:rStyle w:val="SubtleReference"/>
          <w:rFonts w:cs="Times New Roman"/>
          <w:smallCaps w:val="0"/>
          <w:color w:val="auto"/>
          <w:szCs w:val="24"/>
        </w:rPr>
        <w:t xml:space="preserve">no major pharmaceutical company executive has ever gone to jail for criminal </w:t>
      </w:r>
      <w:r w:rsidR="00FD5B49" w:rsidRPr="00376C72">
        <w:rPr>
          <w:rStyle w:val="SubtleReference"/>
          <w:rFonts w:cs="Times New Roman"/>
          <w:smallCaps w:val="0"/>
          <w:color w:val="auto"/>
          <w:szCs w:val="24"/>
        </w:rPr>
        <w:t>acts</w:t>
      </w:r>
      <w:r w:rsidR="008211FD" w:rsidRPr="00376C72">
        <w:rPr>
          <w:rStyle w:val="SubtleReference"/>
          <w:rFonts w:cs="Times New Roman"/>
          <w:smallCaps w:val="0"/>
          <w:color w:val="auto"/>
          <w:szCs w:val="24"/>
        </w:rPr>
        <w:t>.</w:t>
      </w:r>
      <w:r w:rsidR="002D17D7"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&lt;EndNote&gt;&lt;Cite&gt;&lt;Author&gt;Gagnon&lt;/Author&gt;&lt;Year&gt;2013&lt;/Year&gt;&lt;RecNum&gt;116&lt;/RecNum&gt;&lt;DisplayText&gt;(12, 13)&lt;/DisplayText&gt;&lt;record&gt;&lt;rec-number&gt;116&lt;/rec-number&gt;&lt;foreign-keys&gt;&lt;key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Cite&gt;&lt;Author&gt;Thomas&lt;/Author&gt;&lt;Year&gt;2012&lt;/Year&gt;&lt;RecNum&gt;117&lt;/RecNum&gt;&lt;record&gt;&lt;rec-number&gt;117&lt;/rec-number&gt;&lt;foreign-keys&gt;&lt;key app="EN" db-id="sv9d2avv1v0pwsevtxfp522xt5vvd0ftdazx" timestamp="1506800776"&gt;117&lt;/key&gt;&lt;/foreign-keys&gt;&lt;ref-type name="Newspaper Article"&gt;23&lt;/ref-type&gt;&lt;contributors&gt;&lt;authors&gt;&lt;author&gt;Thomas, K&lt;/author&gt;&lt;author&gt;Schmidt, MS&lt;/author&gt;&lt;/authors&gt;&lt;/contributors&gt;&lt;titles&gt;&lt;title&gt;Glaxo agrees to pay $3 billion in fraud settlement&lt;/title&gt;&lt;secondary-title&gt;New York Times&lt;/secondary-title&gt;&lt;/titles&gt;&lt;dates&gt;&lt;year&gt;2012&lt;/year&gt;&lt;pub-dates&gt;&lt;date&gt;July 2&lt;/date&gt;&lt;/pub-dates&gt;&lt;/dates&gt;&lt;urls&gt;&lt;/urls&gt;&lt;/record&gt;&lt;/Cite&gt;&lt;/EndNote&gt;</w:instrText>
      </w:r>
      <w:r w:rsidR="002D17D7"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(12, 13)</w:t>
      </w:r>
      <w:r w:rsidR="002D17D7" w:rsidRPr="00BC52B9">
        <w:rPr>
          <w:rStyle w:val="SubtleReference"/>
          <w:rFonts w:cs="Times New Roman"/>
          <w:smallCaps w:val="0"/>
          <w:color w:val="auto"/>
          <w:szCs w:val="24"/>
        </w:rPr>
        <w:fldChar w:fldCharType="end"/>
      </w:r>
      <w:r w:rsidR="008211FD" w:rsidRPr="002D17D7">
        <w:rPr>
          <w:rStyle w:val="SubtleReference"/>
          <w:rFonts w:cs="Times New Roman"/>
          <w:smallCaps w:val="0"/>
          <w:color w:val="auto"/>
          <w:szCs w:val="24"/>
        </w:rPr>
        <w:t xml:space="preserve"> </w:t>
      </w:r>
    </w:p>
    <w:p w14:paraId="5527A10D" w14:textId="6C8A29F6" w:rsidR="00A9141C" w:rsidRDefault="008211FD" w:rsidP="00376C72">
      <w:pPr>
        <w:spacing w:line="480" w:lineRule="auto"/>
        <w:rPr>
          <w:rStyle w:val="SubtleReference"/>
          <w:rFonts w:cs="Times New Roman"/>
          <w:smallCaps w:val="0"/>
          <w:color w:val="auto"/>
          <w:szCs w:val="24"/>
        </w:rPr>
      </w:pPr>
      <w:bookmarkStart w:id="13" w:name="OLE_LINK7"/>
      <w:r w:rsidRPr="00376C72">
        <w:rPr>
          <w:rStyle w:val="SubtleReference"/>
          <w:rFonts w:cs="Times New Roman"/>
          <w:smallCaps w:val="0"/>
          <w:color w:val="auto"/>
          <w:szCs w:val="24"/>
        </w:rPr>
        <w:t>Ideological</w:t>
      </w:r>
      <w:r w:rsidR="00A9141C">
        <w:rPr>
          <w:rStyle w:val="SubtleReference"/>
          <w:rFonts w:cs="Times New Roman"/>
          <w:smallCaps w:val="0"/>
          <w:color w:val="auto"/>
          <w:szCs w:val="24"/>
        </w:rPr>
        <w:t>/</w:t>
      </w:r>
      <w:r w:rsidRPr="00376C72">
        <w:rPr>
          <w:rStyle w:val="SubtleReference"/>
          <w:rFonts w:cs="Times New Roman"/>
          <w:smallCaps w:val="0"/>
          <w:color w:val="auto"/>
          <w:szCs w:val="24"/>
        </w:rPr>
        <w:t xml:space="preserve">ethical corruption speaks to the manipulation of </w:t>
      </w:r>
      <w:r w:rsidR="00FC21B7" w:rsidRPr="00376C72">
        <w:rPr>
          <w:rStyle w:val="SubtleReference"/>
          <w:rFonts w:cs="Times New Roman"/>
          <w:smallCaps w:val="0"/>
          <w:color w:val="auto"/>
          <w:szCs w:val="24"/>
        </w:rPr>
        <w:t xml:space="preserve">public </w:t>
      </w:r>
      <w:r w:rsidR="008B7542" w:rsidRPr="00376C72">
        <w:rPr>
          <w:rStyle w:val="SubtleReference"/>
          <w:rFonts w:cs="Times New Roman"/>
          <w:smallCaps w:val="0"/>
          <w:color w:val="auto"/>
          <w:szCs w:val="24"/>
        </w:rPr>
        <w:t xml:space="preserve">trust </w:t>
      </w:r>
      <w:r w:rsidR="001C5942" w:rsidRPr="00376C72">
        <w:rPr>
          <w:rStyle w:val="SubtleReference"/>
          <w:rFonts w:cs="Times New Roman"/>
          <w:smallCaps w:val="0"/>
          <w:color w:val="auto"/>
          <w:szCs w:val="24"/>
        </w:rPr>
        <w:t>to</w:t>
      </w:r>
      <w:r w:rsidRPr="00376C72">
        <w:rPr>
          <w:rStyle w:val="SubtleReference"/>
          <w:rFonts w:cs="Times New Roman"/>
          <w:smallCaps w:val="0"/>
          <w:color w:val="auto"/>
          <w:szCs w:val="24"/>
        </w:rPr>
        <w:t xml:space="preserve"> benefit companies while harming </w:t>
      </w:r>
      <w:r w:rsidR="0013748E" w:rsidRPr="00376C72">
        <w:rPr>
          <w:rStyle w:val="SubtleReference"/>
          <w:rFonts w:cs="Times New Roman"/>
          <w:smallCaps w:val="0"/>
          <w:color w:val="auto"/>
          <w:szCs w:val="24"/>
        </w:rPr>
        <w:t xml:space="preserve">or defrauding </w:t>
      </w:r>
      <w:r w:rsidRPr="00376C72">
        <w:rPr>
          <w:rStyle w:val="SubtleReference"/>
          <w:rFonts w:cs="Times New Roman"/>
          <w:smallCaps w:val="0"/>
          <w:color w:val="auto"/>
          <w:szCs w:val="24"/>
        </w:rPr>
        <w:t>patients</w:t>
      </w:r>
      <w:r w:rsidR="00FE2EFB" w:rsidRPr="00376C72">
        <w:rPr>
          <w:rStyle w:val="SubtleReference"/>
          <w:rFonts w:cs="Times New Roman"/>
          <w:smallCaps w:val="0"/>
          <w:color w:val="auto"/>
          <w:szCs w:val="24"/>
        </w:rPr>
        <w:t>.</w:t>
      </w:r>
      <w:bookmarkEnd w:id="13"/>
      <w:r w:rsidR="00FE2EFB" w:rsidRPr="00376C72">
        <w:rPr>
          <w:rStyle w:val="SubtleReference"/>
          <w:rFonts w:cs="Times New Roman"/>
          <w:smallCaps w:val="0"/>
          <w:color w:val="auto"/>
          <w:szCs w:val="24"/>
        </w:rPr>
        <w:t xml:space="preserve"> Examples </w:t>
      </w:r>
      <w:r w:rsidR="000674B2" w:rsidRPr="00376C72">
        <w:rPr>
          <w:rStyle w:val="SubtleReference"/>
          <w:rFonts w:cs="Times New Roman"/>
          <w:smallCaps w:val="0"/>
          <w:color w:val="auto"/>
          <w:szCs w:val="24"/>
        </w:rPr>
        <w:t>include</w:t>
      </w:r>
      <w:r w:rsidR="00FE2EFB" w:rsidRPr="00376C72">
        <w:rPr>
          <w:rStyle w:val="SubtleReference"/>
          <w:rFonts w:cs="Times New Roman"/>
          <w:smallCaps w:val="0"/>
          <w:color w:val="auto"/>
          <w:szCs w:val="24"/>
        </w:rPr>
        <w:t xml:space="preserve"> </w:t>
      </w:r>
      <w:r w:rsidR="00003300" w:rsidRPr="00376C72">
        <w:rPr>
          <w:rStyle w:val="SubtleReference"/>
          <w:rFonts w:cs="Times New Roman"/>
          <w:smallCaps w:val="0"/>
          <w:color w:val="auto"/>
          <w:szCs w:val="24"/>
        </w:rPr>
        <w:t>funding patient advocacy groups</w:t>
      </w:r>
      <w:r w:rsidR="000674B2" w:rsidRPr="00376C72">
        <w:rPr>
          <w:rStyle w:val="SubtleReference"/>
          <w:rFonts w:cs="Times New Roman"/>
          <w:smallCaps w:val="0"/>
          <w:color w:val="auto"/>
          <w:szCs w:val="24"/>
        </w:rPr>
        <w:t xml:space="preserve"> to carry corporate messaging</w:t>
      </w:r>
      <w:r w:rsidR="00491123" w:rsidRPr="00376C72">
        <w:rPr>
          <w:rStyle w:val="SubtleReference"/>
          <w:rFonts w:cs="Times New Roman"/>
          <w:smallCaps w:val="0"/>
          <w:color w:val="auto"/>
          <w:szCs w:val="24"/>
        </w:rPr>
        <w:t>,</w:t>
      </w:r>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&lt;EndNote&gt;&lt;Cite&gt;&lt;Author&gt;Paluzzi&lt;/Author&gt;&lt;Year&gt;2012&lt;/Year&gt;&lt;RecNum&gt;126&lt;/RecNum&gt;&lt;DisplayText&gt;(14)&lt;/DisplayText&gt;&lt;record&gt;&lt;rec-number&gt;126&lt;/rec-number&gt;&lt;foreign-keys&gt;&lt;key app="EN" db-id="sv9d2avv1v0pwsevtxfp522xt5vvd0ftdazx" timestamp="1506802334"&gt;126&lt;/key&gt;&lt;/foreign-keys&gt;&lt;ref-type name="Journal Article"&gt;17&lt;/ref-type&gt;&lt;contributors&gt;&lt;authors&gt;&lt;author&gt;Paluzzi, JE&lt;/author&gt;&lt;/authors&gt;&lt;/contributors&gt;&lt;titles&gt;&lt;title&gt;“Dualities of interest”: the inter-organizational relationships between disease-specific nonprofits and the pharmaceutical industry&lt;/title&gt;&lt;secondary-title&gt;International Journal of Health Services&lt;/secondary-title&gt;&lt;/titles&gt;&lt;periodical&gt;&lt;full-title&gt;International Journal of Health Services&lt;/full-title&gt;&lt;/periodical&gt;&lt;pages&gt;323-339&lt;/pages&gt;&lt;volume&gt;42&lt;/volume&gt;&lt;dates&gt;&lt;year&gt;2012&lt;/year&gt;&lt;/dates&gt;&lt;urls&gt;&lt;/urls&gt;&lt;/record&gt;&lt;/Cite&gt;&lt;/EndNote&gt;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(14)</w:t>
      </w:r>
      <w:r w:rsidR="00302D0C">
        <w:rPr>
          <w:rStyle w:val="SubtleReference"/>
          <w:rFonts w:cs="Times New Roman"/>
          <w:smallCaps w:val="0"/>
          <w:color w:val="auto"/>
          <w:szCs w:val="24"/>
        </w:rPr>
        <w:fldChar w:fldCharType="end"/>
      </w:r>
      <w:r w:rsidR="00491123" w:rsidRPr="00376C72">
        <w:rPr>
          <w:rStyle w:val="SubtleReference"/>
          <w:rFonts w:cs="Times New Roman"/>
          <w:smallCaps w:val="0"/>
          <w:color w:val="auto"/>
          <w:szCs w:val="24"/>
        </w:rPr>
        <w:t xml:space="preserve"> or </w:t>
      </w:r>
      <w:r w:rsidRPr="00376C72">
        <w:rPr>
          <w:rStyle w:val="SubtleReference"/>
          <w:rFonts w:cs="Times New Roman"/>
          <w:smallCaps w:val="0"/>
          <w:color w:val="auto"/>
          <w:szCs w:val="24"/>
        </w:rPr>
        <w:t>normaliz</w:t>
      </w:r>
      <w:r w:rsidR="00491123" w:rsidRPr="00376C72">
        <w:rPr>
          <w:rStyle w:val="SubtleReference"/>
          <w:rFonts w:cs="Times New Roman"/>
          <w:smallCaps w:val="0"/>
          <w:color w:val="auto"/>
          <w:szCs w:val="24"/>
        </w:rPr>
        <w:t>ing</w:t>
      </w:r>
      <w:r w:rsidRPr="00376C72">
        <w:rPr>
          <w:rStyle w:val="SubtleReference"/>
          <w:rFonts w:cs="Times New Roman"/>
          <w:smallCaps w:val="0"/>
          <w:color w:val="auto"/>
          <w:szCs w:val="24"/>
        </w:rPr>
        <w:t xml:space="preserve"> and downplaying financial conflict</w:t>
      </w:r>
      <w:r w:rsidR="003C2DBF">
        <w:rPr>
          <w:rStyle w:val="SubtleReference"/>
          <w:rFonts w:cs="Times New Roman"/>
          <w:smallCaps w:val="0"/>
          <w:color w:val="auto"/>
          <w:szCs w:val="24"/>
        </w:rPr>
        <w:t>s</w:t>
      </w:r>
      <w:r w:rsidRPr="00376C72">
        <w:rPr>
          <w:rStyle w:val="SubtleReference"/>
          <w:rFonts w:cs="Times New Roman"/>
          <w:smallCaps w:val="0"/>
          <w:color w:val="auto"/>
          <w:szCs w:val="24"/>
        </w:rPr>
        <w:t xml:space="preserve"> of interest </w:t>
      </w:r>
      <w:r w:rsidR="00B278A3" w:rsidRPr="00376C72">
        <w:rPr>
          <w:rStyle w:val="SubtleReference"/>
          <w:rFonts w:cs="Times New Roman"/>
          <w:smallCaps w:val="0"/>
          <w:color w:val="auto"/>
          <w:szCs w:val="24"/>
        </w:rPr>
        <w:t xml:space="preserve">between </w:t>
      </w:r>
      <w:r w:rsidR="004121A8" w:rsidRPr="00376C72">
        <w:rPr>
          <w:rStyle w:val="SubtleReference"/>
          <w:rFonts w:cs="Times New Roman"/>
          <w:smallCaps w:val="0"/>
          <w:color w:val="auto"/>
          <w:szCs w:val="24"/>
        </w:rPr>
        <w:t>industry</w:t>
      </w:r>
      <w:r w:rsidR="00B278A3" w:rsidRPr="00376C72">
        <w:rPr>
          <w:rStyle w:val="SubtleReference"/>
          <w:rFonts w:cs="Times New Roman"/>
          <w:smallCaps w:val="0"/>
          <w:color w:val="auto"/>
          <w:szCs w:val="24"/>
        </w:rPr>
        <w:t xml:space="preserve"> and </w:t>
      </w:r>
      <w:r w:rsidRPr="00376C72">
        <w:rPr>
          <w:rStyle w:val="SubtleReference"/>
          <w:rFonts w:cs="Times New Roman"/>
          <w:smallCaps w:val="0"/>
          <w:color w:val="auto"/>
          <w:szCs w:val="24"/>
        </w:rPr>
        <w:t>academic institutions and researchers</w:t>
      </w:r>
      <w:r w:rsidR="00A71FB2" w:rsidRPr="00376C72">
        <w:rPr>
          <w:rStyle w:val="SubtleReference"/>
          <w:rFonts w:cs="Times New Roman"/>
          <w:smallCaps w:val="0"/>
          <w:color w:val="auto"/>
          <w:szCs w:val="24"/>
        </w:rPr>
        <w:t>.</w:t>
      </w:r>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&lt;EndNote&gt;&lt;Cite&gt;&lt;Author&gt;Kassirer&lt;/Author&gt;&lt;Year&gt;2007&lt;/Year&gt;&lt;RecNum&gt;127&lt;/RecNum&gt;&lt;DisplayText&gt;(15)&lt;/DisplayText&gt;&lt;record&gt;&lt;rec-number&gt;127&lt;/rec-number&gt;&lt;foreign-keys&gt;&lt;key app="EN" db-id="sv9d2avv1v0pwsevtxfp522xt5vvd0ftdazx" timestamp="1506802492"&gt;127&lt;/key&gt;&lt;/foreign-keys&gt;&lt;ref-type name="Journal Article"&gt;17&lt;/ref-type&gt;&lt;contributors&gt;&lt;authors&gt;&lt;author&gt;Kassirer, JP&lt;/author&gt;&lt;/authors&gt;&lt;/contributors&gt;&lt;titles&gt;&lt;title&gt;Professional societies and industry support: what is the quid pro quo?&lt;/title&gt;&lt;secondary-title&gt;Perspectives in Biology and Medicine&lt;/secondary-title&gt;&lt;/titles&gt;&lt;periodical&gt;&lt;full-title&gt;Perspectives in Biology and Medicine&lt;/full-title&gt;&lt;/periodical&gt;&lt;pages&gt;7-17&lt;/pages&gt;&lt;volume&gt;50&lt;/volume&gt;&lt;dates&gt;&lt;year&gt;2007&lt;/year&gt;&lt;/dates&gt;&lt;urls&gt;&lt;/urls&gt;&lt;/record&gt;&lt;/Cite&gt;&lt;/EndNote&gt;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(15)</w:t>
      </w:r>
      <w:r w:rsidR="00302D0C">
        <w:rPr>
          <w:rStyle w:val="SubtleReference"/>
          <w:rFonts w:cs="Times New Roman"/>
          <w:smallCaps w:val="0"/>
          <w:color w:val="auto"/>
          <w:szCs w:val="24"/>
        </w:rPr>
        <w:fldChar w:fldCharType="end"/>
      </w:r>
      <w:r w:rsidR="00A71FB2" w:rsidRPr="00376C72">
        <w:rPr>
          <w:rStyle w:val="SubtleReference"/>
          <w:rFonts w:cs="Times New Roman"/>
          <w:smallCaps w:val="0"/>
          <w:color w:val="auto"/>
          <w:szCs w:val="24"/>
        </w:rPr>
        <w:t xml:space="preserve"> </w:t>
      </w:r>
      <w:r w:rsidR="0027382B" w:rsidRPr="00376C72">
        <w:rPr>
          <w:rStyle w:val="SubtleReference"/>
          <w:rFonts w:cs="Times New Roman"/>
          <w:smallCaps w:val="0"/>
          <w:color w:val="auto"/>
          <w:szCs w:val="24"/>
        </w:rPr>
        <w:t>I</w:t>
      </w:r>
      <w:r w:rsidR="00C51E59" w:rsidRPr="00376C72">
        <w:rPr>
          <w:rStyle w:val="SubtleReference"/>
          <w:rFonts w:cs="Times New Roman"/>
          <w:smallCaps w:val="0"/>
          <w:color w:val="auto"/>
          <w:szCs w:val="24"/>
        </w:rPr>
        <w:t>ncentives for corruption</w:t>
      </w:r>
      <w:r w:rsidR="0085041B" w:rsidRPr="00376C72">
        <w:rPr>
          <w:rStyle w:val="SubtleReference"/>
          <w:rFonts w:cs="Times New Roman"/>
          <w:smallCaps w:val="0"/>
          <w:color w:val="auto"/>
          <w:szCs w:val="24"/>
        </w:rPr>
        <w:t xml:space="preserve"> can</w:t>
      </w:r>
      <w:r w:rsidR="00C51E59" w:rsidRPr="00376C72">
        <w:rPr>
          <w:rStyle w:val="SubtleReference"/>
          <w:rFonts w:cs="Times New Roman"/>
          <w:smallCaps w:val="0"/>
          <w:color w:val="auto"/>
          <w:szCs w:val="24"/>
        </w:rPr>
        <w:t xml:space="preserve"> </w:t>
      </w:r>
      <w:r w:rsidR="00CB307D" w:rsidRPr="00376C72">
        <w:rPr>
          <w:rStyle w:val="SubtleReference"/>
          <w:rFonts w:cs="Times New Roman"/>
          <w:smallCaps w:val="0"/>
          <w:color w:val="auto"/>
          <w:szCs w:val="24"/>
        </w:rPr>
        <w:t>result from a</w:t>
      </w:r>
      <w:r w:rsidR="00C51E59" w:rsidRPr="00376C72">
        <w:rPr>
          <w:rStyle w:val="SubtleReference"/>
          <w:rFonts w:cs="Times New Roman"/>
          <w:smallCaps w:val="0"/>
          <w:color w:val="auto"/>
          <w:szCs w:val="24"/>
        </w:rPr>
        <w:t xml:space="preserve"> misalignment between financial </w:t>
      </w:r>
      <w:r w:rsidR="00B278A3" w:rsidRPr="00376C72">
        <w:rPr>
          <w:rStyle w:val="SubtleReference"/>
          <w:rFonts w:cs="Times New Roman"/>
          <w:smallCaps w:val="0"/>
          <w:color w:val="auto"/>
          <w:szCs w:val="24"/>
        </w:rPr>
        <w:t>benefits for</w:t>
      </w:r>
      <w:r w:rsidR="00C51E59" w:rsidRPr="00376C72">
        <w:rPr>
          <w:rStyle w:val="SubtleReference"/>
          <w:rFonts w:cs="Times New Roman"/>
          <w:smallCaps w:val="0"/>
          <w:color w:val="auto"/>
          <w:szCs w:val="24"/>
        </w:rPr>
        <w:t xml:space="preserve"> drug companies and socia</w:t>
      </w:r>
      <w:r w:rsidR="000674B2" w:rsidRPr="00376C72">
        <w:rPr>
          <w:rStyle w:val="SubtleReference"/>
          <w:rFonts w:cs="Times New Roman"/>
          <w:smallCaps w:val="0"/>
          <w:color w:val="auto"/>
          <w:szCs w:val="24"/>
        </w:rPr>
        <w:t>l</w:t>
      </w:r>
      <w:r w:rsidR="00C51E59" w:rsidRPr="00376C72">
        <w:rPr>
          <w:rStyle w:val="SubtleReference"/>
          <w:rFonts w:cs="Times New Roman"/>
          <w:smallCaps w:val="0"/>
          <w:color w:val="auto"/>
          <w:szCs w:val="24"/>
        </w:rPr>
        <w:t xml:space="preserve"> </w:t>
      </w:r>
      <w:r w:rsidR="009570C2" w:rsidRPr="00376C72">
        <w:rPr>
          <w:rStyle w:val="SubtleReference"/>
          <w:rFonts w:cs="Times New Roman"/>
          <w:smallCaps w:val="0"/>
          <w:color w:val="auto"/>
          <w:szCs w:val="24"/>
        </w:rPr>
        <w:t>good</w:t>
      </w:r>
      <w:r w:rsidRPr="00376C72">
        <w:rPr>
          <w:rStyle w:val="SubtleReference"/>
          <w:rFonts w:cs="Times New Roman"/>
          <w:smallCaps w:val="0"/>
          <w:color w:val="auto"/>
          <w:szCs w:val="24"/>
        </w:rPr>
        <w:t xml:space="preserve">. </w:t>
      </w:r>
    </w:p>
    <w:p w14:paraId="422D3743" w14:textId="2556AE0A" w:rsidR="00A738FD" w:rsidRPr="00376C72" w:rsidRDefault="000674B2" w:rsidP="00BC52B9">
      <w:pPr>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Profits depend on maximizing drug sales, not optimizing health outcomes, for which the public bears all the risk</w:t>
      </w:r>
      <w:r w:rsidR="006C1DC2" w:rsidRPr="00376C72">
        <w:rPr>
          <w:rStyle w:val="SubtleReference"/>
          <w:rFonts w:cs="Times New Roman"/>
          <w:smallCaps w:val="0"/>
          <w:color w:val="auto"/>
          <w:szCs w:val="24"/>
        </w:rPr>
        <w:t xml:space="preserve">. </w:t>
      </w:r>
      <w:r w:rsidR="001B1EDB" w:rsidRPr="00376C72">
        <w:rPr>
          <w:rStyle w:val="SubtleReference"/>
          <w:rFonts w:cs="Times New Roman"/>
          <w:smallCaps w:val="0"/>
          <w:color w:val="auto"/>
          <w:szCs w:val="24"/>
        </w:rPr>
        <w:t>A</w:t>
      </w:r>
      <w:r w:rsidR="008211FD" w:rsidRPr="00376C72">
        <w:rPr>
          <w:rStyle w:val="SubtleReference"/>
          <w:rFonts w:cs="Times New Roman"/>
          <w:smallCaps w:val="0"/>
          <w:color w:val="auto"/>
          <w:szCs w:val="24"/>
        </w:rPr>
        <w:t>ccumulati</w:t>
      </w:r>
      <w:r w:rsidRPr="00376C72">
        <w:rPr>
          <w:rStyle w:val="SubtleReference"/>
          <w:rFonts w:cs="Times New Roman"/>
          <w:smallCaps w:val="0"/>
          <w:color w:val="auto"/>
          <w:szCs w:val="24"/>
        </w:rPr>
        <w:t>ng</w:t>
      </w:r>
      <w:r w:rsidR="005C311A">
        <w:rPr>
          <w:rStyle w:val="SubtleReference"/>
          <w:rFonts w:cs="Times New Roman"/>
          <w:smallCaps w:val="0"/>
          <w:color w:val="auto"/>
          <w:szCs w:val="24"/>
        </w:rPr>
        <w:t xml:space="preserve"> this</w:t>
      </w:r>
      <w:r w:rsidRPr="00376C72">
        <w:rPr>
          <w:rStyle w:val="SubtleReference"/>
          <w:rFonts w:cs="Times New Roman"/>
          <w:smallCaps w:val="0"/>
          <w:color w:val="auto"/>
          <w:szCs w:val="24"/>
        </w:rPr>
        <w:t xml:space="preserve"> capital</w:t>
      </w:r>
      <w:r w:rsidR="009202B1" w:rsidRPr="00376C72">
        <w:rPr>
          <w:rStyle w:val="SubtleReference"/>
          <w:rFonts w:cs="Times New Roman"/>
          <w:smallCaps w:val="0"/>
          <w:color w:val="auto"/>
          <w:szCs w:val="24"/>
        </w:rPr>
        <w:t xml:space="preserve"> through product sales requires </w:t>
      </w:r>
      <w:r w:rsidR="00ED5271" w:rsidRPr="00376C72">
        <w:rPr>
          <w:rStyle w:val="SubtleReference"/>
          <w:rFonts w:cs="Times New Roman"/>
          <w:smallCaps w:val="0"/>
          <w:color w:val="auto"/>
          <w:szCs w:val="24"/>
        </w:rPr>
        <w:t xml:space="preserve">controlling public perceptions and </w:t>
      </w:r>
      <w:r w:rsidR="008211FD" w:rsidRPr="00376C72">
        <w:rPr>
          <w:rStyle w:val="SubtleReference"/>
          <w:rFonts w:cs="Times New Roman"/>
          <w:smallCaps w:val="0"/>
          <w:color w:val="auto"/>
          <w:szCs w:val="24"/>
        </w:rPr>
        <w:t>shap</w:t>
      </w:r>
      <w:r w:rsidR="009202B1" w:rsidRPr="00376C72">
        <w:rPr>
          <w:rStyle w:val="SubtleReference"/>
          <w:rFonts w:cs="Times New Roman"/>
          <w:smallCaps w:val="0"/>
          <w:color w:val="auto"/>
          <w:szCs w:val="24"/>
        </w:rPr>
        <w:t>ing</w:t>
      </w:r>
      <w:r w:rsidR="008211FD" w:rsidRPr="00376C72">
        <w:rPr>
          <w:rStyle w:val="SubtleReference"/>
          <w:rFonts w:cs="Times New Roman"/>
          <w:smallCaps w:val="0"/>
          <w:color w:val="auto"/>
          <w:szCs w:val="24"/>
        </w:rPr>
        <w:t xml:space="preserve"> </w:t>
      </w:r>
      <w:r w:rsidR="00A31CEB" w:rsidRPr="00376C72">
        <w:rPr>
          <w:rStyle w:val="SubtleReference"/>
          <w:rFonts w:cs="Times New Roman"/>
          <w:smallCaps w:val="0"/>
          <w:color w:val="auto"/>
          <w:szCs w:val="24"/>
        </w:rPr>
        <w:t>social narratives</w:t>
      </w:r>
      <w:r w:rsidR="00FD5B49" w:rsidRPr="00376C72">
        <w:rPr>
          <w:rStyle w:val="SubtleReference"/>
          <w:rFonts w:cs="Times New Roman"/>
          <w:smallCaps w:val="0"/>
          <w:color w:val="auto"/>
          <w:szCs w:val="24"/>
        </w:rPr>
        <w:t xml:space="preserve"> about health, illness and medicines</w:t>
      </w:r>
      <w:r w:rsidR="008211FD" w:rsidRPr="00376C72">
        <w:rPr>
          <w:rStyle w:val="SubtleReference"/>
          <w:rFonts w:cs="Times New Roman"/>
          <w:smallCaps w:val="0"/>
          <w:color w:val="auto"/>
          <w:szCs w:val="24"/>
        </w:rPr>
        <w:t>.</w:t>
      </w:r>
      <w:r w:rsidR="00B278A3" w:rsidRPr="00376C72">
        <w:rPr>
          <w:rStyle w:val="SubtleReference"/>
          <w:rFonts w:cs="Times New Roman"/>
          <w:smallCaps w:val="0"/>
          <w:color w:val="auto"/>
          <w:szCs w:val="24"/>
        </w:rPr>
        <w:t xml:space="preserve"> </w:t>
      </w:r>
      <w:bookmarkStart w:id="14" w:name="OLE_LINK8"/>
      <w:r w:rsidR="008D3A41">
        <w:rPr>
          <w:rStyle w:val="SubtleReference"/>
          <w:rFonts w:cs="Times New Roman"/>
          <w:smallCaps w:val="0"/>
          <w:color w:val="auto"/>
          <w:szCs w:val="24"/>
        </w:rPr>
        <w:t>A</w:t>
      </w:r>
      <w:r w:rsidR="00A738FD" w:rsidRPr="00376C72">
        <w:rPr>
          <w:rStyle w:val="SubtleReference"/>
          <w:rFonts w:cs="Times New Roman"/>
          <w:smallCaps w:val="0"/>
          <w:color w:val="auto"/>
          <w:szCs w:val="24"/>
        </w:rPr>
        <w:t>ccumulati</w:t>
      </w:r>
      <w:r w:rsidR="008D3A41">
        <w:rPr>
          <w:rStyle w:val="SubtleReference"/>
          <w:rFonts w:cs="Times New Roman"/>
          <w:smallCaps w:val="0"/>
          <w:color w:val="auto"/>
          <w:szCs w:val="24"/>
        </w:rPr>
        <w:t>ng</w:t>
      </w:r>
      <w:r w:rsidR="00FC21B7" w:rsidRPr="00376C72">
        <w:rPr>
          <w:rStyle w:val="SubtleReference"/>
          <w:rFonts w:cs="Times New Roman"/>
          <w:smallCaps w:val="0"/>
          <w:color w:val="auto"/>
          <w:szCs w:val="24"/>
        </w:rPr>
        <w:t xml:space="preserve"> revenue </w:t>
      </w:r>
      <w:r w:rsidR="00FD5B49" w:rsidRPr="00376C72">
        <w:rPr>
          <w:rStyle w:val="SubtleReference"/>
          <w:rFonts w:cs="Times New Roman"/>
          <w:smallCaps w:val="0"/>
          <w:color w:val="auto"/>
          <w:szCs w:val="24"/>
        </w:rPr>
        <w:t>is</w:t>
      </w:r>
      <w:r w:rsidR="008211FD" w:rsidRPr="00376C72">
        <w:rPr>
          <w:rStyle w:val="SubtleReference"/>
          <w:rFonts w:cs="Times New Roman"/>
          <w:smallCaps w:val="0"/>
          <w:color w:val="auto"/>
          <w:szCs w:val="24"/>
        </w:rPr>
        <w:t xml:space="preserve"> accompanied by strategies</w:t>
      </w:r>
      <w:r w:rsidR="00AE336A"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including ghost management </w:t>
      </w:r>
      <w:r w:rsidR="00D1384A">
        <w:rPr>
          <w:rStyle w:val="SubtleReference"/>
          <w:rFonts w:cs="Times New Roman"/>
          <w:smallCaps w:val="0"/>
          <w:color w:val="auto"/>
          <w:szCs w:val="24"/>
        </w:rPr>
        <w:t xml:space="preserve">and ghostwriting </w:t>
      </w:r>
      <w:r w:rsidR="008211FD" w:rsidRPr="00376C72">
        <w:rPr>
          <w:rStyle w:val="SubtleReference"/>
          <w:rFonts w:cs="Times New Roman"/>
          <w:smallCaps w:val="0"/>
          <w:color w:val="auto"/>
          <w:szCs w:val="24"/>
        </w:rPr>
        <w:t>t</w:t>
      </w:r>
      <w:r w:rsidR="009D0486" w:rsidRPr="00376C72">
        <w:rPr>
          <w:rStyle w:val="SubtleReference"/>
          <w:rFonts w:cs="Times New Roman"/>
          <w:smallCaps w:val="0"/>
          <w:color w:val="auto"/>
          <w:szCs w:val="24"/>
        </w:rPr>
        <w:t>hat</w:t>
      </w:r>
      <w:r w:rsidR="008211FD" w:rsidRPr="00376C72">
        <w:rPr>
          <w:rStyle w:val="SubtleReference"/>
          <w:rFonts w:cs="Times New Roman"/>
          <w:smallCaps w:val="0"/>
          <w:color w:val="auto"/>
          <w:szCs w:val="24"/>
        </w:rPr>
        <w:t xml:space="preserve"> shape both the demand for medicines and the research to support their development and use.</w:t>
      </w:r>
      <w:bookmarkEnd w:id="14"/>
      <w:r w:rsidR="00302D0C">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&lt;EndNote&gt;&lt;Cite&gt;&lt;Author&gt;Sismondo&lt;/Author&gt;&lt;Year&gt;2009&lt;/Year&gt;&lt;RecNum&gt;119&lt;/RecNum&gt;&lt;DisplayText&gt;(16)&lt;/DisplayText&gt;&lt;record&gt;&lt;rec-number&gt;119&lt;/rec-number&gt;&lt;foreign-keys&gt;&lt;key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302D0C">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(16)</w:t>
      </w:r>
      <w:r w:rsidR="00302D0C">
        <w:rPr>
          <w:rStyle w:val="SubtleReference"/>
          <w:rFonts w:cs="Times New Roman"/>
          <w:smallCaps w:val="0"/>
          <w:color w:val="auto"/>
          <w:szCs w:val="24"/>
        </w:rPr>
        <w:fldChar w:fldCharType="end"/>
      </w:r>
      <w:r w:rsidR="008211FD" w:rsidRPr="00376C72">
        <w:rPr>
          <w:rStyle w:val="SubtleReference"/>
          <w:rFonts w:cs="Times New Roman"/>
          <w:smallCaps w:val="0"/>
          <w:color w:val="auto"/>
          <w:szCs w:val="24"/>
        </w:rPr>
        <w:t xml:space="preserve"> </w:t>
      </w:r>
      <w:bookmarkStart w:id="15" w:name="OLE_LINK1509"/>
      <w:bookmarkStart w:id="16" w:name="OLE_LINK1510"/>
      <w:bookmarkStart w:id="17" w:name="OLE_LINK1513"/>
      <w:bookmarkStart w:id="18" w:name="OLE_LINK1514"/>
      <w:r w:rsidR="00CB3BD6" w:rsidRPr="00376C72">
        <w:rPr>
          <w:rFonts w:cs="Times New Roman"/>
          <w:szCs w:val="24"/>
        </w:rPr>
        <w:t xml:space="preserve">We believe </w:t>
      </w:r>
      <w:r w:rsidR="00A9141C">
        <w:rPr>
          <w:rFonts w:cs="Times New Roman"/>
          <w:szCs w:val="24"/>
        </w:rPr>
        <w:t>that ghostwriting</w:t>
      </w:r>
      <w:r w:rsidR="00CB3BD6" w:rsidRPr="00376C72">
        <w:rPr>
          <w:rFonts w:cs="Times New Roman"/>
          <w:szCs w:val="24"/>
        </w:rPr>
        <w:t xml:space="preserve"> is an</w:t>
      </w:r>
      <w:bookmarkStart w:id="19" w:name="OLE_LINK56"/>
      <w:bookmarkStart w:id="20" w:name="OLE_LINK57"/>
      <w:r w:rsidR="00AA6E9B" w:rsidRPr="00376C72">
        <w:rPr>
          <w:rFonts w:cs="Times New Roman"/>
          <w:szCs w:val="24"/>
        </w:rPr>
        <w:t xml:space="preserve"> </w:t>
      </w:r>
      <w:r w:rsidR="00D1384A">
        <w:rPr>
          <w:rFonts w:cs="Times New Roman"/>
          <w:szCs w:val="24"/>
        </w:rPr>
        <w:t xml:space="preserve">example of ethical corruption in so far as it is an </w:t>
      </w:r>
      <w:r w:rsidR="00AA6E9B" w:rsidRPr="00376C72">
        <w:rPr>
          <w:rFonts w:cs="Times New Roman"/>
          <w:szCs w:val="24"/>
        </w:rPr>
        <w:t xml:space="preserve">abuse of power </w:t>
      </w:r>
      <w:r w:rsidR="00FD5B49" w:rsidRPr="00376C72">
        <w:rPr>
          <w:rFonts w:cs="Times New Roman"/>
          <w:szCs w:val="24"/>
        </w:rPr>
        <w:t xml:space="preserve">by </w:t>
      </w:r>
      <w:r w:rsidR="00B55413">
        <w:rPr>
          <w:rFonts w:cs="Times New Roman"/>
          <w:szCs w:val="24"/>
        </w:rPr>
        <w:t xml:space="preserve">the companies that produce the ghostwritten articles and the clinicians or scientists who are named as authors on the published articles. </w:t>
      </w:r>
      <w:r w:rsidR="006154EF">
        <w:rPr>
          <w:rFonts w:cs="Times New Roman"/>
          <w:szCs w:val="24"/>
        </w:rPr>
        <w:t xml:space="preserve"> Ghost authorship </w:t>
      </w:r>
      <w:r w:rsidR="00CB3BD6" w:rsidRPr="00376C72">
        <w:rPr>
          <w:rFonts w:cs="Times New Roman"/>
          <w:szCs w:val="24"/>
        </w:rPr>
        <w:t xml:space="preserve">requires </w:t>
      </w:r>
      <w:r w:rsidR="006154EF">
        <w:rPr>
          <w:rFonts w:cs="Times New Roman"/>
          <w:szCs w:val="24"/>
        </w:rPr>
        <w:t>the guest authors</w:t>
      </w:r>
      <w:r w:rsidR="006154EF" w:rsidRPr="00376C72">
        <w:rPr>
          <w:rFonts w:cs="Times New Roman"/>
          <w:szCs w:val="24"/>
        </w:rPr>
        <w:t xml:space="preserve"> </w:t>
      </w:r>
      <w:r w:rsidR="00CB3BD6" w:rsidRPr="00376C72">
        <w:rPr>
          <w:rFonts w:cs="Times New Roman"/>
          <w:szCs w:val="24"/>
        </w:rPr>
        <w:t xml:space="preserve">to shirk their professional responsibilities </w:t>
      </w:r>
      <w:r w:rsidR="00921775" w:rsidRPr="00376C72">
        <w:rPr>
          <w:rFonts w:cs="Times New Roman"/>
          <w:szCs w:val="24"/>
        </w:rPr>
        <w:t xml:space="preserve">and abandon their </w:t>
      </w:r>
      <w:r w:rsidR="00AA6E9B" w:rsidRPr="00376C72">
        <w:rPr>
          <w:rFonts w:cs="Times New Roman"/>
          <w:szCs w:val="24"/>
        </w:rPr>
        <w:t>concern for the objectivity and integrity of research</w:t>
      </w:r>
      <w:r w:rsidR="009D0486" w:rsidRPr="00376C72">
        <w:rPr>
          <w:rFonts w:cs="Times New Roman"/>
          <w:szCs w:val="24"/>
        </w:rPr>
        <w:t>,</w:t>
      </w:r>
      <w:r w:rsidR="00AA6E9B" w:rsidRPr="00376C72">
        <w:rPr>
          <w:rFonts w:cs="Times New Roman"/>
          <w:szCs w:val="24"/>
        </w:rPr>
        <w:t xml:space="preserve"> a</w:t>
      </w:r>
      <w:r w:rsidR="00CB3BD6" w:rsidRPr="00376C72">
        <w:rPr>
          <w:rFonts w:cs="Times New Roman"/>
          <w:szCs w:val="24"/>
        </w:rPr>
        <w:t>nd the</w:t>
      </w:r>
      <w:r w:rsidR="00AA6E9B" w:rsidRPr="00376C72">
        <w:rPr>
          <w:rFonts w:cs="Times New Roman"/>
          <w:szCs w:val="24"/>
        </w:rPr>
        <w:t xml:space="preserve"> wellbeing of patients.</w:t>
      </w:r>
      <w:bookmarkEnd w:id="19"/>
      <w:bookmarkEnd w:id="20"/>
      <w:r w:rsidR="00AA6E9B" w:rsidRPr="00376C72">
        <w:rPr>
          <w:rFonts w:cs="Times New Roman"/>
          <w:szCs w:val="24"/>
        </w:rPr>
        <w:t xml:space="preserve"> </w:t>
      </w:r>
      <w:r w:rsidR="00893B21" w:rsidRPr="00376C72">
        <w:rPr>
          <w:rFonts w:cs="Times New Roman"/>
          <w:szCs w:val="24"/>
        </w:rPr>
        <w:t>E</w:t>
      </w:r>
      <w:r w:rsidR="00AA6E9B" w:rsidRPr="00376C72">
        <w:rPr>
          <w:rFonts w:cs="Times New Roman"/>
          <w:szCs w:val="24"/>
        </w:rPr>
        <w:t xml:space="preserve">thical </w:t>
      </w:r>
      <w:r w:rsidR="00893B21" w:rsidRPr="00376C72">
        <w:rPr>
          <w:rFonts w:cs="Times New Roman"/>
          <w:szCs w:val="24"/>
        </w:rPr>
        <w:t>concerns surpass</w:t>
      </w:r>
      <w:r w:rsidR="00AA6E9B" w:rsidRPr="00376C72">
        <w:rPr>
          <w:rFonts w:cs="Times New Roman"/>
          <w:szCs w:val="24"/>
        </w:rPr>
        <w:t xml:space="preserve"> </w:t>
      </w:r>
      <w:r w:rsidR="00893B21" w:rsidRPr="00376C72">
        <w:rPr>
          <w:rFonts w:cs="Times New Roman"/>
          <w:szCs w:val="24"/>
        </w:rPr>
        <w:t xml:space="preserve">plagiarism and </w:t>
      </w:r>
      <w:r w:rsidR="00AA6E9B" w:rsidRPr="00376C72">
        <w:rPr>
          <w:rFonts w:cs="Times New Roman"/>
          <w:szCs w:val="24"/>
        </w:rPr>
        <w:t>the misattribution</w:t>
      </w:r>
      <w:r w:rsidR="00AE336A" w:rsidRPr="00376C72">
        <w:rPr>
          <w:rFonts w:cs="Times New Roman"/>
          <w:szCs w:val="24"/>
        </w:rPr>
        <w:t xml:space="preserve"> </w:t>
      </w:r>
      <w:r w:rsidR="00AA6E9B" w:rsidRPr="00376C72">
        <w:rPr>
          <w:rFonts w:cs="Times New Roman"/>
          <w:szCs w:val="24"/>
        </w:rPr>
        <w:t xml:space="preserve">of authorship. </w:t>
      </w:r>
      <w:r w:rsidR="00893B21" w:rsidRPr="00376C72">
        <w:rPr>
          <w:rFonts w:cs="Times New Roman"/>
          <w:szCs w:val="24"/>
        </w:rPr>
        <w:t>M</w:t>
      </w:r>
      <w:r w:rsidR="009D0486" w:rsidRPr="00376C72">
        <w:rPr>
          <w:rFonts w:cs="Times New Roman"/>
          <w:szCs w:val="24"/>
        </w:rPr>
        <w:t>is</w:t>
      </w:r>
      <w:r w:rsidR="00AA6E9B" w:rsidRPr="00376C72">
        <w:rPr>
          <w:rFonts w:cs="Times New Roman"/>
          <w:szCs w:val="24"/>
        </w:rPr>
        <w:t>interpr</w:t>
      </w:r>
      <w:r w:rsidR="00A738FD" w:rsidRPr="00376C72">
        <w:rPr>
          <w:rFonts w:cs="Times New Roman"/>
          <w:szCs w:val="24"/>
        </w:rPr>
        <w:t>e</w:t>
      </w:r>
      <w:r w:rsidR="00AA6E9B" w:rsidRPr="00376C72">
        <w:rPr>
          <w:rFonts w:cs="Times New Roman"/>
          <w:szCs w:val="24"/>
        </w:rPr>
        <w:t>t</w:t>
      </w:r>
      <w:r w:rsidR="00893B21" w:rsidRPr="00376C72">
        <w:rPr>
          <w:rFonts w:cs="Times New Roman"/>
          <w:szCs w:val="24"/>
        </w:rPr>
        <w:t>ing</w:t>
      </w:r>
      <w:r w:rsidR="00AA6E9B" w:rsidRPr="00376C72">
        <w:rPr>
          <w:rFonts w:cs="Times New Roman"/>
          <w:szCs w:val="24"/>
        </w:rPr>
        <w:t xml:space="preserve"> and manipulati</w:t>
      </w:r>
      <w:r w:rsidR="00893B21" w:rsidRPr="00376C72">
        <w:rPr>
          <w:rFonts w:cs="Times New Roman"/>
          <w:szCs w:val="24"/>
        </w:rPr>
        <w:t>ng</w:t>
      </w:r>
      <w:r w:rsidR="00AA6E9B" w:rsidRPr="00376C72">
        <w:rPr>
          <w:rFonts w:cs="Times New Roman"/>
          <w:szCs w:val="24"/>
        </w:rPr>
        <w:t xml:space="preserve"> trial data often minimizes or </w:t>
      </w:r>
      <w:r w:rsidR="00893B21" w:rsidRPr="00376C72">
        <w:rPr>
          <w:rFonts w:cs="Times New Roman"/>
          <w:szCs w:val="24"/>
        </w:rPr>
        <w:t>masks</w:t>
      </w:r>
      <w:r w:rsidR="00AA6E9B" w:rsidRPr="00376C72">
        <w:rPr>
          <w:rFonts w:cs="Times New Roman"/>
          <w:szCs w:val="24"/>
        </w:rPr>
        <w:t xml:space="preserve"> unwanted side-effects, </w:t>
      </w:r>
      <w:r w:rsidR="00893B21" w:rsidRPr="00376C72">
        <w:rPr>
          <w:rFonts w:cs="Times New Roman"/>
          <w:szCs w:val="24"/>
        </w:rPr>
        <w:t>and</w:t>
      </w:r>
      <w:r w:rsidR="00AA6E9B" w:rsidRPr="00376C72">
        <w:rPr>
          <w:rFonts w:cs="Times New Roman"/>
          <w:szCs w:val="24"/>
        </w:rPr>
        <w:t xml:space="preserve"> exaggerat</w:t>
      </w:r>
      <w:r w:rsidR="00893B21" w:rsidRPr="00376C72">
        <w:rPr>
          <w:rFonts w:cs="Times New Roman"/>
          <w:szCs w:val="24"/>
        </w:rPr>
        <w:t>es</w:t>
      </w:r>
      <w:r w:rsidR="00AA6E9B" w:rsidRPr="00376C72">
        <w:rPr>
          <w:rFonts w:cs="Times New Roman"/>
          <w:szCs w:val="24"/>
        </w:rPr>
        <w:t xml:space="preserve"> t</w:t>
      </w:r>
      <w:r w:rsidR="00893B21" w:rsidRPr="00376C72">
        <w:rPr>
          <w:rFonts w:cs="Times New Roman"/>
          <w:szCs w:val="24"/>
        </w:rPr>
        <w:t>reatment</w:t>
      </w:r>
      <w:r w:rsidR="00AA6E9B" w:rsidRPr="00376C72">
        <w:rPr>
          <w:rFonts w:cs="Times New Roman"/>
          <w:szCs w:val="24"/>
        </w:rPr>
        <w:t xml:space="preserve"> effectiveness</w:t>
      </w:r>
      <w:r w:rsidR="00893B21" w:rsidRPr="00376C72">
        <w:rPr>
          <w:rFonts w:cs="Times New Roman"/>
          <w:szCs w:val="24"/>
        </w:rPr>
        <w:t xml:space="preserve">—both </w:t>
      </w:r>
      <w:r w:rsidR="00AA6E9B" w:rsidRPr="00376C72">
        <w:rPr>
          <w:rFonts w:cs="Times New Roman"/>
          <w:szCs w:val="24"/>
        </w:rPr>
        <w:t>to the detriment of users</w:t>
      </w:r>
      <w:r w:rsidR="00F2054D">
        <w:rPr>
          <w:rFonts w:cs="Times New Roman"/>
          <w:szCs w:val="24"/>
        </w:rPr>
        <w:t>.</w:t>
      </w:r>
      <w:r w:rsidR="00AA6E9B" w:rsidRPr="00376C72">
        <w:rPr>
          <w:rFonts w:cs="Times New Roman"/>
          <w:szCs w:val="24"/>
        </w:rPr>
        <w:t xml:space="preserve"> In ghostwritten studies, moreover, the raw data related to the trial typically remain the property of the pharmaceutical company.</w:t>
      </w:r>
      <w:r w:rsidR="002D17D7" w:rsidRPr="00BC52B9">
        <w:rPr>
          <w:rFonts w:cs="Times New Roman"/>
          <w:szCs w:val="24"/>
        </w:rPr>
        <w:fldChar w:fldCharType="begin"/>
      </w:r>
      <w:r w:rsidR="000A0258">
        <w:rPr>
          <w:rFonts w:cs="Times New Roman"/>
          <w:szCs w:val="24"/>
        </w:rPr>
        <w:instrText xml:space="preserve"> ADDIN EN.CITE &lt;EndNote&gt;&lt;Cite&gt;&lt;Author&gt;Matheson&lt;/Author&gt;&lt;Year&gt;2015&lt;/Year&gt;&lt;RecNum&gt;118&lt;/RecNum&gt;&lt;DisplayText&gt;(17)&lt;/DisplayText&gt;&lt;record&gt;&lt;rec-number&gt;118&lt;/rec-number&gt;&lt;foreign-keys&gt;&lt;key app="EN" db-id="sv9d2avv1v0pwsevtxfp522xt5vvd0ftdazx" timestamp="1506800967"&gt;118&lt;/key&gt;&lt;/foreign-keys&gt;&lt;ref-type name="Journal Article"&gt;17&lt;/ref-type&gt;&lt;contributors&gt;&lt;authors&gt;&lt;author&gt;Matheson, A&lt;/author&gt;&lt;/authors&gt;&lt;/contributors&gt;&lt;titles&gt;&lt;title&gt;The disposable author: how pharmaceutical marketing is embraced within medicine’s scholarly literature&lt;/title&gt;&lt;secondary-title&gt;Hastings Center Report&lt;/secondary-title&gt;&lt;/titles&gt;&lt;periodical&gt;&lt;full-title&gt;Hastings Center Report&lt;/full-title&gt;&lt;/periodical&gt;&lt;pages&gt;1-7&lt;/pages&gt;&lt;volume&gt;46&lt;/volume&gt;&lt;dates&gt;&lt;year&gt;2015&lt;/year&gt;&lt;/dates&gt;&lt;urls&gt;&lt;/urls&gt;&lt;/record&gt;&lt;/Cite&gt;&lt;/EndNote&gt;</w:instrText>
      </w:r>
      <w:r w:rsidR="002D17D7" w:rsidRPr="00BC52B9">
        <w:rPr>
          <w:rFonts w:cs="Times New Roman"/>
          <w:szCs w:val="24"/>
        </w:rPr>
        <w:fldChar w:fldCharType="separate"/>
      </w:r>
      <w:r w:rsidR="000A0258">
        <w:rPr>
          <w:rFonts w:cs="Times New Roman"/>
          <w:noProof/>
          <w:szCs w:val="24"/>
        </w:rPr>
        <w:t>(17)</w:t>
      </w:r>
      <w:r w:rsidR="002D17D7" w:rsidRPr="00BC52B9">
        <w:rPr>
          <w:rFonts w:cs="Times New Roman"/>
          <w:szCs w:val="24"/>
        </w:rPr>
        <w:fldChar w:fldCharType="end"/>
      </w:r>
      <w:r w:rsidR="00A738FD" w:rsidRPr="002D17D7">
        <w:rPr>
          <w:rStyle w:val="SubtleReference"/>
          <w:rFonts w:cs="Times New Roman"/>
          <w:smallCaps w:val="0"/>
          <w:color w:val="auto"/>
          <w:szCs w:val="24"/>
        </w:rPr>
        <w:t xml:space="preserve"> </w:t>
      </w:r>
    </w:p>
    <w:p w14:paraId="0DC0242A" w14:textId="77777777" w:rsidR="00CF7EB3" w:rsidRPr="0099018D" w:rsidRDefault="00A738FD" w:rsidP="00CF7EB3">
      <w:pPr>
        <w:pStyle w:val="p1"/>
        <w:spacing w:line="480" w:lineRule="auto"/>
        <w:rPr>
          <w:rFonts w:ascii="Times New Roman" w:hAnsi="Times New Roman"/>
          <w:sz w:val="24"/>
          <w:szCs w:val="24"/>
        </w:rPr>
      </w:pPr>
      <w:r w:rsidRPr="00CF7EB3">
        <w:rPr>
          <w:rStyle w:val="SubtleReference"/>
          <w:rFonts w:ascii="Times New Roman" w:hAnsi="Times New Roman"/>
          <w:smallCaps w:val="0"/>
          <w:color w:val="auto"/>
          <w:sz w:val="24"/>
          <w:szCs w:val="24"/>
        </w:rPr>
        <w:t xml:space="preserve">The pharmaceutical communications industry </w:t>
      </w:r>
      <w:r w:rsidR="00440D27" w:rsidRPr="00CF7EB3">
        <w:rPr>
          <w:rStyle w:val="SubtleReference"/>
          <w:rFonts w:ascii="Times New Roman" w:hAnsi="Times New Roman"/>
          <w:smallCaps w:val="0"/>
          <w:color w:val="auto"/>
          <w:sz w:val="24"/>
          <w:szCs w:val="24"/>
        </w:rPr>
        <w:t>is critical for</w:t>
      </w:r>
      <w:r w:rsidRPr="00CF7EB3">
        <w:rPr>
          <w:rStyle w:val="SubtleReference"/>
          <w:rFonts w:ascii="Times New Roman" w:hAnsi="Times New Roman"/>
          <w:smallCaps w:val="0"/>
          <w:color w:val="auto"/>
          <w:sz w:val="24"/>
          <w:szCs w:val="24"/>
        </w:rPr>
        <w:t xml:space="preserve"> developing and guiding these spin-strategies by shaping the disease narrative through publication planning. </w:t>
      </w:r>
      <w:r w:rsidR="00CF7EB3">
        <w:rPr>
          <w:rFonts w:ascii="Times New Roman" w:hAnsi="Times New Roman"/>
          <w:sz w:val="24"/>
          <w:szCs w:val="24"/>
        </w:rPr>
        <w:t xml:space="preserve">Publication planning involves </w:t>
      </w:r>
      <w:r w:rsidR="00CF7EB3" w:rsidRPr="0099018D">
        <w:rPr>
          <w:rFonts w:ascii="Times New Roman" w:hAnsi="Times New Roman"/>
          <w:sz w:val="24"/>
          <w:szCs w:val="24"/>
        </w:rPr>
        <w:t>extract</w:t>
      </w:r>
      <w:r w:rsidR="00CF7EB3">
        <w:rPr>
          <w:rFonts w:ascii="Times New Roman" w:hAnsi="Times New Roman"/>
          <w:sz w:val="24"/>
          <w:szCs w:val="24"/>
        </w:rPr>
        <w:t>ing</w:t>
      </w:r>
      <w:r w:rsidR="00CF7EB3" w:rsidRPr="0099018D">
        <w:rPr>
          <w:rFonts w:ascii="Times New Roman" w:hAnsi="Times New Roman"/>
          <w:sz w:val="24"/>
          <w:szCs w:val="24"/>
        </w:rPr>
        <w:t xml:space="preserve"> </w:t>
      </w:r>
      <w:r w:rsidR="00CF7EB3">
        <w:rPr>
          <w:rFonts w:ascii="Times New Roman" w:hAnsi="Times New Roman"/>
          <w:sz w:val="24"/>
          <w:szCs w:val="24"/>
        </w:rPr>
        <w:t>“</w:t>
      </w:r>
      <w:r w:rsidR="00CF7EB3" w:rsidRPr="0099018D">
        <w:rPr>
          <w:rFonts w:ascii="Times New Roman" w:hAnsi="Times New Roman"/>
          <w:sz w:val="24"/>
          <w:szCs w:val="24"/>
        </w:rPr>
        <w:t>the maximum amount of scientific and commercial</w:t>
      </w:r>
    </w:p>
    <w:p w14:paraId="5BADD177" w14:textId="64A2B9BA" w:rsidR="00AA6E9B" w:rsidRPr="00CF7EB3" w:rsidRDefault="00CF7EB3" w:rsidP="00CF7EB3">
      <w:pPr>
        <w:pStyle w:val="p1"/>
        <w:spacing w:line="480" w:lineRule="auto"/>
        <w:rPr>
          <w:rFonts w:ascii="Times New Roman" w:hAnsi="Times New Roman"/>
          <w:sz w:val="24"/>
          <w:szCs w:val="24"/>
        </w:rPr>
      </w:pPr>
      <w:r w:rsidRPr="0099018D">
        <w:rPr>
          <w:rFonts w:ascii="Times New Roman" w:hAnsi="Times New Roman"/>
          <w:sz w:val="24"/>
          <w:szCs w:val="24"/>
        </w:rPr>
        <w:t>value out of data and analyses through carefully constructed and placed papers.</w:t>
      </w:r>
      <w:r>
        <w:rPr>
          <w:rFonts w:ascii="Times New Roman" w:hAnsi="Times New Roman"/>
          <w:sz w:val="24"/>
          <w:szCs w:val="24"/>
        </w:rPr>
        <w:t>” The entire process of undertaking clinical research, analyzing and writing up its results and submitting articles to journals is performed with a commercial motivation that is ultimately under the control of the company seeking to market a product</w:t>
      </w:r>
      <w:r w:rsidR="00D72751">
        <w:rPr>
          <w:rFonts w:ascii="Times New Roman" w:hAnsi="Times New Roman"/>
          <w:sz w:val="24"/>
          <w:szCs w:val="24"/>
        </w:rPr>
        <w:t>.</w:t>
      </w:r>
      <w:r w:rsidR="002D17D7">
        <w:rPr>
          <w:rFonts w:ascii="Times New Roman" w:hAnsi="Times New Roman"/>
          <w:sz w:val="24"/>
          <w:szCs w:val="24"/>
        </w:rPr>
        <w:fldChar w:fldCharType="begin"/>
      </w:r>
      <w:r w:rsidR="000A0258">
        <w:rPr>
          <w:rFonts w:ascii="Times New Roman" w:hAnsi="Times New Roman"/>
          <w:sz w:val="24"/>
          <w:szCs w:val="24"/>
        </w:rPr>
        <w:instrText xml:space="preserve"> ADDIN EN.CITE &lt;EndNote&gt;&lt;Cite&gt;&lt;Author&gt;Sismondo&lt;/Author&gt;&lt;Year&gt;2009&lt;/Year&gt;&lt;RecNum&gt;119&lt;/RecNum&gt;&lt;DisplayText&gt;(16)&lt;/DisplayText&gt;&lt;record&gt;&lt;rec-number&gt;119&lt;/rec-number&gt;&lt;foreign-keys&gt;&lt;key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2D17D7">
        <w:rPr>
          <w:rFonts w:ascii="Times New Roman" w:hAnsi="Times New Roman"/>
          <w:sz w:val="24"/>
          <w:szCs w:val="24"/>
        </w:rPr>
        <w:fldChar w:fldCharType="separate"/>
      </w:r>
      <w:r w:rsidR="000A0258">
        <w:rPr>
          <w:rFonts w:ascii="Times New Roman" w:hAnsi="Times New Roman"/>
          <w:noProof/>
          <w:sz w:val="24"/>
          <w:szCs w:val="24"/>
        </w:rPr>
        <w:t>(16)</w:t>
      </w:r>
      <w:r w:rsidR="002D17D7">
        <w:rPr>
          <w:rFonts w:ascii="Times New Roman" w:hAnsi="Times New Roman"/>
          <w:sz w:val="24"/>
          <w:szCs w:val="24"/>
        </w:rPr>
        <w:fldChar w:fldCharType="end"/>
      </w:r>
      <w:r>
        <w:rPr>
          <w:rFonts w:ascii="Times New Roman" w:hAnsi="Times New Roman"/>
          <w:sz w:val="24"/>
          <w:szCs w:val="24"/>
        </w:rPr>
        <w:t xml:space="preserve"> </w:t>
      </w:r>
      <w:r w:rsidR="00A738FD" w:rsidRPr="00CF7EB3">
        <w:rPr>
          <w:rStyle w:val="SubtleReference"/>
          <w:rFonts w:ascii="Times New Roman" w:hAnsi="Times New Roman"/>
          <w:smallCaps w:val="0"/>
          <w:color w:val="auto"/>
          <w:sz w:val="24"/>
          <w:szCs w:val="24"/>
        </w:rPr>
        <w:t>For the pharmaceutical industry, the real market value is no longer in producing drugs but in producing the right medical discourse.</w:t>
      </w:r>
    </w:p>
    <w:bookmarkEnd w:id="15"/>
    <w:bookmarkEnd w:id="16"/>
    <w:bookmarkEnd w:id="17"/>
    <w:bookmarkEnd w:id="18"/>
    <w:p w14:paraId="0DF46E69" w14:textId="57ABA885" w:rsidR="00CF7EB3" w:rsidRPr="00BC52B9" w:rsidRDefault="00CF7EB3" w:rsidP="00302D0C">
      <w:pPr>
        <w:spacing w:line="480" w:lineRule="auto"/>
        <w:ind w:right="-138"/>
        <w:rPr>
          <w:rStyle w:val="SubtleReference"/>
          <w:rFonts w:cs="Times New Roman"/>
          <w:b/>
          <w:smallCaps w:val="0"/>
          <w:color w:val="auto"/>
          <w:szCs w:val="24"/>
        </w:rPr>
      </w:pPr>
      <w:r>
        <w:rPr>
          <w:rStyle w:val="SubtleReference"/>
          <w:rFonts w:cs="Times New Roman"/>
          <w:b/>
          <w:smallCaps w:val="0"/>
          <w:color w:val="auto"/>
          <w:szCs w:val="24"/>
        </w:rPr>
        <w:t xml:space="preserve">Reducing </w:t>
      </w:r>
      <w:r w:rsidR="00302D0C">
        <w:rPr>
          <w:rStyle w:val="SubtleReference"/>
          <w:rFonts w:cs="Times New Roman"/>
          <w:b/>
          <w:smallCaps w:val="0"/>
          <w:color w:val="auto"/>
          <w:szCs w:val="24"/>
        </w:rPr>
        <w:t>corrupt</w:t>
      </w:r>
      <w:r>
        <w:rPr>
          <w:rStyle w:val="SubtleReference"/>
          <w:rFonts w:cs="Times New Roman"/>
          <w:b/>
          <w:smallCaps w:val="0"/>
          <w:color w:val="auto"/>
          <w:szCs w:val="24"/>
        </w:rPr>
        <w:t xml:space="preserve"> practices</w:t>
      </w:r>
    </w:p>
    <w:p w14:paraId="3649B10D" w14:textId="240A370C" w:rsidR="00387AFB" w:rsidRPr="00376C72" w:rsidRDefault="0027382B" w:rsidP="00302D0C">
      <w:pPr>
        <w:spacing w:line="480" w:lineRule="auto"/>
        <w:ind w:right="-138"/>
        <w:rPr>
          <w:rStyle w:val="SubtleReference"/>
          <w:rFonts w:cs="Times New Roman"/>
          <w:smallCaps w:val="0"/>
          <w:color w:val="auto"/>
          <w:szCs w:val="24"/>
        </w:rPr>
      </w:pPr>
      <w:bookmarkStart w:id="21" w:name="OLE_LINK9"/>
      <w:r w:rsidRPr="00376C72">
        <w:rPr>
          <w:rStyle w:val="SubtleReference"/>
          <w:rFonts w:cs="Times New Roman"/>
          <w:smallCaps w:val="0"/>
          <w:color w:val="auto"/>
          <w:szCs w:val="24"/>
        </w:rPr>
        <w:t>T</w:t>
      </w:r>
      <w:r w:rsidR="00387AFB" w:rsidRPr="00376C72">
        <w:rPr>
          <w:rStyle w:val="SubtleReference"/>
          <w:rFonts w:cs="Times New Roman"/>
          <w:smallCaps w:val="0"/>
          <w:color w:val="auto"/>
          <w:szCs w:val="24"/>
        </w:rPr>
        <w:t>o reduce</w:t>
      </w:r>
      <w:r w:rsidR="00893B21" w:rsidRPr="00376C72">
        <w:rPr>
          <w:rStyle w:val="SubtleReference"/>
          <w:rFonts w:cs="Times New Roman"/>
          <w:smallCaps w:val="0"/>
          <w:color w:val="auto"/>
          <w:szCs w:val="24"/>
        </w:rPr>
        <w:t xml:space="preserve"> </w:t>
      </w:r>
      <w:r w:rsidR="00387AFB" w:rsidRPr="00376C72">
        <w:rPr>
          <w:rStyle w:val="SubtleReference"/>
          <w:rFonts w:cs="Times New Roman"/>
          <w:smallCaps w:val="0"/>
          <w:color w:val="auto"/>
          <w:szCs w:val="24"/>
        </w:rPr>
        <w:t xml:space="preserve">current </w:t>
      </w:r>
      <w:r w:rsidR="00302D0C">
        <w:rPr>
          <w:rStyle w:val="SubtleReference"/>
          <w:rFonts w:cs="Times New Roman"/>
          <w:smallCaps w:val="0"/>
          <w:color w:val="auto"/>
          <w:szCs w:val="24"/>
        </w:rPr>
        <w:t>corrupt</w:t>
      </w:r>
      <w:r w:rsidR="00387AFB" w:rsidRPr="00376C72">
        <w:rPr>
          <w:rStyle w:val="SubtleReference"/>
          <w:rFonts w:cs="Times New Roman"/>
          <w:smallCaps w:val="0"/>
          <w:color w:val="auto"/>
          <w:szCs w:val="24"/>
        </w:rPr>
        <w:t xml:space="preserve"> practices, </w:t>
      </w:r>
      <w:r w:rsidR="00E648E4" w:rsidRPr="00376C72">
        <w:rPr>
          <w:rStyle w:val="SubtleReference"/>
          <w:rFonts w:cs="Times New Roman"/>
          <w:smallCaps w:val="0"/>
          <w:color w:val="auto"/>
          <w:szCs w:val="24"/>
        </w:rPr>
        <w:t xml:space="preserve">we must </w:t>
      </w:r>
      <w:r w:rsidR="00387AFB" w:rsidRPr="00376C72">
        <w:rPr>
          <w:rStyle w:val="SubtleReference"/>
          <w:rFonts w:cs="Times New Roman"/>
          <w:smallCaps w:val="0"/>
          <w:color w:val="auto"/>
          <w:szCs w:val="24"/>
        </w:rPr>
        <w:t>de-link profit</w:t>
      </w:r>
      <w:r w:rsidR="00E648E4"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from drugs s</w:t>
      </w:r>
      <w:r w:rsidR="00750D64" w:rsidRPr="00376C72">
        <w:rPr>
          <w:rStyle w:val="SubtleReference"/>
          <w:rFonts w:cs="Times New Roman"/>
          <w:smallCaps w:val="0"/>
          <w:color w:val="auto"/>
          <w:szCs w:val="24"/>
        </w:rPr>
        <w:t>ales</w:t>
      </w:r>
      <w:r w:rsidR="00512421">
        <w:rPr>
          <w:rStyle w:val="SubtleReference"/>
          <w:rFonts w:cs="Times New Roman"/>
          <w:smallCaps w:val="0"/>
          <w:color w:val="auto"/>
          <w:szCs w:val="24"/>
        </w:rPr>
        <w:t xml:space="preserve"> so that financial incentives for pharmaceutical companies are structured to align with desired social outcomes</w:t>
      </w:r>
      <w:r w:rsidR="00512421" w:rsidRPr="00512421">
        <w:rPr>
          <w:rStyle w:val="SubtleReference"/>
          <w:rFonts w:cs="Times New Roman"/>
          <w:smallCaps w:val="0"/>
          <w:color w:val="auto"/>
          <w:szCs w:val="24"/>
        </w:rPr>
        <w:t xml:space="preserve"> </w:t>
      </w:r>
      <w:r w:rsidR="00512421" w:rsidRPr="00376C72">
        <w:rPr>
          <w:rStyle w:val="SubtleReference"/>
          <w:rFonts w:cs="Times New Roman"/>
          <w:smallCaps w:val="0"/>
          <w:color w:val="auto"/>
          <w:szCs w:val="24"/>
        </w:rPr>
        <w:t>that make unethical and corrupt practices possible and profitable</w:t>
      </w:r>
      <w:r w:rsidR="00387AFB" w:rsidRPr="00376C72">
        <w:rPr>
          <w:rStyle w:val="SubtleReference"/>
          <w:rFonts w:cs="Times New Roman"/>
          <w:smallCaps w:val="0"/>
          <w:color w:val="auto"/>
          <w:szCs w:val="24"/>
        </w:rPr>
        <w:t>.</w:t>
      </w:r>
      <w:bookmarkEnd w:id="21"/>
      <w:r w:rsidR="00387AFB" w:rsidRPr="00376C72">
        <w:rPr>
          <w:rStyle w:val="SubtleReference"/>
          <w:rFonts w:cs="Times New Roman"/>
          <w:smallCaps w:val="0"/>
          <w:color w:val="auto"/>
          <w:szCs w:val="24"/>
        </w:rPr>
        <w:t xml:space="preserve"> For example, </w:t>
      </w:r>
      <w:r w:rsidR="00302D0C">
        <w:rPr>
          <w:rStyle w:val="SubtleReference"/>
          <w:rFonts w:cs="Times New Roman"/>
          <w:smallCaps w:val="0"/>
          <w:color w:val="auto"/>
          <w:szCs w:val="24"/>
        </w:rPr>
        <w:t>payers</w:t>
      </w:r>
      <w:r w:rsidR="00B66CDE" w:rsidRPr="00376C72">
        <w:rPr>
          <w:rStyle w:val="SubtleReference"/>
          <w:rFonts w:cs="Times New Roman"/>
          <w:smallCaps w:val="0"/>
          <w:color w:val="auto"/>
          <w:szCs w:val="24"/>
        </w:rPr>
        <w:t xml:space="preserve"> </w:t>
      </w:r>
      <w:r w:rsidR="00AA6E9B" w:rsidRPr="00376C72">
        <w:rPr>
          <w:rStyle w:val="SubtleReference"/>
          <w:rFonts w:cs="Times New Roman"/>
          <w:smallCaps w:val="0"/>
          <w:color w:val="auto"/>
          <w:szCs w:val="24"/>
        </w:rPr>
        <w:t xml:space="preserve">should not be paying </w:t>
      </w:r>
      <w:r w:rsidR="00387AFB" w:rsidRPr="00376C72">
        <w:rPr>
          <w:rStyle w:val="SubtleReference"/>
          <w:rFonts w:cs="Times New Roman"/>
          <w:smallCaps w:val="0"/>
          <w:color w:val="auto"/>
          <w:szCs w:val="24"/>
        </w:rPr>
        <w:t xml:space="preserve">for drugs, but </w:t>
      </w:r>
      <w:r w:rsidR="00CB307D" w:rsidRPr="00376C72">
        <w:rPr>
          <w:rStyle w:val="SubtleReference"/>
          <w:rFonts w:cs="Times New Roman"/>
          <w:smallCaps w:val="0"/>
          <w:color w:val="auto"/>
          <w:szCs w:val="24"/>
        </w:rPr>
        <w:t xml:space="preserve">rather </w:t>
      </w:r>
      <w:r w:rsidR="00387AFB" w:rsidRPr="00376C72">
        <w:rPr>
          <w:rStyle w:val="SubtleReference"/>
          <w:rFonts w:cs="Times New Roman"/>
          <w:smallCaps w:val="0"/>
          <w:color w:val="auto"/>
          <w:szCs w:val="24"/>
        </w:rPr>
        <w:t xml:space="preserve">for the desired therapeutic </w:t>
      </w:r>
      <w:r w:rsidR="009D0486" w:rsidRPr="00376C72">
        <w:rPr>
          <w:rStyle w:val="SubtleReference"/>
          <w:rFonts w:cs="Times New Roman"/>
          <w:smallCaps w:val="0"/>
          <w:color w:val="auto"/>
          <w:szCs w:val="24"/>
        </w:rPr>
        <w:t>effect</w:t>
      </w:r>
      <w:r w:rsidR="00B66CDE" w:rsidRPr="00376C72">
        <w:rPr>
          <w:rStyle w:val="SubtleReference"/>
          <w:rFonts w:cs="Times New Roman"/>
          <w:smallCaps w:val="0"/>
          <w:color w:val="auto"/>
          <w:szCs w:val="24"/>
        </w:rPr>
        <w:t xml:space="preserve"> obtained</w:t>
      </w:r>
      <w:r w:rsidR="00387AFB" w:rsidRPr="00376C72">
        <w:rPr>
          <w:rStyle w:val="SubtleReference"/>
          <w:rFonts w:cs="Times New Roman"/>
          <w:smallCaps w:val="0"/>
          <w:color w:val="auto"/>
          <w:szCs w:val="24"/>
        </w:rPr>
        <w:t>. This type of “value-based pricing” not only reduce</w:t>
      </w:r>
      <w:r w:rsidR="00AA6E9B"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the incentive to </w:t>
      </w:r>
      <w:r w:rsidR="00AA6E9B" w:rsidRPr="00376C72">
        <w:rPr>
          <w:rStyle w:val="SubtleReference"/>
          <w:rFonts w:cs="Times New Roman"/>
          <w:smallCaps w:val="0"/>
          <w:color w:val="auto"/>
          <w:szCs w:val="24"/>
        </w:rPr>
        <w:t>over</w:t>
      </w:r>
      <w:r w:rsidR="00387AFB" w:rsidRPr="00376C72">
        <w:rPr>
          <w:rStyle w:val="SubtleReference"/>
          <w:rFonts w:cs="Times New Roman"/>
          <w:smallCaps w:val="0"/>
          <w:color w:val="auto"/>
          <w:szCs w:val="24"/>
        </w:rPr>
        <w:t xml:space="preserve">sell </w:t>
      </w:r>
      <w:r w:rsidR="009D0486" w:rsidRPr="00376C72">
        <w:rPr>
          <w:rStyle w:val="SubtleReference"/>
          <w:rFonts w:cs="Times New Roman"/>
          <w:smallCaps w:val="0"/>
          <w:color w:val="auto"/>
          <w:szCs w:val="24"/>
        </w:rPr>
        <w:t xml:space="preserve">the benefits of </w:t>
      </w:r>
      <w:r w:rsidR="00387AFB" w:rsidRPr="00376C72">
        <w:rPr>
          <w:rStyle w:val="SubtleReference"/>
          <w:rFonts w:cs="Times New Roman"/>
          <w:smallCaps w:val="0"/>
          <w:color w:val="auto"/>
          <w:szCs w:val="24"/>
        </w:rPr>
        <w:t>drugs, but it also provides financial incentives for medical research that is focused less on me-too drugs, and more on breakthrough drugs that could significantly improve health outcomes</w:t>
      </w:r>
      <w:r w:rsidR="002E0B42" w:rsidRPr="00376C72">
        <w:rPr>
          <w:rStyle w:val="SubtleReference"/>
          <w:rFonts w:cs="Times New Roman"/>
          <w:smallCaps w:val="0"/>
          <w:color w:val="auto"/>
          <w:szCs w:val="24"/>
        </w:rPr>
        <w:t>.</w:t>
      </w:r>
      <w:r w:rsidR="00387AFB" w:rsidRPr="00376C72">
        <w:rPr>
          <w:rStyle w:val="SubtleReference"/>
          <w:rFonts w:cs="Times New Roman"/>
          <w:smallCaps w:val="0"/>
          <w:color w:val="auto"/>
          <w:szCs w:val="24"/>
        </w:rPr>
        <w:t xml:space="preserve"> </w:t>
      </w:r>
    </w:p>
    <w:p w14:paraId="441A0C00" w14:textId="2EACA092" w:rsidR="00B037AD" w:rsidRPr="00376C72" w:rsidRDefault="002B69F5" w:rsidP="00302D0C">
      <w:pPr>
        <w:spacing w:line="480" w:lineRule="auto"/>
        <w:ind w:right="-138"/>
        <w:rPr>
          <w:rStyle w:val="SubtleReference"/>
          <w:rFonts w:cs="Times New Roman"/>
          <w:smallCaps w:val="0"/>
          <w:color w:val="auto"/>
          <w:szCs w:val="24"/>
        </w:rPr>
      </w:pPr>
      <w:bookmarkStart w:id="22" w:name="OLE_LINK10"/>
      <w:r w:rsidRPr="00376C72">
        <w:rPr>
          <w:rStyle w:val="SubtleReference"/>
          <w:rFonts w:cs="Times New Roman"/>
          <w:smallCaps w:val="0"/>
          <w:color w:val="auto"/>
          <w:szCs w:val="24"/>
        </w:rPr>
        <w:t>I</w:t>
      </w:r>
      <w:r w:rsidR="008211FD" w:rsidRPr="00376C72">
        <w:rPr>
          <w:rStyle w:val="SubtleReference"/>
          <w:rFonts w:cs="Times New Roman"/>
          <w:smallCaps w:val="0"/>
          <w:color w:val="auto"/>
          <w:szCs w:val="24"/>
        </w:rPr>
        <w:t>ncreas</w:t>
      </w:r>
      <w:r w:rsidRPr="00376C72">
        <w:rPr>
          <w:rStyle w:val="SubtleReference"/>
          <w:rFonts w:cs="Times New Roman"/>
          <w:smallCaps w:val="0"/>
          <w:color w:val="auto"/>
          <w:szCs w:val="24"/>
        </w:rPr>
        <w:t>ed</w:t>
      </w:r>
      <w:r w:rsidR="008211FD" w:rsidRPr="00376C72">
        <w:rPr>
          <w:rStyle w:val="SubtleReference"/>
          <w:rFonts w:cs="Times New Roman"/>
          <w:smallCaps w:val="0"/>
          <w:color w:val="auto"/>
          <w:szCs w:val="24"/>
        </w:rPr>
        <w:t xml:space="preserve"> accountability and transparency</w:t>
      </w:r>
      <w:r w:rsidRPr="00376C72">
        <w:rPr>
          <w:rStyle w:val="SubtleReference"/>
          <w:rFonts w:cs="Times New Roman"/>
          <w:smallCaps w:val="0"/>
          <w:color w:val="auto"/>
          <w:szCs w:val="24"/>
        </w:rPr>
        <w:t xml:space="preserve"> can also counter corrupt practices</w:t>
      </w:r>
      <w:r w:rsidR="008211FD" w:rsidRPr="00376C72">
        <w:rPr>
          <w:rStyle w:val="SubtleReference"/>
          <w:rFonts w:cs="Times New Roman"/>
          <w:smallCaps w:val="0"/>
          <w:color w:val="auto"/>
          <w:szCs w:val="24"/>
        </w:rPr>
        <w:t>.</w:t>
      </w:r>
      <w:bookmarkEnd w:id="22"/>
      <w:r w:rsidR="008211FD" w:rsidRPr="00376C72">
        <w:rPr>
          <w:rStyle w:val="SubtleReference"/>
          <w:rFonts w:cs="Times New Roman"/>
          <w:smallCaps w:val="0"/>
          <w:color w:val="auto"/>
          <w:szCs w:val="24"/>
        </w:rPr>
        <w:t xml:space="preserve"> Citizen</w:t>
      </w:r>
      <w:r w:rsidR="00921775"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 xml:space="preserve">do not </w:t>
      </w:r>
      <w:r w:rsidR="00811F29" w:rsidRPr="00376C72">
        <w:rPr>
          <w:rStyle w:val="SubtleReference"/>
          <w:rFonts w:cs="Times New Roman"/>
          <w:smallCaps w:val="0"/>
          <w:color w:val="auto"/>
          <w:szCs w:val="24"/>
        </w:rPr>
        <w:t xml:space="preserve">always </w:t>
      </w:r>
      <w:r w:rsidRPr="00376C72">
        <w:rPr>
          <w:rStyle w:val="SubtleReference"/>
          <w:rFonts w:cs="Times New Roman"/>
          <w:smallCaps w:val="0"/>
          <w:color w:val="auto"/>
          <w:szCs w:val="24"/>
        </w:rPr>
        <w:t>understand</w:t>
      </w:r>
      <w:r w:rsidR="00811F29" w:rsidRPr="00376C72">
        <w:rPr>
          <w:rStyle w:val="SubtleReference"/>
          <w:rFonts w:cs="Times New Roman"/>
          <w:smallCaps w:val="0"/>
          <w:color w:val="auto"/>
          <w:szCs w:val="24"/>
        </w:rPr>
        <w:t xml:space="preserve"> or have full information about</w:t>
      </w:r>
      <w:r w:rsidRPr="00376C72">
        <w:rPr>
          <w:rStyle w:val="SubtleReference"/>
          <w:rFonts w:cs="Times New Roman"/>
          <w:smallCaps w:val="0"/>
          <w:color w:val="auto"/>
          <w:szCs w:val="24"/>
        </w:rPr>
        <w:t xml:space="preserve"> </w:t>
      </w:r>
      <w:r w:rsidR="00BF5AF3" w:rsidRPr="00376C72">
        <w:rPr>
          <w:rStyle w:val="SubtleReference"/>
          <w:rFonts w:cs="Times New Roman"/>
          <w:smallCaps w:val="0"/>
          <w:color w:val="auto"/>
          <w:szCs w:val="24"/>
        </w:rPr>
        <w:t xml:space="preserve">the </w:t>
      </w:r>
      <w:r w:rsidR="003D61A1" w:rsidRPr="00376C72">
        <w:rPr>
          <w:rStyle w:val="SubtleReference"/>
          <w:rFonts w:cs="Times New Roman"/>
          <w:smallCaps w:val="0"/>
          <w:color w:val="auto"/>
          <w:szCs w:val="24"/>
        </w:rPr>
        <w:t xml:space="preserve">drug </w:t>
      </w:r>
      <w:r w:rsidR="008211FD" w:rsidRPr="00376C72">
        <w:rPr>
          <w:rStyle w:val="SubtleReference"/>
          <w:rFonts w:cs="Times New Roman"/>
          <w:smallCaps w:val="0"/>
          <w:color w:val="auto"/>
          <w:szCs w:val="24"/>
        </w:rPr>
        <w:t>regulatory process</w:t>
      </w:r>
      <w:r w:rsidR="0085041B"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or </w:t>
      </w:r>
      <w:r w:rsidR="00BF5AF3" w:rsidRPr="00376C72">
        <w:rPr>
          <w:rStyle w:val="SubtleReference"/>
          <w:rFonts w:cs="Times New Roman"/>
          <w:smallCaps w:val="0"/>
          <w:color w:val="auto"/>
          <w:szCs w:val="24"/>
        </w:rPr>
        <w:t>how</w:t>
      </w:r>
      <w:r w:rsidR="00811F29" w:rsidRPr="00376C72">
        <w:rPr>
          <w:rStyle w:val="SubtleReference"/>
          <w:rFonts w:cs="Times New Roman"/>
          <w:smallCaps w:val="0"/>
          <w:color w:val="auto"/>
          <w:szCs w:val="24"/>
        </w:rPr>
        <w:t xml:space="preserve"> and why</w:t>
      </w:r>
      <w:r w:rsidR="00BF5AF3" w:rsidRPr="00376C72">
        <w:rPr>
          <w:rStyle w:val="SubtleReference"/>
          <w:rFonts w:cs="Times New Roman"/>
          <w:smallCaps w:val="0"/>
          <w:color w:val="auto"/>
          <w:szCs w:val="24"/>
        </w:rPr>
        <w:t xml:space="preserve"> government</w:t>
      </w:r>
      <w:r w:rsidR="00811F29" w:rsidRPr="00376C72">
        <w:rPr>
          <w:rStyle w:val="SubtleReference"/>
          <w:rFonts w:cs="Times New Roman"/>
          <w:smallCaps w:val="0"/>
          <w:color w:val="auto"/>
          <w:szCs w:val="24"/>
        </w:rPr>
        <w:t>s</w:t>
      </w:r>
      <w:r w:rsidR="00BF5AF3" w:rsidRPr="00376C72">
        <w:rPr>
          <w:rStyle w:val="SubtleReference"/>
          <w:rFonts w:cs="Times New Roman"/>
          <w:smallCaps w:val="0"/>
          <w:color w:val="auto"/>
          <w:szCs w:val="24"/>
        </w:rPr>
        <w:t xml:space="preserve"> make decisions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G</w:t>
      </w:r>
      <w:r w:rsidR="002E0B42" w:rsidRPr="00376C72">
        <w:rPr>
          <w:rStyle w:val="SubtleReference"/>
          <w:rFonts w:cs="Times New Roman"/>
          <w:smallCaps w:val="0"/>
          <w:color w:val="auto"/>
          <w:szCs w:val="24"/>
        </w:rPr>
        <w:t xml:space="preserve">overnment </w:t>
      </w:r>
      <w:r w:rsidRPr="00376C72">
        <w:rPr>
          <w:rStyle w:val="SubtleReference"/>
          <w:rFonts w:cs="Times New Roman"/>
          <w:smallCaps w:val="0"/>
          <w:color w:val="auto"/>
          <w:szCs w:val="24"/>
        </w:rPr>
        <w:t xml:space="preserve">transparency </w:t>
      </w:r>
      <w:r w:rsidR="008211FD" w:rsidRPr="00376C72">
        <w:rPr>
          <w:rStyle w:val="SubtleReference"/>
          <w:rFonts w:cs="Times New Roman"/>
          <w:smallCaps w:val="0"/>
          <w:color w:val="auto"/>
          <w:szCs w:val="24"/>
        </w:rPr>
        <w:t xml:space="preserve">must </w:t>
      </w:r>
      <w:r w:rsidR="00811F29" w:rsidRPr="00376C72">
        <w:rPr>
          <w:rStyle w:val="SubtleReference"/>
          <w:rFonts w:cs="Times New Roman"/>
          <w:smallCaps w:val="0"/>
          <w:color w:val="auto"/>
          <w:szCs w:val="24"/>
        </w:rPr>
        <w:t xml:space="preserve">thus </w:t>
      </w:r>
      <w:r w:rsidR="008211FD" w:rsidRPr="00376C72">
        <w:rPr>
          <w:rStyle w:val="SubtleReference"/>
          <w:rFonts w:cs="Times New Roman"/>
          <w:smallCaps w:val="0"/>
          <w:color w:val="auto"/>
          <w:szCs w:val="24"/>
        </w:rPr>
        <w:t>be coupled with</w:t>
      </w:r>
      <w:r w:rsidR="00811F29" w:rsidRPr="00376C72">
        <w:rPr>
          <w:rStyle w:val="SubtleReference"/>
          <w:rFonts w:cs="Times New Roman"/>
          <w:smallCaps w:val="0"/>
          <w:color w:val="auto"/>
          <w:szCs w:val="24"/>
        </w:rPr>
        <w:t xml:space="preserve"> the appropriate</w:t>
      </w:r>
      <w:r w:rsidR="008211FD" w:rsidRPr="00376C72">
        <w:rPr>
          <w:rStyle w:val="SubtleReference"/>
          <w:rFonts w:cs="Times New Roman"/>
          <w:smallCaps w:val="0"/>
          <w:color w:val="auto"/>
          <w:szCs w:val="24"/>
        </w:rPr>
        <w:t xml:space="preserve"> accountability</w:t>
      </w:r>
      <w:r w:rsidR="00811F29" w:rsidRPr="00376C72">
        <w:rPr>
          <w:rStyle w:val="SubtleReference"/>
          <w:rFonts w:cs="Times New Roman"/>
          <w:smallCaps w:val="0"/>
          <w:color w:val="auto"/>
          <w:szCs w:val="24"/>
        </w:rPr>
        <w:t xml:space="preserve"> mechanisms</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which</w:t>
      </w:r>
      <w:r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ought to </w:t>
      </w:r>
      <w:r w:rsidR="008211FD" w:rsidRPr="00376C72">
        <w:rPr>
          <w:rStyle w:val="SubtleReference"/>
          <w:rFonts w:cs="Times New Roman"/>
          <w:smallCaps w:val="0"/>
          <w:color w:val="auto"/>
          <w:szCs w:val="24"/>
        </w:rPr>
        <w:t xml:space="preserve">cut across financial, performance, and political domains. </w:t>
      </w:r>
      <w:r w:rsidR="00512421">
        <w:rPr>
          <w:rStyle w:val="SubtleReference"/>
          <w:rFonts w:cs="Times New Roman"/>
          <w:smallCaps w:val="0"/>
          <w:color w:val="auto"/>
          <w:szCs w:val="24"/>
        </w:rPr>
        <w:t>In addition, s</w:t>
      </w:r>
      <w:r w:rsidR="00512421" w:rsidRPr="00376C72">
        <w:rPr>
          <w:rStyle w:val="SubtleReference"/>
          <w:rFonts w:cs="Times New Roman"/>
          <w:smallCaps w:val="0"/>
          <w:color w:val="auto"/>
          <w:szCs w:val="24"/>
        </w:rPr>
        <w:t>anctions for pharmaceutical companies that violate laws must be punitive enough to discourage such activity.</w:t>
      </w:r>
      <w:r w:rsidR="00512421">
        <w:rPr>
          <w:rStyle w:val="SubtleReference"/>
          <w:rFonts w:cs="Times New Roman"/>
          <w:smallCaps w:val="0"/>
          <w:color w:val="auto"/>
          <w:szCs w:val="24"/>
        </w:rPr>
        <w:t xml:space="preserve"> This could involve an escalation pyramid of sanctions such a</w:t>
      </w:r>
      <w:r w:rsidR="006700B8">
        <w:rPr>
          <w:rStyle w:val="SubtleReference"/>
          <w:rFonts w:cs="Times New Roman"/>
          <w:smallCaps w:val="0"/>
          <w:color w:val="auto"/>
          <w:szCs w:val="24"/>
        </w:rPr>
        <w:t>s</w:t>
      </w:r>
      <w:r w:rsidR="00512421">
        <w:rPr>
          <w:rStyle w:val="SubtleReference"/>
          <w:rFonts w:cs="Times New Roman"/>
          <w:smallCaps w:val="0"/>
          <w:color w:val="auto"/>
          <w:szCs w:val="24"/>
        </w:rPr>
        <w:t xml:space="preserve"> that</w:t>
      </w:r>
      <w:r w:rsidR="00357282">
        <w:rPr>
          <w:rStyle w:val="SubtleReference"/>
          <w:rFonts w:cs="Times New Roman"/>
          <w:smallCaps w:val="0"/>
          <w:color w:val="auto"/>
          <w:szCs w:val="24"/>
        </w:rPr>
        <w:t xml:space="preserve"> which has been</w:t>
      </w:r>
      <w:r w:rsidR="00512421">
        <w:rPr>
          <w:rStyle w:val="SubtleReference"/>
          <w:rFonts w:cs="Times New Roman"/>
          <w:smallCaps w:val="0"/>
          <w:color w:val="auto"/>
          <w:szCs w:val="24"/>
        </w:rPr>
        <w:t xml:space="preserve"> advocated by </w:t>
      </w:r>
      <w:r w:rsidR="003C12CA">
        <w:rPr>
          <w:rStyle w:val="SubtleReference"/>
          <w:rFonts w:cs="Times New Roman"/>
          <w:smallCaps w:val="0"/>
          <w:color w:val="auto"/>
          <w:szCs w:val="24"/>
        </w:rPr>
        <w:t xml:space="preserve">Ayres and Braithwaite </w:t>
      </w:r>
      <w:r w:rsidR="00EA39BF">
        <w:rPr>
          <w:rStyle w:val="SubtleReference"/>
          <w:rFonts w:cs="Times New Roman"/>
          <w:smallCaps w:val="0"/>
          <w:color w:val="auto"/>
          <w:szCs w:val="24"/>
        </w:rPr>
        <w:t xml:space="preserve"> </w:t>
      </w:r>
      <w:r w:rsidR="003C12CA">
        <w:rPr>
          <w:rStyle w:val="SubtleReference"/>
          <w:rFonts w:cs="Times New Roman"/>
          <w:smallCaps w:val="0"/>
          <w:color w:val="auto"/>
          <w:szCs w:val="24"/>
        </w:rPr>
        <w:t xml:space="preserve">whereby </w:t>
      </w:r>
      <w:r w:rsidR="00EA39BF">
        <w:rPr>
          <w:rStyle w:val="SubtleReference"/>
          <w:rFonts w:cs="Times New Roman"/>
          <w:smallCaps w:val="0"/>
          <w:color w:val="auto"/>
          <w:szCs w:val="24"/>
        </w:rPr>
        <w:t>as the number and severity of the violations increase so do the penalties.</w:t>
      </w:r>
      <w:r w:rsidR="002D17D7">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&lt;EndNote&gt;&lt;Cite&gt;&lt;Author&gt;Ayres&lt;/Author&gt;&lt;Year&gt;1992&lt;/Year&gt;&lt;RecNum&gt;106&lt;/RecNum&gt;&lt;DisplayText&gt;(18)&lt;/DisplayText&gt;&lt;record&gt;&lt;rec-number&gt;106&lt;/rec-number&gt;&lt;foreign-keys&gt;&lt;key app="EN" db-id="sv9d2avv1v0pwsevtxfp522xt5vvd0ftdazx" timestamp="1505774156"&gt;106&lt;/key&gt;&lt;/foreign-keys&gt;&lt;ref-type name="Book"&gt;6&lt;/ref-type&gt;&lt;contributors&gt;&lt;authors&gt;&lt;author&gt;Ayres, I&lt;/author&gt;&lt;author&gt;Braithwaite, J&lt;/author&gt;&lt;/authors&gt;&lt;/contributors&gt;&lt;titles&gt;&lt;title&gt;Responsive regulation. Transcending the deregulation debate&lt;/title&gt;&lt;/titles&gt;&lt;dates&gt;&lt;year&gt;1992&lt;/year&gt;&lt;/dates&gt;&lt;pub-location&gt;New York&lt;/pub-location&gt;&lt;publisher&gt;Oxford University Press&lt;/publisher&gt;&lt;urls&gt;&lt;/urls&gt;&lt;/record&gt;&lt;/Cite&gt;&lt;/EndNote&gt;</w:instrText>
      </w:r>
      <w:r w:rsidR="002D17D7">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(18)</w:t>
      </w:r>
      <w:r w:rsidR="002D17D7">
        <w:rPr>
          <w:rStyle w:val="SubtleReference"/>
          <w:rFonts w:cs="Times New Roman"/>
          <w:smallCaps w:val="0"/>
          <w:color w:val="auto"/>
          <w:szCs w:val="24"/>
        </w:rPr>
        <w:fldChar w:fldCharType="end"/>
      </w:r>
    </w:p>
    <w:p w14:paraId="2AD79A91" w14:textId="1D6BF8BA" w:rsidR="006A6D68" w:rsidRDefault="0018031D" w:rsidP="00302D0C">
      <w:pPr>
        <w:spacing w:line="480" w:lineRule="auto"/>
        <w:rPr>
          <w:rStyle w:val="SubtleReference"/>
          <w:rFonts w:cs="Times New Roman"/>
          <w:smallCaps w:val="0"/>
          <w:color w:val="auto"/>
          <w:szCs w:val="24"/>
        </w:rPr>
      </w:pPr>
      <w:bookmarkStart w:id="23" w:name="OLE_LINK1519"/>
      <w:bookmarkStart w:id="24" w:name="OLE_LINK1520"/>
      <w:r>
        <w:rPr>
          <w:rStyle w:val="SubtleReference"/>
          <w:rFonts w:cs="Times New Roman"/>
          <w:smallCaps w:val="0"/>
          <w:color w:val="auto"/>
          <w:szCs w:val="24"/>
        </w:rPr>
        <w:t>The Physician Payments Sunshine Act (PPSA) in the U</w:t>
      </w:r>
      <w:r w:rsidR="00302D0C">
        <w:rPr>
          <w:rStyle w:val="SubtleReference"/>
          <w:rFonts w:cs="Times New Roman"/>
          <w:smallCaps w:val="0"/>
          <w:color w:val="auto"/>
          <w:szCs w:val="24"/>
        </w:rPr>
        <w:t>S</w:t>
      </w:r>
      <w:r>
        <w:rPr>
          <w:rStyle w:val="SubtleReference"/>
          <w:rFonts w:cs="Times New Roman"/>
          <w:smallCaps w:val="0"/>
          <w:color w:val="auto"/>
          <w:szCs w:val="24"/>
        </w:rPr>
        <w:t xml:space="preserve"> is part of the Affordable Care Act and </w:t>
      </w:r>
      <w:r w:rsidR="00E81360">
        <w:rPr>
          <w:rStyle w:val="SubtleReference"/>
          <w:rFonts w:cs="Times New Roman"/>
          <w:smallCaps w:val="0"/>
          <w:color w:val="auto"/>
          <w:szCs w:val="24"/>
        </w:rPr>
        <w:t>has helped to drive</w:t>
      </w:r>
      <w:r w:rsidR="0052315F" w:rsidRPr="00EA39BF">
        <w:rPr>
          <w:rStyle w:val="SubtleReference"/>
          <w:rFonts w:cs="Times New Roman"/>
          <w:smallCaps w:val="0"/>
          <w:color w:val="auto"/>
          <w:szCs w:val="24"/>
        </w:rPr>
        <w:t xml:space="preserve"> </w:t>
      </w:r>
      <w:r w:rsidR="006F5529" w:rsidRPr="00EA39BF">
        <w:rPr>
          <w:rStyle w:val="SubtleReference"/>
          <w:rFonts w:cs="Times New Roman"/>
          <w:smallCaps w:val="0"/>
          <w:color w:val="auto"/>
          <w:szCs w:val="24"/>
        </w:rPr>
        <w:t xml:space="preserve">transparency and the possibility for greater </w:t>
      </w:r>
      <w:r w:rsidR="0052315F" w:rsidRPr="00EA39BF">
        <w:rPr>
          <w:rStyle w:val="SubtleReference"/>
          <w:rFonts w:cs="Times New Roman"/>
          <w:smallCaps w:val="0"/>
          <w:color w:val="auto"/>
          <w:szCs w:val="24"/>
        </w:rPr>
        <w:t>accountability</w:t>
      </w:r>
      <w:r w:rsidR="00E81360">
        <w:rPr>
          <w:rStyle w:val="SubtleReference"/>
          <w:rFonts w:cs="Times New Roman"/>
          <w:smallCaps w:val="0"/>
          <w:color w:val="auto"/>
          <w:szCs w:val="24"/>
        </w:rPr>
        <w:t xml:space="preserve"> by health practitioners and pharmaceutical and medical device companies</w:t>
      </w:r>
      <w:r w:rsidR="0052315F" w:rsidRPr="00EA39BF">
        <w:rPr>
          <w:rStyle w:val="SubtleReference"/>
          <w:rFonts w:cs="Times New Roman"/>
          <w:smallCaps w:val="0"/>
          <w:color w:val="auto"/>
          <w:szCs w:val="24"/>
        </w:rPr>
        <w:t xml:space="preserve"> in the United States</w:t>
      </w:r>
      <w:r w:rsidR="00E81360">
        <w:rPr>
          <w:rStyle w:val="SubtleReference"/>
          <w:rFonts w:cs="Times New Roman"/>
          <w:smallCaps w:val="0"/>
          <w:color w:val="auto"/>
          <w:szCs w:val="24"/>
        </w:rPr>
        <w:t>.</w:t>
      </w:r>
      <w:r w:rsidR="006F5529"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 xml:space="preserve">By mandating the public reporting of all payments to doctors </w:t>
      </w:r>
      <w:r w:rsidR="0007796B" w:rsidRPr="00EA39BF">
        <w:rPr>
          <w:rStyle w:val="SubtleReference"/>
          <w:rFonts w:cs="Times New Roman"/>
          <w:smallCaps w:val="0"/>
          <w:color w:val="auto"/>
          <w:szCs w:val="24"/>
        </w:rPr>
        <w:t xml:space="preserve">and healthcare institutions </w:t>
      </w:r>
      <w:r w:rsidR="006D2405" w:rsidRPr="00EA39BF">
        <w:rPr>
          <w:rStyle w:val="SubtleReference"/>
          <w:rFonts w:cs="Times New Roman"/>
          <w:smallCaps w:val="0"/>
          <w:color w:val="auto"/>
          <w:szCs w:val="24"/>
        </w:rPr>
        <w:t>of $10 or more, t</w:t>
      </w:r>
      <w:r w:rsidR="006F5529" w:rsidRPr="00EA39BF">
        <w:rPr>
          <w:rStyle w:val="SubtleReference"/>
          <w:rFonts w:cs="Times New Roman"/>
          <w:smallCaps w:val="0"/>
          <w:color w:val="auto"/>
          <w:szCs w:val="24"/>
        </w:rPr>
        <w:t>he PPSA</w:t>
      </w:r>
      <w:r w:rsidR="000E5D19"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 xml:space="preserve">helps </w:t>
      </w:r>
      <w:r w:rsidR="00C37CF9" w:rsidRPr="00EA39BF">
        <w:rPr>
          <w:rStyle w:val="SubtleReference"/>
          <w:rFonts w:cs="Times New Roman"/>
          <w:smallCaps w:val="0"/>
          <w:color w:val="auto"/>
          <w:szCs w:val="24"/>
        </w:rPr>
        <w:t>address</w:t>
      </w:r>
      <w:r w:rsidR="0052315F" w:rsidRPr="00EA39BF">
        <w:rPr>
          <w:rStyle w:val="SubtleReference"/>
          <w:rFonts w:cs="Times New Roman"/>
          <w:smallCaps w:val="0"/>
          <w:color w:val="auto"/>
          <w:szCs w:val="24"/>
        </w:rPr>
        <w:t xml:space="preserve"> financial conflict</w:t>
      </w:r>
      <w:r w:rsidR="00FD6647">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of interest (FCOI)</w:t>
      </w:r>
      <w:r w:rsidR="00C37CF9" w:rsidRPr="00EA39BF">
        <w:rPr>
          <w:rStyle w:val="SubtleReference"/>
          <w:rFonts w:cs="Times New Roman"/>
          <w:smallCaps w:val="0"/>
          <w:color w:val="auto"/>
          <w:szCs w:val="24"/>
        </w:rPr>
        <w:t>—an endemic problem in medicine</w:t>
      </w:r>
      <w:r w:rsidR="0052315F" w:rsidRPr="00EA39BF">
        <w:rPr>
          <w:rStyle w:val="SubtleReference"/>
          <w:rFonts w:cs="Times New Roman"/>
          <w:smallCaps w:val="0"/>
          <w:color w:val="auto"/>
          <w:szCs w:val="24"/>
        </w:rPr>
        <w:t xml:space="preserve">. </w:t>
      </w:r>
      <w:r w:rsidR="0076464E">
        <w:rPr>
          <w:rStyle w:val="SubtleReference"/>
          <w:rFonts w:cs="Times New Roman"/>
          <w:smallCaps w:val="0"/>
          <w:color w:val="auto"/>
          <w:szCs w:val="24"/>
        </w:rPr>
        <w:t xml:space="preserve">These private dollars work to </w:t>
      </w:r>
      <w:r w:rsidR="0052315F" w:rsidRPr="00EA39BF">
        <w:rPr>
          <w:rStyle w:val="SubtleReference"/>
          <w:rFonts w:cs="Times New Roman"/>
          <w:smallCaps w:val="0"/>
          <w:color w:val="auto"/>
          <w:szCs w:val="24"/>
        </w:rPr>
        <w:t>fund physician-researchers</w:t>
      </w:r>
      <w:r w:rsidR="00B808D3">
        <w:rPr>
          <w:rStyle w:val="SubtleReference"/>
          <w:rFonts w:cs="Times New Roman"/>
          <w:smallCaps w:val="0"/>
          <w:color w:val="auto"/>
          <w:szCs w:val="24"/>
        </w:rPr>
        <w:t>,</w:t>
      </w:r>
      <w:r w:rsidR="0052315F" w:rsidRPr="00EA39BF">
        <w:rPr>
          <w:rStyle w:val="SubtleReference"/>
          <w:rFonts w:cs="Times New Roman"/>
          <w:smallCaps w:val="0"/>
          <w:color w:val="auto"/>
          <w:szCs w:val="24"/>
        </w:rPr>
        <w:t xml:space="preserve"> </w:t>
      </w:r>
      <w:r w:rsidR="0085250F">
        <w:rPr>
          <w:rStyle w:val="SubtleReference"/>
          <w:rFonts w:cs="Times New Roman"/>
          <w:smallCaps w:val="0"/>
          <w:color w:val="auto"/>
          <w:szCs w:val="24"/>
        </w:rPr>
        <w:t xml:space="preserve">who are also subsidized </w:t>
      </w:r>
      <w:r w:rsidR="00B808D3">
        <w:rPr>
          <w:rStyle w:val="SubtleReference"/>
          <w:rFonts w:cs="Times New Roman"/>
          <w:smallCaps w:val="0"/>
          <w:color w:val="auto"/>
          <w:szCs w:val="24"/>
        </w:rPr>
        <w:t>through public research funding mechanisms</w:t>
      </w:r>
      <w:r w:rsidR="00560E4F">
        <w:rPr>
          <w:rStyle w:val="SubtleReference"/>
          <w:rFonts w:cs="Times New Roman"/>
          <w:smallCaps w:val="0"/>
          <w:color w:val="auto"/>
          <w:szCs w:val="24"/>
        </w:rPr>
        <w:t xml:space="preserve"> such as the National Institutes of Health in the United States</w:t>
      </w:r>
      <w:r w:rsidR="00C854F5">
        <w:rPr>
          <w:rStyle w:val="SubtleReference"/>
          <w:rFonts w:cs="Times New Roman"/>
          <w:smallCaps w:val="0"/>
          <w:color w:val="auto"/>
          <w:szCs w:val="24"/>
        </w:rPr>
        <w:t>. These physician-researchers often also</w:t>
      </w:r>
      <w:r w:rsidR="0052315F" w:rsidRPr="00EA39BF">
        <w:rPr>
          <w:rStyle w:val="SubtleReference"/>
          <w:rFonts w:cs="Times New Roman"/>
          <w:smallCaps w:val="0"/>
          <w:color w:val="auto"/>
          <w:szCs w:val="24"/>
        </w:rPr>
        <w:t xml:space="preserve">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FCOI relationships with drug companies</w:t>
      </w:r>
      <w:r w:rsidR="00C854F5">
        <w:rPr>
          <w:rStyle w:val="SubtleReference"/>
          <w:rFonts w:cs="Times New Roman"/>
          <w:smallCaps w:val="0"/>
          <w:color w:val="auto"/>
          <w:szCs w:val="24"/>
        </w:rPr>
        <w:t xml:space="preserve"> </w:t>
      </w:r>
      <w:r w:rsidR="00482813">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&lt;EndNote&gt;&lt;Cite&gt;&lt;Author&gt;Goozner&lt;/Author&gt;&lt;Year&gt;2006&lt;/Year&gt;&lt;RecNum&gt;129&lt;/RecNum&gt;&lt;DisplayText&gt;(19)&lt;/DisplayText&gt;&lt;record&gt;&lt;rec-number&gt;129&lt;/rec-number&gt;&lt;foreign-keys&gt;&lt;key app="EN" db-id="sv9d2avv1v0pwsevtxfp522xt5vvd0ftdazx" timestamp="1506803701"&gt;129&lt;/key&gt;&lt;/foreign-keys&gt;&lt;ref-type name="Report"&gt;27&lt;/ref-type&gt;&lt;contributors&gt;&lt;authors&gt;&lt;author&gt;Goozner, M&lt;/author&gt;&lt;author&gt;Maudlin, C&lt;/author&gt;&lt;/authors&gt;&lt;tertiary-authors&gt;&lt;author&gt;Center for Science in the Public Interest&lt;/author&gt;&lt;/tertiary-authors&gt;&lt;/contributors&gt;&lt;titles&gt;&lt;title&gt;Ensuring independence and objectivity at the National Academies&lt;/title&gt;&lt;/titles&gt;&lt;dates&gt;&lt;year&gt;2006&lt;/year&gt;&lt;/dates&gt;&lt;pub-location&gt;Washington DC&lt;/pub-location&gt;&lt;urls&gt;&lt;/urls&gt;&lt;/record&gt;&lt;/Cite&gt;&lt;/EndNote&gt;</w:instrText>
      </w:r>
      <w:r w:rsidR="00482813">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(19)</w:t>
      </w:r>
      <w:r w:rsidR="00482813">
        <w:rPr>
          <w:rStyle w:val="SubtleReference"/>
          <w:rFonts w:cs="Times New Roman"/>
          <w:smallCaps w:val="0"/>
          <w:color w:val="auto"/>
          <w:szCs w:val="24"/>
        </w:rPr>
        <w:fldChar w:fldCharType="end"/>
      </w:r>
      <w:r w:rsidR="00482813">
        <w:rPr>
          <w:rStyle w:val="SubtleReference"/>
          <w:rFonts w:cs="Times New Roman"/>
          <w:smallCaps w:val="0"/>
          <w:color w:val="auto"/>
          <w:szCs w:val="24"/>
        </w:rPr>
        <w:t xml:space="preserve"> </w:t>
      </w:r>
      <w:r w:rsidR="00C854F5">
        <w:rPr>
          <w:rStyle w:val="SubtleReference"/>
          <w:rFonts w:cs="Times New Roman"/>
          <w:smallCaps w:val="0"/>
          <w:color w:val="auto"/>
          <w:szCs w:val="24"/>
        </w:rPr>
        <w:t>and this relationship has been linked with</w:t>
      </w:r>
      <w:r w:rsidR="001A4765" w:rsidRPr="00EA39BF">
        <w:rPr>
          <w:rStyle w:val="SubtleReference"/>
          <w:rFonts w:cs="Times New Roman"/>
          <w:smallCaps w:val="0"/>
          <w:color w:val="auto"/>
          <w:szCs w:val="24"/>
        </w:rPr>
        <w:t xml:space="preserve"> skewed research results in favour of the product being tested.</w:t>
      </w:r>
      <w:r w:rsidR="004B65E1"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&lt;EndNote&gt;&lt;Cite&gt;&lt;Author&gt;Ahn&lt;/Author&gt;&lt;Year&gt;2017&lt;/Year&gt;&lt;RecNum&gt;121&lt;/RecNum&gt;&lt;DisplayText&gt;(20)&lt;/DisplayText&gt;&lt;record&gt;&lt;rec-number&gt;121&lt;/rec-number&gt;&lt;foreign-keys&gt;&lt;key app="EN" db-id="sv9d2avv1v0pwsevtxfp522xt5vvd0ftdazx" timestamp="1506801347"&gt;121&lt;/key&gt;&lt;/foreign-keys&gt;&lt;ref-type name="Journal Article"&gt;17&lt;/ref-type&gt;&lt;contributors&gt;&lt;authors&gt;&lt;author&gt;Ahn, R&lt;/author&gt;&lt;author&gt;Woodbridge, A&lt;/author&gt;&lt;author&gt;Abraham, A&lt;/author&gt;&lt;author&gt;Saba, S&lt;/author&gt;&lt;author&gt;Korenstein, D&lt;/author&gt;&lt;author&gt;Madden, E&lt;/author&gt;&lt;author&gt;Boscardin, WJ&lt;/author&gt;&lt;author&gt;Keyhani, S&lt;/author&gt;&lt;/authors&gt;&lt;/contributors&gt;&lt;titles&gt;&lt;title&gt;Financial ties of principal investigators and randomized controlled trial outcomes: cross sectional study&lt;/title&gt;&lt;secondary-title&gt;BMJ&lt;/secondary-title&gt;&lt;/titles&gt;&lt;periodical&gt;&lt;full-title&gt;BMJ&lt;/full-title&gt;&lt;/periodical&gt;&lt;pages&gt;i6770&lt;/pages&gt;&lt;volume&gt;356&lt;/volume&gt;&lt;dates&gt;&lt;year&gt;2017&lt;/year&gt;&lt;/dates&gt;&lt;urls&gt;&lt;/urls&gt;&lt;/record&gt;&lt;/Cite&gt;&lt;/EndNote&gt;</w:instrText>
      </w:r>
      <w:r w:rsidR="004B65E1"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(20)</w:t>
      </w:r>
      <w:r w:rsidR="004B65E1" w:rsidRPr="00BC52B9">
        <w:rPr>
          <w:rStyle w:val="SubtleReference"/>
          <w:rFonts w:cs="Times New Roman"/>
          <w:smallCaps w:val="0"/>
          <w:color w:val="auto"/>
          <w:szCs w:val="24"/>
        </w:rPr>
        <w:fldChar w:fldCharType="end"/>
      </w:r>
      <w:r w:rsidR="001A4765" w:rsidRPr="00EA39BF" w:rsidDel="001A4765">
        <w:rPr>
          <w:rStyle w:val="SubtleReference"/>
          <w:rFonts w:cs="Times New Roman"/>
          <w:smallCaps w:val="0"/>
          <w:color w:val="auto"/>
          <w:szCs w:val="24"/>
        </w:rPr>
        <w:t xml:space="preserve"> </w:t>
      </w:r>
      <w:r w:rsidR="00A85941">
        <w:rPr>
          <w:rStyle w:val="SubtleReference"/>
          <w:rFonts w:cs="Times New Roman"/>
          <w:smallCaps w:val="0"/>
          <w:color w:val="auto"/>
          <w:szCs w:val="24"/>
        </w:rPr>
        <w:t xml:space="preserve">Moreover, </w:t>
      </w:r>
      <w:r w:rsidR="0052315F" w:rsidRPr="00EA39BF">
        <w:rPr>
          <w:rStyle w:val="SubtleReference"/>
          <w:rFonts w:cs="Times New Roman"/>
          <w:smallCaps w:val="0"/>
          <w:color w:val="auto"/>
          <w:szCs w:val="24"/>
        </w:rPr>
        <w:t>FDA safety panels</w:t>
      </w:r>
      <w:r w:rsidR="005B1C57" w:rsidRPr="00EA39BF">
        <w:rPr>
          <w:rStyle w:val="SubtleReference"/>
          <w:rFonts w:cs="Times New Roman"/>
          <w:smallCaps w:val="0"/>
          <w:color w:val="auto"/>
          <w:szCs w:val="24"/>
        </w:rPr>
        <w:t xml:space="preserve"> and </w:t>
      </w:r>
      <w:r w:rsidR="0085041B" w:rsidRPr="00EA39BF">
        <w:rPr>
          <w:rStyle w:val="SubtleReference"/>
          <w:rFonts w:cs="Times New Roman"/>
          <w:smallCaps w:val="0"/>
          <w:color w:val="auto"/>
          <w:szCs w:val="24"/>
        </w:rPr>
        <w:t>National Academy</w:t>
      </w:r>
      <w:r w:rsidR="00F27D48" w:rsidRPr="00EA39BF">
        <w:rPr>
          <w:rStyle w:val="SubtleReference"/>
          <w:rFonts w:cs="Times New Roman"/>
          <w:smallCaps w:val="0"/>
          <w:color w:val="auto"/>
          <w:szCs w:val="24"/>
        </w:rPr>
        <w:t xml:space="preserve"> panel</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w:t>
      </w:r>
      <w:r w:rsidR="00C37CF9" w:rsidRPr="00EA39BF">
        <w:rPr>
          <w:rStyle w:val="SubtleReference"/>
          <w:rFonts w:cs="Times New Roman"/>
          <w:smallCaps w:val="0"/>
          <w:color w:val="auto"/>
          <w:szCs w:val="24"/>
        </w:rPr>
        <w:t>are</w:t>
      </w:r>
      <w:r w:rsidR="0052315F" w:rsidRPr="00EA39BF">
        <w:rPr>
          <w:rStyle w:val="SubtleReference"/>
          <w:rFonts w:cs="Times New Roman"/>
          <w:smallCaps w:val="0"/>
          <w:color w:val="auto"/>
          <w:szCs w:val="24"/>
        </w:rPr>
        <w:t xml:space="preserve"> stacked with physicians who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FCOI relationships with drug companies</w:t>
      </w:r>
      <w:r w:rsidR="009D0486" w:rsidRPr="00EA39BF">
        <w:rPr>
          <w:rStyle w:val="SubtleReference"/>
          <w:rFonts w:cs="Times New Roman"/>
          <w:smallCaps w:val="0"/>
          <w:color w:val="auto"/>
          <w:szCs w:val="24"/>
        </w:rPr>
        <w:t xml:space="preserve"> whose products </w:t>
      </w:r>
      <w:r w:rsidR="008838C3" w:rsidRPr="00EA39BF">
        <w:rPr>
          <w:rStyle w:val="SubtleReference"/>
          <w:rFonts w:cs="Times New Roman"/>
          <w:smallCaps w:val="0"/>
          <w:color w:val="auto"/>
          <w:szCs w:val="24"/>
        </w:rPr>
        <w:t>are under review</w:t>
      </w:r>
      <w:r w:rsidR="0052315F" w:rsidRPr="00EA39BF">
        <w:rPr>
          <w:rStyle w:val="SubtleReference"/>
          <w:rFonts w:cs="Times New Roman"/>
          <w:smallCaps w:val="0"/>
          <w:color w:val="auto"/>
          <w:szCs w:val="24"/>
        </w:rPr>
        <w:t>.</w:t>
      </w:r>
      <w:r w:rsidR="004B65E1" w:rsidRPr="00BC52B9">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UmVjTnVtPjEyMjwvUmVjTnVtPjxEaXNwbGF5VGV4dD4oMjEtMjMpPC9EaXNwbGF5VGV4dD48cmVj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0A0258">
        <w:rPr>
          <w:rStyle w:val="SubtleReference"/>
          <w:rFonts w:cs="Times New Roman"/>
          <w:smallCaps w:val="0"/>
          <w:color w:val="auto"/>
          <w:szCs w:val="24"/>
        </w:rPr>
        <w:instrText xml:space="preserve"> ADDIN EN.CITE </w:instrText>
      </w:r>
      <w:r w:rsidR="000A0258">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UmVjTnVtPjEyMjwvUmVjTnVtPjxEaXNwbGF5VGV4dD4oMjEtMjMpPC9EaXNwbGF5VGV4dD48cmVj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0A0258">
        <w:rPr>
          <w:rStyle w:val="SubtleReference"/>
          <w:rFonts w:cs="Times New Roman"/>
          <w:smallCaps w:val="0"/>
          <w:color w:val="auto"/>
          <w:szCs w:val="24"/>
        </w:rPr>
        <w:instrText xml:space="preserve"> ADDIN EN.CITE.DATA </w:instrText>
      </w:r>
      <w:r w:rsidR="000A0258">
        <w:rPr>
          <w:rStyle w:val="SubtleReference"/>
          <w:rFonts w:cs="Times New Roman"/>
          <w:smallCaps w:val="0"/>
          <w:color w:val="auto"/>
          <w:szCs w:val="24"/>
        </w:rPr>
      </w:r>
      <w:r w:rsidR="000A0258">
        <w:rPr>
          <w:rStyle w:val="SubtleReference"/>
          <w:rFonts w:cs="Times New Roman"/>
          <w:smallCaps w:val="0"/>
          <w:color w:val="auto"/>
          <w:szCs w:val="24"/>
        </w:rPr>
        <w:fldChar w:fldCharType="end"/>
      </w:r>
      <w:r w:rsidR="004B65E1" w:rsidRPr="00BC52B9">
        <w:rPr>
          <w:rStyle w:val="SubtleReference"/>
          <w:rFonts w:cs="Times New Roman"/>
          <w:smallCaps w:val="0"/>
          <w:color w:val="auto"/>
          <w:szCs w:val="24"/>
        </w:rPr>
      </w:r>
      <w:r w:rsidR="004B65E1"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(21-23)</w:t>
      </w:r>
      <w:r w:rsidR="004B65E1"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Companies also funne</w:t>
      </w:r>
      <w:r w:rsidR="00CB307D" w:rsidRPr="00EA39BF">
        <w:rPr>
          <w:rStyle w:val="SubtleReference"/>
          <w:rFonts w:cs="Times New Roman"/>
          <w:smallCaps w:val="0"/>
          <w:color w:val="auto"/>
          <w:szCs w:val="24"/>
        </w:rPr>
        <w:t>l</w:t>
      </w:r>
      <w:r w:rsidR="0052315F" w:rsidRPr="00EA39BF">
        <w:rPr>
          <w:rStyle w:val="SubtleReference"/>
          <w:rFonts w:cs="Times New Roman"/>
          <w:smallCaps w:val="0"/>
          <w:color w:val="auto"/>
          <w:szCs w:val="24"/>
        </w:rPr>
        <w:t xml:space="preserve"> significant amounts of money into continuing medical “education” for physicians</w:t>
      </w:r>
      <w:r w:rsidR="00921775" w:rsidRPr="00EA39BF">
        <w:rPr>
          <w:rStyle w:val="SubtleReference"/>
          <w:rFonts w:cs="Times New Roman"/>
          <w:smallCaps w:val="0"/>
          <w:color w:val="auto"/>
          <w:szCs w:val="24"/>
        </w:rPr>
        <w:t>,</w:t>
      </w:r>
      <w:r w:rsidR="00760779" w:rsidRPr="00BC52B9">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&lt;EndNote&gt;&lt;Cite&gt;&lt;Author&gt;Fugh-Berman&lt;/Author&gt;&lt;Year&gt;2016&lt;/Year&gt;&lt;RecNum&gt;125&lt;/RecNum&gt;&lt;DisplayText&gt;(24)&lt;/DisplayText&gt;&lt;record&gt;&lt;rec-number&gt;125&lt;/rec-number&gt;&lt;foreign-keys&gt;&lt;key app="EN" db-id="sv9d2avv1v0pwsevtxfp522xt5vvd0ftdazx" timestamp="1506801829"&gt;125&lt;/key&gt;&lt;/foreign-keys&gt;&lt;ref-type name="Journal Article"&gt;17&lt;/ref-type&gt;&lt;contributors&gt;&lt;authors&gt;&lt;author&gt;Fugh-Berman, A&lt;/author&gt;&lt;author&gt;Hogenmiller, A&lt;/author&gt;&lt;/authors&gt;&lt;/contributors&gt;&lt;titles&gt;&lt;title&gt;CME stands for commerical medical education: and ACCME still won’t address the issue&lt;/title&gt;&lt;secondary-title&gt;Journal of Medical Ethics&lt;/secondary-title&gt;&lt;/titles&gt;&lt;periodical&gt;&lt;full-title&gt;Journal of Medical Ethics&lt;/full-title&gt;&lt;/periodical&gt;&lt;pages&gt;172-173&lt;/pages&gt;&lt;volume&gt;42&lt;/volume&gt;&lt;dates&gt;&lt;year&gt;2016&lt;/year&gt;&lt;/dates&gt;&lt;urls&gt;&lt;/urls&gt;&lt;/record&gt;&lt;/Cite&gt;&lt;/EndNote&gt;</w:instrText>
      </w:r>
      <w:r w:rsidR="00760779" w:rsidRPr="00BC52B9">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(24)</w:t>
      </w:r>
      <w:r w:rsidR="00760779"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raising</w:t>
      </w:r>
      <w:r w:rsidR="005B1C57"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question</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about</w:t>
      </w:r>
      <w:r w:rsidR="005B1C57" w:rsidRPr="00EA39BF">
        <w:rPr>
          <w:rStyle w:val="SubtleReference"/>
          <w:rFonts w:cs="Times New Roman"/>
          <w:smallCaps w:val="0"/>
          <w:color w:val="auto"/>
          <w:szCs w:val="24"/>
        </w:rPr>
        <w:t xml:space="preserve"> whether marketing has replaced education</w:t>
      </w:r>
      <w:r w:rsidR="0052315F"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While only a minor first step, the</w:t>
      </w:r>
      <w:r w:rsidR="0052315F" w:rsidRPr="00EA39BF">
        <w:rPr>
          <w:rStyle w:val="SubtleReference"/>
          <w:rFonts w:cs="Times New Roman"/>
          <w:smallCaps w:val="0"/>
          <w:color w:val="auto"/>
          <w:szCs w:val="24"/>
        </w:rPr>
        <w:t xml:space="preserve"> PPSA allows</w:t>
      </w:r>
      <w:r w:rsidR="009D0486" w:rsidRPr="00EA39BF">
        <w:rPr>
          <w:rStyle w:val="SubtleReference"/>
          <w:rFonts w:cs="Times New Roman"/>
          <w:smallCaps w:val="0"/>
          <w:color w:val="auto"/>
          <w:szCs w:val="24"/>
        </w:rPr>
        <w:t xml:space="preserve"> for</w:t>
      </w:r>
      <w:r w:rsidR="0052315F" w:rsidRPr="00EA39BF">
        <w:rPr>
          <w:rStyle w:val="SubtleReference"/>
          <w:rFonts w:cs="Times New Roman"/>
          <w:smallCaps w:val="0"/>
          <w:color w:val="auto"/>
          <w:szCs w:val="24"/>
        </w:rPr>
        <w:t xml:space="preserve"> </w:t>
      </w:r>
      <w:r w:rsidR="009950F4" w:rsidRPr="00EA39BF">
        <w:rPr>
          <w:rStyle w:val="SubtleReference"/>
          <w:rFonts w:cs="Times New Roman"/>
          <w:smallCaps w:val="0"/>
          <w:color w:val="auto"/>
          <w:szCs w:val="24"/>
        </w:rPr>
        <w:t>researchers and journalists to</w:t>
      </w:r>
      <w:r w:rsidR="0052315F" w:rsidRPr="00EA39BF">
        <w:rPr>
          <w:rStyle w:val="SubtleReference"/>
          <w:rFonts w:cs="Times New Roman"/>
          <w:smallCaps w:val="0"/>
          <w:color w:val="auto"/>
          <w:szCs w:val="24"/>
        </w:rPr>
        <w:t xml:space="preserve"> examin</w:t>
      </w:r>
      <w:r w:rsidR="009950F4" w:rsidRPr="00EA39BF">
        <w:rPr>
          <w:rStyle w:val="SubtleReference"/>
          <w:rFonts w:cs="Times New Roman"/>
          <w:smallCaps w:val="0"/>
          <w:color w:val="auto"/>
          <w:szCs w:val="24"/>
        </w:rPr>
        <w:t>e</w:t>
      </w:r>
      <w:r w:rsidR="0052315F" w:rsidRPr="00EA39BF">
        <w:rPr>
          <w:rStyle w:val="SubtleReference"/>
          <w:rFonts w:cs="Times New Roman"/>
          <w:smallCaps w:val="0"/>
          <w:color w:val="auto"/>
          <w:szCs w:val="24"/>
        </w:rPr>
        <w:t xml:space="preserve"> the correlation between industry money and prescriptions and temporal changes in this relationship.</w:t>
      </w:r>
      <w:bookmarkEnd w:id="23"/>
      <w:bookmarkEnd w:id="24"/>
      <w:r w:rsidR="00AF7455" w:rsidRPr="00EA39BF">
        <w:rPr>
          <w:rStyle w:val="SubtleReference"/>
          <w:rFonts w:cs="Times New Roman"/>
          <w:smallCaps w:val="0"/>
          <w:color w:val="auto"/>
          <w:szCs w:val="24"/>
        </w:rPr>
        <w:t xml:space="preserve"> In short, transparency creates the possibility of greater accountability</w:t>
      </w:r>
      <w:r w:rsidR="00ED7865" w:rsidRPr="00EA39BF">
        <w:rPr>
          <w:rStyle w:val="SubtleReference"/>
          <w:rFonts w:cs="Times New Roman"/>
          <w:smallCaps w:val="0"/>
          <w:color w:val="auto"/>
          <w:szCs w:val="24"/>
        </w:rPr>
        <w:t>, and these rules can help in other areas of science that lack such transparency measures.</w:t>
      </w:r>
      <w:r w:rsidR="0030615B">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&lt;EndNote&gt;&lt;Cite&gt;&lt;Author&gt;Thacker&lt;/Author&gt;&lt;Year&gt;2014&lt;/Year&gt;&lt;RecNum&gt;128&lt;/RecNum&gt;&lt;DisplayText&gt;(25)&lt;/DisplayText&gt;&lt;record&gt;&lt;rec-number&gt;128&lt;/rec-number&gt;&lt;foreign-keys&gt;&lt;key app="EN" db-id="sv9d2avv1v0pwsevtxfp522xt5vvd0ftdazx" timestamp="1506803095"&gt;128&lt;/key&gt;&lt;/foreign-keys&gt;&lt;ref-type name="Web Page"&gt;12&lt;/ref-type&gt;&lt;contributors&gt;&lt;authors&gt;&lt;author&gt;Thacker, PD&lt;/author&gt;&lt;/authors&gt;&lt;/contributors&gt;&lt;titles&gt;&lt;title&gt;Consumers deserve to know who’s funding health research&lt;/title&gt;&lt;secondary-title&gt;Harvard Business Review&lt;/secondary-title&gt;&lt;/titles&gt;&lt;volume&gt;2017&lt;/volume&gt;&lt;number&gt;September 30&lt;/number&gt;&lt;dates&gt;&lt;year&gt;2014&lt;/year&gt;&lt;pub-dates&gt;&lt;date&gt;December 2&lt;/date&gt;&lt;/pub-dates&gt;&lt;/dates&gt;&lt;urls&gt;&lt;related-urls&gt;&lt;url&gt;https://hbr.org/2014/12/consumers-deserve-to-know-whos-funding-health-research&lt;/url&gt;&lt;/related-urls&gt;&lt;/urls&gt;&lt;/record&gt;&lt;/Cite&gt;&lt;/EndNote&gt;</w:instrText>
      </w:r>
      <w:r w:rsidR="0030615B">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(25)</w:t>
      </w:r>
      <w:r w:rsidR="0030615B">
        <w:rPr>
          <w:rStyle w:val="SubtleReference"/>
          <w:rFonts w:cs="Times New Roman"/>
          <w:smallCaps w:val="0"/>
          <w:color w:val="auto"/>
          <w:szCs w:val="24"/>
        </w:rPr>
        <w:fldChar w:fldCharType="end"/>
      </w:r>
      <w:r w:rsidR="00EA39BF" w:rsidRPr="00EA39BF">
        <w:rPr>
          <w:rStyle w:val="SubtleReference"/>
          <w:rFonts w:cs="Times New Roman"/>
          <w:smallCaps w:val="0"/>
          <w:color w:val="auto"/>
          <w:szCs w:val="24"/>
        </w:rPr>
        <w:t xml:space="preserve"> </w:t>
      </w:r>
    </w:p>
    <w:p w14:paraId="69FD526C" w14:textId="2A827F64" w:rsidR="00EA39BF" w:rsidRDefault="00EA39BF" w:rsidP="00302D0C">
      <w:pPr>
        <w:spacing w:line="480" w:lineRule="auto"/>
        <w:rPr>
          <w:rStyle w:val="SubtleReference"/>
          <w:rFonts w:cs="Times New Roman"/>
          <w:smallCaps w:val="0"/>
          <w:color w:val="auto"/>
          <w:szCs w:val="24"/>
        </w:rPr>
      </w:pPr>
      <w:r w:rsidRPr="00EA39BF">
        <w:rPr>
          <w:rStyle w:val="SubtleReference"/>
          <w:rFonts w:cs="Times New Roman"/>
          <w:smallCaps w:val="0"/>
          <w:color w:val="auto"/>
          <w:szCs w:val="24"/>
        </w:rPr>
        <w:t>While FCOI</w:t>
      </w:r>
      <w:r w:rsidR="00AD1CD0">
        <w:rPr>
          <w:rStyle w:val="SubtleReference"/>
          <w:rFonts w:cs="Times New Roman"/>
          <w:smallCaps w:val="0"/>
          <w:color w:val="auto"/>
          <w:szCs w:val="24"/>
        </w:rPr>
        <w:t xml:space="preserve"> disclosure</w:t>
      </w:r>
      <w:r w:rsidRPr="00EA39BF">
        <w:rPr>
          <w:rStyle w:val="SubtleReference"/>
          <w:rFonts w:cs="Times New Roman"/>
          <w:smallCaps w:val="0"/>
          <w:color w:val="auto"/>
          <w:szCs w:val="24"/>
        </w:rPr>
        <w:t xml:space="preserve"> is necessary it is not sufficient. The ultimate goal should be to exclude people with FCOI from decision-making capacity. As much as possible, payment for medical research should come from public funds and go to researchers who do not have direct conflicts of interest. More public funding for clinical research will help to prevent researchers from engaging in trials that are being conducted for marketing purposes.</w:t>
      </w:r>
    </w:p>
    <w:p w14:paraId="65CA8943" w14:textId="479CE87E" w:rsidR="009E786C" w:rsidRDefault="00EA39BF"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 xml:space="preserve">Finally, the </w:t>
      </w:r>
      <w:r w:rsidRPr="00376C72">
        <w:rPr>
          <w:rStyle w:val="SubtleReference"/>
          <w:rFonts w:cs="Times New Roman"/>
          <w:smallCaps w:val="0"/>
          <w:color w:val="auto"/>
          <w:szCs w:val="24"/>
        </w:rPr>
        <w:t>medical profession writ large must reform itself to focus on best treatments, instead of intentionally organizing itself based on the best ways to obtain external corporate funding including, but not limited to, for continuing education.</w:t>
      </w:r>
      <w:r>
        <w:rPr>
          <w:rStyle w:val="SubtleReference"/>
          <w:rFonts w:cs="Times New Roman"/>
          <w:smallCaps w:val="0"/>
          <w:color w:val="auto"/>
          <w:szCs w:val="24"/>
        </w:rPr>
        <w:t xml:space="preserve"> </w:t>
      </w:r>
      <w:r w:rsidR="00751FD7">
        <w:rPr>
          <w:rStyle w:val="SubtleReference"/>
          <w:rFonts w:cs="Times New Roman"/>
          <w:smallCaps w:val="0"/>
          <w:color w:val="auto"/>
          <w:szCs w:val="24"/>
        </w:rPr>
        <w:t xml:space="preserve">One of the key ways for the medical profession to move toward this goal is to develop </w:t>
      </w:r>
      <w:r>
        <w:rPr>
          <w:rStyle w:val="SubtleReference"/>
          <w:rFonts w:cs="Times New Roman"/>
          <w:smallCaps w:val="0"/>
          <w:color w:val="auto"/>
          <w:szCs w:val="24"/>
        </w:rPr>
        <w:t xml:space="preserve">more </w:t>
      </w:r>
      <w:r w:rsidRPr="00376C72">
        <w:rPr>
          <w:rStyle w:val="SubtleReference"/>
          <w:rFonts w:cs="Times New Roman"/>
          <w:smallCaps w:val="0"/>
          <w:color w:val="auto"/>
          <w:szCs w:val="24"/>
        </w:rPr>
        <w:t xml:space="preserve">effective methods of education and communication </w:t>
      </w:r>
      <w:r w:rsidR="00060785">
        <w:rPr>
          <w:rStyle w:val="SubtleReference"/>
          <w:rFonts w:cs="Times New Roman"/>
          <w:smallCaps w:val="0"/>
          <w:color w:val="auto"/>
          <w:szCs w:val="24"/>
        </w:rPr>
        <w:t xml:space="preserve">to clinicians </w:t>
      </w:r>
      <w:r w:rsidRPr="00376C72">
        <w:rPr>
          <w:rStyle w:val="SubtleReference"/>
          <w:rFonts w:cs="Times New Roman"/>
          <w:smallCaps w:val="0"/>
          <w:color w:val="auto"/>
          <w:szCs w:val="24"/>
        </w:rPr>
        <w:t xml:space="preserve">about drug benefits and harms to improve the way that drugs are prescribed and to decrease reliance on biased medical literature and promotion. </w:t>
      </w:r>
    </w:p>
    <w:p w14:paraId="577AC684" w14:textId="50D07982" w:rsidR="00751FD7" w:rsidRDefault="00751FD7"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Corruption in the pharmaceutical sector has meant that instead of medicines primarily being a means to advance health care they have become a means to primarily increase corporate profits. Combatting corruption is necessary to restore medicines to their societal goal.</w:t>
      </w:r>
    </w:p>
    <w:p w14:paraId="0297F930" w14:textId="7DE882DF" w:rsidR="0070138C" w:rsidRPr="001B29AD" w:rsidRDefault="0070138C">
      <w:pPr>
        <w:spacing w:after="0" w:line="240" w:lineRule="auto"/>
        <w:rPr>
          <w:rFonts w:cs="Times New Roman"/>
          <w:szCs w:val="24"/>
        </w:rPr>
      </w:pPr>
      <w:r>
        <w:rPr>
          <w:rFonts w:eastAsiaTheme="minorEastAsia" w:cs="Times New Roman"/>
          <w:szCs w:val="24"/>
          <w:lang w:val="en-US"/>
        </w:rPr>
        <w:br w:type="page"/>
      </w:r>
    </w:p>
    <w:p w14:paraId="1541EF22" w14:textId="2862CE5D" w:rsidR="003C2689" w:rsidRPr="00BC52B9" w:rsidRDefault="003C2689">
      <w:pPr>
        <w:spacing w:after="0" w:line="240" w:lineRule="auto"/>
        <w:rPr>
          <w:rFonts w:eastAsiaTheme="minorEastAsia" w:cs="Times New Roman"/>
          <w:b/>
          <w:szCs w:val="24"/>
          <w:lang w:val="en-US"/>
        </w:rPr>
      </w:pPr>
      <w:r w:rsidRPr="00BC52B9">
        <w:rPr>
          <w:rFonts w:eastAsiaTheme="minorEastAsia" w:cs="Times New Roman"/>
          <w:b/>
          <w:szCs w:val="24"/>
          <w:lang w:val="en-US"/>
        </w:rPr>
        <w:t xml:space="preserve">References </w:t>
      </w:r>
    </w:p>
    <w:p w14:paraId="71939548" w14:textId="77777777" w:rsidR="003C2689" w:rsidRDefault="003C2689">
      <w:pPr>
        <w:spacing w:after="0" w:line="240" w:lineRule="auto"/>
        <w:rPr>
          <w:rFonts w:eastAsiaTheme="minorEastAsia" w:cs="Times New Roman"/>
          <w:szCs w:val="24"/>
          <w:lang w:val="en-US"/>
        </w:rPr>
      </w:pPr>
    </w:p>
    <w:p w14:paraId="576F39D8" w14:textId="77777777" w:rsidR="000A0258" w:rsidRPr="000A0258" w:rsidRDefault="00C74352" w:rsidP="000A0258">
      <w:pPr>
        <w:pStyle w:val="EndNoteBibliography"/>
        <w:spacing w:after="0"/>
        <w:rPr>
          <w:noProof/>
        </w:rPr>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0A0258" w:rsidRPr="000A0258">
        <w:rPr>
          <w:noProof/>
        </w:rPr>
        <w:t>1.</w:t>
      </w:r>
      <w:r w:rsidR="000A0258" w:rsidRPr="000A0258">
        <w:rPr>
          <w:noProof/>
        </w:rPr>
        <w:tab/>
        <w:t>Light D, Lexchin J, Darrow J. Institutional corruption of pharmaceuticals and the myth of safe and effective drugs. Journal of Law, Medicine and Ethics. 2013;41:590-600.</w:t>
      </w:r>
    </w:p>
    <w:p w14:paraId="7ADFE5A3" w14:textId="77777777" w:rsidR="000A0258" w:rsidRPr="000A0258" w:rsidRDefault="000A0258" w:rsidP="000A0258">
      <w:pPr>
        <w:pStyle w:val="EndNoteBibliography"/>
        <w:spacing w:after="0"/>
        <w:rPr>
          <w:noProof/>
        </w:rPr>
      </w:pPr>
      <w:r w:rsidRPr="000A0258">
        <w:rPr>
          <w:noProof/>
        </w:rPr>
        <w:t>2.</w:t>
      </w:r>
      <w:r w:rsidRPr="000A0258">
        <w:rPr>
          <w:noProof/>
        </w:rPr>
        <w:tab/>
        <w:t>Petkov M, Cohen D. Diagnosing corruption in healthcare. London: 2016.</w:t>
      </w:r>
    </w:p>
    <w:p w14:paraId="1E5F1218" w14:textId="77777777" w:rsidR="000A0258" w:rsidRPr="000A0258" w:rsidRDefault="000A0258" w:rsidP="000A0258">
      <w:pPr>
        <w:pStyle w:val="EndNoteBibliography"/>
        <w:spacing w:after="0"/>
        <w:rPr>
          <w:noProof/>
        </w:rPr>
      </w:pPr>
      <w:r w:rsidRPr="000A0258">
        <w:rPr>
          <w:noProof/>
        </w:rPr>
        <w:t>3.</w:t>
      </w:r>
      <w:r w:rsidRPr="000A0258">
        <w:rPr>
          <w:noProof/>
        </w:rPr>
        <w:tab/>
        <w:t>Kohler J, Martinez M, Petkov M, Sale J. Corruption in the pharmaceutical sector. 2016.</w:t>
      </w:r>
    </w:p>
    <w:p w14:paraId="53D80BA0" w14:textId="74C16096" w:rsidR="000A0258" w:rsidRPr="000A0258" w:rsidRDefault="000A0258" w:rsidP="000A0258">
      <w:pPr>
        <w:pStyle w:val="EndNoteBibliography"/>
        <w:spacing w:after="0"/>
        <w:rPr>
          <w:noProof/>
        </w:rPr>
      </w:pPr>
      <w:r w:rsidRPr="000A0258">
        <w:rPr>
          <w:noProof/>
        </w:rPr>
        <w:t>4.</w:t>
      </w:r>
      <w:r w:rsidRPr="000A0258">
        <w:rPr>
          <w:noProof/>
        </w:rPr>
        <w:tab/>
        <w:t xml:space="preserve">United Nations Department of Economic and Social Affairs. Sustainable development goal 16: United Nations; 2017 [cited 2017 October 4]. Available from: </w:t>
      </w:r>
      <w:hyperlink r:id="rId9" w:history="1">
        <w:r w:rsidRPr="000A0258">
          <w:rPr>
            <w:rStyle w:val="Hyperlink"/>
            <w:rFonts w:eastAsiaTheme="minorHAnsi" w:cstheme="minorBidi"/>
            <w:noProof/>
            <w:szCs w:val="22"/>
            <w:lang w:val="en-CA"/>
          </w:rPr>
          <w:t>https://sustainabledevelopment.un.org/sdg16</w:t>
        </w:r>
      </w:hyperlink>
      <w:r w:rsidRPr="000A0258">
        <w:rPr>
          <w:noProof/>
        </w:rPr>
        <w:t>.</w:t>
      </w:r>
    </w:p>
    <w:p w14:paraId="7B110377" w14:textId="77777777" w:rsidR="000A0258" w:rsidRPr="000A0258" w:rsidRDefault="000A0258" w:rsidP="000A0258">
      <w:pPr>
        <w:pStyle w:val="EndNoteBibliography"/>
        <w:spacing w:after="0"/>
        <w:rPr>
          <w:noProof/>
        </w:rPr>
      </w:pPr>
      <w:r w:rsidRPr="000A0258">
        <w:rPr>
          <w:noProof/>
        </w:rPr>
        <w:t>5.</w:t>
      </w:r>
      <w:r w:rsidRPr="000A0258">
        <w:rPr>
          <w:noProof/>
        </w:rPr>
        <w:tab/>
        <w:t>Lexchin J. Those who have the gold make the evidence: how the pharmaceutical industry biases the outcomes of clinical trials of medications. Science and Engineering Ethics. 2012;18:247-61.</w:t>
      </w:r>
    </w:p>
    <w:p w14:paraId="15DC82ED" w14:textId="77777777" w:rsidR="000A0258" w:rsidRPr="000A0258" w:rsidRDefault="000A0258" w:rsidP="000A0258">
      <w:pPr>
        <w:pStyle w:val="EndNoteBibliography"/>
        <w:spacing w:after="0"/>
        <w:rPr>
          <w:noProof/>
        </w:rPr>
      </w:pPr>
      <w:r w:rsidRPr="000A0258">
        <w:rPr>
          <w:noProof/>
        </w:rPr>
        <w:t>6.</w:t>
      </w:r>
      <w:r w:rsidRPr="000A0258">
        <w:rPr>
          <w:noProof/>
        </w:rPr>
        <w:tab/>
        <w:t>Lexchin J. Sponsorship bias in clinical research. International Journal of Risk and Safety in Medicine. 2012;24:233-42.</w:t>
      </w:r>
    </w:p>
    <w:p w14:paraId="1AE3C3EF" w14:textId="77777777" w:rsidR="000A0258" w:rsidRPr="000A0258" w:rsidRDefault="000A0258" w:rsidP="000A0258">
      <w:pPr>
        <w:pStyle w:val="EndNoteBibliography"/>
        <w:spacing w:after="0"/>
        <w:rPr>
          <w:noProof/>
        </w:rPr>
      </w:pPr>
      <w:r w:rsidRPr="000A0258">
        <w:rPr>
          <w:noProof/>
        </w:rPr>
        <w:t>7.</w:t>
      </w:r>
      <w:r w:rsidRPr="000A0258">
        <w:rPr>
          <w:noProof/>
        </w:rPr>
        <w:tab/>
        <w:t>Lurie P, Wolfe S. FDA medical officers report lower standards permit dangerous drug approvals. Washington, DC: 1998.</w:t>
      </w:r>
    </w:p>
    <w:p w14:paraId="1B684621" w14:textId="77777777" w:rsidR="000A0258" w:rsidRPr="000A0258" w:rsidRDefault="000A0258" w:rsidP="000A0258">
      <w:pPr>
        <w:pStyle w:val="EndNoteBibliography"/>
        <w:spacing w:after="0"/>
        <w:rPr>
          <w:noProof/>
        </w:rPr>
      </w:pPr>
      <w:r w:rsidRPr="000A0258">
        <w:rPr>
          <w:noProof/>
        </w:rPr>
        <w:t>8.</w:t>
      </w:r>
      <w:r w:rsidRPr="000A0258">
        <w:rPr>
          <w:noProof/>
        </w:rPr>
        <w:tab/>
        <w:t>Almashat S, Wolfe S, Carome M. Twenty-five years of pharmaceutical industry criminal and civil penalties: 1991 through 2015. Washington DC: 2016.</w:t>
      </w:r>
    </w:p>
    <w:p w14:paraId="2059990E" w14:textId="77777777" w:rsidR="000A0258" w:rsidRPr="000A0258" w:rsidRDefault="000A0258" w:rsidP="000A0258">
      <w:pPr>
        <w:pStyle w:val="EndNoteBibliography"/>
        <w:spacing w:after="0"/>
        <w:rPr>
          <w:noProof/>
        </w:rPr>
      </w:pPr>
      <w:r w:rsidRPr="000A0258">
        <w:rPr>
          <w:noProof/>
        </w:rPr>
        <w:t>9.</w:t>
      </w:r>
      <w:r w:rsidRPr="000A0258">
        <w:rPr>
          <w:noProof/>
        </w:rPr>
        <w:tab/>
        <w:t>Almashat S, Wolfe S, Carome M. Twenty-five years of pharmaceutical industry criminal and civil penalties: 1991 through 2015 (chart book). Washington DC: 2016.</w:t>
      </w:r>
    </w:p>
    <w:p w14:paraId="343175A9" w14:textId="2B7A04E7" w:rsidR="000A0258" w:rsidRPr="000A0258" w:rsidRDefault="000A0258" w:rsidP="000A0258">
      <w:pPr>
        <w:pStyle w:val="EndNoteBibliography"/>
        <w:spacing w:after="0"/>
        <w:rPr>
          <w:noProof/>
        </w:rPr>
      </w:pPr>
      <w:r w:rsidRPr="000A0258">
        <w:rPr>
          <w:noProof/>
        </w:rPr>
        <w:t>10.</w:t>
      </w:r>
      <w:r w:rsidRPr="000A0258">
        <w:rPr>
          <w:noProof/>
        </w:rPr>
        <w:tab/>
        <w:t xml:space="preserve">United States Department of Justice. GlaxoSmithKline to plead guilty and pay $3 billion to resolve fraud allegations and failure to report safety data Washington DC2012 [cited 2017 September 30]. Available from: </w:t>
      </w:r>
      <w:hyperlink r:id="rId10" w:history="1">
        <w:r w:rsidRPr="000A0258">
          <w:rPr>
            <w:rStyle w:val="Hyperlink"/>
            <w:rFonts w:eastAsiaTheme="minorHAnsi" w:cstheme="minorBidi"/>
            <w:noProof/>
            <w:szCs w:val="22"/>
            <w:lang w:val="en-CA"/>
          </w:rPr>
          <w:t>https://www.justice.gov/opa/pr/glaxosmithkline-plead-guilty-and-pay-3-billion-resolve-fraud-allegations-and-failure-report</w:t>
        </w:r>
      </w:hyperlink>
      <w:r w:rsidRPr="000A0258">
        <w:rPr>
          <w:noProof/>
        </w:rPr>
        <w:t>.</w:t>
      </w:r>
    </w:p>
    <w:p w14:paraId="67B07551" w14:textId="77777777" w:rsidR="000A0258" w:rsidRPr="000A0258" w:rsidRDefault="000A0258" w:rsidP="000A0258">
      <w:pPr>
        <w:pStyle w:val="EndNoteBibliography"/>
        <w:spacing w:after="0"/>
        <w:rPr>
          <w:noProof/>
        </w:rPr>
      </w:pPr>
      <w:r w:rsidRPr="000A0258">
        <w:rPr>
          <w:noProof/>
        </w:rPr>
        <w:t>11.</w:t>
      </w:r>
      <w:r w:rsidRPr="000A0258">
        <w:rPr>
          <w:noProof/>
        </w:rPr>
        <w:tab/>
        <w:t>Evans D. Big pharma’s crime spree. Bloomberg Markets 2009:72-86.</w:t>
      </w:r>
    </w:p>
    <w:p w14:paraId="21706B4E" w14:textId="77777777" w:rsidR="000A0258" w:rsidRPr="000A0258" w:rsidRDefault="000A0258" w:rsidP="000A0258">
      <w:pPr>
        <w:pStyle w:val="EndNoteBibliography"/>
        <w:spacing w:after="0"/>
        <w:rPr>
          <w:noProof/>
        </w:rPr>
      </w:pPr>
      <w:r w:rsidRPr="000A0258">
        <w:rPr>
          <w:noProof/>
        </w:rPr>
        <w:t>12.</w:t>
      </w:r>
      <w:r w:rsidRPr="000A0258">
        <w:rPr>
          <w:noProof/>
        </w:rPr>
        <w:tab/>
        <w:t>Gagnon M-A. Corruption of pharmaceutical markets: addressing the misalignment of financial incentives and public health. Journal of Law, Medicine and Ethics. 2013;41:571-80.</w:t>
      </w:r>
    </w:p>
    <w:p w14:paraId="2B32E6BD" w14:textId="77777777" w:rsidR="000A0258" w:rsidRPr="000A0258" w:rsidRDefault="000A0258" w:rsidP="000A0258">
      <w:pPr>
        <w:pStyle w:val="EndNoteBibliography"/>
        <w:spacing w:after="0"/>
        <w:rPr>
          <w:noProof/>
        </w:rPr>
      </w:pPr>
      <w:r w:rsidRPr="000A0258">
        <w:rPr>
          <w:noProof/>
        </w:rPr>
        <w:t>13.</w:t>
      </w:r>
      <w:r w:rsidRPr="000A0258">
        <w:rPr>
          <w:noProof/>
        </w:rPr>
        <w:tab/>
        <w:t>Thomas K, Schmidt M. Glaxo agrees to pay $3 billion in fraud settlement. New York Times. 2012 July 2.</w:t>
      </w:r>
    </w:p>
    <w:p w14:paraId="52EF6FC6" w14:textId="77777777" w:rsidR="000A0258" w:rsidRPr="000A0258" w:rsidRDefault="000A0258" w:rsidP="000A0258">
      <w:pPr>
        <w:pStyle w:val="EndNoteBibliography"/>
        <w:spacing w:after="0"/>
        <w:rPr>
          <w:noProof/>
        </w:rPr>
      </w:pPr>
      <w:r w:rsidRPr="000A0258">
        <w:rPr>
          <w:noProof/>
        </w:rPr>
        <w:t>14.</w:t>
      </w:r>
      <w:r w:rsidRPr="000A0258">
        <w:rPr>
          <w:noProof/>
        </w:rPr>
        <w:tab/>
        <w:t>Paluzzi J. “Dualities of interest”: the inter-organizational relationships between disease-specific nonprofits and the pharmaceutical industry. International Journal of Health Services. 2012;42:323-39.</w:t>
      </w:r>
    </w:p>
    <w:p w14:paraId="2315698A" w14:textId="77777777" w:rsidR="000A0258" w:rsidRPr="000A0258" w:rsidRDefault="000A0258" w:rsidP="000A0258">
      <w:pPr>
        <w:pStyle w:val="EndNoteBibliography"/>
        <w:spacing w:after="0"/>
        <w:rPr>
          <w:noProof/>
        </w:rPr>
      </w:pPr>
      <w:r w:rsidRPr="000A0258">
        <w:rPr>
          <w:noProof/>
        </w:rPr>
        <w:t>15.</w:t>
      </w:r>
      <w:r w:rsidRPr="000A0258">
        <w:rPr>
          <w:noProof/>
        </w:rPr>
        <w:tab/>
        <w:t>Kassirer J. Professional societies and industry support: what is the quid pro quo? Perspectives in Biology and Medicine. 2007;50:7-17.</w:t>
      </w:r>
    </w:p>
    <w:p w14:paraId="20EFA771" w14:textId="77777777" w:rsidR="000A0258" w:rsidRPr="000A0258" w:rsidRDefault="000A0258" w:rsidP="000A0258">
      <w:pPr>
        <w:pStyle w:val="EndNoteBibliography"/>
        <w:spacing w:after="0"/>
        <w:rPr>
          <w:noProof/>
        </w:rPr>
      </w:pPr>
      <w:r w:rsidRPr="000A0258">
        <w:rPr>
          <w:noProof/>
        </w:rPr>
        <w:t>16.</w:t>
      </w:r>
      <w:r w:rsidRPr="000A0258">
        <w:rPr>
          <w:noProof/>
        </w:rPr>
        <w:tab/>
        <w:t>Sismondo S. Ghosts in the machine: publication planning in the medical sciences. Social Studies of Science. 2009;39:171-98.</w:t>
      </w:r>
    </w:p>
    <w:p w14:paraId="4CBB226A" w14:textId="77777777" w:rsidR="000A0258" w:rsidRPr="000A0258" w:rsidRDefault="000A0258" w:rsidP="000A0258">
      <w:pPr>
        <w:pStyle w:val="EndNoteBibliography"/>
        <w:spacing w:after="0"/>
        <w:rPr>
          <w:noProof/>
        </w:rPr>
      </w:pPr>
      <w:r w:rsidRPr="000A0258">
        <w:rPr>
          <w:noProof/>
        </w:rPr>
        <w:t>17.</w:t>
      </w:r>
      <w:r w:rsidRPr="000A0258">
        <w:rPr>
          <w:noProof/>
        </w:rPr>
        <w:tab/>
        <w:t>Matheson A. The disposable author: how pharmaceutical marketing is embraced within medicine’s scholarly literature. Hastings Center Report. 2015;46:1-7.</w:t>
      </w:r>
    </w:p>
    <w:p w14:paraId="7F433170" w14:textId="77777777" w:rsidR="000A0258" w:rsidRPr="000A0258" w:rsidRDefault="000A0258" w:rsidP="000A0258">
      <w:pPr>
        <w:pStyle w:val="EndNoteBibliography"/>
        <w:spacing w:after="0"/>
        <w:rPr>
          <w:noProof/>
        </w:rPr>
      </w:pPr>
      <w:r w:rsidRPr="000A0258">
        <w:rPr>
          <w:noProof/>
        </w:rPr>
        <w:t>18.</w:t>
      </w:r>
      <w:r w:rsidRPr="000A0258">
        <w:rPr>
          <w:noProof/>
        </w:rPr>
        <w:tab/>
        <w:t>Ayres I, Braithwaite J. Responsive regulation. Transcending the deregulation debate. New York: Oxford University Press; 1992.</w:t>
      </w:r>
    </w:p>
    <w:p w14:paraId="124E2008" w14:textId="77777777" w:rsidR="000A0258" w:rsidRPr="000A0258" w:rsidRDefault="000A0258" w:rsidP="000A0258">
      <w:pPr>
        <w:pStyle w:val="EndNoteBibliography"/>
        <w:spacing w:after="0"/>
        <w:rPr>
          <w:noProof/>
        </w:rPr>
      </w:pPr>
      <w:r w:rsidRPr="000A0258">
        <w:rPr>
          <w:noProof/>
        </w:rPr>
        <w:t>19.</w:t>
      </w:r>
      <w:r w:rsidRPr="000A0258">
        <w:rPr>
          <w:noProof/>
        </w:rPr>
        <w:tab/>
        <w:t>Goozner M, Maudlin C. Ensuring independence and objectivity at the National Academies. Washington DC: 2006.</w:t>
      </w:r>
    </w:p>
    <w:p w14:paraId="6DA79F3C" w14:textId="77777777" w:rsidR="000A0258" w:rsidRPr="000A0258" w:rsidRDefault="000A0258" w:rsidP="000A0258">
      <w:pPr>
        <w:pStyle w:val="EndNoteBibliography"/>
        <w:spacing w:after="0"/>
        <w:rPr>
          <w:noProof/>
        </w:rPr>
      </w:pPr>
      <w:r w:rsidRPr="000A0258">
        <w:rPr>
          <w:noProof/>
        </w:rPr>
        <w:t>20.</w:t>
      </w:r>
      <w:r w:rsidRPr="000A0258">
        <w:rPr>
          <w:noProof/>
        </w:rPr>
        <w:tab/>
        <w:t>Ahn R, Woodbridge A, Abraham A, Saba S, Korenstein D, Madden E, et al. Financial ties of principal investigators and randomized controlled trial outcomes: cross sectional study. BMJ. 2017;356:i6770.</w:t>
      </w:r>
    </w:p>
    <w:p w14:paraId="435DA455" w14:textId="77777777" w:rsidR="000A0258" w:rsidRPr="000A0258" w:rsidRDefault="000A0258" w:rsidP="000A0258">
      <w:pPr>
        <w:pStyle w:val="EndNoteBibliography"/>
        <w:spacing w:after="0"/>
        <w:rPr>
          <w:noProof/>
        </w:rPr>
      </w:pPr>
      <w:r w:rsidRPr="000A0258">
        <w:rPr>
          <w:noProof/>
        </w:rPr>
        <w:t>21.</w:t>
      </w:r>
      <w:r w:rsidRPr="000A0258">
        <w:rPr>
          <w:noProof/>
        </w:rPr>
        <w:tab/>
        <w:t>Krimsky S, Schwab T. Conflicts of interest among committee members in the National Academies’ genetically engineered crop study. PLoS One. 2017;12:e0172317.</w:t>
      </w:r>
    </w:p>
    <w:p w14:paraId="2F870B6E" w14:textId="5F7A092D" w:rsidR="000A0258" w:rsidRPr="000A0258" w:rsidRDefault="000A0258" w:rsidP="000A0258">
      <w:pPr>
        <w:pStyle w:val="EndNoteBibliography"/>
        <w:spacing w:after="0"/>
        <w:rPr>
          <w:noProof/>
        </w:rPr>
      </w:pPr>
      <w:r w:rsidRPr="000A0258">
        <w:rPr>
          <w:noProof/>
        </w:rPr>
        <w:t>22.</w:t>
      </w:r>
      <w:r w:rsidRPr="000A0258">
        <w:rPr>
          <w:noProof/>
        </w:rPr>
        <w:tab/>
        <w:t xml:space="preserve">Basken P. Under fire, National Academies toughen conflict-of-interest policies Washington DC2017 [updated April 25; cited 2017 September 30]. Available from: </w:t>
      </w:r>
      <w:hyperlink r:id="rId11" w:history="1">
        <w:r w:rsidRPr="000A0258">
          <w:rPr>
            <w:rStyle w:val="Hyperlink"/>
            <w:rFonts w:eastAsiaTheme="minorHAnsi" w:cstheme="minorBidi"/>
            <w:noProof/>
            <w:szCs w:val="22"/>
            <w:lang w:val="en-CA"/>
          </w:rPr>
          <w:t>http://www.chronicle.com/article/Under-Fire-National-Academies/239885</w:t>
        </w:r>
      </w:hyperlink>
      <w:r w:rsidRPr="000A0258">
        <w:rPr>
          <w:noProof/>
        </w:rPr>
        <w:t>.</w:t>
      </w:r>
    </w:p>
    <w:p w14:paraId="06EBC16B" w14:textId="77777777" w:rsidR="000A0258" w:rsidRPr="000A0258" w:rsidRDefault="000A0258" w:rsidP="000A0258">
      <w:pPr>
        <w:pStyle w:val="EndNoteBibliography"/>
        <w:spacing w:after="0"/>
        <w:rPr>
          <w:noProof/>
        </w:rPr>
      </w:pPr>
      <w:r w:rsidRPr="000A0258">
        <w:rPr>
          <w:noProof/>
        </w:rPr>
        <w:t>23.</w:t>
      </w:r>
      <w:r w:rsidRPr="000A0258">
        <w:rPr>
          <w:noProof/>
        </w:rPr>
        <w:tab/>
        <w:t>Pham-Kanter G. Revisiting financial conflicts of interest in FDA advisory committees. Milbank Quarterly. 2014;92:446-70.</w:t>
      </w:r>
    </w:p>
    <w:p w14:paraId="21AF14F9" w14:textId="77777777" w:rsidR="000A0258" w:rsidRPr="000A0258" w:rsidRDefault="000A0258" w:rsidP="000A0258">
      <w:pPr>
        <w:pStyle w:val="EndNoteBibliography"/>
        <w:spacing w:after="0"/>
        <w:rPr>
          <w:noProof/>
        </w:rPr>
      </w:pPr>
      <w:r w:rsidRPr="000A0258">
        <w:rPr>
          <w:noProof/>
        </w:rPr>
        <w:t>24.</w:t>
      </w:r>
      <w:r w:rsidRPr="000A0258">
        <w:rPr>
          <w:noProof/>
        </w:rPr>
        <w:tab/>
        <w:t>Fugh-Berman A, Hogenmiller A. CME stands for commerical medical education: and ACCME still won’t address the issue. Journal of Medical Ethics. 2016;42:172-3.</w:t>
      </w:r>
    </w:p>
    <w:p w14:paraId="1CCF0297" w14:textId="5E6CF119" w:rsidR="000A0258" w:rsidRPr="000A0258" w:rsidRDefault="000A0258" w:rsidP="000A0258">
      <w:pPr>
        <w:pStyle w:val="EndNoteBibliography"/>
        <w:rPr>
          <w:noProof/>
        </w:rPr>
      </w:pPr>
      <w:r w:rsidRPr="000A0258">
        <w:rPr>
          <w:noProof/>
        </w:rPr>
        <w:t>25.</w:t>
      </w:r>
      <w:r w:rsidRPr="000A0258">
        <w:rPr>
          <w:noProof/>
        </w:rPr>
        <w:tab/>
        <w:t xml:space="preserve">Thacker P. Consumers deserve to know who’s funding health research 2014 [updated December 2; cited 2017 September 30]. Available from: </w:t>
      </w:r>
      <w:hyperlink r:id="rId12" w:history="1">
        <w:r w:rsidRPr="000A0258">
          <w:rPr>
            <w:rStyle w:val="Hyperlink"/>
            <w:rFonts w:eastAsiaTheme="minorHAnsi" w:cstheme="minorBidi"/>
            <w:noProof/>
            <w:szCs w:val="22"/>
            <w:lang w:val="en-CA"/>
          </w:rPr>
          <w:t>https://hbr.org/2014/12/consumers-deserve-to-know-whos-funding-health-research</w:t>
        </w:r>
      </w:hyperlink>
      <w:r w:rsidRPr="000A0258">
        <w:rPr>
          <w:noProof/>
        </w:rPr>
        <w:t>.</w:t>
      </w:r>
    </w:p>
    <w:p w14:paraId="6310ACCC" w14:textId="578D6A07" w:rsidR="00617A27" w:rsidRPr="00376C72" w:rsidRDefault="00C74352" w:rsidP="00376C72">
      <w:pPr>
        <w:spacing w:line="480" w:lineRule="auto"/>
        <w:rPr>
          <w:rFonts w:eastAsiaTheme="minorEastAsia" w:cs="Times New Roman"/>
          <w:szCs w:val="24"/>
          <w:lang w:val="en-US"/>
        </w:rPr>
      </w:pPr>
      <w:r>
        <w:rPr>
          <w:rFonts w:eastAsiaTheme="minorEastAsia" w:cs="Times New Roman"/>
          <w:szCs w:val="24"/>
          <w:lang w:val="en-US"/>
        </w:rPr>
        <w:fldChar w:fldCharType="end"/>
      </w:r>
    </w:p>
    <w:sectPr w:rsidR="00617A27" w:rsidRPr="00376C72" w:rsidSect="006D3840">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5AA9F" w14:textId="77777777" w:rsidR="00C21E5B" w:rsidRDefault="00C21E5B" w:rsidP="00D85C53">
      <w:pPr>
        <w:spacing w:after="0" w:line="240" w:lineRule="auto"/>
      </w:pPr>
      <w:r>
        <w:separator/>
      </w:r>
    </w:p>
  </w:endnote>
  <w:endnote w:type="continuationSeparator" w:id="0">
    <w:p w14:paraId="009C75AA" w14:textId="77777777" w:rsidR="00C21E5B" w:rsidRDefault="00C21E5B" w:rsidP="00D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B5926" w14:textId="77777777" w:rsidR="00DE26BC" w:rsidRDefault="00CA11C7" w:rsidP="000E4A26">
    <w:pPr>
      <w:pStyle w:val="Footer"/>
      <w:framePr w:wrap="around" w:vAnchor="text" w:hAnchor="margin" w:xAlign="center" w:y="1"/>
      <w:rPr>
        <w:rStyle w:val="PageNumber"/>
      </w:rPr>
    </w:pPr>
    <w:r>
      <w:rPr>
        <w:rStyle w:val="PageNumber"/>
      </w:rPr>
      <w:fldChar w:fldCharType="begin"/>
    </w:r>
    <w:r w:rsidR="00DE26BC">
      <w:rPr>
        <w:rStyle w:val="PageNumber"/>
      </w:rPr>
      <w:instrText xml:space="preserve">PAGE  </w:instrText>
    </w:r>
    <w:r>
      <w:rPr>
        <w:rStyle w:val="PageNumber"/>
      </w:rPr>
      <w:fldChar w:fldCharType="end"/>
    </w:r>
  </w:p>
  <w:p w14:paraId="1227B231" w14:textId="77777777" w:rsidR="00DE26BC" w:rsidRDefault="00DE26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04B37" w14:textId="2CEF700A" w:rsidR="00DE26BC" w:rsidRDefault="00CA11C7" w:rsidP="000E4A26">
    <w:pPr>
      <w:pStyle w:val="Footer"/>
      <w:framePr w:wrap="around" w:vAnchor="text" w:hAnchor="margin" w:xAlign="center" w:y="1"/>
      <w:rPr>
        <w:rStyle w:val="PageNumber"/>
      </w:rPr>
    </w:pPr>
    <w:r>
      <w:rPr>
        <w:rStyle w:val="PageNumber"/>
      </w:rPr>
      <w:fldChar w:fldCharType="begin"/>
    </w:r>
    <w:r w:rsidR="00DE26BC">
      <w:rPr>
        <w:rStyle w:val="PageNumber"/>
      </w:rPr>
      <w:instrText xml:space="preserve">PAGE  </w:instrText>
    </w:r>
    <w:r>
      <w:rPr>
        <w:rStyle w:val="PageNumber"/>
      </w:rPr>
      <w:fldChar w:fldCharType="separate"/>
    </w:r>
    <w:r w:rsidR="00EC3BE2">
      <w:rPr>
        <w:rStyle w:val="PageNumber"/>
        <w:noProof/>
      </w:rPr>
      <w:t>1</w:t>
    </w:r>
    <w:r>
      <w:rPr>
        <w:rStyle w:val="PageNumber"/>
      </w:rPr>
      <w:fldChar w:fldCharType="end"/>
    </w:r>
  </w:p>
  <w:p w14:paraId="3FA2491C" w14:textId="77777777" w:rsidR="00DE26BC" w:rsidRDefault="00DE2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AE829" w14:textId="77777777" w:rsidR="00C21E5B" w:rsidRDefault="00C21E5B" w:rsidP="00D85C53">
      <w:pPr>
        <w:spacing w:after="0" w:line="240" w:lineRule="auto"/>
      </w:pPr>
      <w:r>
        <w:separator/>
      </w:r>
    </w:p>
  </w:footnote>
  <w:footnote w:type="continuationSeparator" w:id="0">
    <w:p w14:paraId="1E92F7DE" w14:textId="77777777" w:rsidR="00C21E5B" w:rsidRDefault="00C21E5B" w:rsidP="00D85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132"/>
    <w:multiLevelType w:val="hybridMultilevel"/>
    <w:tmpl w:val="93EC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E017D"/>
    <w:multiLevelType w:val="hybridMultilevel"/>
    <w:tmpl w:val="2560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1071A"/>
    <w:multiLevelType w:val="hybridMultilevel"/>
    <w:tmpl w:val="2DE29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6D18A2"/>
    <w:multiLevelType w:val="hybridMultilevel"/>
    <w:tmpl w:val="8D2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94D74"/>
    <w:multiLevelType w:val="hybridMultilevel"/>
    <w:tmpl w:val="2A36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d2avv1v0pwsevtxfp522xt5vvd0ftdazx&quot;&gt;Corruption&lt;record-ids&gt;&lt;item&gt;106&lt;/item&gt;&lt;item&gt;107&lt;/item&gt;&lt;item&gt;108&lt;/item&gt;&lt;item&gt;109&lt;/item&gt;&lt;item&gt;110&lt;/item&gt;&lt;item&gt;111&lt;/item&gt;&lt;item&gt;112&lt;/item&gt;&lt;item&gt;113&lt;/item&gt;&lt;item&gt;114&lt;/item&gt;&lt;item&gt;115&lt;/item&gt;&lt;item&gt;116&lt;/item&gt;&lt;item&gt;117&lt;/item&gt;&lt;item&gt;118&lt;/item&gt;&lt;item&gt;119&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4B6ADD"/>
    <w:rsid w:val="000031ED"/>
    <w:rsid w:val="00003300"/>
    <w:rsid w:val="000061AC"/>
    <w:rsid w:val="0001751D"/>
    <w:rsid w:val="00022992"/>
    <w:rsid w:val="00025267"/>
    <w:rsid w:val="00027674"/>
    <w:rsid w:val="00043D1A"/>
    <w:rsid w:val="00047F82"/>
    <w:rsid w:val="00047F8A"/>
    <w:rsid w:val="00050D94"/>
    <w:rsid w:val="00060785"/>
    <w:rsid w:val="000616E1"/>
    <w:rsid w:val="000674B2"/>
    <w:rsid w:val="00075111"/>
    <w:rsid w:val="00075BEE"/>
    <w:rsid w:val="0007796B"/>
    <w:rsid w:val="000819B6"/>
    <w:rsid w:val="00083024"/>
    <w:rsid w:val="00086068"/>
    <w:rsid w:val="00096956"/>
    <w:rsid w:val="000A0258"/>
    <w:rsid w:val="000A5C9D"/>
    <w:rsid w:val="000B623A"/>
    <w:rsid w:val="000B7630"/>
    <w:rsid w:val="000C52FF"/>
    <w:rsid w:val="000E230B"/>
    <w:rsid w:val="000E4A26"/>
    <w:rsid w:val="000E5D19"/>
    <w:rsid w:val="001040A5"/>
    <w:rsid w:val="001106B1"/>
    <w:rsid w:val="00122A05"/>
    <w:rsid w:val="0013190B"/>
    <w:rsid w:val="00132D47"/>
    <w:rsid w:val="00136209"/>
    <w:rsid w:val="0013748E"/>
    <w:rsid w:val="001407FB"/>
    <w:rsid w:val="00142457"/>
    <w:rsid w:val="001459F1"/>
    <w:rsid w:val="00152319"/>
    <w:rsid w:val="00154566"/>
    <w:rsid w:val="0015536C"/>
    <w:rsid w:val="001603A6"/>
    <w:rsid w:val="001675A1"/>
    <w:rsid w:val="00171DF4"/>
    <w:rsid w:val="001731CA"/>
    <w:rsid w:val="0018031D"/>
    <w:rsid w:val="001A16F3"/>
    <w:rsid w:val="001A4765"/>
    <w:rsid w:val="001A6EB3"/>
    <w:rsid w:val="001B0AA8"/>
    <w:rsid w:val="001B1EDB"/>
    <w:rsid w:val="001B29AD"/>
    <w:rsid w:val="001C45ED"/>
    <w:rsid w:val="001C5942"/>
    <w:rsid w:val="001D617E"/>
    <w:rsid w:val="001F2623"/>
    <w:rsid w:val="001F59E6"/>
    <w:rsid w:val="001F781B"/>
    <w:rsid w:val="00211D49"/>
    <w:rsid w:val="0021534A"/>
    <w:rsid w:val="002307FF"/>
    <w:rsid w:val="00241052"/>
    <w:rsid w:val="0024606D"/>
    <w:rsid w:val="002508BE"/>
    <w:rsid w:val="002622BC"/>
    <w:rsid w:val="0027382B"/>
    <w:rsid w:val="002763D9"/>
    <w:rsid w:val="0027786D"/>
    <w:rsid w:val="00280977"/>
    <w:rsid w:val="00281B0B"/>
    <w:rsid w:val="00283434"/>
    <w:rsid w:val="002A720C"/>
    <w:rsid w:val="002B4915"/>
    <w:rsid w:val="002B69F5"/>
    <w:rsid w:val="002C4004"/>
    <w:rsid w:val="002C409E"/>
    <w:rsid w:val="002D17D7"/>
    <w:rsid w:val="002D293F"/>
    <w:rsid w:val="002E0B42"/>
    <w:rsid w:val="002E6482"/>
    <w:rsid w:val="002E6923"/>
    <w:rsid w:val="002E7ECF"/>
    <w:rsid w:val="002F2EE9"/>
    <w:rsid w:val="002F38E8"/>
    <w:rsid w:val="002F4A52"/>
    <w:rsid w:val="002F546F"/>
    <w:rsid w:val="00302D0C"/>
    <w:rsid w:val="0030615B"/>
    <w:rsid w:val="00307D2A"/>
    <w:rsid w:val="00310667"/>
    <w:rsid w:val="0034032B"/>
    <w:rsid w:val="003440D1"/>
    <w:rsid w:val="0035480F"/>
    <w:rsid w:val="00357282"/>
    <w:rsid w:val="00357E02"/>
    <w:rsid w:val="0036221B"/>
    <w:rsid w:val="00376B61"/>
    <w:rsid w:val="00376C72"/>
    <w:rsid w:val="00381158"/>
    <w:rsid w:val="00387AFB"/>
    <w:rsid w:val="00390972"/>
    <w:rsid w:val="00392300"/>
    <w:rsid w:val="003975A3"/>
    <w:rsid w:val="003C01A2"/>
    <w:rsid w:val="003C12CA"/>
    <w:rsid w:val="003C2689"/>
    <w:rsid w:val="003C2DBF"/>
    <w:rsid w:val="003C6D27"/>
    <w:rsid w:val="003C7E48"/>
    <w:rsid w:val="003D61A1"/>
    <w:rsid w:val="003D7AA7"/>
    <w:rsid w:val="003E59D9"/>
    <w:rsid w:val="003F1A49"/>
    <w:rsid w:val="004060A0"/>
    <w:rsid w:val="00407D35"/>
    <w:rsid w:val="004121A8"/>
    <w:rsid w:val="0042212F"/>
    <w:rsid w:val="00423EE8"/>
    <w:rsid w:val="00427388"/>
    <w:rsid w:val="0043546C"/>
    <w:rsid w:val="00436D8A"/>
    <w:rsid w:val="00440D27"/>
    <w:rsid w:val="00461241"/>
    <w:rsid w:val="00465E7C"/>
    <w:rsid w:val="00467D5F"/>
    <w:rsid w:val="00472F01"/>
    <w:rsid w:val="00476450"/>
    <w:rsid w:val="004802A5"/>
    <w:rsid w:val="00482813"/>
    <w:rsid w:val="00483076"/>
    <w:rsid w:val="00485B28"/>
    <w:rsid w:val="00491123"/>
    <w:rsid w:val="004A567E"/>
    <w:rsid w:val="004A5688"/>
    <w:rsid w:val="004A73A9"/>
    <w:rsid w:val="004B23EF"/>
    <w:rsid w:val="004B65E1"/>
    <w:rsid w:val="004B6ADD"/>
    <w:rsid w:val="004C5EEE"/>
    <w:rsid w:val="004E043D"/>
    <w:rsid w:val="004E6AD7"/>
    <w:rsid w:val="004F17AC"/>
    <w:rsid w:val="0050120C"/>
    <w:rsid w:val="005016CF"/>
    <w:rsid w:val="00512421"/>
    <w:rsid w:val="00515757"/>
    <w:rsid w:val="0052315F"/>
    <w:rsid w:val="005242BA"/>
    <w:rsid w:val="00534C85"/>
    <w:rsid w:val="00537FDC"/>
    <w:rsid w:val="00545007"/>
    <w:rsid w:val="00557B08"/>
    <w:rsid w:val="00560E4F"/>
    <w:rsid w:val="00561EBB"/>
    <w:rsid w:val="005620BB"/>
    <w:rsid w:val="00574B40"/>
    <w:rsid w:val="00575311"/>
    <w:rsid w:val="00587B6E"/>
    <w:rsid w:val="00593475"/>
    <w:rsid w:val="0059381E"/>
    <w:rsid w:val="005A4176"/>
    <w:rsid w:val="005A4E0B"/>
    <w:rsid w:val="005A4FDD"/>
    <w:rsid w:val="005B1C57"/>
    <w:rsid w:val="005B369F"/>
    <w:rsid w:val="005C0489"/>
    <w:rsid w:val="005C311A"/>
    <w:rsid w:val="005C6261"/>
    <w:rsid w:val="005C7883"/>
    <w:rsid w:val="005E3BD2"/>
    <w:rsid w:val="00604C26"/>
    <w:rsid w:val="00606B66"/>
    <w:rsid w:val="00607496"/>
    <w:rsid w:val="00612BE5"/>
    <w:rsid w:val="006154EF"/>
    <w:rsid w:val="0061737A"/>
    <w:rsid w:val="00617A27"/>
    <w:rsid w:val="0062183C"/>
    <w:rsid w:val="00626A91"/>
    <w:rsid w:val="00640E6D"/>
    <w:rsid w:val="00646247"/>
    <w:rsid w:val="0065144E"/>
    <w:rsid w:val="00651A73"/>
    <w:rsid w:val="00652C13"/>
    <w:rsid w:val="006545CB"/>
    <w:rsid w:val="00667B5A"/>
    <w:rsid w:val="006700B8"/>
    <w:rsid w:val="00681116"/>
    <w:rsid w:val="0069171D"/>
    <w:rsid w:val="00697E50"/>
    <w:rsid w:val="006A6D68"/>
    <w:rsid w:val="006C1DC2"/>
    <w:rsid w:val="006D2405"/>
    <w:rsid w:val="006D26DB"/>
    <w:rsid w:val="006D3840"/>
    <w:rsid w:val="006D4BAB"/>
    <w:rsid w:val="006E1E1A"/>
    <w:rsid w:val="006E652E"/>
    <w:rsid w:val="006E6735"/>
    <w:rsid w:val="006F536B"/>
    <w:rsid w:val="006F5529"/>
    <w:rsid w:val="006F68DC"/>
    <w:rsid w:val="006F6FCC"/>
    <w:rsid w:val="0070138C"/>
    <w:rsid w:val="00720576"/>
    <w:rsid w:val="0072796B"/>
    <w:rsid w:val="00727B93"/>
    <w:rsid w:val="00727E3B"/>
    <w:rsid w:val="00736556"/>
    <w:rsid w:val="0074139E"/>
    <w:rsid w:val="007434E1"/>
    <w:rsid w:val="00750D64"/>
    <w:rsid w:val="00751FD7"/>
    <w:rsid w:val="00760779"/>
    <w:rsid w:val="0076464E"/>
    <w:rsid w:val="00766518"/>
    <w:rsid w:val="00766B35"/>
    <w:rsid w:val="00772BB7"/>
    <w:rsid w:val="007754B5"/>
    <w:rsid w:val="007944C4"/>
    <w:rsid w:val="00796314"/>
    <w:rsid w:val="00796648"/>
    <w:rsid w:val="007A461C"/>
    <w:rsid w:val="007B3192"/>
    <w:rsid w:val="007C0F97"/>
    <w:rsid w:val="007C10B2"/>
    <w:rsid w:val="007C14CA"/>
    <w:rsid w:val="007C5AA1"/>
    <w:rsid w:val="007C7218"/>
    <w:rsid w:val="007D2887"/>
    <w:rsid w:val="007D34DB"/>
    <w:rsid w:val="007D713F"/>
    <w:rsid w:val="00811F29"/>
    <w:rsid w:val="0081204B"/>
    <w:rsid w:val="00815605"/>
    <w:rsid w:val="008211FD"/>
    <w:rsid w:val="008214C0"/>
    <w:rsid w:val="00832866"/>
    <w:rsid w:val="00841F2E"/>
    <w:rsid w:val="0084551F"/>
    <w:rsid w:val="0085041B"/>
    <w:rsid w:val="0085250F"/>
    <w:rsid w:val="008558FD"/>
    <w:rsid w:val="00860FBD"/>
    <w:rsid w:val="008658AE"/>
    <w:rsid w:val="00866062"/>
    <w:rsid w:val="00867011"/>
    <w:rsid w:val="00870E81"/>
    <w:rsid w:val="00873720"/>
    <w:rsid w:val="00875AD1"/>
    <w:rsid w:val="00876229"/>
    <w:rsid w:val="00876EA7"/>
    <w:rsid w:val="008771BF"/>
    <w:rsid w:val="008838C3"/>
    <w:rsid w:val="00891822"/>
    <w:rsid w:val="00891F43"/>
    <w:rsid w:val="00893B21"/>
    <w:rsid w:val="00895463"/>
    <w:rsid w:val="008A2047"/>
    <w:rsid w:val="008A4576"/>
    <w:rsid w:val="008B737B"/>
    <w:rsid w:val="008B7542"/>
    <w:rsid w:val="008D03C3"/>
    <w:rsid w:val="008D3A41"/>
    <w:rsid w:val="008E5E3B"/>
    <w:rsid w:val="008F0413"/>
    <w:rsid w:val="008F1DF2"/>
    <w:rsid w:val="008F2825"/>
    <w:rsid w:val="008F2B48"/>
    <w:rsid w:val="008F676A"/>
    <w:rsid w:val="00901FC5"/>
    <w:rsid w:val="00904BAF"/>
    <w:rsid w:val="00907A68"/>
    <w:rsid w:val="00912533"/>
    <w:rsid w:val="00914856"/>
    <w:rsid w:val="009202B1"/>
    <w:rsid w:val="00921775"/>
    <w:rsid w:val="00931AE6"/>
    <w:rsid w:val="0094155B"/>
    <w:rsid w:val="009472C6"/>
    <w:rsid w:val="0095300A"/>
    <w:rsid w:val="009530F0"/>
    <w:rsid w:val="009570C2"/>
    <w:rsid w:val="00962E1A"/>
    <w:rsid w:val="0096528E"/>
    <w:rsid w:val="0098012F"/>
    <w:rsid w:val="00991320"/>
    <w:rsid w:val="009950F4"/>
    <w:rsid w:val="009A0F3C"/>
    <w:rsid w:val="009A25ED"/>
    <w:rsid w:val="009B43EF"/>
    <w:rsid w:val="009C6088"/>
    <w:rsid w:val="009D0486"/>
    <w:rsid w:val="009D5633"/>
    <w:rsid w:val="009E061B"/>
    <w:rsid w:val="009E20D4"/>
    <w:rsid w:val="009E3F91"/>
    <w:rsid w:val="009E786C"/>
    <w:rsid w:val="009F2CE0"/>
    <w:rsid w:val="00A01A2A"/>
    <w:rsid w:val="00A071A4"/>
    <w:rsid w:val="00A1246A"/>
    <w:rsid w:val="00A1402C"/>
    <w:rsid w:val="00A26EBA"/>
    <w:rsid w:val="00A31CEB"/>
    <w:rsid w:val="00A340CE"/>
    <w:rsid w:val="00A36406"/>
    <w:rsid w:val="00A52B7C"/>
    <w:rsid w:val="00A66D78"/>
    <w:rsid w:val="00A71FB2"/>
    <w:rsid w:val="00A738FD"/>
    <w:rsid w:val="00A760CD"/>
    <w:rsid w:val="00A81F54"/>
    <w:rsid w:val="00A8394C"/>
    <w:rsid w:val="00A85941"/>
    <w:rsid w:val="00A8761D"/>
    <w:rsid w:val="00A9141C"/>
    <w:rsid w:val="00AA6E9B"/>
    <w:rsid w:val="00AB5A0F"/>
    <w:rsid w:val="00AB74E1"/>
    <w:rsid w:val="00AC258A"/>
    <w:rsid w:val="00AD1CD0"/>
    <w:rsid w:val="00AD1D5C"/>
    <w:rsid w:val="00AE24BE"/>
    <w:rsid w:val="00AE336A"/>
    <w:rsid w:val="00AF2989"/>
    <w:rsid w:val="00AF36C0"/>
    <w:rsid w:val="00AF7455"/>
    <w:rsid w:val="00B01993"/>
    <w:rsid w:val="00B01BC0"/>
    <w:rsid w:val="00B037AD"/>
    <w:rsid w:val="00B108ED"/>
    <w:rsid w:val="00B14972"/>
    <w:rsid w:val="00B17452"/>
    <w:rsid w:val="00B21D2E"/>
    <w:rsid w:val="00B25B76"/>
    <w:rsid w:val="00B278A3"/>
    <w:rsid w:val="00B43EBD"/>
    <w:rsid w:val="00B55413"/>
    <w:rsid w:val="00B66CDE"/>
    <w:rsid w:val="00B76558"/>
    <w:rsid w:val="00B808D3"/>
    <w:rsid w:val="00B82ED6"/>
    <w:rsid w:val="00BA3BAE"/>
    <w:rsid w:val="00BA44EE"/>
    <w:rsid w:val="00BB13A9"/>
    <w:rsid w:val="00BC52B9"/>
    <w:rsid w:val="00BC6867"/>
    <w:rsid w:val="00BE1DA3"/>
    <w:rsid w:val="00BF2996"/>
    <w:rsid w:val="00BF5596"/>
    <w:rsid w:val="00BF5AF3"/>
    <w:rsid w:val="00BF7484"/>
    <w:rsid w:val="00C0061A"/>
    <w:rsid w:val="00C129FE"/>
    <w:rsid w:val="00C21E5B"/>
    <w:rsid w:val="00C311F9"/>
    <w:rsid w:val="00C33816"/>
    <w:rsid w:val="00C33C53"/>
    <w:rsid w:val="00C37CF9"/>
    <w:rsid w:val="00C43EFF"/>
    <w:rsid w:val="00C4450B"/>
    <w:rsid w:val="00C51E59"/>
    <w:rsid w:val="00C53737"/>
    <w:rsid w:val="00C538A0"/>
    <w:rsid w:val="00C635EF"/>
    <w:rsid w:val="00C70843"/>
    <w:rsid w:val="00C74352"/>
    <w:rsid w:val="00C76938"/>
    <w:rsid w:val="00C854F5"/>
    <w:rsid w:val="00CA0B9C"/>
    <w:rsid w:val="00CA11C7"/>
    <w:rsid w:val="00CA2B58"/>
    <w:rsid w:val="00CA3A4B"/>
    <w:rsid w:val="00CA56ED"/>
    <w:rsid w:val="00CB044E"/>
    <w:rsid w:val="00CB307D"/>
    <w:rsid w:val="00CB3BD6"/>
    <w:rsid w:val="00CB5F6E"/>
    <w:rsid w:val="00CC0964"/>
    <w:rsid w:val="00CC14A1"/>
    <w:rsid w:val="00CE0566"/>
    <w:rsid w:val="00CE2CA4"/>
    <w:rsid w:val="00CE470D"/>
    <w:rsid w:val="00CF7EB3"/>
    <w:rsid w:val="00D022AC"/>
    <w:rsid w:val="00D03E58"/>
    <w:rsid w:val="00D0586C"/>
    <w:rsid w:val="00D1384A"/>
    <w:rsid w:val="00D14D88"/>
    <w:rsid w:val="00D253FB"/>
    <w:rsid w:val="00D25C68"/>
    <w:rsid w:val="00D32258"/>
    <w:rsid w:val="00D35508"/>
    <w:rsid w:val="00D36738"/>
    <w:rsid w:val="00D37A49"/>
    <w:rsid w:val="00D40E02"/>
    <w:rsid w:val="00D415DD"/>
    <w:rsid w:val="00D57288"/>
    <w:rsid w:val="00D64EE7"/>
    <w:rsid w:val="00D66CD3"/>
    <w:rsid w:val="00D72751"/>
    <w:rsid w:val="00D81D3F"/>
    <w:rsid w:val="00D85C53"/>
    <w:rsid w:val="00D8632F"/>
    <w:rsid w:val="00D879E5"/>
    <w:rsid w:val="00D91DF2"/>
    <w:rsid w:val="00D922F8"/>
    <w:rsid w:val="00DA3A92"/>
    <w:rsid w:val="00DC00DA"/>
    <w:rsid w:val="00DC3E01"/>
    <w:rsid w:val="00DD3382"/>
    <w:rsid w:val="00DD5DCD"/>
    <w:rsid w:val="00DE26BC"/>
    <w:rsid w:val="00DE5ADD"/>
    <w:rsid w:val="00DF1035"/>
    <w:rsid w:val="00DF3FB3"/>
    <w:rsid w:val="00E072A7"/>
    <w:rsid w:val="00E1705B"/>
    <w:rsid w:val="00E41438"/>
    <w:rsid w:val="00E437E4"/>
    <w:rsid w:val="00E55704"/>
    <w:rsid w:val="00E55BAF"/>
    <w:rsid w:val="00E648E4"/>
    <w:rsid w:val="00E728AE"/>
    <w:rsid w:val="00E77EE2"/>
    <w:rsid w:val="00E81360"/>
    <w:rsid w:val="00E8499F"/>
    <w:rsid w:val="00E85F31"/>
    <w:rsid w:val="00EA23A6"/>
    <w:rsid w:val="00EA39BF"/>
    <w:rsid w:val="00EA784F"/>
    <w:rsid w:val="00EB02DF"/>
    <w:rsid w:val="00EC3BE2"/>
    <w:rsid w:val="00ED2CB0"/>
    <w:rsid w:val="00ED5271"/>
    <w:rsid w:val="00ED7865"/>
    <w:rsid w:val="00ED7B0D"/>
    <w:rsid w:val="00EE159E"/>
    <w:rsid w:val="00EE58CC"/>
    <w:rsid w:val="00F02B42"/>
    <w:rsid w:val="00F03661"/>
    <w:rsid w:val="00F12349"/>
    <w:rsid w:val="00F13220"/>
    <w:rsid w:val="00F16634"/>
    <w:rsid w:val="00F16F39"/>
    <w:rsid w:val="00F2054D"/>
    <w:rsid w:val="00F238B0"/>
    <w:rsid w:val="00F27D48"/>
    <w:rsid w:val="00F3544F"/>
    <w:rsid w:val="00F558B4"/>
    <w:rsid w:val="00F55B74"/>
    <w:rsid w:val="00F56210"/>
    <w:rsid w:val="00F5644E"/>
    <w:rsid w:val="00F61AEC"/>
    <w:rsid w:val="00F67026"/>
    <w:rsid w:val="00F6717E"/>
    <w:rsid w:val="00F7140A"/>
    <w:rsid w:val="00F71C5D"/>
    <w:rsid w:val="00F71DC2"/>
    <w:rsid w:val="00F7203F"/>
    <w:rsid w:val="00F7227E"/>
    <w:rsid w:val="00F753AE"/>
    <w:rsid w:val="00F939DC"/>
    <w:rsid w:val="00F93C3D"/>
    <w:rsid w:val="00F9417F"/>
    <w:rsid w:val="00FA52C3"/>
    <w:rsid w:val="00FC21B7"/>
    <w:rsid w:val="00FC3572"/>
    <w:rsid w:val="00FC7608"/>
    <w:rsid w:val="00FC7D38"/>
    <w:rsid w:val="00FD174C"/>
    <w:rsid w:val="00FD5B49"/>
    <w:rsid w:val="00FD6017"/>
    <w:rsid w:val="00FD6647"/>
    <w:rsid w:val="00FE2EFB"/>
    <w:rsid w:val="00FE584C"/>
    <w:rsid w:val="00FF0528"/>
    <w:rsid w:val="00FF23BB"/>
    <w:rsid w:val="00FF3528"/>
    <w:rsid w:val="00FF420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1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AB"/>
    <w:pPr>
      <w:spacing w:after="160" w:line="259" w:lineRule="auto"/>
    </w:pPr>
    <w:rPr>
      <w:rFonts w:ascii="Times New Roman" w:eastAsiaTheme="minorHAnsi" w:hAnsi="Times New Roman"/>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B6ADD"/>
    <w:rPr>
      <w:smallCaps/>
      <w:color w:val="5A5A5A" w:themeColor="text1" w:themeTint="A5"/>
    </w:rPr>
  </w:style>
  <w:style w:type="paragraph" w:styleId="ListParagraph">
    <w:name w:val="List Paragraph"/>
    <w:basedOn w:val="Normal"/>
    <w:uiPriority w:val="34"/>
    <w:qFormat/>
    <w:rsid w:val="00F3544F"/>
    <w:pPr>
      <w:ind w:left="720"/>
      <w:contextualSpacing/>
    </w:pPr>
  </w:style>
  <w:style w:type="paragraph" w:styleId="Footer">
    <w:name w:val="footer"/>
    <w:basedOn w:val="Normal"/>
    <w:link w:val="FooterChar"/>
    <w:uiPriority w:val="99"/>
    <w:unhideWhenUsed/>
    <w:rsid w:val="00D85C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C53"/>
    <w:rPr>
      <w:rFonts w:ascii="Times New Roman" w:eastAsiaTheme="minorHAnsi" w:hAnsi="Times New Roman"/>
      <w:szCs w:val="22"/>
      <w:lang w:val="en-CA"/>
    </w:rPr>
  </w:style>
  <w:style w:type="character" w:styleId="PageNumber">
    <w:name w:val="page number"/>
    <w:basedOn w:val="DefaultParagraphFont"/>
    <w:uiPriority w:val="99"/>
    <w:semiHidden/>
    <w:unhideWhenUsed/>
    <w:rsid w:val="00D85C53"/>
  </w:style>
  <w:style w:type="paragraph" w:styleId="BalloonText">
    <w:name w:val="Balloon Text"/>
    <w:basedOn w:val="Normal"/>
    <w:link w:val="BalloonTextChar"/>
    <w:uiPriority w:val="99"/>
    <w:semiHidden/>
    <w:unhideWhenUsed/>
    <w:rsid w:val="004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23"/>
    <w:rPr>
      <w:rFonts w:ascii="Tahoma" w:eastAsiaTheme="minorHAnsi" w:hAnsi="Tahoma" w:cs="Tahoma"/>
      <w:sz w:val="16"/>
      <w:szCs w:val="16"/>
      <w:lang w:val="en-CA"/>
    </w:rPr>
  </w:style>
  <w:style w:type="character" w:styleId="CommentReference">
    <w:name w:val="annotation reference"/>
    <w:basedOn w:val="DefaultParagraphFont"/>
    <w:uiPriority w:val="99"/>
    <w:semiHidden/>
    <w:unhideWhenUsed/>
    <w:rsid w:val="00CE2CA4"/>
    <w:rPr>
      <w:sz w:val="16"/>
      <w:szCs w:val="16"/>
    </w:rPr>
  </w:style>
  <w:style w:type="paragraph" w:styleId="CommentText">
    <w:name w:val="annotation text"/>
    <w:basedOn w:val="Normal"/>
    <w:link w:val="CommentTextChar"/>
    <w:uiPriority w:val="99"/>
    <w:semiHidden/>
    <w:unhideWhenUsed/>
    <w:rsid w:val="00CE2CA4"/>
    <w:pPr>
      <w:spacing w:line="240" w:lineRule="auto"/>
    </w:pPr>
    <w:rPr>
      <w:sz w:val="20"/>
      <w:szCs w:val="20"/>
    </w:rPr>
  </w:style>
  <w:style w:type="character" w:customStyle="1" w:styleId="CommentTextChar">
    <w:name w:val="Comment Text Char"/>
    <w:basedOn w:val="DefaultParagraphFont"/>
    <w:link w:val="CommentText"/>
    <w:uiPriority w:val="99"/>
    <w:semiHidden/>
    <w:rsid w:val="00CE2CA4"/>
    <w:rPr>
      <w:rFonts w:ascii="Times New Roman" w:eastAsiaTheme="minorHAnsi"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CE2CA4"/>
    <w:rPr>
      <w:b/>
      <w:bCs/>
    </w:rPr>
  </w:style>
  <w:style w:type="character" w:customStyle="1" w:styleId="CommentSubjectChar">
    <w:name w:val="Comment Subject Char"/>
    <w:basedOn w:val="CommentTextChar"/>
    <w:link w:val="CommentSubject"/>
    <w:uiPriority w:val="99"/>
    <w:semiHidden/>
    <w:rsid w:val="00CE2CA4"/>
    <w:rPr>
      <w:rFonts w:ascii="Times New Roman" w:eastAsiaTheme="minorHAnsi" w:hAnsi="Times New Roman"/>
      <w:b/>
      <w:bCs/>
      <w:sz w:val="20"/>
      <w:szCs w:val="20"/>
      <w:lang w:val="en-CA"/>
    </w:rPr>
  </w:style>
  <w:style w:type="paragraph" w:styleId="FootnoteText">
    <w:name w:val="footnote text"/>
    <w:basedOn w:val="Normal"/>
    <w:link w:val="FootnoteTextChar"/>
    <w:uiPriority w:val="99"/>
    <w:unhideWhenUsed/>
    <w:rsid w:val="00BA3BAE"/>
    <w:pPr>
      <w:spacing w:after="0" w:line="240" w:lineRule="auto"/>
    </w:pPr>
    <w:rPr>
      <w:szCs w:val="24"/>
    </w:rPr>
  </w:style>
  <w:style w:type="character" w:customStyle="1" w:styleId="FootnoteTextChar">
    <w:name w:val="Footnote Text Char"/>
    <w:basedOn w:val="DefaultParagraphFont"/>
    <w:link w:val="FootnoteText"/>
    <w:uiPriority w:val="99"/>
    <w:rsid w:val="00BA3BAE"/>
    <w:rPr>
      <w:rFonts w:ascii="Times New Roman" w:eastAsiaTheme="minorHAnsi" w:hAnsi="Times New Roman"/>
      <w:lang w:val="en-CA"/>
    </w:rPr>
  </w:style>
  <w:style w:type="character" w:styleId="FootnoteReference">
    <w:name w:val="footnote reference"/>
    <w:basedOn w:val="DefaultParagraphFont"/>
    <w:uiPriority w:val="99"/>
    <w:unhideWhenUsed/>
    <w:rsid w:val="00BA3BAE"/>
    <w:rPr>
      <w:vertAlign w:val="superscript"/>
    </w:rPr>
  </w:style>
  <w:style w:type="paragraph" w:styleId="Revision">
    <w:name w:val="Revision"/>
    <w:hidden/>
    <w:uiPriority w:val="99"/>
    <w:semiHidden/>
    <w:rsid w:val="00F71DC2"/>
    <w:rPr>
      <w:rFonts w:ascii="Times New Roman" w:eastAsiaTheme="minorHAnsi" w:hAnsi="Times New Roman"/>
      <w:szCs w:val="22"/>
      <w:lang w:val="en-CA"/>
    </w:rPr>
  </w:style>
  <w:style w:type="character" w:customStyle="1" w:styleId="st">
    <w:name w:val="st"/>
    <w:basedOn w:val="DefaultParagraphFont"/>
    <w:rsid w:val="00617A27"/>
  </w:style>
  <w:style w:type="character" w:styleId="Emphasis">
    <w:name w:val="Emphasis"/>
    <w:basedOn w:val="DefaultParagraphFont"/>
    <w:uiPriority w:val="20"/>
    <w:qFormat/>
    <w:rsid w:val="00617A27"/>
    <w:rPr>
      <w:i/>
      <w:iCs/>
    </w:rPr>
  </w:style>
  <w:style w:type="character" w:styleId="Hyperlink">
    <w:name w:val="Hyperlink"/>
    <w:basedOn w:val="DefaultParagraphFont"/>
    <w:uiPriority w:val="99"/>
    <w:unhideWhenUsed/>
    <w:rsid w:val="00617A27"/>
    <w:rPr>
      <w:color w:val="0000FF" w:themeColor="hyperlink"/>
      <w:u w:val="single"/>
    </w:rPr>
  </w:style>
  <w:style w:type="paragraph" w:customStyle="1" w:styleId="p1">
    <w:name w:val="p1"/>
    <w:basedOn w:val="Normal"/>
    <w:rsid w:val="00390972"/>
    <w:pPr>
      <w:spacing w:after="0" w:line="240" w:lineRule="auto"/>
    </w:pPr>
    <w:rPr>
      <w:rFonts w:ascii="Times" w:eastAsiaTheme="minorEastAsia" w:hAnsi="Times" w:cs="Times New Roman"/>
      <w:sz w:val="18"/>
      <w:szCs w:val="18"/>
      <w:lang w:val="en-US"/>
    </w:rPr>
  </w:style>
  <w:style w:type="paragraph" w:customStyle="1" w:styleId="EndNoteBibliography">
    <w:name w:val="EndNote Bibliography"/>
    <w:basedOn w:val="Normal"/>
    <w:rsid w:val="00CC14A1"/>
    <w:pPr>
      <w:spacing w:after="120"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427388"/>
    <w:rPr>
      <w:color w:val="800080" w:themeColor="followedHyperlink"/>
      <w:u w:val="single"/>
    </w:rPr>
  </w:style>
  <w:style w:type="character" w:customStyle="1" w:styleId="Mention1">
    <w:name w:val="Mention1"/>
    <w:basedOn w:val="DefaultParagraphFont"/>
    <w:uiPriority w:val="99"/>
    <w:semiHidden/>
    <w:unhideWhenUsed/>
    <w:rsid w:val="004A5688"/>
    <w:rPr>
      <w:color w:val="2B579A"/>
      <w:shd w:val="clear" w:color="auto" w:fill="E6E6E6"/>
    </w:rPr>
  </w:style>
  <w:style w:type="character" w:styleId="LineNumber">
    <w:name w:val="line number"/>
    <w:basedOn w:val="DefaultParagraphFont"/>
    <w:uiPriority w:val="99"/>
    <w:semiHidden/>
    <w:unhideWhenUsed/>
    <w:rsid w:val="001A6EB3"/>
  </w:style>
  <w:style w:type="character" w:customStyle="1" w:styleId="apple-converted-space">
    <w:name w:val="apple-converted-space"/>
    <w:basedOn w:val="DefaultParagraphFont"/>
    <w:rsid w:val="00860FBD"/>
  </w:style>
  <w:style w:type="paragraph" w:customStyle="1" w:styleId="EndNoteBibliographyTitle">
    <w:name w:val="EndNote Bibliography Title"/>
    <w:basedOn w:val="Normal"/>
    <w:rsid w:val="00EA39BF"/>
    <w:pPr>
      <w:spacing w:after="0"/>
      <w:jc w:val="center"/>
    </w:pPr>
    <w:rPr>
      <w:rFonts w:cs="Times New Roman"/>
      <w:lang w:val="en-US"/>
    </w:rPr>
  </w:style>
  <w:style w:type="paragraph" w:customStyle="1" w:styleId="p2">
    <w:name w:val="p2"/>
    <w:basedOn w:val="Normal"/>
    <w:rsid w:val="001B29AD"/>
    <w:pPr>
      <w:spacing w:after="0" w:line="240" w:lineRule="auto"/>
    </w:pPr>
    <w:rPr>
      <w:rFonts w:eastAsiaTheme="minorEastAsia" w:cs="Times New Roman"/>
      <w:sz w:val="17"/>
      <w:szCs w:val="1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AB"/>
    <w:pPr>
      <w:spacing w:after="160" w:line="259" w:lineRule="auto"/>
    </w:pPr>
    <w:rPr>
      <w:rFonts w:ascii="Times New Roman" w:eastAsiaTheme="minorHAnsi" w:hAnsi="Times New Roman"/>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B6ADD"/>
    <w:rPr>
      <w:smallCaps/>
      <w:color w:val="5A5A5A" w:themeColor="text1" w:themeTint="A5"/>
    </w:rPr>
  </w:style>
  <w:style w:type="paragraph" w:styleId="ListParagraph">
    <w:name w:val="List Paragraph"/>
    <w:basedOn w:val="Normal"/>
    <w:uiPriority w:val="34"/>
    <w:qFormat/>
    <w:rsid w:val="00F3544F"/>
    <w:pPr>
      <w:ind w:left="720"/>
      <w:contextualSpacing/>
    </w:pPr>
  </w:style>
  <w:style w:type="paragraph" w:styleId="Footer">
    <w:name w:val="footer"/>
    <w:basedOn w:val="Normal"/>
    <w:link w:val="FooterChar"/>
    <w:uiPriority w:val="99"/>
    <w:unhideWhenUsed/>
    <w:rsid w:val="00D85C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C53"/>
    <w:rPr>
      <w:rFonts w:ascii="Times New Roman" w:eastAsiaTheme="minorHAnsi" w:hAnsi="Times New Roman"/>
      <w:szCs w:val="22"/>
      <w:lang w:val="en-CA"/>
    </w:rPr>
  </w:style>
  <w:style w:type="character" w:styleId="PageNumber">
    <w:name w:val="page number"/>
    <w:basedOn w:val="DefaultParagraphFont"/>
    <w:uiPriority w:val="99"/>
    <w:semiHidden/>
    <w:unhideWhenUsed/>
    <w:rsid w:val="00D85C53"/>
  </w:style>
  <w:style w:type="paragraph" w:styleId="BalloonText">
    <w:name w:val="Balloon Text"/>
    <w:basedOn w:val="Normal"/>
    <w:link w:val="BalloonTextChar"/>
    <w:uiPriority w:val="99"/>
    <w:semiHidden/>
    <w:unhideWhenUsed/>
    <w:rsid w:val="004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23"/>
    <w:rPr>
      <w:rFonts w:ascii="Tahoma" w:eastAsiaTheme="minorHAnsi" w:hAnsi="Tahoma" w:cs="Tahoma"/>
      <w:sz w:val="16"/>
      <w:szCs w:val="16"/>
      <w:lang w:val="en-CA"/>
    </w:rPr>
  </w:style>
  <w:style w:type="character" w:styleId="CommentReference">
    <w:name w:val="annotation reference"/>
    <w:basedOn w:val="DefaultParagraphFont"/>
    <w:uiPriority w:val="99"/>
    <w:semiHidden/>
    <w:unhideWhenUsed/>
    <w:rsid w:val="00CE2CA4"/>
    <w:rPr>
      <w:sz w:val="16"/>
      <w:szCs w:val="16"/>
    </w:rPr>
  </w:style>
  <w:style w:type="paragraph" w:styleId="CommentText">
    <w:name w:val="annotation text"/>
    <w:basedOn w:val="Normal"/>
    <w:link w:val="CommentTextChar"/>
    <w:uiPriority w:val="99"/>
    <w:semiHidden/>
    <w:unhideWhenUsed/>
    <w:rsid w:val="00CE2CA4"/>
    <w:pPr>
      <w:spacing w:line="240" w:lineRule="auto"/>
    </w:pPr>
    <w:rPr>
      <w:sz w:val="20"/>
      <w:szCs w:val="20"/>
    </w:rPr>
  </w:style>
  <w:style w:type="character" w:customStyle="1" w:styleId="CommentTextChar">
    <w:name w:val="Comment Text Char"/>
    <w:basedOn w:val="DefaultParagraphFont"/>
    <w:link w:val="CommentText"/>
    <w:uiPriority w:val="99"/>
    <w:semiHidden/>
    <w:rsid w:val="00CE2CA4"/>
    <w:rPr>
      <w:rFonts w:ascii="Times New Roman" w:eastAsiaTheme="minorHAnsi"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CE2CA4"/>
    <w:rPr>
      <w:b/>
      <w:bCs/>
    </w:rPr>
  </w:style>
  <w:style w:type="character" w:customStyle="1" w:styleId="CommentSubjectChar">
    <w:name w:val="Comment Subject Char"/>
    <w:basedOn w:val="CommentTextChar"/>
    <w:link w:val="CommentSubject"/>
    <w:uiPriority w:val="99"/>
    <w:semiHidden/>
    <w:rsid w:val="00CE2CA4"/>
    <w:rPr>
      <w:rFonts w:ascii="Times New Roman" w:eastAsiaTheme="minorHAnsi" w:hAnsi="Times New Roman"/>
      <w:b/>
      <w:bCs/>
      <w:sz w:val="20"/>
      <w:szCs w:val="20"/>
      <w:lang w:val="en-CA"/>
    </w:rPr>
  </w:style>
  <w:style w:type="paragraph" w:styleId="FootnoteText">
    <w:name w:val="footnote text"/>
    <w:basedOn w:val="Normal"/>
    <w:link w:val="FootnoteTextChar"/>
    <w:uiPriority w:val="99"/>
    <w:unhideWhenUsed/>
    <w:rsid w:val="00BA3BAE"/>
    <w:pPr>
      <w:spacing w:after="0" w:line="240" w:lineRule="auto"/>
    </w:pPr>
    <w:rPr>
      <w:szCs w:val="24"/>
    </w:rPr>
  </w:style>
  <w:style w:type="character" w:customStyle="1" w:styleId="FootnoteTextChar">
    <w:name w:val="Footnote Text Char"/>
    <w:basedOn w:val="DefaultParagraphFont"/>
    <w:link w:val="FootnoteText"/>
    <w:uiPriority w:val="99"/>
    <w:rsid w:val="00BA3BAE"/>
    <w:rPr>
      <w:rFonts w:ascii="Times New Roman" w:eastAsiaTheme="minorHAnsi" w:hAnsi="Times New Roman"/>
      <w:lang w:val="en-CA"/>
    </w:rPr>
  </w:style>
  <w:style w:type="character" w:styleId="FootnoteReference">
    <w:name w:val="footnote reference"/>
    <w:basedOn w:val="DefaultParagraphFont"/>
    <w:uiPriority w:val="99"/>
    <w:unhideWhenUsed/>
    <w:rsid w:val="00BA3BAE"/>
    <w:rPr>
      <w:vertAlign w:val="superscript"/>
    </w:rPr>
  </w:style>
  <w:style w:type="paragraph" w:styleId="Revision">
    <w:name w:val="Revision"/>
    <w:hidden/>
    <w:uiPriority w:val="99"/>
    <w:semiHidden/>
    <w:rsid w:val="00F71DC2"/>
    <w:rPr>
      <w:rFonts w:ascii="Times New Roman" w:eastAsiaTheme="minorHAnsi" w:hAnsi="Times New Roman"/>
      <w:szCs w:val="22"/>
      <w:lang w:val="en-CA"/>
    </w:rPr>
  </w:style>
  <w:style w:type="character" w:customStyle="1" w:styleId="st">
    <w:name w:val="st"/>
    <w:basedOn w:val="DefaultParagraphFont"/>
    <w:rsid w:val="00617A27"/>
  </w:style>
  <w:style w:type="character" w:styleId="Emphasis">
    <w:name w:val="Emphasis"/>
    <w:basedOn w:val="DefaultParagraphFont"/>
    <w:uiPriority w:val="20"/>
    <w:qFormat/>
    <w:rsid w:val="00617A27"/>
    <w:rPr>
      <w:i/>
      <w:iCs/>
    </w:rPr>
  </w:style>
  <w:style w:type="character" w:styleId="Hyperlink">
    <w:name w:val="Hyperlink"/>
    <w:basedOn w:val="DefaultParagraphFont"/>
    <w:uiPriority w:val="99"/>
    <w:unhideWhenUsed/>
    <w:rsid w:val="00617A27"/>
    <w:rPr>
      <w:color w:val="0000FF" w:themeColor="hyperlink"/>
      <w:u w:val="single"/>
    </w:rPr>
  </w:style>
  <w:style w:type="paragraph" w:customStyle="1" w:styleId="p1">
    <w:name w:val="p1"/>
    <w:basedOn w:val="Normal"/>
    <w:rsid w:val="00390972"/>
    <w:pPr>
      <w:spacing w:after="0" w:line="240" w:lineRule="auto"/>
    </w:pPr>
    <w:rPr>
      <w:rFonts w:ascii="Times" w:eastAsiaTheme="minorEastAsia" w:hAnsi="Times" w:cs="Times New Roman"/>
      <w:sz w:val="18"/>
      <w:szCs w:val="18"/>
      <w:lang w:val="en-US"/>
    </w:rPr>
  </w:style>
  <w:style w:type="paragraph" w:customStyle="1" w:styleId="EndNoteBibliography">
    <w:name w:val="EndNote Bibliography"/>
    <w:basedOn w:val="Normal"/>
    <w:rsid w:val="00CC14A1"/>
    <w:pPr>
      <w:spacing w:after="120"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427388"/>
    <w:rPr>
      <w:color w:val="800080" w:themeColor="followedHyperlink"/>
      <w:u w:val="single"/>
    </w:rPr>
  </w:style>
  <w:style w:type="character" w:customStyle="1" w:styleId="Mention1">
    <w:name w:val="Mention1"/>
    <w:basedOn w:val="DefaultParagraphFont"/>
    <w:uiPriority w:val="99"/>
    <w:semiHidden/>
    <w:unhideWhenUsed/>
    <w:rsid w:val="004A5688"/>
    <w:rPr>
      <w:color w:val="2B579A"/>
      <w:shd w:val="clear" w:color="auto" w:fill="E6E6E6"/>
    </w:rPr>
  </w:style>
  <w:style w:type="character" w:styleId="LineNumber">
    <w:name w:val="line number"/>
    <w:basedOn w:val="DefaultParagraphFont"/>
    <w:uiPriority w:val="99"/>
    <w:semiHidden/>
    <w:unhideWhenUsed/>
    <w:rsid w:val="001A6EB3"/>
  </w:style>
  <w:style w:type="character" w:customStyle="1" w:styleId="apple-converted-space">
    <w:name w:val="apple-converted-space"/>
    <w:basedOn w:val="DefaultParagraphFont"/>
    <w:rsid w:val="00860FBD"/>
  </w:style>
  <w:style w:type="paragraph" w:customStyle="1" w:styleId="EndNoteBibliographyTitle">
    <w:name w:val="EndNote Bibliography Title"/>
    <w:basedOn w:val="Normal"/>
    <w:rsid w:val="00EA39BF"/>
    <w:pPr>
      <w:spacing w:after="0"/>
      <w:jc w:val="center"/>
    </w:pPr>
    <w:rPr>
      <w:rFonts w:cs="Times New Roman"/>
      <w:lang w:val="en-US"/>
    </w:rPr>
  </w:style>
  <w:style w:type="paragraph" w:customStyle="1" w:styleId="p2">
    <w:name w:val="p2"/>
    <w:basedOn w:val="Normal"/>
    <w:rsid w:val="001B29AD"/>
    <w:pPr>
      <w:spacing w:after="0" w:line="240" w:lineRule="auto"/>
    </w:pPr>
    <w:rPr>
      <w:rFonts w:eastAsiaTheme="minorEastAsia"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49977">
      <w:bodyDiv w:val="1"/>
      <w:marLeft w:val="0"/>
      <w:marRight w:val="0"/>
      <w:marTop w:val="0"/>
      <w:marBottom w:val="0"/>
      <w:divBdr>
        <w:top w:val="none" w:sz="0" w:space="0" w:color="auto"/>
        <w:left w:val="none" w:sz="0" w:space="0" w:color="auto"/>
        <w:bottom w:val="none" w:sz="0" w:space="0" w:color="auto"/>
        <w:right w:val="none" w:sz="0" w:space="0" w:color="auto"/>
      </w:divBdr>
    </w:div>
    <w:div w:id="690031583">
      <w:bodyDiv w:val="1"/>
      <w:marLeft w:val="0"/>
      <w:marRight w:val="0"/>
      <w:marTop w:val="0"/>
      <w:marBottom w:val="0"/>
      <w:divBdr>
        <w:top w:val="none" w:sz="0" w:space="0" w:color="auto"/>
        <w:left w:val="none" w:sz="0" w:space="0" w:color="auto"/>
        <w:bottom w:val="none" w:sz="0" w:space="0" w:color="auto"/>
        <w:right w:val="none" w:sz="0" w:space="0" w:color="auto"/>
      </w:divBdr>
    </w:div>
    <w:div w:id="1282149218">
      <w:bodyDiv w:val="1"/>
      <w:marLeft w:val="0"/>
      <w:marRight w:val="0"/>
      <w:marTop w:val="0"/>
      <w:marBottom w:val="0"/>
      <w:divBdr>
        <w:top w:val="none" w:sz="0" w:space="0" w:color="auto"/>
        <w:left w:val="none" w:sz="0" w:space="0" w:color="auto"/>
        <w:bottom w:val="none" w:sz="0" w:space="0" w:color="auto"/>
        <w:right w:val="none" w:sz="0" w:space="0" w:color="auto"/>
      </w:divBdr>
    </w:div>
    <w:div w:id="1346520767">
      <w:bodyDiv w:val="1"/>
      <w:marLeft w:val="0"/>
      <w:marRight w:val="0"/>
      <w:marTop w:val="0"/>
      <w:marBottom w:val="0"/>
      <w:divBdr>
        <w:top w:val="none" w:sz="0" w:space="0" w:color="auto"/>
        <w:left w:val="none" w:sz="0" w:space="0" w:color="auto"/>
        <w:bottom w:val="none" w:sz="0" w:space="0" w:color="auto"/>
        <w:right w:val="none" w:sz="0" w:space="0" w:color="auto"/>
      </w:divBdr>
      <w:divsChild>
        <w:div w:id="1173375407">
          <w:marLeft w:val="0"/>
          <w:marRight w:val="0"/>
          <w:marTop w:val="0"/>
          <w:marBottom w:val="0"/>
          <w:divBdr>
            <w:top w:val="none" w:sz="0" w:space="0" w:color="auto"/>
            <w:left w:val="none" w:sz="0" w:space="0" w:color="auto"/>
            <w:bottom w:val="none" w:sz="0" w:space="0" w:color="auto"/>
            <w:right w:val="none" w:sz="0" w:space="0" w:color="auto"/>
          </w:divBdr>
        </w:div>
        <w:div w:id="1641496577">
          <w:marLeft w:val="0"/>
          <w:marRight w:val="0"/>
          <w:marTop w:val="0"/>
          <w:marBottom w:val="0"/>
          <w:divBdr>
            <w:top w:val="none" w:sz="0" w:space="0" w:color="auto"/>
            <w:left w:val="none" w:sz="0" w:space="0" w:color="auto"/>
            <w:bottom w:val="none" w:sz="0" w:space="0" w:color="auto"/>
            <w:right w:val="none" w:sz="0" w:space="0" w:color="auto"/>
          </w:divBdr>
        </w:div>
        <w:div w:id="1892500114">
          <w:marLeft w:val="0"/>
          <w:marRight w:val="0"/>
          <w:marTop w:val="0"/>
          <w:marBottom w:val="0"/>
          <w:divBdr>
            <w:top w:val="none" w:sz="0" w:space="0" w:color="auto"/>
            <w:left w:val="none" w:sz="0" w:space="0" w:color="auto"/>
            <w:bottom w:val="none" w:sz="0" w:space="0" w:color="auto"/>
            <w:right w:val="none" w:sz="0" w:space="0" w:color="auto"/>
          </w:divBdr>
        </w:div>
        <w:div w:id="2019386344">
          <w:marLeft w:val="0"/>
          <w:marRight w:val="0"/>
          <w:marTop w:val="0"/>
          <w:marBottom w:val="0"/>
          <w:divBdr>
            <w:top w:val="none" w:sz="0" w:space="0" w:color="auto"/>
            <w:left w:val="none" w:sz="0" w:space="0" w:color="auto"/>
            <w:bottom w:val="none" w:sz="0" w:space="0" w:color="auto"/>
            <w:right w:val="none" w:sz="0" w:space="0" w:color="auto"/>
          </w:divBdr>
        </w:div>
        <w:div w:id="1709643357">
          <w:marLeft w:val="0"/>
          <w:marRight w:val="0"/>
          <w:marTop w:val="0"/>
          <w:marBottom w:val="0"/>
          <w:divBdr>
            <w:top w:val="none" w:sz="0" w:space="0" w:color="auto"/>
            <w:left w:val="none" w:sz="0" w:space="0" w:color="auto"/>
            <w:bottom w:val="none" w:sz="0" w:space="0" w:color="auto"/>
            <w:right w:val="none" w:sz="0" w:space="0" w:color="auto"/>
          </w:divBdr>
        </w:div>
        <w:div w:id="18360750">
          <w:marLeft w:val="0"/>
          <w:marRight w:val="0"/>
          <w:marTop w:val="0"/>
          <w:marBottom w:val="0"/>
          <w:divBdr>
            <w:top w:val="none" w:sz="0" w:space="0" w:color="auto"/>
            <w:left w:val="none" w:sz="0" w:space="0" w:color="auto"/>
            <w:bottom w:val="none" w:sz="0" w:space="0" w:color="auto"/>
            <w:right w:val="none" w:sz="0" w:space="0" w:color="auto"/>
          </w:divBdr>
        </w:div>
        <w:div w:id="429206462">
          <w:marLeft w:val="0"/>
          <w:marRight w:val="0"/>
          <w:marTop w:val="0"/>
          <w:marBottom w:val="0"/>
          <w:divBdr>
            <w:top w:val="none" w:sz="0" w:space="0" w:color="auto"/>
            <w:left w:val="none" w:sz="0" w:space="0" w:color="auto"/>
            <w:bottom w:val="none" w:sz="0" w:space="0" w:color="auto"/>
            <w:right w:val="none" w:sz="0" w:space="0" w:color="auto"/>
          </w:divBdr>
        </w:div>
        <w:div w:id="675035665">
          <w:marLeft w:val="0"/>
          <w:marRight w:val="0"/>
          <w:marTop w:val="0"/>
          <w:marBottom w:val="0"/>
          <w:divBdr>
            <w:top w:val="none" w:sz="0" w:space="0" w:color="auto"/>
            <w:left w:val="none" w:sz="0" w:space="0" w:color="auto"/>
            <w:bottom w:val="none" w:sz="0" w:space="0" w:color="auto"/>
            <w:right w:val="none" w:sz="0" w:space="0" w:color="auto"/>
          </w:divBdr>
        </w:div>
        <w:div w:id="1235319675">
          <w:marLeft w:val="0"/>
          <w:marRight w:val="0"/>
          <w:marTop w:val="0"/>
          <w:marBottom w:val="0"/>
          <w:divBdr>
            <w:top w:val="none" w:sz="0" w:space="0" w:color="auto"/>
            <w:left w:val="none" w:sz="0" w:space="0" w:color="auto"/>
            <w:bottom w:val="none" w:sz="0" w:space="0" w:color="auto"/>
            <w:right w:val="none" w:sz="0" w:space="0" w:color="auto"/>
          </w:divBdr>
        </w:div>
        <w:div w:id="996423988">
          <w:marLeft w:val="0"/>
          <w:marRight w:val="0"/>
          <w:marTop w:val="0"/>
          <w:marBottom w:val="0"/>
          <w:divBdr>
            <w:top w:val="none" w:sz="0" w:space="0" w:color="auto"/>
            <w:left w:val="none" w:sz="0" w:space="0" w:color="auto"/>
            <w:bottom w:val="none" w:sz="0" w:space="0" w:color="auto"/>
            <w:right w:val="none" w:sz="0" w:space="0" w:color="auto"/>
          </w:divBdr>
        </w:div>
        <w:div w:id="548341018">
          <w:marLeft w:val="0"/>
          <w:marRight w:val="0"/>
          <w:marTop w:val="0"/>
          <w:marBottom w:val="0"/>
          <w:divBdr>
            <w:top w:val="none" w:sz="0" w:space="0" w:color="auto"/>
            <w:left w:val="none" w:sz="0" w:space="0" w:color="auto"/>
            <w:bottom w:val="none" w:sz="0" w:space="0" w:color="auto"/>
            <w:right w:val="none" w:sz="0" w:space="0" w:color="auto"/>
          </w:divBdr>
        </w:div>
        <w:div w:id="906115485">
          <w:marLeft w:val="0"/>
          <w:marRight w:val="0"/>
          <w:marTop w:val="0"/>
          <w:marBottom w:val="0"/>
          <w:divBdr>
            <w:top w:val="none" w:sz="0" w:space="0" w:color="auto"/>
            <w:left w:val="none" w:sz="0" w:space="0" w:color="auto"/>
            <w:bottom w:val="none" w:sz="0" w:space="0" w:color="auto"/>
            <w:right w:val="none" w:sz="0" w:space="0" w:color="auto"/>
          </w:divBdr>
        </w:div>
        <w:div w:id="1129472997">
          <w:marLeft w:val="0"/>
          <w:marRight w:val="0"/>
          <w:marTop w:val="0"/>
          <w:marBottom w:val="0"/>
          <w:divBdr>
            <w:top w:val="none" w:sz="0" w:space="0" w:color="auto"/>
            <w:left w:val="none" w:sz="0" w:space="0" w:color="auto"/>
            <w:bottom w:val="none" w:sz="0" w:space="0" w:color="auto"/>
            <w:right w:val="none" w:sz="0" w:space="0" w:color="auto"/>
          </w:divBdr>
        </w:div>
        <w:div w:id="1968704753">
          <w:marLeft w:val="0"/>
          <w:marRight w:val="0"/>
          <w:marTop w:val="0"/>
          <w:marBottom w:val="0"/>
          <w:divBdr>
            <w:top w:val="none" w:sz="0" w:space="0" w:color="auto"/>
            <w:left w:val="none" w:sz="0" w:space="0" w:color="auto"/>
            <w:bottom w:val="none" w:sz="0" w:space="0" w:color="auto"/>
            <w:right w:val="none" w:sz="0" w:space="0" w:color="auto"/>
          </w:divBdr>
        </w:div>
        <w:div w:id="2045597718">
          <w:marLeft w:val="0"/>
          <w:marRight w:val="0"/>
          <w:marTop w:val="0"/>
          <w:marBottom w:val="0"/>
          <w:divBdr>
            <w:top w:val="none" w:sz="0" w:space="0" w:color="auto"/>
            <w:left w:val="none" w:sz="0" w:space="0" w:color="auto"/>
            <w:bottom w:val="none" w:sz="0" w:space="0" w:color="auto"/>
            <w:right w:val="none" w:sz="0" w:space="0" w:color="auto"/>
          </w:divBdr>
        </w:div>
        <w:div w:id="1516191929">
          <w:marLeft w:val="0"/>
          <w:marRight w:val="0"/>
          <w:marTop w:val="0"/>
          <w:marBottom w:val="0"/>
          <w:divBdr>
            <w:top w:val="none" w:sz="0" w:space="0" w:color="auto"/>
            <w:left w:val="none" w:sz="0" w:space="0" w:color="auto"/>
            <w:bottom w:val="none" w:sz="0" w:space="0" w:color="auto"/>
            <w:right w:val="none" w:sz="0" w:space="0" w:color="auto"/>
          </w:divBdr>
        </w:div>
        <w:div w:id="611131564">
          <w:marLeft w:val="0"/>
          <w:marRight w:val="0"/>
          <w:marTop w:val="0"/>
          <w:marBottom w:val="0"/>
          <w:divBdr>
            <w:top w:val="none" w:sz="0" w:space="0" w:color="auto"/>
            <w:left w:val="none" w:sz="0" w:space="0" w:color="auto"/>
            <w:bottom w:val="none" w:sz="0" w:space="0" w:color="auto"/>
            <w:right w:val="none" w:sz="0" w:space="0" w:color="auto"/>
          </w:divBdr>
        </w:div>
        <w:div w:id="159272665">
          <w:marLeft w:val="0"/>
          <w:marRight w:val="0"/>
          <w:marTop w:val="0"/>
          <w:marBottom w:val="0"/>
          <w:divBdr>
            <w:top w:val="none" w:sz="0" w:space="0" w:color="auto"/>
            <w:left w:val="none" w:sz="0" w:space="0" w:color="auto"/>
            <w:bottom w:val="none" w:sz="0" w:space="0" w:color="auto"/>
            <w:right w:val="none" w:sz="0" w:space="0" w:color="auto"/>
          </w:divBdr>
        </w:div>
        <w:div w:id="1768227490">
          <w:marLeft w:val="0"/>
          <w:marRight w:val="0"/>
          <w:marTop w:val="0"/>
          <w:marBottom w:val="0"/>
          <w:divBdr>
            <w:top w:val="none" w:sz="0" w:space="0" w:color="auto"/>
            <w:left w:val="none" w:sz="0" w:space="0" w:color="auto"/>
            <w:bottom w:val="none" w:sz="0" w:space="0" w:color="auto"/>
            <w:right w:val="none" w:sz="0" w:space="0" w:color="auto"/>
          </w:divBdr>
        </w:div>
        <w:div w:id="104617884">
          <w:marLeft w:val="0"/>
          <w:marRight w:val="0"/>
          <w:marTop w:val="0"/>
          <w:marBottom w:val="0"/>
          <w:divBdr>
            <w:top w:val="none" w:sz="0" w:space="0" w:color="auto"/>
            <w:left w:val="none" w:sz="0" w:space="0" w:color="auto"/>
            <w:bottom w:val="none" w:sz="0" w:space="0" w:color="auto"/>
            <w:right w:val="none" w:sz="0" w:space="0" w:color="auto"/>
          </w:divBdr>
        </w:div>
        <w:div w:id="352079640">
          <w:marLeft w:val="0"/>
          <w:marRight w:val="0"/>
          <w:marTop w:val="0"/>
          <w:marBottom w:val="0"/>
          <w:divBdr>
            <w:top w:val="none" w:sz="0" w:space="0" w:color="auto"/>
            <w:left w:val="none" w:sz="0" w:space="0" w:color="auto"/>
            <w:bottom w:val="none" w:sz="0" w:space="0" w:color="auto"/>
            <w:right w:val="none" w:sz="0" w:space="0" w:color="auto"/>
          </w:divBdr>
        </w:div>
        <w:div w:id="1527448315">
          <w:marLeft w:val="0"/>
          <w:marRight w:val="0"/>
          <w:marTop w:val="0"/>
          <w:marBottom w:val="0"/>
          <w:divBdr>
            <w:top w:val="none" w:sz="0" w:space="0" w:color="auto"/>
            <w:left w:val="none" w:sz="0" w:space="0" w:color="auto"/>
            <w:bottom w:val="none" w:sz="0" w:space="0" w:color="auto"/>
            <w:right w:val="none" w:sz="0" w:space="0" w:color="auto"/>
          </w:divBdr>
        </w:div>
        <w:div w:id="1520238866">
          <w:marLeft w:val="0"/>
          <w:marRight w:val="0"/>
          <w:marTop w:val="0"/>
          <w:marBottom w:val="0"/>
          <w:divBdr>
            <w:top w:val="none" w:sz="0" w:space="0" w:color="auto"/>
            <w:left w:val="none" w:sz="0" w:space="0" w:color="auto"/>
            <w:bottom w:val="none" w:sz="0" w:space="0" w:color="auto"/>
            <w:right w:val="none" w:sz="0" w:space="0" w:color="auto"/>
          </w:divBdr>
        </w:div>
        <w:div w:id="108161203">
          <w:marLeft w:val="0"/>
          <w:marRight w:val="0"/>
          <w:marTop w:val="0"/>
          <w:marBottom w:val="0"/>
          <w:divBdr>
            <w:top w:val="none" w:sz="0" w:space="0" w:color="auto"/>
            <w:left w:val="none" w:sz="0" w:space="0" w:color="auto"/>
            <w:bottom w:val="none" w:sz="0" w:space="0" w:color="auto"/>
            <w:right w:val="none" w:sz="0" w:space="0" w:color="auto"/>
          </w:divBdr>
        </w:div>
        <w:div w:id="1252855858">
          <w:marLeft w:val="0"/>
          <w:marRight w:val="0"/>
          <w:marTop w:val="0"/>
          <w:marBottom w:val="0"/>
          <w:divBdr>
            <w:top w:val="none" w:sz="0" w:space="0" w:color="auto"/>
            <w:left w:val="none" w:sz="0" w:space="0" w:color="auto"/>
            <w:bottom w:val="none" w:sz="0" w:space="0" w:color="auto"/>
            <w:right w:val="none" w:sz="0" w:space="0" w:color="auto"/>
          </w:divBdr>
        </w:div>
      </w:divsChild>
    </w:div>
    <w:div w:id="1485123008">
      <w:bodyDiv w:val="1"/>
      <w:marLeft w:val="0"/>
      <w:marRight w:val="0"/>
      <w:marTop w:val="0"/>
      <w:marBottom w:val="0"/>
      <w:divBdr>
        <w:top w:val="none" w:sz="0" w:space="0" w:color="auto"/>
        <w:left w:val="none" w:sz="0" w:space="0" w:color="auto"/>
        <w:bottom w:val="none" w:sz="0" w:space="0" w:color="auto"/>
        <w:right w:val="none" w:sz="0" w:space="0" w:color="auto"/>
      </w:divBdr>
    </w:div>
    <w:div w:id="1528177908">
      <w:bodyDiv w:val="1"/>
      <w:marLeft w:val="0"/>
      <w:marRight w:val="0"/>
      <w:marTop w:val="0"/>
      <w:marBottom w:val="0"/>
      <w:divBdr>
        <w:top w:val="none" w:sz="0" w:space="0" w:color="auto"/>
        <w:left w:val="none" w:sz="0" w:space="0" w:color="auto"/>
        <w:bottom w:val="none" w:sz="0" w:space="0" w:color="auto"/>
        <w:right w:val="none" w:sz="0" w:space="0" w:color="auto"/>
      </w:divBdr>
    </w:div>
    <w:div w:id="175362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br.org/2014/12/consumers-deserve-to-know-whos-funding-health-resea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ronicle.com/article/Under-Fire-National-Academies/2398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justice.gov/opa/pr/glaxosmithkline-plead-guilty-and-pay-3-billion-resolve-fraud-allegations-and-failure-report" TargetMode="External"/><Relationship Id="rId4" Type="http://schemas.microsoft.com/office/2007/relationships/stylesWithEffects" Target="stylesWithEffects.xml"/><Relationship Id="rId9" Type="http://schemas.openxmlformats.org/officeDocument/2006/relationships/hyperlink" Target="https://sustainabledevelopment.un.org/sdg1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5FF0A-2025-45D2-A85D-81EB6838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36502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Kohler</dc:creator>
  <cp:lastModifiedBy>Admin</cp:lastModifiedBy>
  <cp:revision>2</cp:revision>
  <dcterms:created xsi:type="dcterms:W3CDTF">2017-11-05T11:54:00Z</dcterms:created>
  <dcterms:modified xsi:type="dcterms:W3CDTF">2017-11-05T11:54:00Z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shnierad@yorku.ca@www.mendeley.com</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