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EB3" w:rsidRDefault="00317EB3" w:rsidP="002D3888">
      <w:pPr>
        <w:pStyle w:val="NormalWeb"/>
        <w:tabs>
          <w:tab w:val="left" w:pos="720"/>
        </w:tabs>
        <w:spacing w:before="0" w:beforeAutospacing="0" w:after="0" w:afterAutospacing="0"/>
        <w:rPr>
          <w:b/>
        </w:rPr>
      </w:pPr>
      <w:bookmarkStart w:id="0" w:name="_GoBack"/>
      <w:bookmarkEnd w:id="0"/>
      <w:r w:rsidRPr="002D3888">
        <w:rPr>
          <w:b/>
        </w:rPr>
        <w:t>Study of pattern of ECG finding in patients undergoing coronary angiography</w:t>
      </w:r>
    </w:p>
    <w:p w:rsidR="002D3888" w:rsidRPr="002D3888" w:rsidRDefault="002D3888" w:rsidP="002D3888">
      <w:pPr>
        <w:pStyle w:val="NormalWeb"/>
        <w:tabs>
          <w:tab w:val="left" w:pos="720"/>
        </w:tabs>
        <w:spacing w:before="0" w:beforeAutospacing="0" w:after="0" w:afterAutospacing="0"/>
        <w:rPr>
          <w:b/>
        </w:rPr>
      </w:pPr>
    </w:p>
    <w:p w:rsidR="002D3888" w:rsidRDefault="002D3888" w:rsidP="00267224">
      <w:pPr>
        <w:pStyle w:val="NormalWeb"/>
        <w:tabs>
          <w:tab w:val="left" w:pos="720"/>
        </w:tabs>
        <w:spacing w:before="0" w:beforeAutospacing="0" w:after="0" w:afterAutospacing="0"/>
        <w:jc w:val="both"/>
      </w:pPr>
      <w:r>
        <w:t>Dr. Sudhir Bhandari,</w:t>
      </w:r>
      <w:r w:rsidR="00267224">
        <w:t xml:space="preserve"> </w:t>
      </w:r>
      <w:r>
        <w:t xml:space="preserve">Dr. Ajay Mathur, Dr. Jaswant Goyal, Dr. Ram Gopal Saini, Dr. Barkha Goyal, Ms. Saloni Chandalia, </w:t>
      </w:r>
      <w:r w:rsidR="00267224">
        <w:t>Dr. Pragya Sharma</w:t>
      </w:r>
    </w:p>
    <w:p w:rsidR="00633233" w:rsidRPr="00633233" w:rsidRDefault="00633233" w:rsidP="002D3888">
      <w:pPr>
        <w:tabs>
          <w:tab w:val="left" w:pos="720"/>
        </w:tabs>
        <w:autoSpaceDE w:val="0"/>
        <w:autoSpaceDN w:val="0"/>
        <w:adjustRightInd w:val="0"/>
        <w:spacing w:after="0" w:line="240" w:lineRule="auto"/>
        <w:rPr>
          <w:rFonts w:ascii="Times New Roman" w:hAnsi="Times New Roman" w:cs="Times New Roman"/>
          <w:sz w:val="24"/>
          <w:szCs w:val="24"/>
        </w:rPr>
      </w:pPr>
    </w:p>
    <w:p w:rsidR="00967235" w:rsidRPr="002D3888" w:rsidRDefault="00096535" w:rsidP="002D3888">
      <w:pPr>
        <w:tabs>
          <w:tab w:val="left" w:pos="720"/>
        </w:tabs>
        <w:autoSpaceDE w:val="0"/>
        <w:autoSpaceDN w:val="0"/>
        <w:adjustRightInd w:val="0"/>
        <w:spacing w:after="0" w:line="240" w:lineRule="auto"/>
        <w:rPr>
          <w:rFonts w:ascii="Times New Roman" w:hAnsi="Times New Roman" w:cs="Times New Roman"/>
          <w:i/>
          <w:sz w:val="24"/>
          <w:szCs w:val="24"/>
        </w:rPr>
      </w:pPr>
      <w:r w:rsidRPr="002D3888">
        <w:rPr>
          <w:rFonts w:ascii="Times New Roman" w:hAnsi="Times New Roman" w:cs="Times New Roman"/>
          <w:b/>
          <w:i/>
          <w:sz w:val="24"/>
          <w:szCs w:val="24"/>
        </w:rPr>
        <w:t xml:space="preserve">Abstract: </w:t>
      </w:r>
      <w:r w:rsidRPr="002D3888">
        <w:rPr>
          <w:rFonts w:ascii="Times New Roman" w:hAnsi="Times New Roman" w:cs="Times New Roman"/>
          <w:i/>
          <w:sz w:val="24"/>
          <w:szCs w:val="24"/>
        </w:rPr>
        <w:t xml:space="preserve">Cardiovascular disease has emerged as a major health burden in developing countries. Cardiovascular risk factors for acute coronary syndrome (ACS) are on the rise in people of Indian origin, and ACS is now the leading cause of death. Progress in the understanding of the pathogenesis of coronary artery disease and of its treatment epitomizes scientific, evidence based medicine at its best. The aim of the research is to assess the pattern of ECG finding among CAD patient with different severity detected by coronary angiography. Patients admitted in SMS hospital with acute coronary syndrome (STEMI) were included in the study from </w:t>
      </w:r>
      <w:r w:rsidRPr="002D3888">
        <w:rPr>
          <w:rFonts w:ascii="Times New Roman" w:hAnsi="Times New Roman" w:cs="Times New Roman"/>
          <w:i/>
          <w:sz w:val="24"/>
          <w:szCs w:val="24"/>
          <w:lang w:val="en-IN"/>
        </w:rPr>
        <w:t>April 2014 up to sample size completed</w:t>
      </w:r>
      <w:r w:rsidRPr="002D3888">
        <w:rPr>
          <w:rFonts w:ascii="Times New Roman" w:hAnsi="Times New Roman" w:cs="Times New Roman"/>
          <w:i/>
          <w:sz w:val="24"/>
          <w:szCs w:val="24"/>
        </w:rPr>
        <w:t xml:space="preserve">. The study was a prospective study. The study consisted of 100 patients admitted in SMS hospital. </w:t>
      </w:r>
      <w:r w:rsidR="00967235" w:rsidRPr="002D3888">
        <w:rPr>
          <w:rFonts w:ascii="Times New Roman" w:hAnsi="Times New Roman" w:cs="Times New Roman"/>
          <w:i/>
          <w:sz w:val="24"/>
          <w:szCs w:val="24"/>
        </w:rPr>
        <w:t>It was found that anterior, anteroseptal  and anterolateral ST elevation identified all patients with LAD as the culprit artery with 100 % accuracy. In patients with inferior ST elevation, relative ratio of ST elevation in  lead II and lead III, correctly identified the culprit artery as RCA or LCx with 100 % accuracy.(ST elevation in lead II &gt;III predicts LCx occlusion and the ST elevation in lead III &gt; II predicts RCA occlusion.</w:t>
      </w:r>
    </w:p>
    <w:p w:rsidR="002D3888" w:rsidRDefault="002D3888" w:rsidP="002D3888">
      <w:pPr>
        <w:pStyle w:val="NormalWeb"/>
        <w:tabs>
          <w:tab w:val="left" w:pos="720"/>
        </w:tabs>
        <w:spacing w:before="0" w:beforeAutospacing="0" w:after="0" w:afterAutospacing="0"/>
        <w:rPr>
          <w:b/>
          <w:i/>
        </w:rPr>
      </w:pPr>
    </w:p>
    <w:p w:rsidR="002D3888" w:rsidRPr="002D3888" w:rsidRDefault="00096535" w:rsidP="002D3888">
      <w:pPr>
        <w:pStyle w:val="NormalWeb"/>
        <w:tabs>
          <w:tab w:val="left" w:pos="720"/>
        </w:tabs>
        <w:spacing w:before="0" w:beforeAutospacing="0" w:after="0" w:afterAutospacing="0"/>
        <w:rPr>
          <w:i/>
        </w:rPr>
      </w:pPr>
      <w:r w:rsidRPr="002D3888">
        <w:rPr>
          <w:b/>
          <w:i/>
        </w:rPr>
        <w:t>Keywords</w:t>
      </w:r>
      <w:r w:rsidRPr="002D3888">
        <w:rPr>
          <w:i/>
        </w:rPr>
        <w:t>:</w:t>
      </w:r>
      <w:r w:rsidR="00967235" w:rsidRPr="002D3888">
        <w:rPr>
          <w:i/>
        </w:rPr>
        <w:t xml:space="preserve"> Cardiovascular disease, ECG, coronary angiography, ST elevation, culprit artery.</w:t>
      </w:r>
    </w:p>
    <w:p w:rsidR="002D3888" w:rsidRDefault="002D3888" w:rsidP="002D3888">
      <w:pPr>
        <w:pStyle w:val="NormalWeb"/>
        <w:tabs>
          <w:tab w:val="left" w:pos="720"/>
        </w:tabs>
        <w:spacing w:before="0" w:beforeAutospacing="0" w:after="0" w:afterAutospacing="0"/>
        <w:rPr>
          <w:b/>
        </w:rPr>
      </w:pPr>
    </w:p>
    <w:p w:rsidR="00096535" w:rsidRPr="002D3888" w:rsidRDefault="00096535" w:rsidP="002D3888">
      <w:pPr>
        <w:pStyle w:val="NormalWeb"/>
        <w:tabs>
          <w:tab w:val="left" w:pos="720"/>
        </w:tabs>
        <w:spacing w:before="0" w:beforeAutospacing="0" w:after="0" w:afterAutospacing="0"/>
        <w:rPr>
          <w:b/>
        </w:rPr>
      </w:pPr>
      <w:r w:rsidRPr="002D3888">
        <w:rPr>
          <w:b/>
        </w:rPr>
        <w:t>Introduction</w:t>
      </w:r>
    </w:p>
    <w:p w:rsidR="002D3888" w:rsidRDefault="002D3888" w:rsidP="002D3888">
      <w:pPr>
        <w:pStyle w:val="NormalWeb"/>
        <w:tabs>
          <w:tab w:val="left" w:pos="720"/>
        </w:tabs>
        <w:spacing w:before="0" w:beforeAutospacing="0" w:after="0" w:afterAutospacing="0"/>
      </w:pPr>
    </w:p>
    <w:p w:rsidR="002D3888" w:rsidRDefault="003F2C77" w:rsidP="002D3888">
      <w:pPr>
        <w:pStyle w:val="NormalWeb"/>
        <w:tabs>
          <w:tab w:val="left" w:pos="720"/>
        </w:tabs>
        <w:spacing w:before="0" w:beforeAutospacing="0" w:after="0" w:afterAutospacing="0"/>
        <w:rPr>
          <w:b/>
          <w:i/>
        </w:rPr>
      </w:pPr>
      <w:r w:rsidRPr="002D3888">
        <w:t>It is widely acknowledged that heart cardiovascular disease (CVD</w:t>
      </w:r>
      <w:r w:rsidR="008B39DC" w:rsidRPr="002D3888">
        <w:t>)</w:t>
      </w:r>
      <w:r w:rsidRPr="002D3888">
        <w:t xml:space="preserve"> and stroke are the leading causes of death and disability in the United State</w:t>
      </w:r>
      <w:r w:rsidR="00017642">
        <w:t>s and other developed countries</w:t>
      </w:r>
      <w:r w:rsidRPr="002D3888">
        <w:rPr>
          <w:i/>
        </w:rPr>
        <w:t>.</w:t>
      </w:r>
      <w:r w:rsidR="008B39DC" w:rsidRPr="002D3888">
        <w:rPr>
          <w:vertAlign w:val="superscript"/>
        </w:rPr>
        <w:t>1</w:t>
      </w:r>
      <w:r w:rsidRPr="002D3888">
        <w:t>Acute myocardial infarction is one of the common cause of death all over the world. Non communicable diseases have overtaken communicable diseases as the world’s major disease burden, with Cardiovascular disease (CVD)  remaining the leading global cause of death, accounting for 17.3 million deaths per year, a number that is expected to grow to 23.6 million by 2030. Coronary artery disease will surpass infection disease as the world’s number one cause of death and disability</w:t>
      </w:r>
      <w:r w:rsidR="00017642">
        <w:t>.</w:t>
      </w:r>
      <w:r w:rsidRPr="002D3888">
        <w:t xml:space="preserve"> </w:t>
      </w:r>
      <w:r w:rsidR="00934BE9" w:rsidRPr="002D3888">
        <w:rPr>
          <w:vertAlign w:val="superscript"/>
        </w:rPr>
        <w:t>1,2</w:t>
      </w:r>
    </w:p>
    <w:p w:rsidR="002D3888" w:rsidRDefault="002D3888" w:rsidP="002D3888">
      <w:pPr>
        <w:pStyle w:val="NormalWeb"/>
        <w:tabs>
          <w:tab w:val="left" w:pos="720"/>
        </w:tabs>
        <w:spacing w:before="0" w:beforeAutospacing="0" w:after="0" w:afterAutospacing="0"/>
        <w:rPr>
          <w:b/>
          <w:i/>
        </w:rPr>
      </w:pPr>
    </w:p>
    <w:p w:rsidR="003F2C77" w:rsidRPr="002D3888" w:rsidRDefault="003F2C77" w:rsidP="002D3888">
      <w:pPr>
        <w:pStyle w:val="NormalWeb"/>
        <w:tabs>
          <w:tab w:val="left" w:pos="720"/>
        </w:tabs>
        <w:spacing w:before="0" w:beforeAutospacing="0" w:after="0" w:afterAutospacing="0"/>
        <w:rPr>
          <w:vertAlign w:val="superscript"/>
        </w:rPr>
      </w:pPr>
      <w:r w:rsidRPr="002D3888">
        <w:t>Cardiovascular disease has emerged as a major health</w:t>
      </w:r>
      <w:r w:rsidR="00017642">
        <w:t xml:space="preserve"> burden in developing countries.</w:t>
      </w:r>
      <w:r w:rsidRPr="002D3888">
        <w:rPr>
          <w:vertAlign w:val="superscript"/>
        </w:rPr>
        <w:t xml:space="preserve"> </w:t>
      </w:r>
      <w:r w:rsidR="00934BE9" w:rsidRPr="002D3888">
        <w:rPr>
          <w:vertAlign w:val="superscript"/>
        </w:rPr>
        <w:t xml:space="preserve">3 </w:t>
      </w:r>
      <w:r w:rsidRPr="002D3888">
        <w:t>Cardiovascular risk factors for acute coronary syndrome (</w:t>
      </w:r>
      <w:r w:rsidR="00130281" w:rsidRPr="002D3888">
        <w:t>ACS) are on the rise in people </w:t>
      </w:r>
      <w:r w:rsidRPr="002D3888">
        <w:t>of Indian origin, and ACS i</w:t>
      </w:r>
      <w:r w:rsidR="00017642">
        <w:t>s now the leading cause of death.</w:t>
      </w:r>
      <w:r w:rsidR="00934BE9" w:rsidRPr="002D3888">
        <w:rPr>
          <w:vertAlign w:val="superscript"/>
        </w:rPr>
        <w:t>4</w:t>
      </w:r>
      <w:r w:rsidR="00017642">
        <w:rPr>
          <w:vertAlign w:val="superscript"/>
        </w:rPr>
        <w:t xml:space="preserve"> </w:t>
      </w:r>
      <w:r w:rsidRPr="002D3888">
        <w:t>In addition to high rates of mortality, CVD manifests in low and middle income countries almost 10 year earlier than other countries</w:t>
      </w:r>
      <w:r w:rsidRPr="002D3888">
        <w:rPr>
          <w:i/>
        </w:rPr>
        <w:t>.</w:t>
      </w:r>
      <w:r w:rsidR="00934BE9" w:rsidRPr="002D3888">
        <w:rPr>
          <w:vertAlign w:val="superscript"/>
        </w:rPr>
        <w:t>5,6</w:t>
      </w:r>
    </w:p>
    <w:p w:rsidR="002D3888" w:rsidRDefault="002D3888" w:rsidP="002D3888">
      <w:pPr>
        <w:pStyle w:val="NormalWeb"/>
        <w:tabs>
          <w:tab w:val="left" w:pos="720"/>
        </w:tabs>
        <w:spacing w:before="0" w:beforeAutospacing="0" w:after="0" w:afterAutospacing="0"/>
      </w:pPr>
    </w:p>
    <w:p w:rsidR="003F2C77" w:rsidRPr="002D3888" w:rsidRDefault="003F2C77" w:rsidP="002D3888">
      <w:pPr>
        <w:pStyle w:val="NormalWeb"/>
        <w:tabs>
          <w:tab w:val="left" w:pos="720"/>
        </w:tabs>
        <w:spacing w:before="0" w:beforeAutospacing="0" w:after="0" w:afterAutospacing="0"/>
      </w:pPr>
      <w:r w:rsidRPr="002D3888">
        <w:t>INTERHEART study proposed that hypertension, lipid abnormalities, smoking, obesity, diabetes, sedentary lifestyle, low fruit and vegetable intake, and psychosocial stress are important causes for MI in India.</w:t>
      </w:r>
    </w:p>
    <w:p w:rsidR="002D3888" w:rsidRDefault="002D3888" w:rsidP="002D3888">
      <w:pPr>
        <w:tabs>
          <w:tab w:val="left" w:pos="720"/>
        </w:tabs>
        <w:spacing w:after="0" w:line="240" w:lineRule="auto"/>
        <w:rPr>
          <w:rFonts w:ascii="Times New Roman" w:hAnsi="Times New Roman" w:cs="Times New Roman"/>
          <w:sz w:val="24"/>
          <w:szCs w:val="24"/>
        </w:rPr>
      </w:pPr>
    </w:p>
    <w:p w:rsidR="003F2C77" w:rsidRPr="002D3888" w:rsidRDefault="003F2C77" w:rsidP="002D3888">
      <w:pPr>
        <w:tabs>
          <w:tab w:val="left" w:pos="720"/>
        </w:tabs>
        <w:spacing w:after="0" w:line="240" w:lineRule="auto"/>
        <w:rPr>
          <w:rFonts w:ascii="Times New Roman" w:hAnsi="Times New Roman" w:cs="Times New Roman"/>
          <w:sz w:val="24"/>
          <w:szCs w:val="24"/>
          <w:vertAlign w:val="superscript"/>
        </w:rPr>
      </w:pPr>
      <w:r w:rsidRPr="002D3888">
        <w:rPr>
          <w:rFonts w:ascii="Times New Roman" w:hAnsi="Times New Roman" w:cs="Times New Roman"/>
          <w:sz w:val="24"/>
          <w:szCs w:val="24"/>
        </w:rPr>
        <w:t>Atherosclerosis is the result of multiple and complex gene environment interaction. Several independent risk factor have been identified including elevated serum total (and LDL) cholesterol, low serum HDL  cholesterol, cigarette smoking( the single most modifiable factor), elevated blood pressure, diabetes mellitus and advancing age</w:t>
      </w:r>
      <w:r w:rsidR="00017642">
        <w:rPr>
          <w:rFonts w:ascii="Times New Roman" w:hAnsi="Times New Roman" w:cs="Times New Roman"/>
          <w:sz w:val="24"/>
          <w:szCs w:val="24"/>
        </w:rPr>
        <w:t>.</w:t>
      </w:r>
      <w:r w:rsidR="00934BE9" w:rsidRPr="002D3888">
        <w:rPr>
          <w:rFonts w:ascii="Times New Roman" w:hAnsi="Times New Roman" w:cs="Times New Roman"/>
          <w:sz w:val="24"/>
          <w:szCs w:val="24"/>
          <w:vertAlign w:val="superscript"/>
        </w:rPr>
        <w:t>7,8</w:t>
      </w:r>
    </w:p>
    <w:p w:rsidR="002D3888" w:rsidRDefault="002D3888" w:rsidP="002D3888">
      <w:pPr>
        <w:tabs>
          <w:tab w:val="left" w:pos="720"/>
        </w:tabs>
        <w:spacing w:after="0" w:line="240" w:lineRule="auto"/>
        <w:rPr>
          <w:rFonts w:ascii="Times New Roman" w:hAnsi="Times New Roman" w:cs="Times New Roman"/>
          <w:bCs/>
          <w:sz w:val="24"/>
          <w:szCs w:val="24"/>
        </w:rPr>
      </w:pPr>
    </w:p>
    <w:p w:rsidR="003F2C77" w:rsidRPr="002D3888" w:rsidRDefault="003F2C77" w:rsidP="002D3888">
      <w:pPr>
        <w:tabs>
          <w:tab w:val="left" w:pos="720"/>
        </w:tabs>
        <w:spacing w:after="0" w:line="240" w:lineRule="auto"/>
        <w:rPr>
          <w:rFonts w:ascii="Times New Roman" w:hAnsi="Times New Roman" w:cs="Times New Roman"/>
          <w:bCs/>
          <w:sz w:val="24"/>
          <w:szCs w:val="24"/>
          <w:vertAlign w:val="superscript"/>
        </w:rPr>
      </w:pPr>
      <w:r w:rsidRPr="002D3888">
        <w:rPr>
          <w:rFonts w:ascii="Times New Roman" w:hAnsi="Times New Roman" w:cs="Times New Roman"/>
          <w:bCs/>
          <w:sz w:val="24"/>
          <w:szCs w:val="24"/>
        </w:rPr>
        <w:t>ECG is generally used to diagnose myocardial infarction. However, it can also be used to predict the culprit artery and also level of occlusion in the culprit artery in patients with myocardial infarction. Various ECG criteria have been studied in the past to predict the culprit artery and also the level of occlusion in the culprit artery</w:t>
      </w:r>
      <w:r w:rsidR="00017642">
        <w:rPr>
          <w:rFonts w:ascii="Times New Roman" w:hAnsi="Times New Roman" w:cs="Times New Roman"/>
          <w:bCs/>
          <w:sz w:val="24"/>
          <w:szCs w:val="24"/>
        </w:rPr>
        <w:t>.</w:t>
      </w:r>
      <w:r w:rsidR="00934BE9" w:rsidRPr="002D3888">
        <w:rPr>
          <w:rFonts w:ascii="Times New Roman" w:hAnsi="Times New Roman" w:cs="Times New Roman"/>
          <w:bCs/>
          <w:sz w:val="24"/>
          <w:szCs w:val="24"/>
          <w:vertAlign w:val="superscript"/>
        </w:rPr>
        <w:t>9,10</w:t>
      </w:r>
    </w:p>
    <w:p w:rsidR="002D3888" w:rsidRDefault="002D3888" w:rsidP="002D3888">
      <w:pPr>
        <w:tabs>
          <w:tab w:val="left" w:pos="720"/>
        </w:tabs>
        <w:spacing w:after="0" w:line="240" w:lineRule="auto"/>
        <w:rPr>
          <w:rFonts w:ascii="Times New Roman" w:hAnsi="Times New Roman" w:cs="Times New Roman"/>
          <w:bCs/>
          <w:sz w:val="24"/>
          <w:szCs w:val="24"/>
        </w:rPr>
      </w:pPr>
    </w:p>
    <w:p w:rsidR="003F2C77" w:rsidRPr="002D3888" w:rsidRDefault="003F2C77" w:rsidP="002D3888">
      <w:pPr>
        <w:tabs>
          <w:tab w:val="left" w:pos="720"/>
        </w:tabs>
        <w:spacing w:after="0" w:line="240" w:lineRule="auto"/>
        <w:rPr>
          <w:rFonts w:ascii="Times New Roman" w:hAnsi="Times New Roman" w:cs="Times New Roman"/>
          <w:bCs/>
          <w:sz w:val="24"/>
          <w:szCs w:val="24"/>
          <w:vertAlign w:val="superscript"/>
        </w:rPr>
      </w:pPr>
      <w:r w:rsidRPr="002D3888">
        <w:rPr>
          <w:rFonts w:ascii="Times New Roman" w:hAnsi="Times New Roman" w:cs="Times New Roman"/>
          <w:bCs/>
          <w:sz w:val="24"/>
          <w:szCs w:val="24"/>
        </w:rPr>
        <w:t xml:space="preserve">If the level of occlusion is located proximally in the culprit artery, the extent of myocardial damage is likely to be large. By identifying a proximal lesion, the ECG helps to prognosticate the patients. The patients with a proximal lesion would usually have a poorer prognosis compared to those with a more distal lesion. Hence , these group of patients would require more intensive monitoring and they would benefit from a more aggressive therapy including early invasive therapy. </w:t>
      </w:r>
      <w:r w:rsidR="00934BE9" w:rsidRPr="002D3888">
        <w:rPr>
          <w:rFonts w:ascii="Times New Roman" w:hAnsi="Times New Roman" w:cs="Times New Roman"/>
          <w:bCs/>
          <w:sz w:val="24"/>
          <w:szCs w:val="24"/>
          <w:vertAlign w:val="superscript"/>
        </w:rPr>
        <w:t>11</w:t>
      </w:r>
    </w:p>
    <w:p w:rsidR="002D3888" w:rsidRDefault="002D3888" w:rsidP="002D3888">
      <w:pPr>
        <w:tabs>
          <w:tab w:val="left" w:pos="720"/>
        </w:tabs>
        <w:autoSpaceDE w:val="0"/>
        <w:autoSpaceDN w:val="0"/>
        <w:adjustRightInd w:val="0"/>
        <w:spacing w:after="0" w:line="240" w:lineRule="auto"/>
        <w:rPr>
          <w:rFonts w:ascii="Times New Roman" w:hAnsi="Times New Roman" w:cs="Times New Roman"/>
          <w:b/>
          <w:sz w:val="24"/>
          <w:szCs w:val="24"/>
        </w:rPr>
      </w:pPr>
    </w:p>
    <w:p w:rsidR="003F2C77" w:rsidRPr="00267224" w:rsidRDefault="00AA0DDE" w:rsidP="002D3888">
      <w:pPr>
        <w:tabs>
          <w:tab w:val="left" w:pos="720"/>
        </w:tabs>
        <w:autoSpaceDE w:val="0"/>
        <w:autoSpaceDN w:val="0"/>
        <w:adjustRightInd w:val="0"/>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Aims and Objectives:</w:t>
      </w:r>
      <w:r w:rsidR="00267224">
        <w:rPr>
          <w:rFonts w:ascii="Times New Roman" w:hAnsi="Times New Roman" w:cs="Times New Roman"/>
          <w:b/>
          <w:sz w:val="24"/>
          <w:szCs w:val="24"/>
        </w:rPr>
        <w:t xml:space="preserve"> </w:t>
      </w:r>
      <w:r w:rsidR="003F2C77" w:rsidRPr="002D3888">
        <w:rPr>
          <w:rFonts w:ascii="Times New Roman" w:hAnsi="Times New Roman" w:cs="Times New Roman"/>
          <w:sz w:val="24"/>
          <w:szCs w:val="24"/>
        </w:rPr>
        <w:t>To asse</w:t>
      </w:r>
      <w:r w:rsidRPr="002D3888">
        <w:rPr>
          <w:rFonts w:ascii="Times New Roman" w:hAnsi="Times New Roman" w:cs="Times New Roman"/>
          <w:sz w:val="24"/>
          <w:szCs w:val="24"/>
        </w:rPr>
        <w:t>s</w:t>
      </w:r>
      <w:r w:rsidR="003F2C77" w:rsidRPr="002D3888">
        <w:rPr>
          <w:rFonts w:ascii="Times New Roman" w:hAnsi="Times New Roman" w:cs="Times New Roman"/>
          <w:sz w:val="24"/>
          <w:szCs w:val="24"/>
        </w:rPr>
        <w:t>s the pattern of ECG finding among CAD patient with different severity detected by coronary angiography.</w:t>
      </w:r>
    </w:p>
    <w:p w:rsidR="002D3888" w:rsidRDefault="002D3888" w:rsidP="002D3888">
      <w:pPr>
        <w:pStyle w:val="NormalWeb"/>
        <w:tabs>
          <w:tab w:val="left" w:pos="720"/>
        </w:tabs>
        <w:spacing w:before="0" w:beforeAutospacing="0" w:after="0" w:afterAutospacing="0"/>
        <w:rPr>
          <w:rFonts w:eastAsiaTheme="minorEastAsia"/>
          <w:b/>
        </w:rPr>
      </w:pPr>
    </w:p>
    <w:p w:rsidR="003F2C77" w:rsidRPr="002D3888" w:rsidRDefault="00702AB9" w:rsidP="002D3888">
      <w:pPr>
        <w:pStyle w:val="NormalWeb"/>
        <w:tabs>
          <w:tab w:val="left" w:pos="720"/>
        </w:tabs>
        <w:spacing w:before="0" w:beforeAutospacing="0" w:after="0" w:afterAutospacing="0"/>
        <w:rPr>
          <w:b/>
        </w:rPr>
      </w:pPr>
      <w:r w:rsidRPr="002D3888">
        <w:rPr>
          <w:rFonts w:eastAsiaTheme="minorEastAsia"/>
          <w:b/>
        </w:rPr>
        <w:t>Materials and Methods</w:t>
      </w:r>
    </w:p>
    <w:p w:rsidR="002D3888" w:rsidRDefault="002D3888" w:rsidP="002D3888">
      <w:pPr>
        <w:tabs>
          <w:tab w:val="left" w:pos="720"/>
        </w:tabs>
        <w:spacing w:after="0" w:line="240" w:lineRule="auto"/>
        <w:rPr>
          <w:rFonts w:ascii="Times New Roman" w:hAnsi="Times New Roman" w:cs="Times New Roman"/>
          <w:sz w:val="24"/>
          <w:szCs w:val="24"/>
        </w:rPr>
      </w:pPr>
    </w:p>
    <w:p w:rsidR="00D062A1" w:rsidRPr="002D3888" w:rsidRDefault="003F2C77"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 xml:space="preserve">Patients admitted in SMS hospital with acute coronary syndrome (STEMI) were included in the study from </w:t>
      </w:r>
      <w:r w:rsidRPr="002D3888">
        <w:rPr>
          <w:rFonts w:ascii="Times New Roman" w:hAnsi="Times New Roman" w:cs="Times New Roman"/>
          <w:sz w:val="24"/>
          <w:szCs w:val="24"/>
          <w:lang w:val="en-IN"/>
        </w:rPr>
        <w:t>April 2014 up to sample size completed</w:t>
      </w:r>
      <w:r w:rsidRPr="002D3888">
        <w:rPr>
          <w:rFonts w:ascii="Times New Roman" w:hAnsi="Times New Roman" w:cs="Times New Roman"/>
          <w:sz w:val="24"/>
          <w:szCs w:val="24"/>
        </w:rPr>
        <w:t xml:space="preserve">. The study was a prospective study. The study consisted of 100 patients admitted in SMS hospital. </w:t>
      </w:r>
      <w:r w:rsidR="00D062A1" w:rsidRPr="002D3888">
        <w:rPr>
          <w:rFonts w:ascii="Times New Roman" w:hAnsi="Times New Roman" w:cs="Times New Roman"/>
          <w:sz w:val="24"/>
          <w:szCs w:val="24"/>
          <w:lang w:val="en-IN"/>
        </w:rPr>
        <w:t>100 of patient with chest pain attended SMS Hospital, wards and OPD were included in the study. Patients satisfying inclusion criteria were recruited in after taking informed consent.</w:t>
      </w:r>
      <w:r w:rsidR="00702AB9" w:rsidRPr="002D3888">
        <w:rPr>
          <w:rFonts w:ascii="Times New Roman" w:hAnsi="Times New Roman" w:cs="Times New Roman"/>
          <w:sz w:val="24"/>
          <w:szCs w:val="24"/>
        </w:rPr>
        <w:t xml:space="preserve"> </w:t>
      </w:r>
      <w:r w:rsidR="00D062A1" w:rsidRPr="002D3888">
        <w:rPr>
          <w:rFonts w:ascii="Times New Roman" w:hAnsi="Times New Roman" w:cs="Times New Roman"/>
          <w:sz w:val="24"/>
          <w:szCs w:val="24"/>
        </w:rPr>
        <w:t>Selective coronary angiogram was performed with win 5 to 15 days of presentation</w:t>
      </w:r>
      <w:r w:rsidR="00702AB9" w:rsidRPr="002D3888">
        <w:rPr>
          <w:rFonts w:ascii="Times New Roman" w:hAnsi="Times New Roman" w:cs="Times New Roman"/>
          <w:sz w:val="24"/>
          <w:szCs w:val="24"/>
        </w:rPr>
        <w:t xml:space="preserve">. </w:t>
      </w:r>
      <w:r w:rsidR="00D062A1" w:rsidRPr="002D3888">
        <w:rPr>
          <w:rFonts w:ascii="Times New Roman" w:hAnsi="Times New Roman" w:cs="Times New Roman"/>
          <w:sz w:val="24"/>
          <w:szCs w:val="24"/>
          <w:lang w:val="en-IN"/>
        </w:rPr>
        <w:t>Data of patients underwent coronary angiogram were co-related with ECG changes.</w:t>
      </w:r>
      <w:r w:rsidR="00702AB9" w:rsidRPr="002D3888">
        <w:rPr>
          <w:rFonts w:ascii="Times New Roman" w:hAnsi="Times New Roman" w:cs="Times New Roman"/>
          <w:sz w:val="24"/>
          <w:szCs w:val="24"/>
        </w:rPr>
        <w:t xml:space="preserve"> </w:t>
      </w:r>
      <w:r w:rsidR="00D062A1" w:rsidRPr="002D3888">
        <w:rPr>
          <w:rFonts w:ascii="Times New Roman" w:hAnsi="Times New Roman" w:cs="Times New Roman"/>
          <w:sz w:val="24"/>
          <w:szCs w:val="24"/>
          <w:lang w:val="en-IN"/>
        </w:rPr>
        <w:t>Correlation of CAG f</w:t>
      </w:r>
      <w:r w:rsidR="00702AB9" w:rsidRPr="002D3888">
        <w:rPr>
          <w:rFonts w:ascii="Times New Roman" w:hAnsi="Times New Roman" w:cs="Times New Roman"/>
          <w:sz w:val="24"/>
          <w:szCs w:val="24"/>
          <w:lang w:val="en-IN"/>
        </w:rPr>
        <w:t xml:space="preserve">inding and ECG changes and </w:t>
      </w:r>
      <w:r w:rsidR="00702AB9" w:rsidRPr="002D3888">
        <w:rPr>
          <w:rFonts w:ascii="Times New Roman" w:hAnsi="Times New Roman" w:cs="Times New Roman"/>
          <w:sz w:val="24"/>
          <w:szCs w:val="24"/>
        </w:rPr>
        <w:t>q</w:t>
      </w:r>
      <w:r w:rsidR="00D062A1" w:rsidRPr="002D3888">
        <w:rPr>
          <w:rFonts w:ascii="Times New Roman" w:hAnsi="Times New Roman" w:cs="Times New Roman"/>
          <w:sz w:val="24"/>
          <w:szCs w:val="24"/>
        </w:rPr>
        <w:t xml:space="preserve">ualitative and quantitative morphologic analysis </w:t>
      </w:r>
      <w:r w:rsidR="00702AB9" w:rsidRPr="002D3888">
        <w:rPr>
          <w:rFonts w:ascii="Times New Roman" w:hAnsi="Times New Roman" w:cs="Times New Roman"/>
          <w:sz w:val="24"/>
          <w:szCs w:val="24"/>
        </w:rPr>
        <w:t xml:space="preserve">was </w:t>
      </w:r>
      <w:r w:rsidR="00D062A1" w:rsidRPr="002D3888">
        <w:rPr>
          <w:rFonts w:ascii="Times New Roman" w:hAnsi="Times New Roman" w:cs="Times New Roman"/>
          <w:sz w:val="24"/>
          <w:szCs w:val="24"/>
        </w:rPr>
        <w:t>done.</w:t>
      </w:r>
      <w:r w:rsidR="00702AB9" w:rsidRPr="002D3888">
        <w:rPr>
          <w:rFonts w:ascii="Times New Roman" w:hAnsi="Times New Roman" w:cs="Times New Roman"/>
          <w:sz w:val="24"/>
          <w:szCs w:val="24"/>
        </w:rPr>
        <w:t xml:space="preserve"> The results were </w:t>
      </w:r>
      <w:r w:rsidR="00D062A1" w:rsidRPr="002D3888">
        <w:rPr>
          <w:rFonts w:ascii="Times New Roman" w:hAnsi="Times New Roman" w:cs="Times New Roman"/>
          <w:sz w:val="24"/>
          <w:szCs w:val="24"/>
        </w:rPr>
        <w:t>interpreted accordingly</w:t>
      </w:r>
      <w:r w:rsidR="00D062A1" w:rsidRPr="002D3888">
        <w:rPr>
          <w:rFonts w:ascii="Times New Roman" w:hAnsi="Times New Roman" w:cs="Times New Roman"/>
          <w:sz w:val="24"/>
          <w:szCs w:val="24"/>
          <w:lang w:val="en-IN"/>
        </w:rPr>
        <w:t>.</w:t>
      </w:r>
    </w:p>
    <w:p w:rsidR="00D062A1" w:rsidRPr="002D3888" w:rsidRDefault="00D062A1" w:rsidP="002D3888">
      <w:pPr>
        <w:pStyle w:val="NoSpacing"/>
        <w:tabs>
          <w:tab w:val="left" w:pos="720"/>
        </w:tabs>
        <w:rPr>
          <w:rFonts w:ascii="Times New Roman" w:eastAsiaTheme="minorEastAsia" w:hAnsi="Times New Roman" w:cs="Times New Roman"/>
          <w:bCs/>
          <w:sz w:val="24"/>
          <w:szCs w:val="24"/>
          <w:lang w:val="en-US"/>
        </w:rPr>
      </w:pPr>
      <w:r w:rsidRPr="002D3888">
        <w:rPr>
          <w:rFonts w:ascii="Times New Roman" w:eastAsiaTheme="minorEastAsia" w:hAnsi="Times New Roman" w:cs="Times New Roman"/>
          <w:bCs/>
          <w:sz w:val="24"/>
          <w:szCs w:val="24"/>
          <w:lang w:val="en-US"/>
        </w:rPr>
        <w:t>Patients with ST elevation myocardial infarction were considered. This study was a descriptive study between ECG changes in patients with STEMI and to determine whether the ECGs correspond to the findings on a coronary angiogram and whether the ECGs can accurately predict the site of lesion and the vessel was involved. In this study 12 Lead ECG was used.</w:t>
      </w:r>
    </w:p>
    <w:p w:rsidR="002D3888" w:rsidRPr="002D3888" w:rsidRDefault="002D3888" w:rsidP="002D3888">
      <w:pPr>
        <w:spacing w:line="240" w:lineRule="auto"/>
        <w:rPr>
          <w:rFonts w:ascii="Times New Roman" w:hAnsi="Times New Roman" w:cs="Times New Roman"/>
          <w:sz w:val="24"/>
          <w:szCs w:val="24"/>
        </w:rPr>
      </w:pPr>
      <w:r>
        <w:rPr>
          <w:rFonts w:ascii="Times New Roman" w:hAnsi="Times New Roman" w:cs="Times New Roman"/>
          <w:bCs/>
          <w:sz w:val="24"/>
          <w:szCs w:val="24"/>
        </w:rPr>
        <w:t xml:space="preserve">Statistical </w:t>
      </w:r>
      <w:r w:rsidR="00D062A1" w:rsidRPr="002D3888">
        <w:rPr>
          <w:rFonts w:ascii="Times New Roman" w:hAnsi="Times New Roman" w:cs="Times New Roman"/>
          <w:sz w:val="24"/>
          <w:szCs w:val="24"/>
        </w:rPr>
        <w:t>Analysis of results was done with the help of computer expert and statistical analysis done by Statistician.</w:t>
      </w:r>
    </w:p>
    <w:p w:rsidR="00702AB9" w:rsidRDefault="00F14820" w:rsidP="002D3888">
      <w:pPr>
        <w:pStyle w:val="NoSpacing"/>
        <w:tabs>
          <w:tab w:val="left" w:pos="720"/>
        </w:tabs>
        <w:rPr>
          <w:rFonts w:ascii="Times New Roman" w:eastAsiaTheme="minorEastAsia" w:hAnsi="Times New Roman" w:cs="Times New Roman"/>
          <w:b/>
          <w:sz w:val="24"/>
          <w:szCs w:val="24"/>
          <w:lang w:val="en-US"/>
        </w:rPr>
      </w:pPr>
      <w:r w:rsidRPr="002D3888">
        <w:rPr>
          <w:rFonts w:ascii="Times New Roman" w:eastAsiaTheme="minorEastAsia" w:hAnsi="Times New Roman" w:cs="Times New Roman"/>
          <w:b/>
          <w:sz w:val="24"/>
          <w:szCs w:val="24"/>
          <w:lang w:val="en-US"/>
        </w:rPr>
        <w:t>Observation and Results:</w:t>
      </w:r>
    </w:p>
    <w:p w:rsidR="002D3888" w:rsidRPr="002D3888" w:rsidRDefault="002D3888" w:rsidP="002D3888">
      <w:pPr>
        <w:pStyle w:val="NoSpacing"/>
        <w:tabs>
          <w:tab w:val="left" w:pos="720"/>
        </w:tabs>
        <w:rPr>
          <w:rFonts w:ascii="Times New Roman" w:eastAsiaTheme="minorEastAsia" w:hAnsi="Times New Roman" w:cs="Times New Roman"/>
          <w:b/>
          <w:sz w:val="24"/>
          <w:szCs w:val="24"/>
          <w:lang w:val="en-US"/>
        </w:rPr>
      </w:pPr>
    </w:p>
    <w:p w:rsidR="002D562D" w:rsidRPr="002D3888" w:rsidRDefault="002D562D" w:rsidP="002D3888">
      <w:pPr>
        <w:autoSpaceDE w:val="0"/>
        <w:autoSpaceDN w:val="0"/>
        <w:adjustRightInd w:val="0"/>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Table 1: Culprit artery as per coronary angiogaram</w:t>
      </w:r>
    </w:p>
    <w:p w:rsidR="002D562D" w:rsidRPr="002D3888" w:rsidRDefault="002D562D" w:rsidP="002D3888">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Ind w:w="-629" w:type="dxa"/>
        <w:tblLook w:val="04A0" w:firstRow="1" w:lastRow="0" w:firstColumn="1" w:lastColumn="0" w:noHBand="0" w:noVBand="1"/>
      </w:tblPr>
      <w:tblGrid>
        <w:gridCol w:w="1396"/>
        <w:gridCol w:w="2491"/>
        <w:gridCol w:w="3649"/>
      </w:tblGrid>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S. No.</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Culprit artery</w:t>
            </w:r>
          </w:p>
        </w:tc>
        <w:tc>
          <w:tcPr>
            <w:tcW w:w="3649"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No. of patients</w:t>
            </w:r>
          </w:p>
        </w:tc>
      </w:tr>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1.</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LAD</w:t>
            </w:r>
          </w:p>
        </w:tc>
        <w:tc>
          <w:tcPr>
            <w:tcW w:w="3649"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74</w:t>
            </w:r>
          </w:p>
        </w:tc>
      </w:tr>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2.</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RCA</w:t>
            </w:r>
          </w:p>
        </w:tc>
        <w:tc>
          <w:tcPr>
            <w:tcW w:w="3649"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22</w:t>
            </w:r>
          </w:p>
        </w:tc>
      </w:tr>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3.</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LCx</w:t>
            </w:r>
          </w:p>
        </w:tc>
        <w:tc>
          <w:tcPr>
            <w:tcW w:w="3649" w:type="dxa"/>
            <w:vAlign w:val="center"/>
          </w:tcPr>
          <w:p w:rsidR="002D562D" w:rsidRPr="002D3888" w:rsidRDefault="002D562D" w:rsidP="002D3888">
            <w:pPr>
              <w:autoSpaceDE w:val="0"/>
              <w:autoSpaceDN w:val="0"/>
              <w:adjustRightInd w:val="0"/>
              <w:rPr>
                <w:rFonts w:ascii="Times New Roman" w:hAnsi="Times New Roman" w:cs="Times New Roman"/>
                <w:sz w:val="24"/>
                <w:szCs w:val="24"/>
              </w:rPr>
            </w:pPr>
            <w:r w:rsidRPr="002D3888">
              <w:rPr>
                <w:rFonts w:ascii="Times New Roman" w:hAnsi="Times New Roman" w:cs="Times New Roman"/>
                <w:sz w:val="24"/>
                <w:szCs w:val="24"/>
              </w:rPr>
              <w:t>4</w:t>
            </w:r>
          </w:p>
        </w:tc>
      </w:tr>
      <w:tr w:rsidR="002D562D" w:rsidRPr="002D3888" w:rsidTr="00A46578">
        <w:trPr>
          <w:jc w:val="center"/>
        </w:trPr>
        <w:tc>
          <w:tcPr>
            <w:tcW w:w="1396"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4.</w:t>
            </w:r>
          </w:p>
        </w:tc>
        <w:tc>
          <w:tcPr>
            <w:tcW w:w="2491"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Total</w:t>
            </w:r>
          </w:p>
        </w:tc>
        <w:tc>
          <w:tcPr>
            <w:tcW w:w="3649" w:type="dxa"/>
            <w:vAlign w:val="center"/>
          </w:tcPr>
          <w:p w:rsidR="002D562D" w:rsidRPr="002D3888" w:rsidRDefault="002D562D" w:rsidP="002D3888">
            <w:pPr>
              <w:autoSpaceDE w:val="0"/>
              <w:autoSpaceDN w:val="0"/>
              <w:adjustRightInd w:val="0"/>
              <w:rPr>
                <w:rFonts w:ascii="Times New Roman" w:hAnsi="Times New Roman" w:cs="Times New Roman"/>
                <w:b/>
                <w:sz w:val="24"/>
                <w:szCs w:val="24"/>
              </w:rPr>
            </w:pPr>
            <w:r w:rsidRPr="002D3888">
              <w:rPr>
                <w:rFonts w:ascii="Times New Roman" w:hAnsi="Times New Roman" w:cs="Times New Roman"/>
                <w:b/>
                <w:sz w:val="24"/>
                <w:szCs w:val="24"/>
              </w:rPr>
              <w:t>100</w:t>
            </w:r>
          </w:p>
        </w:tc>
      </w:tr>
    </w:tbl>
    <w:p w:rsidR="002D562D" w:rsidRPr="002D3888" w:rsidRDefault="006D2391" w:rsidP="002D3888">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 xml:space="preserve">               *original</w:t>
      </w:r>
    </w:p>
    <w:p w:rsidR="00017642" w:rsidRDefault="00017642" w:rsidP="002D3888">
      <w:pPr>
        <w:tabs>
          <w:tab w:val="left" w:pos="720"/>
        </w:tabs>
        <w:spacing w:after="0" w:line="240" w:lineRule="auto"/>
        <w:rPr>
          <w:rFonts w:ascii="Times New Roman" w:hAnsi="Times New Roman" w:cs="Times New Roman"/>
          <w:sz w:val="24"/>
          <w:szCs w:val="24"/>
        </w:rPr>
      </w:pPr>
    </w:p>
    <w:p w:rsidR="00017642" w:rsidRDefault="00017642" w:rsidP="002D3888">
      <w:pPr>
        <w:tabs>
          <w:tab w:val="left" w:pos="720"/>
        </w:tabs>
        <w:spacing w:after="0" w:line="240" w:lineRule="auto"/>
        <w:rPr>
          <w:rFonts w:ascii="Times New Roman" w:hAnsi="Times New Roman" w:cs="Times New Roman"/>
          <w:sz w:val="24"/>
          <w:szCs w:val="24"/>
        </w:rPr>
      </w:pPr>
    </w:p>
    <w:p w:rsidR="00017642" w:rsidRDefault="00017642" w:rsidP="002D3888">
      <w:pPr>
        <w:tabs>
          <w:tab w:val="left" w:pos="720"/>
        </w:tabs>
        <w:spacing w:after="0" w:line="240" w:lineRule="auto"/>
        <w:rPr>
          <w:rFonts w:ascii="Times New Roman" w:hAnsi="Times New Roman" w:cs="Times New Roman"/>
          <w:sz w:val="24"/>
          <w:szCs w:val="24"/>
        </w:rPr>
      </w:pPr>
    </w:p>
    <w:p w:rsidR="00017642" w:rsidRDefault="00017642" w:rsidP="002D3888">
      <w:pPr>
        <w:tabs>
          <w:tab w:val="left" w:pos="720"/>
        </w:tabs>
        <w:spacing w:after="0" w:line="240" w:lineRule="auto"/>
        <w:rPr>
          <w:rFonts w:ascii="Times New Roman" w:hAnsi="Times New Roman" w:cs="Times New Roman"/>
          <w:sz w:val="24"/>
          <w:szCs w:val="24"/>
        </w:rPr>
      </w:pPr>
    </w:p>
    <w:p w:rsidR="002D562D" w:rsidRPr="002D3888" w:rsidRDefault="002D562D" w:rsidP="002D3888">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sz w:val="24"/>
          <w:szCs w:val="24"/>
        </w:rPr>
        <w:lastRenderedPageBreak/>
        <w:t>Figure 1: The culprit artery as per coronary angiogram</w:t>
      </w: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noProof/>
          <w:sz w:val="24"/>
          <w:szCs w:val="24"/>
        </w:rPr>
        <w:drawing>
          <wp:inline distT="0" distB="0" distL="0" distR="0">
            <wp:extent cx="5133975" cy="3143250"/>
            <wp:effectExtent l="19050" t="0" r="9525" b="0"/>
            <wp:docPr id="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2391" w:rsidRPr="002D3888" w:rsidRDefault="006D2391"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*original</w:t>
      </w:r>
    </w:p>
    <w:p w:rsidR="002D3888" w:rsidRDefault="002D3888" w:rsidP="002D3888">
      <w:pPr>
        <w:tabs>
          <w:tab w:val="left" w:pos="720"/>
        </w:tabs>
        <w:spacing w:after="0" w:line="240" w:lineRule="auto"/>
        <w:rPr>
          <w:rFonts w:ascii="Times New Roman" w:hAnsi="Times New Roman" w:cs="Times New Roman"/>
          <w:b/>
          <w:sz w:val="24"/>
          <w:szCs w:val="24"/>
        </w:rPr>
      </w:pP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t>Table (1)</w:t>
      </w:r>
      <w:r w:rsidRPr="002D3888">
        <w:rPr>
          <w:rFonts w:ascii="Times New Roman" w:hAnsi="Times New Roman" w:cs="Times New Roman"/>
          <w:sz w:val="24"/>
          <w:szCs w:val="24"/>
        </w:rPr>
        <w:t xml:space="preserve"> Show the distribution of culprit arteries as per angiogram finding.</w:t>
      </w:r>
    </w:p>
    <w:p w:rsidR="002D3888" w:rsidRDefault="002D3888" w:rsidP="002D3888">
      <w:pPr>
        <w:tabs>
          <w:tab w:val="left" w:pos="720"/>
        </w:tabs>
        <w:spacing w:after="0" w:line="240" w:lineRule="auto"/>
        <w:rPr>
          <w:rFonts w:ascii="Times New Roman" w:hAnsi="Times New Roman" w:cs="Times New Roman"/>
          <w:b/>
          <w:sz w:val="24"/>
          <w:szCs w:val="24"/>
        </w:rPr>
      </w:pPr>
    </w:p>
    <w:p w:rsidR="002D562D" w:rsidRPr="002D3888" w:rsidRDefault="002D562D"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ab/>
      </w:r>
      <w:r w:rsidRPr="002D3888">
        <w:rPr>
          <w:rFonts w:ascii="Times New Roman" w:hAnsi="Times New Roman" w:cs="Times New Roman"/>
          <w:sz w:val="24"/>
          <w:szCs w:val="24"/>
        </w:rPr>
        <w:t>In our study 74 patients (74 %) had left anterior descending as the culprit artery, 22 patients (22 %) had right coronary artery as the culprit artery and 4 patients (4 %) had left circumflex artery as the culprit artery.</w:t>
      </w:r>
    </w:p>
    <w:p w:rsidR="002D3888" w:rsidRDefault="002D3888" w:rsidP="002D3888">
      <w:pPr>
        <w:tabs>
          <w:tab w:val="left" w:pos="720"/>
        </w:tabs>
        <w:spacing w:after="0" w:line="240" w:lineRule="auto"/>
        <w:rPr>
          <w:rFonts w:ascii="Times New Roman" w:hAnsi="Times New Roman" w:cs="Times New Roman"/>
          <w:b/>
          <w:sz w:val="24"/>
          <w:szCs w:val="24"/>
        </w:rPr>
      </w:pPr>
    </w:p>
    <w:p w:rsidR="002D562D" w:rsidRPr="002D3888" w:rsidRDefault="002D562D"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ab/>
      </w:r>
      <w:r w:rsidRPr="002D3888">
        <w:rPr>
          <w:rFonts w:ascii="Times New Roman" w:hAnsi="Times New Roman" w:cs="Times New Roman"/>
          <w:sz w:val="24"/>
          <w:szCs w:val="24"/>
        </w:rPr>
        <w:t>Of the 74 patients having left anterior descending as the culprit artery, 11 patients had additional lesion in the left circumflex and 9 patients in right coronary artery.</w:t>
      </w:r>
    </w:p>
    <w:p w:rsidR="002D3888" w:rsidRDefault="002D3888" w:rsidP="002D3888">
      <w:pPr>
        <w:tabs>
          <w:tab w:val="left" w:pos="720"/>
        </w:tabs>
        <w:spacing w:after="0" w:line="240" w:lineRule="auto"/>
        <w:rPr>
          <w:rFonts w:ascii="Times New Roman" w:hAnsi="Times New Roman" w:cs="Times New Roman"/>
          <w:b/>
          <w:sz w:val="24"/>
          <w:szCs w:val="24"/>
        </w:rPr>
      </w:pP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tab/>
      </w:r>
      <w:r w:rsidRPr="002D3888">
        <w:rPr>
          <w:rFonts w:ascii="Times New Roman" w:hAnsi="Times New Roman" w:cs="Times New Roman"/>
          <w:sz w:val="24"/>
          <w:szCs w:val="24"/>
        </w:rPr>
        <w:t>Of 22 patients having right coronary artery as the culprit artery, 3 patients had additional lesion in left anterior descending artery and 2 patient in posterior descending artery.</w:t>
      </w:r>
    </w:p>
    <w:p w:rsidR="002D3888" w:rsidRDefault="002D3888" w:rsidP="002D3888">
      <w:pPr>
        <w:spacing w:line="240" w:lineRule="auto"/>
        <w:rPr>
          <w:rFonts w:ascii="Times New Roman" w:hAnsi="Times New Roman" w:cs="Times New Roman"/>
          <w:b/>
          <w:sz w:val="24"/>
          <w:szCs w:val="24"/>
        </w:rPr>
      </w:pPr>
    </w:p>
    <w:p w:rsidR="002D562D" w:rsidRPr="00267224" w:rsidRDefault="00305C24" w:rsidP="00267224">
      <w:pPr>
        <w:spacing w:line="240" w:lineRule="auto"/>
        <w:rPr>
          <w:rFonts w:ascii="Times New Roman" w:hAnsi="Times New Roman" w:cs="Times New Roman"/>
          <w:b/>
          <w:sz w:val="24"/>
          <w:szCs w:val="24"/>
        </w:rPr>
      </w:pPr>
      <w:r w:rsidRPr="002D3888">
        <w:rPr>
          <w:rFonts w:ascii="Times New Roman" w:hAnsi="Times New Roman" w:cs="Times New Roman"/>
          <w:b/>
          <w:sz w:val="24"/>
          <w:szCs w:val="24"/>
        </w:rPr>
        <w:t xml:space="preserve">Table 2: </w:t>
      </w:r>
      <w:r w:rsidR="002D562D" w:rsidRPr="002D3888">
        <w:rPr>
          <w:rFonts w:ascii="Times New Roman" w:hAnsi="Times New Roman" w:cs="Times New Roman"/>
          <w:b/>
          <w:sz w:val="24"/>
          <w:szCs w:val="24"/>
        </w:rPr>
        <w:t>LAD the culprit artery as per ECG criteria and coronary angiogram:</w:t>
      </w:r>
    </w:p>
    <w:tbl>
      <w:tblPr>
        <w:tblStyle w:val="TableGrid"/>
        <w:tblW w:w="0" w:type="auto"/>
        <w:tblLayout w:type="fixed"/>
        <w:tblLook w:val="04A0" w:firstRow="1" w:lastRow="0" w:firstColumn="1" w:lastColumn="0" w:noHBand="0" w:noVBand="1"/>
      </w:tblPr>
      <w:tblGrid>
        <w:gridCol w:w="918"/>
        <w:gridCol w:w="2790"/>
        <w:gridCol w:w="1530"/>
        <w:gridCol w:w="2340"/>
        <w:gridCol w:w="1440"/>
      </w:tblGrid>
      <w:tr w:rsidR="002D562D" w:rsidRPr="002D3888" w:rsidTr="00305C24">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S. No.</w:t>
            </w: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Level of occlusion in culprit artery as per ECG criteria</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Percentage of patients</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Level of occlusion in culprit artery as per CART</w:t>
            </w: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Percentage of patients</w:t>
            </w:r>
          </w:p>
        </w:tc>
      </w:tr>
      <w:tr w:rsidR="002D562D" w:rsidRPr="002D3888" w:rsidTr="00305C24">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1.</w:t>
            </w: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LAD proximal to D1</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24%</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LAD proximal to D1</w:t>
            </w: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73%</w:t>
            </w:r>
          </w:p>
        </w:tc>
      </w:tr>
      <w:tr w:rsidR="002D562D" w:rsidRPr="002D3888" w:rsidTr="00305C24">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2.</w:t>
            </w: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LAD distal to D1</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41%</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LAD distal to D1</w:t>
            </w: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27%</w:t>
            </w:r>
          </w:p>
        </w:tc>
      </w:tr>
      <w:tr w:rsidR="002D562D" w:rsidRPr="002D3888" w:rsidTr="00305C24">
        <w:trPr>
          <w:trHeight w:val="494"/>
        </w:trPr>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3.</w:t>
            </w: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Intermediate group either proximal or distal to D1</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r w:rsidRPr="002D3888">
              <w:rPr>
                <w:rFonts w:ascii="Times New Roman" w:hAnsi="Times New Roman" w:cs="Times New Roman"/>
                <w:sz w:val="24"/>
                <w:szCs w:val="24"/>
              </w:rPr>
              <w:t>35%</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sz w:val="24"/>
                <w:szCs w:val="24"/>
              </w:rPr>
            </w:pPr>
          </w:p>
        </w:tc>
      </w:tr>
      <w:tr w:rsidR="002D562D" w:rsidRPr="002D3888" w:rsidTr="00305C24">
        <w:tc>
          <w:tcPr>
            <w:tcW w:w="918"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p>
        </w:tc>
        <w:tc>
          <w:tcPr>
            <w:tcW w:w="279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Total</w:t>
            </w:r>
          </w:p>
        </w:tc>
        <w:tc>
          <w:tcPr>
            <w:tcW w:w="153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100</w:t>
            </w:r>
          </w:p>
        </w:tc>
        <w:tc>
          <w:tcPr>
            <w:tcW w:w="234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p>
        </w:tc>
        <w:tc>
          <w:tcPr>
            <w:tcW w:w="1440" w:type="dxa"/>
            <w:vAlign w:val="center"/>
          </w:tcPr>
          <w:p w:rsidR="002D562D" w:rsidRPr="002D3888" w:rsidRDefault="002D562D" w:rsidP="002D3888">
            <w:pPr>
              <w:autoSpaceDE w:val="0"/>
              <w:autoSpaceDN w:val="0"/>
              <w:adjustRightInd w:val="0"/>
              <w:spacing w:before="60" w:after="60"/>
              <w:rPr>
                <w:rFonts w:ascii="Times New Roman" w:hAnsi="Times New Roman" w:cs="Times New Roman"/>
                <w:b/>
                <w:sz w:val="24"/>
                <w:szCs w:val="24"/>
              </w:rPr>
            </w:pPr>
            <w:r w:rsidRPr="002D3888">
              <w:rPr>
                <w:rFonts w:ascii="Times New Roman" w:hAnsi="Times New Roman" w:cs="Times New Roman"/>
                <w:b/>
                <w:sz w:val="24"/>
                <w:szCs w:val="24"/>
              </w:rPr>
              <w:t>100</w:t>
            </w:r>
          </w:p>
        </w:tc>
      </w:tr>
    </w:tbl>
    <w:p w:rsidR="002D562D" w:rsidRPr="002D3888" w:rsidRDefault="006D2391"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Cs/>
          <w:sz w:val="24"/>
          <w:szCs w:val="24"/>
        </w:rPr>
        <w:t>*original</w:t>
      </w:r>
    </w:p>
    <w:p w:rsidR="002D562D" w:rsidRPr="002D3888" w:rsidRDefault="00305C24"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Cs/>
          <w:sz w:val="24"/>
          <w:szCs w:val="24"/>
        </w:rPr>
        <w:lastRenderedPageBreak/>
        <w:t xml:space="preserve">Figure 2: </w:t>
      </w:r>
      <w:r w:rsidR="002D562D" w:rsidRPr="002D3888">
        <w:rPr>
          <w:rFonts w:ascii="Times New Roman" w:hAnsi="Times New Roman" w:cs="Times New Roman"/>
          <w:bCs/>
          <w:sz w:val="24"/>
          <w:szCs w:val="24"/>
        </w:rPr>
        <w:t>LAD as the culprit artery as per ECG criteria and angiogram:</w:t>
      </w:r>
    </w:p>
    <w:p w:rsidR="006D2391" w:rsidRPr="002D3888" w:rsidRDefault="002D562D" w:rsidP="002D3888">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noProof/>
          <w:sz w:val="24"/>
          <w:szCs w:val="24"/>
        </w:rPr>
        <w:drawing>
          <wp:inline distT="0" distB="0" distL="0" distR="0">
            <wp:extent cx="5311956" cy="2006930"/>
            <wp:effectExtent l="19050" t="0" r="22044" b="0"/>
            <wp:docPr id="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D562D" w:rsidRPr="002D3888" w:rsidRDefault="006D2391"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Cs/>
          <w:sz w:val="24"/>
          <w:szCs w:val="24"/>
        </w:rPr>
        <w:t>*original</w:t>
      </w: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t xml:space="preserve">Table </w:t>
      </w:r>
      <w:r w:rsidR="00305C24" w:rsidRPr="002D3888">
        <w:rPr>
          <w:rFonts w:ascii="Times New Roman" w:hAnsi="Times New Roman" w:cs="Times New Roman"/>
          <w:b/>
          <w:sz w:val="24"/>
          <w:szCs w:val="24"/>
        </w:rPr>
        <w:t>(2</w:t>
      </w:r>
      <w:r w:rsidRPr="002D3888">
        <w:rPr>
          <w:rFonts w:ascii="Times New Roman" w:hAnsi="Times New Roman" w:cs="Times New Roman"/>
          <w:b/>
          <w:sz w:val="24"/>
          <w:szCs w:val="24"/>
        </w:rPr>
        <w:t>)</w:t>
      </w:r>
      <w:r w:rsidR="00305C24" w:rsidRPr="002D3888">
        <w:rPr>
          <w:rFonts w:ascii="Times New Roman" w:hAnsi="Times New Roman" w:cs="Times New Roman"/>
          <w:sz w:val="24"/>
          <w:szCs w:val="24"/>
        </w:rPr>
        <w:t xml:space="preserve"> s</w:t>
      </w:r>
      <w:r w:rsidRPr="002D3888">
        <w:rPr>
          <w:rFonts w:ascii="Times New Roman" w:hAnsi="Times New Roman" w:cs="Times New Roman"/>
          <w:sz w:val="24"/>
          <w:szCs w:val="24"/>
        </w:rPr>
        <w:t>how</w:t>
      </w:r>
      <w:r w:rsidR="00305C24" w:rsidRPr="002D3888">
        <w:rPr>
          <w:rFonts w:ascii="Times New Roman" w:hAnsi="Times New Roman" w:cs="Times New Roman"/>
          <w:sz w:val="24"/>
          <w:szCs w:val="24"/>
        </w:rPr>
        <w:t>s</w:t>
      </w:r>
      <w:r w:rsidRPr="002D3888">
        <w:rPr>
          <w:rFonts w:ascii="Times New Roman" w:hAnsi="Times New Roman" w:cs="Times New Roman"/>
          <w:sz w:val="24"/>
          <w:szCs w:val="24"/>
        </w:rPr>
        <w:t xml:space="preserve"> percentage of distribution of lesion in relation to D1 (proximal or distal) as per ECG finding 24% patients had occlusion of LAD proximal to D1, 41% had distal to D1 and 35% were in intermediate group.</w:t>
      </w:r>
      <w:r w:rsidR="00267224">
        <w:rPr>
          <w:rFonts w:ascii="Times New Roman" w:hAnsi="Times New Roman" w:cs="Times New Roman"/>
          <w:sz w:val="24"/>
          <w:szCs w:val="24"/>
        </w:rPr>
        <w:t xml:space="preserve"> </w:t>
      </w:r>
      <w:r w:rsidRPr="002D3888">
        <w:rPr>
          <w:rFonts w:ascii="Times New Roman" w:hAnsi="Times New Roman" w:cs="Times New Roman"/>
          <w:sz w:val="24"/>
          <w:szCs w:val="24"/>
        </w:rPr>
        <w:t>As per angiogram 73% patients had occlusion of LAD proximal to D1and 27% patients had distal to D1.</w:t>
      </w:r>
    </w:p>
    <w:p w:rsidR="00633233" w:rsidRDefault="00633233" w:rsidP="002D3888">
      <w:pPr>
        <w:tabs>
          <w:tab w:val="left" w:pos="720"/>
        </w:tabs>
        <w:spacing w:after="0" w:line="240" w:lineRule="auto"/>
        <w:rPr>
          <w:rFonts w:ascii="Times New Roman" w:hAnsi="Times New Roman" w:cs="Times New Roman"/>
          <w:b/>
          <w:sz w:val="24"/>
          <w:szCs w:val="24"/>
        </w:rPr>
      </w:pPr>
    </w:p>
    <w:p w:rsidR="002D562D" w:rsidRDefault="00305C24"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 xml:space="preserve">Table 3: </w:t>
      </w:r>
      <w:r w:rsidR="002D562D" w:rsidRPr="002D3888">
        <w:rPr>
          <w:rFonts w:ascii="Times New Roman" w:hAnsi="Times New Roman" w:cs="Times New Roman"/>
          <w:b/>
          <w:sz w:val="24"/>
          <w:szCs w:val="24"/>
        </w:rPr>
        <w:t>Culprit artery in inferior MI as per ECG changes and angiogram</w:t>
      </w:r>
    </w:p>
    <w:p w:rsidR="002D3888" w:rsidRPr="002D3888" w:rsidRDefault="002D3888" w:rsidP="002D3888">
      <w:pPr>
        <w:tabs>
          <w:tab w:val="left" w:pos="720"/>
        </w:tabs>
        <w:spacing w:after="0" w:line="240" w:lineRule="auto"/>
        <w:rPr>
          <w:rFonts w:ascii="Times New Roman" w:hAnsi="Times New Roman" w:cs="Times New Roman"/>
          <w:b/>
          <w:sz w:val="24"/>
          <w:szCs w:val="24"/>
        </w:rPr>
      </w:pPr>
    </w:p>
    <w:tbl>
      <w:tblPr>
        <w:tblStyle w:val="TableGrid"/>
        <w:tblW w:w="9540" w:type="dxa"/>
        <w:tblInd w:w="-72" w:type="dxa"/>
        <w:tblLayout w:type="fixed"/>
        <w:tblLook w:val="04A0" w:firstRow="1" w:lastRow="0" w:firstColumn="1" w:lastColumn="0" w:noHBand="0" w:noVBand="1"/>
      </w:tblPr>
      <w:tblGrid>
        <w:gridCol w:w="810"/>
        <w:gridCol w:w="1080"/>
        <w:gridCol w:w="720"/>
        <w:gridCol w:w="990"/>
        <w:gridCol w:w="1080"/>
        <w:gridCol w:w="900"/>
        <w:gridCol w:w="1080"/>
        <w:gridCol w:w="720"/>
        <w:gridCol w:w="180"/>
        <w:gridCol w:w="1980"/>
      </w:tblGrid>
      <w:tr w:rsidR="002D562D" w:rsidRPr="002D3888" w:rsidTr="00267224">
        <w:trPr>
          <w:trHeight w:val="1003"/>
        </w:trPr>
        <w:tc>
          <w:tcPr>
            <w:tcW w:w="81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S. No.</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Clinical Diagnosis</w:t>
            </w:r>
          </w:p>
        </w:tc>
        <w:tc>
          <w:tcPr>
            <w:tcW w:w="72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No. of Patients</w:t>
            </w:r>
          </w:p>
        </w:tc>
        <w:tc>
          <w:tcPr>
            <w:tcW w:w="99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 xml:space="preserve">Surface ECG ST </w:t>
            </w:r>
            <w:r w:rsidRPr="002D3888">
              <w:rPr>
                <w:rFonts w:ascii="Times New Roman" w:eastAsia="Arial Unicode MS" w:hAnsi="Times New Roman" w:cs="Times New Roman"/>
                <w:b/>
                <w:sz w:val="24"/>
                <w:szCs w:val="24"/>
              </w:rPr>
              <w:t>Elevation</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ECG Criteria</w:t>
            </w:r>
          </w:p>
        </w:tc>
        <w:tc>
          <w:tcPr>
            <w:tcW w:w="90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No. of Patients full filling ECG Criterion</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Culprit artery as per our ECG criterion</w:t>
            </w:r>
          </w:p>
        </w:tc>
        <w:tc>
          <w:tcPr>
            <w:tcW w:w="2880" w:type="dxa"/>
            <w:gridSpan w:val="3"/>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Culprit artery as per coronary angiogram</w:t>
            </w:r>
          </w:p>
        </w:tc>
      </w:tr>
      <w:tr w:rsidR="002D562D" w:rsidRPr="002D3888" w:rsidTr="00267224">
        <w:trPr>
          <w:trHeight w:val="1043"/>
        </w:trPr>
        <w:tc>
          <w:tcPr>
            <w:tcW w:w="81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9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0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2880" w:type="dxa"/>
            <w:gridSpan w:val="3"/>
            <w:vMerge/>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r>
      <w:tr w:rsidR="002D562D" w:rsidRPr="002D3888" w:rsidTr="00267224">
        <w:trPr>
          <w:trHeight w:val="287"/>
        </w:trPr>
        <w:tc>
          <w:tcPr>
            <w:tcW w:w="81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1.</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Inferior wall MI</w:t>
            </w:r>
          </w:p>
        </w:tc>
        <w:tc>
          <w:tcPr>
            <w:tcW w:w="72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22</w:t>
            </w:r>
          </w:p>
        </w:tc>
        <w:tc>
          <w:tcPr>
            <w:tcW w:w="99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 xml:space="preserve">ST elevation in </w:t>
            </w:r>
            <w:r w:rsidRPr="002D3888">
              <w:rPr>
                <w:rFonts w:ascii="Times New Roman" w:hAnsi="Times New Roman" w:cs="Times New Roman"/>
                <w:bCs/>
                <w:sz w:val="24"/>
                <w:szCs w:val="24"/>
              </w:rPr>
              <w:t>II, III, and aVF</w:t>
            </w:r>
          </w:p>
        </w:tc>
        <w:tc>
          <w:tcPr>
            <w:tcW w:w="1080" w:type="dxa"/>
            <w:vMerge w:val="restart"/>
            <w:tcBorders>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 xml:space="preserve">ST elevation </w:t>
            </w:r>
            <w:r w:rsidRPr="002D3888">
              <w:rPr>
                <w:rFonts w:ascii="Times New Roman" w:hAnsi="Times New Roman" w:cs="Times New Roman"/>
                <w:bCs/>
                <w:sz w:val="24"/>
                <w:szCs w:val="24"/>
              </w:rPr>
              <w:t>III &gt; II</w:t>
            </w:r>
          </w:p>
        </w:tc>
        <w:tc>
          <w:tcPr>
            <w:tcW w:w="900" w:type="dxa"/>
            <w:vMerge w:val="restart"/>
            <w:tcBorders>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18</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w:t>
            </w:r>
          </w:p>
        </w:tc>
        <w:tc>
          <w:tcPr>
            <w:tcW w:w="900" w:type="dxa"/>
            <w:gridSpan w:val="2"/>
            <w:tcBorders>
              <w:bottom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Proximal to RV</w:t>
            </w:r>
          </w:p>
        </w:tc>
        <w:tc>
          <w:tcPr>
            <w:tcW w:w="1980" w:type="dxa"/>
            <w:tcBorders>
              <w:left w:val="single" w:sz="4" w:space="0" w:color="auto"/>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distal to RV</w:t>
            </w:r>
          </w:p>
        </w:tc>
      </w:tr>
      <w:tr w:rsidR="002D562D" w:rsidRPr="002D3888" w:rsidTr="00267224">
        <w:trPr>
          <w:trHeight w:val="99"/>
        </w:trPr>
        <w:tc>
          <w:tcPr>
            <w:tcW w:w="81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9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Borders>
              <w:bottom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00" w:type="dxa"/>
            <w:vMerge/>
            <w:tcBorders>
              <w:left w:val="single" w:sz="4" w:space="0" w:color="auto"/>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Borders>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00" w:type="dxa"/>
            <w:gridSpan w:val="2"/>
            <w:tcBorders>
              <w:top w:val="single" w:sz="4" w:space="0" w:color="auto"/>
              <w:bottom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13</w:t>
            </w:r>
          </w:p>
        </w:tc>
        <w:tc>
          <w:tcPr>
            <w:tcW w:w="1980" w:type="dxa"/>
            <w:tcBorders>
              <w:top w:val="single" w:sz="4" w:space="0" w:color="auto"/>
              <w:left w:val="single" w:sz="4" w:space="0" w:color="auto"/>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5</w:t>
            </w:r>
          </w:p>
        </w:tc>
      </w:tr>
      <w:tr w:rsidR="002D562D" w:rsidRPr="002D3888" w:rsidTr="00267224">
        <w:trPr>
          <w:trHeight w:val="418"/>
        </w:trPr>
        <w:tc>
          <w:tcPr>
            <w:tcW w:w="81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9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tcBorders>
              <w:top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bCs/>
                <w:sz w:val="24"/>
                <w:szCs w:val="24"/>
              </w:rPr>
              <w:t>ST elevation in II &gt; III</w:t>
            </w:r>
          </w:p>
        </w:tc>
        <w:tc>
          <w:tcPr>
            <w:tcW w:w="900" w:type="dxa"/>
            <w:tcBorders>
              <w:top w:val="single" w:sz="4" w:space="0" w:color="auto"/>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4</w:t>
            </w:r>
          </w:p>
        </w:tc>
        <w:tc>
          <w:tcPr>
            <w:tcW w:w="1080" w:type="dxa"/>
            <w:tcBorders>
              <w:top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LCx</w:t>
            </w:r>
          </w:p>
        </w:tc>
        <w:tc>
          <w:tcPr>
            <w:tcW w:w="2880" w:type="dxa"/>
            <w:gridSpan w:val="3"/>
            <w:tcBorders>
              <w:top w:val="single" w:sz="4" w:space="0" w:color="auto"/>
            </w:tcBorders>
            <w:vAlign w:val="center"/>
          </w:tcPr>
          <w:p w:rsidR="002D562D" w:rsidRPr="002D3888" w:rsidRDefault="002D562D" w:rsidP="00D17307">
            <w:pPr>
              <w:tabs>
                <w:tab w:val="left" w:pos="720"/>
              </w:tabs>
              <w:spacing w:beforeLines="20" w:before="48" w:afterLines="20" w:after="48"/>
              <w:ind w:left="720"/>
              <w:rPr>
                <w:rFonts w:ascii="Times New Roman" w:hAnsi="Times New Roman" w:cs="Times New Roman"/>
                <w:sz w:val="24"/>
                <w:szCs w:val="24"/>
              </w:rPr>
            </w:pPr>
            <w:r w:rsidRPr="002D3888">
              <w:rPr>
                <w:rFonts w:ascii="Times New Roman" w:hAnsi="Times New Roman" w:cs="Times New Roman"/>
                <w:sz w:val="24"/>
                <w:szCs w:val="24"/>
              </w:rPr>
              <w:t>4</w:t>
            </w:r>
          </w:p>
        </w:tc>
      </w:tr>
      <w:tr w:rsidR="002D562D" w:rsidRPr="002D3888" w:rsidTr="00267224">
        <w:trPr>
          <w:trHeight w:val="491"/>
        </w:trPr>
        <w:tc>
          <w:tcPr>
            <w:tcW w:w="81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2.</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Inferior wall MI with Right ventricular MI</w:t>
            </w:r>
          </w:p>
        </w:tc>
        <w:tc>
          <w:tcPr>
            <w:tcW w:w="72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4</w:t>
            </w:r>
          </w:p>
        </w:tc>
        <w:tc>
          <w:tcPr>
            <w:tcW w:w="99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 xml:space="preserve">ST elevation in </w:t>
            </w:r>
            <w:r w:rsidRPr="002D3888">
              <w:rPr>
                <w:rFonts w:ascii="Times New Roman" w:hAnsi="Times New Roman" w:cs="Times New Roman"/>
                <w:bCs/>
                <w:sz w:val="24"/>
                <w:szCs w:val="24"/>
              </w:rPr>
              <w:t>II, III, aVF and V1 &amp; V4R</w:t>
            </w:r>
          </w:p>
        </w:tc>
        <w:tc>
          <w:tcPr>
            <w:tcW w:w="1080" w:type="dxa"/>
            <w:vMerge w:val="restart"/>
            <w:tcBorders>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bCs/>
                <w:sz w:val="24"/>
                <w:szCs w:val="24"/>
              </w:rPr>
              <w:t>ST elevation in V1 and V4R</w:t>
            </w:r>
          </w:p>
        </w:tc>
        <w:tc>
          <w:tcPr>
            <w:tcW w:w="900" w:type="dxa"/>
            <w:vMerge w:val="restart"/>
            <w:tcBorders>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4</w:t>
            </w:r>
          </w:p>
        </w:tc>
        <w:tc>
          <w:tcPr>
            <w:tcW w:w="1080" w:type="dxa"/>
            <w:vMerge w:val="restart"/>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Proximal To RV</w:t>
            </w:r>
          </w:p>
        </w:tc>
        <w:tc>
          <w:tcPr>
            <w:tcW w:w="720" w:type="dxa"/>
            <w:tcBorders>
              <w:bottom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Proximal TO RV</w:t>
            </w:r>
          </w:p>
        </w:tc>
        <w:tc>
          <w:tcPr>
            <w:tcW w:w="2160" w:type="dxa"/>
            <w:gridSpan w:val="2"/>
            <w:tcBorders>
              <w:left w:val="single" w:sz="4" w:space="0" w:color="auto"/>
              <w:bottom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RCA Distal to RV</w:t>
            </w:r>
          </w:p>
        </w:tc>
      </w:tr>
      <w:tr w:rsidR="002D562D" w:rsidRPr="002D3888" w:rsidTr="00267224">
        <w:trPr>
          <w:trHeight w:val="473"/>
        </w:trPr>
        <w:tc>
          <w:tcPr>
            <w:tcW w:w="81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99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tcBorders>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bCs/>
                <w:sz w:val="24"/>
                <w:szCs w:val="24"/>
              </w:rPr>
            </w:pPr>
          </w:p>
        </w:tc>
        <w:tc>
          <w:tcPr>
            <w:tcW w:w="900" w:type="dxa"/>
            <w:vMerge/>
            <w:tcBorders>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1080" w:type="dxa"/>
            <w:vMerge/>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p>
        </w:tc>
        <w:tc>
          <w:tcPr>
            <w:tcW w:w="720" w:type="dxa"/>
            <w:tcBorders>
              <w:top w:val="single" w:sz="4" w:space="0" w:color="auto"/>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3</w:t>
            </w:r>
          </w:p>
        </w:tc>
        <w:tc>
          <w:tcPr>
            <w:tcW w:w="2160" w:type="dxa"/>
            <w:gridSpan w:val="2"/>
            <w:tcBorders>
              <w:top w:val="single" w:sz="4" w:space="0" w:color="auto"/>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sz w:val="24"/>
                <w:szCs w:val="24"/>
              </w:rPr>
            </w:pPr>
            <w:r w:rsidRPr="002D3888">
              <w:rPr>
                <w:rFonts w:ascii="Times New Roman" w:hAnsi="Times New Roman" w:cs="Times New Roman"/>
                <w:sz w:val="24"/>
                <w:szCs w:val="24"/>
              </w:rPr>
              <w:t>1</w:t>
            </w:r>
          </w:p>
        </w:tc>
      </w:tr>
      <w:tr w:rsidR="002D562D" w:rsidRPr="002D3888" w:rsidTr="00267224">
        <w:trPr>
          <w:trHeight w:val="85"/>
        </w:trPr>
        <w:tc>
          <w:tcPr>
            <w:tcW w:w="81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3.</w:t>
            </w:r>
          </w:p>
        </w:tc>
        <w:tc>
          <w:tcPr>
            <w:tcW w:w="108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Total</w:t>
            </w:r>
          </w:p>
        </w:tc>
        <w:tc>
          <w:tcPr>
            <w:tcW w:w="72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26</w:t>
            </w:r>
          </w:p>
        </w:tc>
        <w:tc>
          <w:tcPr>
            <w:tcW w:w="99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p>
        </w:tc>
        <w:tc>
          <w:tcPr>
            <w:tcW w:w="1980" w:type="dxa"/>
            <w:gridSpan w:val="2"/>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26</w:t>
            </w:r>
          </w:p>
        </w:tc>
        <w:tc>
          <w:tcPr>
            <w:tcW w:w="1080" w:type="dxa"/>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p>
        </w:tc>
        <w:tc>
          <w:tcPr>
            <w:tcW w:w="720" w:type="dxa"/>
            <w:tcBorders>
              <w:righ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20</w:t>
            </w:r>
          </w:p>
        </w:tc>
        <w:tc>
          <w:tcPr>
            <w:tcW w:w="2160" w:type="dxa"/>
            <w:gridSpan w:val="2"/>
            <w:tcBorders>
              <w:left w:val="single" w:sz="4" w:space="0" w:color="auto"/>
            </w:tcBorders>
            <w:vAlign w:val="center"/>
          </w:tcPr>
          <w:p w:rsidR="002D562D" w:rsidRPr="002D3888" w:rsidRDefault="002D562D" w:rsidP="00D17307">
            <w:pPr>
              <w:tabs>
                <w:tab w:val="left" w:pos="720"/>
              </w:tabs>
              <w:spacing w:beforeLines="20" w:before="48" w:afterLines="20" w:after="48"/>
              <w:rPr>
                <w:rFonts w:ascii="Times New Roman" w:hAnsi="Times New Roman" w:cs="Times New Roman"/>
                <w:b/>
                <w:sz w:val="24"/>
                <w:szCs w:val="24"/>
              </w:rPr>
            </w:pPr>
            <w:r w:rsidRPr="002D3888">
              <w:rPr>
                <w:rFonts w:ascii="Times New Roman" w:hAnsi="Times New Roman" w:cs="Times New Roman"/>
                <w:b/>
                <w:sz w:val="24"/>
                <w:szCs w:val="24"/>
              </w:rPr>
              <w:t>6</w:t>
            </w:r>
          </w:p>
        </w:tc>
      </w:tr>
    </w:tbl>
    <w:p w:rsidR="00633233"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t>Table (</w:t>
      </w:r>
      <w:r w:rsidR="00305C24" w:rsidRPr="002D3888">
        <w:rPr>
          <w:rFonts w:ascii="Times New Roman" w:hAnsi="Times New Roman" w:cs="Times New Roman"/>
          <w:b/>
          <w:sz w:val="24"/>
          <w:szCs w:val="24"/>
        </w:rPr>
        <w:t>3</w:t>
      </w:r>
      <w:r w:rsidRPr="002D3888">
        <w:rPr>
          <w:rFonts w:ascii="Times New Roman" w:hAnsi="Times New Roman" w:cs="Times New Roman"/>
          <w:b/>
          <w:sz w:val="24"/>
          <w:szCs w:val="24"/>
        </w:rPr>
        <w:t>)</w:t>
      </w:r>
      <w:r w:rsidRPr="002D3888">
        <w:rPr>
          <w:rFonts w:ascii="Times New Roman" w:hAnsi="Times New Roman" w:cs="Times New Roman"/>
          <w:sz w:val="24"/>
          <w:szCs w:val="24"/>
        </w:rPr>
        <w:t xml:space="preserve"> shows 22 patients of inferior wall MI of the 18 had RCA as culprit artery, 4 as LCx culprit artery and 4 inferior wall with RVMI 3 of 4 had RCA proximal to RV &amp; 1 had RCA distal RV branch as culprit artery. </w:t>
      </w:r>
    </w:p>
    <w:p w:rsidR="002D3888" w:rsidRDefault="002D3888" w:rsidP="002D3888">
      <w:pPr>
        <w:tabs>
          <w:tab w:val="left" w:pos="720"/>
        </w:tabs>
        <w:spacing w:after="0" w:line="240" w:lineRule="auto"/>
        <w:rPr>
          <w:rFonts w:ascii="Times New Roman" w:hAnsi="Times New Roman" w:cs="Times New Roman"/>
          <w:b/>
          <w:bCs/>
          <w:sz w:val="24"/>
          <w:szCs w:val="24"/>
        </w:rPr>
      </w:pPr>
    </w:p>
    <w:p w:rsidR="002D562D" w:rsidRDefault="00305C24" w:rsidP="002D3888">
      <w:pPr>
        <w:tabs>
          <w:tab w:val="left" w:pos="720"/>
        </w:tabs>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 xml:space="preserve">Figure 3: </w:t>
      </w:r>
      <w:r w:rsidR="002D562D" w:rsidRPr="002D3888">
        <w:rPr>
          <w:rFonts w:ascii="Times New Roman" w:hAnsi="Times New Roman" w:cs="Times New Roman"/>
          <w:b/>
          <w:bCs/>
          <w:sz w:val="24"/>
          <w:szCs w:val="24"/>
        </w:rPr>
        <w:t>RCA as the culprit artery:</w:t>
      </w:r>
    </w:p>
    <w:p w:rsidR="00633233" w:rsidRPr="002D3888" w:rsidRDefault="00633233" w:rsidP="002D3888">
      <w:pPr>
        <w:tabs>
          <w:tab w:val="left" w:pos="720"/>
        </w:tabs>
        <w:spacing w:after="0" w:line="240" w:lineRule="auto"/>
        <w:rPr>
          <w:rFonts w:ascii="Times New Roman" w:hAnsi="Times New Roman" w:cs="Times New Roman"/>
          <w:b/>
          <w:bCs/>
          <w:sz w:val="24"/>
          <w:szCs w:val="24"/>
        </w:rPr>
      </w:pPr>
    </w:p>
    <w:p w:rsidR="002D562D" w:rsidRPr="002D3888" w:rsidRDefault="002D562D" w:rsidP="00267224">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noProof/>
          <w:sz w:val="24"/>
          <w:szCs w:val="24"/>
        </w:rPr>
        <w:drawing>
          <wp:inline distT="0" distB="0" distL="0" distR="0">
            <wp:extent cx="5225654" cy="2695699"/>
            <wp:effectExtent l="19050" t="0" r="13096" b="9401"/>
            <wp:docPr id="2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7224" w:rsidRDefault="006D2391"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Cs/>
          <w:sz w:val="24"/>
          <w:szCs w:val="24"/>
        </w:rPr>
        <w:t xml:space="preserve">               *original</w:t>
      </w:r>
    </w:p>
    <w:p w:rsidR="00267224" w:rsidRDefault="00267224" w:rsidP="002D3888">
      <w:pPr>
        <w:tabs>
          <w:tab w:val="left" w:pos="720"/>
        </w:tabs>
        <w:spacing w:after="0" w:line="240" w:lineRule="auto"/>
        <w:rPr>
          <w:rFonts w:ascii="Times New Roman" w:hAnsi="Times New Roman" w:cs="Times New Roman"/>
          <w:sz w:val="24"/>
          <w:szCs w:val="24"/>
        </w:rPr>
      </w:pPr>
    </w:p>
    <w:p w:rsidR="002D562D" w:rsidRPr="00267224" w:rsidRDefault="00305C24"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b/>
          <w:sz w:val="24"/>
          <w:szCs w:val="24"/>
        </w:rPr>
        <w:t>Figure</w:t>
      </w:r>
      <w:r w:rsidR="002D562D" w:rsidRPr="002D3888">
        <w:rPr>
          <w:rFonts w:ascii="Times New Roman" w:hAnsi="Times New Roman" w:cs="Times New Roman"/>
          <w:b/>
          <w:sz w:val="24"/>
          <w:szCs w:val="24"/>
        </w:rPr>
        <w:t xml:space="preserve"> (</w:t>
      </w:r>
      <w:r w:rsidRPr="002D3888">
        <w:rPr>
          <w:rFonts w:ascii="Times New Roman" w:hAnsi="Times New Roman" w:cs="Times New Roman"/>
          <w:b/>
          <w:sz w:val="24"/>
          <w:szCs w:val="24"/>
        </w:rPr>
        <w:t>3</w:t>
      </w:r>
      <w:r w:rsidR="002D562D" w:rsidRPr="002D3888">
        <w:rPr>
          <w:rFonts w:ascii="Times New Roman" w:hAnsi="Times New Roman" w:cs="Times New Roman"/>
          <w:b/>
          <w:sz w:val="24"/>
          <w:szCs w:val="24"/>
        </w:rPr>
        <w:t>)</w:t>
      </w:r>
      <w:r w:rsidRPr="002D3888">
        <w:rPr>
          <w:rFonts w:ascii="Times New Roman" w:hAnsi="Times New Roman" w:cs="Times New Roman"/>
          <w:sz w:val="24"/>
          <w:szCs w:val="24"/>
        </w:rPr>
        <w:t xml:space="preserve"> s</w:t>
      </w:r>
      <w:r w:rsidR="002D562D" w:rsidRPr="002D3888">
        <w:rPr>
          <w:rFonts w:ascii="Times New Roman" w:hAnsi="Times New Roman" w:cs="Times New Roman"/>
          <w:bCs/>
          <w:sz w:val="24"/>
          <w:szCs w:val="24"/>
        </w:rPr>
        <w:t>hows percentage of distribution of lesion in relation to RV branch of</w:t>
      </w:r>
      <w:r w:rsidR="002D562D" w:rsidRPr="002D3888">
        <w:rPr>
          <w:rFonts w:ascii="Times New Roman" w:hAnsi="Times New Roman" w:cs="Times New Roman"/>
          <w:sz w:val="24"/>
          <w:szCs w:val="24"/>
        </w:rPr>
        <w:t xml:space="preserve"> </w:t>
      </w:r>
      <w:r w:rsidR="002D562D" w:rsidRPr="002D3888">
        <w:rPr>
          <w:rFonts w:ascii="Times New Roman" w:hAnsi="Times New Roman" w:cs="Times New Roman"/>
          <w:bCs/>
          <w:sz w:val="24"/>
          <w:szCs w:val="24"/>
        </w:rPr>
        <w:t>right coronary artery. 73% of the patients had lesion proximal to RV branch of</w:t>
      </w:r>
      <w:r w:rsidR="002D562D" w:rsidRPr="002D3888">
        <w:rPr>
          <w:rFonts w:ascii="Times New Roman" w:hAnsi="Times New Roman" w:cs="Times New Roman"/>
          <w:sz w:val="24"/>
          <w:szCs w:val="24"/>
        </w:rPr>
        <w:t xml:space="preserve"> </w:t>
      </w:r>
      <w:r w:rsidR="002D562D" w:rsidRPr="002D3888">
        <w:rPr>
          <w:rFonts w:ascii="Times New Roman" w:hAnsi="Times New Roman" w:cs="Times New Roman"/>
          <w:bCs/>
          <w:sz w:val="24"/>
          <w:szCs w:val="24"/>
        </w:rPr>
        <w:t>right coronary artery and 27% had lesion distal to RV branch.</w:t>
      </w:r>
    </w:p>
    <w:p w:rsidR="002D562D" w:rsidRPr="002D3888" w:rsidRDefault="002D562D" w:rsidP="002D3888">
      <w:pPr>
        <w:tabs>
          <w:tab w:val="left" w:pos="720"/>
        </w:tabs>
        <w:spacing w:after="0" w:line="240" w:lineRule="auto"/>
        <w:rPr>
          <w:rFonts w:ascii="Times New Roman" w:hAnsi="Times New Roman" w:cs="Times New Roman"/>
          <w:bCs/>
          <w:sz w:val="24"/>
          <w:szCs w:val="24"/>
        </w:rPr>
      </w:pPr>
    </w:p>
    <w:p w:rsidR="002D562D" w:rsidRPr="002D3888" w:rsidRDefault="002D562D" w:rsidP="002D3888">
      <w:pPr>
        <w:tabs>
          <w:tab w:val="left" w:pos="720"/>
        </w:tabs>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Predicting level of occlusion in RCA:</w:t>
      </w:r>
    </w:p>
    <w:p w:rsidR="002D3888" w:rsidRDefault="002D3888" w:rsidP="002D3888">
      <w:pPr>
        <w:tabs>
          <w:tab w:val="left" w:pos="720"/>
        </w:tabs>
        <w:spacing w:after="0" w:line="240" w:lineRule="auto"/>
        <w:rPr>
          <w:rFonts w:ascii="Times New Roman" w:hAnsi="Times New Roman" w:cs="Times New Roman"/>
          <w:b/>
          <w:bCs/>
          <w:sz w:val="24"/>
          <w:szCs w:val="24"/>
        </w:rPr>
      </w:pPr>
    </w:p>
    <w:p w:rsidR="002D562D" w:rsidRPr="002D3888" w:rsidRDefault="002D562D" w:rsidP="002D3888">
      <w:pPr>
        <w:tabs>
          <w:tab w:val="left" w:pos="720"/>
        </w:tabs>
        <w:spacing w:after="0" w:line="240" w:lineRule="auto"/>
        <w:rPr>
          <w:rFonts w:ascii="Times New Roman" w:hAnsi="Times New Roman" w:cs="Times New Roman"/>
          <w:sz w:val="24"/>
          <w:szCs w:val="24"/>
          <w:vertAlign w:val="superscript"/>
        </w:rPr>
      </w:pPr>
      <w:r w:rsidRPr="002D3888">
        <w:rPr>
          <w:rFonts w:ascii="Times New Roman" w:hAnsi="Times New Roman" w:cs="Times New Roman"/>
          <w:b/>
          <w:bCs/>
          <w:sz w:val="24"/>
          <w:szCs w:val="24"/>
        </w:rPr>
        <w:tab/>
      </w:r>
      <w:r w:rsidRPr="002D3888">
        <w:rPr>
          <w:rFonts w:ascii="Times New Roman" w:hAnsi="Times New Roman" w:cs="Times New Roman"/>
          <w:sz w:val="24"/>
          <w:szCs w:val="24"/>
        </w:rPr>
        <w:t>ST elevation in lead V4R suggests RCA occlusion proximal to RV branch, whereas isoelectric or depressed ST segment in V4R suggests RCA occlusion distal to RV branch. (Criterion described by</w:t>
      </w:r>
      <w:r w:rsidRPr="002D3888">
        <w:rPr>
          <w:rFonts w:ascii="Times New Roman" w:hAnsi="Times New Roman" w:cs="Times New Roman"/>
          <w:bCs/>
          <w:i/>
          <w:sz w:val="24"/>
          <w:szCs w:val="24"/>
        </w:rPr>
        <w:t xml:space="preserve"> Bairey CN, Shah &amp; Herz I et al)</w:t>
      </w:r>
      <w:r w:rsidRPr="002D3888">
        <w:rPr>
          <w:rFonts w:ascii="Times New Roman" w:hAnsi="Times New Roman" w:cs="Times New Roman"/>
          <w:sz w:val="24"/>
          <w:szCs w:val="24"/>
        </w:rPr>
        <w:t>).</w:t>
      </w:r>
      <w:r w:rsidR="00934BE9" w:rsidRPr="002D3888">
        <w:rPr>
          <w:rFonts w:ascii="Times New Roman" w:hAnsi="Times New Roman" w:cs="Times New Roman"/>
          <w:sz w:val="24"/>
          <w:szCs w:val="24"/>
          <w:vertAlign w:val="superscript"/>
        </w:rPr>
        <w:t>12</w:t>
      </w:r>
    </w:p>
    <w:p w:rsidR="002D3888" w:rsidRDefault="002D3888" w:rsidP="002D3888">
      <w:pPr>
        <w:tabs>
          <w:tab w:val="left" w:pos="720"/>
          <w:tab w:val="left" w:pos="5760"/>
          <w:tab w:val="left" w:pos="6480"/>
        </w:tabs>
        <w:spacing w:after="0" w:line="240" w:lineRule="auto"/>
        <w:rPr>
          <w:rFonts w:ascii="Times New Roman" w:hAnsi="Times New Roman" w:cs="Times New Roman"/>
          <w:sz w:val="24"/>
          <w:szCs w:val="24"/>
        </w:rPr>
      </w:pPr>
    </w:p>
    <w:p w:rsidR="002D562D" w:rsidRPr="002D3888" w:rsidRDefault="002D562D" w:rsidP="002D3888">
      <w:pPr>
        <w:tabs>
          <w:tab w:val="left" w:pos="720"/>
          <w:tab w:val="left" w:pos="5760"/>
          <w:tab w:val="left" w:pos="648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ab/>
        <w:t>Number of patients having RCA occlusion</w:t>
      </w:r>
      <w:r w:rsidRPr="002D3888">
        <w:rPr>
          <w:rFonts w:ascii="Times New Roman" w:hAnsi="Times New Roman" w:cs="Times New Roman"/>
          <w:sz w:val="24"/>
          <w:szCs w:val="24"/>
        </w:rPr>
        <w:tab/>
        <w:t>–</w:t>
      </w:r>
      <w:r w:rsidRPr="002D3888">
        <w:rPr>
          <w:rFonts w:ascii="Times New Roman" w:hAnsi="Times New Roman" w:cs="Times New Roman"/>
          <w:sz w:val="24"/>
          <w:szCs w:val="24"/>
        </w:rPr>
        <w:tab/>
        <w:t xml:space="preserve"> 22</w:t>
      </w:r>
    </w:p>
    <w:p w:rsidR="002D562D" w:rsidRPr="002D3888" w:rsidRDefault="002D562D" w:rsidP="002D3888">
      <w:pPr>
        <w:tabs>
          <w:tab w:val="left" w:pos="720"/>
          <w:tab w:val="left" w:pos="5760"/>
          <w:tab w:val="left" w:pos="648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Lead V4R available</w:t>
      </w:r>
      <w:r w:rsidRPr="002D3888">
        <w:rPr>
          <w:rFonts w:ascii="Times New Roman" w:hAnsi="Times New Roman" w:cs="Times New Roman"/>
          <w:sz w:val="24"/>
          <w:szCs w:val="24"/>
        </w:rPr>
        <w:tab/>
        <w:t>–</w:t>
      </w:r>
      <w:r w:rsidRPr="002D3888">
        <w:rPr>
          <w:rFonts w:ascii="Times New Roman" w:hAnsi="Times New Roman" w:cs="Times New Roman"/>
          <w:sz w:val="24"/>
          <w:szCs w:val="24"/>
        </w:rPr>
        <w:tab/>
        <w:t>5 patients</w:t>
      </w:r>
    </w:p>
    <w:p w:rsidR="0081500A" w:rsidRPr="002D3888" w:rsidRDefault="002D562D" w:rsidP="002D3888">
      <w:pPr>
        <w:tabs>
          <w:tab w:val="left" w:pos="720"/>
          <w:tab w:val="left" w:pos="5760"/>
          <w:tab w:val="left" w:pos="648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ST segme</w:t>
      </w:r>
      <w:r w:rsidR="006D2391" w:rsidRPr="002D3888">
        <w:rPr>
          <w:rFonts w:ascii="Times New Roman" w:hAnsi="Times New Roman" w:cs="Times New Roman"/>
          <w:sz w:val="24"/>
          <w:szCs w:val="24"/>
        </w:rPr>
        <w:t>nt elevation in V4R</w:t>
      </w:r>
      <w:r w:rsidR="006D2391" w:rsidRPr="002D3888">
        <w:rPr>
          <w:rFonts w:ascii="Times New Roman" w:hAnsi="Times New Roman" w:cs="Times New Roman"/>
          <w:sz w:val="24"/>
          <w:szCs w:val="24"/>
        </w:rPr>
        <w:tab/>
        <w:t>–</w:t>
      </w:r>
      <w:r w:rsidR="006D2391" w:rsidRPr="002D3888">
        <w:rPr>
          <w:rFonts w:ascii="Times New Roman" w:hAnsi="Times New Roman" w:cs="Times New Roman"/>
          <w:sz w:val="24"/>
          <w:szCs w:val="24"/>
        </w:rPr>
        <w:tab/>
        <w:t>4 patient</w:t>
      </w:r>
    </w:p>
    <w:p w:rsidR="002D3888" w:rsidRDefault="002D3888" w:rsidP="002D3888">
      <w:pPr>
        <w:tabs>
          <w:tab w:val="left" w:pos="720"/>
          <w:tab w:val="left" w:pos="5760"/>
          <w:tab w:val="left" w:pos="6480"/>
        </w:tabs>
        <w:spacing w:after="0" w:line="240" w:lineRule="auto"/>
        <w:rPr>
          <w:rFonts w:ascii="Times New Roman" w:hAnsi="Times New Roman" w:cs="Times New Roman"/>
          <w:b/>
          <w:sz w:val="24"/>
          <w:szCs w:val="24"/>
        </w:rPr>
      </w:pPr>
    </w:p>
    <w:p w:rsidR="002D3888" w:rsidRDefault="002D3888"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67224" w:rsidRDefault="00267224" w:rsidP="002D3888">
      <w:pPr>
        <w:tabs>
          <w:tab w:val="left" w:pos="720"/>
          <w:tab w:val="left" w:pos="5760"/>
          <w:tab w:val="left" w:pos="6480"/>
        </w:tabs>
        <w:spacing w:after="0" w:line="240" w:lineRule="auto"/>
        <w:rPr>
          <w:rFonts w:ascii="Times New Roman" w:hAnsi="Times New Roman" w:cs="Times New Roman"/>
          <w:b/>
          <w:sz w:val="24"/>
          <w:szCs w:val="24"/>
        </w:rPr>
      </w:pPr>
    </w:p>
    <w:p w:rsidR="002D562D" w:rsidRDefault="00305C24" w:rsidP="002D3888">
      <w:pPr>
        <w:tabs>
          <w:tab w:val="left" w:pos="720"/>
          <w:tab w:val="left" w:pos="5760"/>
          <w:tab w:val="left" w:pos="648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Table 4</w:t>
      </w:r>
    </w:p>
    <w:p w:rsidR="002D3888" w:rsidRPr="002D3888" w:rsidRDefault="002D3888" w:rsidP="002D3888">
      <w:pPr>
        <w:tabs>
          <w:tab w:val="left" w:pos="720"/>
          <w:tab w:val="left" w:pos="5760"/>
          <w:tab w:val="left" w:pos="6480"/>
        </w:tabs>
        <w:spacing w:after="0" w:line="240" w:lineRule="auto"/>
        <w:rPr>
          <w:rFonts w:ascii="Times New Roman" w:hAnsi="Times New Roman" w:cs="Times New Roman"/>
          <w:b/>
          <w:sz w:val="24"/>
          <w:szCs w:val="24"/>
        </w:rPr>
      </w:pPr>
    </w:p>
    <w:tbl>
      <w:tblPr>
        <w:tblStyle w:val="TableGrid"/>
        <w:tblW w:w="8550" w:type="dxa"/>
        <w:tblInd w:w="198" w:type="dxa"/>
        <w:tblLook w:val="04A0" w:firstRow="1" w:lastRow="0" w:firstColumn="1" w:lastColumn="0" w:noHBand="0" w:noVBand="1"/>
      </w:tblPr>
      <w:tblGrid>
        <w:gridCol w:w="571"/>
        <w:gridCol w:w="1564"/>
        <w:gridCol w:w="1940"/>
        <w:gridCol w:w="1683"/>
        <w:gridCol w:w="1096"/>
        <w:gridCol w:w="72"/>
        <w:gridCol w:w="1624"/>
      </w:tblGrid>
      <w:tr w:rsidR="002D562D" w:rsidRPr="002D3888" w:rsidTr="007052BA">
        <w:trPr>
          <w:trHeight w:val="713"/>
        </w:trPr>
        <w:tc>
          <w:tcPr>
            <w:tcW w:w="571" w:type="dxa"/>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S. No.</w:t>
            </w:r>
          </w:p>
        </w:tc>
        <w:tc>
          <w:tcPr>
            <w:tcW w:w="1564" w:type="dxa"/>
            <w:tcBorders>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ECG  Changes</w:t>
            </w:r>
          </w:p>
        </w:tc>
        <w:tc>
          <w:tcPr>
            <w:tcW w:w="1940" w:type="dxa"/>
            <w:tcBorders>
              <w:left w:val="single" w:sz="4" w:space="0" w:color="auto"/>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ECG Criterion</w:t>
            </w:r>
          </w:p>
        </w:tc>
        <w:tc>
          <w:tcPr>
            <w:tcW w:w="1683" w:type="dxa"/>
            <w:tcBorders>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No. Patients full filing ECG Criterion</w:t>
            </w:r>
          </w:p>
        </w:tc>
        <w:tc>
          <w:tcPr>
            <w:tcW w:w="2792" w:type="dxa"/>
            <w:gridSpan w:val="3"/>
            <w:vAlign w:val="center"/>
          </w:tcPr>
          <w:p w:rsidR="002D562D" w:rsidRPr="002D3888" w:rsidRDefault="002D562D" w:rsidP="00D17307">
            <w:pPr>
              <w:tabs>
                <w:tab w:val="left" w:pos="720"/>
              </w:tabs>
              <w:spacing w:beforeLines="60" w:before="144" w:afterLines="60" w:after="144"/>
              <w:rPr>
                <w:rFonts w:ascii="Times New Roman" w:hAnsi="Times New Roman" w:cs="Times New Roman"/>
                <w:b/>
                <w:sz w:val="24"/>
                <w:szCs w:val="24"/>
              </w:rPr>
            </w:pPr>
            <w:r w:rsidRPr="002D3888">
              <w:rPr>
                <w:rFonts w:ascii="Times New Roman" w:hAnsi="Times New Roman" w:cs="Times New Roman"/>
                <w:b/>
                <w:sz w:val="24"/>
                <w:szCs w:val="24"/>
              </w:rPr>
              <w:t>As per Angiography</w:t>
            </w:r>
          </w:p>
        </w:tc>
      </w:tr>
      <w:tr w:rsidR="002D562D" w:rsidRPr="002D3888" w:rsidTr="007052BA">
        <w:trPr>
          <w:trHeight w:val="155"/>
        </w:trPr>
        <w:tc>
          <w:tcPr>
            <w:tcW w:w="571" w:type="dxa"/>
            <w:vMerge w:val="restart"/>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1.</w:t>
            </w:r>
          </w:p>
        </w:tc>
        <w:tc>
          <w:tcPr>
            <w:tcW w:w="1564" w:type="dxa"/>
            <w:vMerge w:val="restart"/>
            <w:tcBorders>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 in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II,III &amp; aVF</w:t>
            </w:r>
          </w:p>
        </w:tc>
        <w:tc>
          <w:tcPr>
            <w:tcW w:w="1940" w:type="dxa"/>
            <w:vMerge w:val="restart"/>
            <w:tcBorders>
              <w:left w:val="single" w:sz="4" w:space="0" w:color="auto"/>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III&gt;II RCA</w:t>
            </w:r>
          </w:p>
        </w:tc>
        <w:tc>
          <w:tcPr>
            <w:tcW w:w="1683" w:type="dxa"/>
            <w:vMerge w:val="restart"/>
            <w:tcBorders>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18</w:t>
            </w:r>
          </w:p>
        </w:tc>
        <w:tc>
          <w:tcPr>
            <w:tcW w:w="1168" w:type="dxa"/>
            <w:gridSpan w:val="2"/>
            <w:tcBorders>
              <w:bottom w:val="single" w:sz="4" w:space="0" w:color="auto"/>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RCA Proximal</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to RV</w:t>
            </w:r>
          </w:p>
        </w:tc>
        <w:tc>
          <w:tcPr>
            <w:tcW w:w="1624" w:type="dxa"/>
            <w:tcBorders>
              <w:left w:val="single" w:sz="4" w:space="0" w:color="auto"/>
              <w:bottom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RCA</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distal RV</w:t>
            </w:r>
          </w:p>
        </w:tc>
      </w:tr>
      <w:tr w:rsidR="002D562D" w:rsidRPr="002D3888" w:rsidTr="007052BA">
        <w:trPr>
          <w:trHeight w:val="77"/>
        </w:trPr>
        <w:tc>
          <w:tcPr>
            <w:tcW w:w="571" w:type="dxa"/>
            <w:vMerge/>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564" w:type="dxa"/>
            <w:vMerge/>
            <w:tcBorders>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noProof/>
                <w:sz w:val="24"/>
                <w:szCs w:val="24"/>
              </w:rPr>
            </w:pPr>
          </w:p>
        </w:tc>
        <w:tc>
          <w:tcPr>
            <w:tcW w:w="1940" w:type="dxa"/>
            <w:vMerge/>
            <w:tcBorders>
              <w:left w:val="single" w:sz="4" w:space="0" w:color="auto"/>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noProof/>
                <w:sz w:val="24"/>
                <w:szCs w:val="24"/>
              </w:rPr>
            </w:pPr>
          </w:p>
        </w:tc>
        <w:tc>
          <w:tcPr>
            <w:tcW w:w="1683" w:type="dxa"/>
            <w:vMerge/>
            <w:tcBorders>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168" w:type="dxa"/>
            <w:gridSpan w:val="2"/>
            <w:tcBorders>
              <w:top w:val="single" w:sz="4" w:space="0" w:color="auto"/>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13</w:t>
            </w:r>
          </w:p>
        </w:tc>
        <w:tc>
          <w:tcPr>
            <w:tcW w:w="1624" w:type="dxa"/>
            <w:tcBorders>
              <w:top w:val="single" w:sz="4" w:space="0" w:color="auto"/>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5</w:t>
            </w:r>
          </w:p>
        </w:tc>
      </w:tr>
      <w:tr w:rsidR="002D562D" w:rsidRPr="002D3888" w:rsidTr="007052BA">
        <w:trPr>
          <w:trHeight w:val="77"/>
        </w:trPr>
        <w:tc>
          <w:tcPr>
            <w:tcW w:w="571" w:type="dxa"/>
            <w:tcBorders>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2.</w:t>
            </w:r>
          </w:p>
        </w:tc>
        <w:tc>
          <w:tcPr>
            <w:tcW w:w="1564" w:type="dxa"/>
            <w:tcBorders>
              <w:left w:val="single" w:sz="4" w:space="0" w:color="auto"/>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 in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II,III &amp; aVF</w:t>
            </w:r>
          </w:p>
        </w:tc>
        <w:tc>
          <w:tcPr>
            <w:tcW w:w="1940" w:type="dxa"/>
            <w:tcBorders>
              <w:left w:val="single" w:sz="4" w:space="0" w:color="auto"/>
              <w:right w:val="single" w:sz="4" w:space="0" w:color="auto"/>
            </w:tcBorders>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II&gt;III LCx</w:t>
            </w:r>
          </w:p>
        </w:tc>
        <w:tc>
          <w:tcPr>
            <w:tcW w:w="1683" w:type="dxa"/>
            <w:tcBorders>
              <w:left w:val="single" w:sz="4" w:space="0" w:color="auto"/>
              <w:righ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4</w:t>
            </w:r>
          </w:p>
        </w:tc>
        <w:tc>
          <w:tcPr>
            <w:tcW w:w="2792" w:type="dxa"/>
            <w:gridSpan w:val="3"/>
            <w:tcBorders>
              <w:left w:val="single" w:sz="4" w:space="0" w:color="auto"/>
            </w:tcBorders>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4</w:t>
            </w:r>
          </w:p>
        </w:tc>
      </w:tr>
      <w:tr w:rsidR="002D562D" w:rsidRPr="002D3888" w:rsidTr="007052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0"/>
        </w:trPr>
        <w:tc>
          <w:tcPr>
            <w:tcW w:w="571" w:type="dxa"/>
            <w:vMerge w:val="restart"/>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3.</w:t>
            </w:r>
          </w:p>
        </w:tc>
        <w:tc>
          <w:tcPr>
            <w:tcW w:w="1564" w:type="dxa"/>
            <w:vMerge w:val="restart"/>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ST elevation</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in II,III, aVF &amp;</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V4R</w:t>
            </w:r>
          </w:p>
        </w:tc>
        <w:tc>
          <w:tcPr>
            <w:tcW w:w="1940" w:type="dxa"/>
            <w:vMerge w:val="restart"/>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RCA proximal to</w:t>
            </w:r>
          </w:p>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RV branch</w:t>
            </w:r>
          </w:p>
        </w:tc>
        <w:tc>
          <w:tcPr>
            <w:tcW w:w="1683" w:type="dxa"/>
            <w:vMerge w:val="restart"/>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4</w:t>
            </w:r>
          </w:p>
        </w:tc>
        <w:tc>
          <w:tcPr>
            <w:tcW w:w="1096" w:type="dxa"/>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Proximal to RV</w:t>
            </w:r>
          </w:p>
        </w:tc>
        <w:tc>
          <w:tcPr>
            <w:tcW w:w="1696" w:type="dxa"/>
            <w:gridSpan w:val="2"/>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Distal to RV</w:t>
            </w:r>
          </w:p>
        </w:tc>
      </w:tr>
      <w:tr w:rsidR="002D562D" w:rsidRPr="002D3888" w:rsidTr="007052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37"/>
        </w:trPr>
        <w:tc>
          <w:tcPr>
            <w:tcW w:w="571" w:type="dxa"/>
            <w:vMerge/>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564" w:type="dxa"/>
            <w:vMerge/>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940" w:type="dxa"/>
            <w:vMerge/>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683" w:type="dxa"/>
            <w:vMerge/>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p>
        </w:tc>
        <w:tc>
          <w:tcPr>
            <w:tcW w:w="1096" w:type="dxa"/>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3</w:t>
            </w:r>
          </w:p>
        </w:tc>
        <w:tc>
          <w:tcPr>
            <w:tcW w:w="1696" w:type="dxa"/>
            <w:gridSpan w:val="2"/>
            <w:vAlign w:val="center"/>
          </w:tcPr>
          <w:p w:rsidR="002D562D" w:rsidRPr="002D3888" w:rsidRDefault="002D562D" w:rsidP="00D17307">
            <w:pPr>
              <w:tabs>
                <w:tab w:val="left" w:pos="720"/>
              </w:tabs>
              <w:spacing w:beforeLines="60" w:before="144" w:afterLines="60" w:after="144"/>
              <w:rPr>
                <w:rFonts w:ascii="Times New Roman" w:hAnsi="Times New Roman" w:cs="Times New Roman"/>
                <w:sz w:val="24"/>
                <w:szCs w:val="24"/>
              </w:rPr>
            </w:pPr>
            <w:r w:rsidRPr="002D3888">
              <w:rPr>
                <w:rFonts w:ascii="Times New Roman" w:hAnsi="Times New Roman" w:cs="Times New Roman"/>
                <w:sz w:val="24"/>
                <w:szCs w:val="24"/>
              </w:rPr>
              <w:t>1</w:t>
            </w:r>
          </w:p>
        </w:tc>
      </w:tr>
    </w:tbl>
    <w:p w:rsidR="002D562D" w:rsidRPr="002D3888" w:rsidRDefault="006D2391" w:rsidP="002D3888">
      <w:pPr>
        <w:tabs>
          <w:tab w:val="left" w:pos="720"/>
        </w:tabs>
        <w:spacing w:after="0" w:line="240" w:lineRule="auto"/>
        <w:ind w:left="-270" w:right="-720"/>
        <w:rPr>
          <w:rFonts w:ascii="Times New Roman" w:hAnsi="Times New Roman" w:cs="Times New Roman"/>
          <w:sz w:val="24"/>
          <w:szCs w:val="24"/>
        </w:rPr>
      </w:pPr>
      <w:r w:rsidRPr="002D3888">
        <w:rPr>
          <w:rFonts w:ascii="Times New Roman" w:hAnsi="Times New Roman" w:cs="Times New Roman"/>
          <w:bCs/>
          <w:sz w:val="24"/>
          <w:szCs w:val="24"/>
        </w:rPr>
        <w:t xml:space="preserve">     *original</w:t>
      </w:r>
    </w:p>
    <w:p w:rsidR="002D3888" w:rsidRDefault="002D3888" w:rsidP="002D3888">
      <w:pPr>
        <w:tabs>
          <w:tab w:val="left" w:pos="720"/>
        </w:tabs>
        <w:spacing w:after="0" w:line="240" w:lineRule="auto"/>
        <w:rPr>
          <w:rFonts w:ascii="Times New Roman" w:hAnsi="Times New Roman" w:cs="Times New Roman"/>
          <w:sz w:val="24"/>
          <w:szCs w:val="24"/>
        </w:rPr>
      </w:pPr>
    </w:p>
    <w:p w:rsidR="002D562D" w:rsidRPr="002D3888" w:rsidRDefault="002D562D"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In our study 22 patients had RCA as culprit artery in which 16 patients had RCA proximal to RV branch and 6 patients had occlusion RCA distal to RV branch, and 4 patients had LCx as culprit artery.</w:t>
      </w:r>
      <w:r w:rsidR="00934BE9" w:rsidRPr="002D3888">
        <w:rPr>
          <w:rFonts w:ascii="Times New Roman" w:hAnsi="Times New Roman" w:cs="Times New Roman"/>
          <w:sz w:val="24"/>
          <w:szCs w:val="24"/>
        </w:rPr>
        <w:t xml:space="preserve"> </w:t>
      </w:r>
      <w:r w:rsidRPr="002D3888">
        <w:rPr>
          <w:rFonts w:ascii="Times New Roman" w:hAnsi="Times New Roman" w:cs="Times New Roman"/>
          <w:sz w:val="24"/>
          <w:szCs w:val="24"/>
        </w:rPr>
        <w:t>In above out of the 4 patients having ST elevation in V4R, only 3 patients (75%) had occlusion proximal to RV branch of RCA as predicted by ECG (prediction correct in 3 of 4, PPV – 75%)</w:t>
      </w:r>
      <w:r w:rsidR="00305C24" w:rsidRPr="002D3888">
        <w:rPr>
          <w:rFonts w:ascii="Times New Roman" w:hAnsi="Times New Roman" w:cs="Times New Roman"/>
          <w:sz w:val="24"/>
          <w:szCs w:val="24"/>
        </w:rPr>
        <w:t xml:space="preserve"> </w:t>
      </w:r>
      <w:r w:rsidRPr="002D3888">
        <w:rPr>
          <w:rFonts w:ascii="Times New Roman" w:hAnsi="Times New Roman" w:cs="Times New Roman"/>
          <w:sz w:val="24"/>
          <w:szCs w:val="24"/>
        </w:rPr>
        <w:t>One patient had ST depression in V4R, and he actually had occlusion distal to RV branch as predicted by the ECG.</w:t>
      </w:r>
    </w:p>
    <w:p w:rsidR="002D3888" w:rsidRDefault="002D3888" w:rsidP="002D3888">
      <w:pPr>
        <w:tabs>
          <w:tab w:val="left" w:pos="720"/>
        </w:tabs>
        <w:spacing w:after="0" w:line="240" w:lineRule="auto"/>
        <w:rPr>
          <w:rFonts w:ascii="Times New Roman" w:hAnsi="Times New Roman" w:cs="Times New Roman"/>
          <w:b/>
          <w:sz w:val="24"/>
          <w:szCs w:val="24"/>
        </w:rPr>
      </w:pPr>
    </w:p>
    <w:p w:rsidR="00550E09" w:rsidRPr="002D3888" w:rsidRDefault="00550E09" w:rsidP="002D3888">
      <w:pPr>
        <w:tabs>
          <w:tab w:val="left" w:pos="720"/>
        </w:tabs>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Discussion:</w:t>
      </w:r>
    </w:p>
    <w:p w:rsidR="00550E09"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r w:rsidRPr="002D3888">
        <w:rPr>
          <w:rFonts w:ascii="Times New Roman" w:hAnsi="Times New Roman" w:cs="Times New Roman"/>
          <w:sz w:val="24"/>
          <w:szCs w:val="24"/>
        </w:rPr>
        <w:t>This prospective study of adult patients included 100 patients. The mean age of the patients was 52.95. Out of these 87% were men and 13% were women.</w:t>
      </w:r>
    </w:p>
    <w:p w:rsidR="002D3888" w:rsidRPr="002D3888" w:rsidRDefault="002D3888" w:rsidP="002D3888">
      <w:pPr>
        <w:tabs>
          <w:tab w:val="left" w:pos="720"/>
        </w:tabs>
        <w:autoSpaceDE w:val="0"/>
        <w:autoSpaceDN w:val="0"/>
        <w:adjustRightInd w:val="0"/>
        <w:spacing w:after="0" w:line="240" w:lineRule="auto"/>
        <w:rPr>
          <w:rFonts w:ascii="Times New Roman" w:hAnsi="Times New Roman" w:cs="Times New Roman"/>
          <w:sz w:val="24"/>
          <w:szCs w:val="24"/>
        </w:rPr>
      </w:pPr>
    </w:p>
    <w:p w:rsidR="00550E09" w:rsidRPr="002D3888" w:rsidRDefault="00550E09" w:rsidP="002D3888">
      <w:pPr>
        <w:pStyle w:val="ListParagraph"/>
        <w:numPr>
          <w:ilvl w:val="0"/>
          <w:numId w:val="5"/>
        </w:numPr>
        <w:tabs>
          <w:tab w:val="left" w:pos="720"/>
          <w:tab w:val="left" w:pos="4320"/>
          <w:tab w:val="left" w:pos="5040"/>
        </w:tabs>
        <w:autoSpaceDE w:val="0"/>
        <w:autoSpaceDN w:val="0"/>
        <w:adjustRightInd w:val="0"/>
        <w:spacing w:line="240" w:lineRule="auto"/>
        <w:jc w:val="left"/>
        <w:rPr>
          <w:b/>
          <w:bCs/>
          <w:sz w:val="24"/>
          <w:szCs w:val="24"/>
        </w:rPr>
      </w:pPr>
      <w:r w:rsidRPr="002D3888">
        <w:rPr>
          <w:b/>
          <w:bCs/>
          <w:sz w:val="24"/>
          <w:szCs w:val="24"/>
        </w:rPr>
        <w:t>Distribution of culprit artery:</w:t>
      </w:r>
    </w:p>
    <w:p w:rsidR="00550E09" w:rsidRPr="002D3888" w:rsidRDefault="00550E09" w:rsidP="002D3888">
      <w:pPr>
        <w:tabs>
          <w:tab w:val="left" w:pos="720"/>
          <w:tab w:val="left" w:pos="4320"/>
          <w:tab w:val="left" w:pos="5040"/>
        </w:tabs>
        <w:autoSpaceDE w:val="0"/>
        <w:autoSpaceDN w:val="0"/>
        <w:adjustRightInd w:val="0"/>
        <w:spacing w:line="240" w:lineRule="auto"/>
        <w:rPr>
          <w:rFonts w:ascii="Times New Roman" w:hAnsi="Times New Roman" w:cs="Times New Roman"/>
          <w:b/>
          <w:bCs/>
          <w:sz w:val="24"/>
          <w:szCs w:val="24"/>
        </w:rPr>
      </w:pPr>
      <w:r w:rsidRPr="002D3888">
        <w:rPr>
          <w:rFonts w:ascii="Times New Roman" w:hAnsi="Times New Roman" w:cs="Times New Roman"/>
          <w:sz w:val="24"/>
          <w:szCs w:val="24"/>
        </w:rPr>
        <w:t>Left anterior descending artery</w:t>
      </w:r>
      <w:r w:rsidRPr="002D3888">
        <w:rPr>
          <w:rFonts w:ascii="Times New Roman" w:hAnsi="Times New Roman" w:cs="Times New Roman"/>
          <w:sz w:val="24"/>
          <w:szCs w:val="24"/>
        </w:rPr>
        <w:tab/>
        <w:t xml:space="preserve">                                         –    </w:t>
      </w:r>
      <w:r w:rsidRPr="002D3888">
        <w:rPr>
          <w:rFonts w:ascii="Times New Roman" w:hAnsi="Times New Roman" w:cs="Times New Roman"/>
          <w:sz w:val="24"/>
          <w:szCs w:val="24"/>
        </w:rPr>
        <w:tab/>
        <w:t>74</w:t>
      </w:r>
    </w:p>
    <w:p w:rsidR="00550E09" w:rsidRPr="002D3888" w:rsidRDefault="00550E09" w:rsidP="002D3888">
      <w:pPr>
        <w:tabs>
          <w:tab w:val="left" w:pos="720"/>
          <w:tab w:val="left" w:pos="4320"/>
          <w:tab w:val="left" w:pos="5040"/>
        </w:tabs>
        <w:autoSpaceDE w:val="0"/>
        <w:autoSpaceDN w:val="0"/>
        <w:adjustRightInd w:val="0"/>
        <w:spacing w:line="240" w:lineRule="auto"/>
        <w:rPr>
          <w:rFonts w:ascii="Times New Roman" w:hAnsi="Times New Roman" w:cs="Times New Roman"/>
          <w:b/>
          <w:bCs/>
          <w:sz w:val="24"/>
          <w:szCs w:val="24"/>
        </w:rPr>
      </w:pPr>
      <w:r w:rsidRPr="002D3888">
        <w:rPr>
          <w:rFonts w:ascii="Times New Roman" w:hAnsi="Times New Roman" w:cs="Times New Roman"/>
          <w:b/>
          <w:bCs/>
          <w:sz w:val="24"/>
          <w:szCs w:val="24"/>
        </w:rPr>
        <w:t>According to ECG criteria:</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Occlusion proximal to D1</w:t>
      </w:r>
      <w:r w:rsidRPr="002D3888">
        <w:rPr>
          <w:rFonts w:ascii="Times New Roman" w:hAnsi="Times New Roman" w:cs="Times New Roman"/>
          <w:bCs/>
          <w:sz w:val="24"/>
          <w:szCs w:val="24"/>
        </w:rPr>
        <w:tab/>
        <w:t>-</w:t>
      </w:r>
      <w:r w:rsidRPr="002D3888">
        <w:rPr>
          <w:rFonts w:ascii="Times New Roman" w:hAnsi="Times New Roman" w:cs="Times New Roman"/>
          <w:bCs/>
          <w:sz w:val="24"/>
          <w:szCs w:val="24"/>
        </w:rPr>
        <w:tab/>
        <w:t>18</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Occlusion distal to D1</w:t>
      </w:r>
      <w:r w:rsidRPr="002D3888">
        <w:rPr>
          <w:rFonts w:ascii="Times New Roman" w:hAnsi="Times New Roman" w:cs="Times New Roman"/>
          <w:bCs/>
          <w:sz w:val="24"/>
          <w:szCs w:val="24"/>
        </w:rPr>
        <w:tab/>
        <w:t>-</w:t>
      </w:r>
      <w:r w:rsidRPr="002D3888">
        <w:rPr>
          <w:rFonts w:ascii="Times New Roman" w:hAnsi="Times New Roman" w:cs="Times New Roman"/>
          <w:bCs/>
          <w:sz w:val="24"/>
          <w:szCs w:val="24"/>
        </w:rPr>
        <w:tab/>
        <w:t>30</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Intermediate group lesion either proximal or distal to D1                       -</w:t>
      </w:r>
      <w:r w:rsidRPr="002D3888">
        <w:rPr>
          <w:rFonts w:ascii="Times New Roman" w:hAnsi="Times New Roman" w:cs="Times New Roman"/>
          <w:bCs/>
          <w:sz w:val="24"/>
          <w:szCs w:val="24"/>
        </w:rPr>
        <w:tab/>
        <w:t>26</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As per angiogram level of occlusion:</w:t>
      </w:r>
    </w:p>
    <w:p w:rsidR="00550E09" w:rsidRPr="002D3888"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 xml:space="preserve">Occlusion proximal to D1 </w:t>
      </w:r>
      <w:r w:rsidRPr="002D3888">
        <w:rPr>
          <w:rFonts w:ascii="Times New Roman" w:hAnsi="Times New Roman" w:cs="Times New Roman"/>
          <w:bCs/>
          <w:sz w:val="24"/>
          <w:szCs w:val="24"/>
        </w:rPr>
        <w:tab/>
        <w:t>-</w:t>
      </w:r>
      <w:r w:rsidRPr="002D3888">
        <w:rPr>
          <w:rFonts w:ascii="Times New Roman" w:hAnsi="Times New Roman" w:cs="Times New Roman"/>
          <w:bCs/>
          <w:sz w:val="24"/>
          <w:szCs w:val="24"/>
        </w:rPr>
        <w:tab/>
        <w:t>54</w:t>
      </w:r>
    </w:p>
    <w:p w:rsidR="00550E09" w:rsidRDefault="00550E09" w:rsidP="002D3888">
      <w:pPr>
        <w:tabs>
          <w:tab w:val="left" w:pos="720"/>
          <w:tab w:val="left" w:pos="6840"/>
          <w:tab w:val="left" w:pos="738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 xml:space="preserve">Occlusion distal to D1       </w:t>
      </w:r>
      <w:r w:rsidRPr="002D3888">
        <w:rPr>
          <w:rFonts w:ascii="Times New Roman" w:hAnsi="Times New Roman" w:cs="Times New Roman"/>
          <w:bCs/>
          <w:sz w:val="24"/>
          <w:szCs w:val="24"/>
        </w:rPr>
        <w:tab/>
        <w:t>-</w:t>
      </w:r>
      <w:r w:rsidRPr="002D3888">
        <w:rPr>
          <w:rFonts w:ascii="Times New Roman" w:hAnsi="Times New Roman" w:cs="Times New Roman"/>
          <w:bCs/>
          <w:sz w:val="24"/>
          <w:szCs w:val="24"/>
        </w:rPr>
        <w:tab/>
        <w:t>20</w:t>
      </w:r>
    </w:p>
    <w:p w:rsidR="002D3888" w:rsidRPr="002D3888" w:rsidRDefault="002D3888" w:rsidP="002D3888">
      <w:pPr>
        <w:tabs>
          <w:tab w:val="left" w:pos="720"/>
          <w:tab w:val="left" w:pos="6840"/>
          <w:tab w:val="left" w:pos="7380"/>
        </w:tabs>
        <w:spacing w:after="0" w:line="240" w:lineRule="auto"/>
        <w:rPr>
          <w:rFonts w:ascii="Times New Roman" w:hAnsi="Times New Roman" w:cs="Times New Roman"/>
          <w:bCs/>
          <w:sz w:val="24"/>
          <w:szCs w:val="24"/>
        </w:rPr>
      </w:pP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2.</w:t>
      </w:r>
      <w:r w:rsidRPr="002D3888">
        <w:rPr>
          <w:rFonts w:ascii="Times New Roman" w:hAnsi="Times New Roman" w:cs="Times New Roman"/>
          <w:b/>
          <w:bCs/>
          <w:sz w:val="24"/>
          <w:szCs w:val="24"/>
        </w:rPr>
        <w:tab/>
        <w:t>Culprit artery prediction :</w:t>
      </w: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r w:rsidRPr="002D3888">
        <w:rPr>
          <w:rFonts w:ascii="Times New Roman" w:hAnsi="Times New Roman" w:cs="Times New Roman"/>
          <w:sz w:val="24"/>
          <w:szCs w:val="24"/>
        </w:rPr>
        <w:tab/>
        <w:t>Anterior, anteroseptal and anterolateral ST elevation identified all patients with LAD as the culprit artery with 100 % accuracy in our study population.</w:t>
      </w:r>
    </w:p>
    <w:p w:rsidR="002D3888" w:rsidRDefault="002D3888" w:rsidP="002D3888">
      <w:pPr>
        <w:tabs>
          <w:tab w:val="left" w:pos="720"/>
        </w:tabs>
        <w:autoSpaceDE w:val="0"/>
        <w:autoSpaceDN w:val="0"/>
        <w:adjustRightInd w:val="0"/>
        <w:spacing w:after="0" w:line="240" w:lineRule="auto"/>
        <w:rPr>
          <w:rFonts w:ascii="Times New Roman" w:hAnsi="Times New Roman" w:cs="Times New Roman"/>
          <w:sz w:val="24"/>
          <w:szCs w:val="24"/>
        </w:rPr>
      </w:pP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r w:rsidRPr="002D3888">
        <w:rPr>
          <w:rFonts w:ascii="Times New Roman" w:hAnsi="Times New Roman" w:cs="Times New Roman"/>
          <w:sz w:val="24"/>
          <w:szCs w:val="24"/>
        </w:rPr>
        <w:tab/>
        <w:t>In patients with inferior ST elevation, relative ratio of ST elevation in  lead II and lead III, correctly identified the culprit artery as RCA or LCx with 100 % accuracy.(ST elevation in lead II &gt;III predicts LCx occlusion and the ST elevation in lead III &gt; II predicts RCA occlusion.</w:t>
      </w: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b/>
          <w:bCs/>
          <w:sz w:val="24"/>
          <w:szCs w:val="24"/>
        </w:rPr>
      </w:pPr>
      <w:r w:rsidRPr="002D3888">
        <w:rPr>
          <w:rFonts w:ascii="Times New Roman" w:hAnsi="Times New Roman" w:cs="Times New Roman"/>
          <w:b/>
          <w:bCs/>
          <w:sz w:val="24"/>
          <w:szCs w:val="24"/>
        </w:rPr>
        <w:t>3.</w:t>
      </w:r>
      <w:r w:rsidRPr="002D3888">
        <w:rPr>
          <w:rFonts w:ascii="Times New Roman" w:hAnsi="Times New Roman" w:cs="Times New Roman"/>
          <w:b/>
          <w:bCs/>
          <w:sz w:val="24"/>
          <w:szCs w:val="24"/>
        </w:rPr>
        <w:tab/>
        <w:t>Predicting the level of occlusion within the culprit artery.</w:t>
      </w:r>
    </w:p>
    <w:p w:rsidR="00550E09" w:rsidRPr="002D3888" w:rsidRDefault="00550E09" w:rsidP="002D3888">
      <w:pPr>
        <w:tabs>
          <w:tab w:val="left" w:pos="720"/>
        </w:tabs>
        <w:autoSpaceDE w:val="0"/>
        <w:autoSpaceDN w:val="0"/>
        <w:adjustRightInd w:val="0"/>
        <w:spacing w:after="0" w:line="240" w:lineRule="auto"/>
        <w:ind w:left="720" w:hanging="720"/>
        <w:rPr>
          <w:rFonts w:ascii="Times New Roman" w:hAnsi="Times New Roman" w:cs="Times New Roman"/>
          <w:b/>
          <w:bCs/>
          <w:sz w:val="24"/>
          <w:szCs w:val="24"/>
        </w:rPr>
      </w:pPr>
      <w:r w:rsidRPr="002D3888">
        <w:rPr>
          <w:rFonts w:ascii="Times New Roman" w:hAnsi="Times New Roman" w:cs="Times New Roman"/>
          <w:b/>
          <w:bCs/>
          <w:sz w:val="24"/>
          <w:szCs w:val="24"/>
        </w:rPr>
        <w:t>(a)</w:t>
      </w:r>
      <w:r w:rsidRPr="002D3888">
        <w:rPr>
          <w:rFonts w:ascii="Times New Roman" w:hAnsi="Times New Roman" w:cs="Times New Roman"/>
          <w:b/>
          <w:bCs/>
          <w:sz w:val="24"/>
          <w:szCs w:val="24"/>
        </w:rPr>
        <w:tab/>
        <w:t>Validity of Fiol et al’s criteria to predict the level of occlusion in LAD in our study population :</w:t>
      </w:r>
    </w:p>
    <w:p w:rsidR="002D3888" w:rsidRDefault="002D3888" w:rsidP="002D3888">
      <w:pPr>
        <w:tabs>
          <w:tab w:val="left" w:pos="720"/>
        </w:tabs>
        <w:spacing w:after="0" w:line="240" w:lineRule="auto"/>
        <w:rPr>
          <w:rFonts w:ascii="Times New Roman" w:hAnsi="Times New Roman" w:cs="Times New Roman"/>
          <w:sz w:val="24"/>
          <w:szCs w:val="24"/>
        </w:rPr>
      </w:pPr>
    </w:p>
    <w:p w:rsidR="00550E09" w:rsidRPr="002D3888" w:rsidRDefault="00550E09" w:rsidP="002D3888">
      <w:pPr>
        <w:tabs>
          <w:tab w:val="left" w:pos="720"/>
        </w:tabs>
        <w:spacing w:after="0" w:line="240" w:lineRule="auto"/>
        <w:rPr>
          <w:rFonts w:ascii="Times New Roman" w:hAnsi="Times New Roman" w:cs="Times New Roman"/>
          <w:sz w:val="24"/>
          <w:szCs w:val="24"/>
        </w:rPr>
      </w:pPr>
      <w:r w:rsidRPr="002D3888">
        <w:rPr>
          <w:rFonts w:ascii="Times New Roman" w:hAnsi="Times New Roman" w:cs="Times New Roman"/>
          <w:sz w:val="24"/>
          <w:szCs w:val="24"/>
        </w:rPr>
        <w:tab/>
        <w:t>Thus marked ST depression in III, aVF (Sum of ST depression in III and AVF ≥ 2.5 mm) was found to have high specificity(85 %) for a occlusion proximal to D1 but with a low sensitivity of 28 % with PPV 83 &amp; NPV 30.</w:t>
      </w:r>
    </w:p>
    <w:p w:rsidR="002D3888" w:rsidRDefault="002D3888" w:rsidP="002D3888">
      <w:pPr>
        <w:tabs>
          <w:tab w:val="left" w:pos="720"/>
        </w:tabs>
        <w:spacing w:after="0" w:line="240" w:lineRule="auto"/>
        <w:rPr>
          <w:rFonts w:ascii="Times New Roman" w:hAnsi="Times New Roman" w:cs="Times New Roman"/>
          <w:sz w:val="24"/>
          <w:szCs w:val="24"/>
        </w:rPr>
      </w:pPr>
    </w:p>
    <w:p w:rsidR="00550E09" w:rsidRPr="002D3888" w:rsidRDefault="00550E09" w:rsidP="002D3888">
      <w:pPr>
        <w:tabs>
          <w:tab w:val="left" w:pos="720"/>
        </w:tabs>
        <w:spacing w:after="0" w:line="240" w:lineRule="auto"/>
        <w:rPr>
          <w:rFonts w:ascii="Times New Roman" w:hAnsi="Times New Roman" w:cs="Times New Roman"/>
          <w:sz w:val="24"/>
          <w:szCs w:val="24"/>
          <w:vertAlign w:val="superscript"/>
        </w:rPr>
      </w:pPr>
      <w:r w:rsidRPr="002D3888">
        <w:rPr>
          <w:rFonts w:ascii="Times New Roman" w:hAnsi="Times New Roman" w:cs="Times New Roman"/>
          <w:sz w:val="24"/>
          <w:szCs w:val="24"/>
        </w:rPr>
        <w:tab/>
        <w:t xml:space="preserve">On the other hand an elevated or isoelectric ST segment in III, aVF has moderate sensitivity and moderate specificity (65% and 69% respectively) for an occlusion distal to D1 with PPV 43 &amp; NPV 84. (Described by </w:t>
      </w:r>
      <w:r w:rsidRPr="002D3888">
        <w:rPr>
          <w:rFonts w:ascii="Times New Roman" w:hAnsi="Times New Roman" w:cs="Times New Roman"/>
          <w:b/>
          <w:i/>
          <w:sz w:val="24"/>
          <w:szCs w:val="24"/>
        </w:rPr>
        <w:t>Fiol et al)</w:t>
      </w:r>
    </w:p>
    <w:p w:rsidR="00550E09" w:rsidRPr="002D3888" w:rsidRDefault="00550E09" w:rsidP="002D3888">
      <w:pPr>
        <w:tabs>
          <w:tab w:val="left" w:pos="720"/>
        </w:tabs>
        <w:spacing w:after="0" w:line="240" w:lineRule="auto"/>
        <w:rPr>
          <w:rFonts w:ascii="Times New Roman" w:hAnsi="Times New Roman" w:cs="Times New Roman"/>
          <w:sz w:val="24"/>
          <w:szCs w:val="24"/>
        </w:rPr>
      </w:pPr>
    </w:p>
    <w:p w:rsidR="00550E09" w:rsidRPr="002D3888" w:rsidRDefault="00550E09" w:rsidP="002D3888">
      <w:pPr>
        <w:tabs>
          <w:tab w:val="left" w:pos="720"/>
        </w:tabs>
        <w:autoSpaceDE w:val="0"/>
        <w:autoSpaceDN w:val="0"/>
        <w:adjustRightInd w:val="0"/>
        <w:spacing w:after="0" w:line="240" w:lineRule="auto"/>
        <w:ind w:left="720" w:hanging="720"/>
        <w:rPr>
          <w:rFonts w:ascii="Times New Roman" w:hAnsi="Times New Roman" w:cs="Times New Roman"/>
          <w:b/>
          <w:bCs/>
          <w:sz w:val="24"/>
          <w:szCs w:val="24"/>
        </w:rPr>
      </w:pPr>
      <w:r w:rsidRPr="002D3888">
        <w:rPr>
          <w:rFonts w:ascii="Times New Roman" w:hAnsi="Times New Roman" w:cs="Times New Roman"/>
          <w:b/>
          <w:bCs/>
          <w:sz w:val="24"/>
          <w:szCs w:val="24"/>
        </w:rPr>
        <w:t>(b)</w:t>
      </w:r>
      <w:r w:rsidRPr="002D3888">
        <w:rPr>
          <w:rFonts w:ascii="Times New Roman" w:hAnsi="Times New Roman" w:cs="Times New Roman"/>
          <w:b/>
          <w:bCs/>
          <w:sz w:val="24"/>
          <w:szCs w:val="24"/>
        </w:rPr>
        <w:tab/>
        <w:t>Validity of Engelen et al’s</w:t>
      </w:r>
      <w:r w:rsidR="00934BE9" w:rsidRPr="002D3888">
        <w:rPr>
          <w:rFonts w:ascii="Times New Roman" w:hAnsi="Times New Roman" w:cs="Times New Roman"/>
          <w:bCs/>
          <w:sz w:val="24"/>
          <w:szCs w:val="24"/>
          <w:vertAlign w:val="superscript"/>
        </w:rPr>
        <w:t>13</w:t>
      </w:r>
      <w:r w:rsidRPr="002D3888">
        <w:rPr>
          <w:rFonts w:ascii="Times New Roman" w:hAnsi="Times New Roman" w:cs="Times New Roman"/>
          <w:b/>
          <w:bCs/>
          <w:sz w:val="24"/>
          <w:szCs w:val="24"/>
        </w:rPr>
        <w:t xml:space="preserve"> criteria to predict the level of occlusion in LAD in our study population:</w:t>
      </w:r>
    </w:p>
    <w:p w:rsidR="002D3888" w:rsidRDefault="002D3888" w:rsidP="002D3888">
      <w:pPr>
        <w:tabs>
          <w:tab w:val="left" w:pos="720"/>
        </w:tabs>
        <w:spacing w:after="0" w:line="240" w:lineRule="auto"/>
        <w:rPr>
          <w:rFonts w:ascii="Times New Roman" w:hAnsi="Times New Roman" w:cs="Times New Roman"/>
          <w:bCs/>
          <w:sz w:val="24"/>
          <w:szCs w:val="24"/>
        </w:rPr>
      </w:pPr>
    </w:p>
    <w:p w:rsidR="00550E09" w:rsidRPr="002D3888" w:rsidRDefault="00550E09" w:rsidP="002D3888">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ab/>
        <w:t>We  found that ST depression in III ≥ 2.5 and ST depression in aVF ≥ 2 were both found to have very high specificity (100% each) for lesion proximal to D1 , but very low sensitivity (13% and 15% respectively).</w:t>
      </w:r>
    </w:p>
    <w:p w:rsidR="002D3888" w:rsidRDefault="002D3888" w:rsidP="002D3888">
      <w:pPr>
        <w:tabs>
          <w:tab w:val="left" w:pos="720"/>
        </w:tabs>
        <w:spacing w:after="0" w:line="240" w:lineRule="auto"/>
        <w:rPr>
          <w:rFonts w:ascii="Times New Roman" w:hAnsi="Times New Roman" w:cs="Times New Roman"/>
          <w:bCs/>
          <w:sz w:val="24"/>
          <w:szCs w:val="24"/>
        </w:rPr>
      </w:pPr>
    </w:p>
    <w:p w:rsidR="002D3888" w:rsidRDefault="00550E09" w:rsidP="007052BA">
      <w:pPr>
        <w:tabs>
          <w:tab w:val="left" w:pos="720"/>
        </w:tabs>
        <w:spacing w:after="0" w:line="240" w:lineRule="auto"/>
        <w:rPr>
          <w:rFonts w:ascii="Times New Roman" w:hAnsi="Times New Roman" w:cs="Times New Roman"/>
          <w:bCs/>
          <w:sz w:val="24"/>
          <w:szCs w:val="24"/>
        </w:rPr>
      </w:pPr>
      <w:r w:rsidRPr="002D3888">
        <w:rPr>
          <w:rFonts w:ascii="Times New Roman" w:hAnsi="Times New Roman" w:cs="Times New Roman"/>
          <w:bCs/>
          <w:sz w:val="24"/>
          <w:szCs w:val="24"/>
        </w:rPr>
        <w:tab/>
        <w:t>Also ST depression in II ≥ 1 and ST depression in aVF  ≥1 were found to have high specificity (95% and 80% respectively) for lesion proximal to D1, but very low sensitivity (28 % and 44 % respectively).</w:t>
      </w:r>
    </w:p>
    <w:p w:rsidR="007052BA" w:rsidRPr="007052BA" w:rsidRDefault="007052BA" w:rsidP="007052BA">
      <w:pPr>
        <w:tabs>
          <w:tab w:val="left" w:pos="720"/>
        </w:tabs>
        <w:spacing w:after="0" w:line="240" w:lineRule="auto"/>
        <w:rPr>
          <w:rFonts w:ascii="Times New Roman" w:hAnsi="Times New Roman" w:cs="Times New Roman"/>
          <w:bCs/>
          <w:sz w:val="24"/>
          <w:szCs w:val="24"/>
        </w:rPr>
      </w:pPr>
    </w:p>
    <w:p w:rsidR="007052BA" w:rsidRDefault="008B39DC" w:rsidP="007052BA">
      <w:pPr>
        <w:spacing w:line="240" w:lineRule="auto"/>
        <w:rPr>
          <w:rFonts w:ascii="Times New Roman" w:hAnsi="Times New Roman" w:cs="Times New Roman"/>
          <w:b/>
          <w:bCs/>
          <w:sz w:val="24"/>
          <w:szCs w:val="24"/>
        </w:rPr>
      </w:pPr>
      <w:r w:rsidRPr="002D3888">
        <w:rPr>
          <w:rFonts w:ascii="Times New Roman" w:hAnsi="Times New Roman" w:cs="Times New Roman"/>
          <w:b/>
          <w:bCs/>
          <w:sz w:val="24"/>
          <w:szCs w:val="24"/>
        </w:rPr>
        <w:t>Conclusions</w:t>
      </w:r>
      <w:r w:rsidR="00550E09" w:rsidRPr="002D3888">
        <w:rPr>
          <w:rFonts w:ascii="Times New Roman" w:hAnsi="Times New Roman" w:cs="Times New Roman"/>
          <w:b/>
          <w:bCs/>
          <w:sz w:val="24"/>
          <w:szCs w:val="24"/>
        </w:rPr>
        <w:t>:</w:t>
      </w:r>
    </w:p>
    <w:p w:rsidR="00550E09" w:rsidRPr="007052BA" w:rsidRDefault="00550E09" w:rsidP="007052BA">
      <w:pPr>
        <w:spacing w:line="240" w:lineRule="auto"/>
        <w:rPr>
          <w:rFonts w:ascii="Times New Roman" w:hAnsi="Times New Roman" w:cs="Times New Roman"/>
          <w:b/>
          <w:bCs/>
          <w:sz w:val="24"/>
          <w:szCs w:val="24"/>
        </w:rPr>
      </w:pPr>
      <w:r w:rsidRPr="002D3888">
        <w:rPr>
          <w:rFonts w:ascii="Times New Roman" w:hAnsi="Times New Roman" w:cs="Times New Roman"/>
          <w:sz w:val="24"/>
          <w:szCs w:val="24"/>
        </w:rPr>
        <w:t>ECG criteria have excellent sensitivity and</w:t>
      </w:r>
      <w:r w:rsidR="003E3095">
        <w:rPr>
          <w:rFonts w:ascii="Times New Roman" w:hAnsi="Times New Roman" w:cs="Times New Roman"/>
          <w:sz w:val="24"/>
          <w:szCs w:val="24"/>
        </w:rPr>
        <w:t xml:space="preserve"> specificity in predicting the </w:t>
      </w:r>
      <w:r w:rsidRPr="002D3888">
        <w:rPr>
          <w:rFonts w:ascii="Times New Roman" w:hAnsi="Times New Roman" w:cs="Times New Roman"/>
          <w:sz w:val="24"/>
          <w:szCs w:val="24"/>
        </w:rPr>
        <w:t xml:space="preserve">culprit artery. </w:t>
      </w:r>
      <w:r w:rsidR="00934BE9" w:rsidRPr="002D3888">
        <w:rPr>
          <w:rFonts w:ascii="Times New Roman" w:hAnsi="Times New Roman" w:cs="Times New Roman"/>
          <w:sz w:val="24"/>
          <w:szCs w:val="24"/>
        </w:rPr>
        <w:t xml:space="preserve">ECG criteria </w:t>
      </w:r>
      <w:r w:rsidRPr="002D3888">
        <w:rPr>
          <w:rFonts w:ascii="Times New Roman" w:hAnsi="Times New Roman" w:cs="Times New Roman"/>
          <w:sz w:val="24"/>
          <w:szCs w:val="24"/>
        </w:rPr>
        <w:t>described by Engelen et al</w:t>
      </w:r>
      <w:r w:rsidR="00934BE9" w:rsidRPr="002D3888">
        <w:rPr>
          <w:rFonts w:ascii="Times New Roman" w:hAnsi="Times New Roman" w:cs="Times New Roman"/>
          <w:sz w:val="24"/>
          <w:szCs w:val="24"/>
          <w:vertAlign w:val="superscript"/>
        </w:rPr>
        <w:t>13</w:t>
      </w:r>
      <w:r w:rsidRPr="002D3888">
        <w:rPr>
          <w:rFonts w:ascii="Times New Roman" w:hAnsi="Times New Roman" w:cs="Times New Roman"/>
          <w:sz w:val="24"/>
          <w:szCs w:val="24"/>
        </w:rPr>
        <w:t xml:space="preserve"> have </w:t>
      </w:r>
      <w:r w:rsidRPr="002D3888">
        <w:rPr>
          <w:rFonts w:ascii="Times New Roman" w:hAnsi="Times New Roman" w:cs="Times New Roman"/>
          <w:bCs/>
          <w:sz w:val="24"/>
          <w:szCs w:val="24"/>
        </w:rPr>
        <w:t xml:space="preserve">low to medium sensitivity but fairly high specificity </w:t>
      </w:r>
      <w:r w:rsidRPr="002D3888">
        <w:rPr>
          <w:rFonts w:ascii="Times New Roman" w:hAnsi="Times New Roman" w:cs="Times New Roman"/>
          <w:sz w:val="24"/>
          <w:szCs w:val="24"/>
        </w:rPr>
        <w:t>for predicting the level of occlusion in patient with</w:t>
      </w:r>
      <w:r w:rsidRPr="002D3888">
        <w:rPr>
          <w:rFonts w:ascii="Times New Roman" w:hAnsi="Times New Roman" w:cs="Times New Roman"/>
          <w:bCs/>
          <w:sz w:val="24"/>
          <w:szCs w:val="24"/>
        </w:rPr>
        <w:t xml:space="preserve"> </w:t>
      </w:r>
      <w:r w:rsidRPr="002D3888">
        <w:rPr>
          <w:rFonts w:ascii="Times New Roman" w:hAnsi="Times New Roman" w:cs="Times New Roman"/>
          <w:sz w:val="24"/>
          <w:szCs w:val="24"/>
        </w:rPr>
        <w:t>LAD culprit lesion.</w:t>
      </w:r>
    </w:p>
    <w:p w:rsidR="00550E09" w:rsidRDefault="00550E09" w:rsidP="002D3888">
      <w:pPr>
        <w:tabs>
          <w:tab w:val="left" w:pos="720"/>
        </w:tabs>
        <w:autoSpaceDE w:val="0"/>
        <w:autoSpaceDN w:val="0"/>
        <w:adjustRightInd w:val="0"/>
        <w:spacing w:after="0" w:line="240" w:lineRule="auto"/>
        <w:rPr>
          <w:rFonts w:ascii="Times New Roman" w:hAnsi="Times New Roman" w:cs="Times New Roman"/>
          <w:sz w:val="24"/>
          <w:szCs w:val="24"/>
        </w:rPr>
      </w:pPr>
      <w:r w:rsidRPr="002D3888">
        <w:rPr>
          <w:rFonts w:ascii="Times New Roman" w:hAnsi="Times New Roman" w:cs="Times New Roman"/>
          <w:sz w:val="24"/>
          <w:szCs w:val="24"/>
        </w:rPr>
        <w:t xml:space="preserve">Our results (sensitivity, specificity, PPV, NPV) </w:t>
      </w:r>
      <w:r w:rsidRPr="002D3888">
        <w:rPr>
          <w:rFonts w:ascii="Times New Roman" w:hAnsi="Times New Roman" w:cs="Times New Roman"/>
          <w:bCs/>
          <w:sz w:val="24"/>
          <w:szCs w:val="24"/>
        </w:rPr>
        <w:t xml:space="preserve">are broadly similar </w:t>
      </w:r>
      <w:r w:rsidRPr="002D3888">
        <w:rPr>
          <w:rFonts w:ascii="Times New Roman" w:hAnsi="Times New Roman" w:cs="Times New Roman"/>
          <w:sz w:val="24"/>
          <w:szCs w:val="24"/>
        </w:rPr>
        <w:t>to the results obtained by the or</w:t>
      </w:r>
      <w:r w:rsidR="00934BE9" w:rsidRPr="002D3888">
        <w:rPr>
          <w:rFonts w:ascii="Times New Roman" w:hAnsi="Times New Roman" w:cs="Times New Roman"/>
          <w:sz w:val="24"/>
          <w:szCs w:val="24"/>
        </w:rPr>
        <w:t>iginal study by (</w:t>
      </w:r>
      <w:r w:rsidRPr="002D3888">
        <w:rPr>
          <w:rFonts w:ascii="Times New Roman" w:hAnsi="Times New Roman" w:cs="Times New Roman"/>
          <w:sz w:val="24"/>
          <w:szCs w:val="24"/>
        </w:rPr>
        <w:t>Engelen et al)</w:t>
      </w:r>
      <w:r w:rsidR="00934BE9" w:rsidRPr="002D3888">
        <w:rPr>
          <w:rFonts w:ascii="Times New Roman" w:hAnsi="Times New Roman" w:cs="Times New Roman"/>
          <w:sz w:val="24"/>
          <w:szCs w:val="24"/>
          <w:vertAlign w:val="superscript"/>
        </w:rPr>
        <w:t>13</w:t>
      </w:r>
      <w:r w:rsidRPr="002D3888">
        <w:rPr>
          <w:rFonts w:ascii="Times New Roman" w:hAnsi="Times New Roman" w:cs="Times New Roman"/>
          <w:sz w:val="24"/>
          <w:szCs w:val="24"/>
        </w:rPr>
        <w:t xml:space="preserve"> in a Western population. ECG criteria described by Fiol et al and those described by Engelen et al</w:t>
      </w:r>
      <w:r w:rsidR="00934BE9" w:rsidRPr="002D3888">
        <w:rPr>
          <w:rFonts w:ascii="Times New Roman" w:hAnsi="Times New Roman" w:cs="Times New Roman"/>
          <w:sz w:val="24"/>
          <w:szCs w:val="24"/>
          <w:vertAlign w:val="superscript"/>
        </w:rPr>
        <w:t>13</w:t>
      </w:r>
      <w:r w:rsidRPr="002D3888">
        <w:rPr>
          <w:rFonts w:ascii="Times New Roman" w:hAnsi="Times New Roman" w:cs="Times New Roman"/>
          <w:sz w:val="24"/>
          <w:szCs w:val="24"/>
        </w:rPr>
        <w:t xml:space="preserve"> </w:t>
      </w:r>
      <w:r w:rsidRPr="002D3888">
        <w:rPr>
          <w:rFonts w:ascii="Times New Roman" w:hAnsi="Times New Roman" w:cs="Times New Roman"/>
          <w:bCs/>
          <w:sz w:val="24"/>
          <w:szCs w:val="24"/>
        </w:rPr>
        <w:t>retain validity in a our study population as well</w:t>
      </w:r>
      <w:r w:rsidRPr="002D3888">
        <w:rPr>
          <w:rFonts w:ascii="Times New Roman" w:hAnsi="Times New Roman" w:cs="Times New Roman"/>
          <w:sz w:val="24"/>
          <w:szCs w:val="24"/>
        </w:rPr>
        <w:t>, as established by this study.</w:t>
      </w:r>
    </w:p>
    <w:p w:rsidR="00A2636F" w:rsidRDefault="00A2636F" w:rsidP="002D3888">
      <w:pPr>
        <w:tabs>
          <w:tab w:val="left" w:pos="720"/>
        </w:tabs>
        <w:autoSpaceDE w:val="0"/>
        <w:autoSpaceDN w:val="0"/>
        <w:adjustRightInd w:val="0"/>
        <w:spacing w:after="0" w:line="240" w:lineRule="auto"/>
        <w:rPr>
          <w:rFonts w:ascii="Times New Roman" w:hAnsi="Times New Roman" w:cs="Times New Roman"/>
          <w:sz w:val="24"/>
          <w:szCs w:val="24"/>
        </w:rPr>
      </w:pPr>
    </w:p>
    <w:p w:rsidR="00267224" w:rsidRDefault="00267224" w:rsidP="00A2636F">
      <w:pPr>
        <w:tabs>
          <w:tab w:val="left" w:pos="720"/>
        </w:tabs>
        <w:autoSpaceDE w:val="0"/>
        <w:autoSpaceDN w:val="0"/>
        <w:adjustRightInd w:val="0"/>
        <w:spacing w:line="240" w:lineRule="auto"/>
        <w:rPr>
          <w:rFonts w:ascii="Times New Roman" w:hAnsi="Times New Roman" w:cs="Times New Roman"/>
          <w:b/>
          <w:bCs/>
          <w:sz w:val="24"/>
          <w:szCs w:val="24"/>
        </w:rPr>
      </w:pPr>
    </w:p>
    <w:p w:rsidR="00A2636F" w:rsidRPr="00A2636F" w:rsidRDefault="00A2636F" w:rsidP="00A2636F">
      <w:pPr>
        <w:tabs>
          <w:tab w:val="left" w:pos="720"/>
        </w:tabs>
        <w:autoSpaceDE w:val="0"/>
        <w:autoSpaceDN w:val="0"/>
        <w:adjustRightInd w:val="0"/>
        <w:spacing w:line="240" w:lineRule="auto"/>
        <w:rPr>
          <w:rFonts w:ascii="Times New Roman" w:hAnsi="Times New Roman" w:cs="Times New Roman"/>
          <w:b/>
          <w:bCs/>
          <w:sz w:val="24"/>
          <w:szCs w:val="24"/>
        </w:rPr>
      </w:pPr>
      <w:r w:rsidRPr="00A2636F">
        <w:rPr>
          <w:rFonts w:ascii="Times New Roman" w:hAnsi="Times New Roman" w:cs="Times New Roman"/>
          <w:b/>
          <w:bCs/>
          <w:sz w:val="24"/>
          <w:szCs w:val="24"/>
        </w:rPr>
        <w:t>Acknowledgement:</w:t>
      </w:r>
    </w:p>
    <w:p w:rsidR="00A2636F" w:rsidRPr="002D3888" w:rsidRDefault="00A2636F" w:rsidP="002D3888">
      <w:pPr>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w:t>
      </w:r>
      <w:r w:rsidRPr="00CA6C8C">
        <w:rPr>
          <w:rFonts w:ascii="Times New Roman" w:hAnsi="Times New Roman" w:cs="Times New Roman"/>
          <w:sz w:val="24"/>
          <w:szCs w:val="24"/>
        </w:rPr>
        <w:t xml:space="preserve"> would like to thank the doctors at the Department of Medicine, SMS Hospital</w:t>
      </w:r>
      <w:r w:rsidR="00017642">
        <w:rPr>
          <w:rFonts w:ascii="Times New Roman" w:hAnsi="Times New Roman" w:cs="Times New Roman"/>
          <w:sz w:val="24"/>
          <w:szCs w:val="24"/>
        </w:rPr>
        <w:t xml:space="preserve"> and  Medical College, Jaipur</w:t>
      </w:r>
      <w:r w:rsidRPr="00CA6C8C">
        <w:rPr>
          <w:rFonts w:ascii="Times New Roman" w:hAnsi="Times New Roman" w:cs="Times New Roman"/>
          <w:sz w:val="24"/>
          <w:szCs w:val="24"/>
        </w:rPr>
        <w:t xml:space="preserve"> for assistance and support</w:t>
      </w:r>
      <w:r w:rsidR="00017642">
        <w:rPr>
          <w:rFonts w:ascii="Times New Roman" w:hAnsi="Times New Roman" w:cs="Times New Roman"/>
          <w:sz w:val="24"/>
          <w:szCs w:val="24"/>
        </w:rPr>
        <w:t>.</w:t>
      </w:r>
    </w:p>
    <w:p w:rsidR="002D3888" w:rsidRDefault="002D3888" w:rsidP="002D3888">
      <w:pPr>
        <w:tabs>
          <w:tab w:val="left" w:pos="720"/>
        </w:tabs>
        <w:autoSpaceDE w:val="0"/>
        <w:autoSpaceDN w:val="0"/>
        <w:adjustRightInd w:val="0"/>
        <w:spacing w:after="0" w:line="240" w:lineRule="auto"/>
        <w:rPr>
          <w:rFonts w:ascii="Times New Roman" w:hAnsi="Times New Roman" w:cs="Times New Roman"/>
          <w:b/>
          <w:sz w:val="24"/>
          <w:szCs w:val="24"/>
        </w:rPr>
      </w:pPr>
    </w:p>
    <w:p w:rsidR="00550E09" w:rsidRPr="002D3888" w:rsidRDefault="00550E09" w:rsidP="002D3888">
      <w:pPr>
        <w:tabs>
          <w:tab w:val="left" w:pos="720"/>
        </w:tabs>
        <w:autoSpaceDE w:val="0"/>
        <w:autoSpaceDN w:val="0"/>
        <w:adjustRightInd w:val="0"/>
        <w:spacing w:after="0" w:line="240" w:lineRule="auto"/>
        <w:rPr>
          <w:rFonts w:ascii="Times New Roman" w:hAnsi="Times New Roman" w:cs="Times New Roman"/>
          <w:b/>
          <w:sz w:val="24"/>
          <w:szCs w:val="24"/>
        </w:rPr>
      </w:pPr>
      <w:r w:rsidRPr="002D3888">
        <w:rPr>
          <w:rFonts w:ascii="Times New Roman" w:hAnsi="Times New Roman" w:cs="Times New Roman"/>
          <w:b/>
          <w:sz w:val="24"/>
          <w:szCs w:val="24"/>
        </w:rPr>
        <w:t>References:</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rFonts w:eastAsia="Times New Roman"/>
          <w:sz w:val="24"/>
          <w:szCs w:val="24"/>
        </w:rPr>
      </w:pPr>
      <w:r w:rsidRPr="002D3888">
        <w:rPr>
          <w:rFonts w:eastAsia="Times New Roman"/>
          <w:sz w:val="24"/>
          <w:szCs w:val="24"/>
        </w:rPr>
        <w:t>World Health Organization. Cardiovascular Disease: Global Atlas on Cardiovascular Disease Prevention and Control. Geneva, Switzerland: WHO, 2012.</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rFonts w:eastAsia="Times New Roman"/>
          <w:sz w:val="24"/>
          <w:szCs w:val="24"/>
        </w:rPr>
      </w:pPr>
      <w:r w:rsidRPr="002D3888">
        <w:rPr>
          <w:rFonts w:eastAsia="Times New Roman"/>
          <w:sz w:val="24"/>
          <w:szCs w:val="24"/>
        </w:rPr>
        <w:t>Smith SC Jr, Collins A, Ferrari R, et al. Our time: a call to save preventable death from cardiovascular disease (heart disease and stroke). J Am Coll Cardiol 2012;60:2343–8.</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Reddy KS, Yusuf S. Emerging epidemic of cardiovascular disease in developing countries. Circulation 1998; 97: 596-601.</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Gupta M, Singh N, Verma S. South Asians and cardiovascular risk: what clinicians should know? Circulation 2006; 113: e924-9.</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Gupta R, Joshi P, Mohan V et al. Epidemiological and causation of coronary heart disease &amp; stroke in India. Heart 2008; 94: 16-26.</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Gupta R. Burden of coronary heart disease in India.</w:t>
      </w:r>
      <w:r w:rsidR="00017642">
        <w:rPr>
          <w:rFonts w:eastAsia="Times New Roman"/>
          <w:sz w:val="24"/>
          <w:szCs w:val="24"/>
        </w:rPr>
        <w:t xml:space="preserve"> </w:t>
      </w:r>
      <w:r w:rsidRPr="002D3888">
        <w:rPr>
          <w:rFonts w:eastAsia="Times New Roman"/>
          <w:sz w:val="24"/>
          <w:szCs w:val="24"/>
        </w:rPr>
        <w:t>Indian Heart Journal. 2005; 57: 632-8.</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Barbash GI, White HD, Modan M, et al. Acute myocardial infarction in the young: the role of smoking. Eur Heart J.1995;16:313–316.</w:t>
      </w:r>
    </w:p>
    <w:p w:rsidR="0081500A" w:rsidRPr="002D3888" w:rsidRDefault="0081500A" w:rsidP="002D3888">
      <w:pPr>
        <w:pStyle w:val="ListParagraph"/>
        <w:numPr>
          <w:ilvl w:val="0"/>
          <w:numId w:val="6"/>
        </w:numPr>
        <w:tabs>
          <w:tab w:val="left" w:pos="720"/>
        </w:tabs>
        <w:spacing w:line="240" w:lineRule="auto"/>
        <w:ind w:hanging="720"/>
        <w:jc w:val="left"/>
        <w:rPr>
          <w:rFonts w:eastAsia="Times New Roman"/>
          <w:sz w:val="24"/>
          <w:szCs w:val="24"/>
        </w:rPr>
      </w:pPr>
      <w:r w:rsidRPr="002D3888">
        <w:rPr>
          <w:rFonts w:eastAsia="Times New Roman"/>
          <w:sz w:val="24"/>
          <w:szCs w:val="24"/>
        </w:rPr>
        <w:t>Zimmerman FH, Cameron A, Fisher LD, et al. Myocardial infarction in young patients: angiographic characterization, risk factors and prognosis (Coronary Artery Surgery Study Registry).J Am Coll Cardiol. 1995;26:654–661.</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r w:rsidRPr="002D3888">
        <w:rPr>
          <w:bCs/>
          <w:sz w:val="24"/>
          <w:szCs w:val="24"/>
        </w:rPr>
        <w:t>Zimetbaum PJ, Krishnan S, Gold A, et al. Usefulness of ST-segment elevation lead III exceeding that of lead II for identifying the location of the totally occluded coronary artery in inferior wall myocardial infarction. Am J Cardiol 1998; 81:918–919</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r w:rsidRPr="002D3888">
        <w:rPr>
          <w:bCs/>
          <w:sz w:val="24"/>
          <w:szCs w:val="24"/>
        </w:rPr>
        <w:t>ZimetbaumPj, Josephson ME: Use of the electrocardiogram in acute myocardial infarction. N Engl J Med 348:933, 2003.</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r w:rsidRPr="002D3888">
        <w:rPr>
          <w:bCs/>
          <w:sz w:val="24"/>
          <w:szCs w:val="24"/>
        </w:rPr>
        <w:t>Herz I, Assali AR, Adler Y, Solodky A, Sclarovsky S. New electrocardiographic criteria for predicting either the right or left circumflex artery as the culprit coronary artery in inferior wall acute myocardial infarction. Am J Cardiol 1997;80:1343-1345</w:t>
      </w:r>
    </w:p>
    <w:p w:rsidR="0081500A" w:rsidRPr="002D3888"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r w:rsidRPr="002D3888">
        <w:rPr>
          <w:bCs/>
          <w:sz w:val="24"/>
          <w:szCs w:val="24"/>
        </w:rPr>
        <w:t>Bairey CN, Shah K, Lew AS, Hulse S. Electrocardiographic differentiation of occlusion of the left circumflex versus the right coronary artery as a cause of inferior acute myocardial infarction. Am J Cardiol 1987;60:456-459</w:t>
      </w:r>
    </w:p>
    <w:p w:rsidR="00D062A1" w:rsidRDefault="0081500A" w:rsidP="002D3888">
      <w:pPr>
        <w:pStyle w:val="ListParagraph"/>
        <w:numPr>
          <w:ilvl w:val="0"/>
          <w:numId w:val="6"/>
        </w:numPr>
        <w:tabs>
          <w:tab w:val="left" w:pos="720"/>
        </w:tabs>
        <w:autoSpaceDE w:val="0"/>
        <w:autoSpaceDN w:val="0"/>
        <w:adjustRightInd w:val="0"/>
        <w:spacing w:line="240" w:lineRule="auto"/>
        <w:ind w:hanging="720"/>
        <w:jc w:val="left"/>
        <w:rPr>
          <w:bCs/>
          <w:sz w:val="24"/>
          <w:szCs w:val="24"/>
        </w:rPr>
      </w:pPr>
      <w:r w:rsidRPr="002D3888">
        <w:rPr>
          <w:bCs/>
          <w:sz w:val="24"/>
          <w:szCs w:val="24"/>
        </w:rPr>
        <w:t>Engelen DJ. Gorgels AP. Cheriex EC, et al. Value of the electrocardiogram in localizing the occlusion site in the left anterior descending coronary artery in acute anterior myocardial infarction.</w:t>
      </w:r>
    </w:p>
    <w:p w:rsidR="00A2636F" w:rsidRDefault="00A2636F" w:rsidP="00A2636F">
      <w:pPr>
        <w:pStyle w:val="ListParagraph"/>
        <w:tabs>
          <w:tab w:val="left" w:pos="720"/>
        </w:tabs>
        <w:autoSpaceDE w:val="0"/>
        <w:autoSpaceDN w:val="0"/>
        <w:adjustRightInd w:val="0"/>
        <w:spacing w:line="240" w:lineRule="auto"/>
        <w:ind w:firstLine="0"/>
        <w:jc w:val="left"/>
        <w:rPr>
          <w:bCs/>
          <w:sz w:val="24"/>
          <w:szCs w:val="24"/>
        </w:rPr>
      </w:pPr>
    </w:p>
    <w:p w:rsidR="00B1306A" w:rsidRPr="00A2636F" w:rsidRDefault="00B1306A" w:rsidP="00B1306A">
      <w:pPr>
        <w:tabs>
          <w:tab w:val="left" w:pos="720"/>
        </w:tabs>
        <w:autoSpaceDE w:val="0"/>
        <w:autoSpaceDN w:val="0"/>
        <w:adjustRightInd w:val="0"/>
        <w:spacing w:line="240" w:lineRule="auto"/>
        <w:rPr>
          <w:rFonts w:ascii="Times New Roman" w:hAnsi="Times New Roman" w:cs="Times New Roman"/>
          <w:bCs/>
          <w:sz w:val="24"/>
          <w:szCs w:val="24"/>
        </w:rPr>
      </w:pPr>
      <w:r w:rsidRPr="00A2636F">
        <w:rPr>
          <w:rFonts w:ascii="Times New Roman" w:hAnsi="Times New Roman" w:cs="Times New Roman"/>
          <w:b/>
          <w:bCs/>
          <w:sz w:val="24"/>
          <w:szCs w:val="24"/>
        </w:rPr>
        <w:t>Competing Interests</w:t>
      </w:r>
      <w:r w:rsidRPr="00A2636F">
        <w:rPr>
          <w:rFonts w:ascii="Times New Roman" w:hAnsi="Times New Roman" w:cs="Times New Roman"/>
          <w:bCs/>
          <w:sz w:val="24"/>
          <w:szCs w:val="24"/>
        </w:rPr>
        <w:t>: None</w:t>
      </w:r>
    </w:p>
    <w:p w:rsidR="00B1306A" w:rsidRDefault="00B1306A" w:rsidP="00B1306A">
      <w:pPr>
        <w:tabs>
          <w:tab w:val="left" w:pos="720"/>
        </w:tabs>
        <w:autoSpaceDE w:val="0"/>
        <w:autoSpaceDN w:val="0"/>
        <w:adjustRightInd w:val="0"/>
        <w:spacing w:line="240" w:lineRule="auto"/>
        <w:rPr>
          <w:rFonts w:ascii="Times New Roman" w:hAnsi="Times New Roman" w:cs="Times New Roman"/>
          <w:bCs/>
          <w:sz w:val="24"/>
          <w:szCs w:val="24"/>
        </w:rPr>
      </w:pPr>
      <w:r w:rsidRPr="00A2636F">
        <w:rPr>
          <w:rFonts w:ascii="Times New Roman" w:hAnsi="Times New Roman" w:cs="Times New Roman"/>
          <w:b/>
          <w:bCs/>
          <w:sz w:val="24"/>
          <w:szCs w:val="24"/>
        </w:rPr>
        <w:t>Financial Funding</w:t>
      </w:r>
      <w:r w:rsidRPr="00A2636F">
        <w:rPr>
          <w:rFonts w:ascii="Times New Roman" w:hAnsi="Times New Roman" w:cs="Times New Roman"/>
          <w:bCs/>
          <w:sz w:val="24"/>
          <w:szCs w:val="24"/>
        </w:rPr>
        <w:t>: NA</w:t>
      </w:r>
    </w:p>
    <w:p w:rsidR="00267224" w:rsidRDefault="00267224" w:rsidP="00B1306A">
      <w:pPr>
        <w:tabs>
          <w:tab w:val="left" w:pos="720"/>
        </w:tabs>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About the Authors</w:t>
      </w:r>
    </w:p>
    <w:p w:rsidR="00267224" w:rsidRDefault="00267224" w:rsidP="00267224">
      <w:pPr>
        <w:pStyle w:val="NormalWeb"/>
        <w:numPr>
          <w:ilvl w:val="0"/>
          <w:numId w:val="4"/>
        </w:numPr>
        <w:tabs>
          <w:tab w:val="left" w:pos="720"/>
        </w:tabs>
        <w:spacing w:before="0" w:beforeAutospacing="0" w:after="0" w:afterAutospacing="0"/>
        <w:jc w:val="both"/>
      </w:pPr>
      <w:r>
        <w:t>Dr. Sudhir Bhandari (drs_bhandari@yahoo.com)</w:t>
      </w:r>
    </w:p>
    <w:p w:rsidR="00267224" w:rsidRDefault="00267224" w:rsidP="00267224">
      <w:pPr>
        <w:pStyle w:val="NormalWeb"/>
        <w:tabs>
          <w:tab w:val="left" w:pos="720"/>
        </w:tabs>
        <w:spacing w:before="0" w:beforeAutospacing="0" w:after="0" w:afterAutospacing="0"/>
        <w:ind w:left="720"/>
        <w:jc w:val="both"/>
      </w:pPr>
      <w:r>
        <w:t xml:space="preserve"> Professor, Department of Medicine, SMS, Jaipur, Rajasthan</w:t>
      </w:r>
    </w:p>
    <w:p w:rsidR="00267224" w:rsidRDefault="00267224" w:rsidP="00267224">
      <w:pPr>
        <w:pStyle w:val="NormalWeb"/>
        <w:tabs>
          <w:tab w:val="left" w:pos="720"/>
        </w:tabs>
        <w:spacing w:before="0" w:beforeAutospacing="0" w:after="0" w:afterAutospacing="0"/>
        <w:ind w:left="720"/>
        <w:jc w:val="both"/>
      </w:pPr>
      <w:r>
        <w:t xml:space="preserve"> +918696903400</w:t>
      </w:r>
    </w:p>
    <w:p w:rsidR="00267224" w:rsidRDefault="00267224" w:rsidP="00267224">
      <w:pPr>
        <w:pStyle w:val="NormalWeb"/>
        <w:tabs>
          <w:tab w:val="left" w:pos="720"/>
        </w:tabs>
        <w:spacing w:before="0" w:beforeAutospacing="0" w:after="0" w:afterAutospacing="0"/>
        <w:ind w:left="720"/>
        <w:jc w:val="both"/>
      </w:pPr>
    </w:p>
    <w:p w:rsidR="00267224" w:rsidRDefault="00267224" w:rsidP="00267224">
      <w:pPr>
        <w:pStyle w:val="NormalWeb"/>
        <w:numPr>
          <w:ilvl w:val="0"/>
          <w:numId w:val="4"/>
        </w:numPr>
        <w:tabs>
          <w:tab w:val="left" w:pos="720"/>
        </w:tabs>
        <w:spacing w:before="0" w:beforeAutospacing="0" w:after="0" w:afterAutospacing="0"/>
        <w:jc w:val="both"/>
      </w:pPr>
      <w:r>
        <w:t>Dr. Ajay Mathur</w:t>
      </w:r>
      <w:r w:rsidR="00A83DCC">
        <w:t xml:space="preserve"> (drajaymathur@yahoo.com)</w:t>
      </w:r>
    </w:p>
    <w:p w:rsidR="00267224" w:rsidRDefault="00267224" w:rsidP="00267224">
      <w:pPr>
        <w:pStyle w:val="NormalWeb"/>
        <w:tabs>
          <w:tab w:val="left" w:pos="720"/>
        </w:tabs>
        <w:spacing w:before="0" w:beforeAutospacing="0" w:after="0" w:afterAutospacing="0"/>
        <w:ind w:left="720"/>
        <w:jc w:val="both"/>
      </w:pPr>
      <w:r>
        <w:t>Professor, Department of Medicine, SMS, Jaipur, Rajasthan</w:t>
      </w:r>
    </w:p>
    <w:p w:rsidR="00267224" w:rsidRDefault="00267224" w:rsidP="00267224">
      <w:pPr>
        <w:pStyle w:val="NormalWeb"/>
        <w:tabs>
          <w:tab w:val="left" w:pos="720"/>
        </w:tabs>
        <w:spacing w:before="0" w:beforeAutospacing="0" w:after="0" w:afterAutospacing="0"/>
        <w:ind w:left="720"/>
        <w:jc w:val="both"/>
      </w:pPr>
      <w:r>
        <w:t xml:space="preserve"> +918696903400</w:t>
      </w:r>
    </w:p>
    <w:p w:rsidR="00267224" w:rsidRDefault="00267224" w:rsidP="00267224">
      <w:pPr>
        <w:pStyle w:val="NormalWeb"/>
        <w:numPr>
          <w:ilvl w:val="0"/>
          <w:numId w:val="4"/>
        </w:numPr>
        <w:tabs>
          <w:tab w:val="left" w:pos="720"/>
        </w:tabs>
        <w:spacing w:before="0" w:beforeAutospacing="0" w:after="0" w:afterAutospacing="0"/>
        <w:jc w:val="both"/>
      </w:pPr>
      <w:r>
        <w:t>Dr. Jaswant Goyal (jaswantgoyal@gmail.com)</w:t>
      </w:r>
    </w:p>
    <w:p w:rsidR="00267224" w:rsidRDefault="00267224" w:rsidP="00267224">
      <w:pPr>
        <w:pStyle w:val="NormalWeb"/>
        <w:tabs>
          <w:tab w:val="left" w:pos="720"/>
        </w:tabs>
        <w:spacing w:before="0" w:beforeAutospacing="0" w:after="0" w:afterAutospacing="0"/>
        <w:ind w:left="720"/>
        <w:jc w:val="both"/>
      </w:pPr>
      <w:r>
        <w:t xml:space="preserve"> Assistant Professor, Pharmacology,  JNUIMSRC, Jaipur, Rajasthan</w:t>
      </w:r>
      <w:r w:rsidRPr="00317EB3">
        <w:t xml:space="preserve"> </w:t>
      </w:r>
    </w:p>
    <w:p w:rsidR="00267224" w:rsidRDefault="00267224" w:rsidP="00267224">
      <w:pPr>
        <w:pStyle w:val="NormalWeb"/>
        <w:tabs>
          <w:tab w:val="left" w:pos="720"/>
        </w:tabs>
        <w:spacing w:before="0" w:beforeAutospacing="0" w:after="0" w:afterAutospacing="0"/>
        <w:ind w:left="720"/>
        <w:jc w:val="both"/>
      </w:pPr>
      <w:r>
        <w:t>+919352781299</w:t>
      </w:r>
    </w:p>
    <w:p w:rsidR="00267224" w:rsidRDefault="00032CBC" w:rsidP="00267224">
      <w:pPr>
        <w:pStyle w:val="NormalWeb"/>
        <w:numPr>
          <w:ilvl w:val="0"/>
          <w:numId w:val="4"/>
        </w:numPr>
        <w:tabs>
          <w:tab w:val="left" w:pos="720"/>
        </w:tabs>
        <w:spacing w:before="0" w:beforeAutospacing="0" w:after="0" w:afterAutospacing="0"/>
        <w:jc w:val="both"/>
      </w:pPr>
      <w:r>
        <w:t>Dr. Ram Gopal Saini</w:t>
      </w:r>
      <w:r w:rsidR="00A83DCC">
        <w:t xml:space="preserve"> (counselor@jnujaipur.ac.in)</w:t>
      </w:r>
    </w:p>
    <w:p w:rsidR="00267224" w:rsidRDefault="00267224" w:rsidP="00267224">
      <w:pPr>
        <w:pStyle w:val="NormalWeb"/>
        <w:tabs>
          <w:tab w:val="left" w:pos="720"/>
        </w:tabs>
        <w:spacing w:before="0" w:beforeAutospacing="0" w:after="0" w:afterAutospacing="0"/>
        <w:ind w:left="720"/>
        <w:jc w:val="both"/>
      </w:pPr>
      <w:r>
        <w:t>Senior Resident, Department of Medicine, SMS, Jaipur, Rajasthan</w:t>
      </w:r>
      <w:r w:rsidRPr="00317EB3">
        <w:t xml:space="preserve"> </w:t>
      </w:r>
    </w:p>
    <w:p w:rsidR="00267224" w:rsidRDefault="00267224" w:rsidP="00267224">
      <w:pPr>
        <w:pStyle w:val="NormalWeb"/>
        <w:tabs>
          <w:tab w:val="left" w:pos="720"/>
        </w:tabs>
        <w:spacing w:before="0" w:beforeAutospacing="0" w:after="0" w:afterAutospacing="0"/>
        <w:ind w:left="720"/>
        <w:jc w:val="both"/>
      </w:pPr>
      <w:r>
        <w:t xml:space="preserve"> +917230017586</w:t>
      </w:r>
    </w:p>
    <w:p w:rsidR="00267224" w:rsidRDefault="00267224" w:rsidP="00267224">
      <w:pPr>
        <w:pStyle w:val="NormalWeb"/>
        <w:numPr>
          <w:ilvl w:val="0"/>
          <w:numId w:val="4"/>
        </w:numPr>
        <w:tabs>
          <w:tab w:val="left" w:pos="720"/>
        </w:tabs>
        <w:spacing w:before="0" w:beforeAutospacing="0" w:after="0" w:afterAutospacing="0"/>
        <w:jc w:val="both"/>
      </w:pPr>
      <w:r>
        <w:t>Dr. Barkha Goyal*(</w:t>
      </w:r>
      <w:r w:rsidRPr="00267224">
        <w:t xml:space="preserve"> </w:t>
      </w:r>
      <w:r w:rsidRPr="003F2211">
        <w:t>drbarkhagoyal@yahoo.in</w:t>
      </w:r>
      <w:r>
        <w:t>)</w:t>
      </w:r>
    </w:p>
    <w:p w:rsidR="00267224" w:rsidRDefault="00267224" w:rsidP="00267224">
      <w:pPr>
        <w:pStyle w:val="NormalWeb"/>
        <w:tabs>
          <w:tab w:val="left" w:pos="720"/>
        </w:tabs>
        <w:spacing w:before="0" w:beforeAutospacing="0" w:after="0" w:afterAutospacing="0"/>
        <w:ind w:left="720"/>
        <w:jc w:val="both"/>
      </w:pPr>
      <w:r>
        <w:t>Tutor, Biochemistry, JNUIMSRC, Jaipur, Rajasthan</w:t>
      </w:r>
      <w:r w:rsidRPr="00317EB3">
        <w:t xml:space="preserve"> </w:t>
      </w:r>
    </w:p>
    <w:p w:rsidR="00267224" w:rsidRDefault="00267224" w:rsidP="00267224">
      <w:pPr>
        <w:pStyle w:val="NormalWeb"/>
        <w:tabs>
          <w:tab w:val="left" w:pos="720"/>
        </w:tabs>
        <w:spacing w:before="0" w:beforeAutospacing="0" w:after="0" w:afterAutospacing="0"/>
        <w:ind w:left="720"/>
        <w:jc w:val="both"/>
      </w:pPr>
      <w:r>
        <w:t>Jaipur National University (Medical Campus), Jagatpura, Jaipur 302017</w:t>
      </w:r>
    </w:p>
    <w:p w:rsidR="00267224" w:rsidRDefault="00267224" w:rsidP="00267224">
      <w:pPr>
        <w:pStyle w:val="NormalWeb"/>
        <w:tabs>
          <w:tab w:val="left" w:pos="720"/>
        </w:tabs>
        <w:spacing w:before="0" w:beforeAutospacing="0" w:after="0" w:afterAutospacing="0"/>
        <w:ind w:left="720"/>
        <w:jc w:val="both"/>
      </w:pPr>
      <w:r>
        <w:t xml:space="preserve"> +917230852225</w:t>
      </w:r>
    </w:p>
    <w:p w:rsidR="00267224" w:rsidRDefault="00267224" w:rsidP="00267224">
      <w:pPr>
        <w:pStyle w:val="NormalWeb"/>
        <w:numPr>
          <w:ilvl w:val="0"/>
          <w:numId w:val="4"/>
        </w:numPr>
        <w:tabs>
          <w:tab w:val="left" w:pos="720"/>
        </w:tabs>
        <w:spacing w:before="0" w:beforeAutospacing="0" w:after="0" w:afterAutospacing="0"/>
        <w:jc w:val="both"/>
      </w:pPr>
      <w:r>
        <w:t>Ms. Saloni Chandalia(salonichandalia89@gmail.com)</w:t>
      </w:r>
    </w:p>
    <w:p w:rsidR="00267224" w:rsidRDefault="00267224" w:rsidP="00267224">
      <w:pPr>
        <w:pStyle w:val="NormalWeb"/>
        <w:tabs>
          <w:tab w:val="left" w:pos="720"/>
        </w:tabs>
        <w:spacing w:before="0" w:beforeAutospacing="0" w:after="0" w:afterAutospacing="0"/>
        <w:ind w:left="360"/>
        <w:jc w:val="both"/>
      </w:pPr>
      <w:r>
        <w:t xml:space="preserve">       Clinical Psychologist, JNUIMSRC, Jaipur, Rajasthan</w:t>
      </w:r>
      <w:r w:rsidRPr="00317EB3">
        <w:t xml:space="preserve"> </w:t>
      </w:r>
    </w:p>
    <w:p w:rsidR="00267224" w:rsidRDefault="00267224" w:rsidP="00267224">
      <w:pPr>
        <w:pStyle w:val="NormalWeb"/>
        <w:tabs>
          <w:tab w:val="left" w:pos="720"/>
        </w:tabs>
        <w:spacing w:before="0" w:beforeAutospacing="0" w:after="0" w:afterAutospacing="0"/>
        <w:ind w:left="720"/>
        <w:jc w:val="both"/>
      </w:pPr>
      <w:r>
        <w:t xml:space="preserve"> +919772752672</w:t>
      </w:r>
    </w:p>
    <w:p w:rsidR="00267224" w:rsidRDefault="00267224" w:rsidP="00267224">
      <w:pPr>
        <w:pStyle w:val="NormalWeb"/>
        <w:numPr>
          <w:ilvl w:val="0"/>
          <w:numId w:val="4"/>
        </w:numPr>
        <w:tabs>
          <w:tab w:val="left" w:pos="720"/>
        </w:tabs>
        <w:spacing w:before="0" w:beforeAutospacing="0" w:after="0" w:afterAutospacing="0"/>
        <w:jc w:val="both"/>
      </w:pPr>
      <w:r>
        <w:t>Dr. Pragya Sharma (</w:t>
      </w:r>
      <w:r w:rsidRPr="00096535">
        <w:t>luckysharma8889@gmail.com</w:t>
      </w:r>
      <w:r>
        <w:t>)</w:t>
      </w:r>
    </w:p>
    <w:p w:rsidR="00267224" w:rsidRDefault="00267224" w:rsidP="00017642">
      <w:pPr>
        <w:pStyle w:val="NormalWeb"/>
        <w:tabs>
          <w:tab w:val="left" w:pos="720"/>
        </w:tabs>
        <w:spacing w:before="0" w:beforeAutospacing="0" w:after="0" w:afterAutospacing="0"/>
        <w:ind w:left="720"/>
        <w:jc w:val="both"/>
      </w:pPr>
      <w:r>
        <w:t>Resident, JNUIMSRC, Jaipur, Rajasthan</w:t>
      </w:r>
      <w:r w:rsidRPr="00317EB3">
        <w:t xml:space="preserve"> </w:t>
      </w:r>
    </w:p>
    <w:p w:rsidR="00267224" w:rsidRDefault="00267224" w:rsidP="00267224">
      <w:pPr>
        <w:pStyle w:val="ListParagraph"/>
        <w:spacing w:line="240" w:lineRule="auto"/>
        <w:ind w:firstLine="0"/>
        <w:rPr>
          <w:sz w:val="24"/>
          <w:szCs w:val="24"/>
        </w:rPr>
      </w:pPr>
      <w:r>
        <w:rPr>
          <w:sz w:val="24"/>
          <w:szCs w:val="24"/>
        </w:rPr>
        <w:t>+917689044464</w:t>
      </w:r>
    </w:p>
    <w:p w:rsidR="00267224" w:rsidRDefault="00267224" w:rsidP="00267224">
      <w:pPr>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*corresponding author</w:t>
      </w:r>
    </w:p>
    <w:p w:rsidR="00267224" w:rsidRPr="00267224" w:rsidRDefault="00267224" w:rsidP="00B1306A">
      <w:pPr>
        <w:tabs>
          <w:tab w:val="left" w:pos="720"/>
        </w:tabs>
        <w:autoSpaceDE w:val="0"/>
        <w:autoSpaceDN w:val="0"/>
        <w:adjustRightInd w:val="0"/>
        <w:spacing w:line="240" w:lineRule="auto"/>
        <w:rPr>
          <w:rFonts w:ascii="Times New Roman" w:hAnsi="Times New Roman" w:cs="Times New Roman"/>
          <w:b/>
          <w:bCs/>
          <w:sz w:val="24"/>
          <w:szCs w:val="24"/>
        </w:rPr>
      </w:pPr>
    </w:p>
    <w:sectPr w:rsidR="00267224" w:rsidRPr="00267224" w:rsidSect="00DA4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1B8" w:rsidRDefault="007761B8" w:rsidP="00633233">
      <w:pPr>
        <w:spacing w:after="0" w:line="240" w:lineRule="auto"/>
      </w:pPr>
      <w:r>
        <w:separator/>
      </w:r>
    </w:p>
  </w:endnote>
  <w:endnote w:type="continuationSeparator" w:id="0">
    <w:p w:rsidR="007761B8" w:rsidRDefault="007761B8" w:rsidP="0063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1B8" w:rsidRDefault="007761B8" w:rsidP="00633233">
      <w:pPr>
        <w:spacing w:after="0" w:line="240" w:lineRule="auto"/>
      </w:pPr>
      <w:r>
        <w:separator/>
      </w:r>
    </w:p>
  </w:footnote>
  <w:footnote w:type="continuationSeparator" w:id="0">
    <w:p w:rsidR="007761B8" w:rsidRDefault="007761B8" w:rsidP="00633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05346"/>
    <w:multiLevelType w:val="hybridMultilevel"/>
    <w:tmpl w:val="B29CBD2A"/>
    <w:lvl w:ilvl="0" w:tplc="44BC5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0428A"/>
    <w:multiLevelType w:val="hybridMultilevel"/>
    <w:tmpl w:val="ED14DDC0"/>
    <w:lvl w:ilvl="0" w:tplc="E842C3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564284"/>
    <w:multiLevelType w:val="hybridMultilevel"/>
    <w:tmpl w:val="99AC023E"/>
    <w:lvl w:ilvl="0" w:tplc="B854E304">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872DF"/>
    <w:multiLevelType w:val="hybridMultilevel"/>
    <w:tmpl w:val="4B1E3E36"/>
    <w:lvl w:ilvl="0" w:tplc="1BAAB988">
      <w:start w:val="1"/>
      <w:numFmt w:val="bullet"/>
      <w:lvlText w:val=""/>
      <w:lvlJc w:val="left"/>
      <w:pPr>
        <w:tabs>
          <w:tab w:val="num" w:pos="720"/>
        </w:tabs>
        <w:ind w:left="720" w:hanging="360"/>
      </w:pPr>
      <w:rPr>
        <w:rFonts w:ascii="Wingdings" w:hAnsi="Wingdings" w:hint="default"/>
      </w:rPr>
    </w:lvl>
    <w:lvl w:ilvl="1" w:tplc="2AA459F6" w:tentative="1">
      <w:start w:val="1"/>
      <w:numFmt w:val="bullet"/>
      <w:lvlText w:val=""/>
      <w:lvlJc w:val="left"/>
      <w:pPr>
        <w:tabs>
          <w:tab w:val="num" w:pos="1440"/>
        </w:tabs>
        <w:ind w:left="1440" w:hanging="360"/>
      </w:pPr>
      <w:rPr>
        <w:rFonts w:ascii="Wingdings" w:hAnsi="Wingdings" w:hint="default"/>
      </w:rPr>
    </w:lvl>
    <w:lvl w:ilvl="2" w:tplc="9EE09A16" w:tentative="1">
      <w:start w:val="1"/>
      <w:numFmt w:val="bullet"/>
      <w:lvlText w:val=""/>
      <w:lvlJc w:val="left"/>
      <w:pPr>
        <w:tabs>
          <w:tab w:val="num" w:pos="2160"/>
        </w:tabs>
        <w:ind w:left="2160" w:hanging="360"/>
      </w:pPr>
      <w:rPr>
        <w:rFonts w:ascii="Wingdings" w:hAnsi="Wingdings" w:hint="default"/>
      </w:rPr>
    </w:lvl>
    <w:lvl w:ilvl="3" w:tplc="E4566454" w:tentative="1">
      <w:start w:val="1"/>
      <w:numFmt w:val="bullet"/>
      <w:lvlText w:val=""/>
      <w:lvlJc w:val="left"/>
      <w:pPr>
        <w:tabs>
          <w:tab w:val="num" w:pos="2880"/>
        </w:tabs>
        <w:ind w:left="2880" w:hanging="360"/>
      </w:pPr>
      <w:rPr>
        <w:rFonts w:ascii="Wingdings" w:hAnsi="Wingdings" w:hint="default"/>
      </w:rPr>
    </w:lvl>
    <w:lvl w:ilvl="4" w:tplc="421A5E84" w:tentative="1">
      <w:start w:val="1"/>
      <w:numFmt w:val="bullet"/>
      <w:lvlText w:val=""/>
      <w:lvlJc w:val="left"/>
      <w:pPr>
        <w:tabs>
          <w:tab w:val="num" w:pos="3600"/>
        </w:tabs>
        <w:ind w:left="3600" w:hanging="360"/>
      </w:pPr>
      <w:rPr>
        <w:rFonts w:ascii="Wingdings" w:hAnsi="Wingdings" w:hint="default"/>
      </w:rPr>
    </w:lvl>
    <w:lvl w:ilvl="5" w:tplc="65AE1E02" w:tentative="1">
      <w:start w:val="1"/>
      <w:numFmt w:val="bullet"/>
      <w:lvlText w:val=""/>
      <w:lvlJc w:val="left"/>
      <w:pPr>
        <w:tabs>
          <w:tab w:val="num" w:pos="4320"/>
        </w:tabs>
        <w:ind w:left="4320" w:hanging="360"/>
      </w:pPr>
      <w:rPr>
        <w:rFonts w:ascii="Wingdings" w:hAnsi="Wingdings" w:hint="default"/>
      </w:rPr>
    </w:lvl>
    <w:lvl w:ilvl="6" w:tplc="9E76A7B0" w:tentative="1">
      <w:start w:val="1"/>
      <w:numFmt w:val="bullet"/>
      <w:lvlText w:val=""/>
      <w:lvlJc w:val="left"/>
      <w:pPr>
        <w:tabs>
          <w:tab w:val="num" w:pos="5040"/>
        </w:tabs>
        <w:ind w:left="5040" w:hanging="360"/>
      </w:pPr>
      <w:rPr>
        <w:rFonts w:ascii="Wingdings" w:hAnsi="Wingdings" w:hint="default"/>
      </w:rPr>
    </w:lvl>
    <w:lvl w:ilvl="7" w:tplc="B96ABA5A" w:tentative="1">
      <w:start w:val="1"/>
      <w:numFmt w:val="bullet"/>
      <w:lvlText w:val=""/>
      <w:lvlJc w:val="left"/>
      <w:pPr>
        <w:tabs>
          <w:tab w:val="num" w:pos="5760"/>
        </w:tabs>
        <w:ind w:left="5760" w:hanging="360"/>
      </w:pPr>
      <w:rPr>
        <w:rFonts w:ascii="Wingdings" w:hAnsi="Wingdings" w:hint="default"/>
      </w:rPr>
    </w:lvl>
    <w:lvl w:ilvl="8" w:tplc="80B28A02" w:tentative="1">
      <w:start w:val="1"/>
      <w:numFmt w:val="bullet"/>
      <w:lvlText w:val=""/>
      <w:lvlJc w:val="left"/>
      <w:pPr>
        <w:tabs>
          <w:tab w:val="num" w:pos="6480"/>
        </w:tabs>
        <w:ind w:left="6480" w:hanging="360"/>
      </w:pPr>
      <w:rPr>
        <w:rFonts w:ascii="Wingdings" w:hAnsi="Wingdings" w:hint="default"/>
      </w:rPr>
    </w:lvl>
  </w:abstractNum>
  <w:abstractNum w:abstractNumId="4">
    <w:nsid w:val="75477484"/>
    <w:multiLevelType w:val="hybridMultilevel"/>
    <w:tmpl w:val="457C2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C32D24"/>
    <w:multiLevelType w:val="hybridMultilevel"/>
    <w:tmpl w:val="043A96E6"/>
    <w:lvl w:ilvl="0" w:tplc="5BB6ABA2">
      <w:start w:val="1"/>
      <w:numFmt w:val="bullet"/>
      <w:lvlText w:val=""/>
      <w:lvlJc w:val="left"/>
      <w:pPr>
        <w:tabs>
          <w:tab w:val="num" w:pos="720"/>
        </w:tabs>
        <w:ind w:left="720" w:hanging="360"/>
      </w:pPr>
      <w:rPr>
        <w:rFonts w:ascii="Wingdings" w:hAnsi="Wingdings" w:hint="default"/>
      </w:rPr>
    </w:lvl>
    <w:lvl w:ilvl="1" w:tplc="18B88C92" w:tentative="1">
      <w:start w:val="1"/>
      <w:numFmt w:val="bullet"/>
      <w:lvlText w:val=""/>
      <w:lvlJc w:val="left"/>
      <w:pPr>
        <w:tabs>
          <w:tab w:val="num" w:pos="1440"/>
        </w:tabs>
        <w:ind w:left="1440" w:hanging="360"/>
      </w:pPr>
      <w:rPr>
        <w:rFonts w:ascii="Wingdings" w:hAnsi="Wingdings" w:hint="default"/>
      </w:rPr>
    </w:lvl>
    <w:lvl w:ilvl="2" w:tplc="594084E8" w:tentative="1">
      <w:start w:val="1"/>
      <w:numFmt w:val="bullet"/>
      <w:lvlText w:val=""/>
      <w:lvlJc w:val="left"/>
      <w:pPr>
        <w:tabs>
          <w:tab w:val="num" w:pos="2160"/>
        </w:tabs>
        <w:ind w:left="2160" w:hanging="360"/>
      </w:pPr>
      <w:rPr>
        <w:rFonts w:ascii="Wingdings" w:hAnsi="Wingdings" w:hint="default"/>
      </w:rPr>
    </w:lvl>
    <w:lvl w:ilvl="3" w:tplc="62605EE8" w:tentative="1">
      <w:start w:val="1"/>
      <w:numFmt w:val="bullet"/>
      <w:lvlText w:val=""/>
      <w:lvlJc w:val="left"/>
      <w:pPr>
        <w:tabs>
          <w:tab w:val="num" w:pos="2880"/>
        </w:tabs>
        <w:ind w:left="2880" w:hanging="360"/>
      </w:pPr>
      <w:rPr>
        <w:rFonts w:ascii="Wingdings" w:hAnsi="Wingdings" w:hint="default"/>
      </w:rPr>
    </w:lvl>
    <w:lvl w:ilvl="4" w:tplc="3EDA866C" w:tentative="1">
      <w:start w:val="1"/>
      <w:numFmt w:val="bullet"/>
      <w:lvlText w:val=""/>
      <w:lvlJc w:val="left"/>
      <w:pPr>
        <w:tabs>
          <w:tab w:val="num" w:pos="3600"/>
        </w:tabs>
        <w:ind w:left="3600" w:hanging="360"/>
      </w:pPr>
      <w:rPr>
        <w:rFonts w:ascii="Wingdings" w:hAnsi="Wingdings" w:hint="default"/>
      </w:rPr>
    </w:lvl>
    <w:lvl w:ilvl="5" w:tplc="58D44DF6" w:tentative="1">
      <w:start w:val="1"/>
      <w:numFmt w:val="bullet"/>
      <w:lvlText w:val=""/>
      <w:lvlJc w:val="left"/>
      <w:pPr>
        <w:tabs>
          <w:tab w:val="num" w:pos="4320"/>
        </w:tabs>
        <w:ind w:left="4320" w:hanging="360"/>
      </w:pPr>
      <w:rPr>
        <w:rFonts w:ascii="Wingdings" w:hAnsi="Wingdings" w:hint="default"/>
      </w:rPr>
    </w:lvl>
    <w:lvl w:ilvl="6" w:tplc="56906DDE" w:tentative="1">
      <w:start w:val="1"/>
      <w:numFmt w:val="bullet"/>
      <w:lvlText w:val=""/>
      <w:lvlJc w:val="left"/>
      <w:pPr>
        <w:tabs>
          <w:tab w:val="num" w:pos="5040"/>
        </w:tabs>
        <w:ind w:left="5040" w:hanging="360"/>
      </w:pPr>
      <w:rPr>
        <w:rFonts w:ascii="Wingdings" w:hAnsi="Wingdings" w:hint="default"/>
      </w:rPr>
    </w:lvl>
    <w:lvl w:ilvl="7" w:tplc="5630BFDC" w:tentative="1">
      <w:start w:val="1"/>
      <w:numFmt w:val="bullet"/>
      <w:lvlText w:val=""/>
      <w:lvlJc w:val="left"/>
      <w:pPr>
        <w:tabs>
          <w:tab w:val="num" w:pos="5760"/>
        </w:tabs>
        <w:ind w:left="5760" w:hanging="360"/>
      </w:pPr>
      <w:rPr>
        <w:rFonts w:ascii="Wingdings" w:hAnsi="Wingdings" w:hint="default"/>
      </w:rPr>
    </w:lvl>
    <w:lvl w:ilvl="8" w:tplc="CCFA201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77"/>
    <w:rsid w:val="000053CE"/>
    <w:rsid w:val="00017642"/>
    <w:rsid w:val="00032CBC"/>
    <w:rsid w:val="00096535"/>
    <w:rsid w:val="00130281"/>
    <w:rsid w:val="00172924"/>
    <w:rsid w:val="00214B43"/>
    <w:rsid w:val="00267224"/>
    <w:rsid w:val="002D3888"/>
    <w:rsid w:val="002D562D"/>
    <w:rsid w:val="002E64CC"/>
    <w:rsid w:val="00305C24"/>
    <w:rsid w:val="00317EB3"/>
    <w:rsid w:val="00330EE7"/>
    <w:rsid w:val="003C4C0E"/>
    <w:rsid w:val="003E3095"/>
    <w:rsid w:val="003F2C77"/>
    <w:rsid w:val="00550E09"/>
    <w:rsid w:val="005F3145"/>
    <w:rsid w:val="00633233"/>
    <w:rsid w:val="006D2391"/>
    <w:rsid w:val="00702AB9"/>
    <w:rsid w:val="007052BA"/>
    <w:rsid w:val="007761B8"/>
    <w:rsid w:val="0081500A"/>
    <w:rsid w:val="008B39DC"/>
    <w:rsid w:val="0091070F"/>
    <w:rsid w:val="00934BE9"/>
    <w:rsid w:val="00967235"/>
    <w:rsid w:val="00A05405"/>
    <w:rsid w:val="00A2636F"/>
    <w:rsid w:val="00A83DCC"/>
    <w:rsid w:val="00AA0DDE"/>
    <w:rsid w:val="00B1306A"/>
    <w:rsid w:val="00C63331"/>
    <w:rsid w:val="00D062A1"/>
    <w:rsid w:val="00D17307"/>
    <w:rsid w:val="00DA41F5"/>
    <w:rsid w:val="00DE4F01"/>
    <w:rsid w:val="00F1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C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2C77"/>
    <w:pPr>
      <w:spacing w:after="0" w:line="360" w:lineRule="auto"/>
      <w:ind w:left="720" w:hanging="720"/>
      <w:contextualSpacing/>
      <w:jc w:val="both"/>
    </w:pPr>
    <w:rPr>
      <w:rFonts w:ascii="Times New Roman" w:eastAsia="Calibri" w:hAnsi="Times New Roman" w:cs="Times New Roman"/>
      <w:sz w:val="26"/>
      <w:szCs w:val="28"/>
    </w:rPr>
  </w:style>
  <w:style w:type="paragraph" w:styleId="NoSpacing">
    <w:name w:val="No Spacing"/>
    <w:uiPriority w:val="1"/>
    <w:qFormat/>
    <w:rsid w:val="00D062A1"/>
    <w:pPr>
      <w:spacing w:after="0" w:line="240" w:lineRule="auto"/>
    </w:pPr>
    <w:rPr>
      <w:rFonts w:eastAsiaTheme="minorHAnsi"/>
      <w:lang w:val="en-IN"/>
    </w:rPr>
  </w:style>
  <w:style w:type="character" w:styleId="Hyperlink">
    <w:name w:val="Hyperlink"/>
    <w:basedOn w:val="DefaultParagraphFont"/>
    <w:uiPriority w:val="99"/>
    <w:unhideWhenUsed/>
    <w:rsid w:val="00096535"/>
    <w:rPr>
      <w:color w:val="0000FF" w:themeColor="hyperlink"/>
      <w:u w:val="single"/>
    </w:rPr>
  </w:style>
  <w:style w:type="table" w:styleId="TableGrid">
    <w:name w:val="Table Grid"/>
    <w:basedOn w:val="TableNormal"/>
    <w:uiPriority w:val="59"/>
    <w:rsid w:val="00F1482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5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2D"/>
    <w:rPr>
      <w:rFonts w:ascii="Tahoma" w:hAnsi="Tahoma" w:cs="Tahoma"/>
      <w:sz w:val="16"/>
      <w:szCs w:val="16"/>
    </w:rPr>
  </w:style>
  <w:style w:type="paragraph" w:styleId="Header">
    <w:name w:val="header"/>
    <w:basedOn w:val="Normal"/>
    <w:link w:val="HeaderChar"/>
    <w:uiPriority w:val="99"/>
    <w:semiHidden/>
    <w:unhideWhenUsed/>
    <w:rsid w:val="006332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233"/>
  </w:style>
  <w:style w:type="paragraph" w:styleId="Footer">
    <w:name w:val="footer"/>
    <w:basedOn w:val="Normal"/>
    <w:link w:val="FooterChar"/>
    <w:uiPriority w:val="99"/>
    <w:semiHidden/>
    <w:unhideWhenUsed/>
    <w:rsid w:val="006332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C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2C77"/>
    <w:pPr>
      <w:spacing w:after="0" w:line="360" w:lineRule="auto"/>
      <w:ind w:left="720" w:hanging="720"/>
      <w:contextualSpacing/>
      <w:jc w:val="both"/>
    </w:pPr>
    <w:rPr>
      <w:rFonts w:ascii="Times New Roman" w:eastAsia="Calibri" w:hAnsi="Times New Roman" w:cs="Times New Roman"/>
      <w:sz w:val="26"/>
      <w:szCs w:val="28"/>
    </w:rPr>
  </w:style>
  <w:style w:type="paragraph" w:styleId="NoSpacing">
    <w:name w:val="No Spacing"/>
    <w:uiPriority w:val="1"/>
    <w:qFormat/>
    <w:rsid w:val="00D062A1"/>
    <w:pPr>
      <w:spacing w:after="0" w:line="240" w:lineRule="auto"/>
    </w:pPr>
    <w:rPr>
      <w:rFonts w:eastAsiaTheme="minorHAnsi"/>
      <w:lang w:val="en-IN"/>
    </w:rPr>
  </w:style>
  <w:style w:type="character" w:styleId="Hyperlink">
    <w:name w:val="Hyperlink"/>
    <w:basedOn w:val="DefaultParagraphFont"/>
    <w:uiPriority w:val="99"/>
    <w:unhideWhenUsed/>
    <w:rsid w:val="00096535"/>
    <w:rPr>
      <w:color w:val="0000FF" w:themeColor="hyperlink"/>
      <w:u w:val="single"/>
    </w:rPr>
  </w:style>
  <w:style w:type="table" w:styleId="TableGrid">
    <w:name w:val="Table Grid"/>
    <w:basedOn w:val="TableNormal"/>
    <w:uiPriority w:val="59"/>
    <w:rsid w:val="00F1482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5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2D"/>
    <w:rPr>
      <w:rFonts w:ascii="Tahoma" w:hAnsi="Tahoma" w:cs="Tahoma"/>
      <w:sz w:val="16"/>
      <w:szCs w:val="16"/>
    </w:rPr>
  </w:style>
  <w:style w:type="paragraph" w:styleId="Header">
    <w:name w:val="header"/>
    <w:basedOn w:val="Normal"/>
    <w:link w:val="HeaderChar"/>
    <w:uiPriority w:val="99"/>
    <w:semiHidden/>
    <w:unhideWhenUsed/>
    <w:rsid w:val="006332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233"/>
  </w:style>
  <w:style w:type="paragraph" w:styleId="Footer">
    <w:name w:val="footer"/>
    <w:basedOn w:val="Normal"/>
    <w:link w:val="FooterChar"/>
    <w:uiPriority w:val="99"/>
    <w:semiHidden/>
    <w:unhideWhenUsed/>
    <w:rsid w:val="006332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THESI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HESIS\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HESI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rgbClr val="FF0000"/>
              </a:solidFill>
            </c:spPr>
          </c:dPt>
          <c:dPt>
            <c:idx val="2"/>
            <c:invertIfNegative val="0"/>
            <c:bubble3D val="0"/>
            <c:spPr>
              <a:solidFill>
                <a:srgbClr val="0070C0"/>
              </a:solidFill>
            </c:spPr>
          </c:dPt>
          <c:dLbls>
            <c:dLbl>
              <c:idx val="0"/>
              <c:layout>
                <c:manualLayout>
                  <c:x val="0"/>
                  <c:y val="-1.8115942028985508E-2"/>
                </c:manualLayout>
              </c:layout>
              <c:showLegendKey val="0"/>
              <c:showVal val="1"/>
              <c:showCatName val="0"/>
              <c:showSerName val="0"/>
              <c:showPercent val="0"/>
              <c:showBubbleSize val="0"/>
            </c:dLbl>
            <c:dLbl>
              <c:idx val="1"/>
              <c:layout>
                <c:manualLayout>
                  <c:x val="-2.4737167594310609E-3"/>
                  <c:y val="-3.9855072463768348E-2"/>
                </c:manualLayout>
              </c:layout>
              <c:showLegendKey val="0"/>
              <c:showVal val="1"/>
              <c:showCatName val="0"/>
              <c:showSerName val="0"/>
              <c:showPercent val="0"/>
              <c:showBubbleSize val="0"/>
            </c:dLbl>
            <c:dLbl>
              <c:idx val="2"/>
              <c:layout>
                <c:manualLayout>
                  <c:x val="-9.0701900049717172E-17"/>
                  <c:y val="-3.6231884057971141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Sheet2!$A$1:$C$1</c:f>
              <c:strCache>
                <c:ptCount val="3"/>
                <c:pt idx="0">
                  <c:v>LAD</c:v>
                </c:pt>
                <c:pt idx="1">
                  <c:v>RCA</c:v>
                </c:pt>
                <c:pt idx="2">
                  <c:v>LCX</c:v>
                </c:pt>
              </c:strCache>
            </c:strRef>
          </c:cat>
          <c:val>
            <c:numRef>
              <c:f>Sheet2!$A$2:$C$2</c:f>
              <c:numCache>
                <c:formatCode>0%</c:formatCode>
                <c:ptCount val="3"/>
                <c:pt idx="0">
                  <c:v>0.74000000000000266</c:v>
                </c:pt>
                <c:pt idx="1">
                  <c:v>0.22000000000000014</c:v>
                </c:pt>
                <c:pt idx="2">
                  <c:v>4.0000000000000091E-2</c:v>
                </c:pt>
              </c:numCache>
            </c:numRef>
          </c:val>
        </c:ser>
        <c:dLbls>
          <c:showLegendKey val="0"/>
          <c:showVal val="1"/>
          <c:showCatName val="0"/>
          <c:showSerName val="0"/>
          <c:showPercent val="0"/>
          <c:showBubbleSize val="0"/>
        </c:dLbls>
        <c:gapWidth val="75"/>
        <c:shape val="cylinder"/>
        <c:axId val="65075456"/>
        <c:axId val="65612416"/>
        <c:axId val="0"/>
      </c:bar3DChart>
      <c:catAx>
        <c:axId val="65075456"/>
        <c:scaling>
          <c:orientation val="minMax"/>
        </c:scaling>
        <c:delete val="0"/>
        <c:axPos val="b"/>
        <c:majorTickMark val="none"/>
        <c:minorTickMark val="none"/>
        <c:tickLblPos val="nextTo"/>
        <c:crossAx val="65612416"/>
        <c:crosses val="autoZero"/>
        <c:auto val="1"/>
        <c:lblAlgn val="ctr"/>
        <c:lblOffset val="100"/>
        <c:noMultiLvlLbl val="0"/>
      </c:catAx>
      <c:valAx>
        <c:axId val="65612416"/>
        <c:scaling>
          <c:orientation val="minMax"/>
        </c:scaling>
        <c:delete val="0"/>
        <c:axPos val="l"/>
        <c:majorGridlines/>
        <c:numFmt formatCode="0%" sourceLinked="1"/>
        <c:majorTickMark val="none"/>
        <c:minorTickMark val="none"/>
        <c:tickLblPos val="nextTo"/>
        <c:crossAx val="6507545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dPt>
            <c:idx val="0"/>
            <c:invertIfNegative val="0"/>
            <c:bubble3D val="0"/>
            <c:spPr>
              <a:solidFill>
                <a:srgbClr val="C00000"/>
              </a:solidFill>
            </c:spPr>
          </c:dPt>
          <c:dPt>
            <c:idx val="2"/>
            <c:invertIfNegative val="0"/>
            <c:bubble3D val="0"/>
            <c:spPr>
              <a:solidFill>
                <a:srgbClr val="00B050"/>
              </a:solidFill>
            </c:spPr>
          </c:dPt>
          <c:dPt>
            <c:idx val="3"/>
            <c:invertIfNegative val="0"/>
            <c:bubble3D val="0"/>
            <c:spPr>
              <a:solidFill>
                <a:srgbClr val="00B0F0"/>
              </a:solidFill>
            </c:spPr>
          </c:dPt>
          <c:dPt>
            <c:idx val="4"/>
            <c:invertIfNegative val="0"/>
            <c:bubble3D val="0"/>
            <c:spPr>
              <a:solidFill>
                <a:srgbClr val="7030A0"/>
              </a:solidFill>
            </c:spPr>
          </c:dPt>
          <c:cat>
            <c:multiLvlStrRef>
              <c:f>Sheet1!$B$72:$F$73</c:f>
              <c:multiLvlStrCache>
                <c:ptCount val="5"/>
                <c:lvl>
                  <c:pt idx="0">
                    <c:v>LAD proximal to D1</c:v>
                  </c:pt>
                  <c:pt idx="1">
                    <c:v>LAD distal to D1</c:v>
                  </c:pt>
                  <c:pt idx="2">
                    <c:v>Intermediate group</c:v>
                  </c:pt>
                  <c:pt idx="3">
                    <c:v>LAD proximal to D1</c:v>
                  </c:pt>
                  <c:pt idx="4">
                    <c:v>LAD distal to D1</c:v>
                  </c:pt>
                </c:lvl>
                <c:lvl>
                  <c:pt idx="0">
                    <c:v>According to ECG</c:v>
                  </c:pt>
                  <c:pt idx="1">
                    <c:v>According to ECG</c:v>
                  </c:pt>
                  <c:pt idx="2">
                    <c:v>According to ECG</c:v>
                  </c:pt>
                  <c:pt idx="3">
                    <c:v>According to angiogram</c:v>
                  </c:pt>
                  <c:pt idx="4">
                    <c:v>According to  angiogram</c:v>
                  </c:pt>
                </c:lvl>
              </c:multiLvlStrCache>
            </c:multiLvlStrRef>
          </c:cat>
          <c:val>
            <c:numRef>
              <c:f>Sheet1!$B$74:$F$74</c:f>
              <c:numCache>
                <c:formatCode>0%</c:formatCode>
                <c:ptCount val="5"/>
                <c:pt idx="0">
                  <c:v>0.24000000000000021</c:v>
                </c:pt>
                <c:pt idx="1">
                  <c:v>0.41000000000000031</c:v>
                </c:pt>
                <c:pt idx="2">
                  <c:v>0.35000000000000031</c:v>
                </c:pt>
                <c:pt idx="3">
                  <c:v>0.73000000000000065</c:v>
                </c:pt>
                <c:pt idx="4">
                  <c:v>0.27</c:v>
                </c:pt>
              </c:numCache>
            </c:numRef>
          </c:val>
        </c:ser>
        <c:dLbls>
          <c:showLegendKey val="0"/>
          <c:showVal val="1"/>
          <c:showCatName val="0"/>
          <c:showSerName val="0"/>
          <c:showPercent val="0"/>
          <c:showBubbleSize val="0"/>
        </c:dLbls>
        <c:gapWidth val="75"/>
        <c:overlap val="40"/>
        <c:axId val="69292416"/>
        <c:axId val="69293952"/>
      </c:barChart>
      <c:catAx>
        <c:axId val="69292416"/>
        <c:scaling>
          <c:orientation val="minMax"/>
        </c:scaling>
        <c:delete val="0"/>
        <c:axPos val="b"/>
        <c:majorTickMark val="none"/>
        <c:minorTickMark val="none"/>
        <c:tickLblPos val="nextTo"/>
        <c:crossAx val="69293952"/>
        <c:crosses val="autoZero"/>
        <c:auto val="1"/>
        <c:lblAlgn val="ctr"/>
        <c:lblOffset val="100"/>
        <c:noMultiLvlLbl val="0"/>
      </c:catAx>
      <c:valAx>
        <c:axId val="69293952"/>
        <c:scaling>
          <c:orientation val="minMax"/>
        </c:scaling>
        <c:delete val="0"/>
        <c:axPos val="l"/>
        <c:majorGridlines/>
        <c:numFmt formatCode="0%" sourceLinked="1"/>
        <c:majorTickMark val="none"/>
        <c:minorTickMark val="none"/>
        <c:tickLblPos val="nextTo"/>
        <c:crossAx val="692924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b="1"/>
              <a:t>Distribution of lesion in relation to RV branch </a:t>
            </a:r>
            <a:endParaRPr lang="en-US" sz="1200"/>
          </a:p>
        </c:rich>
      </c:tx>
      <c:layout>
        <c:manualLayout>
          <c:xMode val="edge"/>
          <c:yMode val="edge"/>
          <c:x val="0.15073600174978141"/>
          <c:y val="3.2407407407407676E-2"/>
        </c:manualLayout>
      </c:layout>
      <c:overlay val="0"/>
    </c:title>
    <c:autoTitleDeleted val="0"/>
    <c:plotArea>
      <c:layout/>
      <c:pieChart>
        <c:varyColors val="1"/>
        <c:ser>
          <c:idx val="1"/>
          <c:order val="1"/>
          <c:explosion val="25"/>
          <c:dLbls>
            <c:txPr>
              <a:bodyPr/>
              <a:lstStyle/>
              <a:p>
                <a:pPr>
                  <a:defRPr sz="800"/>
                </a:pPr>
                <a:endParaRPr lang="en-US"/>
              </a:p>
            </c:txPr>
            <c:showLegendKey val="0"/>
            <c:showVal val="0"/>
            <c:showCatName val="1"/>
            <c:showSerName val="0"/>
            <c:showPercent val="1"/>
            <c:showBubbleSize val="0"/>
            <c:showLeaderLines val="0"/>
          </c:dLbls>
          <c:cat>
            <c:strRef>
              <c:f>Sheet2!$A$40:$B$40</c:f>
              <c:strCache>
                <c:ptCount val="2"/>
                <c:pt idx="0">
                  <c:v>Proximal to RV branch</c:v>
                </c:pt>
                <c:pt idx="1">
                  <c:v>Distal to RV branch</c:v>
                </c:pt>
              </c:strCache>
            </c:strRef>
          </c:cat>
          <c:val>
            <c:numRef>
              <c:f>Sheet2!$A$41:$B$41</c:f>
              <c:numCache>
                <c:formatCode>General</c:formatCode>
                <c:ptCount val="2"/>
                <c:pt idx="0">
                  <c:v>16</c:v>
                </c:pt>
                <c:pt idx="1">
                  <c:v>6</c:v>
                </c:pt>
              </c:numCache>
            </c:numRef>
          </c:val>
        </c:ser>
        <c:ser>
          <c:idx val="0"/>
          <c:order val="0"/>
          <c:explosion val="25"/>
          <c:cat>
            <c:strRef>
              <c:f>Sheet2!$A$40:$B$40</c:f>
              <c:strCache>
                <c:ptCount val="2"/>
                <c:pt idx="0">
                  <c:v>Proximal to RV branch</c:v>
                </c:pt>
                <c:pt idx="1">
                  <c:v>Distal to RV branch</c:v>
                </c:pt>
              </c:strCache>
            </c:strRef>
          </c:cat>
          <c:val>
            <c:numRef>
              <c:f>Sheet2!$A$41:$B$41</c:f>
              <c:numCache>
                <c:formatCode>General</c:formatCode>
                <c:ptCount val="2"/>
                <c:pt idx="0">
                  <c:v>16</c:v>
                </c:pt>
                <c:pt idx="1">
                  <c:v>6</c:v>
                </c:pt>
              </c:numCache>
            </c:numRef>
          </c:val>
        </c:ser>
        <c:dLbls>
          <c:showLegendKey val="0"/>
          <c:showVal val="0"/>
          <c:showCatName val="1"/>
          <c:showSerName val="0"/>
          <c:showPercent val="1"/>
          <c:showBubbleSize val="0"/>
          <c:showLeaderLines val="0"/>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medical</dc:creator>
  <cp:lastModifiedBy>Admin</cp:lastModifiedBy>
  <cp:revision>2</cp:revision>
  <dcterms:created xsi:type="dcterms:W3CDTF">2017-12-06T12:41:00Z</dcterms:created>
  <dcterms:modified xsi:type="dcterms:W3CDTF">2017-12-06T12:41:00Z</dcterms:modified>
</cp:coreProperties>
</file>