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39A" w:rsidRDefault="0024539A" w:rsidP="0024539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CONSENSUAL REINFIBULATION: IN SUPPORT OF</w:t>
      </w:r>
      <w:r w:rsidRPr="004F0B07">
        <w:rPr>
          <w:rFonts w:ascii="Times New Roman" w:hAnsi="Times New Roman" w:cs="Times New Roman"/>
          <w:b/>
          <w:bCs/>
          <w:sz w:val="24"/>
          <w:szCs w:val="24"/>
          <w:lang w:val="en-US"/>
        </w:rPr>
        <w:t xml:space="preserve"> A COMPROMISING POSITION BETWEEN AUTONOMY AND NONMALEFICENCE</w:t>
      </w:r>
    </w:p>
    <w:p w:rsidR="0092131A" w:rsidRPr="005317A8" w:rsidRDefault="0092131A" w:rsidP="005317A8">
      <w:pPr>
        <w:pStyle w:val="ListParagraph"/>
        <w:numPr>
          <w:ilvl w:val="0"/>
          <w:numId w:val="6"/>
        </w:numPr>
        <w:jc w:val="both"/>
        <w:rPr>
          <w:rFonts w:ascii="Times New Roman" w:hAnsi="Times New Roman" w:cs="Times New Roman"/>
          <w:b/>
          <w:sz w:val="24"/>
          <w:szCs w:val="24"/>
          <w:lang w:val="en-US"/>
        </w:rPr>
      </w:pPr>
      <w:r w:rsidRPr="005317A8">
        <w:rPr>
          <w:rFonts w:ascii="Times New Roman" w:hAnsi="Times New Roman" w:cs="Times New Roman"/>
          <w:b/>
          <w:sz w:val="24"/>
          <w:szCs w:val="24"/>
          <w:lang w:val="en-US"/>
        </w:rPr>
        <w:t>Overview of paper:</w:t>
      </w:r>
    </w:p>
    <w:p w:rsidR="0092131A" w:rsidRPr="008A2622" w:rsidRDefault="0024539A" w:rsidP="0024539A">
      <w:pPr>
        <w:jc w:val="both"/>
        <w:rPr>
          <w:rFonts w:ascii="Times New Roman" w:hAnsi="Times New Roman" w:cs="Times New Roman"/>
          <w:sz w:val="24"/>
          <w:szCs w:val="24"/>
        </w:rPr>
      </w:pPr>
      <w:r w:rsidRPr="008A2622">
        <w:rPr>
          <w:rFonts w:ascii="Times New Roman" w:hAnsi="Times New Roman" w:cs="Times New Roman"/>
          <w:sz w:val="24"/>
          <w:szCs w:val="24"/>
        </w:rPr>
        <w:t xml:space="preserve">This paper examines ethical justifications for ‘consensual’ reinfibulation by African and Asian women who have migrated to Europe. Based on a non-systematic review of literature related to FGM/C, the paper addresses an issue that is relevant and important for a journal on bioethics/medical ethics. It is unlikely to influence practice or policy, </w:t>
      </w:r>
      <w:r w:rsidR="008A2622">
        <w:rPr>
          <w:rFonts w:ascii="Times New Roman" w:hAnsi="Times New Roman" w:cs="Times New Roman"/>
          <w:sz w:val="24"/>
          <w:szCs w:val="24"/>
        </w:rPr>
        <w:t>(</w:t>
      </w:r>
      <w:r w:rsidRPr="008A2622">
        <w:rPr>
          <w:rFonts w:ascii="Times New Roman" w:hAnsi="Times New Roman" w:cs="Times New Roman"/>
          <w:sz w:val="24"/>
          <w:szCs w:val="24"/>
        </w:rPr>
        <w:t xml:space="preserve">but </w:t>
      </w:r>
      <w:r w:rsidR="008A2622">
        <w:rPr>
          <w:rFonts w:ascii="Times New Roman" w:hAnsi="Times New Roman" w:cs="Times New Roman"/>
          <w:sz w:val="24"/>
          <w:szCs w:val="24"/>
        </w:rPr>
        <w:t xml:space="preserve">if worked on and improved significantly) </w:t>
      </w:r>
      <w:r w:rsidRPr="008A2622">
        <w:rPr>
          <w:rFonts w:ascii="Times New Roman" w:hAnsi="Times New Roman" w:cs="Times New Roman"/>
          <w:sz w:val="24"/>
          <w:szCs w:val="24"/>
        </w:rPr>
        <w:t xml:space="preserve">could </w:t>
      </w:r>
      <w:r w:rsidR="0092131A" w:rsidRPr="008A2622">
        <w:rPr>
          <w:rFonts w:ascii="Times New Roman" w:hAnsi="Times New Roman" w:cs="Times New Roman"/>
          <w:sz w:val="24"/>
          <w:szCs w:val="24"/>
        </w:rPr>
        <w:t xml:space="preserve">possibly </w:t>
      </w:r>
      <w:r w:rsidRPr="008A2622">
        <w:rPr>
          <w:rFonts w:ascii="Times New Roman" w:hAnsi="Times New Roman" w:cs="Times New Roman"/>
          <w:sz w:val="24"/>
          <w:szCs w:val="24"/>
        </w:rPr>
        <w:t xml:space="preserve">add to the current debate on female cutting practices by </w:t>
      </w:r>
      <w:r w:rsidR="008A2622">
        <w:rPr>
          <w:rFonts w:ascii="Times New Roman" w:hAnsi="Times New Roman" w:cs="Times New Roman"/>
          <w:sz w:val="24"/>
          <w:szCs w:val="24"/>
        </w:rPr>
        <w:t>presenting a counterpoint</w:t>
      </w:r>
      <w:r w:rsidR="0092131A" w:rsidRPr="008A2622">
        <w:rPr>
          <w:rFonts w:ascii="Times New Roman" w:hAnsi="Times New Roman" w:cs="Times New Roman"/>
          <w:sz w:val="24"/>
          <w:szCs w:val="24"/>
        </w:rPr>
        <w:t xml:space="preserve"> to the current global activism against FGM/C. </w:t>
      </w:r>
    </w:p>
    <w:p w:rsidR="0092131A" w:rsidRPr="005317A8" w:rsidRDefault="0092131A" w:rsidP="005317A8">
      <w:pPr>
        <w:pStyle w:val="ListParagraph"/>
        <w:numPr>
          <w:ilvl w:val="0"/>
          <w:numId w:val="6"/>
        </w:numPr>
        <w:jc w:val="both"/>
        <w:rPr>
          <w:rFonts w:ascii="Times New Roman" w:hAnsi="Times New Roman" w:cs="Times New Roman"/>
          <w:b/>
          <w:sz w:val="24"/>
          <w:szCs w:val="24"/>
        </w:rPr>
      </w:pPr>
      <w:r w:rsidRPr="005317A8">
        <w:rPr>
          <w:rFonts w:ascii="Times New Roman" w:hAnsi="Times New Roman" w:cs="Times New Roman"/>
          <w:b/>
          <w:sz w:val="24"/>
          <w:szCs w:val="24"/>
        </w:rPr>
        <w:t>Originality:</w:t>
      </w:r>
    </w:p>
    <w:p w:rsidR="0092131A" w:rsidRPr="008A2622" w:rsidRDefault="0092131A" w:rsidP="0024539A">
      <w:pPr>
        <w:jc w:val="both"/>
        <w:rPr>
          <w:rFonts w:ascii="Times New Roman" w:hAnsi="Times New Roman" w:cs="Times New Roman"/>
          <w:sz w:val="24"/>
          <w:szCs w:val="24"/>
        </w:rPr>
      </w:pPr>
      <w:r w:rsidRPr="008A2622">
        <w:rPr>
          <w:rFonts w:ascii="Times New Roman" w:hAnsi="Times New Roman" w:cs="Times New Roman"/>
          <w:sz w:val="24"/>
          <w:szCs w:val="24"/>
        </w:rPr>
        <w:t xml:space="preserve">The views of the author are not new. Similar viewpoints have already been expressed in literature by various scholars (Richard Shweder, for example). However, the author refers to this body of work and builds his arguments around it. There is no suspicion of plagiarism – this seems to be the author’s own work. </w:t>
      </w:r>
    </w:p>
    <w:p w:rsidR="0092131A" w:rsidRPr="005317A8" w:rsidRDefault="0092131A" w:rsidP="005317A8">
      <w:pPr>
        <w:pStyle w:val="ListParagraph"/>
        <w:numPr>
          <w:ilvl w:val="0"/>
          <w:numId w:val="6"/>
        </w:numPr>
        <w:jc w:val="both"/>
        <w:rPr>
          <w:rFonts w:ascii="Times New Roman" w:hAnsi="Times New Roman" w:cs="Times New Roman"/>
          <w:b/>
          <w:sz w:val="24"/>
          <w:szCs w:val="24"/>
        </w:rPr>
      </w:pPr>
      <w:r w:rsidRPr="005317A8">
        <w:rPr>
          <w:rFonts w:ascii="Times New Roman" w:hAnsi="Times New Roman" w:cs="Times New Roman"/>
          <w:b/>
          <w:sz w:val="24"/>
          <w:szCs w:val="24"/>
        </w:rPr>
        <w:t>Content and conclusions:</w:t>
      </w:r>
    </w:p>
    <w:p w:rsidR="001D02F3" w:rsidRDefault="001D02F3" w:rsidP="0024539A">
      <w:pPr>
        <w:jc w:val="both"/>
        <w:rPr>
          <w:rFonts w:ascii="Times New Roman" w:hAnsi="Times New Roman" w:cs="Times New Roman"/>
          <w:sz w:val="24"/>
          <w:szCs w:val="24"/>
        </w:rPr>
      </w:pPr>
      <w:r>
        <w:rPr>
          <w:rFonts w:ascii="Times New Roman" w:hAnsi="Times New Roman" w:cs="Times New Roman"/>
          <w:sz w:val="24"/>
          <w:szCs w:val="24"/>
        </w:rPr>
        <w:t>T</w:t>
      </w:r>
      <w:r w:rsidR="008A2622" w:rsidRPr="008A2622">
        <w:rPr>
          <w:rFonts w:ascii="Times New Roman" w:hAnsi="Times New Roman" w:cs="Times New Roman"/>
          <w:sz w:val="24"/>
          <w:szCs w:val="24"/>
        </w:rPr>
        <w:t>he author provides some logical arguments in favour of his position</w:t>
      </w:r>
      <w:r>
        <w:rPr>
          <w:rFonts w:ascii="Times New Roman" w:hAnsi="Times New Roman" w:cs="Times New Roman"/>
          <w:sz w:val="24"/>
          <w:szCs w:val="24"/>
        </w:rPr>
        <w:t>, namely:</w:t>
      </w:r>
    </w:p>
    <w:p w:rsidR="001D02F3" w:rsidRPr="005317A8" w:rsidRDefault="001D02F3" w:rsidP="005317A8">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The issue of wellbeing, and the possibility that a deinfibulated woman may consider her genitals no longer ‘normal’ and may experience discomfort in her body.</w:t>
      </w:r>
    </w:p>
    <w:p w:rsidR="001D02F3" w:rsidRPr="005317A8" w:rsidRDefault="001D02F3" w:rsidP="005317A8">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The parallels between consensual reinfibulation and cosmetic surgery, both of which involve alteration to the genitals at the request of the woman</w:t>
      </w:r>
      <w:r w:rsidR="005317A8" w:rsidRPr="005317A8">
        <w:rPr>
          <w:rFonts w:ascii="Times New Roman" w:hAnsi="Times New Roman" w:cs="Times New Roman"/>
          <w:sz w:val="24"/>
          <w:szCs w:val="24"/>
        </w:rPr>
        <w:t>.</w:t>
      </w:r>
    </w:p>
    <w:p w:rsidR="005317A8" w:rsidRDefault="005317A8" w:rsidP="005317A8">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A possible moral distinction between infibulation and reinfibulation, if the former is considered a potentially harmful and severe alteration to the genitals and the latter is considered a restoration of the pre-existing appearance and functioning of the genitals.</w:t>
      </w:r>
    </w:p>
    <w:p w:rsidR="005317A8" w:rsidRPr="005317A8" w:rsidRDefault="005317A8" w:rsidP="005317A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conception of autonomy as relational rather than individualistic, implying that a woman’s autonomy may not necessarily be expressed as opposition to cultural norms, but may equally have expression in her desire to </w:t>
      </w:r>
      <w:r w:rsidRPr="005317A8">
        <w:rPr>
          <w:rFonts w:ascii="Times New Roman" w:hAnsi="Times New Roman" w:cs="Times New Roman"/>
          <w:i/>
          <w:sz w:val="24"/>
          <w:szCs w:val="24"/>
        </w:rPr>
        <w:t>adhere</w:t>
      </w:r>
      <w:r>
        <w:rPr>
          <w:rFonts w:ascii="Times New Roman" w:hAnsi="Times New Roman" w:cs="Times New Roman"/>
          <w:sz w:val="24"/>
          <w:szCs w:val="24"/>
        </w:rPr>
        <w:t xml:space="preserve"> to those norms.</w:t>
      </w:r>
    </w:p>
    <w:p w:rsidR="0092131A" w:rsidRDefault="005317A8" w:rsidP="0024539A">
      <w:pPr>
        <w:jc w:val="both"/>
        <w:rPr>
          <w:rFonts w:ascii="Times New Roman" w:hAnsi="Times New Roman" w:cs="Times New Roman"/>
          <w:sz w:val="24"/>
          <w:szCs w:val="24"/>
        </w:rPr>
      </w:pPr>
      <w:r>
        <w:rPr>
          <w:rFonts w:ascii="Times New Roman" w:hAnsi="Times New Roman" w:cs="Times New Roman"/>
          <w:sz w:val="24"/>
          <w:szCs w:val="24"/>
        </w:rPr>
        <w:t>Having said that</w:t>
      </w:r>
      <w:r w:rsidR="008A2622" w:rsidRPr="008A2622">
        <w:rPr>
          <w:rFonts w:ascii="Times New Roman" w:hAnsi="Times New Roman" w:cs="Times New Roman"/>
          <w:sz w:val="24"/>
          <w:szCs w:val="24"/>
        </w:rPr>
        <w:t>, t</w:t>
      </w:r>
      <w:r w:rsidR="0092131A" w:rsidRPr="008A2622">
        <w:rPr>
          <w:rFonts w:ascii="Times New Roman" w:hAnsi="Times New Roman" w:cs="Times New Roman"/>
          <w:sz w:val="24"/>
          <w:szCs w:val="24"/>
        </w:rPr>
        <w:t xml:space="preserve">he article suffers from </w:t>
      </w:r>
      <w:r w:rsidR="00DD5DD4">
        <w:rPr>
          <w:rFonts w:ascii="Times New Roman" w:hAnsi="Times New Roman" w:cs="Times New Roman"/>
          <w:sz w:val="24"/>
          <w:szCs w:val="24"/>
        </w:rPr>
        <w:t xml:space="preserve">poor English and </w:t>
      </w:r>
      <w:r w:rsidR="0092131A" w:rsidRPr="008A2622">
        <w:rPr>
          <w:rFonts w:ascii="Times New Roman" w:hAnsi="Times New Roman" w:cs="Times New Roman"/>
          <w:sz w:val="24"/>
          <w:szCs w:val="24"/>
        </w:rPr>
        <w:t xml:space="preserve">a rather haphazard </w:t>
      </w:r>
      <w:r w:rsidR="008A2622" w:rsidRPr="008A2622">
        <w:rPr>
          <w:rFonts w:ascii="Times New Roman" w:hAnsi="Times New Roman" w:cs="Times New Roman"/>
          <w:sz w:val="24"/>
          <w:szCs w:val="24"/>
        </w:rPr>
        <w:t>structure in which the author goes of</w:t>
      </w:r>
      <w:r w:rsidR="008A2622">
        <w:rPr>
          <w:rFonts w:ascii="Times New Roman" w:hAnsi="Times New Roman" w:cs="Times New Roman"/>
          <w:sz w:val="24"/>
          <w:szCs w:val="24"/>
        </w:rPr>
        <w:t>f on tangents and</w:t>
      </w:r>
      <w:r w:rsidR="008A2622" w:rsidRPr="008A2622">
        <w:rPr>
          <w:rFonts w:ascii="Times New Roman" w:hAnsi="Times New Roman" w:cs="Times New Roman"/>
          <w:sz w:val="24"/>
          <w:szCs w:val="24"/>
        </w:rPr>
        <w:t xml:space="preserve"> brin</w:t>
      </w:r>
      <w:r w:rsidR="008A2622">
        <w:rPr>
          <w:rFonts w:ascii="Times New Roman" w:hAnsi="Times New Roman" w:cs="Times New Roman"/>
          <w:sz w:val="24"/>
          <w:szCs w:val="24"/>
        </w:rPr>
        <w:t>gs in arguments that are not applicable to reinfibulation</w:t>
      </w:r>
      <w:r>
        <w:rPr>
          <w:rFonts w:ascii="Times New Roman" w:hAnsi="Times New Roman" w:cs="Times New Roman"/>
          <w:sz w:val="24"/>
          <w:szCs w:val="24"/>
        </w:rPr>
        <w:t xml:space="preserve"> (for instance his discussions of male circumcision as a parallel for female cutting practices or FGM/C as symbolic harm are irrelevant to infibulation).</w:t>
      </w:r>
      <w:r w:rsidR="008A2622">
        <w:rPr>
          <w:rFonts w:ascii="Times New Roman" w:hAnsi="Times New Roman" w:cs="Times New Roman"/>
          <w:sz w:val="24"/>
          <w:szCs w:val="24"/>
        </w:rPr>
        <w:t xml:space="preserve"> Therefore, all of the author’s conclusions are not warranted.</w:t>
      </w:r>
      <w:r w:rsidR="00461C1B">
        <w:rPr>
          <w:rFonts w:ascii="Times New Roman" w:hAnsi="Times New Roman" w:cs="Times New Roman"/>
          <w:sz w:val="24"/>
          <w:szCs w:val="24"/>
        </w:rPr>
        <w:t xml:space="preserve"> Also, an important flaw in the author’s paper is that he appears to have </w:t>
      </w:r>
      <w:r w:rsidR="0065641C">
        <w:rPr>
          <w:rFonts w:ascii="Times New Roman" w:hAnsi="Times New Roman" w:cs="Times New Roman"/>
          <w:sz w:val="24"/>
          <w:szCs w:val="24"/>
        </w:rPr>
        <w:t xml:space="preserve">grossly </w:t>
      </w:r>
      <w:r w:rsidR="00461C1B">
        <w:rPr>
          <w:rFonts w:ascii="Times New Roman" w:hAnsi="Times New Roman" w:cs="Times New Roman"/>
          <w:sz w:val="24"/>
          <w:szCs w:val="24"/>
        </w:rPr>
        <w:t>misinterpreted some of the</w:t>
      </w:r>
      <w:r w:rsidR="00BA7D2E">
        <w:rPr>
          <w:rFonts w:ascii="Times New Roman" w:hAnsi="Times New Roman" w:cs="Times New Roman"/>
          <w:sz w:val="24"/>
          <w:szCs w:val="24"/>
        </w:rPr>
        <w:t xml:space="preserve"> referenced papers</w:t>
      </w:r>
      <w:r w:rsidR="0065641C">
        <w:rPr>
          <w:rFonts w:ascii="Times New Roman" w:hAnsi="Times New Roman" w:cs="Times New Roman"/>
          <w:sz w:val="24"/>
          <w:szCs w:val="24"/>
        </w:rPr>
        <w:t xml:space="preserve"> (see examples ahead</w:t>
      </w:r>
      <w:r>
        <w:rPr>
          <w:rFonts w:ascii="Times New Roman" w:hAnsi="Times New Roman" w:cs="Times New Roman"/>
          <w:sz w:val="24"/>
          <w:szCs w:val="24"/>
        </w:rPr>
        <w:t xml:space="preserve"> in comments for author</w:t>
      </w:r>
      <w:r w:rsidR="00461C1B">
        <w:rPr>
          <w:rFonts w:ascii="Times New Roman" w:hAnsi="Times New Roman" w:cs="Times New Roman"/>
          <w:sz w:val="24"/>
          <w:szCs w:val="24"/>
        </w:rPr>
        <w:t>) and drawn extremely incorrect conclusions from them.</w:t>
      </w:r>
      <w:r w:rsidR="0065641C">
        <w:rPr>
          <w:rFonts w:ascii="Times New Roman" w:hAnsi="Times New Roman" w:cs="Times New Roman"/>
          <w:sz w:val="24"/>
          <w:szCs w:val="24"/>
        </w:rPr>
        <w:t xml:space="preserve"> </w:t>
      </w:r>
    </w:p>
    <w:p w:rsidR="0092131A" w:rsidRPr="006B1020" w:rsidRDefault="0039121E" w:rsidP="006B1020">
      <w:pPr>
        <w:pStyle w:val="ListParagraph"/>
        <w:numPr>
          <w:ilvl w:val="0"/>
          <w:numId w:val="6"/>
        </w:numPr>
        <w:jc w:val="both"/>
        <w:rPr>
          <w:rFonts w:ascii="Times New Roman" w:hAnsi="Times New Roman" w:cs="Times New Roman"/>
          <w:b/>
          <w:sz w:val="24"/>
          <w:szCs w:val="24"/>
        </w:rPr>
      </w:pPr>
      <w:r w:rsidRPr="006B1020">
        <w:rPr>
          <w:rFonts w:ascii="Times New Roman" w:hAnsi="Times New Roman" w:cs="Times New Roman"/>
          <w:b/>
          <w:sz w:val="24"/>
          <w:szCs w:val="24"/>
        </w:rPr>
        <w:t>Language and title:</w:t>
      </w:r>
    </w:p>
    <w:p w:rsidR="0065641C" w:rsidRDefault="00461C1B" w:rsidP="006B1020">
      <w:pPr>
        <w:jc w:val="both"/>
        <w:rPr>
          <w:rFonts w:ascii="Times New Roman" w:hAnsi="Times New Roman" w:cs="Times New Roman"/>
          <w:sz w:val="24"/>
          <w:szCs w:val="24"/>
        </w:rPr>
      </w:pPr>
      <w:r w:rsidRPr="0039121E">
        <w:rPr>
          <w:rFonts w:ascii="Times New Roman" w:hAnsi="Times New Roman" w:cs="Times New Roman"/>
          <w:sz w:val="24"/>
          <w:szCs w:val="24"/>
        </w:rPr>
        <w:t>The author is evidently using English as a second language. To publish in the IJME, he would need to improve/get editorial help to improve the clarity of his writing.</w:t>
      </w:r>
      <w:r w:rsidR="0039121E">
        <w:rPr>
          <w:rFonts w:ascii="Times New Roman" w:hAnsi="Times New Roman" w:cs="Times New Roman"/>
          <w:sz w:val="24"/>
          <w:szCs w:val="24"/>
        </w:rPr>
        <w:t xml:space="preserve"> Also, t</w:t>
      </w:r>
      <w:r w:rsidRPr="0039121E">
        <w:rPr>
          <w:rFonts w:ascii="Times New Roman" w:hAnsi="Times New Roman" w:cs="Times New Roman"/>
          <w:sz w:val="24"/>
          <w:szCs w:val="24"/>
        </w:rPr>
        <w:t xml:space="preserve">he title needs to </w:t>
      </w:r>
      <w:r w:rsidRPr="0039121E">
        <w:rPr>
          <w:rFonts w:ascii="Times New Roman" w:hAnsi="Times New Roman" w:cs="Times New Roman"/>
          <w:sz w:val="24"/>
          <w:szCs w:val="24"/>
        </w:rPr>
        <w:lastRenderedPageBreak/>
        <w:t>be reconsidered. The word ‘compromising’ in English generally means ‘embarrassing’. He could consider replacing ‘compromising position’ with either ‘</w:t>
      </w:r>
      <w:r w:rsidR="009E7646" w:rsidRPr="0039121E">
        <w:rPr>
          <w:rFonts w:ascii="Times New Roman" w:hAnsi="Times New Roman" w:cs="Times New Roman"/>
          <w:sz w:val="24"/>
          <w:szCs w:val="24"/>
        </w:rPr>
        <w:t>a position of compromise</w:t>
      </w:r>
      <w:r w:rsidRPr="0039121E">
        <w:rPr>
          <w:rFonts w:ascii="Times New Roman" w:hAnsi="Times New Roman" w:cs="Times New Roman"/>
          <w:sz w:val="24"/>
          <w:szCs w:val="24"/>
        </w:rPr>
        <w:t xml:space="preserve"> between...’ </w:t>
      </w:r>
      <w:r w:rsidR="009E7646" w:rsidRPr="0039121E">
        <w:rPr>
          <w:rFonts w:ascii="Times New Roman" w:hAnsi="Times New Roman" w:cs="Times New Roman"/>
          <w:sz w:val="24"/>
          <w:szCs w:val="24"/>
        </w:rPr>
        <w:t>a compromise between</w:t>
      </w:r>
      <w:r w:rsidRPr="0039121E">
        <w:rPr>
          <w:rFonts w:ascii="Times New Roman" w:hAnsi="Times New Roman" w:cs="Times New Roman"/>
          <w:sz w:val="24"/>
          <w:szCs w:val="24"/>
        </w:rPr>
        <w:t>..</w:t>
      </w:r>
      <w:r w:rsidR="009E7646" w:rsidRPr="0039121E">
        <w:rPr>
          <w:rFonts w:ascii="Times New Roman" w:hAnsi="Times New Roman" w:cs="Times New Roman"/>
          <w:sz w:val="24"/>
          <w:szCs w:val="24"/>
        </w:rPr>
        <w:t>.</w:t>
      </w:r>
      <w:r w:rsidRPr="0039121E">
        <w:rPr>
          <w:rFonts w:ascii="Times New Roman" w:hAnsi="Times New Roman" w:cs="Times New Roman"/>
          <w:sz w:val="24"/>
          <w:szCs w:val="24"/>
        </w:rPr>
        <w:t>”</w:t>
      </w:r>
    </w:p>
    <w:p w:rsidR="006B1020" w:rsidRDefault="006B1020" w:rsidP="006B10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Recommendation:</w:t>
      </w:r>
    </w:p>
    <w:p w:rsidR="006276D4" w:rsidRPr="006276D4" w:rsidRDefault="006276D4" w:rsidP="006276D4">
      <w:pPr>
        <w:pStyle w:val="ListParagraph"/>
        <w:jc w:val="both"/>
        <w:rPr>
          <w:rFonts w:ascii="Times New Roman" w:hAnsi="Times New Roman" w:cs="Times New Roman"/>
          <w:sz w:val="24"/>
          <w:szCs w:val="24"/>
        </w:rPr>
      </w:pPr>
      <w:r w:rsidRPr="006276D4">
        <w:rPr>
          <w:rFonts w:ascii="Times New Roman" w:hAnsi="Times New Roman" w:cs="Times New Roman"/>
          <w:sz w:val="24"/>
          <w:szCs w:val="24"/>
        </w:rPr>
        <w:t xml:space="preserve">It is recommended that the paper should not be accepted in its current form. However, the author could be given the opportunity to make a fresh submission of his modified paper. Even though the topic does not connect to India </w:t>
      </w:r>
      <w:r>
        <w:rPr>
          <w:rFonts w:ascii="Times New Roman" w:hAnsi="Times New Roman" w:cs="Times New Roman"/>
          <w:sz w:val="24"/>
          <w:szCs w:val="24"/>
        </w:rPr>
        <w:t>(</w:t>
      </w:r>
      <w:r w:rsidRPr="006276D4">
        <w:rPr>
          <w:rFonts w:ascii="Times New Roman" w:hAnsi="Times New Roman" w:cs="Times New Roman"/>
          <w:sz w:val="24"/>
          <w:szCs w:val="24"/>
        </w:rPr>
        <w:t>and is of relevance more in the European context</w:t>
      </w:r>
      <w:r>
        <w:rPr>
          <w:rFonts w:ascii="Times New Roman" w:hAnsi="Times New Roman" w:cs="Times New Roman"/>
          <w:sz w:val="24"/>
          <w:szCs w:val="24"/>
        </w:rPr>
        <w:t>)</w:t>
      </w:r>
      <w:r w:rsidRPr="006276D4">
        <w:rPr>
          <w:rFonts w:ascii="Times New Roman" w:hAnsi="Times New Roman" w:cs="Times New Roman"/>
          <w:sz w:val="24"/>
          <w:szCs w:val="24"/>
        </w:rPr>
        <w:t xml:space="preserve">, it relates to an ongoing global debate. </w:t>
      </w:r>
    </w:p>
    <w:p w:rsidR="006276D4" w:rsidRDefault="006276D4" w:rsidP="006276D4">
      <w:pPr>
        <w:pStyle w:val="ListParagraph"/>
        <w:jc w:val="both"/>
        <w:rPr>
          <w:rFonts w:ascii="Times New Roman" w:hAnsi="Times New Roman" w:cs="Times New Roman"/>
          <w:b/>
          <w:sz w:val="24"/>
          <w:szCs w:val="24"/>
        </w:rPr>
      </w:pPr>
    </w:p>
    <w:p w:rsidR="006B1020" w:rsidRDefault="006B1020" w:rsidP="006B102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author </w:t>
      </w:r>
      <w:r w:rsidR="006276D4">
        <w:rPr>
          <w:rFonts w:ascii="Times New Roman" w:hAnsi="Times New Roman" w:cs="Times New Roman"/>
          <w:sz w:val="24"/>
          <w:szCs w:val="24"/>
        </w:rPr>
        <w:t>needs to make</w:t>
      </w:r>
      <w:r>
        <w:rPr>
          <w:rFonts w:ascii="Times New Roman" w:hAnsi="Times New Roman" w:cs="Times New Roman"/>
          <w:sz w:val="24"/>
          <w:szCs w:val="24"/>
        </w:rPr>
        <w:t xml:space="preserve"> significant modifications</w:t>
      </w:r>
      <w:r w:rsidR="006276D4">
        <w:rPr>
          <w:rFonts w:ascii="Times New Roman" w:hAnsi="Times New Roman" w:cs="Times New Roman"/>
          <w:sz w:val="24"/>
          <w:szCs w:val="24"/>
        </w:rPr>
        <w:t xml:space="preserve"> to the paper before resubmitting it</w:t>
      </w:r>
      <w:r>
        <w:rPr>
          <w:rFonts w:ascii="Times New Roman" w:hAnsi="Times New Roman" w:cs="Times New Roman"/>
          <w:sz w:val="24"/>
          <w:szCs w:val="24"/>
        </w:rPr>
        <w:t>:</w:t>
      </w:r>
    </w:p>
    <w:p w:rsidR="006B1020" w:rsidRDefault="006B1020" w:rsidP="006B1020">
      <w:pPr>
        <w:pStyle w:val="ListParagraph"/>
        <w:numPr>
          <w:ilvl w:val="0"/>
          <w:numId w:val="9"/>
        </w:numPr>
        <w:ind w:left="720"/>
        <w:jc w:val="both"/>
        <w:rPr>
          <w:rFonts w:ascii="Times New Roman" w:hAnsi="Times New Roman" w:cs="Times New Roman"/>
          <w:sz w:val="24"/>
          <w:szCs w:val="24"/>
        </w:rPr>
      </w:pPr>
      <w:r>
        <w:rPr>
          <w:rFonts w:ascii="Times New Roman" w:hAnsi="Times New Roman" w:cs="Times New Roman"/>
          <w:sz w:val="24"/>
          <w:szCs w:val="24"/>
        </w:rPr>
        <w:t>Firstly, the style and language need improvement because the paper suffers from a lack of clarity at many points.</w:t>
      </w:r>
    </w:p>
    <w:p w:rsidR="006B1020" w:rsidRDefault="006B1020" w:rsidP="006B1020">
      <w:pPr>
        <w:pStyle w:val="ListParagraph"/>
        <w:numPr>
          <w:ilvl w:val="0"/>
          <w:numId w:val="9"/>
        </w:numPr>
        <w:ind w:left="720"/>
        <w:jc w:val="both"/>
        <w:rPr>
          <w:rFonts w:ascii="Times New Roman" w:hAnsi="Times New Roman" w:cs="Times New Roman"/>
          <w:sz w:val="24"/>
          <w:szCs w:val="24"/>
        </w:rPr>
      </w:pPr>
      <w:r>
        <w:rPr>
          <w:rFonts w:ascii="Times New Roman" w:hAnsi="Times New Roman" w:cs="Times New Roman"/>
          <w:sz w:val="24"/>
          <w:szCs w:val="24"/>
        </w:rPr>
        <w:t>Secondly, the author should omit irrelevant parts that do not connect to his specific focus on reinfibulation.</w:t>
      </w:r>
    </w:p>
    <w:p w:rsidR="006B1020" w:rsidRDefault="006B1020" w:rsidP="006B1020">
      <w:pPr>
        <w:pStyle w:val="ListParagraph"/>
        <w:numPr>
          <w:ilvl w:val="0"/>
          <w:numId w:val="9"/>
        </w:numPr>
        <w:ind w:left="720"/>
        <w:jc w:val="both"/>
        <w:rPr>
          <w:rFonts w:ascii="Times New Roman" w:hAnsi="Times New Roman" w:cs="Times New Roman"/>
          <w:sz w:val="24"/>
          <w:szCs w:val="24"/>
        </w:rPr>
      </w:pPr>
      <w:r>
        <w:rPr>
          <w:rFonts w:ascii="Times New Roman" w:hAnsi="Times New Roman" w:cs="Times New Roman"/>
          <w:sz w:val="24"/>
          <w:szCs w:val="24"/>
        </w:rPr>
        <w:t>Thirdly, and most importantly, the author’s review of literature is flawed. In a paper based on a non-systematic review of literature, it is a serious drawback if the author has misunderstood or misinterpreted many of the referenced papers.</w:t>
      </w:r>
    </w:p>
    <w:p w:rsidR="006B1020" w:rsidRPr="006B1020" w:rsidRDefault="006276D4" w:rsidP="006276D4">
      <w:pPr>
        <w:ind w:left="720"/>
        <w:jc w:val="both"/>
        <w:rPr>
          <w:rFonts w:ascii="Times New Roman" w:hAnsi="Times New Roman" w:cs="Times New Roman"/>
          <w:sz w:val="24"/>
          <w:szCs w:val="24"/>
        </w:rPr>
      </w:pPr>
      <w:r>
        <w:rPr>
          <w:rFonts w:ascii="Times New Roman" w:hAnsi="Times New Roman" w:cs="Times New Roman"/>
          <w:sz w:val="24"/>
          <w:szCs w:val="24"/>
        </w:rPr>
        <w:t>After resubmission, the paper</w:t>
      </w:r>
      <w:r w:rsidR="006B1020">
        <w:rPr>
          <w:rFonts w:ascii="Times New Roman" w:hAnsi="Times New Roman" w:cs="Times New Roman"/>
          <w:sz w:val="24"/>
          <w:szCs w:val="24"/>
        </w:rPr>
        <w:t xml:space="preserve"> would need to go through a process of review </w:t>
      </w:r>
      <w:r>
        <w:rPr>
          <w:rFonts w:ascii="Times New Roman" w:hAnsi="Times New Roman" w:cs="Times New Roman"/>
          <w:sz w:val="24"/>
          <w:szCs w:val="24"/>
        </w:rPr>
        <w:t>again to assess readability and ensure that the referenced literature was appropriately interpreted.</w:t>
      </w:r>
    </w:p>
    <w:p w:rsidR="0039121E" w:rsidRPr="006276D4" w:rsidRDefault="0065641C" w:rsidP="006276D4">
      <w:pPr>
        <w:pStyle w:val="ListParagraph"/>
        <w:numPr>
          <w:ilvl w:val="0"/>
          <w:numId w:val="6"/>
        </w:numPr>
        <w:jc w:val="both"/>
        <w:rPr>
          <w:rFonts w:ascii="Times New Roman" w:hAnsi="Times New Roman" w:cs="Times New Roman"/>
          <w:b/>
          <w:sz w:val="24"/>
          <w:szCs w:val="24"/>
        </w:rPr>
      </w:pPr>
      <w:r w:rsidRPr="006276D4">
        <w:rPr>
          <w:rFonts w:ascii="Times New Roman" w:hAnsi="Times New Roman" w:cs="Times New Roman"/>
          <w:b/>
          <w:sz w:val="24"/>
          <w:szCs w:val="24"/>
        </w:rPr>
        <w:t>Separate c</w:t>
      </w:r>
      <w:r w:rsidR="0039121E" w:rsidRPr="006276D4">
        <w:rPr>
          <w:rFonts w:ascii="Times New Roman" w:hAnsi="Times New Roman" w:cs="Times New Roman"/>
          <w:b/>
          <w:sz w:val="24"/>
          <w:szCs w:val="24"/>
        </w:rPr>
        <w:t>ommen</w:t>
      </w:r>
      <w:r w:rsidRPr="006276D4">
        <w:rPr>
          <w:rFonts w:ascii="Times New Roman" w:hAnsi="Times New Roman" w:cs="Times New Roman"/>
          <w:b/>
          <w:sz w:val="24"/>
          <w:szCs w:val="24"/>
        </w:rPr>
        <w:t>ts for the author</w:t>
      </w:r>
      <w:r w:rsidR="0039121E" w:rsidRPr="006276D4">
        <w:rPr>
          <w:rFonts w:ascii="Times New Roman" w:hAnsi="Times New Roman" w:cs="Times New Roman"/>
          <w:b/>
          <w:sz w:val="24"/>
          <w:szCs w:val="24"/>
        </w:rPr>
        <w:t>:</w:t>
      </w:r>
    </w:p>
    <w:p w:rsidR="005008B3" w:rsidRDefault="0065641C" w:rsidP="005008B3">
      <w:pPr>
        <w:jc w:val="both"/>
        <w:rPr>
          <w:rFonts w:ascii="Times New Roman" w:hAnsi="Times New Roman" w:cs="Times New Roman"/>
          <w:sz w:val="24"/>
          <w:szCs w:val="24"/>
        </w:rPr>
      </w:pPr>
      <w:r w:rsidRPr="0065641C">
        <w:rPr>
          <w:rFonts w:ascii="Times New Roman" w:hAnsi="Times New Roman" w:cs="Times New Roman"/>
          <w:sz w:val="24"/>
          <w:szCs w:val="24"/>
        </w:rPr>
        <w:t xml:space="preserve">This paper is on </w:t>
      </w:r>
      <w:r>
        <w:rPr>
          <w:rFonts w:ascii="Times New Roman" w:hAnsi="Times New Roman" w:cs="Times New Roman"/>
          <w:sz w:val="24"/>
          <w:szCs w:val="24"/>
        </w:rPr>
        <w:t>a relevant and important topic but</w:t>
      </w:r>
      <w:r w:rsidR="006276D4">
        <w:rPr>
          <w:rFonts w:ascii="Times New Roman" w:hAnsi="Times New Roman" w:cs="Times New Roman"/>
          <w:sz w:val="24"/>
          <w:szCs w:val="24"/>
        </w:rPr>
        <w:t xml:space="preserve"> needs significant</w:t>
      </w:r>
      <w:r>
        <w:rPr>
          <w:rFonts w:ascii="Times New Roman" w:hAnsi="Times New Roman" w:cs="Times New Roman"/>
          <w:sz w:val="24"/>
          <w:szCs w:val="24"/>
        </w:rPr>
        <w:t xml:space="preserve"> i</w:t>
      </w:r>
      <w:r w:rsidR="00216287">
        <w:rPr>
          <w:rFonts w:ascii="Times New Roman" w:hAnsi="Times New Roman" w:cs="Times New Roman"/>
          <w:sz w:val="24"/>
          <w:szCs w:val="24"/>
        </w:rPr>
        <w:t>mprovement</w:t>
      </w:r>
      <w:r>
        <w:rPr>
          <w:rFonts w:ascii="Times New Roman" w:hAnsi="Times New Roman" w:cs="Times New Roman"/>
          <w:sz w:val="24"/>
          <w:szCs w:val="24"/>
        </w:rPr>
        <w:t xml:space="preserve">. </w:t>
      </w:r>
      <w:r w:rsidR="005008B3">
        <w:rPr>
          <w:rFonts w:ascii="Times New Roman" w:hAnsi="Times New Roman" w:cs="Times New Roman"/>
          <w:sz w:val="24"/>
          <w:szCs w:val="24"/>
        </w:rPr>
        <w:t>T</w:t>
      </w:r>
      <w:r w:rsidR="005008B3" w:rsidRPr="008A2622">
        <w:rPr>
          <w:rFonts w:ascii="Times New Roman" w:hAnsi="Times New Roman" w:cs="Times New Roman"/>
          <w:sz w:val="24"/>
          <w:szCs w:val="24"/>
        </w:rPr>
        <w:t>he author provides some logical arguments in favour of his position</w:t>
      </w:r>
      <w:r w:rsidR="005008B3">
        <w:rPr>
          <w:rFonts w:ascii="Times New Roman" w:hAnsi="Times New Roman" w:cs="Times New Roman"/>
          <w:sz w:val="24"/>
          <w:szCs w:val="24"/>
        </w:rPr>
        <w:t>, namely:</w:t>
      </w:r>
    </w:p>
    <w:p w:rsidR="005008B3" w:rsidRPr="005317A8" w:rsidRDefault="005008B3" w:rsidP="005008B3">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The issue of wellbeing, and the possibility that a deinfibulated woman may consider her genitals no longer ‘normal’ and may experience discomfort in her body.</w:t>
      </w:r>
    </w:p>
    <w:p w:rsidR="005008B3" w:rsidRPr="005317A8" w:rsidRDefault="005008B3" w:rsidP="005008B3">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The parallels between consensual reinfibulation and cosmetic surgery, both of which involve alteration to the genitals at the request of the woman.</w:t>
      </w:r>
    </w:p>
    <w:p w:rsidR="005008B3" w:rsidRDefault="005008B3" w:rsidP="005008B3">
      <w:pPr>
        <w:pStyle w:val="ListParagraph"/>
        <w:numPr>
          <w:ilvl w:val="0"/>
          <w:numId w:val="8"/>
        </w:numPr>
        <w:jc w:val="both"/>
        <w:rPr>
          <w:rFonts w:ascii="Times New Roman" w:hAnsi="Times New Roman" w:cs="Times New Roman"/>
          <w:sz w:val="24"/>
          <w:szCs w:val="24"/>
        </w:rPr>
      </w:pPr>
      <w:r w:rsidRPr="005317A8">
        <w:rPr>
          <w:rFonts w:ascii="Times New Roman" w:hAnsi="Times New Roman" w:cs="Times New Roman"/>
          <w:sz w:val="24"/>
          <w:szCs w:val="24"/>
        </w:rPr>
        <w:t>A possible moral distinction between infibulation and reinfibulation, if the former is considered a potentially harmful and severe alteration to the genitals and the latter is considered a restoration of the pre-existing appearance and functioning of the genitals.</w:t>
      </w:r>
    </w:p>
    <w:p w:rsidR="005008B3" w:rsidRDefault="005008B3" w:rsidP="005008B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conception of autonomy as relational rather than individualistic, implying that a woman’s autonomy may not necessarily be expressed as opposition to cultural norms, but may equally have expression in her desire to </w:t>
      </w:r>
      <w:r w:rsidRPr="005317A8">
        <w:rPr>
          <w:rFonts w:ascii="Times New Roman" w:hAnsi="Times New Roman" w:cs="Times New Roman"/>
          <w:i/>
          <w:sz w:val="24"/>
          <w:szCs w:val="24"/>
        </w:rPr>
        <w:t>adhere</w:t>
      </w:r>
      <w:r>
        <w:rPr>
          <w:rFonts w:ascii="Times New Roman" w:hAnsi="Times New Roman" w:cs="Times New Roman"/>
          <w:sz w:val="24"/>
          <w:szCs w:val="24"/>
        </w:rPr>
        <w:t xml:space="preserve"> to those norms.</w:t>
      </w:r>
    </w:p>
    <w:p w:rsidR="005008B3" w:rsidRDefault="005008B3" w:rsidP="005008B3">
      <w:pPr>
        <w:jc w:val="both"/>
        <w:rPr>
          <w:rFonts w:ascii="Times New Roman" w:hAnsi="Times New Roman" w:cs="Times New Roman"/>
          <w:sz w:val="24"/>
          <w:szCs w:val="24"/>
        </w:rPr>
      </w:pPr>
      <w:r w:rsidRPr="005008B3">
        <w:rPr>
          <w:rFonts w:ascii="Times New Roman" w:hAnsi="Times New Roman" w:cs="Times New Roman"/>
          <w:sz w:val="24"/>
          <w:szCs w:val="24"/>
        </w:rPr>
        <w:t xml:space="preserve">Having said that, the author </w:t>
      </w:r>
      <w:r>
        <w:rPr>
          <w:rFonts w:ascii="Times New Roman" w:hAnsi="Times New Roman" w:cs="Times New Roman"/>
          <w:sz w:val="24"/>
          <w:szCs w:val="24"/>
        </w:rPr>
        <w:t xml:space="preserve">also </w:t>
      </w:r>
      <w:r w:rsidRPr="005008B3">
        <w:rPr>
          <w:rFonts w:ascii="Times New Roman" w:hAnsi="Times New Roman" w:cs="Times New Roman"/>
          <w:sz w:val="24"/>
          <w:szCs w:val="24"/>
        </w:rPr>
        <w:t xml:space="preserve">brings in arguments that are not applicable to reinfibulation (for instance his discussions of male circumcision as a parallel for female cutting practices or FGM/C as symbolic harm are irrelevant to infibulation). Therefore, all of the author’s conclusions are not warranted. Also, an important flaw in the author’s paper is that he appears to have grossly misinterpreted some of the referenced papers and drawn incorrect conclusions from them. </w:t>
      </w:r>
      <w:r>
        <w:rPr>
          <w:rFonts w:ascii="Times New Roman" w:hAnsi="Times New Roman" w:cs="Times New Roman"/>
          <w:sz w:val="24"/>
          <w:szCs w:val="24"/>
        </w:rPr>
        <w:t>Finally, the English, while fluent, is at times unclear and confusing. Also, t</w:t>
      </w:r>
      <w:r w:rsidRPr="0039121E">
        <w:rPr>
          <w:rFonts w:ascii="Times New Roman" w:hAnsi="Times New Roman" w:cs="Times New Roman"/>
          <w:sz w:val="24"/>
          <w:szCs w:val="24"/>
        </w:rPr>
        <w:t>he title needs to be reconsidered. The word ‘compromising’ in English generally means</w:t>
      </w:r>
      <w:r>
        <w:rPr>
          <w:rFonts w:ascii="Times New Roman" w:hAnsi="Times New Roman" w:cs="Times New Roman"/>
          <w:sz w:val="24"/>
          <w:szCs w:val="24"/>
        </w:rPr>
        <w:t xml:space="preserve"> ‘embarrassing’. The author could consider</w:t>
      </w:r>
      <w:r w:rsidRPr="0039121E">
        <w:rPr>
          <w:rFonts w:ascii="Times New Roman" w:hAnsi="Times New Roman" w:cs="Times New Roman"/>
          <w:sz w:val="24"/>
          <w:szCs w:val="24"/>
        </w:rPr>
        <w:t xml:space="preserve"> replacing ‘compromising position’ with either ‘a position of compromise between...’ a compromise between...”</w:t>
      </w:r>
    </w:p>
    <w:p w:rsidR="0065641C" w:rsidRDefault="0065641C" w:rsidP="0039121E">
      <w:pPr>
        <w:jc w:val="both"/>
        <w:rPr>
          <w:rFonts w:ascii="Times New Roman" w:hAnsi="Times New Roman" w:cs="Times New Roman"/>
          <w:sz w:val="24"/>
          <w:szCs w:val="24"/>
        </w:rPr>
      </w:pPr>
      <w:r>
        <w:rPr>
          <w:rFonts w:ascii="Times New Roman" w:hAnsi="Times New Roman" w:cs="Times New Roman"/>
          <w:sz w:val="24"/>
          <w:szCs w:val="24"/>
        </w:rPr>
        <w:t>Please see the reviewer’s critique of various sections</w:t>
      </w:r>
      <w:r w:rsidR="005008B3">
        <w:rPr>
          <w:rFonts w:ascii="Times New Roman" w:hAnsi="Times New Roman" w:cs="Times New Roman"/>
          <w:sz w:val="24"/>
          <w:szCs w:val="24"/>
        </w:rPr>
        <w:t xml:space="preserve"> ahead</w:t>
      </w:r>
      <w:r>
        <w:rPr>
          <w:rFonts w:ascii="Times New Roman" w:hAnsi="Times New Roman" w:cs="Times New Roman"/>
          <w:sz w:val="24"/>
          <w:szCs w:val="24"/>
        </w:rPr>
        <w:t xml:space="preserve">, which is intended to </w:t>
      </w:r>
      <w:r w:rsidR="005008B3">
        <w:rPr>
          <w:rFonts w:ascii="Times New Roman" w:hAnsi="Times New Roman" w:cs="Times New Roman"/>
          <w:sz w:val="24"/>
          <w:szCs w:val="24"/>
        </w:rPr>
        <w:t xml:space="preserve">point out the strengths and weaknesses of the paper’s content </w:t>
      </w:r>
      <w:r>
        <w:rPr>
          <w:rFonts w:ascii="Times New Roman" w:hAnsi="Times New Roman" w:cs="Times New Roman"/>
          <w:sz w:val="24"/>
          <w:szCs w:val="24"/>
        </w:rPr>
        <w:t xml:space="preserve">and </w:t>
      </w:r>
      <w:r w:rsidR="005008B3">
        <w:rPr>
          <w:rFonts w:ascii="Times New Roman" w:hAnsi="Times New Roman" w:cs="Times New Roman"/>
          <w:sz w:val="24"/>
          <w:szCs w:val="24"/>
        </w:rPr>
        <w:t xml:space="preserve">indicate </w:t>
      </w:r>
      <w:r>
        <w:rPr>
          <w:rFonts w:ascii="Times New Roman" w:hAnsi="Times New Roman" w:cs="Times New Roman"/>
          <w:sz w:val="24"/>
          <w:szCs w:val="24"/>
        </w:rPr>
        <w:t>places where the author has digressed from the focal point of the paper.</w:t>
      </w:r>
    </w:p>
    <w:p w:rsidR="008175D5" w:rsidRDefault="008175D5" w:rsidP="00287666">
      <w:pPr>
        <w:rPr>
          <w:rFonts w:ascii="Times New Roman" w:hAnsi="Times New Roman" w:cs="Times New Roman"/>
          <w:sz w:val="24"/>
          <w:szCs w:val="24"/>
          <w:lang w:val="en-US"/>
        </w:rPr>
      </w:pPr>
      <w:r>
        <w:rPr>
          <w:rFonts w:ascii="Times New Roman" w:hAnsi="Times New Roman" w:cs="Times New Roman"/>
          <w:b/>
          <w:sz w:val="24"/>
          <w:szCs w:val="24"/>
          <w:lang w:val="en-US"/>
        </w:rPr>
        <w:t xml:space="preserve">Section heading: </w:t>
      </w:r>
      <w:r w:rsidR="00461C1B" w:rsidRPr="0039121E">
        <w:rPr>
          <w:rFonts w:ascii="Times New Roman" w:hAnsi="Times New Roman" w:cs="Times New Roman"/>
          <w:b/>
          <w:sz w:val="24"/>
          <w:szCs w:val="24"/>
          <w:lang w:val="en-US"/>
        </w:rPr>
        <w:t>The WHO</w:t>
      </w:r>
      <w:r w:rsidR="00461C1B" w:rsidRPr="0039121E">
        <w:rPr>
          <w:rFonts w:ascii="Times New Roman" w:hAnsi="Times New Roman" w:cs="Times New Roman"/>
          <w:sz w:val="24"/>
          <w:szCs w:val="24"/>
          <w:lang w:val="en-US"/>
        </w:rPr>
        <w:t xml:space="preserve"> </w:t>
      </w:r>
    </w:p>
    <w:p w:rsidR="00461C1B" w:rsidRPr="00461C1B" w:rsidRDefault="0039121E" w:rsidP="006762C9">
      <w:pPr>
        <w:jc w:val="both"/>
        <w:rPr>
          <w:rFonts w:ascii="Times New Roman" w:hAnsi="Times New Roman" w:cs="Times New Roman"/>
          <w:sz w:val="24"/>
          <w:szCs w:val="24"/>
        </w:rPr>
      </w:pPr>
      <w:r>
        <w:rPr>
          <w:rFonts w:ascii="Times New Roman" w:hAnsi="Times New Roman" w:cs="Times New Roman"/>
          <w:sz w:val="24"/>
          <w:szCs w:val="24"/>
          <w:lang w:val="en-US"/>
        </w:rPr>
        <w:t xml:space="preserve">In this section, the author critiques the overarching term ‘FGM’ used by </w:t>
      </w:r>
      <w:r w:rsidR="00287666">
        <w:rPr>
          <w:rFonts w:ascii="Times New Roman" w:hAnsi="Times New Roman" w:cs="Times New Roman"/>
          <w:sz w:val="24"/>
          <w:szCs w:val="24"/>
          <w:lang w:val="en-US"/>
        </w:rPr>
        <w:t xml:space="preserve">the </w:t>
      </w:r>
      <w:r>
        <w:rPr>
          <w:rFonts w:ascii="Times New Roman" w:hAnsi="Times New Roman" w:cs="Times New Roman"/>
          <w:sz w:val="24"/>
          <w:szCs w:val="24"/>
          <w:lang w:val="en-US"/>
        </w:rPr>
        <w:t>WHO. Considering that</w:t>
      </w:r>
      <w:r w:rsidR="00287666">
        <w:rPr>
          <w:rFonts w:ascii="Times New Roman" w:hAnsi="Times New Roman" w:cs="Times New Roman"/>
          <w:sz w:val="24"/>
          <w:szCs w:val="24"/>
          <w:lang w:val="en-US"/>
        </w:rPr>
        <w:t xml:space="preserve"> his focus is reinfibulation, and not a broad overview of female cutting practices, </w:t>
      </w:r>
      <w:r w:rsidR="00BA7D2E">
        <w:rPr>
          <w:rFonts w:ascii="Times New Roman" w:hAnsi="Times New Roman" w:cs="Times New Roman"/>
          <w:sz w:val="24"/>
          <w:szCs w:val="24"/>
          <w:lang w:val="en-US"/>
        </w:rPr>
        <w:t>t</w:t>
      </w:r>
      <w:r w:rsidR="00287666">
        <w:rPr>
          <w:rFonts w:ascii="Times New Roman" w:hAnsi="Times New Roman" w:cs="Times New Roman"/>
          <w:sz w:val="24"/>
          <w:szCs w:val="24"/>
          <w:lang w:val="en-US"/>
        </w:rPr>
        <w:t>his critique appears unnecessary</w:t>
      </w:r>
      <w:r>
        <w:rPr>
          <w:rFonts w:ascii="Times New Roman" w:hAnsi="Times New Roman" w:cs="Times New Roman"/>
          <w:sz w:val="24"/>
          <w:szCs w:val="24"/>
          <w:lang w:val="en-US"/>
        </w:rPr>
        <w:t xml:space="preserve">. </w:t>
      </w:r>
    </w:p>
    <w:p w:rsidR="00D878FC" w:rsidRDefault="008175D5">
      <w:pPr>
        <w:rPr>
          <w:rFonts w:ascii="Times New Roman" w:hAnsi="Times New Roman" w:cs="Times New Roman"/>
          <w:sz w:val="24"/>
          <w:szCs w:val="24"/>
          <w:lang w:val="en-US"/>
        </w:rPr>
      </w:pPr>
      <w:r>
        <w:rPr>
          <w:rFonts w:ascii="Times New Roman" w:hAnsi="Times New Roman" w:cs="Times New Roman"/>
          <w:b/>
          <w:sz w:val="24"/>
          <w:szCs w:val="24"/>
          <w:lang w:val="en-US"/>
        </w:rPr>
        <w:t xml:space="preserve">Section heading: </w:t>
      </w:r>
      <w:r w:rsidR="00D878FC" w:rsidRPr="006560AA">
        <w:rPr>
          <w:rFonts w:ascii="Times New Roman" w:hAnsi="Times New Roman" w:cs="Times New Roman"/>
          <w:b/>
          <w:sz w:val="24"/>
          <w:szCs w:val="24"/>
          <w:lang w:val="en-US"/>
        </w:rPr>
        <w:t>Respect for the foreign culture</w:t>
      </w:r>
      <w:r w:rsidR="00D878FC">
        <w:rPr>
          <w:rFonts w:ascii="Times New Roman" w:hAnsi="Times New Roman" w:cs="Times New Roman"/>
          <w:sz w:val="24"/>
          <w:szCs w:val="24"/>
          <w:lang w:val="en-US"/>
        </w:rPr>
        <w:t xml:space="preserve"> </w:t>
      </w:r>
    </w:p>
    <w:p w:rsidR="00370832" w:rsidRDefault="00BA7D2E" w:rsidP="006762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 references </w:t>
      </w:r>
      <w:r w:rsidR="00370832">
        <w:rPr>
          <w:rFonts w:ascii="Times New Roman" w:hAnsi="Times New Roman" w:cs="Times New Roman"/>
          <w:sz w:val="24"/>
          <w:szCs w:val="24"/>
          <w:lang w:val="en-US"/>
        </w:rPr>
        <w:t>Meyers</w:t>
      </w:r>
      <w:r w:rsidR="00CF5CFA">
        <w:rPr>
          <w:rFonts w:ascii="Times New Roman" w:hAnsi="Times New Roman" w:cs="Times New Roman"/>
          <w:sz w:val="24"/>
          <w:szCs w:val="24"/>
          <w:lang w:val="en-US"/>
        </w:rPr>
        <w:t>’</w:t>
      </w:r>
      <w:bookmarkStart w:id="0" w:name="_GoBack"/>
      <w:bookmarkEnd w:id="0"/>
      <w:r>
        <w:rPr>
          <w:rFonts w:ascii="Times New Roman" w:hAnsi="Times New Roman" w:cs="Times New Roman"/>
          <w:sz w:val="24"/>
          <w:szCs w:val="24"/>
          <w:lang w:val="en-US"/>
        </w:rPr>
        <w:t xml:space="preserve"> </w:t>
      </w:r>
      <w:r w:rsidR="00C82864">
        <w:rPr>
          <w:rFonts w:ascii="Times New Roman" w:hAnsi="Times New Roman" w:cs="Times New Roman"/>
          <w:sz w:val="24"/>
          <w:szCs w:val="24"/>
          <w:lang w:val="en-US"/>
        </w:rPr>
        <w:t xml:space="preserve">2003 </w:t>
      </w:r>
      <w:r>
        <w:rPr>
          <w:rFonts w:ascii="Times New Roman" w:hAnsi="Times New Roman" w:cs="Times New Roman"/>
          <w:sz w:val="24"/>
          <w:szCs w:val="24"/>
          <w:lang w:val="en-US"/>
        </w:rPr>
        <w:t>paper,</w:t>
      </w:r>
      <w:r w:rsidR="0037083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70832" w:rsidRPr="00370832">
        <w:rPr>
          <w:rFonts w:ascii="Times New Roman" w:hAnsi="Times New Roman" w:cs="Times New Roman"/>
          <w:bCs/>
          <w:sz w:val="24"/>
          <w:szCs w:val="24"/>
          <w:lang w:val="en-US"/>
        </w:rPr>
        <w:t>Feminism and Women's Autonomy: the Challenge of Female Genital Cutting</w:t>
      </w:r>
      <w:r>
        <w:rPr>
          <w:rFonts w:ascii="Times New Roman" w:hAnsi="Times New Roman" w:cs="Times New Roman"/>
          <w:bCs/>
          <w:sz w:val="24"/>
          <w:szCs w:val="24"/>
          <w:lang w:val="en-US"/>
        </w:rPr>
        <w:t>”,</w:t>
      </w:r>
      <w:r w:rsidR="00370832">
        <w:rPr>
          <w:rFonts w:ascii="Times New Roman" w:hAnsi="Times New Roman" w:cs="Times New Roman"/>
          <w:bCs/>
          <w:sz w:val="24"/>
          <w:szCs w:val="24"/>
          <w:lang w:val="en-US"/>
        </w:rPr>
        <w:t xml:space="preserve"> </w:t>
      </w:r>
      <w:hyperlink r:id="rId7" w:history="1">
        <w:r w:rsidR="00370832" w:rsidRPr="00FD4583">
          <w:rPr>
            <w:rStyle w:val="Hyperlink"/>
            <w:rFonts w:ascii="Times New Roman" w:hAnsi="Times New Roman" w:cs="Times New Roman"/>
            <w:sz w:val="24"/>
            <w:szCs w:val="24"/>
            <w:lang w:val="en-US"/>
          </w:rPr>
          <w:t>https://onlinelibrary.wiley.com/doi/abs/10.1111/1467-9973.00164</w:t>
        </w:r>
      </w:hyperlink>
      <w:r w:rsidR="003708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support of the argument that women who opt for FGM/C may do so autonomously. </w:t>
      </w:r>
      <w:r w:rsidR="00370832">
        <w:rPr>
          <w:rFonts w:ascii="Times New Roman" w:hAnsi="Times New Roman" w:cs="Times New Roman"/>
          <w:sz w:val="24"/>
          <w:szCs w:val="24"/>
          <w:lang w:val="en-US"/>
        </w:rPr>
        <w:t>Meyers does argue that “</w:t>
      </w:r>
      <w:r w:rsidR="00370832" w:rsidRPr="00370832">
        <w:rPr>
          <w:rFonts w:ascii="Times New Roman" w:hAnsi="Times New Roman" w:cs="Times New Roman"/>
          <w:sz w:val="24"/>
          <w:szCs w:val="24"/>
        </w:rPr>
        <w:t>women who resist cultural mandates for FGC do not necessarily enjoy greater autonomy than do those women who accommodate the practice,</w:t>
      </w:r>
      <w:r w:rsidR="00370832">
        <w:rPr>
          <w:rFonts w:ascii="Times New Roman" w:hAnsi="Times New Roman" w:cs="Times New Roman"/>
          <w:sz w:val="24"/>
          <w:szCs w:val="24"/>
        </w:rPr>
        <w:t>” but she goes on to say that “</w:t>
      </w:r>
      <w:r w:rsidR="00370832" w:rsidRPr="00370832">
        <w:rPr>
          <w:rFonts w:ascii="Times New Roman" w:hAnsi="Times New Roman" w:cs="Times New Roman"/>
          <w:sz w:val="24"/>
          <w:szCs w:val="24"/>
        </w:rPr>
        <w:t>yet it is clear that some social contexts are more conducive to autonomy than others</w:t>
      </w:r>
      <w:r w:rsidR="00370832">
        <w:rPr>
          <w:rFonts w:ascii="Times New Roman" w:hAnsi="Times New Roman" w:cs="Times New Roman"/>
          <w:sz w:val="24"/>
          <w:szCs w:val="24"/>
        </w:rPr>
        <w:t>.”</w:t>
      </w:r>
      <w:r w:rsidR="001569A3">
        <w:rPr>
          <w:rFonts w:ascii="Times New Roman" w:hAnsi="Times New Roman" w:cs="Times New Roman"/>
          <w:sz w:val="24"/>
          <w:szCs w:val="24"/>
        </w:rPr>
        <w:t xml:space="preserve"> </w:t>
      </w:r>
      <w:r>
        <w:rPr>
          <w:rFonts w:ascii="Times New Roman" w:hAnsi="Times New Roman" w:cs="Times New Roman"/>
          <w:sz w:val="24"/>
          <w:szCs w:val="24"/>
        </w:rPr>
        <w:t xml:space="preserve">The author ignores the point that </w:t>
      </w:r>
      <w:r w:rsidR="001569A3">
        <w:rPr>
          <w:rFonts w:ascii="Times New Roman" w:hAnsi="Times New Roman" w:cs="Times New Roman"/>
          <w:sz w:val="24"/>
          <w:szCs w:val="24"/>
        </w:rPr>
        <w:t>Meyers is talking about an autonomy that does not necessarily fit into the individ</w:t>
      </w:r>
      <w:r>
        <w:rPr>
          <w:rFonts w:ascii="Times New Roman" w:hAnsi="Times New Roman" w:cs="Times New Roman"/>
          <w:sz w:val="24"/>
          <w:szCs w:val="24"/>
        </w:rPr>
        <w:t>ualistic, Western construct, but</w:t>
      </w:r>
      <w:r w:rsidR="001569A3">
        <w:rPr>
          <w:rFonts w:ascii="Times New Roman" w:hAnsi="Times New Roman" w:cs="Times New Roman"/>
          <w:sz w:val="24"/>
          <w:szCs w:val="24"/>
        </w:rPr>
        <w:t xml:space="preserve"> is not </w:t>
      </w:r>
      <w:r w:rsidR="001569A3" w:rsidRPr="00BA7D2E">
        <w:rPr>
          <w:rFonts w:ascii="Times New Roman" w:hAnsi="Times New Roman" w:cs="Times New Roman"/>
          <w:i/>
          <w:sz w:val="24"/>
          <w:szCs w:val="24"/>
        </w:rPr>
        <w:t>supporting</w:t>
      </w:r>
      <w:r w:rsidR="001569A3">
        <w:rPr>
          <w:rFonts w:ascii="Times New Roman" w:hAnsi="Times New Roman" w:cs="Times New Roman"/>
          <w:sz w:val="24"/>
          <w:szCs w:val="24"/>
        </w:rPr>
        <w:t xml:space="preserve"> FGC.</w:t>
      </w:r>
    </w:p>
    <w:p w:rsidR="007D679D" w:rsidRDefault="00BA7D2E" w:rsidP="006762C9">
      <w:pPr>
        <w:jc w:val="both"/>
        <w:rPr>
          <w:rFonts w:ascii="Times New Roman" w:eastAsia="Times New Roman" w:hAnsi="Times New Roman" w:cs="Times New Roman"/>
          <w:sz w:val="24"/>
          <w:szCs w:val="24"/>
          <w:lang w:val="en-US" w:eastAsia="el-GR"/>
        </w:rPr>
      </w:pPr>
      <w:r>
        <w:rPr>
          <w:rFonts w:ascii="Times New Roman" w:hAnsi="Times New Roman" w:cs="Times New Roman"/>
          <w:sz w:val="24"/>
          <w:szCs w:val="24"/>
          <w:lang w:val="en-US"/>
        </w:rPr>
        <w:t xml:space="preserve">In this section the author </w:t>
      </w:r>
      <w:r w:rsidR="008175D5">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brings in male circumcision. I quote, </w:t>
      </w:r>
      <w:r w:rsidRPr="00BA7D2E">
        <w:rPr>
          <w:rFonts w:ascii="Times New Roman" w:hAnsi="Times New Roman" w:cs="Times New Roman"/>
          <w:sz w:val="24"/>
          <w:szCs w:val="24"/>
          <w:lang w:val="en-US"/>
        </w:rPr>
        <w:t>“</w:t>
      </w:r>
      <w:r w:rsidR="007D679D" w:rsidRPr="00BA7D2E">
        <w:rPr>
          <w:rFonts w:ascii="Times New Roman" w:eastAsia="Times New Roman" w:hAnsi="Times New Roman" w:cs="Times New Roman"/>
          <w:sz w:val="24"/>
          <w:szCs w:val="24"/>
          <w:lang w:val="en-US" w:eastAsia="el-GR"/>
        </w:rPr>
        <w:t>In my opinion, there are no morally relevant differences between customary male circumcision and (minimal forms) of customary female circumcision.</w:t>
      </w:r>
      <w:r w:rsidRPr="00BA7D2E">
        <w:rPr>
          <w:rFonts w:ascii="Times New Roman" w:eastAsia="Times New Roman" w:hAnsi="Times New Roman" w:cs="Times New Roman"/>
          <w:sz w:val="24"/>
          <w:szCs w:val="24"/>
          <w:lang w:val="en-US" w:eastAsia="el-GR"/>
        </w:rPr>
        <w:t>”</w:t>
      </w:r>
      <w:r w:rsidR="007D679D">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While the argument</w:t>
      </w:r>
      <w:r w:rsidR="007D679D">
        <w:rPr>
          <w:rFonts w:ascii="Times New Roman" w:eastAsia="Times New Roman" w:hAnsi="Times New Roman" w:cs="Times New Roman"/>
          <w:sz w:val="24"/>
          <w:szCs w:val="24"/>
          <w:lang w:val="en-US" w:eastAsia="el-GR"/>
        </w:rPr>
        <w:t xml:space="preserve"> he makes</w:t>
      </w:r>
      <w:r>
        <w:rPr>
          <w:rFonts w:ascii="Times New Roman" w:eastAsia="Times New Roman" w:hAnsi="Times New Roman" w:cs="Times New Roman"/>
          <w:sz w:val="24"/>
          <w:szCs w:val="24"/>
          <w:lang w:val="en-US" w:eastAsia="el-GR"/>
        </w:rPr>
        <w:t xml:space="preserve"> about male circumcision and female cutting practices is in itself worth reflecting upon, in the specific context of infibulation or reinfibulation, it becomes an unnecessary digression.</w:t>
      </w:r>
      <w:r w:rsidR="0014231B">
        <w:rPr>
          <w:rFonts w:ascii="Times New Roman" w:eastAsia="Times New Roman" w:hAnsi="Times New Roman" w:cs="Times New Roman"/>
          <w:sz w:val="24"/>
          <w:szCs w:val="24"/>
          <w:lang w:val="en-US" w:eastAsia="el-GR"/>
        </w:rPr>
        <w:t xml:space="preserve"> His </w:t>
      </w:r>
      <w:r w:rsidR="007D679D">
        <w:rPr>
          <w:rFonts w:ascii="Times New Roman" w:eastAsia="Times New Roman" w:hAnsi="Times New Roman" w:cs="Times New Roman"/>
          <w:sz w:val="24"/>
          <w:szCs w:val="24"/>
          <w:lang w:val="en-US" w:eastAsia="el-GR"/>
        </w:rPr>
        <w:t>actual topic</w:t>
      </w:r>
      <w:r w:rsidR="0014231B">
        <w:rPr>
          <w:rFonts w:ascii="Times New Roman" w:eastAsia="Times New Roman" w:hAnsi="Times New Roman" w:cs="Times New Roman"/>
          <w:sz w:val="24"/>
          <w:szCs w:val="24"/>
          <w:lang w:val="en-US" w:eastAsia="el-GR"/>
        </w:rPr>
        <w:t xml:space="preserve"> is not female cutting practices in a broad sense but is specifically focused on </w:t>
      </w:r>
      <w:r w:rsidR="0014231B" w:rsidRPr="0014231B">
        <w:rPr>
          <w:rFonts w:ascii="Times New Roman" w:eastAsia="Times New Roman" w:hAnsi="Times New Roman" w:cs="Times New Roman"/>
          <w:i/>
          <w:sz w:val="24"/>
          <w:szCs w:val="24"/>
          <w:lang w:val="en-US" w:eastAsia="el-GR"/>
        </w:rPr>
        <w:t>reinfibulation</w:t>
      </w:r>
      <w:r w:rsidR="008175D5">
        <w:rPr>
          <w:rFonts w:ascii="Times New Roman" w:eastAsia="Times New Roman" w:hAnsi="Times New Roman" w:cs="Times New Roman"/>
          <w:sz w:val="24"/>
          <w:szCs w:val="24"/>
          <w:lang w:val="en-US" w:eastAsia="el-GR"/>
        </w:rPr>
        <w:t xml:space="preserve"> – and in this reviewer’s</w:t>
      </w:r>
      <w:r w:rsidR="0014231B">
        <w:rPr>
          <w:rFonts w:ascii="Times New Roman" w:eastAsia="Times New Roman" w:hAnsi="Times New Roman" w:cs="Times New Roman"/>
          <w:sz w:val="24"/>
          <w:szCs w:val="24"/>
          <w:lang w:val="en-US" w:eastAsia="el-GR"/>
        </w:rPr>
        <w:t xml:space="preserve"> opinion, male circumcision cannot be considered a parallel for reinfibulation.</w:t>
      </w:r>
    </w:p>
    <w:p w:rsidR="00E762C3" w:rsidRPr="006560AA" w:rsidRDefault="0065641C">
      <w:pPr>
        <w:rPr>
          <w:rFonts w:ascii="Times New Roman" w:eastAsia="Times New Roman" w:hAnsi="Times New Roman" w:cs="Times New Roman"/>
          <w:b/>
          <w:sz w:val="24"/>
          <w:szCs w:val="24"/>
          <w:lang w:val="en-US" w:eastAsia="el-GR"/>
        </w:rPr>
      </w:pPr>
      <w:r>
        <w:rPr>
          <w:rFonts w:ascii="Times New Roman" w:eastAsia="Times New Roman" w:hAnsi="Times New Roman" w:cs="Times New Roman"/>
          <w:b/>
          <w:sz w:val="24"/>
          <w:szCs w:val="24"/>
          <w:lang w:val="en-US" w:eastAsia="el-GR"/>
        </w:rPr>
        <w:t xml:space="preserve">Section heading: </w:t>
      </w:r>
      <w:r w:rsidR="00E762C3" w:rsidRPr="006560AA">
        <w:rPr>
          <w:rFonts w:ascii="Times New Roman" w:eastAsia="Times New Roman" w:hAnsi="Times New Roman" w:cs="Times New Roman"/>
          <w:b/>
          <w:sz w:val="24"/>
          <w:szCs w:val="24"/>
          <w:lang w:val="en-US" w:eastAsia="el-GR"/>
        </w:rPr>
        <w:t>The harmfulness of reinfibulation</w:t>
      </w:r>
    </w:p>
    <w:p w:rsidR="001A68E2" w:rsidRDefault="00AF65E3" w:rsidP="006762C9">
      <w:pPr>
        <w:jc w:val="both"/>
        <w:rPr>
          <w:rFonts w:ascii="Times New Roman" w:hAnsi="Times New Roman" w:cs="Times New Roman"/>
          <w:bCs/>
          <w:sz w:val="24"/>
          <w:szCs w:val="24"/>
          <w:lang w:val="en-US"/>
        </w:rPr>
      </w:pPr>
      <w:r>
        <w:rPr>
          <w:rFonts w:ascii="Times New Roman" w:hAnsi="Times New Roman" w:cs="Times New Roman"/>
          <w:sz w:val="24"/>
          <w:szCs w:val="24"/>
          <w:lang w:val="en-US"/>
        </w:rPr>
        <w:t>In this section, the author references Johnsdotter</w:t>
      </w:r>
      <w:r w:rsidR="00224F9E">
        <w:rPr>
          <w:rFonts w:ascii="Times New Roman" w:hAnsi="Times New Roman" w:cs="Times New Roman"/>
          <w:sz w:val="24"/>
          <w:szCs w:val="24"/>
          <w:lang w:val="en-US"/>
        </w:rPr>
        <w:t xml:space="preserve"> and Essen’s </w:t>
      </w:r>
      <w:r w:rsidR="00C82864">
        <w:rPr>
          <w:rFonts w:ascii="Times New Roman" w:hAnsi="Times New Roman" w:cs="Times New Roman"/>
          <w:sz w:val="24"/>
          <w:szCs w:val="24"/>
          <w:lang w:val="en-US"/>
        </w:rPr>
        <w:t xml:space="preserve">2015 </w:t>
      </w:r>
      <w:r>
        <w:rPr>
          <w:rFonts w:ascii="Times New Roman" w:hAnsi="Times New Roman" w:cs="Times New Roman"/>
          <w:sz w:val="24"/>
          <w:szCs w:val="24"/>
          <w:lang w:val="en-US"/>
        </w:rPr>
        <w:t xml:space="preserve">paper </w:t>
      </w:r>
      <w:r w:rsidR="00224F9E">
        <w:rPr>
          <w:rFonts w:ascii="Times New Roman" w:hAnsi="Times New Roman" w:cs="Times New Roman"/>
          <w:sz w:val="24"/>
          <w:szCs w:val="24"/>
          <w:lang w:val="en-US"/>
        </w:rPr>
        <w:t>“</w:t>
      </w:r>
      <w:r w:rsidR="00224F9E" w:rsidRPr="00224F9E">
        <w:rPr>
          <w:rFonts w:ascii="Times New Roman" w:hAnsi="Times New Roman" w:cs="Times New Roman"/>
          <w:bCs/>
          <w:sz w:val="24"/>
          <w:szCs w:val="24"/>
          <w:lang w:val="en-US"/>
        </w:rPr>
        <w:t>Cultural</w:t>
      </w:r>
      <w:r w:rsidR="00224F9E" w:rsidRPr="00224F9E">
        <w:rPr>
          <w:rFonts w:ascii="Times New Roman" w:hAnsi="Times New Roman" w:cs="Times New Roman"/>
          <w:sz w:val="24"/>
          <w:szCs w:val="24"/>
          <w:lang w:val="en-US"/>
        </w:rPr>
        <w:t xml:space="preserve"> change after </w:t>
      </w:r>
      <w:r w:rsidR="00224F9E" w:rsidRPr="00224F9E">
        <w:rPr>
          <w:rFonts w:ascii="Times New Roman" w:hAnsi="Times New Roman" w:cs="Times New Roman"/>
          <w:bCs/>
          <w:sz w:val="24"/>
          <w:szCs w:val="24"/>
          <w:lang w:val="en-US"/>
        </w:rPr>
        <w:t>migration</w:t>
      </w:r>
      <w:r w:rsidR="00224F9E" w:rsidRPr="00224F9E">
        <w:rPr>
          <w:rFonts w:ascii="Times New Roman" w:hAnsi="Times New Roman" w:cs="Times New Roman"/>
          <w:sz w:val="24"/>
          <w:szCs w:val="24"/>
          <w:lang w:val="en-US"/>
        </w:rPr>
        <w:t>: Circumcision of girls</w:t>
      </w:r>
      <w:r w:rsidR="00224F9E">
        <w:rPr>
          <w:rFonts w:ascii="Times New Roman" w:hAnsi="Times New Roman" w:cs="Times New Roman"/>
          <w:sz w:val="24"/>
          <w:szCs w:val="24"/>
          <w:lang w:val="en-US"/>
        </w:rPr>
        <w:t xml:space="preserve"> in Western migrant communities,” </w:t>
      </w:r>
      <w:hyperlink r:id="rId8" w:history="1">
        <w:r w:rsidR="00224F9E" w:rsidRPr="00C9374D">
          <w:rPr>
            <w:rStyle w:val="Hyperlink"/>
            <w:rFonts w:ascii="Times New Roman" w:hAnsi="Times New Roman" w:cs="Times New Roman"/>
            <w:sz w:val="24"/>
            <w:szCs w:val="24"/>
            <w:lang w:val="en-US"/>
          </w:rPr>
          <w:t>https://www.sciencedirect.com/science/article/pii/S1521693415001959</w:t>
        </w:r>
      </w:hyperlink>
      <w:r w:rsidR="00224F9E">
        <w:rPr>
          <w:rFonts w:ascii="Times New Roman" w:hAnsi="Times New Roman" w:cs="Times New Roman"/>
          <w:sz w:val="24"/>
          <w:szCs w:val="24"/>
          <w:lang w:val="en-US"/>
        </w:rPr>
        <w:t xml:space="preserve">, </w:t>
      </w:r>
      <w:r>
        <w:rPr>
          <w:rFonts w:ascii="Times New Roman" w:hAnsi="Times New Roman" w:cs="Times New Roman"/>
          <w:sz w:val="24"/>
          <w:szCs w:val="24"/>
          <w:lang w:val="en-US"/>
        </w:rPr>
        <w:t>and writes, “H</w:t>
      </w:r>
      <w:r w:rsidR="001A68E2" w:rsidRPr="00246430">
        <w:rPr>
          <w:rFonts w:ascii="Times New Roman" w:hAnsi="Times New Roman" w:cs="Times New Roman"/>
          <w:sz w:val="24"/>
          <w:szCs w:val="24"/>
          <w:lang w:val="en-US"/>
        </w:rPr>
        <w:t>owever the harms caused by infibulation are not always as significant as western societies believe</w:t>
      </w:r>
      <w:r>
        <w:rPr>
          <w:rFonts w:ascii="Times New Roman" w:hAnsi="Times New Roman" w:cs="Times New Roman"/>
          <w:sz w:val="24"/>
          <w:szCs w:val="24"/>
          <w:lang w:val="en-US"/>
        </w:rPr>
        <w:t>.” Based on the same paper, he asserts that “</w:t>
      </w:r>
      <w:r w:rsidR="001A68E2" w:rsidRPr="00246430">
        <w:rPr>
          <w:rFonts w:ascii="Times New Roman" w:hAnsi="Times New Roman" w:cs="Times New Roman"/>
          <w:bCs/>
          <w:sz w:val="24"/>
          <w:szCs w:val="24"/>
          <w:lang w:val="en-US"/>
        </w:rPr>
        <w:t>Infibulated Somali immigrant women reported “overall best health</w:t>
      </w:r>
      <w:r>
        <w:rPr>
          <w:rFonts w:ascii="Times New Roman" w:hAnsi="Times New Roman" w:cs="Times New Roman"/>
          <w:bCs/>
          <w:sz w:val="24"/>
          <w:szCs w:val="24"/>
          <w:lang w:val="en-US"/>
        </w:rPr>
        <w:t>.</w:t>
      </w:r>
      <w:r w:rsidR="001A68E2" w:rsidRPr="00246430">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These are</w:t>
      </w:r>
      <w:r w:rsidR="001A68E2">
        <w:rPr>
          <w:rFonts w:ascii="Times New Roman" w:hAnsi="Times New Roman" w:cs="Times New Roman"/>
          <w:bCs/>
          <w:sz w:val="24"/>
          <w:szCs w:val="24"/>
          <w:lang w:val="en-US"/>
        </w:rPr>
        <w:t xml:space="preserve"> problematic inference</w:t>
      </w:r>
      <w:r>
        <w:rPr>
          <w:rFonts w:ascii="Times New Roman" w:hAnsi="Times New Roman" w:cs="Times New Roman"/>
          <w:bCs/>
          <w:sz w:val="24"/>
          <w:szCs w:val="24"/>
          <w:lang w:val="en-US"/>
        </w:rPr>
        <w:t>s drawn</w:t>
      </w:r>
      <w:r w:rsidR="001A68E2">
        <w:rPr>
          <w:rFonts w:ascii="Times New Roman" w:hAnsi="Times New Roman" w:cs="Times New Roman"/>
          <w:bCs/>
          <w:sz w:val="24"/>
          <w:szCs w:val="24"/>
          <w:lang w:val="en-US"/>
        </w:rPr>
        <w:t xml:space="preserve"> from Johnsdotter</w:t>
      </w:r>
      <w:r w:rsidR="00224F9E">
        <w:rPr>
          <w:rFonts w:ascii="Times New Roman" w:hAnsi="Times New Roman" w:cs="Times New Roman"/>
          <w:bCs/>
          <w:sz w:val="24"/>
          <w:szCs w:val="24"/>
          <w:lang w:val="en-US"/>
        </w:rPr>
        <w:t xml:space="preserve"> and Essen</w:t>
      </w:r>
      <w:r w:rsidR="001A68E2">
        <w:rPr>
          <w:rFonts w:ascii="Times New Roman" w:hAnsi="Times New Roman" w:cs="Times New Roman"/>
          <w:bCs/>
          <w:sz w:val="24"/>
          <w:szCs w:val="24"/>
          <w:lang w:val="en-US"/>
        </w:rPr>
        <w:t xml:space="preserve">’s paper. </w:t>
      </w:r>
      <w:r w:rsidR="00224F9E">
        <w:rPr>
          <w:rFonts w:ascii="Times New Roman" w:hAnsi="Times New Roman" w:cs="Times New Roman"/>
          <w:bCs/>
          <w:sz w:val="24"/>
          <w:szCs w:val="24"/>
          <w:lang w:val="en-US"/>
        </w:rPr>
        <w:t>They do mention</w:t>
      </w:r>
      <w:r w:rsidR="001A68E2">
        <w:rPr>
          <w:rFonts w:ascii="Times New Roman" w:hAnsi="Times New Roman" w:cs="Times New Roman"/>
          <w:bCs/>
          <w:sz w:val="24"/>
          <w:szCs w:val="24"/>
          <w:lang w:val="en-US"/>
        </w:rPr>
        <w:t xml:space="preserve"> that infibulated Somali women in Norway </w:t>
      </w:r>
      <w:r w:rsidR="00224F9E">
        <w:rPr>
          <w:rFonts w:ascii="Times New Roman" w:hAnsi="Times New Roman" w:cs="Times New Roman"/>
          <w:bCs/>
          <w:sz w:val="24"/>
          <w:szCs w:val="24"/>
          <w:lang w:val="en-US"/>
        </w:rPr>
        <w:t>reported “best health,” but go</w:t>
      </w:r>
      <w:r w:rsidR="001A68E2">
        <w:rPr>
          <w:rFonts w:ascii="Times New Roman" w:hAnsi="Times New Roman" w:cs="Times New Roman"/>
          <w:bCs/>
          <w:sz w:val="24"/>
          <w:szCs w:val="24"/>
          <w:lang w:val="en-US"/>
        </w:rPr>
        <w:t xml:space="preserve"> on to discuss how immigration and exposure to Arab Muslims and new ideas </w:t>
      </w:r>
      <w:r w:rsidR="00224F9E">
        <w:rPr>
          <w:rFonts w:ascii="Times New Roman" w:hAnsi="Times New Roman" w:cs="Times New Roman"/>
          <w:bCs/>
          <w:sz w:val="24"/>
          <w:szCs w:val="24"/>
          <w:lang w:val="en-US"/>
        </w:rPr>
        <w:t xml:space="preserve">has </w:t>
      </w:r>
      <w:r w:rsidR="001A68E2" w:rsidRPr="001A68E2">
        <w:rPr>
          <w:rFonts w:ascii="Times New Roman" w:hAnsi="Times New Roman" w:cs="Times New Roman"/>
          <w:bCs/>
          <w:i/>
          <w:sz w:val="24"/>
          <w:szCs w:val="24"/>
          <w:lang w:val="en-US"/>
        </w:rPr>
        <w:t>changed</w:t>
      </w:r>
      <w:r w:rsidR="001A68E2">
        <w:rPr>
          <w:rFonts w:ascii="Times New Roman" w:hAnsi="Times New Roman" w:cs="Times New Roman"/>
          <w:bCs/>
          <w:sz w:val="24"/>
          <w:szCs w:val="24"/>
          <w:lang w:val="en-US"/>
        </w:rPr>
        <w:t xml:space="preserve"> attitudes towards infibulation in Somali women. The same paper discusses a qualitative study </w:t>
      </w:r>
      <w:r w:rsidR="00224F9E">
        <w:rPr>
          <w:rFonts w:ascii="Times New Roman" w:hAnsi="Times New Roman" w:cs="Times New Roman"/>
          <w:bCs/>
          <w:sz w:val="24"/>
          <w:szCs w:val="24"/>
          <w:lang w:val="en-US"/>
        </w:rPr>
        <w:t xml:space="preserve">that </w:t>
      </w:r>
      <w:r w:rsidR="001A68E2">
        <w:rPr>
          <w:rFonts w:ascii="Times New Roman" w:hAnsi="Times New Roman" w:cs="Times New Roman"/>
          <w:bCs/>
          <w:sz w:val="24"/>
          <w:szCs w:val="24"/>
          <w:lang w:val="en-US"/>
        </w:rPr>
        <w:t>found that immigrant Somali women participants did not support infibulation, the majority calling it “barbaric, and un-Islamic.”</w:t>
      </w:r>
    </w:p>
    <w:p w:rsidR="00B54E7E" w:rsidRDefault="008175D5" w:rsidP="00B54E7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same section, based on Moxey and Jones’s </w:t>
      </w:r>
      <w:r w:rsidR="00C82864">
        <w:rPr>
          <w:rFonts w:ascii="Times New Roman" w:hAnsi="Times New Roman" w:cs="Times New Roman"/>
          <w:sz w:val="24"/>
          <w:szCs w:val="24"/>
          <w:lang w:val="en-US"/>
        </w:rPr>
        <w:t xml:space="preserve">2016 </w:t>
      </w:r>
      <w:r>
        <w:rPr>
          <w:rFonts w:ascii="Times New Roman" w:hAnsi="Times New Roman" w:cs="Times New Roman"/>
          <w:sz w:val="24"/>
          <w:szCs w:val="24"/>
          <w:lang w:val="en-US"/>
        </w:rPr>
        <w:t>paper, “</w:t>
      </w:r>
      <w:r w:rsidRPr="008175D5">
        <w:rPr>
          <w:rFonts w:ascii="Times New Roman" w:hAnsi="Times New Roman" w:cs="Times New Roman"/>
          <w:sz w:val="24"/>
          <w:szCs w:val="24"/>
          <w:lang w:val="en-US"/>
        </w:rPr>
        <w:t>A qualitative study exploring how Somali women exposed to female genital mutilation experience and perceive antenatal and intrapartum care in England</w:t>
      </w:r>
      <w:r>
        <w:rPr>
          <w:rFonts w:ascii="Times New Roman" w:hAnsi="Times New Roman" w:cs="Times New Roman"/>
          <w:sz w:val="24"/>
          <w:szCs w:val="24"/>
          <w:lang w:val="en-US"/>
        </w:rPr>
        <w:t>,”</w:t>
      </w:r>
      <w:r w:rsidRPr="008175D5">
        <w:t xml:space="preserve"> </w:t>
      </w:r>
      <w:hyperlink r:id="rId9" w:history="1">
        <w:r w:rsidRPr="00C9374D">
          <w:rPr>
            <w:rStyle w:val="Hyperlink"/>
            <w:rFonts w:ascii="Times New Roman" w:hAnsi="Times New Roman" w:cs="Times New Roman"/>
            <w:sz w:val="24"/>
            <w:szCs w:val="24"/>
            <w:lang w:val="en-US"/>
          </w:rPr>
          <w:t>https://www.ncbi.nlm.nih.gov/pmc/articles/PMC4716221/</w:t>
        </w:r>
      </w:hyperlink>
      <w:r>
        <w:rPr>
          <w:rFonts w:ascii="Times New Roman" w:hAnsi="Times New Roman" w:cs="Times New Roman"/>
          <w:sz w:val="24"/>
          <w:szCs w:val="24"/>
          <w:lang w:val="en-US"/>
        </w:rPr>
        <w:t xml:space="preserve">,  </w:t>
      </w:r>
      <w:r w:rsidRPr="008175D5">
        <w:rPr>
          <w:rFonts w:ascii="Times New Roman" w:hAnsi="Times New Roman" w:cs="Times New Roman"/>
          <w:sz w:val="24"/>
          <w:szCs w:val="24"/>
          <w:lang w:val="en-US"/>
        </w:rPr>
        <w:t xml:space="preserve"> </w:t>
      </w:r>
      <w:r>
        <w:rPr>
          <w:rFonts w:ascii="Times New Roman" w:hAnsi="Times New Roman" w:cs="Times New Roman"/>
          <w:sz w:val="24"/>
          <w:szCs w:val="24"/>
          <w:lang w:val="en-US"/>
        </w:rPr>
        <w:t>the author asserts that “</w:t>
      </w:r>
      <w:r w:rsidR="008F4825" w:rsidRPr="00246430">
        <w:rPr>
          <w:rFonts w:ascii="Times New Roman" w:hAnsi="Times New Roman" w:cs="Times New Roman"/>
          <w:sz w:val="24"/>
          <w:szCs w:val="24"/>
          <w:lang w:val="en-US"/>
        </w:rPr>
        <w:t>One out of ten Somali women living in the UK reported that infibulation was a traumatic experience which, however, did not affect her life “afterwards”</w:t>
      </w:r>
      <w:r>
        <w:rPr>
          <w:rFonts w:ascii="Times New Roman" w:hAnsi="Times New Roman" w:cs="Times New Roman"/>
          <w:sz w:val="24"/>
          <w:szCs w:val="24"/>
          <w:lang w:val="en-US"/>
        </w:rPr>
        <w:t>.</w:t>
      </w:r>
      <w:r w:rsidR="008F48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author seems to be using this finding in support of reinfibulation. However, </w:t>
      </w:r>
      <w:r w:rsidR="008F4825">
        <w:rPr>
          <w:rFonts w:ascii="Times New Roman" w:hAnsi="Times New Roman" w:cs="Times New Roman"/>
          <w:sz w:val="24"/>
          <w:szCs w:val="24"/>
          <w:lang w:val="en-US"/>
        </w:rPr>
        <w:t xml:space="preserve">this was a study done on ten women in which </w:t>
      </w:r>
      <w:r>
        <w:rPr>
          <w:rFonts w:ascii="Times New Roman" w:hAnsi="Times New Roman" w:cs="Times New Roman"/>
          <w:sz w:val="24"/>
          <w:szCs w:val="24"/>
          <w:lang w:val="en-US"/>
        </w:rPr>
        <w:t xml:space="preserve">the </w:t>
      </w:r>
      <w:r w:rsidR="008F4825">
        <w:rPr>
          <w:rFonts w:ascii="Times New Roman" w:hAnsi="Times New Roman" w:cs="Times New Roman"/>
          <w:sz w:val="24"/>
          <w:szCs w:val="24"/>
          <w:lang w:val="en-US"/>
        </w:rPr>
        <w:t xml:space="preserve">one woman </w:t>
      </w:r>
      <w:r>
        <w:rPr>
          <w:rFonts w:ascii="Times New Roman" w:hAnsi="Times New Roman" w:cs="Times New Roman"/>
          <w:sz w:val="24"/>
          <w:szCs w:val="24"/>
          <w:lang w:val="en-US"/>
        </w:rPr>
        <w:t xml:space="preserve">quoted above </w:t>
      </w:r>
      <w:r w:rsidR="008F4825">
        <w:rPr>
          <w:rFonts w:ascii="Times New Roman" w:hAnsi="Times New Roman" w:cs="Times New Roman"/>
          <w:sz w:val="24"/>
          <w:szCs w:val="24"/>
          <w:lang w:val="en-US"/>
        </w:rPr>
        <w:t xml:space="preserve">was an outlier because she did not experience complications. What the author ignores is that in a study with </w:t>
      </w:r>
      <w:r>
        <w:rPr>
          <w:rFonts w:ascii="Times New Roman" w:hAnsi="Times New Roman" w:cs="Times New Roman"/>
          <w:sz w:val="24"/>
          <w:szCs w:val="24"/>
          <w:lang w:val="en-US"/>
        </w:rPr>
        <w:t xml:space="preserve">only </w:t>
      </w:r>
      <w:r w:rsidR="008F4825">
        <w:rPr>
          <w:rFonts w:ascii="Times New Roman" w:hAnsi="Times New Roman" w:cs="Times New Roman"/>
          <w:sz w:val="24"/>
          <w:szCs w:val="24"/>
          <w:lang w:val="en-US"/>
        </w:rPr>
        <w:t xml:space="preserve">ten participants, the other nine women had </w:t>
      </w:r>
      <w:r w:rsidR="008F4825" w:rsidRPr="008175D5">
        <w:rPr>
          <w:rFonts w:ascii="Times New Roman" w:hAnsi="Times New Roman" w:cs="Times New Roman"/>
          <w:i/>
          <w:sz w:val="24"/>
          <w:szCs w:val="24"/>
          <w:lang w:val="en-US"/>
        </w:rPr>
        <w:t>significant</w:t>
      </w:r>
      <w:r w:rsidR="008F4825">
        <w:rPr>
          <w:rFonts w:ascii="Times New Roman" w:hAnsi="Times New Roman" w:cs="Times New Roman"/>
          <w:sz w:val="24"/>
          <w:szCs w:val="24"/>
          <w:lang w:val="en-US"/>
        </w:rPr>
        <w:t xml:space="preserve"> psychological and physical problems following infibulation.</w:t>
      </w:r>
      <w:r w:rsidR="006762C9">
        <w:rPr>
          <w:rFonts w:ascii="Times New Roman" w:hAnsi="Times New Roman" w:cs="Times New Roman"/>
          <w:sz w:val="24"/>
          <w:szCs w:val="24"/>
          <w:lang w:val="en-US"/>
        </w:rPr>
        <w:t xml:space="preserve"> </w:t>
      </w:r>
    </w:p>
    <w:p w:rsidR="00B70640" w:rsidRPr="00B54E7E" w:rsidRDefault="00B70640" w:rsidP="00B54E7E">
      <w:pPr>
        <w:jc w:val="both"/>
        <w:rPr>
          <w:rFonts w:ascii="Times New Roman" w:hAnsi="Times New Roman" w:cs="Times New Roman"/>
          <w:sz w:val="24"/>
          <w:szCs w:val="24"/>
          <w:lang w:val="en-US"/>
        </w:rPr>
      </w:pPr>
      <w:r w:rsidRPr="00B70640">
        <w:rPr>
          <w:rFonts w:ascii="Times New Roman" w:eastAsia="Times New Roman" w:hAnsi="Times New Roman" w:cs="Times New Roman"/>
          <w:sz w:val="24"/>
          <w:szCs w:val="24"/>
          <w:lang w:val="en-US"/>
        </w:rPr>
        <w:br/>
      </w:r>
      <w:r w:rsidR="00B54E7E">
        <w:rPr>
          <w:rFonts w:ascii="Times New Roman" w:hAnsi="Times New Roman" w:cs="Times New Roman"/>
          <w:bCs/>
          <w:sz w:val="24"/>
          <w:szCs w:val="24"/>
          <w:lang w:val="en-US"/>
        </w:rPr>
        <w:t xml:space="preserve">Further on, the author references </w:t>
      </w:r>
      <w:r w:rsidR="00B54E7E" w:rsidRPr="00B54E7E">
        <w:rPr>
          <w:rFonts w:ascii="Times New Roman" w:hAnsi="Times New Roman" w:cs="Times New Roman"/>
          <w:bCs/>
          <w:sz w:val="24"/>
          <w:szCs w:val="24"/>
          <w:lang w:val="en-US"/>
        </w:rPr>
        <w:t>Knipscheer</w:t>
      </w:r>
      <w:r w:rsidR="00B54E7E" w:rsidRPr="00B54E7E">
        <w:rPr>
          <w:rFonts w:ascii="Times New Roman" w:hAnsi="Times New Roman" w:cs="Times New Roman"/>
          <w:sz w:val="24"/>
          <w:szCs w:val="24"/>
          <w:lang w:val="en-US"/>
        </w:rPr>
        <w:t xml:space="preserve"> et al’s 2015 paper “Mental health problems associated with female genital mutilation</w:t>
      </w:r>
      <w:r w:rsidR="00B54E7E">
        <w:rPr>
          <w:rFonts w:ascii="Times New Roman" w:hAnsi="Times New Roman" w:cs="Times New Roman"/>
          <w:sz w:val="24"/>
          <w:szCs w:val="24"/>
          <w:lang w:val="en-US"/>
        </w:rPr>
        <w:t>,</w:t>
      </w:r>
      <w:r w:rsidR="00B54E7E" w:rsidRPr="00B54E7E">
        <w:rPr>
          <w:rFonts w:ascii="Times New Roman" w:hAnsi="Times New Roman" w:cs="Times New Roman"/>
          <w:sz w:val="24"/>
          <w:szCs w:val="24"/>
          <w:lang w:val="en-US"/>
        </w:rPr>
        <w:t xml:space="preserve">” </w:t>
      </w:r>
      <w:r w:rsidR="00B54E7E">
        <w:rPr>
          <w:rFonts w:ascii="Times New Roman" w:hAnsi="Times New Roman" w:cs="Times New Roman"/>
          <w:sz w:val="24"/>
          <w:szCs w:val="24"/>
          <w:lang w:val="en-US"/>
        </w:rPr>
        <w:t xml:space="preserve">(full text available at </w:t>
      </w:r>
      <w:hyperlink r:id="rId10" w:history="1">
        <w:r w:rsidR="00B54E7E" w:rsidRPr="00C9374D">
          <w:rPr>
            <w:rStyle w:val="Hyperlink"/>
            <w:rFonts w:ascii="Times New Roman" w:hAnsi="Times New Roman" w:cs="Times New Roman"/>
            <w:sz w:val="24"/>
            <w:szCs w:val="24"/>
            <w:lang w:val="en-US"/>
          </w:rPr>
          <w:t>https://www.researchgate.net/publication/285547821_Mental_health_problems_associated_with_female_genital_mutilation</w:t>
        </w:r>
      </w:hyperlink>
      <w:r w:rsidR="00B54E7E">
        <w:rPr>
          <w:rFonts w:ascii="Times New Roman" w:hAnsi="Times New Roman" w:cs="Times New Roman"/>
          <w:sz w:val="24"/>
          <w:szCs w:val="24"/>
          <w:lang w:val="en-US"/>
        </w:rPr>
        <w:t>), to assert that “</w:t>
      </w:r>
      <w:r w:rsidRPr="00B54E7E">
        <w:rPr>
          <w:rFonts w:ascii="Times New Roman" w:hAnsi="Times New Roman" w:cs="Times New Roman"/>
          <w:sz w:val="24"/>
          <w:szCs w:val="24"/>
          <w:lang w:val="en-US"/>
        </w:rPr>
        <w:t>Other women reported no impact (or even positive impact) of infibulations on their mental health</w:t>
      </w:r>
      <w:r w:rsidR="00B54E7E">
        <w:rPr>
          <w:rFonts w:ascii="Times New Roman" w:hAnsi="Times New Roman" w:cs="Times New Roman"/>
          <w:sz w:val="24"/>
          <w:szCs w:val="24"/>
          <w:lang w:val="en-US"/>
        </w:rPr>
        <w:t xml:space="preserve"> [19]</w:t>
      </w:r>
      <w:r w:rsidRPr="00B54E7E">
        <w:rPr>
          <w:rFonts w:ascii="Times New Roman" w:hAnsi="Times New Roman" w:cs="Times New Roman"/>
          <w:sz w:val="24"/>
          <w:szCs w:val="24"/>
          <w:lang w:val="en-US"/>
        </w:rPr>
        <w:t>.</w:t>
      </w:r>
      <w:r w:rsidR="00B54E7E">
        <w:rPr>
          <w:rFonts w:ascii="Times New Roman" w:hAnsi="Times New Roman" w:cs="Times New Roman"/>
          <w:sz w:val="24"/>
          <w:szCs w:val="24"/>
          <w:lang w:val="en-US"/>
        </w:rPr>
        <w:t>”</w:t>
      </w:r>
      <w:r w:rsidRPr="00B54E7E">
        <w:rPr>
          <w:rFonts w:ascii="Times New Roman" w:hAnsi="Times New Roman" w:cs="Times New Roman"/>
          <w:sz w:val="24"/>
          <w:szCs w:val="24"/>
          <w:lang w:val="en-US"/>
        </w:rPr>
        <w:t xml:space="preserve"> This is a completely incorrect inference from a paper that says “</w:t>
      </w:r>
      <w:r w:rsidRPr="00B54E7E">
        <w:rPr>
          <w:rFonts w:ascii="Times New Roman" w:eastAsia="Times New Roman" w:hAnsi="Times New Roman" w:cs="Times New Roman"/>
          <w:sz w:val="24"/>
          <w:szCs w:val="24"/>
          <w:lang w:val="en-US"/>
        </w:rPr>
        <w:t>A third of the respondents reported scores above the cut-off for affective or anxiety disorders; scores indicative for post-traumatic stress disorder were presented by 17.5% of women.”</w:t>
      </w:r>
    </w:p>
    <w:p w:rsidR="00B70640" w:rsidRPr="00BA53BA" w:rsidRDefault="00994481" w:rsidP="00BA53BA">
      <w:pPr>
        <w:jc w:val="both"/>
        <w:rPr>
          <w:rFonts w:ascii="Times New Roman" w:hAnsi="Times New Roman" w:cs="Times New Roman"/>
          <w:sz w:val="24"/>
          <w:szCs w:val="24"/>
          <w:lang w:val="en-US"/>
        </w:rPr>
      </w:pPr>
      <w:r w:rsidRPr="00BA53BA">
        <w:rPr>
          <w:rFonts w:ascii="Times New Roman" w:hAnsi="Times New Roman" w:cs="Times New Roman"/>
          <w:sz w:val="24"/>
          <w:szCs w:val="24"/>
          <w:lang w:val="en-US"/>
        </w:rPr>
        <w:t>Referencing Creighton and Hodes 2015 paper, “Female genital mutilation: what every paediatrician should know,” t</w:t>
      </w:r>
      <w:r w:rsidR="00B54E7E" w:rsidRPr="00BA53BA">
        <w:rPr>
          <w:rFonts w:ascii="Times New Roman" w:hAnsi="Times New Roman" w:cs="Times New Roman"/>
          <w:sz w:val="24"/>
          <w:szCs w:val="24"/>
          <w:lang w:val="en-US"/>
        </w:rPr>
        <w:t xml:space="preserve">he author </w:t>
      </w:r>
      <w:r w:rsidR="001F6BAD" w:rsidRPr="00BA53BA">
        <w:rPr>
          <w:rFonts w:ascii="Times New Roman" w:hAnsi="Times New Roman" w:cs="Times New Roman"/>
          <w:sz w:val="24"/>
          <w:szCs w:val="24"/>
          <w:lang w:val="en-US"/>
        </w:rPr>
        <w:t xml:space="preserve">concludes rather obscurely, </w:t>
      </w:r>
      <w:r w:rsidR="00B54E7E" w:rsidRPr="00BA53BA">
        <w:rPr>
          <w:rFonts w:ascii="Times New Roman" w:hAnsi="Times New Roman" w:cs="Times New Roman"/>
          <w:sz w:val="24"/>
          <w:szCs w:val="24"/>
          <w:lang w:val="en-US"/>
        </w:rPr>
        <w:t>“</w:t>
      </w:r>
      <w:r w:rsidR="00B70640" w:rsidRPr="00BA53BA">
        <w:rPr>
          <w:rFonts w:ascii="Times New Roman" w:hAnsi="Times New Roman" w:cs="Times New Roman"/>
          <w:sz w:val="24"/>
          <w:szCs w:val="24"/>
          <w:lang w:val="en-US"/>
        </w:rPr>
        <w:t>However, these are not undoubtedly reliable studies [20].</w:t>
      </w:r>
      <w:r w:rsidR="00B54E7E" w:rsidRPr="00BA53BA">
        <w:rPr>
          <w:rFonts w:ascii="Times New Roman" w:hAnsi="Times New Roman" w:cs="Times New Roman"/>
          <w:sz w:val="24"/>
          <w:szCs w:val="24"/>
          <w:lang w:val="en-US"/>
        </w:rPr>
        <w:t>”</w:t>
      </w:r>
      <w:r w:rsidR="00B70640" w:rsidRPr="00BA53BA">
        <w:rPr>
          <w:rFonts w:ascii="Times New Roman" w:hAnsi="Times New Roman" w:cs="Times New Roman"/>
          <w:sz w:val="24"/>
          <w:szCs w:val="24"/>
          <w:lang w:val="en-US"/>
        </w:rPr>
        <w:t xml:space="preserve"> Again, the author misunderstands the gist of the paper which argues that because of the secrecy surrounding FGC, paediatricians do not know enough about it, and there is a lack of rigorous</w:t>
      </w:r>
      <w:r w:rsidR="001F6BAD" w:rsidRPr="00BA53BA">
        <w:rPr>
          <w:rFonts w:ascii="Times New Roman" w:hAnsi="Times New Roman" w:cs="Times New Roman"/>
          <w:sz w:val="24"/>
          <w:szCs w:val="24"/>
          <w:lang w:val="en-US"/>
        </w:rPr>
        <w:t>,</w:t>
      </w:r>
      <w:r w:rsidR="00B70640" w:rsidRPr="00BA53BA">
        <w:rPr>
          <w:rFonts w:ascii="Times New Roman" w:hAnsi="Times New Roman" w:cs="Times New Roman"/>
          <w:sz w:val="24"/>
          <w:szCs w:val="24"/>
          <w:lang w:val="en-US"/>
        </w:rPr>
        <w:t xml:space="preserve"> evidence based research.</w:t>
      </w:r>
    </w:p>
    <w:p w:rsidR="001569A3" w:rsidRPr="00BA53BA" w:rsidRDefault="0065641C" w:rsidP="00BA53BA">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Section heading: </w:t>
      </w:r>
      <w:r w:rsidR="00BA53BA" w:rsidRPr="00BA53BA">
        <w:rPr>
          <w:rFonts w:ascii="Times New Roman" w:hAnsi="Times New Roman" w:cs="Times New Roman"/>
          <w:b/>
          <w:sz w:val="24"/>
          <w:szCs w:val="24"/>
          <w:lang w:val="en-US"/>
        </w:rPr>
        <w:t>Infibulation, Deinfibulation and Reinfibulation: Morally different practices</w:t>
      </w:r>
    </w:p>
    <w:p w:rsidR="001569A3" w:rsidRPr="00BA53BA" w:rsidRDefault="001F6BAD" w:rsidP="00BA53BA">
      <w:pPr>
        <w:jc w:val="both"/>
        <w:rPr>
          <w:rFonts w:ascii="Times New Roman" w:hAnsi="Times New Roman" w:cs="Times New Roman"/>
          <w:sz w:val="24"/>
          <w:szCs w:val="24"/>
          <w:lang w:val="en-US"/>
        </w:rPr>
      </w:pPr>
      <w:r w:rsidRPr="00BA53BA">
        <w:rPr>
          <w:rFonts w:ascii="Times New Roman" w:hAnsi="Times New Roman" w:cs="Times New Roman"/>
          <w:sz w:val="24"/>
          <w:szCs w:val="24"/>
          <w:lang w:val="en-US"/>
        </w:rPr>
        <w:t>The author sees infibulation and consensual reinfibulation as morally distinct practices.</w:t>
      </w:r>
      <w:r w:rsidR="003766DF" w:rsidRPr="00BA53BA">
        <w:rPr>
          <w:rFonts w:ascii="Times New Roman" w:hAnsi="Times New Roman" w:cs="Times New Roman"/>
          <w:sz w:val="24"/>
          <w:szCs w:val="24"/>
          <w:lang w:val="en-US"/>
        </w:rPr>
        <w:t xml:space="preserve"> He writes that infibulation may be</w:t>
      </w:r>
      <w:r w:rsidRPr="00BA53BA">
        <w:rPr>
          <w:rFonts w:ascii="Times New Roman" w:hAnsi="Times New Roman" w:cs="Times New Roman"/>
          <w:sz w:val="24"/>
          <w:szCs w:val="24"/>
          <w:lang w:val="en-US"/>
        </w:rPr>
        <w:t xml:space="preserve"> seriously harmful because it “</w:t>
      </w:r>
      <w:r w:rsidRPr="00BA53BA">
        <w:rPr>
          <w:rFonts w:ascii="Times New Roman" w:hAnsi="Times New Roman" w:cs="Times New Roman"/>
          <w:bCs/>
          <w:sz w:val="24"/>
          <w:szCs w:val="24"/>
          <w:lang w:val="en-US"/>
        </w:rPr>
        <w:t>is a permanent and perhaps severe alteration of female genital’s anatomy</w:t>
      </w:r>
      <w:r w:rsidR="003766DF" w:rsidRPr="00BA53BA">
        <w:rPr>
          <w:rFonts w:ascii="Times New Roman" w:hAnsi="Times New Roman" w:cs="Times New Roman"/>
          <w:bCs/>
          <w:sz w:val="24"/>
          <w:szCs w:val="24"/>
          <w:lang w:val="en-US"/>
        </w:rPr>
        <w:t>,</w:t>
      </w:r>
      <w:r w:rsidRPr="00BA53BA">
        <w:rPr>
          <w:rFonts w:ascii="Times New Roman" w:hAnsi="Times New Roman" w:cs="Times New Roman"/>
          <w:bCs/>
          <w:sz w:val="24"/>
          <w:szCs w:val="24"/>
          <w:lang w:val="en-US"/>
        </w:rPr>
        <w:t>”</w:t>
      </w:r>
      <w:r w:rsidRPr="00BA53BA">
        <w:rPr>
          <w:rFonts w:ascii="Times New Roman" w:hAnsi="Times New Roman" w:cs="Times New Roman"/>
          <w:sz w:val="24"/>
          <w:szCs w:val="24"/>
          <w:lang w:val="en-US"/>
        </w:rPr>
        <w:t xml:space="preserve"> </w:t>
      </w:r>
      <w:r w:rsidR="003766DF" w:rsidRPr="00BA53BA">
        <w:rPr>
          <w:rFonts w:ascii="Times New Roman" w:hAnsi="Times New Roman" w:cs="Times New Roman"/>
          <w:sz w:val="24"/>
          <w:szCs w:val="24"/>
          <w:lang w:val="en-US"/>
        </w:rPr>
        <w:t xml:space="preserve">whereas reinfibulation “restores to a former condition.” The author makes a logically </w:t>
      </w:r>
      <w:r w:rsidR="001569A3" w:rsidRPr="00BA53BA">
        <w:rPr>
          <w:rFonts w:ascii="Times New Roman" w:hAnsi="Times New Roman" w:cs="Times New Roman"/>
          <w:sz w:val="24"/>
          <w:szCs w:val="24"/>
          <w:lang w:val="en-US"/>
        </w:rPr>
        <w:t>valid argument</w:t>
      </w:r>
      <w:r w:rsidR="003766DF" w:rsidRPr="00BA53BA">
        <w:rPr>
          <w:rFonts w:ascii="Times New Roman" w:hAnsi="Times New Roman" w:cs="Times New Roman"/>
          <w:sz w:val="24"/>
          <w:szCs w:val="24"/>
          <w:lang w:val="en-US"/>
        </w:rPr>
        <w:t>, though a counter position could</w:t>
      </w:r>
      <w:r w:rsidR="001569A3" w:rsidRPr="00BA53BA">
        <w:rPr>
          <w:rFonts w:ascii="Times New Roman" w:hAnsi="Times New Roman" w:cs="Times New Roman"/>
          <w:sz w:val="24"/>
          <w:szCs w:val="24"/>
          <w:lang w:val="en-US"/>
        </w:rPr>
        <w:t xml:space="preserve"> be that something that is seen as </w:t>
      </w:r>
      <w:r w:rsidR="001569A3" w:rsidRPr="00BA53BA">
        <w:rPr>
          <w:rFonts w:ascii="Times New Roman" w:hAnsi="Times New Roman" w:cs="Times New Roman"/>
          <w:i/>
          <w:sz w:val="24"/>
          <w:szCs w:val="24"/>
          <w:lang w:val="en-US"/>
        </w:rPr>
        <w:t>intrinsically</w:t>
      </w:r>
      <w:r w:rsidR="001569A3" w:rsidRPr="00BA53BA">
        <w:rPr>
          <w:rFonts w:ascii="Times New Roman" w:hAnsi="Times New Roman" w:cs="Times New Roman"/>
          <w:sz w:val="24"/>
          <w:szCs w:val="24"/>
          <w:lang w:val="en-US"/>
        </w:rPr>
        <w:t xml:space="preserve"> wrong cannot be considered acceptable if it is redone, even at the woman’s own request</w:t>
      </w:r>
      <w:r w:rsidR="003766DF" w:rsidRPr="00BA53BA">
        <w:rPr>
          <w:rFonts w:ascii="Times New Roman" w:hAnsi="Times New Roman" w:cs="Times New Roman"/>
          <w:sz w:val="24"/>
          <w:szCs w:val="24"/>
          <w:lang w:val="en-US"/>
        </w:rPr>
        <w:t>.</w:t>
      </w:r>
    </w:p>
    <w:p w:rsidR="00152443" w:rsidRPr="00BA53BA" w:rsidRDefault="0065641C" w:rsidP="00BA53BA">
      <w:pPr>
        <w:jc w:val="both"/>
        <w:rPr>
          <w:rFonts w:ascii="Times New Roman" w:hAnsi="Times New Roman" w:cs="Times New Roman"/>
          <w:b/>
          <w:sz w:val="24"/>
          <w:szCs w:val="24"/>
        </w:rPr>
      </w:pPr>
      <w:r>
        <w:rPr>
          <w:rFonts w:ascii="Times New Roman" w:hAnsi="Times New Roman" w:cs="Times New Roman"/>
          <w:b/>
          <w:sz w:val="24"/>
          <w:szCs w:val="24"/>
        </w:rPr>
        <w:t xml:space="preserve">Section heading: </w:t>
      </w:r>
      <w:r w:rsidR="00152443" w:rsidRPr="00BA53BA">
        <w:rPr>
          <w:rFonts w:ascii="Times New Roman" w:hAnsi="Times New Roman" w:cs="Times New Roman"/>
          <w:b/>
          <w:sz w:val="24"/>
          <w:szCs w:val="24"/>
        </w:rPr>
        <w:t>Potential benefits to health and well-being</w:t>
      </w:r>
    </w:p>
    <w:p w:rsidR="001F6BAD" w:rsidRPr="00BA53BA" w:rsidRDefault="001F6BAD" w:rsidP="00BA53BA">
      <w:pPr>
        <w:jc w:val="both"/>
        <w:rPr>
          <w:rFonts w:ascii="Times New Roman" w:hAnsi="Times New Roman" w:cs="Times New Roman"/>
          <w:sz w:val="24"/>
          <w:szCs w:val="24"/>
        </w:rPr>
      </w:pPr>
      <w:r w:rsidRPr="00BA53BA">
        <w:rPr>
          <w:rFonts w:ascii="Times New Roman" w:hAnsi="Times New Roman" w:cs="Times New Roman"/>
          <w:sz w:val="24"/>
          <w:szCs w:val="24"/>
        </w:rPr>
        <w:t>The author takes the viewpoint that health is more than physical and builds an argument in support of consensual reinfibulation based on this perspective of health as something that will bring overall benefit to the person. He then deduces that consequently, promoting well-being in a woman who desires reinfibulation can be considered medical treatment.</w:t>
      </w:r>
    </w:p>
    <w:p w:rsidR="00316871" w:rsidRPr="00316871" w:rsidRDefault="0065641C" w:rsidP="00316871">
      <w:pPr>
        <w:jc w:val="both"/>
        <w:rPr>
          <w:rFonts w:ascii="Times New Roman" w:hAnsi="Times New Roman" w:cs="Times New Roman"/>
          <w:b/>
          <w:sz w:val="24"/>
          <w:szCs w:val="24"/>
        </w:rPr>
      </w:pPr>
      <w:r>
        <w:rPr>
          <w:rFonts w:ascii="Times New Roman" w:hAnsi="Times New Roman" w:cs="Times New Roman"/>
          <w:b/>
          <w:sz w:val="24"/>
          <w:szCs w:val="24"/>
        </w:rPr>
        <w:t xml:space="preserve">Section heading: </w:t>
      </w:r>
      <w:r w:rsidR="00316871" w:rsidRPr="00316871">
        <w:rPr>
          <w:rFonts w:ascii="Times New Roman" w:hAnsi="Times New Roman" w:cs="Times New Roman"/>
          <w:b/>
          <w:sz w:val="24"/>
          <w:szCs w:val="24"/>
        </w:rPr>
        <w:t xml:space="preserve">Relational well being </w:t>
      </w:r>
    </w:p>
    <w:p w:rsidR="00316871" w:rsidRPr="00BA53BA" w:rsidRDefault="00316871" w:rsidP="00316871">
      <w:pPr>
        <w:jc w:val="both"/>
        <w:rPr>
          <w:rFonts w:ascii="Times New Roman" w:hAnsi="Times New Roman" w:cs="Times New Roman"/>
          <w:sz w:val="24"/>
          <w:szCs w:val="24"/>
        </w:rPr>
      </w:pPr>
      <w:r>
        <w:rPr>
          <w:rFonts w:ascii="Times New Roman" w:hAnsi="Times New Roman" w:cs="Times New Roman"/>
          <w:sz w:val="24"/>
          <w:szCs w:val="24"/>
        </w:rPr>
        <w:t xml:space="preserve">The author posits that </w:t>
      </w:r>
      <w:r w:rsidRPr="00BA53BA">
        <w:rPr>
          <w:rFonts w:ascii="Times New Roman" w:hAnsi="Times New Roman" w:cs="Times New Roman"/>
          <w:sz w:val="24"/>
          <w:szCs w:val="24"/>
        </w:rPr>
        <w:t xml:space="preserve">reinfibulation </w:t>
      </w:r>
      <w:r>
        <w:rPr>
          <w:rFonts w:ascii="Times New Roman" w:hAnsi="Times New Roman" w:cs="Times New Roman"/>
          <w:sz w:val="24"/>
          <w:szCs w:val="24"/>
        </w:rPr>
        <w:t xml:space="preserve">that </w:t>
      </w:r>
      <w:r w:rsidRPr="00BA53BA">
        <w:rPr>
          <w:rFonts w:ascii="Times New Roman" w:hAnsi="Times New Roman" w:cs="Times New Roman"/>
          <w:sz w:val="24"/>
          <w:szCs w:val="24"/>
        </w:rPr>
        <w:t xml:space="preserve">may enhance </w:t>
      </w:r>
      <w:r>
        <w:rPr>
          <w:rFonts w:ascii="Times New Roman" w:hAnsi="Times New Roman" w:cs="Times New Roman"/>
          <w:sz w:val="24"/>
          <w:szCs w:val="24"/>
        </w:rPr>
        <w:t xml:space="preserve">relational well being and an </w:t>
      </w:r>
      <w:r w:rsidRPr="00BA53BA">
        <w:rPr>
          <w:rFonts w:ascii="Times New Roman" w:hAnsi="Times New Roman" w:cs="Times New Roman"/>
          <w:sz w:val="24"/>
          <w:szCs w:val="24"/>
        </w:rPr>
        <w:t>existing sexual relationship</w:t>
      </w:r>
      <w:r>
        <w:rPr>
          <w:rFonts w:ascii="Times New Roman" w:hAnsi="Times New Roman" w:cs="Times New Roman"/>
          <w:sz w:val="24"/>
          <w:szCs w:val="24"/>
        </w:rPr>
        <w:t xml:space="preserve"> between a woman and her partner/husband.</w:t>
      </w:r>
    </w:p>
    <w:p w:rsidR="00C7703D" w:rsidRPr="00BA53BA" w:rsidRDefault="00316871" w:rsidP="00BA53BA">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Based on Moxey and Jones’s paper “</w:t>
      </w:r>
      <w:r w:rsidRPr="008175D5">
        <w:rPr>
          <w:rFonts w:ascii="Times New Roman" w:hAnsi="Times New Roman" w:cs="Times New Roman"/>
          <w:sz w:val="24"/>
          <w:szCs w:val="24"/>
          <w:lang w:val="en-US"/>
        </w:rPr>
        <w:t>A qualitative study exploring how Somali women exposed to female genital mutilation experience and perceive antenatal and intrapartum care in England</w:t>
      </w:r>
      <w:r>
        <w:rPr>
          <w:rFonts w:ascii="Times New Roman" w:hAnsi="Times New Roman" w:cs="Times New Roman"/>
          <w:sz w:val="24"/>
          <w:szCs w:val="24"/>
          <w:lang w:val="en-US"/>
        </w:rPr>
        <w:t>,” the author asserts that “</w:t>
      </w:r>
      <w:r w:rsidR="00C7703D" w:rsidRPr="00BA53BA">
        <w:rPr>
          <w:rFonts w:ascii="Times New Roman" w:hAnsi="Times New Roman" w:cs="Times New Roman"/>
          <w:sz w:val="24"/>
          <w:szCs w:val="24"/>
          <w:lang w:val="en-US"/>
        </w:rPr>
        <w:t>The vast majority of Somali women living in UK choose to undergo intrapartum  deinfibulation in the belief that such an opening is her husband’s business only</w:t>
      </w:r>
      <w:r>
        <w:rPr>
          <w:rFonts w:ascii="Times New Roman" w:hAnsi="Times New Roman" w:cs="Times New Roman"/>
          <w:sz w:val="24"/>
          <w:szCs w:val="24"/>
          <w:lang w:val="en-US"/>
        </w:rPr>
        <w:t>. “</w:t>
      </w:r>
      <w:r w:rsidR="00C7703D" w:rsidRPr="00BA53BA">
        <w:rPr>
          <w:rFonts w:ascii="Times New Roman" w:hAnsi="Times New Roman" w:cs="Times New Roman"/>
          <w:sz w:val="24"/>
          <w:szCs w:val="24"/>
          <w:lang w:val="en-US"/>
        </w:rPr>
        <w:t xml:space="preserve"> This </w:t>
      </w:r>
      <w:r>
        <w:rPr>
          <w:rFonts w:ascii="Times New Roman" w:hAnsi="Times New Roman" w:cs="Times New Roman"/>
          <w:sz w:val="24"/>
          <w:szCs w:val="24"/>
          <w:lang w:val="en-US"/>
        </w:rPr>
        <w:t>is a misinterpretation of Moxey and Jones’</w:t>
      </w:r>
      <w:r w:rsidR="00C7703D" w:rsidRPr="00BA53BA">
        <w:rPr>
          <w:rFonts w:ascii="Times New Roman" w:hAnsi="Times New Roman" w:cs="Times New Roman"/>
          <w:sz w:val="24"/>
          <w:szCs w:val="24"/>
          <w:lang w:val="en-US"/>
        </w:rPr>
        <w:t xml:space="preserve">s study. “Intrapartum” means during birth and according to this study, women delayed deinfibulation because they wanted it to happen at the same time as </w:t>
      </w:r>
      <w:r>
        <w:rPr>
          <w:rFonts w:ascii="Times New Roman" w:hAnsi="Times New Roman" w:cs="Times New Roman"/>
          <w:sz w:val="24"/>
          <w:szCs w:val="24"/>
          <w:lang w:val="en-US"/>
        </w:rPr>
        <w:t>childbirth when they were likely to undergo another</w:t>
      </w:r>
      <w:r w:rsidR="00C7703D" w:rsidRPr="00BA53BA">
        <w:rPr>
          <w:rFonts w:ascii="Times New Roman" w:hAnsi="Times New Roman" w:cs="Times New Roman"/>
          <w:sz w:val="24"/>
          <w:szCs w:val="24"/>
          <w:lang w:val="en-US"/>
        </w:rPr>
        <w:t xml:space="preserve"> procedure</w:t>
      </w:r>
      <w:r>
        <w:rPr>
          <w:rFonts w:ascii="Times New Roman" w:hAnsi="Times New Roman" w:cs="Times New Roman"/>
          <w:sz w:val="24"/>
          <w:szCs w:val="24"/>
          <w:lang w:val="en-US"/>
        </w:rPr>
        <w:t>.</w:t>
      </w:r>
      <w:r w:rsidR="00C7703D" w:rsidRPr="00BA53BA">
        <w:rPr>
          <w:rFonts w:ascii="Times New Roman" w:hAnsi="Times New Roman" w:cs="Times New Roman"/>
          <w:sz w:val="24"/>
          <w:szCs w:val="24"/>
          <w:lang w:val="en-US"/>
        </w:rPr>
        <w:t xml:space="preserve"> </w:t>
      </w:r>
      <w:r w:rsidR="00C7703D" w:rsidRPr="00BA53BA">
        <w:rPr>
          <w:rFonts w:ascii="Times New Roman" w:hAnsi="Times New Roman" w:cs="Times New Roman"/>
          <w:color w:val="000000"/>
          <w:sz w:val="24"/>
          <w:szCs w:val="24"/>
          <w:shd w:val="clear" w:color="auto" w:fill="FFFFFF"/>
        </w:rPr>
        <w:t>In particular, women that anticipated needing an episiotomy delayed deinfibulation until labour in order to ensure that any surgical procedures were done at the same time: “I can't have two operations…so I chose it [deinfibulation] when I have a baby</w:t>
      </w:r>
      <w:r>
        <w:rPr>
          <w:rFonts w:ascii="Times New Roman" w:hAnsi="Times New Roman" w:cs="Times New Roman"/>
          <w:color w:val="000000"/>
          <w:sz w:val="24"/>
          <w:szCs w:val="24"/>
          <w:shd w:val="clear" w:color="auto" w:fill="FFFFFF"/>
        </w:rPr>
        <w:t>.</w:t>
      </w:r>
      <w:r w:rsidR="00C7703D" w:rsidRPr="00BA53BA">
        <w:rPr>
          <w:rFonts w:ascii="Times New Roman" w:hAnsi="Times New Roman" w:cs="Times New Roman"/>
          <w:color w:val="000000"/>
          <w:sz w:val="24"/>
          <w:szCs w:val="24"/>
          <w:shd w:val="clear" w:color="auto" w:fill="FFFFFF"/>
        </w:rPr>
        <w:t>” </w:t>
      </w:r>
    </w:p>
    <w:p w:rsidR="00316871" w:rsidRDefault="0065641C" w:rsidP="00316871">
      <w:pPr>
        <w:jc w:val="both"/>
        <w:rPr>
          <w:rFonts w:ascii="Times New Roman" w:hAnsi="Times New Roman" w:cs="Times New Roman"/>
          <w:b/>
          <w:lang w:val="en-US"/>
        </w:rPr>
      </w:pPr>
      <w:r>
        <w:rPr>
          <w:rFonts w:ascii="Times New Roman" w:hAnsi="Times New Roman" w:cs="Times New Roman"/>
          <w:b/>
          <w:sz w:val="24"/>
          <w:szCs w:val="24"/>
        </w:rPr>
        <w:t xml:space="preserve">Section heading: </w:t>
      </w:r>
      <w:r w:rsidR="00316871">
        <w:rPr>
          <w:rFonts w:ascii="Times New Roman" w:hAnsi="Times New Roman" w:cs="Times New Roman"/>
          <w:b/>
          <w:lang w:val="en-US"/>
        </w:rPr>
        <w:t xml:space="preserve">The </w:t>
      </w:r>
      <w:r w:rsidR="00316871" w:rsidRPr="00E52D2A">
        <w:rPr>
          <w:rFonts w:ascii="Times New Roman" w:hAnsi="Times New Roman" w:cs="Times New Roman"/>
          <w:b/>
          <w:lang w:val="en-US"/>
        </w:rPr>
        <w:t>subjective/psychological well-being</w:t>
      </w:r>
    </w:p>
    <w:p w:rsidR="00316871" w:rsidRDefault="00316871" w:rsidP="00316871">
      <w:pPr>
        <w:jc w:val="both"/>
        <w:rPr>
          <w:rFonts w:ascii="Times New Roman" w:hAnsi="Times New Roman" w:cs="Times New Roman"/>
          <w:lang w:val="en-US"/>
        </w:rPr>
      </w:pPr>
      <w:r w:rsidRPr="00316871">
        <w:rPr>
          <w:rFonts w:ascii="Times New Roman" w:hAnsi="Times New Roman" w:cs="Times New Roman"/>
          <w:lang w:val="en-US"/>
        </w:rPr>
        <w:t xml:space="preserve">In this section, the author presents one </w:t>
      </w:r>
      <w:r w:rsidR="00092509">
        <w:rPr>
          <w:rFonts w:ascii="Times New Roman" w:hAnsi="Times New Roman" w:cs="Times New Roman"/>
          <w:lang w:val="en-US"/>
        </w:rPr>
        <w:t>a strong argument</w:t>
      </w:r>
      <w:r w:rsidRPr="00316871">
        <w:rPr>
          <w:rFonts w:ascii="Times New Roman" w:hAnsi="Times New Roman" w:cs="Times New Roman"/>
          <w:lang w:val="en-US"/>
        </w:rPr>
        <w:t xml:space="preserve"> in favour of </w:t>
      </w:r>
      <w:r>
        <w:rPr>
          <w:rFonts w:ascii="Times New Roman" w:hAnsi="Times New Roman" w:cs="Times New Roman"/>
          <w:lang w:val="en-US"/>
        </w:rPr>
        <w:t xml:space="preserve">reinfibulation – the possibility that an infibulated woman </w:t>
      </w:r>
      <w:r w:rsidR="00A77702">
        <w:rPr>
          <w:rFonts w:ascii="Times New Roman" w:hAnsi="Times New Roman" w:cs="Times New Roman"/>
          <w:lang w:val="en-US"/>
        </w:rPr>
        <w:t xml:space="preserve">accustomed to seeing her genitals in a particular way </w:t>
      </w:r>
      <w:r>
        <w:rPr>
          <w:rFonts w:ascii="Times New Roman" w:hAnsi="Times New Roman" w:cs="Times New Roman"/>
          <w:lang w:val="en-US"/>
        </w:rPr>
        <w:t xml:space="preserve">may </w:t>
      </w:r>
      <w:r w:rsidR="00A77702">
        <w:rPr>
          <w:rFonts w:ascii="Times New Roman" w:hAnsi="Times New Roman" w:cs="Times New Roman"/>
          <w:lang w:val="en-US"/>
        </w:rPr>
        <w:t xml:space="preserve">perceive her deinfibulated genitals as no longer ‘normal’. </w:t>
      </w:r>
    </w:p>
    <w:p w:rsidR="00A77702" w:rsidRPr="002C21EC" w:rsidRDefault="0065641C" w:rsidP="00A77702">
      <w:pPr>
        <w:jc w:val="both"/>
        <w:rPr>
          <w:rFonts w:ascii="Times New Roman" w:hAnsi="Times New Roman" w:cs="Times New Roman"/>
          <w:b/>
          <w:sz w:val="24"/>
          <w:szCs w:val="24"/>
          <w:lang w:val="en-US"/>
        </w:rPr>
      </w:pPr>
      <w:r>
        <w:rPr>
          <w:rFonts w:ascii="Times New Roman" w:hAnsi="Times New Roman" w:cs="Times New Roman"/>
          <w:b/>
          <w:sz w:val="24"/>
          <w:szCs w:val="24"/>
        </w:rPr>
        <w:t xml:space="preserve">Section heading: </w:t>
      </w:r>
      <w:r w:rsidR="00A77702">
        <w:rPr>
          <w:rFonts w:ascii="Times New Roman" w:hAnsi="Times New Roman" w:cs="Times New Roman"/>
          <w:b/>
          <w:lang w:val="en-US"/>
        </w:rPr>
        <w:t>The sexuality</w:t>
      </w:r>
    </w:p>
    <w:p w:rsidR="00A77702" w:rsidRPr="00316871" w:rsidRDefault="00A77702" w:rsidP="00316871">
      <w:pPr>
        <w:jc w:val="both"/>
        <w:rPr>
          <w:rFonts w:ascii="Times New Roman" w:hAnsi="Times New Roman" w:cs="Times New Roman"/>
          <w:lang w:val="en-US"/>
        </w:rPr>
      </w:pPr>
      <w:r>
        <w:rPr>
          <w:rFonts w:ascii="Times New Roman" w:hAnsi="Times New Roman" w:cs="Times New Roman"/>
          <w:lang w:val="en-US"/>
        </w:rPr>
        <w:t xml:space="preserve">The author reviews literature that shows that it is not established that infibulation necessarily decreases sexuality or affection sexual functioning in women. Again, this can be an important argument in favour of consensual reinfibulation. </w:t>
      </w:r>
    </w:p>
    <w:p w:rsidR="007F0792" w:rsidRPr="00BA53BA" w:rsidRDefault="0065641C" w:rsidP="00BA53BA">
      <w:pPr>
        <w:jc w:val="both"/>
        <w:rPr>
          <w:rFonts w:ascii="Times New Roman" w:hAnsi="Times New Roman" w:cs="Times New Roman"/>
          <w:b/>
          <w:color w:val="000000"/>
          <w:sz w:val="24"/>
          <w:szCs w:val="24"/>
          <w:shd w:val="clear" w:color="auto" w:fill="FFFFFF"/>
        </w:rPr>
      </w:pPr>
      <w:r>
        <w:rPr>
          <w:rFonts w:ascii="Times New Roman" w:hAnsi="Times New Roman" w:cs="Times New Roman"/>
          <w:b/>
          <w:sz w:val="24"/>
          <w:szCs w:val="24"/>
        </w:rPr>
        <w:t xml:space="preserve">Section heading: </w:t>
      </w:r>
      <w:r w:rsidR="007F0792" w:rsidRPr="00BA53BA">
        <w:rPr>
          <w:rFonts w:ascii="Times New Roman" w:hAnsi="Times New Roman" w:cs="Times New Roman"/>
          <w:b/>
          <w:color w:val="000000"/>
          <w:sz w:val="24"/>
          <w:szCs w:val="24"/>
          <w:shd w:val="clear" w:color="auto" w:fill="FFFFFF"/>
        </w:rPr>
        <w:t>Relational autonomy is a true autonomy</w:t>
      </w:r>
    </w:p>
    <w:p w:rsidR="007F0792" w:rsidRPr="00BA53BA" w:rsidRDefault="00A77702" w:rsidP="00BA53B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007F0792" w:rsidRPr="00BA53BA">
        <w:rPr>
          <w:rFonts w:ascii="Times New Roman" w:hAnsi="Times New Roman" w:cs="Times New Roman"/>
          <w:color w:val="000000"/>
          <w:sz w:val="24"/>
          <w:szCs w:val="24"/>
          <w:shd w:val="clear" w:color="auto" w:fill="FFFFFF"/>
        </w:rPr>
        <w:t>English needs improvem</w:t>
      </w:r>
      <w:r>
        <w:rPr>
          <w:rFonts w:ascii="Times New Roman" w:hAnsi="Times New Roman" w:cs="Times New Roman"/>
          <w:color w:val="000000"/>
          <w:sz w:val="24"/>
          <w:szCs w:val="24"/>
          <w:shd w:val="clear" w:color="auto" w:fill="FFFFFF"/>
        </w:rPr>
        <w:t xml:space="preserve">ent here as this section is unclear and confusing. The author wants to establish that women from non-Western cultures have autonomy – though their autonomy is more relational and </w:t>
      </w:r>
      <w:r w:rsidR="00092509">
        <w:rPr>
          <w:rFonts w:ascii="Times New Roman" w:hAnsi="Times New Roman" w:cs="Times New Roman"/>
          <w:color w:val="000000"/>
          <w:sz w:val="24"/>
          <w:szCs w:val="24"/>
          <w:shd w:val="clear" w:color="auto" w:fill="FFFFFF"/>
        </w:rPr>
        <w:t>differs from the Western construct of ‘individualistic autonomy’ through which a person necessarily opposes social custom. However, he needs to write it out with more clarity.</w:t>
      </w:r>
    </w:p>
    <w:p w:rsidR="007F0792" w:rsidRPr="00BA53BA" w:rsidRDefault="0065641C" w:rsidP="00BA53BA">
      <w:pPr>
        <w:tabs>
          <w:tab w:val="center" w:pos="4680"/>
        </w:tabs>
        <w:jc w:val="both"/>
        <w:rPr>
          <w:rFonts w:ascii="Times New Roman" w:hAnsi="Times New Roman" w:cs="Times New Roman"/>
          <w:b/>
          <w:color w:val="000000"/>
          <w:sz w:val="24"/>
          <w:szCs w:val="24"/>
          <w:shd w:val="clear" w:color="auto" w:fill="FFFFFF"/>
        </w:rPr>
      </w:pPr>
      <w:r>
        <w:rPr>
          <w:rFonts w:ascii="Times New Roman" w:hAnsi="Times New Roman" w:cs="Times New Roman"/>
          <w:b/>
          <w:sz w:val="24"/>
          <w:szCs w:val="24"/>
        </w:rPr>
        <w:t xml:space="preserve">Section heading: </w:t>
      </w:r>
      <w:r w:rsidR="007F0792" w:rsidRPr="00BA53BA">
        <w:rPr>
          <w:rFonts w:ascii="Times New Roman" w:hAnsi="Times New Roman" w:cs="Times New Roman"/>
          <w:b/>
          <w:color w:val="000000"/>
          <w:sz w:val="24"/>
          <w:szCs w:val="24"/>
          <w:shd w:val="clear" w:color="auto" w:fill="FFFFFF"/>
        </w:rPr>
        <w:t>The autonomous desire for reinfibulation</w:t>
      </w:r>
      <w:r w:rsidR="007F0792" w:rsidRPr="00BA53BA">
        <w:rPr>
          <w:rFonts w:ascii="Times New Roman" w:hAnsi="Times New Roman" w:cs="Times New Roman"/>
          <w:b/>
          <w:color w:val="000000"/>
          <w:sz w:val="24"/>
          <w:szCs w:val="24"/>
          <w:shd w:val="clear" w:color="auto" w:fill="FFFFFF"/>
        </w:rPr>
        <w:tab/>
      </w:r>
    </w:p>
    <w:p w:rsidR="007F0792" w:rsidRPr="00BA53BA" w:rsidRDefault="00092509" w:rsidP="00092509">
      <w:pPr>
        <w:tabs>
          <w:tab w:val="center" w:pos="4680"/>
        </w:tabs>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author presents another strong argument by arguing that </w:t>
      </w:r>
      <w:r w:rsidR="007F0792" w:rsidRPr="00BA53BA">
        <w:rPr>
          <w:rFonts w:ascii="Times New Roman" w:hAnsi="Times New Roman" w:cs="Times New Roman"/>
          <w:color w:val="000000"/>
          <w:sz w:val="24"/>
          <w:szCs w:val="24"/>
          <w:shd w:val="clear" w:color="auto" w:fill="FFFFFF"/>
        </w:rPr>
        <w:t xml:space="preserve">cosmetic genital surgery may be indistinguishable from </w:t>
      </w:r>
      <w:r>
        <w:rPr>
          <w:rFonts w:ascii="Times New Roman" w:hAnsi="Times New Roman" w:cs="Times New Roman"/>
          <w:color w:val="000000"/>
          <w:sz w:val="24"/>
          <w:szCs w:val="24"/>
          <w:shd w:val="clear" w:color="auto" w:fill="FFFFFF"/>
        </w:rPr>
        <w:t xml:space="preserve">some </w:t>
      </w:r>
      <w:r w:rsidR="007F0792" w:rsidRPr="00BA53BA">
        <w:rPr>
          <w:rFonts w:ascii="Times New Roman" w:hAnsi="Times New Roman" w:cs="Times New Roman"/>
          <w:color w:val="000000"/>
          <w:sz w:val="24"/>
          <w:szCs w:val="24"/>
          <w:shd w:val="clear" w:color="auto" w:fill="FFFFFF"/>
        </w:rPr>
        <w:t>FG</w:t>
      </w:r>
      <w:r>
        <w:rPr>
          <w:rFonts w:ascii="Times New Roman" w:hAnsi="Times New Roman" w:cs="Times New Roman"/>
          <w:color w:val="000000"/>
          <w:sz w:val="24"/>
          <w:szCs w:val="24"/>
          <w:shd w:val="clear" w:color="auto" w:fill="FFFFFF"/>
        </w:rPr>
        <w:t>M/</w:t>
      </w:r>
      <w:r w:rsidR="007F0792" w:rsidRPr="00BA53BA">
        <w:rPr>
          <w:rFonts w:ascii="Times New Roman" w:hAnsi="Times New Roman" w:cs="Times New Roman"/>
          <w:color w:val="000000"/>
          <w:sz w:val="24"/>
          <w:szCs w:val="24"/>
          <w:shd w:val="clear" w:color="auto" w:fill="FFFFFF"/>
        </w:rPr>
        <w:t>C practices.</w:t>
      </w:r>
      <w:r>
        <w:rPr>
          <w:rFonts w:ascii="Times New Roman" w:hAnsi="Times New Roman" w:cs="Times New Roman"/>
          <w:color w:val="000000"/>
          <w:sz w:val="24"/>
          <w:szCs w:val="24"/>
          <w:shd w:val="clear" w:color="auto" w:fill="FFFFFF"/>
        </w:rPr>
        <w:t xml:space="preserve"> However, his d</w:t>
      </w:r>
      <w:r w:rsidR="007F0792" w:rsidRPr="00BA53BA">
        <w:rPr>
          <w:rFonts w:ascii="Times New Roman" w:hAnsi="Times New Roman" w:cs="Times New Roman"/>
          <w:sz w:val="24"/>
          <w:szCs w:val="24"/>
        </w:rPr>
        <w:t xml:space="preserve">iscussion on </w:t>
      </w:r>
      <w:r>
        <w:rPr>
          <w:rFonts w:ascii="Times New Roman" w:hAnsi="Times New Roman" w:cs="Times New Roman"/>
          <w:sz w:val="24"/>
          <w:szCs w:val="24"/>
        </w:rPr>
        <w:t>“</w:t>
      </w:r>
      <w:r w:rsidR="007F0792" w:rsidRPr="00BA53BA">
        <w:rPr>
          <w:rFonts w:ascii="Times New Roman" w:hAnsi="Times New Roman" w:cs="Times New Roman"/>
          <w:sz w:val="24"/>
          <w:szCs w:val="24"/>
        </w:rPr>
        <w:t>thin</w:t>
      </w:r>
      <w:r>
        <w:rPr>
          <w:rFonts w:ascii="Times New Roman" w:hAnsi="Times New Roman" w:cs="Times New Roman"/>
          <w:sz w:val="24"/>
          <w:szCs w:val="24"/>
        </w:rPr>
        <w:t>”</w:t>
      </w:r>
      <w:r w:rsidR="007F0792" w:rsidRPr="00BA53BA">
        <w:rPr>
          <w:rFonts w:ascii="Times New Roman" w:hAnsi="Times New Roman" w:cs="Times New Roman"/>
          <w:sz w:val="24"/>
          <w:szCs w:val="24"/>
        </w:rPr>
        <w:t xml:space="preserve">, </w:t>
      </w:r>
      <w:r>
        <w:rPr>
          <w:rFonts w:ascii="Times New Roman" w:hAnsi="Times New Roman" w:cs="Times New Roman"/>
          <w:sz w:val="24"/>
          <w:szCs w:val="24"/>
        </w:rPr>
        <w:t>“</w:t>
      </w:r>
      <w:r w:rsidR="007F0792" w:rsidRPr="00BA53BA">
        <w:rPr>
          <w:rFonts w:ascii="Times New Roman" w:hAnsi="Times New Roman" w:cs="Times New Roman"/>
          <w:sz w:val="24"/>
          <w:szCs w:val="24"/>
        </w:rPr>
        <w:t>thick enough</w:t>
      </w:r>
      <w:r>
        <w:rPr>
          <w:rFonts w:ascii="Times New Roman" w:hAnsi="Times New Roman" w:cs="Times New Roman"/>
          <w:sz w:val="24"/>
          <w:szCs w:val="24"/>
        </w:rPr>
        <w:t>”</w:t>
      </w:r>
      <w:r w:rsidR="007F0792" w:rsidRPr="00BA53BA">
        <w:rPr>
          <w:rFonts w:ascii="Times New Roman" w:hAnsi="Times New Roman" w:cs="Times New Roman"/>
          <w:sz w:val="24"/>
          <w:szCs w:val="24"/>
        </w:rPr>
        <w:t xml:space="preserve"> and </w:t>
      </w:r>
      <w:r>
        <w:rPr>
          <w:rFonts w:ascii="Times New Roman" w:hAnsi="Times New Roman" w:cs="Times New Roman"/>
          <w:sz w:val="24"/>
          <w:szCs w:val="24"/>
        </w:rPr>
        <w:t>“</w:t>
      </w:r>
      <w:r w:rsidR="007F0792" w:rsidRPr="00BA53BA">
        <w:rPr>
          <w:rFonts w:ascii="Times New Roman" w:hAnsi="Times New Roman" w:cs="Times New Roman"/>
          <w:sz w:val="24"/>
          <w:szCs w:val="24"/>
        </w:rPr>
        <w:t>full thick</w:t>
      </w:r>
      <w:r>
        <w:rPr>
          <w:rFonts w:ascii="Times New Roman" w:hAnsi="Times New Roman" w:cs="Times New Roman"/>
          <w:sz w:val="24"/>
          <w:szCs w:val="24"/>
        </w:rPr>
        <w:t>”</w:t>
      </w:r>
      <w:r w:rsidR="007F0792" w:rsidRPr="00BA53BA">
        <w:rPr>
          <w:rFonts w:ascii="Times New Roman" w:hAnsi="Times New Roman" w:cs="Times New Roman"/>
          <w:sz w:val="24"/>
          <w:szCs w:val="24"/>
        </w:rPr>
        <w:t xml:space="preserve"> autonomy is unclear. </w:t>
      </w:r>
      <w:r>
        <w:rPr>
          <w:rFonts w:ascii="Times New Roman" w:hAnsi="Times New Roman" w:cs="Times New Roman"/>
          <w:sz w:val="24"/>
          <w:szCs w:val="24"/>
        </w:rPr>
        <w:t>If you a</w:t>
      </w:r>
      <w:r w:rsidR="007F0792" w:rsidRPr="00BA53BA">
        <w:rPr>
          <w:rFonts w:ascii="Times New Roman" w:hAnsi="Times New Roman" w:cs="Times New Roman"/>
          <w:sz w:val="24"/>
          <w:szCs w:val="24"/>
        </w:rPr>
        <w:t xml:space="preserve">dd to that </w:t>
      </w:r>
      <w:r>
        <w:rPr>
          <w:rFonts w:ascii="Times New Roman" w:hAnsi="Times New Roman" w:cs="Times New Roman"/>
          <w:sz w:val="24"/>
          <w:szCs w:val="24"/>
        </w:rPr>
        <w:t>“</w:t>
      </w:r>
      <w:r w:rsidR="007F0792" w:rsidRPr="00BA53BA">
        <w:rPr>
          <w:rFonts w:ascii="Times New Roman" w:hAnsi="Times New Roman" w:cs="Times New Roman"/>
          <w:sz w:val="24"/>
          <w:szCs w:val="24"/>
        </w:rPr>
        <w:t>second order</w:t>
      </w:r>
      <w:r>
        <w:rPr>
          <w:rFonts w:ascii="Times New Roman" w:hAnsi="Times New Roman" w:cs="Times New Roman"/>
          <w:sz w:val="24"/>
          <w:szCs w:val="24"/>
        </w:rPr>
        <w:t>”</w:t>
      </w:r>
      <w:r w:rsidR="007F0792" w:rsidRPr="00BA53BA">
        <w:rPr>
          <w:rFonts w:ascii="Times New Roman" w:hAnsi="Times New Roman" w:cs="Times New Roman"/>
          <w:sz w:val="24"/>
          <w:szCs w:val="24"/>
        </w:rPr>
        <w:t xml:space="preserve"> and </w:t>
      </w:r>
      <w:r>
        <w:rPr>
          <w:rFonts w:ascii="Times New Roman" w:hAnsi="Times New Roman" w:cs="Times New Roman"/>
          <w:sz w:val="24"/>
          <w:szCs w:val="24"/>
        </w:rPr>
        <w:t>“</w:t>
      </w:r>
      <w:r w:rsidR="007F0792" w:rsidRPr="00BA53BA">
        <w:rPr>
          <w:rFonts w:ascii="Times New Roman" w:hAnsi="Times New Roman" w:cs="Times New Roman"/>
          <w:sz w:val="24"/>
          <w:szCs w:val="24"/>
        </w:rPr>
        <w:t>first order</w:t>
      </w:r>
      <w:r>
        <w:rPr>
          <w:rFonts w:ascii="Times New Roman" w:hAnsi="Times New Roman" w:cs="Times New Roman"/>
          <w:sz w:val="24"/>
          <w:szCs w:val="24"/>
        </w:rPr>
        <w:t>”</w:t>
      </w:r>
      <w:r w:rsidR="007F0792" w:rsidRPr="00BA53BA">
        <w:rPr>
          <w:rFonts w:ascii="Times New Roman" w:hAnsi="Times New Roman" w:cs="Times New Roman"/>
          <w:sz w:val="24"/>
          <w:szCs w:val="24"/>
        </w:rPr>
        <w:t xml:space="preserve"> autonomy</w:t>
      </w:r>
      <w:r>
        <w:rPr>
          <w:rFonts w:ascii="Times New Roman" w:hAnsi="Times New Roman" w:cs="Times New Roman"/>
          <w:sz w:val="24"/>
          <w:szCs w:val="24"/>
        </w:rPr>
        <w:t>, the section becomes a difficult, confusing read</w:t>
      </w:r>
      <w:r w:rsidR="007F0792" w:rsidRPr="00BA53BA">
        <w:rPr>
          <w:rFonts w:ascii="Times New Roman" w:hAnsi="Times New Roman" w:cs="Times New Roman"/>
          <w:sz w:val="24"/>
          <w:szCs w:val="24"/>
        </w:rPr>
        <w:t>.</w:t>
      </w:r>
      <w:r>
        <w:rPr>
          <w:rFonts w:ascii="Times New Roman" w:hAnsi="Times New Roman" w:cs="Times New Roman"/>
          <w:sz w:val="24"/>
          <w:szCs w:val="24"/>
        </w:rPr>
        <w:t xml:space="preserve"> It is suggested that he could lessen the jargon: while ‘thin’ and ‘thick’ may be appropriate indicators of the level of autonomy, “full thick” makes it confusing reading. </w:t>
      </w:r>
    </w:p>
    <w:p w:rsidR="00092509" w:rsidRDefault="0065641C" w:rsidP="00BA53BA">
      <w:pPr>
        <w:jc w:val="both"/>
        <w:rPr>
          <w:rFonts w:ascii="Times New Roman" w:hAnsi="Times New Roman" w:cs="Times New Roman"/>
          <w:sz w:val="24"/>
          <w:szCs w:val="24"/>
        </w:rPr>
      </w:pPr>
      <w:r>
        <w:rPr>
          <w:rFonts w:ascii="Times New Roman" w:hAnsi="Times New Roman" w:cs="Times New Roman"/>
          <w:b/>
          <w:sz w:val="24"/>
          <w:szCs w:val="24"/>
        </w:rPr>
        <w:t xml:space="preserve">Section heading: </w:t>
      </w:r>
      <w:r w:rsidR="007F0792" w:rsidRPr="00BA53BA">
        <w:rPr>
          <w:rFonts w:ascii="Times New Roman" w:hAnsi="Times New Roman" w:cs="Times New Roman"/>
          <w:b/>
          <w:sz w:val="24"/>
          <w:szCs w:val="24"/>
        </w:rPr>
        <w:t>Symbolic harm</w:t>
      </w:r>
      <w:r w:rsidR="007F0792" w:rsidRPr="00BA53BA">
        <w:rPr>
          <w:rFonts w:ascii="Times New Roman" w:hAnsi="Times New Roman" w:cs="Times New Roman"/>
          <w:sz w:val="24"/>
          <w:szCs w:val="24"/>
        </w:rPr>
        <w:t xml:space="preserve"> </w:t>
      </w:r>
    </w:p>
    <w:p w:rsidR="007F0792" w:rsidRPr="00BA53BA" w:rsidRDefault="00092509" w:rsidP="00BA53BA">
      <w:pPr>
        <w:jc w:val="both"/>
        <w:rPr>
          <w:rFonts w:ascii="Times New Roman" w:hAnsi="Times New Roman" w:cs="Times New Roman"/>
          <w:sz w:val="24"/>
          <w:szCs w:val="24"/>
        </w:rPr>
      </w:pPr>
      <w:r>
        <w:rPr>
          <w:rFonts w:ascii="Times New Roman" w:hAnsi="Times New Roman" w:cs="Times New Roman"/>
          <w:sz w:val="24"/>
          <w:szCs w:val="24"/>
        </w:rPr>
        <w:t>The author discusses FGM/C as a symbolic harm, but this section appears irrelevant to the focus of this paper. The author needs to</w:t>
      </w:r>
      <w:r w:rsidR="007F0792" w:rsidRPr="00BA53BA">
        <w:rPr>
          <w:rFonts w:ascii="Times New Roman" w:hAnsi="Times New Roman" w:cs="Times New Roman"/>
          <w:sz w:val="24"/>
          <w:szCs w:val="24"/>
        </w:rPr>
        <w:t xml:space="preserve"> consider whether a symbolic prick or cut is analogous to reinfibulation, which is a major change in how a woman’s body functions.</w:t>
      </w:r>
    </w:p>
    <w:p w:rsidR="00C82864" w:rsidRDefault="0065641C" w:rsidP="00BA53BA">
      <w:pPr>
        <w:jc w:val="both"/>
        <w:rPr>
          <w:rFonts w:ascii="Times New Roman" w:hAnsi="Times New Roman" w:cs="Times New Roman"/>
          <w:sz w:val="24"/>
          <w:szCs w:val="24"/>
        </w:rPr>
      </w:pPr>
      <w:r>
        <w:rPr>
          <w:rFonts w:ascii="Times New Roman" w:hAnsi="Times New Roman" w:cs="Times New Roman"/>
          <w:b/>
          <w:sz w:val="24"/>
          <w:szCs w:val="24"/>
        </w:rPr>
        <w:t xml:space="preserve">Section heading: </w:t>
      </w:r>
      <w:r w:rsidR="006560AA" w:rsidRPr="00BA53BA">
        <w:rPr>
          <w:rFonts w:ascii="Times New Roman" w:hAnsi="Times New Roman" w:cs="Times New Roman"/>
          <w:b/>
          <w:sz w:val="24"/>
          <w:szCs w:val="24"/>
        </w:rPr>
        <w:t>Conclusion</w:t>
      </w:r>
      <w:r w:rsidR="006560AA" w:rsidRPr="00BA53BA">
        <w:rPr>
          <w:rFonts w:ascii="Times New Roman" w:hAnsi="Times New Roman" w:cs="Times New Roman"/>
          <w:sz w:val="24"/>
          <w:szCs w:val="24"/>
        </w:rPr>
        <w:t xml:space="preserve"> </w:t>
      </w:r>
    </w:p>
    <w:p w:rsidR="00C82864" w:rsidRDefault="00092509" w:rsidP="00BA53BA">
      <w:pPr>
        <w:jc w:val="both"/>
        <w:rPr>
          <w:rFonts w:ascii="Times New Roman" w:hAnsi="Times New Roman" w:cs="Times New Roman"/>
          <w:sz w:val="24"/>
          <w:szCs w:val="24"/>
        </w:rPr>
      </w:pPr>
      <w:r>
        <w:rPr>
          <w:rFonts w:ascii="Times New Roman" w:hAnsi="Times New Roman" w:cs="Times New Roman"/>
          <w:sz w:val="24"/>
          <w:szCs w:val="24"/>
        </w:rPr>
        <w:t>The author concludes that consensual reinfibulation should be medically available in carefully screened cases, and that d</w:t>
      </w:r>
      <w:r w:rsidRPr="00BA53BA">
        <w:rPr>
          <w:rFonts w:ascii="Times New Roman" w:hAnsi="Times New Roman" w:cs="Times New Roman"/>
          <w:sz w:val="24"/>
          <w:szCs w:val="24"/>
        </w:rPr>
        <w:t>iscomfort in the body following deinfibulation should make a case for reinfibulation.</w:t>
      </w:r>
      <w:r>
        <w:rPr>
          <w:rFonts w:ascii="Times New Roman" w:hAnsi="Times New Roman" w:cs="Times New Roman"/>
          <w:sz w:val="24"/>
          <w:szCs w:val="24"/>
        </w:rPr>
        <w:t xml:space="preserve"> </w:t>
      </w:r>
    </w:p>
    <w:p w:rsidR="006560AA" w:rsidRDefault="00092509" w:rsidP="00BA53BA">
      <w:pPr>
        <w:jc w:val="both"/>
        <w:rPr>
          <w:rFonts w:ascii="Times New Roman" w:hAnsi="Times New Roman" w:cs="Times New Roman"/>
          <w:sz w:val="24"/>
          <w:szCs w:val="24"/>
        </w:rPr>
      </w:pPr>
      <w:r>
        <w:rPr>
          <w:rFonts w:ascii="Times New Roman" w:hAnsi="Times New Roman" w:cs="Times New Roman"/>
          <w:sz w:val="24"/>
          <w:szCs w:val="24"/>
        </w:rPr>
        <w:t>There are questions regarding some of his ending points, for instance, h</w:t>
      </w:r>
      <w:r w:rsidR="006560AA" w:rsidRPr="00BA53BA">
        <w:rPr>
          <w:rFonts w:ascii="Times New Roman" w:hAnsi="Times New Roman" w:cs="Times New Roman"/>
          <w:sz w:val="24"/>
          <w:szCs w:val="24"/>
        </w:rPr>
        <w:t>ow is virtue ethics to b</w:t>
      </w:r>
      <w:r>
        <w:rPr>
          <w:rFonts w:ascii="Times New Roman" w:hAnsi="Times New Roman" w:cs="Times New Roman"/>
          <w:sz w:val="24"/>
          <w:szCs w:val="24"/>
        </w:rPr>
        <w:t>e incorporated into principlism?</w:t>
      </w:r>
      <w:r w:rsidR="006560AA" w:rsidRPr="00BA53BA">
        <w:rPr>
          <w:rFonts w:ascii="Times New Roman" w:hAnsi="Times New Roman" w:cs="Times New Roman"/>
          <w:sz w:val="24"/>
          <w:szCs w:val="24"/>
        </w:rPr>
        <w:t xml:space="preserve"> </w:t>
      </w:r>
      <w:r>
        <w:rPr>
          <w:rFonts w:ascii="Times New Roman" w:hAnsi="Times New Roman" w:cs="Times New Roman"/>
          <w:sz w:val="24"/>
          <w:szCs w:val="24"/>
        </w:rPr>
        <w:t xml:space="preserve">He does not explain how he thinks two widely different approaches can be </w:t>
      </w:r>
      <w:r w:rsidR="00C82864">
        <w:rPr>
          <w:rFonts w:ascii="Times New Roman" w:hAnsi="Times New Roman" w:cs="Times New Roman"/>
          <w:sz w:val="24"/>
          <w:szCs w:val="24"/>
        </w:rPr>
        <w:t xml:space="preserve">merged. Furthermore, the </w:t>
      </w:r>
      <w:r w:rsidR="006560AA" w:rsidRPr="00BA53BA">
        <w:rPr>
          <w:rFonts w:ascii="Times New Roman" w:hAnsi="Times New Roman" w:cs="Times New Roman"/>
          <w:sz w:val="24"/>
          <w:szCs w:val="24"/>
        </w:rPr>
        <w:t xml:space="preserve">definition of </w:t>
      </w:r>
      <w:r w:rsidR="00C82864">
        <w:rPr>
          <w:rFonts w:ascii="Times New Roman" w:hAnsi="Times New Roman" w:cs="Times New Roman"/>
          <w:sz w:val="24"/>
          <w:szCs w:val="24"/>
        </w:rPr>
        <w:t>‘</w:t>
      </w:r>
      <w:r w:rsidR="006560AA" w:rsidRPr="00BA53BA">
        <w:rPr>
          <w:rFonts w:ascii="Times New Roman" w:hAnsi="Times New Roman" w:cs="Times New Roman"/>
          <w:sz w:val="24"/>
          <w:szCs w:val="24"/>
        </w:rPr>
        <w:t>thick enough</w:t>
      </w:r>
      <w:r w:rsidR="00C82864">
        <w:rPr>
          <w:rFonts w:ascii="Times New Roman" w:hAnsi="Times New Roman" w:cs="Times New Roman"/>
          <w:sz w:val="24"/>
          <w:szCs w:val="24"/>
        </w:rPr>
        <w:t>’</w:t>
      </w:r>
      <w:r w:rsidR="006560AA" w:rsidRPr="00BA53BA">
        <w:rPr>
          <w:rFonts w:ascii="Times New Roman" w:hAnsi="Times New Roman" w:cs="Times New Roman"/>
          <w:sz w:val="24"/>
          <w:szCs w:val="24"/>
        </w:rPr>
        <w:t xml:space="preserve"> autonomy </w:t>
      </w:r>
      <w:r w:rsidR="00C82864">
        <w:rPr>
          <w:rFonts w:ascii="Times New Roman" w:hAnsi="Times New Roman" w:cs="Times New Roman"/>
          <w:sz w:val="24"/>
          <w:szCs w:val="24"/>
        </w:rPr>
        <w:t xml:space="preserve">that appears here </w:t>
      </w:r>
      <w:r w:rsidR="006560AA" w:rsidRPr="00BA53BA">
        <w:rPr>
          <w:rFonts w:ascii="Times New Roman" w:hAnsi="Times New Roman" w:cs="Times New Roman"/>
          <w:sz w:val="24"/>
          <w:szCs w:val="24"/>
        </w:rPr>
        <w:t>should come earlier</w:t>
      </w:r>
      <w:r w:rsidR="00C82864">
        <w:rPr>
          <w:rFonts w:ascii="Times New Roman" w:hAnsi="Times New Roman" w:cs="Times New Roman"/>
          <w:sz w:val="24"/>
          <w:szCs w:val="24"/>
        </w:rPr>
        <w:t xml:space="preserve">. </w:t>
      </w:r>
    </w:p>
    <w:p w:rsidR="0065641C" w:rsidRPr="00BA53BA" w:rsidRDefault="00CF5CFA" w:rsidP="00BA53BA">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83185</wp:posOffset>
                </wp:positionV>
                <wp:extent cx="5715000" cy="9525"/>
                <wp:effectExtent l="9525" t="5715" r="952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EA8037" id="_x0000_t32" coordsize="21600,21600" o:spt="32" o:oned="t" path="m,l21600,21600e" filled="f">
                <v:path arrowok="t" fillok="f" o:connecttype="none"/>
                <o:lock v:ext="edit" shapetype="t"/>
              </v:shapetype>
              <v:shape id="AutoShape 2" o:spid="_x0000_s1026" type="#_x0000_t32" style="position:absolute;margin-left:1.5pt;margin-top:6.55pt;width:450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7IwIAAEgEAAAOAAAAZHJzL2Uyb0RvYy54bWysVE2PmzAQvVfqf7C4J0BKsg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"/>
            </w:pict>
          </mc:Fallback>
        </mc:AlternateContent>
      </w:r>
    </w:p>
    <w:p w:rsidR="006560AA" w:rsidRPr="00BA53BA" w:rsidRDefault="00216287" w:rsidP="00BA53BA">
      <w:pPr>
        <w:jc w:val="both"/>
        <w:rPr>
          <w:rFonts w:ascii="Times New Roman" w:hAnsi="Times New Roman" w:cs="Times New Roman"/>
          <w:sz w:val="24"/>
          <w:szCs w:val="24"/>
        </w:rPr>
      </w:pPr>
      <w:r>
        <w:rPr>
          <w:rFonts w:ascii="Times New Roman" w:hAnsi="Times New Roman" w:cs="Times New Roman"/>
          <w:sz w:val="24"/>
          <w:szCs w:val="24"/>
        </w:rPr>
        <w:t>I would prefer that my name remains unpublished.</w:t>
      </w:r>
    </w:p>
    <w:p w:rsidR="00287666" w:rsidRPr="001569A3" w:rsidRDefault="00287666" w:rsidP="00B70640">
      <w:pPr>
        <w:rPr>
          <w:sz w:val="24"/>
          <w:szCs w:val="24"/>
        </w:rPr>
      </w:pPr>
    </w:p>
    <w:sectPr w:rsidR="00287666" w:rsidRPr="001569A3" w:rsidSect="008175D5">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5DA" w:rsidRDefault="002205DA" w:rsidP="00287666">
      <w:pPr>
        <w:spacing w:after="0" w:line="240" w:lineRule="auto"/>
      </w:pPr>
      <w:r>
        <w:separator/>
      </w:r>
    </w:p>
  </w:endnote>
  <w:endnote w:type="continuationSeparator" w:id="0">
    <w:p w:rsidR="002205DA" w:rsidRDefault="002205DA" w:rsidP="0028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20" w:rsidRDefault="006B1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41157"/>
      <w:docPartObj>
        <w:docPartGallery w:val="Page Numbers (Bottom of Page)"/>
        <w:docPartUnique/>
      </w:docPartObj>
    </w:sdtPr>
    <w:sdtEndPr/>
    <w:sdtContent>
      <w:p w:rsidR="006B1020" w:rsidRDefault="002205DA">
        <w:pPr>
          <w:pStyle w:val="Footer"/>
          <w:jc w:val="right"/>
        </w:pPr>
        <w:r>
          <w:fldChar w:fldCharType="begin"/>
        </w:r>
        <w:r>
          <w:instrText xml:space="preserve"> PAGE   \* MERGEFORMAT </w:instrText>
        </w:r>
        <w:r>
          <w:fldChar w:fldCharType="separate"/>
        </w:r>
        <w:r w:rsidR="005008B3">
          <w:rPr>
            <w:noProof/>
          </w:rPr>
          <w:t>6</w:t>
        </w:r>
        <w:r>
          <w:rPr>
            <w:noProof/>
          </w:rPr>
          <w:fldChar w:fldCharType="end"/>
        </w:r>
      </w:p>
    </w:sdtContent>
  </w:sdt>
  <w:p w:rsidR="006B1020" w:rsidRDefault="006B1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20" w:rsidRDefault="006B1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5DA" w:rsidRDefault="002205DA" w:rsidP="00287666">
      <w:pPr>
        <w:spacing w:after="0" w:line="240" w:lineRule="auto"/>
      </w:pPr>
      <w:r>
        <w:separator/>
      </w:r>
    </w:p>
  </w:footnote>
  <w:footnote w:type="continuationSeparator" w:id="0">
    <w:p w:rsidR="002205DA" w:rsidRDefault="002205DA" w:rsidP="00287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20" w:rsidRDefault="006B1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20" w:rsidRDefault="006B10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20" w:rsidRDefault="006B1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D557A"/>
    <w:multiLevelType w:val="hybridMultilevel"/>
    <w:tmpl w:val="C72C637C"/>
    <w:lvl w:ilvl="0" w:tplc="7974D6D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63550"/>
    <w:multiLevelType w:val="hybridMultilevel"/>
    <w:tmpl w:val="D252413C"/>
    <w:lvl w:ilvl="0" w:tplc="364EA0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391AF3"/>
    <w:multiLevelType w:val="hybridMultilevel"/>
    <w:tmpl w:val="B036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23652"/>
    <w:multiLevelType w:val="hybridMultilevel"/>
    <w:tmpl w:val="8C7A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C60CF"/>
    <w:multiLevelType w:val="hybridMultilevel"/>
    <w:tmpl w:val="3DDEBD8A"/>
    <w:lvl w:ilvl="0" w:tplc="364EA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563DA"/>
    <w:multiLevelType w:val="hybridMultilevel"/>
    <w:tmpl w:val="3F1A3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6212F"/>
    <w:multiLevelType w:val="hybridMultilevel"/>
    <w:tmpl w:val="90E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33F7B"/>
    <w:multiLevelType w:val="hybridMultilevel"/>
    <w:tmpl w:val="36B8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23B50"/>
    <w:multiLevelType w:val="hybridMultilevel"/>
    <w:tmpl w:val="5CC0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8"/>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46"/>
    <w:rsid w:val="00001E1F"/>
    <w:rsid w:val="00092509"/>
    <w:rsid w:val="000B26E9"/>
    <w:rsid w:val="000F48F4"/>
    <w:rsid w:val="0014231B"/>
    <w:rsid w:val="00152443"/>
    <w:rsid w:val="001569A3"/>
    <w:rsid w:val="0017630F"/>
    <w:rsid w:val="001A1270"/>
    <w:rsid w:val="001A68E2"/>
    <w:rsid w:val="001D02F3"/>
    <w:rsid w:val="001F6BAD"/>
    <w:rsid w:val="002064E2"/>
    <w:rsid w:val="00216287"/>
    <w:rsid w:val="002205DA"/>
    <w:rsid w:val="00224F9E"/>
    <w:rsid w:val="0024539A"/>
    <w:rsid w:val="00287666"/>
    <w:rsid w:val="002E3553"/>
    <w:rsid w:val="00316871"/>
    <w:rsid w:val="00362377"/>
    <w:rsid w:val="00370832"/>
    <w:rsid w:val="003766DF"/>
    <w:rsid w:val="0039121E"/>
    <w:rsid w:val="004307F0"/>
    <w:rsid w:val="0043442D"/>
    <w:rsid w:val="00443CA6"/>
    <w:rsid w:val="00461C1B"/>
    <w:rsid w:val="00466D98"/>
    <w:rsid w:val="005008B3"/>
    <w:rsid w:val="005317A8"/>
    <w:rsid w:val="00584EE2"/>
    <w:rsid w:val="006276D4"/>
    <w:rsid w:val="006560AA"/>
    <w:rsid w:val="0065641C"/>
    <w:rsid w:val="00674086"/>
    <w:rsid w:val="006762C9"/>
    <w:rsid w:val="006B1020"/>
    <w:rsid w:val="00704776"/>
    <w:rsid w:val="007A1293"/>
    <w:rsid w:val="007C00C2"/>
    <w:rsid w:val="007D679D"/>
    <w:rsid w:val="007F0792"/>
    <w:rsid w:val="00800352"/>
    <w:rsid w:val="008156F9"/>
    <w:rsid w:val="008175D5"/>
    <w:rsid w:val="0087238D"/>
    <w:rsid w:val="0088270A"/>
    <w:rsid w:val="008A2622"/>
    <w:rsid w:val="008F4825"/>
    <w:rsid w:val="0092131A"/>
    <w:rsid w:val="00965312"/>
    <w:rsid w:val="00981DF5"/>
    <w:rsid w:val="00994481"/>
    <w:rsid w:val="009A4EA8"/>
    <w:rsid w:val="009B28EB"/>
    <w:rsid w:val="009D2D44"/>
    <w:rsid w:val="009E7646"/>
    <w:rsid w:val="00A77702"/>
    <w:rsid w:val="00A82F89"/>
    <w:rsid w:val="00AF65E3"/>
    <w:rsid w:val="00AF7AB2"/>
    <w:rsid w:val="00B54E7E"/>
    <w:rsid w:val="00B652BA"/>
    <w:rsid w:val="00B70640"/>
    <w:rsid w:val="00B81D92"/>
    <w:rsid w:val="00BA21F9"/>
    <w:rsid w:val="00BA53BA"/>
    <w:rsid w:val="00BA7D2E"/>
    <w:rsid w:val="00BD0374"/>
    <w:rsid w:val="00BD4267"/>
    <w:rsid w:val="00C7703D"/>
    <w:rsid w:val="00C82864"/>
    <w:rsid w:val="00CD2058"/>
    <w:rsid w:val="00CE0EEB"/>
    <w:rsid w:val="00CF5CFA"/>
    <w:rsid w:val="00D60458"/>
    <w:rsid w:val="00D878FC"/>
    <w:rsid w:val="00DD5DD4"/>
    <w:rsid w:val="00DE23E1"/>
    <w:rsid w:val="00DF2DCB"/>
    <w:rsid w:val="00E01C87"/>
    <w:rsid w:val="00E52F9F"/>
    <w:rsid w:val="00E762C3"/>
    <w:rsid w:val="00E76300"/>
    <w:rsid w:val="00ED3212"/>
    <w:rsid w:val="00FC32E5"/>
    <w:rsid w:val="00FD10A2"/>
    <w:rsid w:val="00FD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EBEA"/>
  <w15:docId w15:val="{482727A1-2535-44E0-B931-0D6DED0E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6E9"/>
    <w:rPr>
      <w:lang w:val="en-GB"/>
    </w:rPr>
  </w:style>
  <w:style w:type="paragraph" w:styleId="Heading2">
    <w:name w:val="heading 2"/>
    <w:basedOn w:val="Normal"/>
    <w:next w:val="Normal"/>
    <w:link w:val="Heading2Char"/>
    <w:uiPriority w:val="9"/>
    <w:semiHidden/>
    <w:unhideWhenUsed/>
    <w:qFormat/>
    <w:rsid w:val="003708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640"/>
    <w:rPr>
      <w:color w:val="0000FF"/>
      <w:u w:val="single"/>
    </w:rPr>
  </w:style>
  <w:style w:type="character" w:customStyle="1" w:styleId="Heading2Char">
    <w:name w:val="Heading 2 Char"/>
    <w:basedOn w:val="DefaultParagraphFont"/>
    <w:link w:val="Heading2"/>
    <w:uiPriority w:val="9"/>
    <w:semiHidden/>
    <w:rsid w:val="0037083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461C1B"/>
    <w:pPr>
      <w:ind w:left="720"/>
      <w:contextualSpacing/>
    </w:pPr>
  </w:style>
  <w:style w:type="paragraph" w:styleId="Header">
    <w:name w:val="header"/>
    <w:basedOn w:val="Normal"/>
    <w:link w:val="HeaderChar"/>
    <w:uiPriority w:val="99"/>
    <w:semiHidden/>
    <w:unhideWhenUsed/>
    <w:rsid w:val="00287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7666"/>
    <w:rPr>
      <w:lang w:val="en-GB"/>
    </w:rPr>
  </w:style>
  <w:style w:type="paragraph" w:styleId="Footer">
    <w:name w:val="footer"/>
    <w:basedOn w:val="Normal"/>
    <w:link w:val="FooterChar"/>
    <w:uiPriority w:val="99"/>
    <w:unhideWhenUsed/>
    <w:rsid w:val="0028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66"/>
    <w:rPr>
      <w:lang w:val="en-GB"/>
    </w:rPr>
  </w:style>
  <w:style w:type="character" w:styleId="Emphasis">
    <w:name w:val="Emphasis"/>
    <w:basedOn w:val="DefaultParagraphFont"/>
    <w:uiPriority w:val="20"/>
    <w:qFormat/>
    <w:rsid w:val="00BA7D2E"/>
    <w:rPr>
      <w:i/>
      <w:iCs/>
    </w:rPr>
  </w:style>
  <w:style w:type="character" w:styleId="FollowedHyperlink">
    <w:name w:val="FollowedHyperlink"/>
    <w:basedOn w:val="DefaultParagraphFont"/>
    <w:uiPriority w:val="99"/>
    <w:semiHidden/>
    <w:unhideWhenUsed/>
    <w:rsid w:val="00224F9E"/>
    <w:rPr>
      <w:color w:val="800080" w:themeColor="followedHyperlink"/>
      <w:u w:val="single"/>
    </w:rPr>
  </w:style>
  <w:style w:type="character" w:customStyle="1" w:styleId="highlight">
    <w:name w:val="highlight"/>
    <w:rsid w:val="00994481"/>
    <w:rPr>
      <w:rFonts w:ascii="Times New Roman" w:hAnsi="Times New Roman"/>
    </w:rPr>
  </w:style>
  <w:style w:type="character" w:styleId="CommentReference">
    <w:name w:val="annotation reference"/>
    <w:basedOn w:val="DefaultParagraphFont"/>
    <w:uiPriority w:val="99"/>
    <w:semiHidden/>
    <w:unhideWhenUsed/>
    <w:rsid w:val="003766DF"/>
    <w:rPr>
      <w:sz w:val="16"/>
      <w:szCs w:val="16"/>
    </w:rPr>
  </w:style>
  <w:style w:type="paragraph" w:styleId="CommentText">
    <w:name w:val="annotation text"/>
    <w:basedOn w:val="Normal"/>
    <w:link w:val="CommentTextChar"/>
    <w:uiPriority w:val="99"/>
    <w:semiHidden/>
    <w:unhideWhenUsed/>
    <w:rsid w:val="003766DF"/>
    <w:pPr>
      <w:spacing w:line="240" w:lineRule="auto"/>
    </w:pPr>
    <w:rPr>
      <w:sz w:val="20"/>
      <w:szCs w:val="20"/>
    </w:rPr>
  </w:style>
  <w:style w:type="character" w:customStyle="1" w:styleId="CommentTextChar">
    <w:name w:val="Comment Text Char"/>
    <w:basedOn w:val="DefaultParagraphFont"/>
    <w:link w:val="CommentText"/>
    <w:uiPriority w:val="99"/>
    <w:semiHidden/>
    <w:rsid w:val="003766DF"/>
    <w:rPr>
      <w:sz w:val="20"/>
      <w:szCs w:val="20"/>
      <w:lang w:val="en-GB"/>
    </w:rPr>
  </w:style>
  <w:style w:type="paragraph" w:styleId="CommentSubject">
    <w:name w:val="annotation subject"/>
    <w:basedOn w:val="CommentText"/>
    <w:next w:val="CommentText"/>
    <w:link w:val="CommentSubjectChar"/>
    <w:uiPriority w:val="99"/>
    <w:semiHidden/>
    <w:unhideWhenUsed/>
    <w:rsid w:val="003766DF"/>
    <w:rPr>
      <w:b/>
      <w:bCs/>
    </w:rPr>
  </w:style>
  <w:style w:type="character" w:customStyle="1" w:styleId="CommentSubjectChar">
    <w:name w:val="Comment Subject Char"/>
    <w:basedOn w:val="CommentTextChar"/>
    <w:link w:val="CommentSubject"/>
    <w:uiPriority w:val="99"/>
    <w:semiHidden/>
    <w:rsid w:val="003766DF"/>
    <w:rPr>
      <w:b/>
      <w:bCs/>
      <w:sz w:val="20"/>
      <w:szCs w:val="20"/>
      <w:lang w:val="en-GB"/>
    </w:rPr>
  </w:style>
  <w:style w:type="paragraph" w:styleId="BalloonText">
    <w:name w:val="Balloon Text"/>
    <w:basedOn w:val="Normal"/>
    <w:link w:val="BalloonTextChar"/>
    <w:uiPriority w:val="99"/>
    <w:semiHidden/>
    <w:unhideWhenUsed/>
    <w:rsid w:val="0037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6D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66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24">
          <w:marLeft w:val="0"/>
          <w:marRight w:val="0"/>
          <w:marTop w:val="0"/>
          <w:marBottom w:val="0"/>
          <w:divBdr>
            <w:top w:val="none" w:sz="0" w:space="0" w:color="auto"/>
            <w:left w:val="none" w:sz="0" w:space="0" w:color="auto"/>
            <w:bottom w:val="none" w:sz="0" w:space="0" w:color="auto"/>
            <w:right w:val="none" w:sz="0" w:space="0" w:color="auto"/>
          </w:divBdr>
        </w:div>
        <w:div w:id="1174876397">
          <w:marLeft w:val="0"/>
          <w:marRight w:val="0"/>
          <w:marTop w:val="0"/>
          <w:marBottom w:val="0"/>
          <w:divBdr>
            <w:top w:val="none" w:sz="0" w:space="0" w:color="auto"/>
            <w:left w:val="none" w:sz="0" w:space="0" w:color="auto"/>
            <w:bottom w:val="none" w:sz="0" w:space="0" w:color="auto"/>
            <w:right w:val="none" w:sz="0" w:space="0" w:color="auto"/>
          </w:divBdr>
        </w:div>
        <w:div w:id="280306410">
          <w:marLeft w:val="0"/>
          <w:marRight w:val="0"/>
          <w:marTop w:val="0"/>
          <w:marBottom w:val="0"/>
          <w:divBdr>
            <w:top w:val="none" w:sz="0" w:space="0" w:color="auto"/>
            <w:left w:val="none" w:sz="0" w:space="0" w:color="auto"/>
            <w:bottom w:val="none" w:sz="0" w:space="0" w:color="auto"/>
            <w:right w:val="none" w:sz="0" w:space="0" w:color="auto"/>
          </w:divBdr>
        </w:div>
      </w:divsChild>
    </w:div>
    <w:div w:id="252279712">
      <w:bodyDiv w:val="1"/>
      <w:marLeft w:val="0"/>
      <w:marRight w:val="0"/>
      <w:marTop w:val="0"/>
      <w:marBottom w:val="0"/>
      <w:divBdr>
        <w:top w:val="none" w:sz="0" w:space="0" w:color="auto"/>
        <w:left w:val="none" w:sz="0" w:space="0" w:color="auto"/>
        <w:bottom w:val="none" w:sz="0" w:space="0" w:color="auto"/>
        <w:right w:val="none" w:sz="0" w:space="0" w:color="auto"/>
      </w:divBdr>
    </w:div>
    <w:div w:id="6240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2169341500195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library.wiley.com/doi/abs/10.1111/1467-9973.00164"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researchgate.net/publication/285547821_Mental_health_problems_associated_with_female_genital_mutilation" TargetMode="External"/><Relationship Id="rId4" Type="http://schemas.openxmlformats.org/officeDocument/2006/relationships/webSettings" Target="webSettings.xml"/><Relationship Id="rId9" Type="http://schemas.openxmlformats.org/officeDocument/2006/relationships/hyperlink" Target="https://www.ncbi.nlm.nih.gov/pmc/articles/PMC471622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SIUT</dc:creator>
  <cp:lastModifiedBy>Admin</cp:lastModifiedBy>
  <cp:revision>2</cp:revision>
  <dcterms:created xsi:type="dcterms:W3CDTF">2018-05-17T11:50:00Z</dcterms:created>
  <dcterms:modified xsi:type="dcterms:W3CDTF">2018-05-17T11:50:00Z</dcterms:modified>
</cp:coreProperties>
</file>