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Blowing the Whistle: Perceptions of Surgical Staff and Medical Students in a public South African Hospital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Ter-Er Kusu-Orkar, Alexander L Symonds, Harry C Bickerstaffe, Nikki Allorto, Stuart Oultram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 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introduction, the issues highlighted in relation to whistleblowing have been in the setting of Britain re: NHS.  So why are we studying SA without a description of the SA setting? (Introduction-page 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have clear definition of terms: what was the operational definition of whistle blowing, adverse events etc. (Methods – page 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were the data collection tools distributed? – electronically or hard copies? (Methods – page 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there a calculated sample size? (Methods – page 4)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the universe of potential respondents stratified by group ie surgeons, medical students, anesthetists etc?  What were the numbers like for various grouping – doctor disciplines, medical students? What samples were allocated for each stratum? (Methods-page 4)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instruments: open ended?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 age of 26 years: maybe for medical students, for surgeons it is preposterous?  Provide the stratification  of ages into surgeons and students  (Results- page 5 / Table 2).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of results especially the figures and tables poor (Results – page 5 - 6).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idea of combining views of surgeons with those of medical students does not sound right. Those are two completely different populations with completely different world views.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definition of reportable events or problems? (Discussion - page 7)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“…introducing Schwartz rounds to minimize hierarchal attitudes” What is this? (Discussion -page 7)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 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Well written. Much need article in the SA setting. Paucity of literature locally and this is a refreshing read. My questions are as follows: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only one of the three hospitals within the local health system were surveyed?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were the surgeons represent the majority of the group included?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exactly are the ethical issues that you're trying to raise?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