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8A531" w14:textId="3D45E614" w:rsidR="005C30E9" w:rsidRDefault="005713AD" w:rsidP="00435C97">
      <w:pPr>
        <w:rPr>
          <w:sz w:val="28"/>
        </w:rPr>
      </w:pPr>
      <w:bookmarkStart w:id="0" w:name="_GoBack"/>
      <w:bookmarkEnd w:id="0"/>
      <w:r w:rsidRPr="007B0C11">
        <w:rPr>
          <w:sz w:val="28"/>
        </w:rPr>
        <w:t>Public Engagement in the context of a CHIM study</w:t>
      </w:r>
    </w:p>
    <w:p w14:paraId="75086E91" w14:textId="6B376514" w:rsidR="00C44D37" w:rsidRPr="008572EF" w:rsidRDefault="00C44D37" w:rsidP="00C44D37">
      <w:pPr>
        <w:rPr>
          <w:sz w:val="20"/>
        </w:rPr>
      </w:pPr>
      <w:r w:rsidRPr="008572EF">
        <w:rPr>
          <w:sz w:val="20"/>
        </w:rPr>
        <w:t>Manjulika Vaz</w:t>
      </w:r>
    </w:p>
    <w:p w14:paraId="7D66EEFC" w14:textId="51D44810" w:rsidR="00C44D37" w:rsidRPr="008572EF" w:rsidRDefault="00C44D37" w:rsidP="00C44D37">
      <w:pPr>
        <w:rPr>
          <w:sz w:val="20"/>
        </w:rPr>
      </w:pPr>
      <w:r w:rsidRPr="008572EF">
        <w:rPr>
          <w:sz w:val="20"/>
        </w:rPr>
        <w:t xml:space="preserve">Health and Humanities, St. John’s Research Institute, St. John’s </w:t>
      </w:r>
      <w:r w:rsidR="008115AB" w:rsidRPr="008572EF">
        <w:rPr>
          <w:sz w:val="20"/>
        </w:rPr>
        <w:t>National Academy of Health Sciences</w:t>
      </w:r>
      <w:r w:rsidRPr="008572EF">
        <w:rPr>
          <w:sz w:val="20"/>
        </w:rPr>
        <w:t>, Bangalore 560034, India.</w:t>
      </w:r>
      <w:r w:rsidR="00435C97" w:rsidRPr="008572EF">
        <w:rPr>
          <w:sz w:val="20"/>
        </w:rPr>
        <w:t xml:space="preserve"> </w:t>
      </w:r>
      <w:r w:rsidRPr="008572EF">
        <w:rPr>
          <w:sz w:val="20"/>
        </w:rPr>
        <w:t>Phone: 91 80 49467000</w:t>
      </w:r>
      <w:r w:rsidR="00435C97" w:rsidRPr="008572EF">
        <w:rPr>
          <w:sz w:val="20"/>
        </w:rPr>
        <w:t xml:space="preserve">. </w:t>
      </w:r>
      <w:r w:rsidRPr="008572EF">
        <w:rPr>
          <w:sz w:val="20"/>
        </w:rPr>
        <w:t>Email: manjulikavaz@sjri.res.in</w:t>
      </w:r>
    </w:p>
    <w:p w14:paraId="33962FAE" w14:textId="3518399C" w:rsidR="00BB1AD2" w:rsidRDefault="00937EDF" w:rsidP="00CD0958">
      <w:r>
        <w:t>N</w:t>
      </w:r>
      <w:r w:rsidR="00B374DA">
        <w:t xml:space="preserve">ew or mutated </w:t>
      </w:r>
      <w:r w:rsidR="00C92D7D">
        <w:t xml:space="preserve">pathogens </w:t>
      </w:r>
      <w:r w:rsidR="00030E77">
        <w:t xml:space="preserve">or more virulent strains causing </w:t>
      </w:r>
      <w:r w:rsidR="00965720">
        <w:t xml:space="preserve">disease outbreaks </w:t>
      </w:r>
      <w:r>
        <w:t xml:space="preserve">have emerged with rapidly changing circumstances </w:t>
      </w:r>
      <w:r w:rsidR="00965720">
        <w:t xml:space="preserve">and </w:t>
      </w:r>
      <w:r>
        <w:t xml:space="preserve">have taken the medical community </w:t>
      </w:r>
      <w:r w:rsidR="003E4F46">
        <w:t xml:space="preserve">by surprise. </w:t>
      </w:r>
      <w:r w:rsidR="00A31449">
        <w:t xml:space="preserve">The E-bola and Zika virus outbreaks in the recent past are cases in point. </w:t>
      </w:r>
      <w:r>
        <w:t>T</w:t>
      </w:r>
      <w:r w:rsidR="00AB193E" w:rsidRPr="00AB193E">
        <w:t>he exact mechanism of infectivity in humans</w:t>
      </w:r>
      <w:r w:rsidR="00337E2B">
        <w:t xml:space="preserve"> and their</w:t>
      </w:r>
      <w:r w:rsidR="00AB193E" w:rsidRPr="00AB193E">
        <w:t xml:space="preserve"> pathogenesis </w:t>
      </w:r>
      <w:r>
        <w:t xml:space="preserve">needs to be determined if </w:t>
      </w:r>
      <w:r w:rsidR="00172873">
        <w:t xml:space="preserve">such diseases </w:t>
      </w:r>
      <w:r>
        <w:t xml:space="preserve">are to </w:t>
      </w:r>
      <w:r w:rsidR="00172873">
        <w:t xml:space="preserve">be controlled, whether by </w:t>
      </w:r>
      <w:r>
        <w:t xml:space="preserve">preventive measures or </w:t>
      </w:r>
      <w:r w:rsidR="00172873">
        <w:t>appropriate treatment.</w:t>
      </w:r>
      <w:r w:rsidR="00CD0958">
        <w:t xml:space="preserve"> </w:t>
      </w:r>
      <w:r w:rsidR="00BB1AD2">
        <w:t xml:space="preserve"> </w:t>
      </w:r>
    </w:p>
    <w:p w14:paraId="23AFE8D3" w14:textId="157F9427" w:rsidR="00DC38C1" w:rsidRDefault="00101447" w:rsidP="00395AA5">
      <w:r>
        <w:t>India</w:t>
      </w:r>
      <w:r w:rsidR="0009571F">
        <w:t xml:space="preserve"> </w:t>
      </w:r>
      <w:r w:rsidR="00937EDF">
        <w:t xml:space="preserve">has </w:t>
      </w:r>
      <w:r w:rsidR="000C7BB0">
        <w:t xml:space="preserve">clear </w:t>
      </w:r>
      <w:r w:rsidR="00F052D8">
        <w:t xml:space="preserve">ethical </w:t>
      </w:r>
      <w:r w:rsidR="000C7BB0">
        <w:t>guidelines and regulations for the conduct of clinical trials of drugs</w:t>
      </w:r>
      <w:r w:rsidR="00CF7726">
        <w:t>, vaccines</w:t>
      </w:r>
      <w:r w:rsidR="000C7BB0">
        <w:t xml:space="preserve"> and medical</w:t>
      </w:r>
      <w:r w:rsidR="00C9656F">
        <w:t xml:space="preserve"> devices, epidemiological research and </w:t>
      </w:r>
      <w:r w:rsidR="00D26A46">
        <w:t>laboratory based research</w:t>
      </w:r>
      <w:r w:rsidR="009152E5">
        <w:t xml:space="preserve"> </w:t>
      </w:r>
      <w:r w:rsidR="00BE79A4">
        <w:t>(</w:t>
      </w:r>
      <w:r w:rsidR="008B1957">
        <w:t>1</w:t>
      </w:r>
      <w:r w:rsidR="00BE79A4">
        <w:t xml:space="preserve">, </w:t>
      </w:r>
      <w:r w:rsidR="00C44E6C">
        <w:t>2</w:t>
      </w:r>
      <w:proofErr w:type="gramStart"/>
      <w:r w:rsidR="00C44E6C">
        <w:t>,3</w:t>
      </w:r>
      <w:proofErr w:type="gramEnd"/>
      <w:r w:rsidR="00C44E6C">
        <w:t>).</w:t>
      </w:r>
      <w:r w:rsidR="00C32A3F">
        <w:t xml:space="preserve"> </w:t>
      </w:r>
      <w:r w:rsidR="00937EDF">
        <w:t>However, a</w:t>
      </w:r>
      <w:r w:rsidR="00F052D8">
        <w:t xml:space="preserve">s medical advancements take place and </w:t>
      </w:r>
      <w:r w:rsidR="00937EDF">
        <w:t>new</w:t>
      </w:r>
      <w:r w:rsidR="00F052D8">
        <w:t xml:space="preserve"> medical technologies </w:t>
      </w:r>
      <w:r w:rsidR="00C32A3F">
        <w:t xml:space="preserve">develop, the ethical </w:t>
      </w:r>
      <w:r w:rsidR="002D7A07">
        <w:t xml:space="preserve">complexities </w:t>
      </w:r>
      <w:r w:rsidR="0010764B">
        <w:t xml:space="preserve">and </w:t>
      </w:r>
      <w:r w:rsidR="002D7A07">
        <w:t xml:space="preserve">contentions </w:t>
      </w:r>
      <w:r w:rsidR="0010764B">
        <w:t>increase.</w:t>
      </w:r>
      <w:r w:rsidR="005906C9">
        <w:t xml:space="preserve"> </w:t>
      </w:r>
      <w:r w:rsidR="002D6742">
        <w:t xml:space="preserve">For example, </w:t>
      </w:r>
      <w:r w:rsidR="00F71EB9">
        <w:t xml:space="preserve">the understanding of risk vs benefit becomes </w:t>
      </w:r>
      <w:r w:rsidR="00257DA7">
        <w:t>blurred</w:t>
      </w:r>
      <w:r w:rsidR="00F71EB9">
        <w:t xml:space="preserve">, </w:t>
      </w:r>
      <w:r w:rsidR="005906C9">
        <w:t>ther</w:t>
      </w:r>
      <w:r w:rsidR="00F71EB9">
        <w:t>e are confl</w:t>
      </w:r>
      <w:r w:rsidR="00123968">
        <w:t xml:space="preserve">icts between the advancement of science for the generation of new knowledge and </w:t>
      </w:r>
      <w:r w:rsidR="00F478D5">
        <w:t xml:space="preserve">individual </w:t>
      </w:r>
      <w:r w:rsidR="00193895">
        <w:t>risk and harm</w:t>
      </w:r>
      <w:r w:rsidR="001B1FC6">
        <w:t xml:space="preserve"> that </w:t>
      </w:r>
      <w:r w:rsidR="00D806A5">
        <w:t xml:space="preserve">a person </w:t>
      </w:r>
      <w:r w:rsidR="001B1FC6">
        <w:t xml:space="preserve">might </w:t>
      </w:r>
      <w:r w:rsidR="00D806A5">
        <w:t xml:space="preserve">unknowingly </w:t>
      </w:r>
      <w:r w:rsidR="001B1FC6">
        <w:t>go through</w:t>
      </w:r>
      <w:r w:rsidR="00BD6B6A">
        <w:t>,</w:t>
      </w:r>
      <w:r w:rsidR="00193895">
        <w:t xml:space="preserve"> </w:t>
      </w:r>
      <w:r w:rsidR="00D806A5">
        <w:t xml:space="preserve">the clash between </w:t>
      </w:r>
      <w:r w:rsidR="00193895">
        <w:t xml:space="preserve">individual rights and personal interests </w:t>
      </w:r>
      <w:r w:rsidR="00830A05">
        <w:t>versus</w:t>
      </w:r>
      <w:r w:rsidR="00193895">
        <w:t xml:space="preserve"> </w:t>
      </w:r>
      <w:r w:rsidR="00123968">
        <w:t>public good</w:t>
      </w:r>
      <w:r w:rsidR="007B0C11">
        <w:t xml:space="preserve"> and soci</w:t>
      </w:r>
      <w:r w:rsidR="00937EDF">
        <w:t>etal</w:t>
      </w:r>
      <w:r w:rsidR="007B0C11">
        <w:t xml:space="preserve"> benefit</w:t>
      </w:r>
      <w:r w:rsidR="00270C2C">
        <w:t xml:space="preserve">. </w:t>
      </w:r>
      <w:r w:rsidR="00937EDF">
        <w:t xml:space="preserve">This has occurred </w:t>
      </w:r>
      <w:r w:rsidR="004E29F5">
        <w:t>with genetic research, personalised medicine,</w:t>
      </w:r>
      <w:r w:rsidR="00267969">
        <w:t xml:space="preserve"> biobanks,</w:t>
      </w:r>
      <w:r w:rsidR="004E29F5">
        <w:t xml:space="preserve"> </w:t>
      </w:r>
      <w:r w:rsidR="00937EDF">
        <w:t xml:space="preserve">and </w:t>
      </w:r>
      <w:r w:rsidR="004E29F5">
        <w:t>stem cell treatment and research,</w:t>
      </w:r>
      <w:r w:rsidR="00BD6B6A">
        <w:t xml:space="preserve"> </w:t>
      </w:r>
      <w:r w:rsidR="00937EDF">
        <w:t>among others</w:t>
      </w:r>
      <w:r w:rsidR="004E29F5">
        <w:t xml:space="preserve">. </w:t>
      </w:r>
      <w:r w:rsidR="001E2632">
        <w:t>(</w:t>
      </w:r>
      <w:r w:rsidR="004869F4">
        <w:t>4</w:t>
      </w:r>
      <w:proofErr w:type="gramStart"/>
      <w:r w:rsidR="004869F4">
        <w:t>,5,6,7</w:t>
      </w:r>
      <w:proofErr w:type="gramEnd"/>
      <w:r w:rsidR="006E53A2">
        <w:t>)</w:t>
      </w:r>
    </w:p>
    <w:p w14:paraId="2E83AC7D" w14:textId="77777777" w:rsidR="001F37B9" w:rsidRPr="007B0C11" w:rsidRDefault="00071716" w:rsidP="00395AA5">
      <w:pPr>
        <w:rPr>
          <w:b/>
        </w:rPr>
      </w:pPr>
      <w:r w:rsidRPr="007B0C11">
        <w:rPr>
          <w:b/>
        </w:rPr>
        <w:t xml:space="preserve">Ethical issues with biomedical research and Public </w:t>
      </w:r>
      <w:r w:rsidR="00267E2C" w:rsidRPr="007B0C11">
        <w:rPr>
          <w:b/>
        </w:rPr>
        <w:t>outcry</w:t>
      </w:r>
    </w:p>
    <w:p w14:paraId="0C7CF5FB" w14:textId="5CADB87C" w:rsidR="00245376" w:rsidRDefault="00942FA0" w:rsidP="00942FA0">
      <w:r>
        <w:t xml:space="preserve">Historically, ethical guidelines developed after critical unethical events took place and resulted in public outcry. </w:t>
      </w:r>
      <w:r w:rsidR="000367CE">
        <w:t xml:space="preserve">In 1930, </w:t>
      </w:r>
      <w:r w:rsidR="00D40EC6">
        <w:t xml:space="preserve">the </w:t>
      </w:r>
      <w:proofErr w:type="spellStart"/>
      <w:r w:rsidR="00D40EC6">
        <w:t>Lübeck</w:t>
      </w:r>
      <w:proofErr w:type="spellEnd"/>
      <w:r w:rsidR="00D40EC6">
        <w:t xml:space="preserve"> disaster where 72 deaths occurred when 251 neonates were orally given three doses of the new </w:t>
      </w:r>
      <w:proofErr w:type="spellStart"/>
      <w:r w:rsidR="00D40EC6">
        <w:t>Bacille</w:t>
      </w:r>
      <w:proofErr w:type="spellEnd"/>
      <w:r w:rsidR="00D40EC6">
        <w:t xml:space="preserve"> </w:t>
      </w:r>
      <w:proofErr w:type="spellStart"/>
      <w:r w:rsidR="00D40EC6">
        <w:t>Calmette</w:t>
      </w:r>
      <w:proofErr w:type="spellEnd"/>
      <w:r w:rsidR="00D40EC6">
        <w:t>–</w:t>
      </w:r>
      <w:proofErr w:type="spellStart"/>
      <w:r w:rsidR="00D40EC6">
        <w:t>Guérin</w:t>
      </w:r>
      <w:proofErr w:type="spellEnd"/>
      <w:r w:rsidR="00D40EC6">
        <w:t xml:space="preserve"> (BCG) anti</w:t>
      </w:r>
      <w:r w:rsidR="00835883">
        <w:t xml:space="preserve"> </w:t>
      </w:r>
      <w:r w:rsidR="00D40EC6">
        <w:t xml:space="preserve">tuberculosis (TB) vaccine </w:t>
      </w:r>
      <w:proofErr w:type="gramStart"/>
      <w:r w:rsidR="00D40EC6">
        <w:t>contaminated</w:t>
      </w:r>
      <w:proofErr w:type="gramEnd"/>
      <w:r w:rsidR="00D40EC6">
        <w:t xml:space="preserve"> with </w:t>
      </w:r>
      <w:r w:rsidR="00D40EC6">
        <w:rPr>
          <w:rStyle w:val="Emphasis"/>
        </w:rPr>
        <w:t xml:space="preserve">Mycobacterium tuberculosis </w:t>
      </w:r>
      <w:r w:rsidR="000367CE">
        <w:t>drew public attention</w:t>
      </w:r>
      <w:r w:rsidR="00371DAD">
        <w:t xml:space="preserve"> </w:t>
      </w:r>
      <w:r w:rsidR="000367CE">
        <w:t xml:space="preserve">on medical experimentation on human beings and </w:t>
      </w:r>
      <w:r w:rsidR="007944E7">
        <w:t xml:space="preserve">resulted in </w:t>
      </w:r>
      <w:r w:rsidR="000367CE">
        <w:t xml:space="preserve">widespread criticism </w:t>
      </w:r>
      <w:r w:rsidR="00517B7A">
        <w:t>of</w:t>
      </w:r>
      <w:r w:rsidR="000367CE">
        <w:t xml:space="preserve"> medical</w:t>
      </w:r>
      <w:r w:rsidR="00A07C39">
        <w:t xml:space="preserve"> </w:t>
      </w:r>
      <w:r w:rsidR="000367CE">
        <w:t>professionals</w:t>
      </w:r>
      <w:r w:rsidR="00222D2E">
        <w:t xml:space="preserve"> (8)</w:t>
      </w:r>
      <w:r w:rsidR="000367CE">
        <w:t>. The Reich Health Council Regulations (1931) were formulated in</w:t>
      </w:r>
      <w:r w:rsidR="00814689">
        <w:t xml:space="preserve"> </w:t>
      </w:r>
      <w:r w:rsidR="00FB4485">
        <w:t>response to this</w:t>
      </w:r>
      <w:r w:rsidR="007757D7">
        <w:t xml:space="preserve"> (9)</w:t>
      </w:r>
      <w:r w:rsidR="00FD38F5">
        <w:t xml:space="preserve">. </w:t>
      </w:r>
      <w:r w:rsidR="00D40EC6">
        <w:t>Nazi experimentation</w:t>
      </w:r>
      <w:r w:rsidR="00F82556">
        <w:t>, including on infectious agents,</w:t>
      </w:r>
      <w:r w:rsidR="00D40EC6">
        <w:t xml:space="preserve"> in concentration camps led to the formulation of the Nuremberg Code in 1948. </w:t>
      </w:r>
      <w:r w:rsidR="0027664E">
        <w:t xml:space="preserve">Again, </w:t>
      </w:r>
      <w:r w:rsidR="00936474">
        <w:t xml:space="preserve">the </w:t>
      </w:r>
      <w:proofErr w:type="spellStart"/>
      <w:r w:rsidR="00936474">
        <w:t>Tuskeegee</w:t>
      </w:r>
      <w:proofErr w:type="spellEnd"/>
      <w:r w:rsidR="00936474">
        <w:t xml:space="preserve"> </w:t>
      </w:r>
      <w:r w:rsidR="00D40EC6">
        <w:t xml:space="preserve">study </w:t>
      </w:r>
      <w:r w:rsidR="004648DE">
        <w:t>among black Americans</w:t>
      </w:r>
      <w:r w:rsidR="00D40EC6">
        <w:t>,</w:t>
      </w:r>
      <w:r w:rsidR="004648DE">
        <w:t xml:space="preserve"> </w:t>
      </w:r>
      <w:r w:rsidR="008B4DBD">
        <w:t>resulted in</w:t>
      </w:r>
      <w:r w:rsidR="00795241">
        <w:t xml:space="preserve"> </w:t>
      </w:r>
      <w:r w:rsidR="00F82556">
        <w:t>the setting up of the</w:t>
      </w:r>
      <w:r w:rsidR="00795241">
        <w:t xml:space="preserve"> National Commission for the Protection of Human Subjects of Biomedical</w:t>
      </w:r>
      <w:r w:rsidR="008B4DBD">
        <w:t xml:space="preserve"> </w:t>
      </w:r>
      <w:r w:rsidR="00795241">
        <w:t xml:space="preserve">and </w:t>
      </w:r>
      <w:proofErr w:type="spellStart"/>
      <w:r w:rsidR="00795241">
        <w:t>Behavioral</w:t>
      </w:r>
      <w:proofErr w:type="spellEnd"/>
      <w:r w:rsidR="00795241">
        <w:t xml:space="preserve"> Research </w:t>
      </w:r>
      <w:r w:rsidR="00F82556">
        <w:t xml:space="preserve">in 1974 and </w:t>
      </w:r>
      <w:r w:rsidR="00795241">
        <w:t>the Belmont Report</w:t>
      </w:r>
      <w:r w:rsidR="00725581">
        <w:t xml:space="preserve"> </w:t>
      </w:r>
      <w:r w:rsidR="00F82556">
        <w:t xml:space="preserve">in </w:t>
      </w:r>
      <w:r w:rsidR="00795241">
        <w:t>1979</w:t>
      </w:r>
      <w:r w:rsidR="00612487">
        <w:t xml:space="preserve"> (10)</w:t>
      </w:r>
      <w:r w:rsidR="00795241">
        <w:t>.</w:t>
      </w:r>
      <w:r w:rsidR="00936474">
        <w:t xml:space="preserve"> </w:t>
      </w:r>
    </w:p>
    <w:p w14:paraId="30F544FF" w14:textId="77777777" w:rsidR="0056539F" w:rsidRPr="0056539F" w:rsidRDefault="0056539F" w:rsidP="00E11ED2">
      <w:pPr>
        <w:rPr>
          <w:b/>
        </w:rPr>
      </w:pPr>
      <w:r w:rsidRPr="0056539F">
        <w:rPr>
          <w:b/>
        </w:rPr>
        <w:t>The purpose of public engagement</w:t>
      </w:r>
    </w:p>
    <w:p w14:paraId="4C64C7EC" w14:textId="37328B58" w:rsidR="00BB526A" w:rsidRDefault="00942FA0" w:rsidP="00E11ED2">
      <w:r>
        <w:t>Interactions with the public on biomedical research, the benefits of</w:t>
      </w:r>
      <w:r w:rsidR="00960BE5">
        <w:t xml:space="preserve"> </w:t>
      </w:r>
      <w:r>
        <w:t>participation, and the rules and bioethical guidelines that exist to protect their interests will</w:t>
      </w:r>
      <w:r w:rsidR="00960BE5">
        <w:t xml:space="preserve"> </w:t>
      </w:r>
      <w:r w:rsidR="00F82556">
        <w:t xml:space="preserve">likely </w:t>
      </w:r>
      <w:r>
        <w:t xml:space="preserve">create a more empowered public. This </w:t>
      </w:r>
      <w:r w:rsidR="00BE5F81">
        <w:t>enables</w:t>
      </w:r>
      <w:r>
        <w:t xml:space="preserve"> a wider base of governance of</w:t>
      </w:r>
      <w:r w:rsidR="00960BE5">
        <w:t xml:space="preserve"> </w:t>
      </w:r>
      <w:r>
        <w:t>biomedical research and a greater</w:t>
      </w:r>
      <w:r w:rsidR="00FC7F6E">
        <w:t xml:space="preserve"> ac</w:t>
      </w:r>
      <w:r w:rsidR="00A815AD">
        <w:t>countability to society</w:t>
      </w:r>
      <w:r>
        <w:t>.</w:t>
      </w:r>
      <w:r w:rsidR="00E927B5">
        <w:t xml:space="preserve"> (11)</w:t>
      </w:r>
      <w:r w:rsidR="00270C2C">
        <w:t xml:space="preserve"> </w:t>
      </w:r>
      <w:r w:rsidR="00025141">
        <w:t>It is also important that e</w:t>
      </w:r>
      <w:r w:rsidR="004E05EE">
        <w:t xml:space="preserve">thics </w:t>
      </w:r>
      <w:r w:rsidR="00940B1B">
        <w:t>regulations</w:t>
      </w:r>
      <w:r w:rsidR="004E05EE">
        <w:t xml:space="preserve"> evolve ‘bottom up’ and </w:t>
      </w:r>
      <w:r w:rsidR="00FA7865">
        <w:t xml:space="preserve">are </w:t>
      </w:r>
      <w:r w:rsidR="004E05EE">
        <w:t xml:space="preserve">not exclusively </w:t>
      </w:r>
      <w:r w:rsidR="00E9431A">
        <w:t>‘</w:t>
      </w:r>
      <w:r w:rsidR="004E05EE">
        <w:t xml:space="preserve">expert based’ as </w:t>
      </w:r>
      <w:r w:rsidR="00FA7865">
        <w:t>the latter</w:t>
      </w:r>
      <w:r w:rsidR="004E05EE">
        <w:t xml:space="preserve"> risks being “one-sided, biased or ideological—thus illegitimate”</w:t>
      </w:r>
      <w:r w:rsidR="00C15BD8">
        <w:t xml:space="preserve"> </w:t>
      </w:r>
      <w:r w:rsidR="00B56E79">
        <w:t>(12)</w:t>
      </w:r>
      <w:r w:rsidR="008A1B8F">
        <w:t xml:space="preserve">. </w:t>
      </w:r>
      <w:r w:rsidR="00737725">
        <w:t>Listening to</w:t>
      </w:r>
      <w:r w:rsidR="00504555">
        <w:t xml:space="preserve"> the voices of the people also</w:t>
      </w:r>
      <w:r w:rsidR="00FB4837" w:rsidRPr="00FB4837">
        <w:t xml:space="preserve"> ensures that the notion of ‘public good’ encompasses multiple perspectives and standpoints.</w:t>
      </w:r>
      <w:r w:rsidR="00940B1B">
        <w:t xml:space="preserve"> </w:t>
      </w:r>
      <w:r w:rsidR="00F82556">
        <w:t>A</w:t>
      </w:r>
      <w:r w:rsidR="009627AB" w:rsidRPr="009627AB">
        <w:t xml:space="preserve"> key outcome of </w:t>
      </w:r>
      <w:r w:rsidR="00FA7865">
        <w:t xml:space="preserve">public </w:t>
      </w:r>
      <w:r w:rsidR="009627AB" w:rsidRPr="009627AB">
        <w:t xml:space="preserve">engagement is </w:t>
      </w:r>
      <w:r w:rsidR="00F82556">
        <w:t xml:space="preserve">a </w:t>
      </w:r>
      <w:r w:rsidR="009627AB" w:rsidRPr="009627AB">
        <w:t>greater transparency of purpose and procedures, the ability to understand and to predict ground level problems at the individual and societal levels, identif</w:t>
      </w:r>
      <w:r w:rsidR="00F82556">
        <w:t>ication of</w:t>
      </w:r>
      <w:r w:rsidR="009627AB" w:rsidRPr="009627AB">
        <w:t xml:space="preserve"> issues of vulnerability and methods to address them</w:t>
      </w:r>
      <w:r w:rsidR="005C2421">
        <w:t xml:space="preserve"> (13)</w:t>
      </w:r>
      <w:r w:rsidR="009627AB" w:rsidRPr="009627AB">
        <w:t>, address</w:t>
      </w:r>
      <w:r w:rsidR="00FA7865">
        <w:t>ing of</w:t>
      </w:r>
      <w:r w:rsidR="009627AB" w:rsidRPr="009627AB">
        <w:t xml:space="preserve"> fears and concerns of possible risks of participation in biomedical research and most importantly </w:t>
      </w:r>
      <w:r w:rsidR="00FA7865">
        <w:t xml:space="preserve">the </w:t>
      </w:r>
      <w:r w:rsidR="009627AB" w:rsidRPr="009627AB">
        <w:t>build</w:t>
      </w:r>
      <w:r w:rsidR="00FA7865">
        <w:t>ing of</w:t>
      </w:r>
      <w:r w:rsidR="009627AB" w:rsidRPr="009627AB">
        <w:t xml:space="preserve"> trust between the scientific community and the public</w:t>
      </w:r>
      <w:r w:rsidR="006131AD">
        <w:t xml:space="preserve"> (14). </w:t>
      </w:r>
      <w:r w:rsidR="00FA7865">
        <w:t>Public engagement</w:t>
      </w:r>
      <w:r w:rsidR="0042397A">
        <w:t xml:space="preserve"> thus improves </w:t>
      </w:r>
      <w:r w:rsidR="00C161F3">
        <w:t xml:space="preserve">people’s </w:t>
      </w:r>
      <w:r w:rsidR="00354602" w:rsidRPr="00354602">
        <w:t xml:space="preserve">participation, </w:t>
      </w:r>
      <w:r w:rsidR="004C5B96">
        <w:t xml:space="preserve">trust and confidence in the researcher, </w:t>
      </w:r>
      <w:r w:rsidR="00FA7865">
        <w:t>and</w:t>
      </w:r>
      <w:r w:rsidR="00A63ABD">
        <w:t xml:space="preserve"> </w:t>
      </w:r>
      <w:r w:rsidR="00DC250A">
        <w:t xml:space="preserve">understanding of the safeguards </w:t>
      </w:r>
      <w:r w:rsidR="0040629C">
        <w:t>that exist</w:t>
      </w:r>
      <w:r w:rsidR="00E11ED2">
        <w:t xml:space="preserve">. </w:t>
      </w:r>
      <w:r w:rsidR="0040629C">
        <w:t xml:space="preserve">Public engagement in the development </w:t>
      </w:r>
      <w:r w:rsidR="0040629C">
        <w:lastRenderedPageBreak/>
        <w:t>of t</w:t>
      </w:r>
      <w:r w:rsidR="00354602" w:rsidRPr="00354602">
        <w:t>he rules and bioethical guidelines t</w:t>
      </w:r>
      <w:r w:rsidR="00FA7865">
        <w:t>hat</w:t>
      </w:r>
      <w:r w:rsidR="00354602" w:rsidRPr="00354602">
        <w:t xml:space="preserve"> protect their interests, </w:t>
      </w:r>
      <w:r w:rsidR="00550B9B">
        <w:t>also establishes the public as a key stakeholder</w:t>
      </w:r>
      <w:r w:rsidR="00354602" w:rsidRPr="00354602">
        <w:t>.</w:t>
      </w:r>
      <w:r w:rsidR="008E4F31">
        <w:t xml:space="preserve"> </w:t>
      </w:r>
      <w:r w:rsidR="007C0665">
        <w:t>(15</w:t>
      </w:r>
      <w:r w:rsidR="00550B9B">
        <w:t>)</w:t>
      </w:r>
    </w:p>
    <w:p w14:paraId="5156880B" w14:textId="6CA0FAB5" w:rsidR="005713AD" w:rsidRDefault="005949B4" w:rsidP="00331BD6">
      <w:r>
        <w:t xml:space="preserve">Deliberative public engagement </w:t>
      </w:r>
      <w:r w:rsidR="00EC4477">
        <w:t xml:space="preserve">is </w:t>
      </w:r>
      <w:r w:rsidR="00211E0F">
        <w:t xml:space="preserve">also </w:t>
      </w:r>
      <w:r w:rsidR="00EC4477">
        <w:t>recommended for policy development in contested ethical areas.</w:t>
      </w:r>
      <w:r w:rsidR="00B07781">
        <w:t xml:space="preserve"> </w:t>
      </w:r>
      <w:r w:rsidR="00CD504D">
        <w:t>(</w:t>
      </w:r>
      <w:r w:rsidR="00DB0581">
        <w:t>16</w:t>
      </w:r>
      <w:r w:rsidR="00CD504D">
        <w:t>)</w:t>
      </w:r>
      <w:r w:rsidR="00551352">
        <w:t xml:space="preserve">. </w:t>
      </w:r>
      <w:proofErr w:type="gramStart"/>
      <w:r w:rsidR="00B07781">
        <w:t>This</w:t>
      </w:r>
      <w:proofErr w:type="gramEnd"/>
      <w:r w:rsidR="00B07781">
        <w:t xml:space="preserve"> is not new. At the time of the BCG vaccine trials in Germany</w:t>
      </w:r>
      <w:r w:rsidR="006C1C09">
        <w:t>,</w:t>
      </w:r>
      <w:r w:rsidR="00B07781">
        <w:t xml:space="preserve"> Ludwig Fleck, a medical microbiologist and a philosopher of science,</w:t>
      </w:r>
      <w:r w:rsidR="00331BD6">
        <w:t xml:space="preserve"> </w:t>
      </w:r>
      <w:r w:rsidR="00B07781">
        <w:t>wrote extensively on the dilemmas of modern medical experimentation on human beings</w:t>
      </w:r>
      <w:r w:rsidR="00331BD6">
        <w:t xml:space="preserve"> </w:t>
      </w:r>
      <w:r w:rsidR="00B07781">
        <w:t>and the wellbeing of individuals</w:t>
      </w:r>
      <w:r w:rsidR="00F87605">
        <w:t>. H</w:t>
      </w:r>
      <w:r w:rsidR="00B07781">
        <w:t xml:space="preserve">is approach </w:t>
      </w:r>
      <w:r w:rsidR="00F87605">
        <w:t>was</w:t>
      </w:r>
      <w:r w:rsidR="00B07781">
        <w:t xml:space="preserve"> different from the existing</w:t>
      </w:r>
      <w:r w:rsidR="00331BD6">
        <w:t xml:space="preserve"> </w:t>
      </w:r>
      <w:r w:rsidR="00B07781">
        <w:t>approach of scientific reasoning and ethical regulations. He attempted to promote a more</w:t>
      </w:r>
      <w:r w:rsidR="00331BD6">
        <w:t xml:space="preserve"> </w:t>
      </w:r>
      <w:r w:rsidR="00B07781">
        <w:t>democratic understanding of science, the initiation of ‘thought collectives’ to deliberate</w:t>
      </w:r>
      <w:r w:rsidR="00FA7865">
        <w:t xml:space="preserve"> </w:t>
      </w:r>
      <w:r w:rsidR="00B07781">
        <w:t>scientific advancements of the time and to ensure a ‘public information campaign’ where</w:t>
      </w:r>
      <w:r w:rsidR="00E11ED2">
        <w:t xml:space="preserve"> </w:t>
      </w:r>
      <w:r w:rsidR="00B07781">
        <w:t xml:space="preserve">scientific facts and uncertainties (in this case the controversies on the BCG vaccine) </w:t>
      </w:r>
      <w:r w:rsidR="00517B7A">
        <w:t>were</w:t>
      </w:r>
      <w:r w:rsidR="00E11ED2">
        <w:t xml:space="preserve"> </w:t>
      </w:r>
      <w:r w:rsidR="00B07781">
        <w:t>informed to people (</w:t>
      </w:r>
      <w:r w:rsidR="002877DE">
        <w:t>17</w:t>
      </w:r>
      <w:r w:rsidR="00B07781">
        <w:t>). At the heart of Fleck’s arguments was the idea of the strong social</w:t>
      </w:r>
      <w:r w:rsidR="00E11ED2">
        <w:t xml:space="preserve"> </w:t>
      </w:r>
      <w:r w:rsidR="00B07781">
        <w:t>dependence of all knowledge</w:t>
      </w:r>
      <w:r w:rsidR="00FA7865">
        <w:t>.</w:t>
      </w:r>
    </w:p>
    <w:p w14:paraId="7FADE9A1" w14:textId="77777777" w:rsidR="00B15057" w:rsidRPr="00A413D0" w:rsidRDefault="00492F73" w:rsidP="00331BD6">
      <w:pPr>
        <w:rPr>
          <w:b/>
        </w:rPr>
      </w:pPr>
      <w:r w:rsidRPr="00A413D0">
        <w:rPr>
          <w:b/>
        </w:rPr>
        <w:t xml:space="preserve">What are public </w:t>
      </w:r>
      <w:r w:rsidR="0055165F" w:rsidRPr="00A413D0">
        <w:rPr>
          <w:b/>
        </w:rPr>
        <w:t>concerns</w:t>
      </w:r>
      <w:r w:rsidRPr="00A413D0">
        <w:rPr>
          <w:b/>
        </w:rPr>
        <w:t xml:space="preserve"> with </w:t>
      </w:r>
      <w:r w:rsidR="0055165F" w:rsidRPr="00A413D0">
        <w:rPr>
          <w:b/>
        </w:rPr>
        <w:t>biomedical research</w:t>
      </w:r>
      <w:r w:rsidR="00A413D0" w:rsidRPr="00A413D0">
        <w:rPr>
          <w:b/>
        </w:rPr>
        <w:t>?</w:t>
      </w:r>
    </w:p>
    <w:p w14:paraId="4DE8CB4F" w14:textId="5ED4DEA8" w:rsidR="00B15057" w:rsidRDefault="00862B73" w:rsidP="00331BD6">
      <w:r>
        <w:t>T</w:t>
      </w:r>
      <w:r w:rsidR="00F604EB">
        <w:t xml:space="preserve">he general public in developing countries, especially communities with </w:t>
      </w:r>
      <w:r w:rsidR="00BE1777">
        <w:t>limited familiarity with English, do not comprehend the word ‘research’</w:t>
      </w:r>
      <w:r>
        <w:t xml:space="preserve"> </w:t>
      </w:r>
      <w:r w:rsidR="0086230A">
        <w:t>(</w:t>
      </w:r>
      <w:r w:rsidR="00290FA1">
        <w:t>14</w:t>
      </w:r>
      <w:r w:rsidR="00D1650F">
        <w:t>;</w:t>
      </w:r>
      <w:r w:rsidR="0086230A">
        <w:t xml:space="preserve"> </w:t>
      </w:r>
      <w:r w:rsidR="00AF3B38">
        <w:t>1</w:t>
      </w:r>
      <w:r w:rsidR="0060775D">
        <w:t>8</w:t>
      </w:r>
      <w:proofErr w:type="gramStart"/>
      <w:r w:rsidR="00AF3B38">
        <w:t>,1</w:t>
      </w:r>
      <w:r w:rsidR="0060775D">
        <w:t>9</w:t>
      </w:r>
      <w:proofErr w:type="gramEnd"/>
      <w:r w:rsidR="003B1E42">
        <w:t>)</w:t>
      </w:r>
      <w:r>
        <w:t xml:space="preserve"> and this often translates variably in local languages</w:t>
      </w:r>
      <w:r w:rsidR="003B1E42">
        <w:t xml:space="preserve">. </w:t>
      </w:r>
      <w:r>
        <w:t xml:space="preserve">Thus, </w:t>
      </w:r>
      <w:r w:rsidR="00F0684A">
        <w:t xml:space="preserve">an encounter with </w:t>
      </w:r>
      <w:r>
        <w:t>a physician</w:t>
      </w:r>
      <w:r w:rsidR="00F0684A">
        <w:t xml:space="preserve"> </w:t>
      </w:r>
      <w:r>
        <w:t>is</w:t>
      </w:r>
      <w:r w:rsidR="00F0684A">
        <w:t xml:space="preserve"> </w:t>
      </w:r>
      <w:r>
        <w:t xml:space="preserve">typically </w:t>
      </w:r>
      <w:r w:rsidR="00F0684A">
        <w:t>perceived as therapy</w:t>
      </w:r>
      <w:r>
        <w:t>.  “T</w:t>
      </w:r>
      <w:r w:rsidR="00FC2F74">
        <w:t>herapeutic misconception</w:t>
      </w:r>
      <w:r w:rsidR="00517B7A">
        <w:t>”</w:t>
      </w:r>
      <w:r w:rsidR="00FC2F74">
        <w:t xml:space="preserve"> </w:t>
      </w:r>
      <w:r>
        <w:t xml:space="preserve">therefore results in a low appreciation of the risks involved in experimental interventions </w:t>
      </w:r>
      <w:r w:rsidR="00FC2F74">
        <w:t>(</w:t>
      </w:r>
      <w:r w:rsidR="0060775D">
        <w:t>20</w:t>
      </w:r>
      <w:r w:rsidR="00270333">
        <w:t>)</w:t>
      </w:r>
      <w:r w:rsidR="00E163CF">
        <w:t xml:space="preserve">. </w:t>
      </w:r>
      <w:r>
        <w:t xml:space="preserve">This is compounded by </w:t>
      </w:r>
      <w:r w:rsidR="00B20714">
        <w:t xml:space="preserve">the </w:t>
      </w:r>
      <w:r w:rsidR="00E73F34">
        <w:t>trusting patient-doctor relationship</w:t>
      </w:r>
      <w:r w:rsidR="00312A8F">
        <w:t xml:space="preserve">, the paternalistic approach of physicians towards their patients and the power imbalance in the encounter. </w:t>
      </w:r>
      <w:r w:rsidR="00E73F34">
        <w:t xml:space="preserve"> </w:t>
      </w:r>
      <w:r w:rsidR="00D47821">
        <w:t>This</w:t>
      </w:r>
      <w:r w:rsidR="00312A8F">
        <w:t>,</w:t>
      </w:r>
      <w:r w:rsidR="00D47821">
        <w:t xml:space="preserve"> of course</w:t>
      </w:r>
      <w:r w:rsidR="00312A8F">
        <w:t>,</w:t>
      </w:r>
      <w:r w:rsidR="00D47821">
        <w:t xml:space="preserve"> reflects the </w:t>
      </w:r>
      <w:r w:rsidR="00D47821" w:rsidRPr="007D3449">
        <w:t>norms and values of the culture and the society in which this</w:t>
      </w:r>
      <w:r w:rsidR="00D47821">
        <w:t xml:space="preserve"> encounter</w:t>
      </w:r>
      <w:r w:rsidR="00D47821" w:rsidRPr="007D3449">
        <w:t xml:space="preserve"> is embedded</w:t>
      </w:r>
      <w:r w:rsidR="00C9537F">
        <w:t xml:space="preserve"> (2</w:t>
      </w:r>
      <w:r w:rsidR="0060775D">
        <w:t>1</w:t>
      </w:r>
      <w:r w:rsidR="00C9537F">
        <w:t>)</w:t>
      </w:r>
      <w:r w:rsidR="00D47821">
        <w:t>.</w:t>
      </w:r>
    </w:p>
    <w:p w14:paraId="76CC7F6C" w14:textId="76E9BE2A" w:rsidR="007D3449" w:rsidRDefault="001A36D3" w:rsidP="00331BD6">
      <w:r>
        <w:t>Lay p</w:t>
      </w:r>
      <w:r w:rsidR="00A11194">
        <w:t>eople with</w:t>
      </w:r>
      <w:r w:rsidR="008D3DAE">
        <w:t xml:space="preserve"> </w:t>
      </w:r>
      <w:r>
        <w:t xml:space="preserve">some </w:t>
      </w:r>
      <w:r w:rsidR="008D3DAE">
        <w:t xml:space="preserve">knowledge of medical research, even in India, have expressed their concerns about </w:t>
      </w:r>
      <w:r w:rsidR="001B0A88">
        <w:t xml:space="preserve">things going wrong, about </w:t>
      </w:r>
      <w:r w:rsidR="008D3DAE">
        <w:t>the misuse of research</w:t>
      </w:r>
      <w:r w:rsidR="00E4604C">
        <w:t>, of the motives o</w:t>
      </w:r>
      <w:r w:rsidR="00312A8F">
        <w:t>f</w:t>
      </w:r>
      <w:r w:rsidR="00E4604C">
        <w:t xml:space="preserve"> the doctor-researcher</w:t>
      </w:r>
      <w:r w:rsidR="00771F7D">
        <w:t>, commercial involvement</w:t>
      </w:r>
      <w:r w:rsidR="000C3C9E">
        <w:t xml:space="preserve"> and</w:t>
      </w:r>
      <w:r w:rsidR="000C3C9E" w:rsidRPr="000C3C9E">
        <w:t xml:space="preserve"> commercial exploitation</w:t>
      </w:r>
      <w:r w:rsidR="00312A8F">
        <w:t xml:space="preserve"> of research</w:t>
      </w:r>
      <w:r w:rsidR="004E47AF">
        <w:t xml:space="preserve"> (</w:t>
      </w:r>
      <w:r w:rsidR="00630886">
        <w:t>14</w:t>
      </w:r>
      <w:r w:rsidR="004E47AF">
        <w:t>).</w:t>
      </w:r>
      <w:r w:rsidR="00153D70">
        <w:t xml:space="preserve"> </w:t>
      </w:r>
      <w:r w:rsidR="004E47AF">
        <w:t xml:space="preserve">The process of taking informed consent which is </w:t>
      </w:r>
      <w:r w:rsidR="00C66CD4">
        <w:t>expected to empower research participants and respect their autonomy</w:t>
      </w:r>
      <w:r w:rsidR="00FA08BE">
        <w:t xml:space="preserve"> in choosing whether to participate or not, was seen by the public as protecting the interest of the doctor and the hospital</w:t>
      </w:r>
      <w:r w:rsidR="00753800">
        <w:t xml:space="preserve"> more than their interests. (</w:t>
      </w:r>
      <w:r w:rsidR="00630886">
        <w:t>14</w:t>
      </w:r>
      <w:r w:rsidR="00753800">
        <w:t xml:space="preserve">). </w:t>
      </w:r>
      <w:r w:rsidR="002B4836">
        <w:t>Persons from the l</w:t>
      </w:r>
      <w:r w:rsidR="00753800">
        <w:t xml:space="preserve">ower </w:t>
      </w:r>
      <w:r w:rsidR="00685FDB">
        <w:t>socio-economic</w:t>
      </w:r>
      <w:r w:rsidR="00753800">
        <w:t xml:space="preserve"> </w:t>
      </w:r>
      <w:r w:rsidR="002B4836">
        <w:t>strata also feared anything given ‘free’</w:t>
      </w:r>
      <w:r w:rsidR="00FC5E35">
        <w:t>,</w:t>
      </w:r>
      <w:r w:rsidR="002B4836">
        <w:t xml:space="preserve"> as free was associated with </w:t>
      </w:r>
      <w:r w:rsidR="00685FDB">
        <w:t>poor quality and doubtful intent. (</w:t>
      </w:r>
      <w:r w:rsidR="00630886">
        <w:t>14</w:t>
      </w:r>
      <w:r w:rsidR="00685FDB">
        <w:t>)</w:t>
      </w:r>
      <w:r w:rsidR="00FC5E35">
        <w:t xml:space="preserve"> </w:t>
      </w:r>
      <w:r w:rsidR="00065C56">
        <w:t xml:space="preserve">Participants of research are also </w:t>
      </w:r>
      <w:r w:rsidR="004E657C">
        <w:t>fearful</w:t>
      </w:r>
      <w:r w:rsidR="00065C56">
        <w:t xml:space="preserve"> that they will be </w:t>
      </w:r>
      <w:r w:rsidR="003C7157">
        <w:t xml:space="preserve">forgotten after the research is completed, </w:t>
      </w:r>
      <w:r w:rsidR="00312A8F">
        <w:t xml:space="preserve">and </w:t>
      </w:r>
      <w:r w:rsidR="003C7157">
        <w:t>that findings which might concern them</w:t>
      </w:r>
      <w:r w:rsidR="004E657C">
        <w:t xml:space="preserve"> or their children will not be shared with the</w:t>
      </w:r>
      <w:r w:rsidR="00967047">
        <w:t>m. (</w:t>
      </w:r>
      <w:r w:rsidR="00526FD1">
        <w:t>22</w:t>
      </w:r>
      <w:proofErr w:type="gramStart"/>
      <w:r w:rsidR="00CA658F">
        <w:t>,23</w:t>
      </w:r>
      <w:r w:rsidR="0060775D">
        <w:t>,24</w:t>
      </w:r>
      <w:proofErr w:type="gramEnd"/>
      <w:r w:rsidR="00D86A03">
        <w:t>)</w:t>
      </w:r>
      <w:r w:rsidR="00EB7096">
        <w:t>.</w:t>
      </w:r>
    </w:p>
    <w:p w14:paraId="1E413764" w14:textId="77777777" w:rsidR="005C03A1" w:rsidRPr="002F3830" w:rsidRDefault="00152433" w:rsidP="00331BD6">
      <w:pPr>
        <w:rPr>
          <w:b/>
        </w:rPr>
      </w:pPr>
      <w:r w:rsidRPr="002F3830">
        <w:rPr>
          <w:b/>
        </w:rPr>
        <w:t xml:space="preserve">Uncertainties in the context of </w:t>
      </w:r>
      <w:r w:rsidR="009D3C06" w:rsidRPr="002F3830">
        <w:rPr>
          <w:b/>
        </w:rPr>
        <w:t>Controlled Human Infection Model (CHIM) studies</w:t>
      </w:r>
    </w:p>
    <w:p w14:paraId="46F6B332" w14:textId="117A9432" w:rsidR="00FE3AA1" w:rsidRDefault="002F3830" w:rsidP="00331BD6">
      <w:r>
        <w:t>T</w:t>
      </w:r>
      <w:r w:rsidRPr="002F3830">
        <w:t xml:space="preserve">he purpose of a CHIM </w:t>
      </w:r>
      <w:r w:rsidR="00663527">
        <w:t xml:space="preserve">study </w:t>
      </w:r>
      <w:r w:rsidRPr="002F3830">
        <w:t xml:space="preserve">is to </w:t>
      </w:r>
      <w:r w:rsidR="008122E4">
        <w:t xml:space="preserve">intentionally </w:t>
      </w:r>
      <w:r w:rsidR="00312A8F">
        <w:t xml:space="preserve">infect </w:t>
      </w:r>
      <w:r w:rsidRPr="002F3830">
        <w:t>he</w:t>
      </w:r>
      <w:r w:rsidR="008122E4">
        <w:t>althy human volunteers and</w:t>
      </w:r>
      <w:r w:rsidRPr="002F3830">
        <w:t xml:space="preserve"> </w:t>
      </w:r>
      <w:r w:rsidR="00312A8F">
        <w:t xml:space="preserve">cause </w:t>
      </w:r>
      <w:r w:rsidRPr="002F3830">
        <w:t>dise</w:t>
      </w:r>
      <w:r w:rsidR="00BC531C">
        <w:t>ase</w:t>
      </w:r>
      <w:r w:rsidR="00312A8F">
        <w:t>, thus,</w:t>
      </w:r>
      <w:r w:rsidR="00BC531C">
        <w:t xml:space="preserve"> </w:t>
      </w:r>
      <w:r w:rsidR="00BC531C" w:rsidRPr="006C1EF9">
        <w:rPr>
          <w:i/>
        </w:rPr>
        <w:t>harm</w:t>
      </w:r>
      <w:r w:rsidR="00BC0ABB">
        <w:t xml:space="preserve">. </w:t>
      </w:r>
      <w:r w:rsidR="00312A8F">
        <w:t xml:space="preserve">A </w:t>
      </w:r>
      <w:r w:rsidR="006C1EF9" w:rsidRPr="006C1EF9">
        <w:t>CHIM study would</w:t>
      </w:r>
      <w:r w:rsidR="00312A8F">
        <w:t>, therefore,</w:t>
      </w:r>
      <w:r w:rsidR="006C1EF9" w:rsidRPr="006C1EF9">
        <w:t xml:space="preserve"> be of greater risk than most other interv</w:t>
      </w:r>
      <w:r w:rsidR="00931DFA">
        <w:t>entions</w:t>
      </w:r>
      <w:r w:rsidR="006C1EF9" w:rsidRPr="006C1EF9">
        <w:t xml:space="preserve"> (</w:t>
      </w:r>
      <w:r w:rsidR="0024641C">
        <w:t>2</w:t>
      </w:r>
      <w:r w:rsidR="0060775D">
        <w:t>5</w:t>
      </w:r>
      <w:r w:rsidR="006C1EF9" w:rsidRPr="006C1EF9">
        <w:t xml:space="preserve">). </w:t>
      </w:r>
      <w:r w:rsidR="004E0E9F" w:rsidRPr="004E0E9F">
        <w:t>This also appears to fly in the face of the principle “</w:t>
      </w:r>
      <w:r w:rsidR="004E0E9F" w:rsidRPr="005E49DC">
        <w:rPr>
          <w:i/>
        </w:rPr>
        <w:t>primum non nocere</w:t>
      </w:r>
      <w:r w:rsidR="004E0E9F" w:rsidRPr="004E0E9F">
        <w:t>” i.e. “first, do no harm,” also embodied in Principlism as “non</w:t>
      </w:r>
      <w:r w:rsidR="003858A4">
        <w:t>-</w:t>
      </w:r>
      <w:r w:rsidR="004E0E9F" w:rsidRPr="004E0E9F">
        <w:t>maleficence”.</w:t>
      </w:r>
      <w:r w:rsidR="00BC531C">
        <w:t xml:space="preserve"> </w:t>
      </w:r>
      <w:r w:rsidR="003858A4" w:rsidRPr="003858A4">
        <w:t xml:space="preserve">People conducting CHIM studies attempt to reduce risk </w:t>
      </w:r>
      <w:r w:rsidR="00546195" w:rsidRPr="003858A4">
        <w:t>through</w:t>
      </w:r>
      <w:r w:rsidR="003858A4" w:rsidRPr="003858A4">
        <w:t xml:space="preserve"> several means – they use well characterised strains for which the clinical course is generally well understood and for which there are effective treatments and also target healthy volunteers who are least likely to develop problems. </w:t>
      </w:r>
      <w:r w:rsidR="00546195" w:rsidRPr="00546195">
        <w:t>However, this is not always possible. For instance,</w:t>
      </w:r>
      <w:r w:rsidRPr="002F3830">
        <w:t xml:space="preserve"> in the case of the Zika and E-bola virus infections, there are no known cures and the treatment is only symptomatic. </w:t>
      </w:r>
      <w:r w:rsidR="000E5235" w:rsidRPr="000E5235">
        <w:t>Sometimes, infections may be associated with rare but significant complications. As an exampl</w:t>
      </w:r>
      <w:r w:rsidR="00A54812">
        <w:t>e, i</w:t>
      </w:r>
      <w:r w:rsidRPr="002F3830">
        <w:t xml:space="preserve">n the case of Zika virus there is the possibility of acquiring Guillain-Barre syndrome (GBS), a severe </w:t>
      </w:r>
      <w:r w:rsidR="00A54812" w:rsidRPr="00A54812">
        <w:t xml:space="preserve">neurological </w:t>
      </w:r>
      <w:r w:rsidRPr="002F3830">
        <w:t>disorder due to immunological problems caused by the Z</w:t>
      </w:r>
      <w:r w:rsidR="00A54812">
        <w:t>ika virus</w:t>
      </w:r>
      <w:r w:rsidRPr="002F3830">
        <w:t>. (</w:t>
      </w:r>
      <w:r w:rsidR="003635E0">
        <w:t>2</w:t>
      </w:r>
      <w:r w:rsidR="0081040D">
        <w:t>6</w:t>
      </w:r>
      <w:r w:rsidRPr="002F3830">
        <w:t xml:space="preserve">) </w:t>
      </w:r>
      <w:r w:rsidR="00695B3D" w:rsidRPr="00695B3D">
        <w:t>In these situations, the grading of risk will understandably</w:t>
      </w:r>
      <w:r w:rsidRPr="002F3830">
        <w:t xml:space="preserve"> be higher. </w:t>
      </w:r>
    </w:p>
    <w:p w14:paraId="01456407" w14:textId="4223C18A" w:rsidR="00F17CB4" w:rsidRDefault="00FE3AA1" w:rsidP="00331BD6">
      <w:r w:rsidRPr="00FE3AA1">
        <w:lastRenderedPageBreak/>
        <w:t xml:space="preserve">Some of the concerns about CHIM studies are a result of abuses that have occurred historically, some involving scientists of considerable repute. </w:t>
      </w:r>
      <w:proofErr w:type="spellStart"/>
      <w:r w:rsidRPr="00FE3AA1">
        <w:t>Armauer</w:t>
      </w:r>
      <w:proofErr w:type="spellEnd"/>
      <w:r w:rsidRPr="00FE3AA1">
        <w:t xml:space="preserve"> Hansen, for instance, the discoverer of M</w:t>
      </w:r>
      <w:r w:rsidR="00594D15">
        <w:t>.</w:t>
      </w:r>
      <w:r w:rsidRPr="00FE3AA1">
        <w:t xml:space="preserve"> </w:t>
      </w:r>
      <w:proofErr w:type="spellStart"/>
      <w:r w:rsidRPr="005E49DC">
        <w:rPr>
          <w:i/>
        </w:rPr>
        <w:t>leprae</w:t>
      </w:r>
      <w:proofErr w:type="spellEnd"/>
      <w:r w:rsidRPr="00FE3AA1">
        <w:t xml:space="preserve"> tried to inoculate the eye of a woman with material drawn from leprosy patient without her consent, in attempt to demonstrate Koch’s postulates (</w:t>
      </w:r>
      <w:r w:rsidR="0081040D">
        <w:t>27</w:t>
      </w:r>
      <w:r w:rsidRPr="00FE3AA1">
        <w:t xml:space="preserve">). Albert </w:t>
      </w:r>
      <w:proofErr w:type="spellStart"/>
      <w:r w:rsidRPr="00FE3AA1">
        <w:t>Neisser</w:t>
      </w:r>
      <w:proofErr w:type="spellEnd"/>
      <w:r w:rsidRPr="00FE3AA1">
        <w:t>, the second most celebrated German scientist (after Koch) at the time, and the discoverer of N</w:t>
      </w:r>
      <w:r w:rsidR="00517B7A">
        <w:t>.</w:t>
      </w:r>
      <w:r w:rsidRPr="00FE3AA1">
        <w:t xml:space="preserve"> </w:t>
      </w:r>
      <w:proofErr w:type="spellStart"/>
      <w:r w:rsidR="00D90343" w:rsidRPr="00FD0195">
        <w:rPr>
          <w:i/>
        </w:rPr>
        <w:t>g</w:t>
      </w:r>
      <w:r w:rsidRPr="00FD0195">
        <w:rPr>
          <w:i/>
        </w:rPr>
        <w:t>onorrhea</w:t>
      </w:r>
      <w:proofErr w:type="spellEnd"/>
      <w:r w:rsidRPr="00FE3AA1">
        <w:t xml:space="preserve">, injected women prostitutes with serum from those suffering with syphilis in an attempt to evaluate the efficacy of serum therapy in syphilis.  </w:t>
      </w:r>
      <w:r w:rsidR="00756E82" w:rsidRPr="00756E82">
        <w:t>These and other histor</w:t>
      </w:r>
      <w:r w:rsidR="0012227C">
        <w:t xml:space="preserve">ical episodes contributed to an </w:t>
      </w:r>
      <w:r w:rsidR="002F3830" w:rsidRPr="002F3830">
        <w:t xml:space="preserve">overwhelming fear of exploitation, and </w:t>
      </w:r>
      <w:r w:rsidR="0012227C" w:rsidRPr="0012227C">
        <w:t>a sense that</w:t>
      </w:r>
      <w:r w:rsidR="002F3830" w:rsidRPr="002F3830">
        <w:t xml:space="preserve"> such research </w:t>
      </w:r>
      <w:r w:rsidR="007367FD">
        <w:t>was</w:t>
      </w:r>
      <w:r w:rsidR="002F3830" w:rsidRPr="002F3830">
        <w:t xml:space="preserve"> unnatural and unethical (</w:t>
      </w:r>
      <w:r w:rsidR="0081040D">
        <w:t>28</w:t>
      </w:r>
      <w:r w:rsidR="002F3830" w:rsidRPr="002F3830">
        <w:t>).</w:t>
      </w:r>
      <w:r w:rsidR="00535DEB">
        <w:t xml:space="preserve"> </w:t>
      </w:r>
      <w:r w:rsidR="00535DEB" w:rsidRPr="00535DEB">
        <w:t xml:space="preserve">It is a fact that these episodes, unacceptable as they were, strengthened the resolve of people and researchers to prevent unethical research. Thus, Albert </w:t>
      </w:r>
      <w:proofErr w:type="spellStart"/>
      <w:r w:rsidR="00535DEB" w:rsidRPr="00535DEB">
        <w:t>Neisser’s</w:t>
      </w:r>
      <w:proofErr w:type="spellEnd"/>
      <w:r w:rsidR="00535DEB" w:rsidRPr="00535DEB">
        <w:t xml:space="preserve"> </w:t>
      </w:r>
      <w:proofErr w:type="gramStart"/>
      <w:r w:rsidR="00535DEB" w:rsidRPr="00535DEB">
        <w:t>e</w:t>
      </w:r>
      <w:r w:rsidR="00535DEB">
        <w:t>x</w:t>
      </w:r>
      <w:r w:rsidR="00535DEB" w:rsidRPr="00535DEB">
        <w:t>periment were</w:t>
      </w:r>
      <w:proofErr w:type="gramEnd"/>
      <w:r w:rsidR="00535DEB" w:rsidRPr="00535DEB">
        <w:t xml:space="preserve"> followed by the Prussian Directive, which emphasised informed consent, the protection of minors, and the need for experimentation to be done only by competent people.</w:t>
      </w:r>
      <w:r w:rsidR="00594D15">
        <w:t xml:space="preserve"> In this context, </w:t>
      </w:r>
      <w:r w:rsidR="00215C11">
        <w:t xml:space="preserve">we now have </w:t>
      </w:r>
      <w:r w:rsidR="00594D15">
        <w:t>better safeguards against unethical research than existed before</w:t>
      </w:r>
      <w:r w:rsidR="00535DEB" w:rsidRPr="00535DEB">
        <w:t>.</w:t>
      </w:r>
    </w:p>
    <w:p w14:paraId="5E1B125E" w14:textId="77777777" w:rsidR="008D1454" w:rsidRDefault="000530CD" w:rsidP="00331BD6">
      <w:r>
        <w:t xml:space="preserve">Another relevant concern in </w:t>
      </w:r>
      <w:r w:rsidR="00AB02CF">
        <w:t xml:space="preserve">CHIM studies is </w:t>
      </w:r>
      <w:r w:rsidR="00594D15">
        <w:t xml:space="preserve">that </w:t>
      </w:r>
      <w:r w:rsidR="00A026C9">
        <w:t xml:space="preserve">of </w:t>
      </w:r>
      <w:r w:rsidR="00AB02CF">
        <w:t xml:space="preserve">the volunteer </w:t>
      </w:r>
      <w:r w:rsidR="008D1454" w:rsidRPr="008D1454">
        <w:t>comprehending the process of getting infected, developing low risk infection, the importance of confinement, reporting of symptoms and adherence to treatment. This</w:t>
      </w:r>
      <w:r w:rsidR="00594D15">
        <w:t xml:space="preserve"> requires a </w:t>
      </w:r>
      <w:r w:rsidR="000A1277">
        <w:t>paradigm</w:t>
      </w:r>
      <w:r w:rsidR="00594D15">
        <w:t xml:space="preserve"> shift from informed, legalistic consent to empowered, understood consent</w:t>
      </w:r>
      <w:r w:rsidR="008D1454" w:rsidRPr="008D1454">
        <w:t xml:space="preserve">. The fact that populations may be illiterate or poorly educated, belong to socially disadvantaged communities, and even if educated have poor ‘health literacy’ are significant challenges. </w:t>
      </w:r>
      <w:r w:rsidR="00594D15">
        <w:t xml:space="preserve">Yet, these may also be the populations where the diseases are most prevalent and </w:t>
      </w:r>
      <w:r w:rsidR="000A1277">
        <w:t xml:space="preserve">which are most likely to benefit from the research. </w:t>
      </w:r>
      <w:r w:rsidR="008D1454" w:rsidRPr="008D1454">
        <w:t>From an ideological point of view, CHIM studies</w:t>
      </w:r>
      <w:r w:rsidR="000A1277">
        <w:t xml:space="preserve">, and their </w:t>
      </w:r>
      <w:proofErr w:type="spellStart"/>
      <w:r w:rsidR="000A1277">
        <w:t>translatory</w:t>
      </w:r>
      <w:proofErr w:type="spellEnd"/>
      <w:r w:rsidR="000A1277">
        <w:t xml:space="preserve"> products,</w:t>
      </w:r>
      <w:r w:rsidR="008D1454" w:rsidRPr="008D1454">
        <w:t xml:space="preserve"> may sometimes be seen as </w:t>
      </w:r>
      <w:r w:rsidR="000A1277">
        <w:t xml:space="preserve">an inadequate salve for wider health issues such as </w:t>
      </w:r>
      <w:r w:rsidR="008D1454" w:rsidRPr="008D1454">
        <w:t>sanitation, clean drinking water, and improved food hygiene</w:t>
      </w:r>
      <w:r w:rsidR="000A1277">
        <w:t xml:space="preserve"> and nutritional</w:t>
      </w:r>
      <w:r w:rsidR="008D1454" w:rsidRPr="008D1454">
        <w:t xml:space="preserve"> practices, among others. While proponents of CHIM studies will argue that their studies do not offset the need or desire to address t</w:t>
      </w:r>
      <w:r w:rsidR="008E24C8">
        <w:t>he</w:t>
      </w:r>
      <w:r w:rsidR="008D1454" w:rsidRPr="008D1454">
        <w:t xml:space="preserve"> social determinants of health, opponents will see these studies as doing precisely that – promoting immediate focussed solutions at the expense of longer, broader benefits.</w:t>
      </w:r>
    </w:p>
    <w:p w14:paraId="4F9C9855" w14:textId="44AEA279" w:rsidR="006D72D9" w:rsidRDefault="00675A69" w:rsidP="00331BD6">
      <w:r w:rsidRPr="00675A69">
        <w:t xml:space="preserve">The ultimate </w:t>
      </w:r>
      <w:r w:rsidR="00BE4C4B">
        <w:t>aim</w:t>
      </w:r>
      <w:r w:rsidRPr="00675A69">
        <w:t xml:space="preserve"> of a CHIM or challenge study is to make drug development pathways more efficient</w:t>
      </w:r>
      <w:r w:rsidR="006E12D4">
        <w:t>,</w:t>
      </w:r>
      <w:r w:rsidRPr="00675A69">
        <w:t xml:space="preserve"> less costly</w:t>
      </w:r>
      <w:r w:rsidR="000A1277">
        <w:t>,</w:t>
      </w:r>
      <w:r w:rsidRPr="00675A69">
        <w:t xml:space="preserve"> and to test vaccine </w:t>
      </w:r>
      <w:r w:rsidR="00193355">
        <w:t>candidates</w:t>
      </w:r>
      <w:r w:rsidRPr="00675A69">
        <w:t xml:space="preserve"> in the country where the diseases </w:t>
      </w:r>
      <w:r w:rsidR="00477C38" w:rsidRPr="00477C38">
        <w:t>are most prevalent and where patients are most likely to benefit from the intervention</w:t>
      </w:r>
      <w:r w:rsidR="0009141A">
        <w:t xml:space="preserve"> </w:t>
      </w:r>
      <w:r w:rsidRPr="00675A69">
        <w:t>(</w:t>
      </w:r>
      <w:r w:rsidR="00511F18">
        <w:t>2</w:t>
      </w:r>
      <w:r w:rsidR="0081040D">
        <w:t>9</w:t>
      </w:r>
      <w:r w:rsidRPr="00675A69">
        <w:t xml:space="preserve">). </w:t>
      </w:r>
      <w:r w:rsidR="000C3C63" w:rsidRPr="000C3C63">
        <w:t>The need for local CHIM studies is important since local/regional factors and the biological variability in different populations can alter host-pathogen dynamics, and make extrapolations of results from one population to another more difficult.</w:t>
      </w:r>
      <w:r w:rsidR="000C3C63">
        <w:t xml:space="preserve"> </w:t>
      </w:r>
      <w:r w:rsidRPr="00675A69">
        <w:t>The assessment of preliminary drug or vaccine efficacy could show that a vaccine candidate is likely to be ineffective thereby preventing unnecessary exposure of thousands of people in large Phase III trials.</w:t>
      </w:r>
    </w:p>
    <w:p w14:paraId="458CE7AB" w14:textId="77777777" w:rsidR="00604C52" w:rsidRDefault="00193355" w:rsidP="00331BD6">
      <w:r>
        <w:t>The</w:t>
      </w:r>
      <w:r w:rsidR="00F02264">
        <w:t>re are</w:t>
      </w:r>
      <w:r>
        <w:t xml:space="preserve"> specific </w:t>
      </w:r>
      <w:r w:rsidR="006D72D9">
        <w:t>uncertainties</w:t>
      </w:r>
      <w:r>
        <w:t xml:space="preserve"> or ethical dilemmas</w:t>
      </w:r>
      <w:r w:rsidR="006D72D9">
        <w:t xml:space="preserve"> for CHIMs</w:t>
      </w:r>
      <w:r w:rsidR="00F02264">
        <w:t>.</w:t>
      </w:r>
      <w:r w:rsidR="006D72D9">
        <w:t xml:space="preserve"> </w:t>
      </w:r>
    </w:p>
    <w:p w14:paraId="49A06F73" w14:textId="77777777" w:rsidR="00E659CB" w:rsidRDefault="00E659CB" w:rsidP="00E33D0F">
      <w:pPr>
        <w:pStyle w:val="ListParagraph"/>
        <w:numPr>
          <w:ilvl w:val="0"/>
          <w:numId w:val="7"/>
        </w:numPr>
      </w:pPr>
      <w:r>
        <w:t xml:space="preserve">An Individual is put at </w:t>
      </w:r>
      <w:r w:rsidR="000A1277">
        <w:t xml:space="preserve">low, medium or high </w:t>
      </w:r>
      <w:r>
        <w:t xml:space="preserve">risk, with no direct individual benefit. </w:t>
      </w:r>
    </w:p>
    <w:p w14:paraId="2AE070EF" w14:textId="77777777" w:rsidR="00E659CB" w:rsidRDefault="00E659CB" w:rsidP="00E33D0F">
      <w:pPr>
        <w:pStyle w:val="ListParagraph"/>
        <w:numPr>
          <w:ilvl w:val="0"/>
          <w:numId w:val="7"/>
        </w:numPr>
      </w:pPr>
      <w:r>
        <w:t xml:space="preserve">In the infectious state, the community may also be exposed to risk. </w:t>
      </w:r>
    </w:p>
    <w:p w14:paraId="7F5958B6" w14:textId="16603686" w:rsidR="00E659CB" w:rsidRDefault="00E659CB" w:rsidP="00E33D0F">
      <w:pPr>
        <w:pStyle w:val="ListParagraph"/>
        <w:numPr>
          <w:ilvl w:val="0"/>
          <w:numId w:val="7"/>
        </w:numPr>
      </w:pPr>
      <w:r>
        <w:t>Several unknowns such as the</w:t>
      </w:r>
      <w:r w:rsidR="007243A7">
        <w:t xml:space="preserve"> </w:t>
      </w:r>
      <w:r>
        <w:t>duration of the infectious state, the modes of infection etc</w:t>
      </w:r>
      <w:r w:rsidR="000A1277">
        <w:t>.</w:t>
      </w:r>
      <w:r>
        <w:t>,</w:t>
      </w:r>
      <w:r w:rsidR="006C5490">
        <w:t xml:space="preserve"> </w:t>
      </w:r>
      <w:r>
        <w:t>make the period of quarantine difficult to define</w:t>
      </w:r>
      <w:r w:rsidR="000A1277">
        <w:t>. Extended quarantine raises</w:t>
      </w:r>
      <w:r>
        <w:t xml:space="preserve"> an ethical issue of prolonged</w:t>
      </w:r>
      <w:r w:rsidR="000A1277">
        <w:t xml:space="preserve">, </w:t>
      </w:r>
      <w:r w:rsidR="0094603B">
        <w:t>unnecessary confinement</w:t>
      </w:r>
      <w:r>
        <w:t xml:space="preserve"> </w:t>
      </w:r>
      <w:r w:rsidR="000A1277">
        <w:t>and shorter quarantines could</w:t>
      </w:r>
      <w:r>
        <w:t xml:space="preserve"> </w:t>
      </w:r>
      <w:r w:rsidR="000A1277">
        <w:t xml:space="preserve">enhance </w:t>
      </w:r>
      <w:r>
        <w:t>risk to family and social circles</w:t>
      </w:r>
      <w:r w:rsidR="000A1277">
        <w:t>.</w:t>
      </w:r>
    </w:p>
    <w:p w14:paraId="21AD40CB" w14:textId="77777777" w:rsidR="00E659CB" w:rsidRDefault="006C5490" w:rsidP="00E33D0F">
      <w:pPr>
        <w:pStyle w:val="ListParagraph"/>
        <w:numPr>
          <w:ilvl w:val="0"/>
          <w:numId w:val="7"/>
        </w:numPr>
      </w:pPr>
      <w:r>
        <w:t xml:space="preserve">In the context of India and other developing country settings, </w:t>
      </w:r>
      <w:r w:rsidR="000A1277">
        <w:t xml:space="preserve">there is a need to identify </w:t>
      </w:r>
      <w:r w:rsidR="00E659CB">
        <w:t>a true ‘volunteer’?</w:t>
      </w:r>
      <w:r w:rsidR="000A1277">
        <w:t xml:space="preserve"> Among other issues, the following may be important considerations:</w:t>
      </w:r>
    </w:p>
    <w:p w14:paraId="0E9B7D32" w14:textId="77777777" w:rsidR="00E659CB" w:rsidRDefault="00E659CB" w:rsidP="003D4621">
      <w:pPr>
        <w:pStyle w:val="ListParagraph"/>
        <w:numPr>
          <w:ilvl w:val="0"/>
          <w:numId w:val="5"/>
        </w:numPr>
      </w:pPr>
      <w:r>
        <w:t>Someone who comprehends the risk and will follow the controlled regimen?</w:t>
      </w:r>
    </w:p>
    <w:p w14:paraId="7E1EABA5" w14:textId="77777777" w:rsidR="00E659CB" w:rsidRDefault="00E659CB" w:rsidP="003D4621">
      <w:pPr>
        <w:pStyle w:val="ListParagraph"/>
        <w:numPr>
          <w:ilvl w:val="0"/>
          <w:numId w:val="5"/>
        </w:numPr>
      </w:pPr>
      <w:r>
        <w:t xml:space="preserve">Someone with sufficient health literacy who can consent to the risk?  </w:t>
      </w:r>
    </w:p>
    <w:p w14:paraId="79ABD9E4" w14:textId="77777777" w:rsidR="00E659CB" w:rsidRDefault="00E659CB" w:rsidP="003D4621">
      <w:pPr>
        <w:pStyle w:val="ListParagraph"/>
        <w:numPr>
          <w:ilvl w:val="0"/>
          <w:numId w:val="5"/>
        </w:numPr>
      </w:pPr>
      <w:r>
        <w:lastRenderedPageBreak/>
        <w:t>Someone who comes from the setting where the infection is generally prevalent?</w:t>
      </w:r>
    </w:p>
    <w:p w14:paraId="50D2F0E5" w14:textId="77777777" w:rsidR="00434606" w:rsidRDefault="00E659CB" w:rsidP="00E33D0F">
      <w:pPr>
        <w:pStyle w:val="ListParagraph"/>
        <w:numPr>
          <w:ilvl w:val="0"/>
          <w:numId w:val="5"/>
        </w:numPr>
      </w:pPr>
      <w:r>
        <w:t xml:space="preserve">Someone healthy? </w:t>
      </w:r>
      <w:r w:rsidR="008B7175">
        <w:t>How many will have to be screened</w:t>
      </w:r>
      <w:r>
        <w:t>– clinically</w:t>
      </w:r>
      <w:r w:rsidR="008B7175">
        <w:t xml:space="preserve"> and</w:t>
      </w:r>
      <w:r>
        <w:t xml:space="preserve"> serologically</w:t>
      </w:r>
      <w:r w:rsidR="002633F1">
        <w:t>,</w:t>
      </w:r>
      <w:r>
        <w:t xml:space="preserve"> to arrive at the desired participant</w:t>
      </w:r>
      <w:r w:rsidR="002633F1">
        <w:t>?</w:t>
      </w:r>
    </w:p>
    <w:p w14:paraId="47705EC7" w14:textId="77777777" w:rsidR="00F02264" w:rsidRDefault="00F02264" w:rsidP="00E33D0F">
      <w:pPr>
        <w:pStyle w:val="ListParagraph"/>
        <w:numPr>
          <w:ilvl w:val="0"/>
          <w:numId w:val="5"/>
        </w:numPr>
      </w:pPr>
      <w:r>
        <w:t>Someone who can question freely the physician / researcher without fear, during the consent process</w:t>
      </w:r>
    </w:p>
    <w:p w14:paraId="3CF0CD1D" w14:textId="04186629" w:rsidR="00E659CB" w:rsidRDefault="00F02264" w:rsidP="0079476B">
      <w:pPr>
        <w:pStyle w:val="ListParagraph"/>
        <w:numPr>
          <w:ilvl w:val="0"/>
          <w:numId w:val="7"/>
        </w:numPr>
      </w:pPr>
      <w:r>
        <w:t>C</w:t>
      </w:r>
      <w:r w:rsidR="00E659CB">
        <w:t xml:space="preserve">ompensation </w:t>
      </w:r>
      <w:r>
        <w:t xml:space="preserve">needs to be </w:t>
      </w:r>
      <w:r w:rsidR="00E659CB">
        <w:t xml:space="preserve">fair </w:t>
      </w:r>
      <w:r>
        <w:t>bu</w:t>
      </w:r>
      <w:r w:rsidR="00215C11">
        <w:t>t</w:t>
      </w:r>
      <w:r>
        <w:t xml:space="preserve"> not coercive. </w:t>
      </w:r>
      <w:r w:rsidR="00E659CB">
        <w:t>Would disclosure of compensation be an inducement for a healthy volunteer?</w:t>
      </w:r>
    </w:p>
    <w:p w14:paraId="7CF99CAF" w14:textId="77777777" w:rsidR="00E659CB" w:rsidRDefault="00E659CB" w:rsidP="00F744F1">
      <w:pPr>
        <w:pStyle w:val="ListParagraph"/>
        <w:numPr>
          <w:ilvl w:val="0"/>
          <w:numId w:val="7"/>
        </w:numPr>
      </w:pPr>
      <w:r>
        <w:t xml:space="preserve">The </w:t>
      </w:r>
      <w:r w:rsidR="00C81E86">
        <w:t xml:space="preserve">study of the infective agent and its control </w:t>
      </w:r>
      <w:r w:rsidR="00F02264">
        <w:t xml:space="preserve">needs to be of </w:t>
      </w:r>
      <w:r>
        <w:t xml:space="preserve">extreme public health / national health importance. </w:t>
      </w:r>
      <w:r w:rsidR="00F02264">
        <w:t>Who makes this decision? T</w:t>
      </w:r>
      <w:r>
        <w:t>he purpose of social benefit / public health/ greate</w:t>
      </w:r>
      <w:r w:rsidR="000A138C">
        <w:t xml:space="preserve">r good </w:t>
      </w:r>
      <w:r w:rsidR="00F02264">
        <w:t xml:space="preserve">needs to </w:t>
      </w:r>
      <w:r w:rsidR="000A138C">
        <w:t xml:space="preserve">be truly understood? </w:t>
      </w:r>
      <w:r w:rsidR="006E055B">
        <w:t xml:space="preserve">Do the ends justify the means? </w:t>
      </w:r>
      <w:r w:rsidR="000A138C">
        <w:t xml:space="preserve">Is it right to </w:t>
      </w:r>
      <w:r w:rsidR="006E055B">
        <w:t>volunteer</w:t>
      </w:r>
      <w:r w:rsidR="008A5E75">
        <w:t>?</w:t>
      </w:r>
    </w:p>
    <w:p w14:paraId="0EFCECE6" w14:textId="0A23A574" w:rsidR="00F17CB4" w:rsidRDefault="00F02264" w:rsidP="00E659CB">
      <w:r>
        <w:t>T</w:t>
      </w:r>
      <w:r w:rsidR="00E659CB">
        <w:t>here is scarce bioethical literature currently available to guide researchers and research ethics committees in navigating the complex ethical issues of purposefully infecting healthy volunteers.  Th</w:t>
      </w:r>
      <w:r>
        <w:t>e</w:t>
      </w:r>
      <w:r w:rsidR="00E659CB">
        <w:t xml:space="preserve"> scholarly article by </w:t>
      </w:r>
      <w:proofErr w:type="spellStart"/>
      <w:r w:rsidR="00E659CB">
        <w:t>Bambery</w:t>
      </w:r>
      <w:proofErr w:type="spellEnd"/>
      <w:r w:rsidR="00E659CB">
        <w:t xml:space="preserve"> et al in 2016, suggests four requirements</w:t>
      </w:r>
      <w:r w:rsidR="00386875">
        <w:t xml:space="preserve"> for human challenge studies to</w:t>
      </w:r>
      <w:r w:rsidR="00E659CB">
        <w:t xml:space="preserve"> be ethical “(i) conduct independent expert reviews, including systematic reviews; (ii) ensure a publicly available rationale for the research; (iii) implement measures to protect the public from the spread of infection beyond the research setting; and (iv) develop a new system for compensation for harm”</w:t>
      </w:r>
      <w:r w:rsidR="00077A59">
        <w:t xml:space="preserve"> </w:t>
      </w:r>
      <w:r w:rsidR="003D542D">
        <w:t>(</w:t>
      </w:r>
      <w:r w:rsidR="0081040D">
        <w:t>30</w:t>
      </w:r>
      <w:r w:rsidR="00077A59">
        <w:t>).</w:t>
      </w:r>
    </w:p>
    <w:p w14:paraId="1818E8D5" w14:textId="77777777" w:rsidR="00AF1180" w:rsidRPr="008A5E75" w:rsidRDefault="00AF1180" w:rsidP="00AF1180">
      <w:pPr>
        <w:rPr>
          <w:b/>
        </w:rPr>
      </w:pPr>
      <w:r w:rsidRPr="008A5E75">
        <w:rPr>
          <w:b/>
        </w:rPr>
        <w:t xml:space="preserve">Public engagement in the context of CHIMs </w:t>
      </w:r>
    </w:p>
    <w:p w14:paraId="0EA8EC7A" w14:textId="5E341437" w:rsidR="00AF1180" w:rsidRDefault="00AF1180" w:rsidP="00AF1180">
      <w:r>
        <w:t xml:space="preserve">The main objective of public engagement in the context of CHIMs is for all the stakeholders involved to understand each other and for all to understand the concerns and doubts and expectations of the key stakeholder which is the public. This will ensure that the ethical guidelines for CHIM studies in India, take into consideration the lived experiences and beliefs of communities in India. </w:t>
      </w:r>
      <w:r w:rsidR="00C57282">
        <w:t xml:space="preserve">It </w:t>
      </w:r>
      <w:r w:rsidR="00126CD0">
        <w:t xml:space="preserve">will also not limit the construct of ethics to </w:t>
      </w:r>
      <w:r w:rsidR="00DF3765">
        <w:t xml:space="preserve">individuals but include a social component as CHIM studies have a public health component which needs public deliberation. </w:t>
      </w:r>
      <w:r w:rsidR="00055D68">
        <w:t xml:space="preserve">Not only will this be in </w:t>
      </w:r>
      <w:r w:rsidR="00215C11">
        <w:t xml:space="preserve">the </w:t>
      </w:r>
      <w:r w:rsidR="00055D68">
        <w:t xml:space="preserve">public interest but </w:t>
      </w:r>
      <w:r w:rsidR="00215C11">
        <w:t xml:space="preserve">it </w:t>
      </w:r>
      <w:r w:rsidR="00055D68">
        <w:t>will also help the researchers</w:t>
      </w:r>
      <w:r>
        <w:t xml:space="preserve"> in the </w:t>
      </w:r>
      <w:r w:rsidR="00215C11">
        <w:t xml:space="preserve">acceptance, participation and understanding of </w:t>
      </w:r>
      <w:r>
        <w:t>CHIM stud</w:t>
      </w:r>
      <w:r w:rsidR="00215C11">
        <w:t>ies</w:t>
      </w:r>
      <w:r>
        <w:t xml:space="preserve"> and continuity in the generation of knowledge. The HPV vaccine trial</w:t>
      </w:r>
      <w:r w:rsidR="00215C11">
        <w:t>s</w:t>
      </w:r>
      <w:r>
        <w:t xml:space="preserve"> in India show that any procedural or ethical lapses result in high levels of mistrust among the public and the medical resea</w:t>
      </w:r>
      <w:r w:rsidR="00122B80">
        <w:t>rcher / medical community, (</w:t>
      </w:r>
      <w:r w:rsidR="00D0760F">
        <w:t>31</w:t>
      </w:r>
      <w:r w:rsidR="0081040D">
        <w:t>,32</w:t>
      </w:r>
      <w:r>
        <w:t xml:space="preserve">) and a stoppage of the research. </w:t>
      </w:r>
    </w:p>
    <w:p w14:paraId="0184C789" w14:textId="77777777" w:rsidR="00AF1180" w:rsidRDefault="00AF1180" w:rsidP="00AF1180">
      <w:r>
        <w:t>Public engagement is desirable at three levels:</w:t>
      </w:r>
    </w:p>
    <w:p w14:paraId="5DE7839F" w14:textId="27BB8CDE" w:rsidR="00AF1180" w:rsidRDefault="00215C11" w:rsidP="005E49DC">
      <w:pPr>
        <w:pStyle w:val="ListParagraph"/>
        <w:numPr>
          <w:ilvl w:val="0"/>
          <w:numId w:val="14"/>
        </w:numPr>
      </w:pPr>
      <w:r>
        <w:t xml:space="preserve">Evaluation of the ‘public voice’ </w:t>
      </w:r>
      <w:r w:rsidR="00AF1180">
        <w:t>through in-depth interviews with different sections of society, focussed group discussions with homogenous groups of people on the key ethical areas and public opinion surveys</w:t>
      </w:r>
    </w:p>
    <w:p w14:paraId="15B15517" w14:textId="60483243" w:rsidR="00AF1180" w:rsidRDefault="00AF1180" w:rsidP="005E49DC">
      <w:pPr>
        <w:pStyle w:val="ListParagraph"/>
        <w:numPr>
          <w:ilvl w:val="0"/>
          <w:numId w:val="14"/>
        </w:numPr>
      </w:pPr>
      <w:r>
        <w:t>Public education</w:t>
      </w:r>
      <w:r w:rsidR="00215C11">
        <w:t xml:space="preserve"> and advocacy</w:t>
      </w:r>
      <w:r>
        <w:t xml:space="preserve"> where technical information on the purpose of</w:t>
      </w:r>
      <w:r w:rsidR="00384007">
        <w:t xml:space="preserve"> </w:t>
      </w:r>
      <w:r w:rsidR="00215C11">
        <w:t>CHIM studies</w:t>
      </w:r>
      <w:r>
        <w:t xml:space="preserve">, the inability to do such studies in animals or </w:t>
      </w:r>
      <w:r w:rsidRPr="00FD0195">
        <w:rPr>
          <w:i/>
        </w:rPr>
        <w:t>in vitro</w:t>
      </w:r>
      <w:r>
        <w:t xml:space="preserve">, </w:t>
      </w:r>
      <w:r w:rsidR="00215C11">
        <w:t xml:space="preserve">and </w:t>
      </w:r>
      <w:r>
        <w:t xml:space="preserve">the roles of ethics committees as supervisory and regulatory bodies, in lay person’s language without being simplistic. </w:t>
      </w:r>
    </w:p>
    <w:p w14:paraId="4F1A08A1" w14:textId="18D6F740" w:rsidR="00AF1180" w:rsidRDefault="00AF1180" w:rsidP="005E49DC">
      <w:pPr>
        <w:pStyle w:val="ListParagraph"/>
        <w:numPr>
          <w:ilvl w:val="0"/>
          <w:numId w:val="14"/>
        </w:numPr>
      </w:pPr>
      <w:r>
        <w:t>Public deliberation through town hall meetings / citizen jurie</w:t>
      </w:r>
      <w:r w:rsidR="005F1809">
        <w:t xml:space="preserve">s </w:t>
      </w:r>
      <w:r>
        <w:t xml:space="preserve">/ science cafes (similar to Fleck’s ‘thought collectives’) where the subject experts present the purpose, procedures and other scientific facts about a CHIM </w:t>
      </w:r>
      <w:r w:rsidR="00215C11">
        <w:t xml:space="preserve">study </w:t>
      </w:r>
      <w:r>
        <w:t>as well as areas that are uncertain</w:t>
      </w:r>
      <w:r w:rsidR="00215C11">
        <w:t>,</w:t>
      </w:r>
      <w:r>
        <w:t xml:space="preserve"> followed by small group deliberation on specific questions. Th</w:t>
      </w:r>
      <w:r w:rsidR="00215C11">
        <w:t xml:space="preserve">is allows for development of </w:t>
      </w:r>
      <w:r>
        <w:t>consensus</w:t>
      </w:r>
      <w:r w:rsidR="00A86568">
        <w:t xml:space="preserve"> </w:t>
      </w:r>
      <w:r w:rsidR="00215C11">
        <w:t>as well as debate about contentious issues</w:t>
      </w:r>
      <w:r>
        <w:t xml:space="preserve">. Public deliberation is a structured process and an optimal methodology for discussion of newer areas and practices in health research. It </w:t>
      </w:r>
      <w:r w:rsidR="00027C93">
        <w:t xml:space="preserve">allows for informed </w:t>
      </w:r>
      <w:r w:rsidR="00752A57">
        <w:t xml:space="preserve">opinions, engagement in debate and arrival at collective decisions. </w:t>
      </w:r>
      <w:r>
        <w:t>(</w:t>
      </w:r>
      <w:r w:rsidR="007032B1">
        <w:t xml:space="preserve">16, </w:t>
      </w:r>
      <w:r w:rsidR="000470C8">
        <w:t xml:space="preserve">33, </w:t>
      </w:r>
      <w:r w:rsidR="00BE75E3">
        <w:t>34</w:t>
      </w:r>
      <w:r w:rsidR="00F825D4">
        <w:t>)</w:t>
      </w:r>
      <w:r>
        <w:t xml:space="preserve"> It goes beyond a process of symbolic consultation</w:t>
      </w:r>
      <w:r w:rsidR="00A935B1">
        <w:t xml:space="preserve">, and fits in well with </w:t>
      </w:r>
      <w:proofErr w:type="spellStart"/>
      <w:r w:rsidR="00A935B1">
        <w:t>Rawl’s</w:t>
      </w:r>
      <w:proofErr w:type="spellEnd"/>
      <w:r w:rsidR="00A935B1">
        <w:t xml:space="preserve"> publicity principle and his notion of “reasonable citizens.”</w:t>
      </w:r>
      <w:r>
        <w:t xml:space="preserve"> </w:t>
      </w:r>
    </w:p>
    <w:p w14:paraId="34C9E7F3" w14:textId="4AC4105B" w:rsidR="00A935B1" w:rsidRDefault="006C7F97" w:rsidP="0006740E">
      <w:r>
        <w:lastRenderedPageBreak/>
        <w:t>In addition</w:t>
      </w:r>
      <w:r w:rsidR="00FB60E1">
        <w:t>,</w:t>
      </w:r>
      <w:r>
        <w:t xml:space="preserve"> specific CHIM studies will benefit from </w:t>
      </w:r>
      <w:r w:rsidR="006C52A3" w:rsidRPr="006C52A3">
        <w:t>‘multi-stakeholder regulatory structures’</w:t>
      </w:r>
      <w:r w:rsidR="00993604">
        <w:t xml:space="preserve"> which </w:t>
      </w:r>
      <w:r w:rsidR="006C52A3" w:rsidRPr="006C52A3">
        <w:t xml:space="preserve">have been </w:t>
      </w:r>
      <w:r w:rsidR="00993604">
        <w:t xml:space="preserve">used </w:t>
      </w:r>
      <w:r w:rsidR="006C52A3" w:rsidRPr="006C52A3">
        <w:t>in other contexts to ensure transparen</w:t>
      </w:r>
      <w:r w:rsidR="00993604">
        <w:t>cy and accountability.</w:t>
      </w:r>
      <w:r w:rsidR="00A329B6">
        <w:t xml:space="preserve"> (</w:t>
      </w:r>
      <w:r w:rsidR="00F825D4">
        <w:t>11</w:t>
      </w:r>
      <w:r w:rsidR="00A329B6">
        <w:t>)</w:t>
      </w:r>
    </w:p>
    <w:p w14:paraId="0C64AD23" w14:textId="77777777" w:rsidR="00061972" w:rsidRDefault="00A935B1" w:rsidP="00A329B6">
      <w:r>
        <w:t>Public engage</w:t>
      </w:r>
      <w:r w:rsidR="00E5253C">
        <w:t>ment is not without its issues</w:t>
      </w:r>
      <w:r>
        <w:t>. Some may question whether</w:t>
      </w:r>
      <w:r w:rsidR="00E22A21">
        <w:t xml:space="preserve"> the Indian public is ready for this highly engaged mode of </w:t>
      </w:r>
      <w:r w:rsidR="00B13FEA">
        <w:t>working with scientists, doctors and government regulators</w:t>
      </w:r>
      <w:r w:rsidR="00E5253C">
        <w:t>,</w:t>
      </w:r>
      <w:r>
        <w:t xml:space="preserve"> whether</w:t>
      </w:r>
      <w:r w:rsidR="00B13FEA">
        <w:t xml:space="preserve"> Ethics Committees are ready to modify their functioning to take on a more engaged mode of </w:t>
      </w:r>
      <w:r w:rsidR="006E35C1">
        <w:t xml:space="preserve">working with the public, </w:t>
      </w:r>
      <w:r w:rsidR="0068335E">
        <w:t>and whether government</w:t>
      </w:r>
      <w:r w:rsidR="00E5253C">
        <w:t xml:space="preserve"> agencies</w:t>
      </w:r>
      <w:r w:rsidR="0068335E">
        <w:t xml:space="preserve"> and funders of such research will invest the time and money</w:t>
      </w:r>
      <w:r w:rsidR="0006740E">
        <w:t xml:space="preserve"> for public engagement</w:t>
      </w:r>
      <w:r w:rsidR="0068335E">
        <w:t>?</w:t>
      </w:r>
      <w:r w:rsidR="00E5253C">
        <w:t xml:space="preserve"> These questions, while relevant, cannot be reasons for non-engagement with the public. </w:t>
      </w:r>
      <w:r w:rsidR="00A329B6" w:rsidRPr="00A329B6">
        <w:t xml:space="preserve"> </w:t>
      </w:r>
    </w:p>
    <w:p w14:paraId="23BC4AA1" w14:textId="0FC71D4F" w:rsidR="005D250F" w:rsidRDefault="00E5253C" w:rsidP="00A329B6">
      <w:r>
        <w:t xml:space="preserve">A </w:t>
      </w:r>
      <w:r w:rsidR="00A329B6" w:rsidRPr="00A329B6">
        <w:t xml:space="preserve">vibrant public, </w:t>
      </w:r>
      <w:r>
        <w:t xml:space="preserve">aware </w:t>
      </w:r>
      <w:r w:rsidR="00A329B6" w:rsidRPr="00A329B6">
        <w:t>of its rights, and of medical advancements</w:t>
      </w:r>
      <w:r>
        <w:t xml:space="preserve"> aimed at public good,</w:t>
      </w:r>
      <w:r w:rsidR="00061972">
        <w:t xml:space="preserve"> </w:t>
      </w:r>
      <w:r>
        <w:t xml:space="preserve">as well as the </w:t>
      </w:r>
      <w:r w:rsidR="00A329B6" w:rsidRPr="00A329B6">
        <w:t xml:space="preserve">opportunities to engage with regulators and the researcher community, is </w:t>
      </w:r>
      <w:r>
        <w:t xml:space="preserve">not a threat but </w:t>
      </w:r>
      <w:r w:rsidR="00A329B6" w:rsidRPr="00A329B6">
        <w:t xml:space="preserve">critical </w:t>
      </w:r>
      <w:r>
        <w:t>to ensure not only the acceptance and sustainability of research but a formulation of an inclusive ethics that values the public voice</w:t>
      </w:r>
      <w:r w:rsidR="007911D9">
        <w:t xml:space="preserve">. </w:t>
      </w:r>
    </w:p>
    <w:p w14:paraId="64BC19FE" w14:textId="77777777" w:rsidR="00765BDA" w:rsidRDefault="00765BDA" w:rsidP="00A329B6"/>
    <w:p w14:paraId="0987C674" w14:textId="1E177BF5" w:rsidR="00D40EC6" w:rsidRPr="00206B05" w:rsidRDefault="00D1626C" w:rsidP="00A329B6">
      <w:pPr>
        <w:rPr>
          <w:b/>
        </w:rPr>
      </w:pPr>
      <w:r w:rsidRPr="00206B05">
        <w:rPr>
          <w:b/>
        </w:rPr>
        <w:t>References</w:t>
      </w:r>
    </w:p>
    <w:p w14:paraId="142D8E5C" w14:textId="0F8CA254" w:rsidR="00D1626C" w:rsidRDefault="00D1626C" w:rsidP="00AB14DC">
      <w:pPr>
        <w:pStyle w:val="ListParagraph"/>
        <w:numPr>
          <w:ilvl w:val="0"/>
          <w:numId w:val="16"/>
        </w:numPr>
      </w:pPr>
      <w:r>
        <w:t xml:space="preserve">Indian Council of Medical Research. National Ethical </w:t>
      </w:r>
      <w:r w:rsidR="00673A1B">
        <w:t>G</w:t>
      </w:r>
      <w:r>
        <w:t xml:space="preserve">uidelines for </w:t>
      </w:r>
      <w:r w:rsidR="00C609DB">
        <w:t>B</w:t>
      </w:r>
      <w:r>
        <w:t>iomedical</w:t>
      </w:r>
      <w:r w:rsidR="00C609DB">
        <w:t xml:space="preserve"> and Health R</w:t>
      </w:r>
      <w:r>
        <w:t xml:space="preserve">esearch </w:t>
      </w:r>
      <w:r w:rsidR="00C609DB">
        <w:t>involving H</w:t>
      </w:r>
      <w:r>
        <w:t xml:space="preserve">uman </w:t>
      </w:r>
      <w:r w:rsidR="00C609DB">
        <w:t>P</w:t>
      </w:r>
      <w:r w:rsidR="00CC6139">
        <w:t>articipants. New Delhi: ICMR; 2017</w:t>
      </w:r>
      <w:r w:rsidR="00EC0CBC">
        <w:t>. Available from</w:t>
      </w:r>
      <w:r w:rsidR="00AB14DC">
        <w:t xml:space="preserve">: </w:t>
      </w:r>
      <w:hyperlink r:id="rId9" w:history="1">
        <w:r w:rsidR="00B17F41" w:rsidRPr="002B045C">
          <w:rPr>
            <w:rStyle w:val="Hyperlink"/>
          </w:rPr>
          <w:t>http://icmr.nic.in/guidelines/ICMR_Ethical_Guidelines_2017.pdf</w:t>
        </w:r>
      </w:hyperlink>
      <w:r w:rsidR="00B17F41">
        <w:t xml:space="preserve"> (accessed 24 March 2018)</w:t>
      </w:r>
    </w:p>
    <w:p w14:paraId="1C566985" w14:textId="540C409C" w:rsidR="005866BE" w:rsidRDefault="005866BE" w:rsidP="00535003">
      <w:pPr>
        <w:pStyle w:val="ListParagraph"/>
        <w:numPr>
          <w:ilvl w:val="0"/>
          <w:numId w:val="16"/>
        </w:numPr>
      </w:pPr>
      <w:r>
        <w:t xml:space="preserve">Schedule Y </w:t>
      </w:r>
      <w:r w:rsidR="009466F3">
        <w:t xml:space="preserve">of </w:t>
      </w:r>
      <w:r>
        <w:t>the</w:t>
      </w:r>
      <w:r w:rsidR="009466F3">
        <w:t xml:space="preserve"> Drugs </w:t>
      </w:r>
      <w:r w:rsidR="00474670">
        <w:t xml:space="preserve">and </w:t>
      </w:r>
      <w:r>
        <w:t xml:space="preserve">Cosmetics  Act,  1940,  amended  on  June  2005,  India  [statute  on  the  Internet].  Available from:  http://cdsco.nic.in/writereaddata/Drugs&amp;CosmeticAct.pdf (accessed </w:t>
      </w:r>
      <w:r w:rsidR="009466F3">
        <w:t>24 Mar</w:t>
      </w:r>
      <w:r>
        <w:t xml:space="preserve"> 201</w:t>
      </w:r>
      <w:r w:rsidR="009466F3">
        <w:t>8</w:t>
      </w:r>
      <w:r>
        <w:t xml:space="preserve">). </w:t>
      </w:r>
    </w:p>
    <w:p w14:paraId="4FC7BAA2" w14:textId="406A1905" w:rsidR="002F36C8" w:rsidRDefault="005866BE" w:rsidP="00F20EA0">
      <w:pPr>
        <w:pStyle w:val="ListParagraph"/>
        <w:numPr>
          <w:ilvl w:val="0"/>
          <w:numId w:val="16"/>
        </w:numPr>
      </w:pPr>
      <w:r>
        <w:t xml:space="preserve">National </w:t>
      </w:r>
      <w:r w:rsidR="009466F3">
        <w:t>G</w:t>
      </w:r>
      <w:r w:rsidR="00872CBE">
        <w:t xml:space="preserve">uidelines </w:t>
      </w:r>
      <w:r>
        <w:t xml:space="preserve">for </w:t>
      </w:r>
      <w:r w:rsidR="00872CBE">
        <w:t xml:space="preserve">Stem </w:t>
      </w:r>
      <w:r w:rsidR="009466F3">
        <w:t xml:space="preserve">Cell Research.  New </w:t>
      </w:r>
      <w:r>
        <w:t xml:space="preserve">Delhi: </w:t>
      </w:r>
      <w:r w:rsidR="00872CBE">
        <w:t>Indian C</w:t>
      </w:r>
      <w:r>
        <w:t>ouncil of Medical Research and Department of Biotechnology; 2017.</w:t>
      </w:r>
    </w:p>
    <w:p w14:paraId="7228229D" w14:textId="77777777" w:rsidR="002F36C8" w:rsidRPr="002F36C8" w:rsidRDefault="002F36C8" w:rsidP="002F36C8">
      <w:pPr>
        <w:pStyle w:val="ListParagraph"/>
        <w:numPr>
          <w:ilvl w:val="0"/>
          <w:numId w:val="16"/>
        </w:numPr>
      </w:pPr>
      <w:r w:rsidRPr="002F36C8">
        <w:t xml:space="preserve">Felt U, </w:t>
      </w:r>
      <w:proofErr w:type="spellStart"/>
      <w:r w:rsidRPr="002F36C8">
        <w:t>Fochler</w:t>
      </w:r>
      <w:proofErr w:type="spellEnd"/>
      <w:r w:rsidRPr="002F36C8">
        <w:t xml:space="preserve"> M, Müller A and </w:t>
      </w:r>
      <w:proofErr w:type="spellStart"/>
      <w:r w:rsidRPr="002F36C8">
        <w:t>Strassnig</w:t>
      </w:r>
      <w:proofErr w:type="spellEnd"/>
      <w:r w:rsidRPr="002F36C8">
        <w:t xml:space="preserve"> M. Unruly Ethics: On the Difficulties of a Bottom-up Approach to Ethics in the Field of Genomics. Public Understanding of Science. 2009 18: 354 </w:t>
      </w:r>
    </w:p>
    <w:p w14:paraId="28934FDC" w14:textId="7FB60094" w:rsidR="00565B0A" w:rsidRPr="00565B0A" w:rsidRDefault="00565B0A" w:rsidP="00565B0A">
      <w:pPr>
        <w:pStyle w:val="ListParagraph"/>
        <w:numPr>
          <w:ilvl w:val="0"/>
          <w:numId w:val="16"/>
        </w:numPr>
      </w:pPr>
      <w:proofErr w:type="spellStart"/>
      <w:r w:rsidRPr="00565B0A">
        <w:t>Simm</w:t>
      </w:r>
      <w:proofErr w:type="spellEnd"/>
      <w:r w:rsidR="00A20F22">
        <w:t xml:space="preserve"> K</w:t>
      </w:r>
      <w:r w:rsidRPr="00565B0A">
        <w:t xml:space="preserve">. The Concepts of Common Good and Public Interest: From Plato to Biobanking. </w:t>
      </w:r>
      <w:proofErr w:type="spellStart"/>
      <w:r w:rsidRPr="00565B0A">
        <w:t>Camb</w:t>
      </w:r>
      <w:proofErr w:type="spellEnd"/>
      <w:r w:rsidRPr="00565B0A">
        <w:t xml:space="preserve">. Q Health Ethics 2011; 20: 554-562. </w:t>
      </w:r>
    </w:p>
    <w:p w14:paraId="34F0F581" w14:textId="77777777" w:rsidR="00960C43" w:rsidRDefault="000E78E6" w:rsidP="00960C43">
      <w:pPr>
        <w:pStyle w:val="ListParagraph"/>
        <w:numPr>
          <w:ilvl w:val="0"/>
          <w:numId w:val="16"/>
        </w:numPr>
      </w:pPr>
      <w:proofErr w:type="spellStart"/>
      <w:r w:rsidRPr="000E78E6">
        <w:t>Bialobzeski</w:t>
      </w:r>
      <w:proofErr w:type="spellEnd"/>
      <w:r w:rsidRPr="000E78E6">
        <w:t xml:space="preserve"> A, Reid J, </w:t>
      </w:r>
      <w:proofErr w:type="spellStart"/>
      <w:r w:rsidRPr="000E78E6">
        <w:t>Dabrock</w:t>
      </w:r>
      <w:proofErr w:type="spellEnd"/>
      <w:r w:rsidRPr="000E78E6">
        <w:t xml:space="preserve"> P. Differentiating and Evaluating Common Good and Public Good: Making Implicit Assumptions Explicit in the Contexts of Consent and Duty to Participate.  Public Health Genomics 2012;15:285–292</w:t>
      </w:r>
    </w:p>
    <w:p w14:paraId="4276D634" w14:textId="48B2B5BF" w:rsidR="008A0A71" w:rsidRPr="002877DE" w:rsidRDefault="002B39DD" w:rsidP="00E177C7">
      <w:pPr>
        <w:pStyle w:val="ListParagraph"/>
        <w:numPr>
          <w:ilvl w:val="0"/>
          <w:numId w:val="16"/>
        </w:numPr>
        <w:rPr>
          <w:sz w:val="20"/>
        </w:rPr>
      </w:pPr>
      <w:proofErr w:type="spellStart"/>
      <w:r w:rsidRPr="00354C3F">
        <w:rPr>
          <w:rFonts w:cs="OpenSans"/>
          <w:szCs w:val="24"/>
        </w:rPr>
        <w:t>Sleeboom</w:t>
      </w:r>
      <w:proofErr w:type="spellEnd"/>
      <w:r w:rsidRPr="00354C3F">
        <w:rPr>
          <w:rFonts w:cs="OpenSans"/>
          <w:szCs w:val="24"/>
        </w:rPr>
        <w:t xml:space="preserve">-Faulkner </w:t>
      </w:r>
      <w:r w:rsidR="00960C43" w:rsidRPr="00354C3F">
        <w:rPr>
          <w:rFonts w:cs="OpenSans"/>
          <w:szCs w:val="24"/>
        </w:rPr>
        <w:t xml:space="preserve">M. </w:t>
      </w:r>
      <w:r w:rsidRPr="00354C3F">
        <w:rPr>
          <w:rFonts w:cs="OpenSans"/>
          <w:szCs w:val="24"/>
        </w:rPr>
        <w:t xml:space="preserve"> Debates on Human Embryonic Stem</w:t>
      </w:r>
      <w:r w:rsidR="00960C43" w:rsidRPr="00354C3F">
        <w:rPr>
          <w:rFonts w:cs="OpenSans"/>
          <w:szCs w:val="24"/>
        </w:rPr>
        <w:t xml:space="preserve"> </w:t>
      </w:r>
      <w:r w:rsidRPr="00354C3F">
        <w:rPr>
          <w:rFonts w:cs="OpenSans"/>
          <w:szCs w:val="24"/>
        </w:rPr>
        <w:t>Cell Research in Japan: Minority Voices and their</w:t>
      </w:r>
      <w:r w:rsidRPr="00354C3F">
        <w:rPr>
          <w:rFonts w:ascii="OpenSans" w:hAnsi="OpenSans" w:cs="OpenSans"/>
          <w:szCs w:val="24"/>
        </w:rPr>
        <w:t xml:space="preserve"> Political Amplifiers, Science as Culture, </w:t>
      </w:r>
      <w:r w:rsidR="00960C43" w:rsidRPr="00354C3F">
        <w:rPr>
          <w:rFonts w:ascii="OpenSans" w:hAnsi="OpenSans" w:cs="OpenSans"/>
          <w:szCs w:val="24"/>
        </w:rPr>
        <w:t xml:space="preserve">2008. </w:t>
      </w:r>
      <w:r w:rsidRPr="00354C3F">
        <w:rPr>
          <w:rFonts w:ascii="OpenSans" w:hAnsi="OpenSans" w:cs="OpenSans"/>
          <w:szCs w:val="24"/>
        </w:rPr>
        <w:t>17:1,85-97, DOI: 10.1080/09505430801915455</w:t>
      </w:r>
    </w:p>
    <w:p w14:paraId="51CB6CC4" w14:textId="77777777" w:rsidR="002877DE" w:rsidRPr="002877DE" w:rsidRDefault="002877DE" w:rsidP="002877DE">
      <w:pPr>
        <w:pStyle w:val="ListParagraph"/>
        <w:numPr>
          <w:ilvl w:val="0"/>
          <w:numId w:val="16"/>
        </w:numPr>
      </w:pPr>
      <w:r w:rsidRPr="002877DE">
        <w:t xml:space="preserve">Fox GJ, </w:t>
      </w:r>
      <w:proofErr w:type="spellStart"/>
      <w:r w:rsidRPr="002877DE">
        <w:t>Orlova</w:t>
      </w:r>
      <w:proofErr w:type="spellEnd"/>
      <w:r w:rsidRPr="002877DE">
        <w:t xml:space="preserve"> M, </w:t>
      </w:r>
      <w:proofErr w:type="spellStart"/>
      <w:r w:rsidRPr="002877DE">
        <w:t>Schurr</w:t>
      </w:r>
      <w:proofErr w:type="spellEnd"/>
      <w:r w:rsidRPr="002877DE">
        <w:t xml:space="preserve"> E (2016) Tuberculosis in Newborns: The Lessons of the “</w:t>
      </w:r>
      <w:proofErr w:type="spellStart"/>
      <w:r w:rsidRPr="002877DE">
        <w:t>Lübeck</w:t>
      </w:r>
      <w:proofErr w:type="spellEnd"/>
      <w:r w:rsidRPr="002877DE">
        <w:t xml:space="preserve"> Disaster” (1929–1933). PLoS </w:t>
      </w:r>
      <w:proofErr w:type="spellStart"/>
      <w:r w:rsidRPr="002877DE">
        <w:t>Pathog</w:t>
      </w:r>
      <w:proofErr w:type="spellEnd"/>
      <w:r w:rsidRPr="002877DE">
        <w:t xml:space="preserve"> 12(1): e1005271. https://doi.org/10.1371/journal.ppat.1005271</w:t>
      </w:r>
    </w:p>
    <w:p w14:paraId="78BAE34B" w14:textId="194018D9" w:rsidR="00A529E5" w:rsidRDefault="00A529E5" w:rsidP="00A529E5">
      <w:pPr>
        <w:pStyle w:val="ListParagraph"/>
        <w:numPr>
          <w:ilvl w:val="0"/>
          <w:numId w:val="16"/>
        </w:numPr>
      </w:pPr>
      <w:r w:rsidRPr="00A529E5">
        <w:t>GERMAN GUIDELINES ON HUMAN EXPERIMENTATION 1931 Encyclopaedia of Bioethics, Ed. Warren T Reich 2nd Edition, Appendix p. 2762-2763; http://artandersonmd.com/1931_german_hu_guidelines.html (la</w:t>
      </w:r>
      <w:r>
        <w:t>st accessed Mar 20, 2018</w:t>
      </w:r>
      <w:r w:rsidRPr="00A529E5">
        <w:t>)</w:t>
      </w:r>
    </w:p>
    <w:p w14:paraId="4B0602AA" w14:textId="7E8A8A23" w:rsidR="007757D7" w:rsidRPr="00354C3F" w:rsidRDefault="007757D7" w:rsidP="004E24E1">
      <w:pPr>
        <w:pStyle w:val="ListParagraph"/>
        <w:numPr>
          <w:ilvl w:val="0"/>
          <w:numId w:val="16"/>
        </w:numPr>
      </w:pPr>
      <w:r>
        <w:t xml:space="preserve">National Commission for the Protection of Human Subjects of Biomedical and </w:t>
      </w:r>
      <w:proofErr w:type="spellStart"/>
      <w:r>
        <w:t>Behavioral</w:t>
      </w:r>
      <w:proofErr w:type="spellEnd"/>
      <w:r>
        <w:t xml:space="preserve"> Research, The Belmont Report: Ethical Principles and Guidelines for the protection of human subjects of research (1979).</w:t>
      </w:r>
      <w:r w:rsidR="00206B05">
        <w:t xml:space="preserve"> </w:t>
      </w:r>
      <w:r>
        <w:t>http://ohsr.od.nih.gov/guidelines/belmont.html</w:t>
      </w:r>
    </w:p>
    <w:p w14:paraId="64701D73" w14:textId="5098D7D3" w:rsidR="0027521A" w:rsidRPr="0027521A" w:rsidRDefault="0027521A" w:rsidP="0027521A">
      <w:pPr>
        <w:pStyle w:val="ListParagraph"/>
        <w:numPr>
          <w:ilvl w:val="0"/>
          <w:numId w:val="16"/>
        </w:numPr>
      </w:pPr>
      <w:r w:rsidRPr="0027521A">
        <w:t>Kaufman DJ, Murphy-Bollinger J, Scott J., Hudson KL. Public opinion about the importance of privacy in biobank research. Am J Med Genet A. 2009; 85(5): 643–654</w:t>
      </w:r>
    </w:p>
    <w:p w14:paraId="608AB587" w14:textId="75E11AC1" w:rsidR="00B56E79" w:rsidRPr="00B56E79" w:rsidRDefault="00B56E79" w:rsidP="00B56E79">
      <w:pPr>
        <w:pStyle w:val="ListParagraph"/>
        <w:numPr>
          <w:ilvl w:val="0"/>
          <w:numId w:val="16"/>
        </w:numPr>
      </w:pPr>
      <w:proofErr w:type="spellStart"/>
      <w:r w:rsidRPr="00B56E79">
        <w:lastRenderedPageBreak/>
        <w:t>Schicktanz</w:t>
      </w:r>
      <w:proofErr w:type="spellEnd"/>
      <w:r w:rsidRPr="00B56E79">
        <w:t xml:space="preserve"> S, </w:t>
      </w:r>
      <w:proofErr w:type="spellStart"/>
      <w:r w:rsidRPr="00B56E79">
        <w:t>Schweda</w:t>
      </w:r>
      <w:proofErr w:type="spellEnd"/>
      <w:r w:rsidRPr="00B56E79">
        <w:t xml:space="preserve"> M, Wynne B. The ethics of ‘public understanding of ethics’—why and how bioethics expertise should include public and patients’ voices. Medicine, Health Care and Philosophy. 2012; 15(2): 129–139</w:t>
      </w:r>
    </w:p>
    <w:p w14:paraId="16F1C9C6" w14:textId="77777777" w:rsidR="005C2421" w:rsidRPr="005C2421" w:rsidRDefault="005C2421" w:rsidP="005C2421">
      <w:pPr>
        <w:pStyle w:val="ListParagraph"/>
        <w:numPr>
          <w:ilvl w:val="0"/>
          <w:numId w:val="16"/>
        </w:numPr>
      </w:pPr>
      <w:r w:rsidRPr="005C2421">
        <w:t>London L. Ethical Oversight of Public Health Research: Can Rules and IRBs Make a Difference in Developing Countries? American Journal of Public Health. 2002; 92(7):1079-1084.</w:t>
      </w:r>
    </w:p>
    <w:p w14:paraId="6232FFB1" w14:textId="7EFD0839" w:rsidR="003E6818" w:rsidRDefault="003E6818" w:rsidP="003E6818">
      <w:pPr>
        <w:pStyle w:val="ListParagraph"/>
        <w:numPr>
          <w:ilvl w:val="0"/>
          <w:numId w:val="16"/>
        </w:numPr>
      </w:pPr>
      <w:r w:rsidRPr="003E6818">
        <w:t>Vaz M, Vaz M, Srinivasan K. Listening to the voices of the general public in India on biomedical research – an exploratory study. Indian J Med Ethics. 2015 Apr-Jun; 12(2): 68-77</w:t>
      </w:r>
    </w:p>
    <w:p w14:paraId="486C3A4F" w14:textId="77777777" w:rsidR="00E6314D" w:rsidRDefault="007C0665" w:rsidP="00EF1A48">
      <w:pPr>
        <w:pStyle w:val="ListParagraph"/>
        <w:numPr>
          <w:ilvl w:val="0"/>
          <w:numId w:val="16"/>
        </w:numPr>
      </w:pPr>
      <w:proofErr w:type="spellStart"/>
      <w:r w:rsidRPr="007C0665">
        <w:t>Blom</w:t>
      </w:r>
      <w:proofErr w:type="spellEnd"/>
      <w:r w:rsidRPr="007C0665">
        <w:t xml:space="preserve"> E, De Vries R. Towards local participation in the creation of ethical research guidelines. Indian J Med Ethics. 2011. July-Sept. 7(3</w:t>
      </w:r>
      <w:proofErr w:type="gramStart"/>
      <w:r w:rsidRPr="007C0665">
        <w:t>) :</w:t>
      </w:r>
      <w:proofErr w:type="gramEnd"/>
      <w:r w:rsidRPr="007C0665">
        <w:t>145-147.</w:t>
      </w:r>
    </w:p>
    <w:p w14:paraId="7C14D98B" w14:textId="77777777" w:rsidR="00E6314D" w:rsidRPr="00E6314D" w:rsidRDefault="00E6314D" w:rsidP="00E6314D">
      <w:pPr>
        <w:pStyle w:val="ListParagraph"/>
        <w:numPr>
          <w:ilvl w:val="0"/>
          <w:numId w:val="16"/>
        </w:numPr>
      </w:pPr>
      <w:proofErr w:type="spellStart"/>
      <w:r w:rsidRPr="00E6314D">
        <w:t>Molster</w:t>
      </w:r>
      <w:proofErr w:type="spellEnd"/>
      <w:r w:rsidRPr="00E6314D">
        <w:t xml:space="preserve"> C, Maxwell S, </w:t>
      </w:r>
      <w:proofErr w:type="spellStart"/>
      <w:r w:rsidRPr="00E6314D">
        <w:t>Youngs</w:t>
      </w:r>
      <w:proofErr w:type="spellEnd"/>
      <w:r w:rsidRPr="00E6314D">
        <w:t xml:space="preserve"> L, Potts A, </w:t>
      </w:r>
      <w:proofErr w:type="spellStart"/>
      <w:r w:rsidRPr="00E6314D">
        <w:t>Kyne</w:t>
      </w:r>
      <w:proofErr w:type="spellEnd"/>
      <w:r w:rsidRPr="00E6314D">
        <w:t xml:space="preserve"> G, Hope F, et al. An Australian approach to the policy translation of deliberated citizen perspectives on biobanking. Public Health Genomics. 2012</w:t>
      </w:r>
      <w:proofErr w:type="gramStart"/>
      <w:r w:rsidRPr="00E6314D">
        <w:t>;15</w:t>
      </w:r>
      <w:proofErr w:type="gramEnd"/>
      <w:r w:rsidRPr="00E6314D">
        <w:t>(2):82–91.</w:t>
      </w:r>
    </w:p>
    <w:p w14:paraId="056072FB" w14:textId="77777777" w:rsidR="0060775D" w:rsidRPr="0060775D" w:rsidRDefault="0060775D" w:rsidP="0060775D">
      <w:pPr>
        <w:pStyle w:val="ListParagraph"/>
        <w:numPr>
          <w:ilvl w:val="0"/>
          <w:numId w:val="16"/>
        </w:numPr>
      </w:pPr>
      <w:proofErr w:type="spellStart"/>
      <w:r w:rsidRPr="0060775D">
        <w:t>Bonah</w:t>
      </w:r>
      <w:proofErr w:type="spellEnd"/>
      <w:r w:rsidRPr="0060775D">
        <w:t xml:space="preserve"> C. Experimental rage: the development of medical ethics and the genesis of scientific facts </w:t>
      </w:r>
      <w:proofErr w:type="spellStart"/>
      <w:r w:rsidRPr="0060775D">
        <w:t>Ludwik</w:t>
      </w:r>
      <w:proofErr w:type="spellEnd"/>
      <w:r w:rsidRPr="0060775D">
        <w:t xml:space="preserve"> Fleck: an answer to the crisis of modern medicine in interwar Germany? </w:t>
      </w:r>
      <w:proofErr w:type="spellStart"/>
      <w:r w:rsidRPr="0060775D">
        <w:t>Soc</w:t>
      </w:r>
      <w:proofErr w:type="spellEnd"/>
      <w:r w:rsidRPr="0060775D">
        <w:t xml:space="preserve"> </w:t>
      </w:r>
      <w:proofErr w:type="spellStart"/>
      <w:r w:rsidRPr="0060775D">
        <w:t>Hist</w:t>
      </w:r>
      <w:proofErr w:type="spellEnd"/>
      <w:r w:rsidRPr="0060775D">
        <w:t xml:space="preserve"> Med. 2002;15(2):87–207</w:t>
      </w:r>
    </w:p>
    <w:p w14:paraId="16D699A0" w14:textId="742467A3" w:rsidR="007F6686" w:rsidRPr="007F6686" w:rsidRDefault="007F6686" w:rsidP="007F6686">
      <w:pPr>
        <w:pStyle w:val="ListParagraph"/>
        <w:numPr>
          <w:ilvl w:val="0"/>
          <w:numId w:val="16"/>
        </w:numPr>
      </w:pPr>
      <w:r w:rsidRPr="007F6686">
        <w:t xml:space="preserve">Van Alphen IAS, Engel N, Vaz M. Local Perspectives on Universal Bioethics –A Qualitative Study on Informed Consent in South India. In: Engel N, </w:t>
      </w:r>
      <w:proofErr w:type="spellStart"/>
      <w:r w:rsidRPr="007F6686">
        <w:t>Hoyweghen</w:t>
      </w:r>
      <w:proofErr w:type="spellEnd"/>
      <w:r w:rsidRPr="007F6686">
        <w:t xml:space="preserve"> IV, </w:t>
      </w:r>
      <w:proofErr w:type="spellStart"/>
      <w:r w:rsidRPr="007F6686">
        <w:t>Krumeich</w:t>
      </w:r>
      <w:proofErr w:type="spellEnd"/>
      <w:r w:rsidRPr="007F6686">
        <w:t xml:space="preserve"> A, editors. Making Global Health Care Innovation Work. New York: Palgrave Macmillan; 2014.  p. 41-79.</w:t>
      </w:r>
    </w:p>
    <w:p w14:paraId="6DBBBB6D" w14:textId="26BD1F64" w:rsidR="00AF3B38" w:rsidRPr="00AF3B38" w:rsidRDefault="00AF3B38" w:rsidP="00AF3B38">
      <w:pPr>
        <w:pStyle w:val="ListParagraph"/>
        <w:numPr>
          <w:ilvl w:val="0"/>
          <w:numId w:val="16"/>
        </w:numPr>
      </w:pPr>
      <w:proofErr w:type="spellStart"/>
      <w:r w:rsidRPr="00AF3B38">
        <w:t>Zaman</w:t>
      </w:r>
      <w:proofErr w:type="spellEnd"/>
      <w:r w:rsidRPr="00AF3B38">
        <w:t xml:space="preserve"> S, </w:t>
      </w:r>
      <w:proofErr w:type="spellStart"/>
      <w:r w:rsidRPr="00AF3B38">
        <w:t>Nahar</w:t>
      </w:r>
      <w:proofErr w:type="spellEnd"/>
      <w:r w:rsidRPr="00AF3B38">
        <w:t xml:space="preserve"> P. Searching for a lost cow: ethical dilemmas in doing medical anthropological research in Bangladesh [Internet]. </w:t>
      </w:r>
      <w:proofErr w:type="spellStart"/>
      <w:r w:rsidRPr="00AF3B38">
        <w:t>Medische</w:t>
      </w:r>
      <w:proofErr w:type="spellEnd"/>
      <w:r w:rsidRPr="00AF3B38">
        <w:t xml:space="preserve"> </w:t>
      </w:r>
      <w:proofErr w:type="spellStart"/>
      <w:r w:rsidRPr="00AF3B38">
        <w:t>Antropologie</w:t>
      </w:r>
      <w:proofErr w:type="spellEnd"/>
      <w:r w:rsidRPr="00AF3B38">
        <w:t>. 2011[cited 201</w:t>
      </w:r>
      <w:r w:rsidR="00A377C3">
        <w:t>7</w:t>
      </w:r>
      <w:r w:rsidRPr="00AF3B38">
        <w:t xml:space="preserve"> Apr 3]</w:t>
      </w:r>
      <w:proofErr w:type="gramStart"/>
      <w:r w:rsidRPr="00AF3B38">
        <w:t>;23</w:t>
      </w:r>
      <w:proofErr w:type="gramEnd"/>
      <w:r w:rsidRPr="00AF3B38">
        <w:t>(1):153–63. Available from:</w:t>
      </w:r>
      <w:r w:rsidR="00A377C3">
        <w:t xml:space="preserve"> </w:t>
      </w:r>
      <w:r w:rsidRPr="00AF3B38">
        <w:t>http://tma.socsci.uva.nl/23_1/zamannahar.pdf</w:t>
      </w:r>
    </w:p>
    <w:p w14:paraId="5FD66BB5" w14:textId="77777777" w:rsidR="00CF088B" w:rsidRPr="00CF088B" w:rsidRDefault="00CF088B" w:rsidP="00CF088B">
      <w:pPr>
        <w:pStyle w:val="ListParagraph"/>
        <w:numPr>
          <w:ilvl w:val="0"/>
          <w:numId w:val="16"/>
        </w:numPr>
      </w:pPr>
      <w:r w:rsidRPr="00CF088B">
        <w:t xml:space="preserve">Bamberg M, </w:t>
      </w:r>
      <w:proofErr w:type="spellStart"/>
      <w:r w:rsidRPr="00CF088B">
        <w:t>Budwig</w:t>
      </w:r>
      <w:proofErr w:type="spellEnd"/>
      <w:r w:rsidRPr="00CF088B">
        <w:t xml:space="preserve"> N. Therapeutic misconceptions: when the voices of caring and research are misconstrued as the voice of curing. Ethics </w:t>
      </w:r>
      <w:proofErr w:type="spellStart"/>
      <w:r w:rsidRPr="00CF088B">
        <w:t>Behav</w:t>
      </w:r>
      <w:proofErr w:type="spellEnd"/>
      <w:r w:rsidRPr="00CF088B">
        <w:t>. 1992</w:t>
      </w:r>
      <w:proofErr w:type="gramStart"/>
      <w:r w:rsidRPr="00CF088B">
        <w:t>;2</w:t>
      </w:r>
      <w:proofErr w:type="gramEnd"/>
      <w:r w:rsidRPr="00CF088B">
        <w:t>(3):165–84.</w:t>
      </w:r>
    </w:p>
    <w:p w14:paraId="18F803D0" w14:textId="55D3A8BC" w:rsidR="00385242" w:rsidRDefault="00385242" w:rsidP="00385242">
      <w:pPr>
        <w:pStyle w:val="ListParagraph"/>
        <w:numPr>
          <w:ilvl w:val="0"/>
          <w:numId w:val="16"/>
        </w:numPr>
      </w:pPr>
      <w:proofErr w:type="spellStart"/>
      <w:r w:rsidRPr="00385242">
        <w:t>Hannay</w:t>
      </w:r>
      <w:proofErr w:type="spellEnd"/>
      <w:r w:rsidRPr="00385242">
        <w:t xml:space="preserve"> DR. Lecture Notes in Medical Sociology, Oxford, UK: Blackwell Scientific Publications, 1988.</w:t>
      </w:r>
    </w:p>
    <w:p w14:paraId="12E24961" w14:textId="491DD819" w:rsidR="00787618" w:rsidRDefault="00102146" w:rsidP="00102146">
      <w:pPr>
        <w:pStyle w:val="ListParagraph"/>
        <w:numPr>
          <w:ilvl w:val="0"/>
          <w:numId w:val="16"/>
        </w:numPr>
      </w:pPr>
      <w:r w:rsidRPr="00102146">
        <w:t>Fernandez</w:t>
      </w:r>
      <w:r w:rsidR="00992708">
        <w:t xml:space="preserve"> C.V, </w:t>
      </w:r>
      <w:proofErr w:type="spellStart"/>
      <w:r w:rsidRPr="00102146">
        <w:t>Bouffet</w:t>
      </w:r>
      <w:proofErr w:type="spellEnd"/>
      <w:r w:rsidR="00992708">
        <w:t xml:space="preserve"> E, </w:t>
      </w:r>
      <w:proofErr w:type="spellStart"/>
      <w:r w:rsidRPr="00102146">
        <w:t>Malkin</w:t>
      </w:r>
      <w:proofErr w:type="spellEnd"/>
      <w:r w:rsidR="00992708">
        <w:t xml:space="preserve"> D</w:t>
      </w:r>
      <w:r w:rsidRPr="00102146">
        <w:t>, et al.</w:t>
      </w:r>
      <w:r w:rsidR="001F0778">
        <w:t xml:space="preserve"> </w:t>
      </w:r>
      <w:r w:rsidRPr="00102146">
        <w:t xml:space="preserve"> Attitudes of parents toward the return of targeted and incidental genomic research findings in children. Genet. Med. 2014; 16:633–640;</w:t>
      </w:r>
    </w:p>
    <w:p w14:paraId="2A1B763E" w14:textId="34B7E17A" w:rsidR="00E6314D" w:rsidRDefault="00992708" w:rsidP="00102146">
      <w:pPr>
        <w:pStyle w:val="ListParagraph"/>
        <w:numPr>
          <w:ilvl w:val="0"/>
          <w:numId w:val="16"/>
        </w:numPr>
      </w:pPr>
      <w:r>
        <w:t xml:space="preserve"> R</w:t>
      </w:r>
      <w:r w:rsidR="00102146" w:rsidRPr="00102146">
        <w:t>oberts</w:t>
      </w:r>
      <w:r>
        <w:t xml:space="preserve"> J.S</w:t>
      </w:r>
      <w:r w:rsidR="007F5A69">
        <w:t xml:space="preserve">, </w:t>
      </w:r>
      <w:proofErr w:type="spellStart"/>
      <w:r w:rsidR="00102146" w:rsidRPr="00102146">
        <w:t>Shalowitz</w:t>
      </w:r>
      <w:proofErr w:type="spellEnd"/>
      <w:r w:rsidR="007F5A69">
        <w:t xml:space="preserve"> D.I, </w:t>
      </w:r>
      <w:r w:rsidR="00102146" w:rsidRPr="00102146">
        <w:t>Christensen</w:t>
      </w:r>
      <w:r w:rsidR="001F0778">
        <w:t xml:space="preserve"> K.D</w:t>
      </w:r>
      <w:r w:rsidR="00102146" w:rsidRPr="00102146">
        <w:t>, et al. Returning Individual Research Results: Development of a Cancer Genetics Education and Risk Communication Protocol. Journal of empirical research on human research ethics: JERHRE. 2010</w:t>
      </w:r>
      <w:proofErr w:type="gramStart"/>
      <w:r w:rsidR="00102146" w:rsidRPr="00102146">
        <w:t>;5</w:t>
      </w:r>
      <w:proofErr w:type="gramEnd"/>
      <w:r w:rsidR="00102146" w:rsidRPr="00102146">
        <w:t>(3):17-30.</w:t>
      </w:r>
    </w:p>
    <w:p w14:paraId="2329928E" w14:textId="17ACB6EB" w:rsidR="00526FD1" w:rsidRPr="00526FD1" w:rsidRDefault="00526FD1" w:rsidP="00526FD1">
      <w:pPr>
        <w:pStyle w:val="ListParagraph"/>
        <w:numPr>
          <w:ilvl w:val="0"/>
          <w:numId w:val="16"/>
        </w:numPr>
      </w:pPr>
      <w:r>
        <w:t>Vaz M, Vaz M</w:t>
      </w:r>
      <w:r w:rsidR="00CE30B2">
        <w:t>, Srinivasan K</w:t>
      </w:r>
      <w:r w:rsidRPr="00526FD1">
        <w:t>. The views of Ethics Committee members and Medical Researchers on the return of Individual Research Results and Incidental findings, Ownership issues and Benefit Sharing in Biobanking research in a South Indian city. Developing World Bioethics. 2017; 1-10</w:t>
      </w:r>
      <w:r>
        <w:t>.</w:t>
      </w:r>
    </w:p>
    <w:p w14:paraId="22676F4C" w14:textId="43923C0E" w:rsidR="000A0760" w:rsidRDefault="00CE30B2" w:rsidP="00744D5E">
      <w:pPr>
        <w:pStyle w:val="ListParagraph"/>
        <w:numPr>
          <w:ilvl w:val="0"/>
          <w:numId w:val="16"/>
        </w:numPr>
      </w:pPr>
      <w:proofErr w:type="spellStart"/>
      <w:r>
        <w:t>Balasingam</w:t>
      </w:r>
      <w:proofErr w:type="spellEnd"/>
      <w:r>
        <w:t xml:space="preserve"> S, </w:t>
      </w:r>
      <w:proofErr w:type="spellStart"/>
      <w:r>
        <w:t>Horby</w:t>
      </w:r>
      <w:proofErr w:type="spellEnd"/>
      <w:r>
        <w:t xml:space="preserve"> </w:t>
      </w:r>
      <w:r w:rsidR="00992708">
        <w:t>P</w:t>
      </w:r>
      <w:r>
        <w:t>,</w:t>
      </w:r>
      <w:r w:rsidR="000A0760">
        <w:t xml:space="preserve"> Wilder-Smith A. The potential for a controlled human</w:t>
      </w:r>
      <w:r>
        <w:t xml:space="preserve"> </w:t>
      </w:r>
      <w:r w:rsidR="000A0760">
        <w:t>infection platform in Singapore. Singapore Medical Journal</w:t>
      </w:r>
      <w:r>
        <w:t>. 2014;</w:t>
      </w:r>
      <w:r w:rsidR="000A0760">
        <w:t xml:space="preserve"> 55(09), 456-461.</w:t>
      </w:r>
    </w:p>
    <w:p w14:paraId="0FB40D6A" w14:textId="4EEAE277" w:rsidR="000A0760" w:rsidRPr="000A0760" w:rsidRDefault="00DE64CA" w:rsidP="007F487D">
      <w:pPr>
        <w:pStyle w:val="ListParagraph"/>
        <w:numPr>
          <w:ilvl w:val="0"/>
          <w:numId w:val="16"/>
        </w:numPr>
      </w:pPr>
      <w:r>
        <w:t>Gopichandran V. Controlled human infection models for vaccine</w:t>
      </w:r>
      <w:r w:rsidR="003635E0">
        <w:t xml:space="preserve"> </w:t>
      </w:r>
      <w:r>
        <w:t>development: Zika virus debate. Indian J Med Ethics. 2018 Jan-Mar</w:t>
      </w:r>
      <w:proofErr w:type="gramStart"/>
      <w:r>
        <w:t>;3</w:t>
      </w:r>
      <w:proofErr w:type="gramEnd"/>
      <w:r>
        <w:t>(1)</w:t>
      </w:r>
      <w:r w:rsidR="003635E0">
        <w:t xml:space="preserve"> </w:t>
      </w:r>
      <w:r>
        <w:t>NS: 51-5. DOI: 10.20529/IJME.2017.093</w:t>
      </w:r>
      <w:r w:rsidR="003635E0">
        <w:t xml:space="preserve"> </w:t>
      </w:r>
      <w:r w:rsidR="000A0760">
        <w:t>doi:10.11622/smedj.2014114</w:t>
      </w:r>
    </w:p>
    <w:p w14:paraId="14CF4665" w14:textId="0011A63E" w:rsidR="000C2966" w:rsidRPr="000C2966" w:rsidRDefault="000C2966" w:rsidP="000C2966">
      <w:pPr>
        <w:pStyle w:val="ListParagraph"/>
        <w:numPr>
          <w:ilvl w:val="0"/>
          <w:numId w:val="16"/>
        </w:numPr>
      </w:pPr>
      <w:proofErr w:type="spellStart"/>
      <w:r w:rsidRPr="000C2966">
        <w:t>Ghosh</w:t>
      </w:r>
      <w:proofErr w:type="spellEnd"/>
      <w:r w:rsidRPr="000C2966">
        <w:t xml:space="preserve"> </w:t>
      </w:r>
      <w:r w:rsidR="000645EB">
        <w:t xml:space="preserve">S, </w:t>
      </w:r>
      <w:r w:rsidRPr="000C2966">
        <w:t>Chaudhuri</w:t>
      </w:r>
      <w:r w:rsidR="000645EB">
        <w:t xml:space="preserve"> S</w:t>
      </w:r>
      <w:r w:rsidRPr="000C2966">
        <w:t>. Chronicles of Gerhard-</w:t>
      </w:r>
      <w:proofErr w:type="spellStart"/>
      <w:r w:rsidRPr="000C2966">
        <w:t>Henrik</w:t>
      </w:r>
      <w:proofErr w:type="spellEnd"/>
      <w:r w:rsidRPr="000C2966">
        <w:t xml:space="preserve"> </w:t>
      </w:r>
      <w:proofErr w:type="spellStart"/>
      <w:r w:rsidRPr="000C2966">
        <w:t>Armauer</w:t>
      </w:r>
      <w:proofErr w:type="spellEnd"/>
      <w:r w:rsidRPr="000C2966">
        <w:t xml:space="preserve"> Hansen's Life and Work. Indian J </w:t>
      </w:r>
      <w:proofErr w:type="spellStart"/>
      <w:r w:rsidRPr="000C2966">
        <w:t>Dermatol</w:t>
      </w:r>
      <w:proofErr w:type="spellEnd"/>
      <w:r w:rsidRPr="000C2966">
        <w:t>. 2015 May-Jun; 60(3): 219–221.</w:t>
      </w:r>
    </w:p>
    <w:p w14:paraId="4EE60DF9" w14:textId="4681519B" w:rsidR="00A65B8B" w:rsidRPr="00A65B8B" w:rsidRDefault="00A65B8B" w:rsidP="00721853">
      <w:pPr>
        <w:pStyle w:val="ListParagraph"/>
        <w:numPr>
          <w:ilvl w:val="0"/>
          <w:numId w:val="16"/>
        </w:numPr>
      </w:pPr>
      <w:r>
        <w:t xml:space="preserve">Pollard AJ, </w:t>
      </w:r>
      <w:proofErr w:type="spellStart"/>
      <w:r>
        <w:t>Savulescu</w:t>
      </w:r>
      <w:proofErr w:type="spellEnd"/>
      <w:r>
        <w:t xml:space="preserve"> J, </w:t>
      </w:r>
      <w:proofErr w:type="spellStart"/>
      <w:r>
        <w:t>OxfordJ</w:t>
      </w:r>
      <w:proofErr w:type="spellEnd"/>
      <w:r>
        <w:t xml:space="preserve">, </w:t>
      </w:r>
      <w:r w:rsidR="000645EB">
        <w:t xml:space="preserve">et al. </w:t>
      </w:r>
      <w:r>
        <w:t>Human microbial challenge: the ultimate animal model.</w:t>
      </w:r>
      <w:r w:rsidR="000645EB">
        <w:t xml:space="preserve"> The Lancet Infectious Diseases. 2012; </w:t>
      </w:r>
      <w:r>
        <w:t>12(12), 903-905. doi:10.1016/s1473-3099(12)70292-x</w:t>
      </w:r>
    </w:p>
    <w:p w14:paraId="0BF57614" w14:textId="50FE19E6" w:rsidR="000E40E1" w:rsidRPr="000E40E1" w:rsidRDefault="000E40E1" w:rsidP="000E40E1">
      <w:pPr>
        <w:pStyle w:val="ListParagraph"/>
        <w:numPr>
          <w:ilvl w:val="0"/>
          <w:numId w:val="16"/>
        </w:numPr>
      </w:pPr>
      <w:r>
        <w:t xml:space="preserve">Gordon S B, </w:t>
      </w:r>
      <w:proofErr w:type="spellStart"/>
      <w:r>
        <w:t>Rylance</w:t>
      </w:r>
      <w:proofErr w:type="spellEnd"/>
      <w:r>
        <w:t xml:space="preserve"> J, Luck A, </w:t>
      </w:r>
      <w:r w:rsidR="00647C12">
        <w:t>et al</w:t>
      </w:r>
      <w:proofErr w:type="gramStart"/>
      <w:r w:rsidR="00647C12">
        <w:t>.</w:t>
      </w:r>
      <w:r>
        <w:t xml:space="preserve"> .</w:t>
      </w:r>
      <w:proofErr w:type="gramEnd"/>
      <w:r>
        <w:t xml:space="preserve"> . </w:t>
      </w:r>
      <w:proofErr w:type="spellStart"/>
      <w:r>
        <w:t>Mlombe</w:t>
      </w:r>
      <w:proofErr w:type="spellEnd"/>
      <w:r>
        <w:t>, Y. A framework for Controlled Human Infection Model (CHIM) studies in Malawi: Report of</w:t>
      </w:r>
      <w:r w:rsidR="001D29AD">
        <w:t xml:space="preserve"> </w:t>
      </w:r>
      <w:r>
        <w:t>a Wellcome Trust workshop on CHIM in Low Income Countries held in Blantyre, Malawi.</w:t>
      </w:r>
      <w:r w:rsidR="001D29AD">
        <w:t xml:space="preserve"> </w:t>
      </w:r>
      <w:r>
        <w:t xml:space="preserve">Wellcome Open Research, </w:t>
      </w:r>
      <w:r w:rsidR="00F12757">
        <w:t xml:space="preserve">2, 70. </w:t>
      </w:r>
      <w:r>
        <w:t>doi:10.12688/wellcomeopenres.12256.1</w:t>
      </w:r>
    </w:p>
    <w:p w14:paraId="11D72BC4" w14:textId="376AC685" w:rsidR="003D542D" w:rsidRPr="003D542D" w:rsidRDefault="003D542D" w:rsidP="003D542D">
      <w:pPr>
        <w:pStyle w:val="ListParagraph"/>
        <w:numPr>
          <w:ilvl w:val="0"/>
          <w:numId w:val="16"/>
        </w:numPr>
        <w:rPr>
          <w:sz w:val="24"/>
        </w:rPr>
      </w:pPr>
      <w:proofErr w:type="spellStart"/>
      <w:r w:rsidRPr="003D542D">
        <w:rPr>
          <w:rFonts w:cs="OpenSans-Semibold"/>
          <w:szCs w:val="20"/>
        </w:rPr>
        <w:lastRenderedPageBreak/>
        <w:t>Bambery</w:t>
      </w:r>
      <w:proofErr w:type="spellEnd"/>
      <w:r>
        <w:rPr>
          <w:rFonts w:cs="OpenSans-Semibold"/>
          <w:szCs w:val="20"/>
        </w:rPr>
        <w:t xml:space="preserve"> B</w:t>
      </w:r>
      <w:r w:rsidR="00090F1F">
        <w:rPr>
          <w:rFonts w:cs="OpenSans-Semibold"/>
          <w:szCs w:val="20"/>
        </w:rPr>
        <w:t xml:space="preserve">, </w:t>
      </w:r>
      <w:r w:rsidRPr="003D542D">
        <w:rPr>
          <w:rFonts w:cs="OpenSans-Semibold"/>
          <w:szCs w:val="20"/>
        </w:rPr>
        <w:t>Selgelid</w:t>
      </w:r>
      <w:r w:rsidR="00090F1F">
        <w:rPr>
          <w:rFonts w:cs="OpenSans-Semibold"/>
          <w:szCs w:val="20"/>
        </w:rPr>
        <w:t xml:space="preserve"> M</w:t>
      </w:r>
      <w:r w:rsidR="00211914">
        <w:rPr>
          <w:rFonts w:cs="OpenSans-Semibold"/>
          <w:szCs w:val="20"/>
        </w:rPr>
        <w:t xml:space="preserve">, </w:t>
      </w:r>
      <w:proofErr w:type="spellStart"/>
      <w:r w:rsidRPr="003D542D">
        <w:rPr>
          <w:rFonts w:cs="OpenSans-Semibold"/>
          <w:szCs w:val="20"/>
        </w:rPr>
        <w:t>Weijer</w:t>
      </w:r>
      <w:proofErr w:type="spellEnd"/>
      <w:r w:rsidR="00090F1F">
        <w:rPr>
          <w:rFonts w:cs="OpenSans-Semibold"/>
          <w:szCs w:val="20"/>
        </w:rPr>
        <w:t xml:space="preserve"> C</w:t>
      </w:r>
      <w:r w:rsidR="00211914">
        <w:rPr>
          <w:rFonts w:cs="OpenSans-Semibold"/>
          <w:szCs w:val="20"/>
        </w:rPr>
        <w:t xml:space="preserve">, </w:t>
      </w:r>
      <w:proofErr w:type="spellStart"/>
      <w:r w:rsidRPr="003D542D">
        <w:rPr>
          <w:rFonts w:cs="OpenSans-Semibold"/>
          <w:szCs w:val="20"/>
        </w:rPr>
        <w:t>Savulescu</w:t>
      </w:r>
      <w:proofErr w:type="spellEnd"/>
      <w:r w:rsidR="00211914">
        <w:rPr>
          <w:rFonts w:cs="OpenSans-Semibold"/>
          <w:szCs w:val="20"/>
        </w:rPr>
        <w:t xml:space="preserve"> J, </w:t>
      </w:r>
      <w:r w:rsidRPr="003D542D">
        <w:rPr>
          <w:rFonts w:cs="OpenSans-Semibold"/>
          <w:szCs w:val="20"/>
        </w:rPr>
        <w:t>Pollard</w:t>
      </w:r>
      <w:r w:rsidR="00211914">
        <w:rPr>
          <w:rFonts w:cs="OpenSans-Semibold"/>
          <w:szCs w:val="20"/>
        </w:rPr>
        <w:t xml:space="preserve"> A J.</w:t>
      </w:r>
      <w:r w:rsidRPr="003D542D">
        <w:rPr>
          <w:rFonts w:cs="OpenSans-Semibold"/>
          <w:szCs w:val="20"/>
        </w:rPr>
        <w:t xml:space="preserve"> Ethical Criteria for Human Challenge Studies in Infectious Diseases, Public Health Ethics</w:t>
      </w:r>
      <w:r w:rsidR="00CA7256">
        <w:rPr>
          <w:rFonts w:cs="OpenSans-Semibold"/>
          <w:szCs w:val="20"/>
        </w:rPr>
        <w:t>. 2016 Apr</w:t>
      </w:r>
      <w:r w:rsidR="00FD3F24">
        <w:rPr>
          <w:rFonts w:cs="OpenSans-Semibold"/>
          <w:szCs w:val="20"/>
        </w:rPr>
        <w:t>; 9(1)</w:t>
      </w:r>
      <w:r w:rsidR="00077A59">
        <w:rPr>
          <w:rFonts w:cs="OpenSans-Semibold"/>
          <w:szCs w:val="20"/>
        </w:rPr>
        <w:t>:</w:t>
      </w:r>
      <w:r w:rsidRPr="003D542D">
        <w:rPr>
          <w:rFonts w:cs="OpenSans-Semibold"/>
          <w:szCs w:val="20"/>
        </w:rPr>
        <w:t xml:space="preserve"> 92–103</w:t>
      </w:r>
      <w:r w:rsidR="00077A59">
        <w:rPr>
          <w:rFonts w:cs="OpenSans-Semibold"/>
          <w:szCs w:val="20"/>
        </w:rPr>
        <w:t>.</w:t>
      </w:r>
      <w:r w:rsidRPr="003D542D">
        <w:rPr>
          <w:rFonts w:cs="OpenSans-Semibold"/>
          <w:szCs w:val="20"/>
        </w:rPr>
        <w:t xml:space="preserve"> </w:t>
      </w:r>
      <w:hyperlink r:id="rId10" w:history="1">
        <w:r w:rsidRPr="003D542D">
          <w:rPr>
            <w:rStyle w:val="Hyperlink"/>
            <w:rFonts w:cs="OpenSans-Semibold"/>
            <w:szCs w:val="20"/>
          </w:rPr>
          <w:t>https://doi.org/10.1093/phe/phv026</w:t>
        </w:r>
      </w:hyperlink>
    </w:p>
    <w:p w14:paraId="5BE28DC3" w14:textId="765441F0" w:rsidR="00722D5D" w:rsidRDefault="00722D5D" w:rsidP="00F23959">
      <w:pPr>
        <w:pStyle w:val="ListParagraph"/>
        <w:numPr>
          <w:ilvl w:val="0"/>
          <w:numId w:val="16"/>
        </w:numPr>
      </w:pPr>
      <w:r>
        <w:t>Sarojini N, Deepa V. Trials and tribulations: an expose of the HPV vaccine trials by the 72</w:t>
      </w:r>
      <w:r w:rsidRPr="00722D5D">
        <w:rPr>
          <w:vertAlign w:val="superscript"/>
        </w:rPr>
        <w:t>nd</w:t>
      </w:r>
      <w:r>
        <w:t xml:space="preserve"> Parliamentary Standing Committee Report</w:t>
      </w:r>
      <w:r w:rsidR="00F23959">
        <w:t xml:space="preserve">. </w:t>
      </w:r>
      <w:proofErr w:type="spellStart"/>
      <w:r w:rsidR="00755CF1">
        <w:t>Ind</w:t>
      </w:r>
      <w:proofErr w:type="spellEnd"/>
      <w:r w:rsidR="00755CF1">
        <w:t xml:space="preserve"> J Med</w:t>
      </w:r>
      <w:r w:rsidR="00F23959" w:rsidRPr="00F23959">
        <w:t xml:space="preserve"> Ethics</w:t>
      </w:r>
      <w:r w:rsidR="00F23959">
        <w:t>. 2013</w:t>
      </w:r>
      <w:r w:rsidR="00C83843">
        <w:t xml:space="preserve"> Oct-</w:t>
      </w:r>
      <w:r w:rsidR="00F23959">
        <w:t>Dec;</w:t>
      </w:r>
      <w:r w:rsidR="00F23959" w:rsidRPr="00F23959">
        <w:t xml:space="preserve"> X </w:t>
      </w:r>
      <w:r w:rsidR="00C83843">
        <w:t>(</w:t>
      </w:r>
      <w:r w:rsidR="00F23959" w:rsidRPr="00F23959">
        <w:t>4</w:t>
      </w:r>
      <w:r w:rsidR="00C83843">
        <w:t>):</w:t>
      </w:r>
      <w:r w:rsidR="00122B80">
        <w:t xml:space="preserve"> 220-222.</w:t>
      </w:r>
    </w:p>
    <w:p w14:paraId="69BA4E49" w14:textId="04FC2EFC" w:rsidR="006A3585" w:rsidRDefault="00C877E9" w:rsidP="0055196C">
      <w:pPr>
        <w:pStyle w:val="ListParagraph"/>
        <w:numPr>
          <w:ilvl w:val="0"/>
          <w:numId w:val="16"/>
        </w:numPr>
      </w:pPr>
      <w:r w:rsidRPr="00C877E9">
        <w:t xml:space="preserve">Ramanathan M, Varghese J. The HPV vaccine demonstration projects: We should wait, watch and learn. </w:t>
      </w:r>
      <w:proofErr w:type="spellStart"/>
      <w:r w:rsidRPr="00C877E9">
        <w:t>Ind</w:t>
      </w:r>
      <w:proofErr w:type="spellEnd"/>
      <w:r w:rsidRPr="00C877E9">
        <w:t xml:space="preserve"> J Med Ethics 2010; 7:43– 45</w:t>
      </w:r>
    </w:p>
    <w:p w14:paraId="3BC9D734" w14:textId="77777777" w:rsidR="00BE75E3" w:rsidRPr="00BE75E3" w:rsidRDefault="00BE75E3" w:rsidP="00BE75E3">
      <w:pPr>
        <w:pStyle w:val="ListParagraph"/>
        <w:numPr>
          <w:ilvl w:val="0"/>
          <w:numId w:val="16"/>
        </w:numPr>
      </w:pPr>
      <w:proofErr w:type="spellStart"/>
      <w:r w:rsidRPr="00BE75E3">
        <w:t>O'Doherty</w:t>
      </w:r>
      <w:proofErr w:type="spellEnd"/>
      <w:r w:rsidRPr="00BE75E3">
        <w:t xml:space="preserve"> KC, Hawkins AK, Burgess MM. Involving citizens in the ethics of biobank research: informing institutional policy through structured public deliberation. </w:t>
      </w:r>
      <w:proofErr w:type="spellStart"/>
      <w:r w:rsidRPr="00BE75E3">
        <w:t>Soc</w:t>
      </w:r>
      <w:proofErr w:type="spellEnd"/>
      <w:r w:rsidRPr="00BE75E3">
        <w:t xml:space="preserve"> </w:t>
      </w:r>
      <w:proofErr w:type="spellStart"/>
      <w:r w:rsidRPr="00BE75E3">
        <w:t>Sci</w:t>
      </w:r>
      <w:proofErr w:type="spellEnd"/>
      <w:r w:rsidRPr="00BE75E3">
        <w:t xml:space="preserve"> Med. 2012; 75(9):1604-11.</w:t>
      </w:r>
    </w:p>
    <w:p w14:paraId="1AC76594" w14:textId="39F602FE" w:rsidR="00A900C5" w:rsidRPr="00A900C5" w:rsidRDefault="00A900C5" w:rsidP="00A900C5">
      <w:pPr>
        <w:pStyle w:val="ListParagraph"/>
        <w:numPr>
          <w:ilvl w:val="0"/>
          <w:numId w:val="16"/>
        </w:numPr>
      </w:pPr>
      <w:r w:rsidRPr="00A900C5">
        <w:t xml:space="preserve">Bombard Y, Abelson J, </w:t>
      </w:r>
      <w:proofErr w:type="spellStart"/>
      <w:r w:rsidRPr="00A900C5">
        <w:t>Simeonov</w:t>
      </w:r>
      <w:proofErr w:type="spellEnd"/>
      <w:r w:rsidRPr="00A900C5">
        <w:t xml:space="preserve"> D, </w:t>
      </w:r>
      <w:proofErr w:type="spellStart"/>
      <w:r w:rsidRPr="00A900C5">
        <w:t>Gauvin</w:t>
      </w:r>
      <w:proofErr w:type="spellEnd"/>
      <w:r w:rsidRPr="00A900C5">
        <w:t xml:space="preserve"> FP. Citizens’ perspectives on personalized medicine: a qualitative public deliberation study. European J of Human Genetics.2013; 21: 1197–1201.</w:t>
      </w:r>
    </w:p>
    <w:sectPr w:rsidR="00A900C5" w:rsidRPr="00A900C5" w:rsidSect="009F36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EC7700" w14:textId="77777777" w:rsidR="00136D77" w:rsidRDefault="00136D77" w:rsidP="008A1B8F">
      <w:pPr>
        <w:spacing w:after="0" w:line="240" w:lineRule="auto"/>
      </w:pPr>
      <w:r>
        <w:separator/>
      </w:r>
    </w:p>
  </w:endnote>
  <w:endnote w:type="continuationSeparator" w:id="0">
    <w:p w14:paraId="64E3CF37" w14:textId="77777777" w:rsidR="00136D77" w:rsidRDefault="00136D77" w:rsidP="008A1B8F">
      <w:pPr>
        <w:spacing w:after="0" w:line="240" w:lineRule="auto"/>
      </w:pPr>
      <w:r>
        <w:continuationSeparator/>
      </w:r>
    </w:p>
  </w:endnote>
  <w:endnote w:type="continuationNotice" w:id="1">
    <w:p w14:paraId="6CEA1532" w14:textId="77777777" w:rsidR="00136D77" w:rsidRDefault="00136D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Calibri"/>
    <w:panose1 w:val="00000000000000000000"/>
    <w:charset w:val="00"/>
    <w:family w:val="auto"/>
    <w:notTrueType/>
    <w:pitch w:val="default"/>
    <w:sig w:usb0="00000003" w:usb1="00000000" w:usb2="00000000" w:usb3="00000000" w:csb0="00000001" w:csb1="00000000"/>
  </w:font>
  <w:font w:name="OpenSans-Semibold">
    <w:altName w:val="Calibri"/>
    <w:panose1 w:val="00000000000000000000"/>
    <w:charset w:val="00"/>
    <w:family w:val="auto"/>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C5BD4" w14:textId="77777777" w:rsidR="00136D77" w:rsidRDefault="00136D77" w:rsidP="008A1B8F">
      <w:pPr>
        <w:spacing w:after="0" w:line="240" w:lineRule="auto"/>
      </w:pPr>
      <w:r>
        <w:separator/>
      </w:r>
    </w:p>
  </w:footnote>
  <w:footnote w:type="continuationSeparator" w:id="0">
    <w:p w14:paraId="5FA47F55" w14:textId="77777777" w:rsidR="00136D77" w:rsidRDefault="00136D77" w:rsidP="008A1B8F">
      <w:pPr>
        <w:spacing w:after="0" w:line="240" w:lineRule="auto"/>
      </w:pPr>
      <w:r>
        <w:continuationSeparator/>
      </w:r>
    </w:p>
  </w:footnote>
  <w:footnote w:type="continuationNotice" w:id="1">
    <w:p w14:paraId="0DE43404" w14:textId="77777777" w:rsidR="00136D77" w:rsidRDefault="00136D7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D5404"/>
    <w:multiLevelType w:val="hybridMultilevel"/>
    <w:tmpl w:val="A880BB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8D15DE1"/>
    <w:multiLevelType w:val="hybridMultilevel"/>
    <w:tmpl w:val="82E614FE"/>
    <w:lvl w:ilvl="0" w:tplc="40090001">
      <w:start w:val="1"/>
      <w:numFmt w:val="bullet"/>
      <w:lvlText w:val=""/>
      <w:lvlJc w:val="left"/>
      <w:pPr>
        <w:ind w:left="720" w:hanging="360"/>
      </w:pPr>
      <w:rPr>
        <w:rFonts w:ascii="Symbol" w:hAnsi="Symbol" w:hint="default"/>
      </w:rPr>
    </w:lvl>
    <w:lvl w:ilvl="1" w:tplc="B01CD02E">
      <w:numFmt w:val="bullet"/>
      <w:lvlText w:val="•"/>
      <w:lvlJc w:val="left"/>
      <w:pPr>
        <w:ind w:left="1800" w:hanging="720"/>
      </w:pPr>
      <w:rPr>
        <w:rFonts w:ascii="Calibri" w:eastAsiaTheme="minorHAnsi" w:hAnsi="Calibri"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CD09E9"/>
    <w:multiLevelType w:val="hybridMultilevel"/>
    <w:tmpl w:val="AEEAE4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5405A2"/>
    <w:multiLevelType w:val="hybridMultilevel"/>
    <w:tmpl w:val="46BAB80C"/>
    <w:lvl w:ilvl="0" w:tplc="DC8A2CE2">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1263C4"/>
    <w:multiLevelType w:val="hybridMultilevel"/>
    <w:tmpl w:val="664CF102"/>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5D91D6B"/>
    <w:multiLevelType w:val="hybridMultilevel"/>
    <w:tmpl w:val="871223B2"/>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1401D19"/>
    <w:multiLevelType w:val="hybridMultilevel"/>
    <w:tmpl w:val="159C46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5116FC9"/>
    <w:multiLevelType w:val="hybridMultilevel"/>
    <w:tmpl w:val="9F4CD28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534F4EF7"/>
    <w:multiLevelType w:val="hybridMultilevel"/>
    <w:tmpl w:val="34145A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EA11FA9"/>
    <w:multiLevelType w:val="hybridMultilevel"/>
    <w:tmpl w:val="C292D108"/>
    <w:lvl w:ilvl="0" w:tplc="3402A18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5F13241B"/>
    <w:multiLevelType w:val="hybridMultilevel"/>
    <w:tmpl w:val="B5F27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F6F7DB9"/>
    <w:multiLevelType w:val="hybridMultilevel"/>
    <w:tmpl w:val="0ADE401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64223D0A"/>
    <w:multiLevelType w:val="hybridMultilevel"/>
    <w:tmpl w:val="C644B9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E557304"/>
    <w:multiLevelType w:val="hybridMultilevel"/>
    <w:tmpl w:val="5A2CB28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75A2062A"/>
    <w:multiLevelType w:val="hybridMultilevel"/>
    <w:tmpl w:val="45AE8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D917E10"/>
    <w:multiLevelType w:val="hybridMultilevel"/>
    <w:tmpl w:val="00227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0"/>
  </w:num>
  <w:num w:numId="3">
    <w:abstractNumId w:val="6"/>
  </w:num>
  <w:num w:numId="4">
    <w:abstractNumId w:val="3"/>
  </w:num>
  <w:num w:numId="5">
    <w:abstractNumId w:val="4"/>
  </w:num>
  <w:num w:numId="6">
    <w:abstractNumId w:val="13"/>
  </w:num>
  <w:num w:numId="7">
    <w:abstractNumId w:val="9"/>
  </w:num>
  <w:num w:numId="8">
    <w:abstractNumId w:val="8"/>
  </w:num>
  <w:num w:numId="9">
    <w:abstractNumId w:val="11"/>
  </w:num>
  <w:num w:numId="10">
    <w:abstractNumId w:val="7"/>
  </w:num>
  <w:num w:numId="11">
    <w:abstractNumId w:val="5"/>
  </w:num>
  <w:num w:numId="12">
    <w:abstractNumId w:val="14"/>
  </w:num>
  <w:num w:numId="13">
    <w:abstractNumId w:val="12"/>
  </w:num>
  <w:num w:numId="14">
    <w:abstractNumId w:val="15"/>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3AD"/>
    <w:rsid w:val="00024638"/>
    <w:rsid w:val="0002502B"/>
    <w:rsid w:val="00025141"/>
    <w:rsid w:val="00027C93"/>
    <w:rsid w:val="00030E77"/>
    <w:rsid w:val="000367CE"/>
    <w:rsid w:val="000443C0"/>
    <w:rsid w:val="000448A6"/>
    <w:rsid w:val="000455F1"/>
    <w:rsid w:val="000470C8"/>
    <w:rsid w:val="000530CD"/>
    <w:rsid w:val="0005569F"/>
    <w:rsid w:val="00055D68"/>
    <w:rsid w:val="00061972"/>
    <w:rsid w:val="00062FB5"/>
    <w:rsid w:val="00063CA0"/>
    <w:rsid w:val="000645EB"/>
    <w:rsid w:val="00064E8C"/>
    <w:rsid w:val="00065C56"/>
    <w:rsid w:val="0006740E"/>
    <w:rsid w:val="00071716"/>
    <w:rsid w:val="00077A59"/>
    <w:rsid w:val="00082244"/>
    <w:rsid w:val="00090F1F"/>
    <w:rsid w:val="0009141A"/>
    <w:rsid w:val="000943FD"/>
    <w:rsid w:val="0009571F"/>
    <w:rsid w:val="000A0760"/>
    <w:rsid w:val="000A1277"/>
    <w:rsid w:val="000A138C"/>
    <w:rsid w:val="000A1B05"/>
    <w:rsid w:val="000A2B2A"/>
    <w:rsid w:val="000A329F"/>
    <w:rsid w:val="000A5D46"/>
    <w:rsid w:val="000B51A8"/>
    <w:rsid w:val="000B5E53"/>
    <w:rsid w:val="000C2966"/>
    <w:rsid w:val="000C3C63"/>
    <w:rsid w:val="000C3C9E"/>
    <w:rsid w:val="000C73EE"/>
    <w:rsid w:val="000C7BB0"/>
    <w:rsid w:val="000D7E61"/>
    <w:rsid w:val="000E17F7"/>
    <w:rsid w:val="000E3D54"/>
    <w:rsid w:val="000E40E1"/>
    <w:rsid w:val="000E5235"/>
    <w:rsid w:val="000E78E6"/>
    <w:rsid w:val="00101447"/>
    <w:rsid w:val="00101677"/>
    <w:rsid w:val="00102146"/>
    <w:rsid w:val="0010764B"/>
    <w:rsid w:val="0012227C"/>
    <w:rsid w:val="00122B80"/>
    <w:rsid w:val="00123968"/>
    <w:rsid w:val="00126CD0"/>
    <w:rsid w:val="001302A3"/>
    <w:rsid w:val="00136D77"/>
    <w:rsid w:val="00146407"/>
    <w:rsid w:val="0015101A"/>
    <w:rsid w:val="00152433"/>
    <w:rsid w:val="00153D70"/>
    <w:rsid w:val="0015692D"/>
    <w:rsid w:val="00172873"/>
    <w:rsid w:val="001752FA"/>
    <w:rsid w:val="00184BF1"/>
    <w:rsid w:val="00185BAB"/>
    <w:rsid w:val="00187984"/>
    <w:rsid w:val="00191EC6"/>
    <w:rsid w:val="00193355"/>
    <w:rsid w:val="00193895"/>
    <w:rsid w:val="001A36D3"/>
    <w:rsid w:val="001A6D98"/>
    <w:rsid w:val="001B0A88"/>
    <w:rsid w:val="001B1FC6"/>
    <w:rsid w:val="001B6E6A"/>
    <w:rsid w:val="001D29AD"/>
    <w:rsid w:val="001E2632"/>
    <w:rsid w:val="001E53AA"/>
    <w:rsid w:val="001F0778"/>
    <w:rsid w:val="001F37B9"/>
    <w:rsid w:val="001F468D"/>
    <w:rsid w:val="001F59C5"/>
    <w:rsid w:val="00206B05"/>
    <w:rsid w:val="00206D56"/>
    <w:rsid w:val="002101EA"/>
    <w:rsid w:val="00211914"/>
    <w:rsid w:val="00211E0F"/>
    <w:rsid w:val="00215C11"/>
    <w:rsid w:val="002200CA"/>
    <w:rsid w:val="00222D2E"/>
    <w:rsid w:val="00226BD8"/>
    <w:rsid w:val="00231537"/>
    <w:rsid w:val="00235D52"/>
    <w:rsid w:val="0023610F"/>
    <w:rsid w:val="00241D59"/>
    <w:rsid w:val="0024283B"/>
    <w:rsid w:val="00245376"/>
    <w:rsid w:val="0024641C"/>
    <w:rsid w:val="00251067"/>
    <w:rsid w:val="00257384"/>
    <w:rsid w:val="00257DA7"/>
    <w:rsid w:val="00260115"/>
    <w:rsid w:val="002633F1"/>
    <w:rsid w:val="00265203"/>
    <w:rsid w:val="00267969"/>
    <w:rsid w:val="00267E2C"/>
    <w:rsid w:val="00270333"/>
    <w:rsid w:val="00270C2C"/>
    <w:rsid w:val="0027521A"/>
    <w:rsid w:val="0027664E"/>
    <w:rsid w:val="00277081"/>
    <w:rsid w:val="002877DE"/>
    <w:rsid w:val="00290FA1"/>
    <w:rsid w:val="00291DB4"/>
    <w:rsid w:val="0029252B"/>
    <w:rsid w:val="002B39DD"/>
    <w:rsid w:val="002B4836"/>
    <w:rsid w:val="002B6A72"/>
    <w:rsid w:val="002C5B11"/>
    <w:rsid w:val="002D19DD"/>
    <w:rsid w:val="002D6742"/>
    <w:rsid w:val="002D7A07"/>
    <w:rsid w:val="002E0F9A"/>
    <w:rsid w:val="002E1E13"/>
    <w:rsid w:val="002E62CC"/>
    <w:rsid w:val="002F2DDA"/>
    <w:rsid w:val="002F36C8"/>
    <w:rsid w:val="002F3830"/>
    <w:rsid w:val="002F7CD6"/>
    <w:rsid w:val="00312A8F"/>
    <w:rsid w:val="0032494E"/>
    <w:rsid w:val="00331BD6"/>
    <w:rsid w:val="00334DC6"/>
    <w:rsid w:val="00337E2B"/>
    <w:rsid w:val="003447A2"/>
    <w:rsid w:val="0034612B"/>
    <w:rsid w:val="00354602"/>
    <w:rsid w:val="00354C3F"/>
    <w:rsid w:val="0036096C"/>
    <w:rsid w:val="003635E0"/>
    <w:rsid w:val="00366DA3"/>
    <w:rsid w:val="00371DAD"/>
    <w:rsid w:val="00373D15"/>
    <w:rsid w:val="00377335"/>
    <w:rsid w:val="003825CD"/>
    <w:rsid w:val="00384007"/>
    <w:rsid w:val="00385242"/>
    <w:rsid w:val="003858A4"/>
    <w:rsid w:val="00386537"/>
    <w:rsid w:val="00386875"/>
    <w:rsid w:val="00395012"/>
    <w:rsid w:val="00395AA5"/>
    <w:rsid w:val="003961CA"/>
    <w:rsid w:val="003A1821"/>
    <w:rsid w:val="003B1E42"/>
    <w:rsid w:val="003C7157"/>
    <w:rsid w:val="003D4621"/>
    <w:rsid w:val="003D542D"/>
    <w:rsid w:val="003E4F46"/>
    <w:rsid w:val="003E6818"/>
    <w:rsid w:val="003F0A32"/>
    <w:rsid w:val="003F1664"/>
    <w:rsid w:val="0040629C"/>
    <w:rsid w:val="0040674D"/>
    <w:rsid w:val="0041505F"/>
    <w:rsid w:val="004158F0"/>
    <w:rsid w:val="0041675C"/>
    <w:rsid w:val="004203FA"/>
    <w:rsid w:val="00422FFC"/>
    <w:rsid w:val="0042397A"/>
    <w:rsid w:val="00434606"/>
    <w:rsid w:val="0043482F"/>
    <w:rsid w:val="00435C97"/>
    <w:rsid w:val="00444CF7"/>
    <w:rsid w:val="00455F2A"/>
    <w:rsid w:val="004647E6"/>
    <w:rsid w:val="004648DE"/>
    <w:rsid w:val="00466BD8"/>
    <w:rsid w:val="00472BD3"/>
    <w:rsid w:val="00474670"/>
    <w:rsid w:val="00475919"/>
    <w:rsid w:val="00477C38"/>
    <w:rsid w:val="00483B9A"/>
    <w:rsid w:val="004869F4"/>
    <w:rsid w:val="00492F73"/>
    <w:rsid w:val="00497244"/>
    <w:rsid w:val="004C5B96"/>
    <w:rsid w:val="004D1D0F"/>
    <w:rsid w:val="004D3649"/>
    <w:rsid w:val="004D3EE6"/>
    <w:rsid w:val="004E05EE"/>
    <w:rsid w:val="004E0E9F"/>
    <w:rsid w:val="004E29F5"/>
    <w:rsid w:val="004E47AF"/>
    <w:rsid w:val="004E657C"/>
    <w:rsid w:val="004F3F8D"/>
    <w:rsid w:val="00501562"/>
    <w:rsid w:val="00504555"/>
    <w:rsid w:val="00511F18"/>
    <w:rsid w:val="00517B7A"/>
    <w:rsid w:val="00520754"/>
    <w:rsid w:val="00522203"/>
    <w:rsid w:val="00526FD1"/>
    <w:rsid w:val="00532610"/>
    <w:rsid w:val="005331A5"/>
    <w:rsid w:val="00535DEB"/>
    <w:rsid w:val="00536D59"/>
    <w:rsid w:val="00546195"/>
    <w:rsid w:val="00550B9B"/>
    <w:rsid w:val="00551352"/>
    <w:rsid w:val="0055154B"/>
    <w:rsid w:val="0055165F"/>
    <w:rsid w:val="0056539F"/>
    <w:rsid w:val="00565B0A"/>
    <w:rsid w:val="005713AD"/>
    <w:rsid w:val="005835DA"/>
    <w:rsid w:val="005866BE"/>
    <w:rsid w:val="005906C9"/>
    <w:rsid w:val="005949B4"/>
    <w:rsid w:val="00594D15"/>
    <w:rsid w:val="005A5D81"/>
    <w:rsid w:val="005C03A1"/>
    <w:rsid w:val="005C2421"/>
    <w:rsid w:val="005C30E9"/>
    <w:rsid w:val="005C633D"/>
    <w:rsid w:val="005D250F"/>
    <w:rsid w:val="005E471A"/>
    <w:rsid w:val="005E49DC"/>
    <w:rsid w:val="005F1809"/>
    <w:rsid w:val="00604C52"/>
    <w:rsid w:val="00606180"/>
    <w:rsid w:val="0060775D"/>
    <w:rsid w:val="00611F0A"/>
    <w:rsid w:val="00612487"/>
    <w:rsid w:val="006131AD"/>
    <w:rsid w:val="00614274"/>
    <w:rsid w:val="006270DB"/>
    <w:rsid w:val="00630886"/>
    <w:rsid w:val="00634165"/>
    <w:rsid w:val="00636E27"/>
    <w:rsid w:val="00647017"/>
    <w:rsid w:val="00647C12"/>
    <w:rsid w:val="006512C9"/>
    <w:rsid w:val="00652703"/>
    <w:rsid w:val="00652BA0"/>
    <w:rsid w:val="0065693F"/>
    <w:rsid w:val="00657592"/>
    <w:rsid w:val="006615B8"/>
    <w:rsid w:val="00663527"/>
    <w:rsid w:val="006707F1"/>
    <w:rsid w:val="00673A1B"/>
    <w:rsid w:val="0067548B"/>
    <w:rsid w:val="00675A69"/>
    <w:rsid w:val="0068335E"/>
    <w:rsid w:val="00685FDB"/>
    <w:rsid w:val="00695B3D"/>
    <w:rsid w:val="00697850"/>
    <w:rsid w:val="006A03B8"/>
    <w:rsid w:val="006A3585"/>
    <w:rsid w:val="006B0623"/>
    <w:rsid w:val="006B529F"/>
    <w:rsid w:val="006B78D7"/>
    <w:rsid w:val="006C15F2"/>
    <w:rsid w:val="006C1C09"/>
    <w:rsid w:val="006C1EF9"/>
    <w:rsid w:val="006C52A3"/>
    <w:rsid w:val="006C5490"/>
    <w:rsid w:val="006C7F97"/>
    <w:rsid w:val="006D0144"/>
    <w:rsid w:val="006D68A5"/>
    <w:rsid w:val="006D72D9"/>
    <w:rsid w:val="006E055B"/>
    <w:rsid w:val="006E12D4"/>
    <w:rsid w:val="006E35C1"/>
    <w:rsid w:val="006E53A2"/>
    <w:rsid w:val="007032B1"/>
    <w:rsid w:val="00713219"/>
    <w:rsid w:val="00722D5D"/>
    <w:rsid w:val="007243A7"/>
    <w:rsid w:val="00725581"/>
    <w:rsid w:val="00730D4B"/>
    <w:rsid w:val="007367FD"/>
    <w:rsid w:val="00737725"/>
    <w:rsid w:val="00752A57"/>
    <w:rsid w:val="00753800"/>
    <w:rsid w:val="00755CF1"/>
    <w:rsid w:val="00756050"/>
    <w:rsid w:val="007564B9"/>
    <w:rsid w:val="00756E82"/>
    <w:rsid w:val="00764EF1"/>
    <w:rsid w:val="00765BDA"/>
    <w:rsid w:val="00771F7D"/>
    <w:rsid w:val="007757D7"/>
    <w:rsid w:val="00787618"/>
    <w:rsid w:val="00787E46"/>
    <w:rsid w:val="007911D9"/>
    <w:rsid w:val="007944E7"/>
    <w:rsid w:val="0079476B"/>
    <w:rsid w:val="00795241"/>
    <w:rsid w:val="007977A6"/>
    <w:rsid w:val="007B0C11"/>
    <w:rsid w:val="007C0665"/>
    <w:rsid w:val="007D189F"/>
    <w:rsid w:val="007D3449"/>
    <w:rsid w:val="007E3544"/>
    <w:rsid w:val="007E5E53"/>
    <w:rsid w:val="007E6525"/>
    <w:rsid w:val="007F5A69"/>
    <w:rsid w:val="007F6686"/>
    <w:rsid w:val="0081040D"/>
    <w:rsid w:val="008115AB"/>
    <w:rsid w:val="008122E4"/>
    <w:rsid w:val="00814689"/>
    <w:rsid w:val="00820751"/>
    <w:rsid w:val="00830A05"/>
    <w:rsid w:val="00835883"/>
    <w:rsid w:val="00835C7B"/>
    <w:rsid w:val="00856521"/>
    <w:rsid w:val="00856566"/>
    <w:rsid w:val="008572EF"/>
    <w:rsid w:val="0086230A"/>
    <w:rsid w:val="00862B73"/>
    <w:rsid w:val="00872CBE"/>
    <w:rsid w:val="00882FEB"/>
    <w:rsid w:val="008921A2"/>
    <w:rsid w:val="008978C0"/>
    <w:rsid w:val="008A0A71"/>
    <w:rsid w:val="008A1B8F"/>
    <w:rsid w:val="008A5E75"/>
    <w:rsid w:val="008B1957"/>
    <w:rsid w:val="008B4DBD"/>
    <w:rsid w:val="008B7175"/>
    <w:rsid w:val="008C4308"/>
    <w:rsid w:val="008D1454"/>
    <w:rsid w:val="008D152E"/>
    <w:rsid w:val="008D2AEE"/>
    <w:rsid w:val="008D3DAE"/>
    <w:rsid w:val="008D6A21"/>
    <w:rsid w:val="008D7EB3"/>
    <w:rsid w:val="008E24C8"/>
    <w:rsid w:val="008E4F31"/>
    <w:rsid w:val="008F599F"/>
    <w:rsid w:val="009152E5"/>
    <w:rsid w:val="00931DFA"/>
    <w:rsid w:val="00936474"/>
    <w:rsid w:val="009376C8"/>
    <w:rsid w:val="00937EDF"/>
    <w:rsid w:val="00940B1B"/>
    <w:rsid w:val="00942FA0"/>
    <w:rsid w:val="0094603B"/>
    <w:rsid w:val="009466F3"/>
    <w:rsid w:val="00950E0D"/>
    <w:rsid w:val="0095495B"/>
    <w:rsid w:val="00957C6F"/>
    <w:rsid w:val="00960BE5"/>
    <w:rsid w:val="00960C43"/>
    <w:rsid w:val="009627AB"/>
    <w:rsid w:val="009652E6"/>
    <w:rsid w:val="00965720"/>
    <w:rsid w:val="00967047"/>
    <w:rsid w:val="00992213"/>
    <w:rsid w:val="00992708"/>
    <w:rsid w:val="00993604"/>
    <w:rsid w:val="009A57ED"/>
    <w:rsid w:val="009A7F34"/>
    <w:rsid w:val="009C45EE"/>
    <w:rsid w:val="009D3C06"/>
    <w:rsid w:val="009D48BF"/>
    <w:rsid w:val="009E406E"/>
    <w:rsid w:val="009E6892"/>
    <w:rsid w:val="009F36FC"/>
    <w:rsid w:val="00A026C9"/>
    <w:rsid w:val="00A07C39"/>
    <w:rsid w:val="00A11194"/>
    <w:rsid w:val="00A1189B"/>
    <w:rsid w:val="00A147E4"/>
    <w:rsid w:val="00A20F22"/>
    <w:rsid w:val="00A23C7D"/>
    <w:rsid w:val="00A31449"/>
    <w:rsid w:val="00A329B6"/>
    <w:rsid w:val="00A377C3"/>
    <w:rsid w:val="00A413D0"/>
    <w:rsid w:val="00A423A0"/>
    <w:rsid w:val="00A50BDA"/>
    <w:rsid w:val="00A529E5"/>
    <w:rsid w:val="00A54812"/>
    <w:rsid w:val="00A5714A"/>
    <w:rsid w:val="00A63ABD"/>
    <w:rsid w:val="00A65B8B"/>
    <w:rsid w:val="00A66BA1"/>
    <w:rsid w:val="00A815AD"/>
    <w:rsid w:val="00A86568"/>
    <w:rsid w:val="00A900C5"/>
    <w:rsid w:val="00A92986"/>
    <w:rsid w:val="00A935B1"/>
    <w:rsid w:val="00AA204B"/>
    <w:rsid w:val="00AB02CF"/>
    <w:rsid w:val="00AB14DC"/>
    <w:rsid w:val="00AB193E"/>
    <w:rsid w:val="00AD3EF7"/>
    <w:rsid w:val="00AD5D80"/>
    <w:rsid w:val="00AF1180"/>
    <w:rsid w:val="00AF3B38"/>
    <w:rsid w:val="00B0075E"/>
    <w:rsid w:val="00B04B76"/>
    <w:rsid w:val="00B07781"/>
    <w:rsid w:val="00B13FEA"/>
    <w:rsid w:val="00B15057"/>
    <w:rsid w:val="00B17F41"/>
    <w:rsid w:val="00B200D6"/>
    <w:rsid w:val="00B20714"/>
    <w:rsid w:val="00B265BB"/>
    <w:rsid w:val="00B34B06"/>
    <w:rsid w:val="00B36358"/>
    <w:rsid w:val="00B374DA"/>
    <w:rsid w:val="00B434C0"/>
    <w:rsid w:val="00B56E79"/>
    <w:rsid w:val="00B801FC"/>
    <w:rsid w:val="00B86BB4"/>
    <w:rsid w:val="00BB1AD2"/>
    <w:rsid w:val="00BB1C11"/>
    <w:rsid w:val="00BB526A"/>
    <w:rsid w:val="00BC0ABB"/>
    <w:rsid w:val="00BC531C"/>
    <w:rsid w:val="00BD6B6A"/>
    <w:rsid w:val="00BE1777"/>
    <w:rsid w:val="00BE4C4B"/>
    <w:rsid w:val="00BE54F8"/>
    <w:rsid w:val="00BE5F81"/>
    <w:rsid w:val="00BE75E3"/>
    <w:rsid w:val="00BE79A4"/>
    <w:rsid w:val="00BF3677"/>
    <w:rsid w:val="00BF37E1"/>
    <w:rsid w:val="00C05C7D"/>
    <w:rsid w:val="00C15BD8"/>
    <w:rsid w:val="00C161F3"/>
    <w:rsid w:val="00C2607A"/>
    <w:rsid w:val="00C274FC"/>
    <w:rsid w:val="00C30F04"/>
    <w:rsid w:val="00C32A3F"/>
    <w:rsid w:val="00C44D37"/>
    <w:rsid w:val="00C44E6C"/>
    <w:rsid w:val="00C51924"/>
    <w:rsid w:val="00C57282"/>
    <w:rsid w:val="00C5748A"/>
    <w:rsid w:val="00C607CF"/>
    <w:rsid w:val="00C609DB"/>
    <w:rsid w:val="00C610AB"/>
    <w:rsid w:val="00C66CD4"/>
    <w:rsid w:val="00C72B4D"/>
    <w:rsid w:val="00C81E86"/>
    <w:rsid w:val="00C82263"/>
    <w:rsid w:val="00C83843"/>
    <w:rsid w:val="00C869F9"/>
    <w:rsid w:val="00C877E9"/>
    <w:rsid w:val="00C92D7D"/>
    <w:rsid w:val="00C9537F"/>
    <w:rsid w:val="00C9656F"/>
    <w:rsid w:val="00C9692C"/>
    <w:rsid w:val="00CA658F"/>
    <w:rsid w:val="00CA7256"/>
    <w:rsid w:val="00CA77F0"/>
    <w:rsid w:val="00CB1706"/>
    <w:rsid w:val="00CC6139"/>
    <w:rsid w:val="00CC74F4"/>
    <w:rsid w:val="00CD0958"/>
    <w:rsid w:val="00CD1713"/>
    <w:rsid w:val="00CD368B"/>
    <w:rsid w:val="00CD504D"/>
    <w:rsid w:val="00CE30B2"/>
    <w:rsid w:val="00CE67A0"/>
    <w:rsid w:val="00CF088B"/>
    <w:rsid w:val="00CF2A63"/>
    <w:rsid w:val="00CF7726"/>
    <w:rsid w:val="00D00B6B"/>
    <w:rsid w:val="00D0584D"/>
    <w:rsid w:val="00D05C7B"/>
    <w:rsid w:val="00D0760F"/>
    <w:rsid w:val="00D1626C"/>
    <w:rsid w:val="00D1650F"/>
    <w:rsid w:val="00D201A9"/>
    <w:rsid w:val="00D26A46"/>
    <w:rsid w:val="00D27A04"/>
    <w:rsid w:val="00D40EC6"/>
    <w:rsid w:val="00D44ECD"/>
    <w:rsid w:val="00D47821"/>
    <w:rsid w:val="00D5685B"/>
    <w:rsid w:val="00D644E6"/>
    <w:rsid w:val="00D64969"/>
    <w:rsid w:val="00D759A3"/>
    <w:rsid w:val="00D806A5"/>
    <w:rsid w:val="00D86A03"/>
    <w:rsid w:val="00D90244"/>
    <w:rsid w:val="00D90343"/>
    <w:rsid w:val="00D91430"/>
    <w:rsid w:val="00DA130C"/>
    <w:rsid w:val="00DA3E22"/>
    <w:rsid w:val="00DB0581"/>
    <w:rsid w:val="00DC12EE"/>
    <w:rsid w:val="00DC250A"/>
    <w:rsid w:val="00DC38C1"/>
    <w:rsid w:val="00DC43CD"/>
    <w:rsid w:val="00DE0558"/>
    <w:rsid w:val="00DE3D00"/>
    <w:rsid w:val="00DE64CA"/>
    <w:rsid w:val="00DF3765"/>
    <w:rsid w:val="00E0165C"/>
    <w:rsid w:val="00E03938"/>
    <w:rsid w:val="00E04E13"/>
    <w:rsid w:val="00E06E3F"/>
    <w:rsid w:val="00E1135D"/>
    <w:rsid w:val="00E11ED2"/>
    <w:rsid w:val="00E15491"/>
    <w:rsid w:val="00E163CF"/>
    <w:rsid w:val="00E22A21"/>
    <w:rsid w:val="00E33D0F"/>
    <w:rsid w:val="00E4604C"/>
    <w:rsid w:val="00E5253C"/>
    <w:rsid w:val="00E56165"/>
    <w:rsid w:val="00E61F1D"/>
    <w:rsid w:val="00E6314D"/>
    <w:rsid w:val="00E659CB"/>
    <w:rsid w:val="00E72A75"/>
    <w:rsid w:val="00E73DB4"/>
    <w:rsid w:val="00E73F34"/>
    <w:rsid w:val="00E927B5"/>
    <w:rsid w:val="00E9431A"/>
    <w:rsid w:val="00E969F3"/>
    <w:rsid w:val="00EA6533"/>
    <w:rsid w:val="00EB1641"/>
    <w:rsid w:val="00EB4CBE"/>
    <w:rsid w:val="00EB7096"/>
    <w:rsid w:val="00EC0CBC"/>
    <w:rsid w:val="00EC4477"/>
    <w:rsid w:val="00EC449C"/>
    <w:rsid w:val="00ED5AF8"/>
    <w:rsid w:val="00EF2B40"/>
    <w:rsid w:val="00EF4284"/>
    <w:rsid w:val="00F02264"/>
    <w:rsid w:val="00F052D8"/>
    <w:rsid w:val="00F0684A"/>
    <w:rsid w:val="00F12757"/>
    <w:rsid w:val="00F175A0"/>
    <w:rsid w:val="00F17CB4"/>
    <w:rsid w:val="00F23959"/>
    <w:rsid w:val="00F478D5"/>
    <w:rsid w:val="00F604EB"/>
    <w:rsid w:val="00F625E0"/>
    <w:rsid w:val="00F71EB9"/>
    <w:rsid w:val="00F744F1"/>
    <w:rsid w:val="00F82556"/>
    <w:rsid w:val="00F825D4"/>
    <w:rsid w:val="00F87605"/>
    <w:rsid w:val="00FA08BE"/>
    <w:rsid w:val="00FA7865"/>
    <w:rsid w:val="00FB4485"/>
    <w:rsid w:val="00FB4837"/>
    <w:rsid w:val="00FB60E1"/>
    <w:rsid w:val="00FC2F74"/>
    <w:rsid w:val="00FC5E35"/>
    <w:rsid w:val="00FC7F6E"/>
    <w:rsid w:val="00FD0195"/>
    <w:rsid w:val="00FD38F5"/>
    <w:rsid w:val="00FD3F24"/>
    <w:rsid w:val="00FE1E59"/>
    <w:rsid w:val="00FE3AA1"/>
    <w:rsid w:val="00FE5B3A"/>
    <w:rsid w:val="00FF5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6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FFC"/>
    <w:pPr>
      <w:ind w:left="720"/>
      <w:contextualSpacing/>
    </w:pPr>
  </w:style>
  <w:style w:type="paragraph" w:styleId="FootnoteText">
    <w:name w:val="footnote text"/>
    <w:basedOn w:val="Normal"/>
    <w:link w:val="FootnoteTextChar"/>
    <w:uiPriority w:val="99"/>
    <w:unhideWhenUsed/>
    <w:rsid w:val="008A1B8F"/>
    <w:pPr>
      <w:spacing w:after="0" w:line="240" w:lineRule="auto"/>
    </w:pPr>
    <w:rPr>
      <w:sz w:val="20"/>
      <w:szCs w:val="20"/>
    </w:rPr>
  </w:style>
  <w:style w:type="character" w:customStyle="1" w:styleId="FootnoteTextChar">
    <w:name w:val="Footnote Text Char"/>
    <w:basedOn w:val="DefaultParagraphFont"/>
    <w:link w:val="FootnoteText"/>
    <w:uiPriority w:val="99"/>
    <w:rsid w:val="008A1B8F"/>
    <w:rPr>
      <w:sz w:val="20"/>
      <w:szCs w:val="20"/>
    </w:rPr>
  </w:style>
  <w:style w:type="character" w:styleId="FootnoteReference">
    <w:name w:val="footnote reference"/>
    <w:basedOn w:val="DefaultParagraphFont"/>
    <w:uiPriority w:val="99"/>
    <w:semiHidden/>
    <w:unhideWhenUsed/>
    <w:rsid w:val="008A1B8F"/>
    <w:rPr>
      <w:vertAlign w:val="superscript"/>
    </w:rPr>
  </w:style>
  <w:style w:type="paragraph" w:styleId="Header">
    <w:name w:val="header"/>
    <w:basedOn w:val="Normal"/>
    <w:link w:val="HeaderChar"/>
    <w:uiPriority w:val="99"/>
    <w:semiHidden/>
    <w:unhideWhenUsed/>
    <w:rsid w:val="0095495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5495B"/>
  </w:style>
  <w:style w:type="paragraph" w:styleId="Footer">
    <w:name w:val="footer"/>
    <w:basedOn w:val="Normal"/>
    <w:link w:val="FooterChar"/>
    <w:uiPriority w:val="99"/>
    <w:semiHidden/>
    <w:unhideWhenUsed/>
    <w:rsid w:val="0095495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5495B"/>
  </w:style>
  <w:style w:type="character" w:styleId="Hyperlink">
    <w:name w:val="Hyperlink"/>
    <w:basedOn w:val="DefaultParagraphFont"/>
    <w:uiPriority w:val="99"/>
    <w:unhideWhenUsed/>
    <w:rsid w:val="00064E8C"/>
    <w:rPr>
      <w:color w:val="0563C1" w:themeColor="hyperlink"/>
      <w:u w:val="single"/>
    </w:rPr>
  </w:style>
  <w:style w:type="character" w:customStyle="1" w:styleId="UnresolvedMention1">
    <w:name w:val="Unresolved Mention1"/>
    <w:basedOn w:val="DefaultParagraphFont"/>
    <w:uiPriority w:val="99"/>
    <w:semiHidden/>
    <w:unhideWhenUsed/>
    <w:rsid w:val="00064E8C"/>
    <w:rPr>
      <w:color w:val="808080"/>
      <w:shd w:val="clear" w:color="auto" w:fill="E6E6E6"/>
    </w:rPr>
  </w:style>
  <w:style w:type="character" w:styleId="Emphasis">
    <w:name w:val="Emphasis"/>
    <w:basedOn w:val="DefaultParagraphFont"/>
    <w:uiPriority w:val="20"/>
    <w:qFormat/>
    <w:rsid w:val="00D40EC6"/>
    <w:rPr>
      <w:i/>
      <w:iCs/>
    </w:rPr>
  </w:style>
  <w:style w:type="paragraph" w:styleId="BalloonText">
    <w:name w:val="Balloon Text"/>
    <w:basedOn w:val="Normal"/>
    <w:link w:val="BalloonTextChar"/>
    <w:uiPriority w:val="99"/>
    <w:semiHidden/>
    <w:unhideWhenUsed/>
    <w:rsid w:val="00F82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556"/>
    <w:rPr>
      <w:rFonts w:ascii="Tahoma" w:hAnsi="Tahoma" w:cs="Tahoma"/>
      <w:sz w:val="16"/>
      <w:szCs w:val="16"/>
    </w:rPr>
  </w:style>
  <w:style w:type="character" w:styleId="CommentReference">
    <w:name w:val="annotation reference"/>
    <w:basedOn w:val="DefaultParagraphFont"/>
    <w:uiPriority w:val="99"/>
    <w:semiHidden/>
    <w:unhideWhenUsed/>
    <w:rsid w:val="00F02264"/>
    <w:rPr>
      <w:sz w:val="16"/>
      <w:szCs w:val="16"/>
    </w:rPr>
  </w:style>
  <w:style w:type="paragraph" w:styleId="CommentText">
    <w:name w:val="annotation text"/>
    <w:basedOn w:val="Normal"/>
    <w:link w:val="CommentTextChar"/>
    <w:uiPriority w:val="99"/>
    <w:semiHidden/>
    <w:unhideWhenUsed/>
    <w:rsid w:val="00F02264"/>
    <w:pPr>
      <w:spacing w:line="240" w:lineRule="auto"/>
    </w:pPr>
    <w:rPr>
      <w:sz w:val="20"/>
      <w:szCs w:val="20"/>
    </w:rPr>
  </w:style>
  <w:style w:type="character" w:customStyle="1" w:styleId="CommentTextChar">
    <w:name w:val="Comment Text Char"/>
    <w:basedOn w:val="DefaultParagraphFont"/>
    <w:link w:val="CommentText"/>
    <w:uiPriority w:val="99"/>
    <w:semiHidden/>
    <w:rsid w:val="00F02264"/>
    <w:rPr>
      <w:sz w:val="20"/>
      <w:szCs w:val="20"/>
    </w:rPr>
  </w:style>
  <w:style w:type="paragraph" w:styleId="CommentSubject">
    <w:name w:val="annotation subject"/>
    <w:basedOn w:val="CommentText"/>
    <w:next w:val="CommentText"/>
    <w:link w:val="CommentSubjectChar"/>
    <w:uiPriority w:val="99"/>
    <w:semiHidden/>
    <w:unhideWhenUsed/>
    <w:rsid w:val="00F02264"/>
    <w:rPr>
      <w:b/>
      <w:bCs/>
    </w:rPr>
  </w:style>
  <w:style w:type="character" w:customStyle="1" w:styleId="CommentSubjectChar">
    <w:name w:val="Comment Subject Char"/>
    <w:basedOn w:val="CommentTextChar"/>
    <w:link w:val="CommentSubject"/>
    <w:uiPriority w:val="99"/>
    <w:semiHidden/>
    <w:rsid w:val="00F02264"/>
    <w:rPr>
      <w:b/>
      <w:bCs/>
      <w:sz w:val="20"/>
      <w:szCs w:val="20"/>
    </w:rPr>
  </w:style>
  <w:style w:type="character" w:customStyle="1" w:styleId="UnresolvedMention">
    <w:name w:val="Unresolved Mention"/>
    <w:basedOn w:val="DefaultParagraphFont"/>
    <w:uiPriority w:val="99"/>
    <w:semiHidden/>
    <w:unhideWhenUsed/>
    <w:rsid w:val="00B17F41"/>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6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FFC"/>
    <w:pPr>
      <w:ind w:left="720"/>
      <w:contextualSpacing/>
    </w:pPr>
  </w:style>
  <w:style w:type="paragraph" w:styleId="FootnoteText">
    <w:name w:val="footnote text"/>
    <w:basedOn w:val="Normal"/>
    <w:link w:val="FootnoteTextChar"/>
    <w:uiPriority w:val="99"/>
    <w:unhideWhenUsed/>
    <w:rsid w:val="008A1B8F"/>
    <w:pPr>
      <w:spacing w:after="0" w:line="240" w:lineRule="auto"/>
    </w:pPr>
    <w:rPr>
      <w:sz w:val="20"/>
      <w:szCs w:val="20"/>
    </w:rPr>
  </w:style>
  <w:style w:type="character" w:customStyle="1" w:styleId="FootnoteTextChar">
    <w:name w:val="Footnote Text Char"/>
    <w:basedOn w:val="DefaultParagraphFont"/>
    <w:link w:val="FootnoteText"/>
    <w:uiPriority w:val="99"/>
    <w:rsid w:val="008A1B8F"/>
    <w:rPr>
      <w:sz w:val="20"/>
      <w:szCs w:val="20"/>
    </w:rPr>
  </w:style>
  <w:style w:type="character" w:styleId="FootnoteReference">
    <w:name w:val="footnote reference"/>
    <w:basedOn w:val="DefaultParagraphFont"/>
    <w:uiPriority w:val="99"/>
    <w:semiHidden/>
    <w:unhideWhenUsed/>
    <w:rsid w:val="008A1B8F"/>
    <w:rPr>
      <w:vertAlign w:val="superscript"/>
    </w:rPr>
  </w:style>
  <w:style w:type="paragraph" w:styleId="Header">
    <w:name w:val="header"/>
    <w:basedOn w:val="Normal"/>
    <w:link w:val="HeaderChar"/>
    <w:uiPriority w:val="99"/>
    <w:semiHidden/>
    <w:unhideWhenUsed/>
    <w:rsid w:val="0095495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5495B"/>
  </w:style>
  <w:style w:type="paragraph" w:styleId="Footer">
    <w:name w:val="footer"/>
    <w:basedOn w:val="Normal"/>
    <w:link w:val="FooterChar"/>
    <w:uiPriority w:val="99"/>
    <w:semiHidden/>
    <w:unhideWhenUsed/>
    <w:rsid w:val="0095495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5495B"/>
  </w:style>
  <w:style w:type="character" w:styleId="Hyperlink">
    <w:name w:val="Hyperlink"/>
    <w:basedOn w:val="DefaultParagraphFont"/>
    <w:uiPriority w:val="99"/>
    <w:unhideWhenUsed/>
    <w:rsid w:val="00064E8C"/>
    <w:rPr>
      <w:color w:val="0563C1" w:themeColor="hyperlink"/>
      <w:u w:val="single"/>
    </w:rPr>
  </w:style>
  <w:style w:type="character" w:customStyle="1" w:styleId="UnresolvedMention1">
    <w:name w:val="Unresolved Mention1"/>
    <w:basedOn w:val="DefaultParagraphFont"/>
    <w:uiPriority w:val="99"/>
    <w:semiHidden/>
    <w:unhideWhenUsed/>
    <w:rsid w:val="00064E8C"/>
    <w:rPr>
      <w:color w:val="808080"/>
      <w:shd w:val="clear" w:color="auto" w:fill="E6E6E6"/>
    </w:rPr>
  </w:style>
  <w:style w:type="character" w:styleId="Emphasis">
    <w:name w:val="Emphasis"/>
    <w:basedOn w:val="DefaultParagraphFont"/>
    <w:uiPriority w:val="20"/>
    <w:qFormat/>
    <w:rsid w:val="00D40EC6"/>
    <w:rPr>
      <w:i/>
      <w:iCs/>
    </w:rPr>
  </w:style>
  <w:style w:type="paragraph" w:styleId="BalloonText">
    <w:name w:val="Balloon Text"/>
    <w:basedOn w:val="Normal"/>
    <w:link w:val="BalloonTextChar"/>
    <w:uiPriority w:val="99"/>
    <w:semiHidden/>
    <w:unhideWhenUsed/>
    <w:rsid w:val="00F82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556"/>
    <w:rPr>
      <w:rFonts w:ascii="Tahoma" w:hAnsi="Tahoma" w:cs="Tahoma"/>
      <w:sz w:val="16"/>
      <w:szCs w:val="16"/>
    </w:rPr>
  </w:style>
  <w:style w:type="character" w:styleId="CommentReference">
    <w:name w:val="annotation reference"/>
    <w:basedOn w:val="DefaultParagraphFont"/>
    <w:uiPriority w:val="99"/>
    <w:semiHidden/>
    <w:unhideWhenUsed/>
    <w:rsid w:val="00F02264"/>
    <w:rPr>
      <w:sz w:val="16"/>
      <w:szCs w:val="16"/>
    </w:rPr>
  </w:style>
  <w:style w:type="paragraph" w:styleId="CommentText">
    <w:name w:val="annotation text"/>
    <w:basedOn w:val="Normal"/>
    <w:link w:val="CommentTextChar"/>
    <w:uiPriority w:val="99"/>
    <w:semiHidden/>
    <w:unhideWhenUsed/>
    <w:rsid w:val="00F02264"/>
    <w:pPr>
      <w:spacing w:line="240" w:lineRule="auto"/>
    </w:pPr>
    <w:rPr>
      <w:sz w:val="20"/>
      <w:szCs w:val="20"/>
    </w:rPr>
  </w:style>
  <w:style w:type="character" w:customStyle="1" w:styleId="CommentTextChar">
    <w:name w:val="Comment Text Char"/>
    <w:basedOn w:val="DefaultParagraphFont"/>
    <w:link w:val="CommentText"/>
    <w:uiPriority w:val="99"/>
    <w:semiHidden/>
    <w:rsid w:val="00F02264"/>
    <w:rPr>
      <w:sz w:val="20"/>
      <w:szCs w:val="20"/>
    </w:rPr>
  </w:style>
  <w:style w:type="paragraph" w:styleId="CommentSubject">
    <w:name w:val="annotation subject"/>
    <w:basedOn w:val="CommentText"/>
    <w:next w:val="CommentText"/>
    <w:link w:val="CommentSubjectChar"/>
    <w:uiPriority w:val="99"/>
    <w:semiHidden/>
    <w:unhideWhenUsed/>
    <w:rsid w:val="00F02264"/>
    <w:rPr>
      <w:b/>
      <w:bCs/>
    </w:rPr>
  </w:style>
  <w:style w:type="character" w:customStyle="1" w:styleId="CommentSubjectChar">
    <w:name w:val="Comment Subject Char"/>
    <w:basedOn w:val="CommentTextChar"/>
    <w:link w:val="CommentSubject"/>
    <w:uiPriority w:val="99"/>
    <w:semiHidden/>
    <w:rsid w:val="00F02264"/>
    <w:rPr>
      <w:b/>
      <w:bCs/>
      <w:sz w:val="20"/>
      <w:szCs w:val="20"/>
    </w:rPr>
  </w:style>
  <w:style w:type="character" w:customStyle="1" w:styleId="UnresolvedMention">
    <w:name w:val="Unresolved Mention"/>
    <w:basedOn w:val="DefaultParagraphFont"/>
    <w:uiPriority w:val="99"/>
    <w:semiHidden/>
    <w:unhideWhenUsed/>
    <w:rsid w:val="00B17F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964406">
      <w:bodyDiv w:val="1"/>
      <w:marLeft w:val="0"/>
      <w:marRight w:val="0"/>
      <w:marTop w:val="0"/>
      <w:marBottom w:val="0"/>
      <w:divBdr>
        <w:top w:val="none" w:sz="0" w:space="0" w:color="auto"/>
        <w:left w:val="none" w:sz="0" w:space="0" w:color="auto"/>
        <w:bottom w:val="none" w:sz="0" w:space="0" w:color="auto"/>
        <w:right w:val="none" w:sz="0" w:space="0" w:color="auto"/>
      </w:divBdr>
      <w:divsChild>
        <w:div w:id="2084595640">
          <w:marLeft w:val="0"/>
          <w:marRight w:val="0"/>
          <w:marTop w:val="0"/>
          <w:marBottom w:val="0"/>
          <w:divBdr>
            <w:top w:val="none" w:sz="0" w:space="0" w:color="auto"/>
            <w:left w:val="none" w:sz="0" w:space="0" w:color="auto"/>
            <w:bottom w:val="none" w:sz="0" w:space="0" w:color="auto"/>
            <w:right w:val="none" w:sz="0" w:space="0" w:color="auto"/>
          </w:divBdr>
        </w:div>
        <w:div w:id="414667624">
          <w:marLeft w:val="0"/>
          <w:marRight w:val="0"/>
          <w:marTop w:val="0"/>
          <w:marBottom w:val="0"/>
          <w:divBdr>
            <w:top w:val="none" w:sz="0" w:space="0" w:color="auto"/>
            <w:left w:val="none" w:sz="0" w:space="0" w:color="auto"/>
            <w:bottom w:val="none" w:sz="0" w:space="0" w:color="auto"/>
            <w:right w:val="none" w:sz="0" w:space="0" w:color="auto"/>
          </w:divBdr>
        </w:div>
        <w:div w:id="1868912206">
          <w:marLeft w:val="0"/>
          <w:marRight w:val="0"/>
          <w:marTop w:val="0"/>
          <w:marBottom w:val="0"/>
          <w:divBdr>
            <w:top w:val="none" w:sz="0" w:space="0" w:color="auto"/>
            <w:left w:val="none" w:sz="0" w:space="0" w:color="auto"/>
            <w:bottom w:val="none" w:sz="0" w:space="0" w:color="auto"/>
            <w:right w:val="none" w:sz="0" w:space="0" w:color="auto"/>
          </w:divBdr>
        </w:div>
        <w:div w:id="498160286">
          <w:marLeft w:val="0"/>
          <w:marRight w:val="0"/>
          <w:marTop w:val="0"/>
          <w:marBottom w:val="0"/>
          <w:divBdr>
            <w:top w:val="none" w:sz="0" w:space="0" w:color="auto"/>
            <w:left w:val="none" w:sz="0" w:space="0" w:color="auto"/>
            <w:bottom w:val="none" w:sz="0" w:space="0" w:color="auto"/>
            <w:right w:val="none" w:sz="0" w:space="0" w:color="auto"/>
          </w:divBdr>
        </w:div>
        <w:div w:id="359474822">
          <w:marLeft w:val="0"/>
          <w:marRight w:val="0"/>
          <w:marTop w:val="0"/>
          <w:marBottom w:val="0"/>
          <w:divBdr>
            <w:top w:val="none" w:sz="0" w:space="0" w:color="auto"/>
            <w:left w:val="none" w:sz="0" w:space="0" w:color="auto"/>
            <w:bottom w:val="none" w:sz="0" w:space="0" w:color="auto"/>
            <w:right w:val="none" w:sz="0" w:space="0" w:color="auto"/>
          </w:divBdr>
        </w:div>
        <w:div w:id="100422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oi.org/10.1093/phe/phv026" TargetMode="External"/><Relationship Id="rId4" Type="http://schemas.microsoft.com/office/2007/relationships/stylesWithEffects" Target="stylesWithEffects.xml"/><Relationship Id="rId9" Type="http://schemas.openxmlformats.org/officeDocument/2006/relationships/hyperlink" Target="http://icmr.nic.in/guidelines/ICMR_Ethical_Guidelines_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C6AD4-57F0-4868-96F3-5BDEA76C4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3447</Words>
  <Characters>19653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Manjulika Vaz</dc:creator>
  <cp:lastModifiedBy>Admin</cp:lastModifiedBy>
  <cp:revision>2</cp:revision>
  <dcterms:created xsi:type="dcterms:W3CDTF">2018-03-24T17:59:00Z</dcterms:created>
  <dcterms:modified xsi:type="dcterms:W3CDTF">2018-03-24T17:59:00Z</dcterms:modified>
</cp:coreProperties>
</file>