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BA0" w:rsidRDefault="008E7D97" w:rsidP="0096431A">
      <w:pPr>
        <w:rPr>
          <w:rFonts w:ascii="Times New Roman" w:hAnsi="Times New Roman" w:cs="Times New Roman"/>
          <w:b/>
          <w:sz w:val="28"/>
          <w:szCs w:val="28"/>
        </w:rPr>
      </w:pPr>
      <w:bookmarkStart w:id="0" w:name="_GoBack"/>
      <w:bookmarkEnd w:id="0"/>
      <w:r w:rsidRPr="00ED79DE">
        <w:rPr>
          <w:rFonts w:ascii="Times New Roman" w:hAnsi="Times New Roman" w:cs="Times New Roman"/>
          <w:b/>
          <w:sz w:val="28"/>
          <w:szCs w:val="28"/>
        </w:rPr>
        <w:t>Bioe</w:t>
      </w:r>
      <w:r w:rsidR="00842D81" w:rsidRPr="00ED79DE">
        <w:rPr>
          <w:rFonts w:ascii="Times New Roman" w:hAnsi="Times New Roman" w:cs="Times New Roman"/>
          <w:b/>
          <w:sz w:val="28"/>
          <w:szCs w:val="28"/>
        </w:rPr>
        <w:t xml:space="preserve">thics </w:t>
      </w:r>
      <w:r w:rsidRPr="00ED79DE">
        <w:rPr>
          <w:rFonts w:ascii="Times New Roman" w:hAnsi="Times New Roman" w:cs="Times New Roman"/>
          <w:b/>
          <w:sz w:val="28"/>
          <w:szCs w:val="28"/>
        </w:rPr>
        <w:t xml:space="preserve">and </w:t>
      </w:r>
      <w:r w:rsidR="00C41323" w:rsidRPr="00ED79DE">
        <w:rPr>
          <w:rFonts w:ascii="Times New Roman" w:hAnsi="Times New Roman" w:cs="Times New Roman"/>
          <w:b/>
          <w:sz w:val="28"/>
          <w:szCs w:val="28"/>
        </w:rPr>
        <w:t xml:space="preserve">Human Advocacy: Ethical Principles of </w:t>
      </w:r>
      <w:r w:rsidR="00842D81" w:rsidRPr="00ED79DE">
        <w:rPr>
          <w:rFonts w:ascii="Times New Roman" w:hAnsi="Times New Roman" w:cs="Times New Roman"/>
          <w:b/>
          <w:sz w:val="28"/>
          <w:szCs w:val="28"/>
        </w:rPr>
        <w:t>Clinical Research And Innovative Treatment</w:t>
      </w:r>
      <w:r w:rsidR="00ED36AC" w:rsidRPr="00ED79DE">
        <w:rPr>
          <w:rFonts w:ascii="Times New Roman" w:hAnsi="Times New Roman" w:cs="Times New Roman"/>
          <w:b/>
          <w:sz w:val="28"/>
          <w:szCs w:val="28"/>
        </w:rPr>
        <w:t xml:space="preserve"> Associated With Therapeutic Misconception</w:t>
      </w:r>
    </w:p>
    <w:p w:rsidR="002832BA" w:rsidRPr="002832BA" w:rsidRDefault="002832BA" w:rsidP="002832BA">
      <w:pPr>
        <w:jc w:val="center"/>
        <w:rPr>
          <w:rFonts w:ascii="Times New Roman" w:hAnsi="Times New Roman" w:cs="Times New Roman"/>
          <w:b/>
          <w:color w:val="000000"/>
          <w:sz w:val="24"/>
          <w:szCs w:val="24"/>
          <w:shd w:val="clear" w:color="auto" w:fill="FFFFFF"/>
        </w:rPr>
      </w:pPr>
      <w:r w:rsidRPr="002832BA">
        <w:rPr>
          <w:rFonts w:ascii="Times New Roman" w:hAnsi="Times New Roman" w:cs="Times New Roman"/>
          <w:b/>
          <w:color w:val="000000"/>
          <w:sz w:val="24"/>
          <w:szCs w:val="24"/>
          <w:shd w:val="clear" w:color="auto" w:fill="FFFFFF"/>
        </w:rPr>
        <w:t>By</w:t>
      </w:r>
    </w:p>
    <w:p w:rsidR="002832BA" w:rsidRPr="002E0E5E" w:rsidRDefault="002832BA" w:rsidP="002E0E5E">
      <w:pPr>
        <w:spacing w:after="0"/>
        <w:jc w:val="center"/>
        <w:rPr>
          <w:rFonts w:ascii="Times New Roman" w:hAnsi="Times New Roman" w:cs="Times New Roman"/>
          <w:b/>
          <w:color w:val="000000"/>
          <w:sz w:val="24"/>
          <w:szCs w:val="24"/>
          <w:shd w:val="clear" w:color="auto" w:fill="FFFFFF"/>
        </w:rPr>
      </w:pPr>
      <w:r w:rsidRPr="002E0E5E">
        <w:rPr>
          <w:rFonts w:ascii="Times New Roman" w:hAnsi="Times New Roman" w:cs="Times New Roman"/>
          <w:b/>
          <w:color w:val="000000"/>
          <w:sz w:val="24"/>
          <w:szCs w:val="24"/>
          <w:shd w:val="clear" w:color="auto" w:fill="FFFFFF"/>
        </w:rPr>
        <w:t>Dr. Sonia Kaul Shali</w:t>
      </w:r>
    </w:p>
    <w:p w:rsidR="002832BA" w:rsidRPr="002E0E5E" w:rsidRDefault="002832BA" w:rsidP="002E0E5E">
      <w:pPr>
        <w:spacing w:after="0"/>
        <w:jc w:val="center"/>
        <w:rPr>
          <w:rFonts w:ascii="Times New Roman" w:hAnsi="Times New Roman" w:cs="Times New Roman"/>
          <w:color w:val="000000"/>
          <w:sz w:val="24"/>
          <w:szCs w:val="24"/>
          <w:shd w:val="clear" w:color="auto" w:fill="FFFFFF"/>
        </w:rPr>
      </w:pPr>
      <w:r w:rsidRPr="002E0E5E">
        <w:rPr>
          <w:rFonts w:ascii="Times New Roman" w:hAnsi="Times New Roman" w:cs="Times New Roman"/>
          <w:color w:val="000000"/>
          <w:sz w:val="24"/>
          <w:szCs w:val="24"/>
          <w:shd w:val="clear" w:color="auto" w:fill="FFFFFF"/>
        </w:rPr>
        <w:t xml:space="preserve">Assistant Professor of Criminology and Criminal Justice Administration </w:t>
      </w:r>
    </w:p>
    <w:p w:rsidR="002832BA" w:rsidRPr="002E0E5E" w:rsidRDefault="002832BA" w:rsidP="002E0E5E">
      <w:pPr>
        <w:spacing w:after="0"/>
        <w:jc w:val="center"/>
        <w:rPr>
          <w:rFonts w:ascii="Times New Roman" w:hAnsi="Times New Roman" w:cs="Times New Roman"/>
          <w:color w:val="000000"/>
          <w:sz w:val="24"/>
          <w:szCs w:val="24"/>
          <w:shd w:val="clear" w:color="auto" w:fill="FFFFFF"/>
        </w:rPr>
      </w:pPr>
      <w:r w:rsidRPr="002E0E5E">
        <w:rPr>
          <w:rFonts w:ascii="Times New Roman" w:hAnsi="Times New Roman" w:cs="Times New Roman"/>
          <w:color w:val="000000"/>
          <w:sz w:val="24"/>
          <w:szCs w:val="24"/>
          <w:shd w:val="clear" w:color="auto" w:fill="FFFFFF"/>
        </w:rPr>
        <w:t>Unitedworld School of Law, Karnavati University, Gandhinagar, Gujarat</w:t>
      </w:r>
    </w:p>
    <w:p w:rsidR="002832BA" w:rsidRPr="002832BA" w:rsidRDefault="002832BA" w:rsidP="002E0E5E">
      <w:pPr>
        <w:spacing w:after="0"/>
        <w:jc w:val="center"/>
        <w:rPr>
          <w:rFonts w:ascii="Times New Roman" w:hAnsi="Times New Roman" w:cs="Times New Roman"/>
          <w:b/>
          <w:i/>
          <w:color w:val="1F497D" w:themeColor="text2"/>
          <w:sz w:val="24"/>
          <w:szCs w:val="24"/>
          <w:shd w:val="clear" w:color="auto" w:fill="FFFFFF"/>
        </w:rPr>
      </w:pPr>
      <w:r w:rsidRPr="002E0E5E">
        <w:rPr>
          <w:rStyle w:val="Hyperlink"/>
          <w:i/>
          <w:color w:val="auto"/>
          <w:u w:val="none"/>
        </w:rPr>
        <w:t>Email:</w:t>
      </w:r>
      <w:r w:rsidRPr="002E0E5E">
        <w:rPr>
          <w:rFonts w:ascii="Times New Roman" w:hAnsi="Times New Roman" w:cs="Times New Roman"/>
          <w:i/>
          <w:sz w:val="24"/>
          <w:szCs w:val="24"/>
          <w:shd w:val="clear" w:color="auto" w:fill="FFFFFF"/>
        </w:rPr>
        <w:t xml:space="preserve"> </w:t>
      </w:r>
      <w:hyperlink r:id="rId7" w:history="1">
        <w:r w:rsidRPr="002E0E5E">
          <w:rPr>
            <w:rStyle w:val="Hyperlink"/>
            <w:rFonts w:ascii="Times New Roman" w:hAnsi="Times New Roman" w:cs="Times New Roman"/>
            <w:i/>
            <w:sz w:val="24"/>
            <w:szCs w:val="24"/>
            <w:shd w:val="clear" w:color="auto" w:fill="FFFFFF"/>
          </w:rPr>
          <w:t>soniashali@yahoo.com</w:t>
        </w:r>
      </w:hyperlink>
    </w:p>
    <w:p w:rsidR="00CF0FEE" w:rsidRPr="00ED79DE" w:rsidRDefault="001B21B4" w:rsidP="0096431A">
      <w:pPr>
        <w:rPr>
          <w:rFonts w:ascii="Times New Roman" w:hAnsi="Times New Roman" w:cs="Times New Roman"/>
          <w:b/>
          <w:color w:val="000000"/>
          <w:sz w:val="32"/>
          <w:szCs w:val="32"/>
          <w:shd w:val="clear" w:color="auto" w:fill="FFFFFF"/>
        </w:rPr>
      </w:pPr>
      <w:r w:rsidRPr="00ED79DE">
        <w:rPr>
          <w:rFonts w:ascii="Times New Roman" w:hAnsi="Times New Roman" w:cs="Times New Roman"/>
          <w:b/>
          <w:color w:val="000000"/>
          <w:sz w:val="32"/>
          <w:szCs w:val="32"/>
          <w:shd w:val="clear" w:color="auto" w:fill="FFFFFF"/>
        </w:rPr>
        <w:t xml:space="preserve">Abstract </w:t>
      </w:r>
    </w:p>
    <w:p w:rsidR="001B21B4" w:rsidRPr="00ED79DE" w:rsidRDefault="00842D81" w:rsidP="0096431A">
      <w:pPr>
        <w:rPr>
          <w:rFonts w:ascii="Times New Roman" w:hAnsi="Times New Roman" w:cs="Times New Roman"/>
          <w:color w:val="000000"/>
          <w:sz w:val="28"/>
          <w:szCs w:val="28"/>
          <w:shd w:val="clear" w:color="auto" w:fill="FFFFFF"/>
        </w:rPr>
      </w:pPr>
      <w:r w:rsidRPr="00ED79DE">
        <w:rPr>
          <w:rFonts w:ascii="Times New Roman" w:hAnsi="Times New Roman" w:cs="Times New Roman"/>
          <w:color w:val="000000"/>
          <w:sz w:val="28"/>
          <w:szCs w:val="28"/>
          <w:shd w:val="clear" w:color="auto" w:fill="FFFFFF"/>
        </w:rPr>
        <w:t xml:space="preserve">This paper </w:t>
      </w:r>
      <w:r w:rsidR="00B344E9" w:rsidRPr="00ED79DE">
        <w:rPr>
          <w:rFonts w:ascii="Times New Roman" w:hAnsi="Times New Roman" w:cs="Times New Roman"/>
          <w:color w:val="000000"/>
          <w:sz w:val="28"/>
          <w:szCs w:val="28"/>
          <w:shd w:val="clear" w:color="auto" w:fill="FFFFFF"/>
        </w:rPr>
        <w:t>broadly deals</w:t>
      </w:r>
      <w:r w:rsidRPr="00ED79DE">
        <w:rPr>
          <w:rFonts w:ascii="Times New Roman" w:hAnsi="Times New Roman" w:cs="Times New Roman"/>
          <w:color w:val="000000"/>
          <w:sz w:val="28"/>
          <w:szCs w:val="28"/>
          <w:shd w:val="clear" w:color="auto" w:fill="FFFFFF"/>
        </w:rPr>
        <w:t xml:space="preserve"> with clinical research</w:t>
      </w:r>
      <w:r w:rsidR="00ED36AC" w:rsidRPr="00ED79DE">
        <w:rPr>
          <w:rFonts w:ascii="Times New Roman" w:hAnsi="Times New Roman" w:cs="Times New Roman"/>
          <w:color w:val="000000"/>
          <w:sz w:val="28"/>
          <w:szCs w:val="28"/>
          <w:shd w:val="clear" w:color="auto" w:fill="FFFFFF"/>
        </w:rPr>
        <w:t xml:space="preserve"> and innovative treatment </w:t>
      </w:r>
      <w:r w:rsidRPr="00ED79DE">
        <w:rPr>
          <w:rFonts w:ascii="Times New Roman" w:hAnsi="Times New Roman" w:cs="Times New Roman"/>
          <w:color w:val="000000"/>
          <w:sz w:val="28"/>
          <w:szCs w:val="28"/>
          <w:shd w:val="clear" w:color="auto" w:fill="FFFFFF"/>
        </w:rPr>
        <w:t>to encompass studies or experiments</w:t>
      </w:r>
      <w:r w:rsidR="00B344E9" w:rsidRPr="00ED79DE">
        <w:rPr>
          <w:rFonts w:ascii="Times New Roman" w:hAnsi="Times New Roman" w:cs="Times New Roman"/>
          <w:color w:val="000000"/>
          <w:sz w:val="28"/>
          <w:szCs w:val="28"/>
          <w:shd w:val="clear" w:color="auto" w:fill="FFFFFF"/>
        </w:rPr>
        <w:t xml:space="preserve"> performed on human beings for the purpose of producing wide-ranging knowledge related to human health or medical treatment.</w:t>
      </w:r>
      <w:r w:rsidR="00D22853" w:rsidRPr="00ED79DE">
        <w:rPr>
          <w:rFonts w:ascii="Times New Roman" w:hAnsi="Times New Roman" w:cs="Times New Roman"/>
          <w:color w:val="000000"/>
          <w:sz w:val="28"/>
          <w:szCs w:val="28"/>
          <w:shd w:val="clear" w:color="auto" w:fill="FFFFFF"/>
        </w:rPr>
        <w:t xml:space="preserve"> It is capable of producing huge benefits to the lives and healthiness of those who are </w:t>
      </w:r>
      <w:r w:rsidR="00172A9E" w:rsidRPr="00ED79DE">
        <w:rPr>
          <w:rFonts w:ascii="Times New Roman" w:hAnsi="Times New Roman" w:cs="Times New Roman"/>
          <w:color w:val="000000"/>
          <w:sz w:val="28"/>
          <w:szCs w:val="28"/>
          <w:shd w:val="clear" w:color="auto" w:fill="FFFFFF"/>
        </w:rPr>
        <w:t>ailing</w:t>
      </w:r>
      <w:r w:rsidR="00D22853" w:rsidRPr="00ED79DE">
        <w:rPr>
          <w:rFonts w:ascii="Times New Roman" w:hAnsi="Times New Roman" w:cs="Times New Roman"/>
          <w:color w:val="000000"/>
          <w:sz w:val="28"/>
          <w:szCs w:val="28"/>
          <w:shd w:val="clear" w:color="auto" w:fill="FFFFFF"/>
        </w:rPr>
        <w:t xml:space="preserve"> or potentially ill. It is the </w:t>
      </w:r>
      <w:r w:rsidR="00172A9E" w:rsidRPr="00ED79DE">
        <w:rPr>
          <w:rFonts w:ascii="Times New Roman" w:hAnsi="Times New Roman" w:cs="Times New Roman"/>
          <w:color w:val="000000"/>
          <w:sz w:val="28"/>
          <w:szCs w:val="28"/>
          <w:shd w:val="clear" w:color="auto" w:fill="FFFFFF"/>
        </w:rPr>
        <w:t>kingpin</w:t>
      </w:r>
      <w:r w:rsidR="00D22853" w:rsidRPr="00ED79DE">
        <w:rPr>
          <w:rFonts w:ascii="Times New Roman" w:hAnsi="Times New Roman" w:cs="Times New Roman"/>
          <w:color w:val="000000"/>
          <w:sz w:val="28"/>
          <w:szCs w:val="28"/>
          <w:shd w:val="clear" w:color="auto" w:fill="FFFFFF"/>
        </w:rPr>
        <w:t xml:space="preserve"> of medical progress and the only </w:t>
      </w:r>
      <w:r w:rsidR="00172A9E" w:rsidRPr="00ED79DE">
        <w:rPr>
          <w:rFonts w:ascii="Times New Roman" w:hAnsi="Times New Roman" w:cs="Times New Roman"/>
          <w:color w:val="000000"/>
          <w:sz w:val="28"/>
          <w:szCs w:val="28"/>
          <w:shd w:val="clear" w:color="auto" w:fill="FFFFFF"/>
        </w:rPr>
        <w:t>means</w:t>
      </w:r>
      <w:r w:rsidR="00D22853" w:rsidRPr="00ED79DE">
        <w:rPr>
          <w:rFonts w:ascii="Times New Roman" w:hAnsi="Times New Roman" w:cs="Times New Roman"/>
          <w:color w:val="000000"/>
          <w:sz w:val="28"/>
          <w:szCs w:val="28"/>
          <w:shd w:val="clear" w:color="auto" w:fill="FFFFFF"/>
        </w:rPr>
        <w:t xml:space="preserve"> of establishing the </w:t>
      </w:r>
      <w:r w:rsidR="00172A9E" w:rsidRPr="00ED79DE">
        <w:rPr>
          <w:rFonts w:ascii="Times New Roman" w:hAnsi="Times New Roman" w:cs="Times New Roman"/>
          <w:color w:val="000000"/>
          <w:sz w:val="28"/>
          <w:szCs w:val="28"/>
          <w:shd w:val="clear" w:color="auto" w:fill="FFFFFF"/>
        </w:rPr>
        <w:t>innovative</w:t>
      </w:r>
      <w:r w:rsidR="00D22853" w:rsidRPr="00ED79DE">
        <w:rPr>
          <w:rFonts w:ascii="Times New Roman" w:hAnsi="Times New Roman" w:cs="Times New Roman"/>
          <w:color w:val="000000"/>
          <w:sz w:val="28"/>
          <w:szCs w:val="28"/>
          <w:shd w:val="clear" w:color="auto" w:fill="FFFFFF"/>
        </w:rPr>
        <w:t xml:space="preserve"> </w:t>
      </w:r>
      <w:r w:rsidR="00172A9E" w:rsidRPr="00ED79DE">
        <w:rPr>
          <w:rFonts w:ascii="Times New Roman" w:hAnsi="Times New Roman" w:cs="Times New Roman"/>
          <w:color w:val="000000"/>
          <w:sz w:val="28"/>
          <w:szCs w:val="28"/>
          <w:shd w:val="clear" w:color="auto" w:fill="FFFFFF"/>
        </w:rPr>
        <w:t>treatment</w:t>
      </w:r>
      <w:r w:rsidR="006B373E" w:rsidRPr="00ED79DE">
        <w:rPr>
          <w:rFonts w:ascii="Times New Roman" w:hAnsi="Times New Roman" w:cs="Times New Roman"/>
          <w:color w:val="000000"/>
          <w:sz w:val="28"/>
          <w:szCs w:val="28"/>
          <w:shd w:val="clear" w:color="auto" w:fill="FFFFFF"/>
        </w:rPr>
        <w:t>s</w:t>
      </w:r>
      <w:r w:rsidR="00D22853" w:rsidRPr="00ED79DE">
        <w:rPr>
          <w:rFonts w:ascii="Times New Roman" w:hAnsi="Times New Roman" w:cs="Times New Roman"/>
          <w:color w:val="000000"/>
          <w:sz w:val="28"/>
          <w:szCs w:val="28"/>
          <w:shd w:val="clear" w:color="auto" w:fill="FFFFFF"/>
        </w:rPr>
        <w:t xml:space="preserve"> a</w:t>
      </w:r>
      <w:r w:rsidR="006B373E" w:rsidRPr="00ED79DE">
        <w:rPr>
          <w:rFonts w:ascii="Times New Roman" w:hAnsi="Times New Roman" w:cs="Times New Roman"/>
          <w:color w:val="000000"/>
          <w:sz w:val="28"/>
          <w:szCs w:val="28"/>
          <w:shd w:val="clear" w:color="auto" w:fill="FFFFFF"/>
        </w:rPr>
        <w:t>s</w:t>
      </w:r>
      <w:r w:rsidR="00D22853" w:rsidRPr="00ED79DE">
        <w:rPr>
          <w:rFonts w:ascii="Times New Roman" w:hAnsi="Times New Roman" w:cs="Times New Roman"/>
          <w:color w:val="000000"/>
          <w:sz w:val="28"/>
          <w:szCs w:val="28"/>
          <w:shd w:val="clear" w:color="auto" w:fill="FFFFFF"/>
        </w:rPr>
        <w:t xml:space="preserve"> </w:t>
      </w:r>
      <w:r w:rsidR="006B373E" w:rsidRPr="00ED79DE">
        <w:rPr>
          <w:rFonts w:ascii="Times New Roman" w:hAnsi="Times New Roman" w:cs="Times New Roman"/>
          <w:color w:val="000000"/>
          <w:sz w:val="28"/>
          <w:szCs w:val="28"/>
          <w:shd w:val="clear" w:color="auto" w:fill="FFFFFF"/>
        </w:rPr>
        <w:t>secure</w:t>
      </w:r>
      <w:r w:rsidR="00D22853" w:rsidRPr="00ED79DE">
        <w:rPr>
          <w:rFonts w:ascii="Times New Roman" w:hAnsi="Times New Roman" w:cs="Times New Roman"/>
          <w:color w:val="000000"/>
          <w:sz w:val="28"/>
          <w:szCs w:val="28"/>
          <w:shd w:val="clear" w:color="auto" w:fill="FFFFFF"/>
        </w:rPr>
        <w:t xml:space="preserve"> and </w:t>
      </w:r>
      <w:r w:rsidR="006B373E" w:rsidRPr="00ED79DE">
        <w:rPr>
          <w:rFonts w:ascii="Times New Roman" w:hAnsi="Times New Roman" w:cs="Times New Roman"/>
          <w:color w:val="000000"/>
          <w:sz w:val="28"/>
          <w:szCs w:val="28"/>
          <w:shd w:val="clear" w:color="auto" w:fill="FFFFFF"/>
        </w:rPr>
        <w:t>efficient</w:t>
      </w:r>
      <w:r w:rsidR="00D22853" w:rsidRPr="00ED79DE">
        <w:rPr>
          <w:rFonts w:ascii="Times New Roman" w:hAnsi="Times New Roman" w:cs="Times New Roman"/>
          <w:color w:val="000000"/>
          <w:sz w:val="28"/>
          <w:szCs w:val="28"/>
          <w:shd w:val="clear" w:color="auto" w:fill="FFFFFF"/>
        </w:rPr>
        <w:t>.</w:t>
      </w:r>
      <w:r w:rsidR="00722313" w:rsidRPr="00ED79DE">
        <w:rPr>
          <w:rFonts w:ascii="Times New Roman" w:hAnsi="Times New Roman" w:cs="Times New Roman"/>
          <w:color w:val="000000"/>
          <w:sz w:val="28"/>
          <w:szCs w:val="28"/>
          <w:shd w:val="clear" w:color="auto" w:fill="FFFFFF"/>
        </w:rPr>
        <w:t xml:space="preserve"> The medical practioner’s can report the </w:t>
      </w:r>
      <w:r w:rsidR="006B373E" w:rsidRPr="00ED79DE">
        <w:rPr>
          <w:rFonts w:ascii="Times New Roman" w:hAnsi="Times New Roman" w:cs="Times New Roman"/>
          <w:color w:val="000000"/>
          <w:sz w:val="28"/>
          <w:szCs w:val="28"/>
          <w:shd w:val="clear" w:color="auto" w:fill="FFFFFF"/>
        </w:rPr>
        <w:t>outcome</w:t>
      </w:r>
      <w:r w:rsidR="00722313" w:rsidRPr="00ED79DE">
        <w:rPr>
          <w:rFonts w:ascii="Times New Roman" w:hAnsi="Times New Roman" w:cs="Times New Roman"/>
          <w:color w:val="000000"/>
          <w:sz w:val="28"/>
          <w:szCs w:val="28"/>
          <w:shd w:val="clear" w:color="auto" w:fill="FFFFFF"/>
        </w:rPr>
        <w:t xml:space="preserve"> of their treatment practices on </w:t>
      </w:r>
      <w:r w:rsidR="006B373E" w:rsidRPr="00ED79DE">
        <w:rPr>
          <w:rFonts w:ascii="Times New Roman" w:hAnsi="Times New Roman" w:cs="Times New Roman"/>
          <w:color w:val="000000"/>
          <w:sz w:val="28"/>
          <w:szCs w:val="28"/>
          <w:shd w:val="clear" w:color="auto" w:fill="FFFFFF"/>
        </w:rPr>
        <w:t>exacting</w:t>
      </w:r>
      <w:r w:rsidR="00722313" w:rsidRPr="00ED79DE">
        <w:rPr>
          <w:rFonts w:ascii="Times New Roman" w:hAnsi="Times New Roman" w:cs="Times New Roman"/>
          <w:color w:val="000000"/>
          <w:sz w:val="28"/>
          <w:szCs w:val="28"/>
          <w:shd w:val="clear" w:color="auto" w:fill="FFFFFF"/>
        </w:rPr>
        <w:t xml:space="preserve"> patients but in the absence of well designed study, these results can lack predictive value.</w:t>
      </w:r>
      <w:r w:rsidR="00172A9E" w:rsidRPr="00ED79DE">
        <w:rPr>
          <w:rFonts w:ascii="Times New Roman" w:hAnsi="Times New Roman" w:cs="Times New Roman"/>
          <w:color w:val="000000"/>
          <w:sz w:val="28"/>
          <w:szCs w:val="28"/>
          <w:shd w:val="clear" w:color="auto" w:fill="FFFFFF"/>
        </w:rPr>
        <w:t xml:space="preserve"> </w:t>
      </w:r>
      <w:r w:rsidR="00722313" w:rsidRPr="00ED79DE">
        <w:rPr>
          <w:rFonts w:ascii="Times New Roman" w:hAnsi="Times New Roman" w:cs="Times New Roman"/>
          <w:color w:val="000000"/>
          <w:sz w:val="28"/>
          <w:szCs w:val="28"/>
          <w:shd w:val="clear" w:color="auto" w:fill="FFFFFF"/>
        </w:rPr>
        <w:t xml:space="preserve">  </w:t>
      </w:r>
      <w:r w:rsidR="00D22853" w:rsidRPr="00ED79DE">
        <w:rPr>
          <w:rFonts w:ascii="Times New Roman" w:hAnsi="Times New Roman" w:cs="Times New Roman"/>
          <w:color w:val="000000"/>
          <w:sz w:val="28"/>
          <w:szCs w:val="28"/>
          <w:shd w:val="clear" w:color="auto" w:fill="FFFFFF"/>
        </w:rPr>
        <w:t xml:space="preserve">      </w:t>
      </w:r>
      <w:r w:rsidR="00B344E9" w:rsidRPr="00ED79DE">
        <w:rPr>
          <w:rFonts w:ascii="Times New Roman" w:hAnsi="Times New Roman" w:cs="Times New Roman"/>
          <w:color w:val="000000"/>
          <w:sz w:val="28"/>
          <w:szCs w:val="28"/>
          <w:shd w:val="clear" w:color="auto" w:fill="FFFFFF"/>
        </w:rPr>
        <w:t xml:space="preserve"> </w:t>
      </w:r>
    </w:p>
    <w:p w:rsidR="001B21B4" w:rsidRPr="00ED79DE" w:rsidRDefault="001B21B4" w:rsidP="0096431A">
      <w:pPr>
        <w:rPr>
          <w:rFonts w:ascii="Times New Roman" w:hAnsi="Times New Roman" w:cs="Times New Roman"/>
          <w:color w:val="000000"/>
          <w:sz w:val="28"/>
          <w:szCs w:val="28"/>
          <w:shd w:val="clear" w:color="auto" w:fill="FFFFFF"/>
        </w:rPr>
      </w:pPr>
      <w:r w:rsidRPr="00ED79DE">
        <w:rPr>
          <w:rFonts w:ascii="Times New Roman" w:hAnsi="Times New Roman" w:cs="Times New Roman"/>
          <w:b/>
          <w:color w:val="000000"/>
          <w:sz w:val="32"/>
          <w:szCs w:val="32"/>
          <w:shd w:val="clear" w:color="auto" w:fill="FFFFFF"/>
        </w:rPr>
        <w:t>Keywords</w:t>
      </w:r>
      <w:r w:rsidRPr="00ED79DE">
        <w:rPr>
          <w:rFonts w:ascii="Times New Roman" w:hAnsi="Times New Roman" w:cs="Times New Roman"/>
          <w:b/>
          <w:color w:val="000000"/>
          <w:sz w:val="28"/>
          <w:szCs w:val="28"/>
          <w:shd w:val="clear" w:color="auto" w:fill="FFFFFF"/>
        </w:rPr>
        <w:t>:</w:t>
      </w:r>
      <w:r w:rsidRPr="00ED79DE">
        <w:rPr>
          <w:rFonts w:ascii="Times New Roman" w:hAnsi="Times New Roman" w:cs="Times New Roman"/>
          <w:color w:val="000000"/>
          <w:sz w:val="28"/>
          <w:szCs w:val="28"/>
          <w:shd w:val="clear" w:color="auto" w:fill="FFFFFF"/>
        </w:rPr>
        <w:t xml:space="preserve"> </w:t>
      </w:r>
      <w:r w:rsidRPr="00ED79DE">
        <w:rPr>
          <w:rFonts w:ascii="Times New Roman" w:hAnsi="Times New Roman" w:cs="Times New Roman"/>
          <w:i/>
          <w:color w:val="000000"/>
          <w:sz w:val="28"/>
          <w:szCs w:val="28"/>
          <w:shd w:val="clear" w:color="auto" w:fill="FFFFFF"/>
        </w:rPr>
        <w:t>Bioethics, clinical research</w:t>
      </w:r>
      <w:r w:rsidR="00BD4599">
        <w:rPr>
          <w:rFonts w:ascii="Times New Roman" w:hAnsi="Times New Roman" w:cs="Times New Roman"/>
          <w:i/>
          <w:color w:val="000000"/>
          <w:sz w:val="28"/>
          <w:szCs w:val="28"/>
          <w:shd w:val="clear" w:color="auto" w:fill="FFFFFF"/>
        </w:rPr>
        <w:t>;</w:t>
      </w:r>
      <w:r w:rsidRPr="00ED79DE">
        <w:rPr>
          <w:rFonts w:ascii="Times New Roman" w:hAnsi="Times New Roman" w:cs="Times New Roman"/>
          <w:i/>
          <w:color w:val="000000"/>
          <w:sz w:val="28"/>
          <w:szCs w:val="28"/>
          <w:shd w:val="clear" w:color="auto" w:fill="FFFFFF"/>
        </w:rPr>
        <w:t xml:space="preserve"> </w:t>
      </w:r>
      <w:r w:rsidR="00CF0FEE" w:rsidRPr="00ED79DE">
        <w:rPr>
          <w:rFonts w:ascii="Times New Roman" w:hAnsi="Times New Roman" w:cs="Times New Roman"/>
          <w:i/>
          <w:color w:val="000000"/>
          <w:sz w:val="28"/>
          <w:szCs w:val="28"/>
          <w:shd w:val="clear" w:color="auto" w:fill="FFFFFF"/>
        </w:rPr>
        <w:t>Innovative treatment</w:t>
      </w:r>
      <w:r w:rsidR="00BD4599">
        <w:rPr>
          <w:rFonts w:ascii="Times New Roman" w:hAnsi="Times New Roman" w:cs="Times New Roman"/>
          <w:i/>
          <w:color w:val="000000"/>
          <w:sz w:val="28"/>
          <w:szCs w:val="28"/>
          <w:shd w:val="clear" w:color="auto" w:fill="FFFFFF"/>
        </w:rPr>
        <w:t>;</w:t>
      </w:r>
      <w:r w:rsidR="009007FF" w:rsidRPr="00ED79DE">
        <w:rPr>
          <w:rFonts w:ascii="Times New Roman" w:hAnsi="Times New Roman" w:cs="Times New Roman"/>
          <w:i/>
          <w:color w:val="000000"/>
          <w:sz w:val="28"/>
          <w:szCs w:val="28"/>
          <w:shd w:val="clear" w:color="auto" w:fill="FFFFFF"/>
        </w:rPr>
        <w:t xml:space="preserve"> Controlled </w:t>
      </w:r>
      <w:r w:rsidR="004F61CC" w:rsidRPr="00ED79DE">
        <w:rPr>
          <w:rFonts w:ascii="Times New Roman" w:hAnsi="Times New Roman" w:cs="Times New Roman"/>
          <w:i/>
          <w:color w:val="000000"/>
          <w:sz w:val="28"/>
          <w:szCs w:val="28"/>
          <w:shd w:val="clear" w:color="auto" w:fill="FFFFFF"/>
        </w:rPr>
        <w:t>Trail</w:t>
      </w:r>
      <w:r w:rsidR="004F61CC">
        <w:rPr>
          <w:rFonts w:ascii="Times New Roman" w:hAnsi="Times New Roman" w:cs="Times New Roman"/>
          <w:i/>
          <w:color w:val="000000"/>
          <w:sz w:val="28"/>
          <w:szCs w:val="28"/>
          <w:shd w:val="clear" w:color="auto" w:fill="FFFFFF"/>
        </w:rPr>
        <w:t>’</w:t>
      </w:r>
      <w:r w:rsidR="004F61CC" w:rsidRPr="00ED79DE">
        <w:rPr>
          <w:rFonts w:ascii="Times New Roman" w:hAnsi="Times New Roman" w:cs="Times New Roman"/>
          <w:i/>
          <w:color w:val="000000"/>
          <w:sz w:val="28"/>
          <w:szCs w:val="28"/>
          <w:shd w:val="clear" w:color="auto" w:fill="FFFFFF"/>
        </w:rPr>
        <w:t>s</w:t>
      </w:r>
      <w:r w:rsidR="004F61CC">
        <w:rPr>
          <w:rFonts w:ascii="Times New Roman" w:hAnsi="Times New Roman" w:cs="Times New Roman"/>
          <w:i/>
          <w:color w:val="000000"/>
          <w:sz w:val="28"/>
          <w:szCs w:val="28"/>
          <w:shd w:val="clear" w:color="auto" w:fill="FFFFFF"/>
        </w:rPr>
        <w:t>;</w:t>
      </w:r>
      <w:r w:rsidR="009007FF" w:rsidRPr="00ED79DE">
        <w:rPr>
          <w:rFonts w:ascii="Times New Roman" w:hAnsi="Times New Roman" w:cs="Times New Roman"/>
          <w:i/>
          <w:color w:val="000000"/>
          <w:sz w:val="28"/>
          <w:szCs w:val="28"/>
          <w:shd w:val="clear" w:color="auto" w:fill="FFFFFF"/>
        </w:rPr>
        <w:t xml:space="preserve"> Therapeutic Intervention</w:t>
      </w:r>
      <w:r w:rsidR="009007FF" w:rsidRPr="00ED79DE">
        <w:rPr>
          <w:rFonts w:ascii="Times New Roman" w:hAnsi="Times New Roman" w:cs="Times New Roman"/>
          <w:color w:val="000000"/>
          <w:sz w:val="28"/>
          <w:szCs w:val="28"/>
          <w:shd w:val="clear" w:color="auto" w:fill="FFFFFF"/>
        </w:rPr>
        <w:t xml:space="preserve"> </w:t>
      </w:r>
      <w:r w:rsidR="00CF0FEE" w:rsidRPr="00ED79DE">
        <w:rPr>
          <w:rFonts w:ascii="Times New Roman" w:hAnsi="Times New Roman" w:cs="Times New Roman"/>
          <w:color w:val="000000"/>
          <w:sz w:val="28"/>
          <w:szCs w:val="28"/>
          <w:shd w:val="clear" w:color="auto" w:fill="FFFFFF"/>
        </w:rPr>
        <w:t xml:space="preserve"> </w:t>
      </w:r>
    </w:p>
    <w:p w:rsidR="004365E6" w:rsidRPr="004365E6" w:rsidRDefault="00842D81" w:rsidP="0096431A">
      <w:pPr>
        <w:rPr>
          <w:rFonts w:ascii="Times New Roman" w:hAnsi="Times New Roman" w:cs="Times New Roman"/>
          <w:b/>
          <w:color w:val="000000"/>
          <w:sz w:val="32"/>
          <w:szCs w:val="32"/>
          <w:shd w:val="clear" w:color="auto" w:fill="FFFFFF"/>
        </w:rPr>
      </w:pPr>
      <w:r w:rsidRPr="004365E6">
        <w:rPr>
          <w:rFonts w:ascii="Times New Roman" w:hAnsi="Times New Roman" w:cs="Times New Roman"/>
          <w:color w:val="000000"/>
          <w:sz w:val="28"/>
          <w:szCs w:val="28"/>
          <w:shd w:val="clear" w:color="auto" w:fill="FFFFFF"/>
        </w:rPr>
        <w:t xml:space="preserve"> </w:t>
      </w:r>
      <w:r w:rsidR="004365E6" w:rsidRPr="004365E6">
        <w:rPr>
          <w:rFonts w:ascii="Times New Roman" w:hAnsi="Times New Roman" w:cs="Times New Roman"/>
          <w:b/>
          <w:color w:val="000000"/>
          <w:sz w:val="32"/>
          <w:szCs w:val="32"/>
          <w:shd w:val="clear" w:color="auto" w:fill="FFFFFF"/>
        </w:rPr>
        <w:t xml:space="preserve">Highlights </w:t>
      </w:r>
    </w:p>
    <w:p w:rsidR="004365E6" w:rsidRDefault="004365E6" w:rsidP="0096431A">
      <w:pPr>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 xml:space="preserve">In Indian Context, the health indicators are already very poor, the </w:t>
      </w:r>
      <w:r w:rsidRPr="004365E6">
        <w:rPr>
          <w:rFonts w:ascii="Times New Roman" w:hAnsi="Times New Roman" w:cs="Times New Roman"/>
          <w:color w:val="000000"/>
          <w:sz w:val="28"/>
          <w:szCs w:val="28"/>
          <w:shd w:val="clear" w:color="auto" w:fill="FFFFFF"/>
        </w:rPr>
        <w:t xml:space="preserve">concern of ethics and financial efficiency in the provisioning and delivery of services becomes difficult. In an effort to investigate this issue, this article first provides an outline of the field of ethics in </w:t>
      </w:r>
      <w:r>
        <w:rPr>
          <w:rFonts w:ascii="Times New Roman" w:hAnsi="Times New Roman" w:cs="Times New Roman"/>
          <w:color w:val="000000"/>
          <w:sz w:val="28"/>
          <w:szCs w:val="28"/>
          <w:shd w:val="clear" w:color="auto" w:fill="FFFFFF"/>
        </w:rPr>
        <w:t>clinical research</w:t>
      </w:r>
      <w:r w:rsidRPr="004365E6">
        <w:rPr>
          <w:rFonts w:ascii="Times New Roman" w:hAnsi="Times New Roman" w:cs="Times New Roman"/>
          <w:color w:val="000000"/>
          <w:sz w:val="28"/>
          <w:szCs w:val="28"/>
          <w:shd w:val="clear" w:color="auto" w:fill="FFFFFF"/>
        </w:rPr>
        <w:t xml:space="preserve">, the health care sector in India and its facilities, the </w:t>
      </w:r>
      <w:r>
        <w:rPr>
          <w:rFonts w:ascii="Times New Roman" w:hAnsi="Times New Roman" w:cs="Times New Roman"/>
          <w:color w:val="000000"/>
          <w:sz w:val="28"/>
          <w:szCs w:val="28"/>
          <w:shd w:val="clear" w:color="auto" w:fill="FFFFFF"/>
        </w:rPr>
        <w:t>main</w:t>
      </w:r>
      <w:r w:rsidRPr="004365E6">
        <w:rPr>
          <w:rFonts w:ascii="Times New Roman" w:hAnsi="Times New Roman" w:cs="Times New Roman"/>
          <w:color w:val="000000"/>
          <w:sz w:val="28"/>
          <w:szCs w:val="28"/>
          <w:shd w:val="clear" w:color="auto" w:fill="FFFFFF"/>
        </w:rPr>
        <w:t xml:space="preserve"> institutional </w:t>
      </w:r>
      <w:r>
        <w:rPr>
          <w:rFonts w:ascii="Times New Roman" w:hAnsi="Times New Roman" w:cs="Times New Roman"/>
          <w:color w:val="000000"/>
          <w:sz w:val="28"/>
          <w:szCs w:val="28"/>
          <w:shd w:val="clear" w:color="auto" w:fill="FFFFFF"/>
        </w:rPr>
        <w:t>performers</w:t>
      </w:r>
      <w:r w:rsidRPr="004365E6">
        <w:rPr>
          <w:rFonts w:ascii="Times New Roman" w:hAnsi="Times New Roman" w:cs="Times New Roman"/>
          <w:color w:val="000000"/>
          <w:sz w:val="28"/>
          <w:szCs w:val="28"/>
          <w:shd w:val="clear" w:color="auto" w:fill="FFFFFF"/>
        </w:rPr>
        <w:t xml:space="preserve"> </w:t>
      </w:r>
      <w:r w:rsidR="00FC1955">
        <w:rPr>
          <w:rFonts w:ascii="Times New Roman" w:hAnsi="Times New Roman" w:cs="Times New Roman"/>
          <w:color w:val="000000"/>
          <w:sz w:val="28"/>
          <w:szCs w:val="28"/>
          <w:shd w:val="clear" w:color="auto" w:fill="FFFFFF"/>
        </w:rPr>
        <w:t xml:space="preserve">in clinical research </w:t>
      </w:r>
      <w:r w:rsidRPr="004365E6">
        <w:rPr>
          <w:rFonts w:ascii="Times New Roman" w:hAnsi="Times New Roman" w:cs="Times New Roman"/>
          <w:color w:val="000000"/>
          <w:sz w:val="28"/>
          <w:szCs w:val="28"/>
          <w:shd w:val="clear" w:color="auto" w:fill="FFFFFF"/>
        </w:rPr>
        <w:t xml:space="preserve">and </w:t>
      </w:r>
      <w:r w:rsidR="00FC1955" w:rsidRPr="004365E6">
        <w:rPr>
          <w:rFonts w:ascii="Times New Roman" w:hAnsi="Times New Roman" w:cs="Times New Roman"/>
          <w:color w:val="000000"/>
          <w:sz w:val="28"/>
          <w:szCs w:val="28"/>
          <w:shd w:val="clear" w:color="auto" w:fill="FFFFFF"/>
        </w:rPr>
        <w:t>lastly</w:t>
      </w:r>
      <w:r w:rsidRPr="004365E6">
        <w:rPr>
          <w:rFonts w:ascii="Times New Roman" w:hAnsi="Times New Roman" w:cs="Times New Roman"/>
          <w:color w:val="000000"/>
          <w:sz w:val="28"/>
          <w:szCs w:val="28"/>
          <w:shd w:val="clear" w:color="auto" w:fill="FFFFFF"/>
        </w:rPr>
        <w:t xml:space="preserve">, the key ethical issues concerning the different </w:t>
      </w:r>
      <w:r>
        <w:rPr>
          <w:rFonts w:ascii="Times New Roman" w:hAnsi="Times New Roman" w:cs="Times New Roman"/>
          <w:color w:val="000000"/>
          <w:sz w:val="28"/>
          <w:szCs w:val="28"/>
          <w:shd w:val="clear" w:color="auto" w:fill="FFFFFF"/>
        </w:rPr>
        <w:t>performers</w:t>
      </w:r>
      <w:r w:rsidRPr="004365E6">
        <w:rPr>
          <w:rFonts w:ascii="Times New Roman" w:hAnsi="Times New Roman" w:cs="Times New Roman"/>
          <w:color w:val="000000"/>
          <w:sz w:val="28"/>
          <w:szCs w:val="28"/>
          <w:shd w:val="clear" w:color="auto" w:fill="FFFFFF"/>
        </w:rPr>
        <w:t xml:space="preserve"> in</w:t>
      </w:r>
      <w:r w:rsidR="00FC1955">
        <w:rPr>
          <w:rFonts w:ascii="Times New Roman" w:hAnsi="Times New Roman" w:cs="Times New Roman"/>
          <w:color w:val="000000"/>
          <w:sz w:val="28"/>
          <w:szCs w:val="28"/>
          <w:shd w:val="clear" w:color="auto" w:fill="FFFFFF"/>
        </w:rPr>
        <w:t xml:space="preserve"> clinical research</w:t>
      </w:r>
      <w:r w:rsidRPr="004365E6">
        <w:rPr>
          <w:rFonts w:ascii="Times New Roman" w:hAnsi="Times New Roman" w:cs="Times New Roman"/>
          <w:color w:val="000000"/>
          <w:sz w:val="28"/>
          <w:szCs w:val="28"/>
          <w:shd w:val="clear" w:color="auto" w:fill="FFFFFF"/>
        </w:rPr>
        <w:t xml:space="preserve"> </w:t>
      </w:r>
      <w:r w:rsidR="00FC1955">
        <w:rPr>
          <w:rFonts w:ascii="Times New Roman" w:hAnsi="Times New Roman" w:cs="Times New Roman"/>
          <w:color w:val="000000"/>
          <w:sz w:val="28"/>
          <w:szCs w:val="28"/>
          <w:shd w:val="clear" w:color="auto" w:fill="FFFFFF"/>
        </w:rPr>
        <w:t xml:space="preserve">and innovative treatment </w:t>
      </w:r>
      <w:r w:rsidRPr="004365E6">
        <w:rPr>
          <w:rFonts w:ascii="Times New Roman" w:hAnsi="Times New Roman" w:cs="Times New Roman"/>
          <w:color w:val="000000"/>
          <w:sz w:val="28"/>
          <w:szCs w:val="28"/>
          <w:shd w:val="clear" w:color="auto" w:fill="FFFFFF"/>
        </w:rPr>
        <w:t xml:space="preserve">– the </w:t>
      </w:r>
      <w:r w:rsidR="00FC1955">
        <w:rPr>
          <w:rFonts w:ascii="Times New Roman" w:hAnsi="Times New Roman" w:cs="Times New Roman"/>
          <w:color w:val="000000"/>
          <w:sz w:val="28"/>
          <w:szCs w:val="28"/>
          <w:shd w:val="clear" w:color="auto" w:fill="FFFFFF"/>
        </w:rPr>
        <w:t xml:space="preserve">burgeoning </w:t>
      </w:r>
      <w:r w:rsidRPr="004365E6">
        <w:rPr>
          <w:rFonts w:ascii="Times New Roman" w:hAnsi="Times New Roman" w:cs="Times New Roman"/>
          <w:color w:val="000000"/>
          <w:sz w:val="28"/>
          <w:szCs w:val="28"/>
          <w:shd w:val="clear" w:color="auto" w:fill="FFFFFF"/>
        </w:rPr>
        <w:t>pharma</w:t>
      </w:r>
      <w:r w:rsidR="00FC1955">
        <w:rPr>
          <w:rFonts w:ascii="Times New Roman" w:hAnsi="Times New Roman" w:cs="Times New Roman"/>
          <w:color w:val="000000"/>
          <w:sz w:val="28"/>
          <w:szCs w:val="28"/>
          <w:shd w:val="clear" w:color="auto" w:fill="FFFFFF"/>
        </w:rPr>
        <w:t>ceutical industry.</w:t>
      </w:r>
      <w:r w:rsidRPr="004365E6">
        <w:rPr>
          <w:rFonts w:ascii="Times New Roman" w:hAnsi="Times New Roman" w:cs="Times New Roman"/>
          <w:color w:val="000000"/>
          <w:sz w:val="28"/>
          <w:szCs w:val="28"/>
          <w:shd w:val="clear" w:color="auto" w:fill="FFFFFF"/>
        </w:rPr>
        <w:t xml:space="preserve"> In its </w:t>
      </w:r>
      <w:r w:rsidR="00FC1955">
        <w:rPr>
          <w:rFonts w:ascii="Times New Roman" w:hAnsi="Times New Roman" w:cs="Times New Roman"/>
          <w:color w:val="000000"/>
          <w:sz w:val="28"/>
          <w:szCs w:val="28"/>
          <w:shd w:val="clear" w:color="auto" w:fill="FFFFFF"/>
        </w:rPr>
        <w:t>conclusion, the article reports on</w:t>
      </w:r>
      <w:r w:rsidRPr="004365E6">
        <w:rPr>
          <w:rFonts w:ascii="Times New Roman" w:hAnsi="Times New Roman" w:cs="Times New Roman"/>
          <w:color w:val="000000"/>
          <w:sz w:val="28"/>
          <w:szCs w:val="28"/>
          <w:shd w:val="clear" w:color="auto" w:fill="FFFFFF"/>
        </w:rPr>
        <w:t xml:space="preserve"> the issues with a </w:t>
      </w:r>
      <w:r w:rsidR="00FC1955">
        <w:rPr>
          <w:rFonts w:ascii="Times New Roman" w:hAnsi="Times New Roman" w:cs="Times New Roman"/>
          <w:color w:val="000000"/>
          <w:sz w:val="28"/>
          <w:szCs w:val="28"/>
          <w:shd w:val="clear" w:color="auto" w:fill="FFFFFF"/>
        </w:rPr>
        <w:t xml:space="preserve">special emphasis on </w:t>
      </w:r>
      <w:r w:rsidR="00FC1955" w:rsidRPr="004365E6">
        <w:rPr>
          <w:rFonts w:ascii="Times New Roman" w:hAnsi="Times New Roman" w:cs="Times New Roman"/>
          <w:color w:val="000000"/>
          <w:sz w:val="28"/>
          <w:szCs w:val="28"/>
          <w:shd w:val="clear" w:color="auto" w:fill="FFFFFF"/>
        </w:rPr>
        <w:t>geographical</w:t>
      </w:r>
      <w:r w:rsidR="00FC1955">
        <w:rPr>
          <w:rFonts w:ascii="Times New Roman" w:hAnsi="Times New Roman" w:cs="Times New Roman"/>
          <w:color w:val="000000"/>
          <w:sz w:val="28"/>
          <w:szCs w:val="28"/>
          <w:shd w:val="clear" w:color="auto" w:fill="FFFFFF"/>
        </w:rPr>
        <w:t xml:space="preserve"> locations </w:t>
      </w:r>
      <w:r w:rsidRPr="004365E6">
        <w:rPr>
          <w:rFonts w:ascii="Times New Roman" w:hAnsi="Times New Roman" w:cs="Times New Roman"/>
          <w:color w:val="000000"/>
          <w:sz w:val="28"/>
          <w:szCs w:val="28"/>
          <w:shd w:val="clear" w:color="auto" w:fill="FFFFFF"/>
        </w:rPr>
        <w:t xml:space="preserve">and </w:t>
      </w:r>
      <w:r w:rsidR="00FC1955" w:rsidRPr="004365E6">
        <w:rPr>
          <w:rFonts w:ascii="Times New Roman" w:hAnsi="Times New Roman" w:cs="Times New Roman"/>
          <w:color w:val="000000"/>
          <w:sz w:val="28"/>
          <w:szCs w:val="28"/>
          <w:shd w:val="clear" w:color="auto" w:fill="FFFFFF"/>
        </w:rPr>
        <w:t>organizational</w:t>
      </w:r>
      <w:r w:rsidRPr="004365E6">
        <w:rPr>
          <w:rFonts w:ascii="Times New Roman" w:hAnsi="Times New Roman" w:cs="Times New Roman"/>
          <w:color w:val="000000"/>
          <w:sz w:val="28"/>
          <w:szCs w:val="28"/>
          <w:shd w:val="clear" w:color="auto" w:fill="FFFFFF"/>
        </w:rPr>
        <w:t xml:space="preserve"> settings</w:t>
      </w:r>
      <w:r>
        <w:rPr>
          <w:rFonts w:ascii="Arial" w:hAnsi="Arial" w:cs="Arial"/>
          <w:color w:val="505050"/>
          <w:sz w:val="27"/>
          <w:szCs w:val="27"/>
        </w:rPr>
        <w:t>.</w:t>
      </w:r>
    </w:p>
    <w:p w:rsidR="004365E6" w:rsidRDefault="004365E6" w:rsidP="0096431A">
      <w:pPr>
        <w:rPr>
          <w:rFonts w:ascii="Times New Roman" w:hAnsi="Times New Roman" w:cs="Times New Roman"/>
          <w:b/>
          <w:color w:val="000000"/>
          <w:sz w:val="28"/>
          <w:szCs w:val="28"/>
          <w:shd w:val="clear" w:color="auto" w:fill="FFFFFF"/>
        </w:rPr>
      </w:pPr>
    </w:p>
    <w:p w:rsidR="00842D81" w:rsidRPr="00ED79DE" w:rsidRDefault="00CF0FEE" w:rsidP="0096431A">
      <w:pPr>
        <w:rPr>
          <w:rFonts w:ascii="Times New Roman" w:hAnsi="Times New Roman" w:cs="Times New Roman"/>
          <w:b/>
          <w:color w:val="000000"/>
          <w:sz w:val="32"/>
          <w:szCs w:val="32"/>
          <w:shd w:val="clear" w:color="auto" w:fill="FFFFFF"/>
        </w:rPr>
      </w:pPr>
      <w:r w:rsidRPr="00ED79DE">
        <w:rPr>
          <w:rFonts w:ascii="Times New Roman" w:hAnsi="Times New Roman" w:cs="Times New Roman"/>
          <w:b/>
          <w:color w:val="000000"/>
          <w:sz w:val="32"/>
          <w:szCs w:val="32"/>
          <w:shd w:val="clear" w:color="auto" w:fill="FFFFFF"/>
        </w:rPr>
        <w:t xml:space="preserve">Introduction </w:t>
      </w:r>
    </w:p>
    <w:p w:rsidR="00647CC5" w:rsidRPr="00ED79DE" w:rsidRDefault="00647CC5" w:rsidP="0096431A">
      <w:pPr>
        <w:rPr>
          <w:rFonts w:ascii="Times New Roman" w:hAnsi="Times New Roman" w:cs="Times New Roman"/>
          <w:color w:val="000000"/>
          <w:sz w:val="28"/>
          <w:szCs w:val="28"/>
          <w:shd w:val="clear" w:color="auto" w:fill="FFFFFF"/>
        </w:rPr>
      </w:pPr>
      <w:r w:rsidRPr="00ED79DE">
        <w:rPr>
          <w:rFonts w:ascii="Times New Roman" w:hAnsi="Times New Roman" w:cs="Times New Roman"/>
          <w:color w:val="000000"/>
          <w:sz w:val="28"/>
          <w:szCs w:val="28"/>
          <w:shd w:val="clear" w:color="auto" w:fill="FFFFFF"/>
        </w:rPr>
        <w:t xml:space="preserve">Clinical ethics is a practical discipline that provides a structured approach to assist physicians in identifying, analyzing and resolving ethical issues in clinical </w:t>
      </w:r>
      <w:r w:rsidRPr="00ED79DE">
        <w:rPr>
          <w:rFonts w:ascii="Times New Roman" w:hAnsi="Times New Roman" w:cs="Times New Roman"/>
          <w:color w:val="000000"/>
          <w:sz w:val="28"/>
          <w:szCs w:val="28"/>
          <w:shd w:val="clear" w:color="auto" w:fill="FFFFFF"/>
        </w:rPr>
        <w:lastRenderedPageBreak/>
        <w:t>medicine.</w:t>
      </w:r>
      <w:r w:rsidR="009625EF">
        <w:rPr>
          <w:rFonts w:ascii="Times New Roman" w:hAnsi="Times New Roman" w:cs="Times New Roman"/>
          <w:color w:val="000000"/>
          <w:sz w:val="28"/>
          <w:szCs w:val="28"/>
          <w:shd w:val="clear" w:color="auto" w:fill="FFFFFF"/>
        </w:rPr>
        <w:t xml:space="preserve"> </w:t>
      </w:r>
      <w:r w:rsidRPr="00ED79DE">
        <w:rPr>
          <w:rFonts w:ascii="Times New Roman" w:hAnsi="Times New Roman" w:cs="Times New Roman"/>
          <w:color w:val="000000"/>
          <w:sz w:val="28"/>
          <w:szCs w:val="28"/>
          <w:shd w:val="clear" w:color="auto" w:fill="FFFFFF"/>
        </w:rPr>
        <w:t>The practice of good clinical medicine requires some working knowledge about ethical issues such as informed consent, truth-telling, confidentiality</w:t>
      </w:r>
      <w:r w:rsidR="00B344E9" w:rsidRPr="00ED79DE">
        <w:rPr>
          <w:rFonts w:ascii="Times New Roman" w:hAnsi="Times New Roman" w:cs="Times New Roman"/>
          <w:color w:val="000000"/>
          <w:sz w:val="28"/>
          <w:szCs w:val="28"/>
          <w:shd w:val="clear" w:color="auto" w:fill="FFFFFF"/>
        </w:rPr>
        <w:t>, end-of-life care, pain relief</w:t>
      </w:r>
      <w:r w:rsidRPr="00ED79DE">
        <w:rPr>
          <w:rFonts w:ascii="Times New Roman" w:hAnsi="Times New Roman" w:cs="Times New Roman"/>
          <w:color w:val="000000"/>
          <w:sz w:val="28"/>
          <w:szCs w:val="28"/>
          <w:shd w:val="clear" w:color="auto" w:fill="FFFFFF"/>
        </w:rPr>
        <w:t xml:space="preserve"> and patient rights</w:t>
      </w:r>
      <w:r w:rsidR="002809BF">
        <w:rPr>
          <w:rStyle w:val="FootnoteReference"/>
          <w:rFonts w:ascii="Times New Roman" w:hAnsi="Times New Roman" w:cs="Times New Roman"/>
          <w:color w:val="000000"/>
          <w:sz w:val="28"/>
          <w:szCs w:val="28"/>
          <w:shd w:val="clear" w:color="auto" w:fill="FFFFFF"/>
        </w:rPr>
        <w:footnoteReference w:id="1"/>
      </w:r>
      <w:r w:rsidRPr="00ED79DE">
        <w:rPr>
          <w:rFonts w:ascii="Times New Roman" w:hAnsi="Times New Roman" w:cs="Times New Roman"/>
          <w:color w:val="000000"/>
          <w:sz w:val="28"/>
          <w:szCs w:val="28"/>
          <w:shd w:val="clear" w:color="auto" w:fill="FFFFFF"/>
        </w:rPr>
        <w:t>.</w:t>
      </w:r>
      <w:r w:rsidR="00C41323" w:rsidRPr="00ED79DE">
        <w:rPr>
          <w:rFonts w:ascii="Times New Roman" w:hAnsi="Times New Roman" w:cs="Times New Roman"/>
          <w:color w:val="000000"/>
          <w:sz w:val="28"/>
          <w:szCs w:val="28"/>
          <w:shd w:val="clear" w:color="auto" w:fill="FFFFFF"/>
        </w:rPr>
        <w:t xml:space="preserve"> Clinical research trails are the backbone of modern medicine, making them the centre of medical innovation and scientific breakthrough. The increasing number of clinical research trails carry out today is coordinated by </w:t>
      </w:r>
      <w:r w:rsidR="009A67B8" w:rsidRPr="00ED79DE">
        <w:rPr>
          <w:rFonts w:ascii="Times New Roman" w:hAnsi="Times New Roman" w:cs="Times New Roman"/>
          <w:color w:val="000000"/>
          <w:sz w:val="28"/>
          <w:szCs w:val="28"/>
          <w:shd w:val="clear" w:color="auto" w:fill="FFFFFF"/>
        </w:rPr>
        <w:t>rising</w:t>
      </w:r>
      <w:r w:rsidR="00C41323" w:rsidRPr="00ED79DE">
        <w:rPr>
          <w:rFonts w:ascii="Times New Roman" w:hAnsi="Times New Roman" w:cs="Times New Roman"/>
          <w:color w:val="000000"/>
          <w:sz w:val="28"/>
          <w:szCs w:val="28"/>
          <w:shd w:val="clear" w:color="auto" w:fill="FFFFFF"/>
        </w:rPr>
        <w:t xml:space="preserve"> controversies.</w:t>
      </w:r>
      <w:r w:rsidR="009A67B8" w:rsidRPr="00ED79DE">
        <w:rPr>
          <w:rFonts w:ascii="Times New Roman" w:hAnsi="Times New Roman" w:cs="Times New Roman"/>
          <w:color w:val="000000"/>
          <w:sz w:val="28"/>
          <w:szCs w:val="28"/>
          <w:shd w:val="clear" w:color="auto" w:fill="FFFFFF"/>
        </w:rPr>
        <w:t xml:space="preserve"> These controversies encompass ethical concerns and conflicts of interest and are often addressed by media, in newspaper headlines </w:t>
      </w:r>
      <w:r w:rsidR="00537BD6" w:rsidRPr="00ED79DE">
        <w:rPr>
          <w:rFonts w:ascii="Times New Roman" w:hAnsi="Times New Roman" w:cs="Times New Roman"/>
          <w:color w:val="000000"/>
          <w:sz w:val="28"/>
          <w:szCs w:val="28"/>
          <w:shd w:val="clear" w:color="auto" w:fill="FFFFFF"/>
        </w:rPr>
        <w:t xml:space="preserve">undermining the confidence of many </w:t>
      </w:r>
      <w:r w:rsidR="0026203B" w:rsidRPr="00ED79DE">
        <w:rPr>
          <w:rFonts w:ascii="Times New Roman" w:hAnsi="Times New Roman" w:cs="Times New Roman"/>
          <w:color w:val="000000"/>
          <w:sz w:val="28"/>
          <w:szCs w:val="28"/>
          <w:shd w:val="clear" w:color="auto" w:fill="FFFFFF"/>
        </w:rPr>
        <w:t>prospective</w:t>
      </w:r>
      <w:r w:rsidR="00537BD6" w:rsidRPr="00ED79DE">
        <w:rPr>
          <w:rFonts w:ascii="Times New Roman" w:hAnsi="Times New Roman" w:cs="Times New Roman"/>
          <w:color w:val="000000"/>
          <w:sz w:val="28"/>
          <w:szCs w:val="28"/>
          <w:shd w:val="clear" w:color="auto" w:fill="FFFFFF"/>
        </w:rPr>
        <w:t xml:space="preserve"> participants and discouraging them from volunteering for a clinical trial.</w:t>
      </w:r>
      <w:r w:rsidR="0026203B" w:rsidRPr="00ED79DE">
        <w:rPr>
          <w:rFonts w:ascii="Times New Roman" w:hAnsi="Times New Roman" w:cs="Times New Roman"/>
          <w:color w:val="000000"/>
          <w:sz w:val="28"/>
          <w:szCs w:val="28"/>
          <w:shd w:val="clear" w:color="auto" w:fill="FFFFFF"/>
        </w:rPr>
        <w:t xml:space="preserve">  These highly </w:t>
      </w:r>
      <w:r w:rsidR="001B21B4" w:rsidRPr="00ED79DE">
        <w:rPr>
          <w:rFonts w:ascii="Times New Roman" w:hAnsi="Times New Roman" w:cs="Times New Roman"/>
          <w:color w:val="000000"/>
          <w:sz w:val="28"/>
          <w:szCs w:val="28"/>
          <w:shd w:val="clear" w:color="auto" w:fill="FFFFFF"/>
        </w:rPr>
        <w:t>exposed</w:t>
      </w:r>
      <w:r w:rsidR="0026203B" w:rsidRPr="00ED79DE">
        <w:rPr>
          <w:rFonts w:ascii="Times New Roman" w:hAnsi="Times New Roman" w:cs="Times New Roman"/>
          <w:color w:val="000000"/>
          <w:sz w:val="28"/>
          <w:szCs w:val="28"/>
          <w:shd w:val="clear" w:color="auto" w:fill="FFFFFF"/>
        </w:rPr>
        <w:t xml:space="preserve"> breaches of ethics and professionalism </w:t>
      </w:r>
      <w:r w:rsidR="001B21B4" w:rsidRPr="00ED79DE">
        <w:rPr>
          <w:rFonts w:ascii="Times New Roman" w:hAnsi="Times New Roman" w:cs="Times New Roman"/>
          <w:color w:val="000000"/>
          <w:sz w:val="28"/>
          <w:szCs w:val="28"/>
          <w:shd w:val="clear" w:color="auto" w:fill="FFFFFF"/>
        </w:rPr>
        <w:t>unconstructively</w:t>
      </w:r>
      <w:r w:rsidR="0026203B" w:rsidRPr="00ED79DE">
        <w:rPr>
          <w:rFonts w:ascii="Times New Roman" w:hAnsi="Times New Roman" w:cs="Times New Roman"/>
          <w:color w:val="000000"/>
          <w:sz w:val="28"/>
          <w:szCs w:val="28"/>
          <w:shd w:val="clear" w:color="auto" w:fill="FFFFFF"/>
        </w:rPr>
        <w:t xml:space="preserve"> affect the entire clinical </w:t>
      </w:r>
      <w:r w:rsidR="001B21B4" w:rsidRPr="00ED79DE">
        <w:rPr>
          <w:rFonts w:ascii="Times New Roman" w:hAnsi="Times New Roman" w:cs="Times New Roman"/>
          <w:color w:val="000000"/>
          <w:sz w:val="28"/>
          <w:szCs w:val="28"/>
          <w:shd w:val="clear" w:color="auto" w:fill="FFFFFF"/>
        </w:rPr>
        <w:t>industry</w:t>
      </w:r>
      <w:r w:rsidR="0026203B" w:rsidRPr="00ED79DE">
        <w:rPr>
          <w:rFonts w:ascii="Times New Roman" w:hAnsi="Times New Roman" w:cs="Times New Roman"/>
          <w:color w:val="000000"/>
          <w:sz w:val="28"/>
          <w:szCs w:val="28"/>
          <w:shd w:val="clear" w:color="auto" w:fill="FFFFFF"/>
        </w:rPr>
        <w:t>.</w:t>
      </w:r>
      <w:r w:rsidR="001B21B4" w:rsidRPr="00ED79DE">
        <w:rPr>
          <w:rFonts w:ascii="Times New Roman" w:hAnsi="Times New Roman" w:cs="Times New Roman"/>
          <w:color w:val="000000"/>
          <w:sz w:val="28"/>
          <w:szCs w:val="28"/>
          <w:shd w:val="clear" w:color="auto" w:fill="FFFFFF"/>
        </w:rPr>
        <w:t xml:space="preserve"> </w:t>
      </w:r>
    </w:p>
    <w:p w:rsidR="006D1A43" w:rsidRPr="00ED79DE" w:rsidRDefault="005C3ECB" w:rsidP="0096431A">
      <w:pPr>
        <w:rPr>
          <w:rFonts w:ascii="Times New Roman" w:hAnsi="Times New Roman" w:cs="Times New Roman"/>
          <w:color w:val="000000"/>
          <w:sz w:val="28"/>
          <w:szCs w:val="28"/>
          <w:shd w:val="clear" w:color="auto" w:fill="FFFFFF"/>
        </w:rPr>
      </w:pPr>
      <w:r w:rsidRPr="00ED79DE">
        <w:rPr>
          <w:rFonts w:ascii="Times New Roman" w:hAnsi="Times New Roman" w:cs="Times New Roman"/>
          <w:color w:val="000000"/>
          <w:sz w:val="28"/>
          <w:szCs w:val="28"/>
          <w:shd w:val="clear" w:color="auto" w:fill="FFFFFF"/>
        </w:rPr>
        <w:t xml:space="preserve">Clinical research is defined as a </w:t>
      </w:r>
      <w:r w:rsidR="00DA5DAE" w:rsidRPr="00ED79DE">
        <w:rPr>
          <w:rFonts w:ascii="Times New Roman" w:hAnsi="Times New Roman" w:cs="Times New Roman"/>
          <w:color w:val="000000"/>
          <w:sz w:val="28"/>
          <w:szCs w:val="28"/>
          <w:shd w:val="clear" w:color="auto" w:fill="FFFFFF"/>
        </w:rPr>
        <w:t>division</w:t>
      </w:r>
      <w:r w:rsidRPr="00ED79DE">
        <w:rPr>
          <w:rFonts w:ascii="Times New Roman" w:hAnsi="Times New Roman" w:cs="Times New Roman"/>
          <w:color w:val="000000"/>
          <w:sz w:val="28"/>
          <w:szCs w:val="28"/>
          <w:shd w:val="clear" w:color="auto" w:fill="FFFFFF"/>
        </w:rPr>
        <w:t xml:space="preserve"> of healthcare science that </w:t>
      </w:r>
      <w:r w:rsidR="00DA5DAE" w:rsidRPr="00ED79DE">
        <w:rPr>
          <w:rFonts w:ascii="Times New Roman" w:hAnsi="Times New Roman" w:cs="Times New Roman"/>
          <w:color w:val="000000"/>
          <w:sz w:val="28"/>
          <w:szCs w:val="28"/>
          <w:shd w:val="clear" w:color="auto" w:fill="FFFFFF"/>
        </w:rPr>
        <w:t>establish</w:t>
      </w:r>
      <w:r w:rsidR="00DA5DAE">
        <w:rPr>
          <w:rFonts w:ascii="Times New Roman" w:hAnsi="Times New Roman" w:cs="Times New Roman"/>
          <w:color w:val="000000"/>
          <w:sz w:val="28"/>
          <w:szCs w:val="28"/>
          <w:shd w:val="clear" w:color="auto" w:fill="FFFFFF"/>
        </w:rPr>
        <w:t>es</w:t>
      </w:r>
      <w:r w:rsidRPr="00ED79DE">
        <w:rPr>
          <w:rFonts w:ascii="Times New Roman" w:hAnsi="Times New Roman" w:cs="Times New Roman"/>
          <w:color w:val="000000"/>
          <w:sz w:val="28"/>
          <w:szCs w:val="28"/>
          <w:shd w:val="clear" w:color="auto" w:fill="FFFFFF"/>
        </w:rPr>
        <w:t xml:space="preserve"> the </w:t>
      </w:r>
      <w:r w:rsidR="00DA5DAE" w:rsidRPr="00ED79DE">
        <w:rPr>
          <w:rFonts w:ascii="Times New Roman" w:hAnsi="Times New Roman" w:cs="Times New Roman"/>
          <w:color w:val="000000"/>
          <w:sz w:val="28"/>
          <w:szCs w:val="28"/>
          <w:shd w:val="clear" w:color="auto" w:fill="FFFFFF"/>
        </w:rPr>
        <w:t>protection</w:t>
      </w:r>
      <w:r w:rsidRPr="00ED79DE">
        <w:rPr>
          <w:rFonts w:ascii="Times New Roman" w:hAnsi="Times New Roman" w:cs="Times New Roman"/>
          <w:color w:val="000000"/>
          <w:sz w:val="28"/>
          <w:szCs w:val="28"/>
          <w:shd w:val="clear" w:color="auto" w:fill="FFFFFF"/>
        </w:rPr>
        <w:t xml:space="preserve"> and </w:t>
      </w:r>
      <w:r w:rsidR="00DA5DAE" w:rsidRPr="00ED79DE">
        <w:rPr>
          <w:rFonts w:ascii="Times New Roman" w:hAnsi="Times New Roman" w:cs="Times New Roman"/>
          <w:color w:val="000000"/>
          <w:sz w:val="28"/>
          <w:szCs w:val="28"/>
          <w:shd w:val="clear" w:color="auto" w:fill="FFFFFF"/>
        </w:rPr>
        <w:t>efficiency</w:t>
      </w:r>
      <w:r w:rsidRPr="00ED79DE">
        <w:rPr>
          <w:rFonts w:ascii="Times New Roman" w:hAnsi="Times New Roman" w:cs="Times New Roman"/>
          <w:color w:val="000000"/>
          <w:sz w:val="28"/>
          <w:szCs w:val="28"/>
          <w:shd w:val="clear" w:color="auto" w:fill="FFFFFF"/>
        </w:rPr>
        <w:t xml:space="preserve"> of medications, devices, diagnostic products and </w:t>
      </w:r>
      <w:r w:rsidR="00DA5DAE">
        <w:rPr>
          <w:rFonts w:ascii="Times New Roman" w:hAnsi="Times New Roman" w:cs="Times New Roman"/>
          <w:color w:val="000000"/>
          <w:sz w:val="28"/>
          <w:szCs w:val="28"/>
          <w:shd w:val="clear" w:color="auto" w:fill="FFFFFF"/>
        </w:rPr>
        <w:t>curing</w:t>
      </w:r>
      <w:r w:rsidRPr="00ED79DE">
        <w:rPr>
          <w:rFonts w:ascii="Times New Roman" w:hAnsi="Times New Roman" w:cs="Times New Roman"/>
          <w:color w:val="000000"/>
          <w:sz w:val="28"/>
          <w:szCs w:val="28"/>
          <w:shd w:val="clear" w:color="auto" w:fill="FFFFFF"/>
        </w:rPr>
        <w:t xml:space="preserve"> regimens intended for human use.</w:t>
      </w:r>
      <w:r w:rsidR="00530110">
        <w:rPr>
          <w:rFonts w:ascii="Times New Roman" w:hAnsi="Times New Roman" w:cs="Times New Roman"/>
          <w:color w:val="000000"/>
          <w:sz w:val="28"/>
          <w:szCs w:val="28"/>
          <w:shd w:val="clear" w:color="auto" w:fill="FFFFFF"/>
        </w:rPr>
        <w:t xml:space="preserve"> </w:t>
      </w:r>
      <w:r w:rsidR="00DA5DAE">
        <w:rPr>
          <w:rFonts w:ascii="Times New Roman" w:hAnsi="Times New Roman" w:cs="Times New Roman"/>
          <w:color w:val="000000"/>
          <w:sz w:val="28"/>
          <w:szCs w:val="28"/>
          <w:shd w:val="clear" w:color="auto" w:fill="FFFFFF"/>
        </w:rPr>
        <w:t>This type of</w:t>
      </w:r>
      <w:r w:rsidR="00DA5DAE" w:rsidRPr="00ED79DE">
        <w:rPr>
          <w:rFonts w:ascii="Times New Roman" w:hAnsi="Times New Roman" w:cs="Times New Roman"/>
          <w:color w:val="000000"/>
          <w:sz w:val="28"/>
          <w:szCs w:val="28"/>
          <w:shd w:val="clear" w:color="auto" w:fill="FFFFFF"/>
        </w:rPr>
        <w:t xml:space="preserve"> researches is</w:t>
      </w:r>
      <w:r w:rsidR="00184398" w:rsidRPr="00ED79DE">
        <w:rPr>
          <w:rFonts w:ascii="Times New Roman" w:hAnsi="Times New Roman" w:cs="Times New Roman"/>
          <w:color w:val="000000"/>
          <w:sz w:val="28"/>
          <w:szCs w:val="28"/>
          <w:shd w:val="clear" w:color="auto" w:fill="FFFFFF"/>
        </w:rPr>
        <w:t xml:space="preserve"> also </w:t>
      </w:r>
      <w:r w:rsidR="00DA5DAE" w:rsidRPr="00ED79DE">
        <w:rPr>
          <w:rFonts w:ascii="Times New Roman" w:hAnsi="Times New Roman" w:cs="Times New Roman"/>
          <w:color w:val="000000"/>
          <w:sz w:val="28"/>
          <w:szCs w:val="28"/>
          <w:shd w:val="clear" w:color="auto" w:fill="FFFFFF"/>
        </w:rPr>
        <w:t>supportive</w:t>
      </w:r>
      <w:r w:rsidR="00184398" w:rsidRPr="00ED79DE">
        <w:rPr>
          <w:rFonts w:ascii="Times New Roman" w:hAnsi="Times New Roman" w:cs="Times New Roman"/>
          <w:color w:val="000000"/>
          <w:sz w:val="28"/>
          <w:szCs w:val="28"/>
          <w:shd w:val="clear" w:color="auto" w:fill="FFFFFF"/>
        </w:rPr>
        <w:t xml:space="preserve"> in finding which </w:t>
      </w:r>
      <w:r w:rsidR="00DA5DAE" w:rsidRPr="00ED79DE">
        <w:rPr>
          <w:rFonts w:ascii="Times New Roman" w:hAnsi="Times New Roman" w:cs="Times New Roman"/>
          <w:color w:val="000000"/>
          <w:sz w:val="28"/>
          <w:szCs w:val="28"/>
          <w:shd w:val="clear" w:color="auto" w:fill="FFFFFF"/>
        </w:rPr>
        <w:t>approach</w:t>
      </w:r>
      <w:r w:rsidR="00184398" w:rsidRPr="00ED79DE">
        <w:rPr>
          <w:rFonts w:ascii="Times New Roman" w:hAnsi="Times New Roman" w:cs="Times New Roman"/>
          <w:color w:val="000000"/>
          <w:sz w:val="28"/>
          <w:szCs w:val="28"/>
          <w:shd w:val="clear" w:color="auto" w:fill="FFFFFF"/>
        </w:rPr>
        <w:t xml:space="preserve"> </w:t>
      </w:r>
      <w:r w:rsidR="00DA5DAE" w:rsidRPr="00ED79DE">
        <w:rPr>
          <w:rFonts w:ascii="Times New Roman" w:hAnsi="Times New Roman" w:cs="Times New Roman"/>
          <w:color w:val="000000"/>
          <w:sz w:val="28"/>
          <w:szCs w:val="28"/>
          <w:shd w:val="clear" w:color="auto" w:fill="FFFFFF"/>
        </w:rPr>
        <w:t>mech</w:t>
      </w:r>
      <w:r w:rsidR="00DA5DAE">
        <w:rPr>
          <w:rFonts w:ascii="Times New Roman" w:hAnsi="Times New Roman" w:cs="Times New Roman"/>
          <w:color w:val="000000"/>
          <w:sz w:val="28"/>
          <w:szCs w:val="28"/>
          <w:shd w:val="clear" w:color="auto" w:fill="FFFFFF"/>
        </w:rPr>
        <w:t>anism</w:t>
      </w:r>
      <w:r w:rsidR="00184398" w:rsidRPr="00ED79DE">
        <w:rPr>
          <w:rFonts w:ascii="Times New Roman" w:hAnsi="Times New Roman" w:cs="Times New Roman"/>
          <w:color w:val="000000"/>
          <w:sz w:val="28"/>
          <w:szCs w:val="28"/>
          <w:shd w:val="clear" w:color="auto" w:fill="FFFFFF"/>
        </w:rPr>
        <w:t xml:space="preserve"> </w:t>
      </w:r>
      <w:r w:rsidR="00DA5DAE">
        <w:rPr>
          <w:rFonts w:ascii="Times New Roman" w:hAnsi="Times New Roman" w:cs="Times New Roman"/>
          <w:color w:val="000000"/>
          <w:sz w:val="28"/>
          <w:szCs w:val="28"/>
          <w:shd w:val="clear" w:color="auto" w:fill="FFFFFF"/>
        </w:rPr>
        <w:t xml:space="preserve">is of </w:t>
      </w:r>
      <w:r w:rsidR="00DA5DAE" w:rsidRPr="00ED79DE">
        <w:rPr>
          <w:rFonts w:ascii="Times New Roman" w:hAnsi="Times New Roman" w:cs="Times New Roman"/>
          <w:color w:val="000000"/>
          <w:sz w:val="28"/>
          <w:szCs w:val="28"/>
          <w:shd w:val="clear" w:color="auto" w:fill="FFFFFF"/>
        </w:rPr>
        <w:t>paramount</w:t>
      </w:r>
      <w:r w:rsidR="00184398" w:rsidRPr="00ED79DE">
        <w:rPr>
          <w:rFonts w:ascii="Times New Roman" w:hAnsi="Times New Roman" w:cs="Times New Roman"/>
          <w:color w:val="000000"/>
          <w:sz w:val="28"/>
          <w:szCs w:val="28"/>
          <w:shd w:val="clear" w:color="auto" w:fill="FFFFFF"/>
        </w:rPr>
        <w:t xml:space="preserve"> </w:t>
      </w:r>
      <w:r w:rsidR="00DA5DAE">
        <w:rPr>
          <w:rFonts w:ascii="Times New Roman" w:hAnsi="Times New Roman" w:cs="Times New Roman"/>
          <w:color w:val="000000"/>
          <w:sz w:val="28"/>
          <w:szCs w:val="28"/>
          <w:shd w:val="clear" w:color="auto" w:fill="FFFFFF"/>
        </w:rPr>
        <w:t xml:space="preserve">importance </w:t>
      </w:r>
      <w:r w:rsidR="00184398" w:rsidRPr="00ED79DE">
        <w:rPr>
          <w:rFonts w:ascii="Times New Roman" w:hAnsi="Times New Roman" w:cs="Times New Roman"/>
          <w:color w:val="000000"/>
          <w:sz w:val="28"/>
          <w:szCs w:val="28"/>
          <w:shd w:val="clear" w:color="auto" w:fill="FFFFFF"/>
        </w:rPr>
        <w:t>for certain illnesses.</w:t>
      </w:r>
      <w:r w:rsidRPr="00ED79DE">
        <w:rPr>
          <w:rFonts w:ascii="Times New Roman" w:hAnsi="Times New Roman" w:cs="Times New Roman"/>
          <w:color w:val="000000"/>
          <w:sz w:val="28"/>
          <w:szCs w:val="28"/>
          <w:shd w:val="clear" w:color="auto" w:fill="FFFFFF"/>
        </w:rPr>
        <w:t xml:space="preserve"> </w:t>
      </w:r>
      <w:r w:rsidR="00184398" w:rsidRPr="00ED79DE">
        <w:rPr>
          <w:rFonts w:ascii="Times New Roman" w:hAnsi="Times New Roman" w:cs="Times New Roman"/>
          <w:color w:val="000000"/>
          <w:sz w:val="28"/>
          <w:szCs w:val="28"/>
          <w:shd w:val="clear" w:color="auto" w:fill="FFFFFF"/>
        </w:rPr>
        <w:t xml:space="preserve">The </w:t>
      </w:r>
      <w:r w:rsidR="00920A5A" w:rsidRPr="00ED79DE">
        <w:rPr>
          <w:rFonts w:ascii="Times New Roman" w:hAnsi="Times New Roman" w:cs="Times New Roman"/>
          <w:color w:val="000000"/>
          <w:sz w:val="28"/>
          <w:szCs w:val="28"/>
          <w:shd w:val="clear" w:color="auto" w:fill="FFFFFF"/>
        </w:rPr>
        <w:t>idea of clinical trials follows</w:t>
      </w:r>
      <w:r w:rsidR="00184398" w:rsidRPr="00ED79DE">
        <w:rPr>
          <w:rFonts w:ascii="Times New Roman" w:hAnsi="Times New Roman" w:cs="Times New Roman"/>
          <w:color w:val="000000"/>
          <w:sz w:val="28"/>
          <w:szCs w:val="28"/>
          <w:shd w:val="clear" w:color="auto" w:fill="FFFFFF"/>
        </w:rPr>
        <w:t xml:space="preserve"> strict scientific </w:t>
      </w:r>
      <w:r w:rsidR="00920A5A" w:rsidRPr="00ED79DE">
        <w:rPr>
          <w:rFonts w:ascii="Times New Roman" w:hAnsi="Times New Roman" w:cs="Times New Roman"/>
          <w:color w:val="000000"/>
          <w:sz w:val="28"/>
          <w:szCs w:val="28"/>
          <w:shd w:val="clear" w:color="auto" w:fill="FFFFFF"/>
        </w:rPr>
        <w:t>standards that</w:t>
      </w:r>
      <w:r w:rsidR="00184398" w:rsidRPr="00ED79DE">
        <w:rPr>
          <w:rFonts w:ascii="Times New Roman" w:hAnsi="Times New Roman" w:cs="Times New Roman"/>
          <w:color w:val="000000"/>
          <w:sz w:val="28"/>
          <w:szCs w:val="28"/>
          <w:shd w:val="clear" w:color="auto" w:fill="FFFFFF"/>
        </w:rPr>
        <w:t xml:space="preserve"> protect patients and help produce reliable study results</w:t>
      </w:r>
      <w:r w:rsidR="00AD1919">
        <w:rPr>
          <w:rStyle w:val="FootnoteReference"/>
          <w:rFonts w:ascii="Times New Roman" w:hAnsi="Times New Roman" w:cs="Times New Roman"/>
          <w:color w:val="000000"/>
          <w:sz w:val="28"/>
          <w:szCs w:val="28"/>
          <w:shd w:val="clear" w:color="auto" w:fill="FFFFFF"/>
        </w:rPr>
        <w:footnoteReference w:id="2"/>
      </w:r>
      <w:r w:rsidR="00184398" w:rsidRPr="00ED79DE">
        <w:rPr>
          <w:rFonts w:ascii="Times New Roman" w:hAnsi="Times New Roman" w:cs="Times New Roman"/>
          <w:color w:val="000000"/>
          <w:sz w:val="28"/>
          <w:szCs w:val="28"/>
          <w:shd w:val="clear" w:color="auto" w:fill="FFFFFF"/>
        </w:rPr>
        <w:t>.</w:t>
      </w:r>
      <w:r w:rsidR="00920A5A" w:rsidRPr="00ED79DE">
        <w:rPr>
          <w:rFonts w:ascii="Times New Roman" w:hAnsi="Times New Roman" w:cs="Times New Roman"/>
          <w:color w:val="000000"/>
          <w:sz w:val="28"/>
          <w:szCs w:val="28"/>
          <w:shd w:val="clear" w:color="auto" w:fill="FFFFFF"/>
        </w:rPr>
        <w:t xml:space="preserve"> </w:t>
      </w:r>
      <w:r w:rsidR="005057E7" w:rsidRPr="00ED79DE">
        <w:rPr>
          <w:rFonts w:ascii="Times New Roman" w:hAnsi="Times New Roman" w:cs="Times New Roman"/>
          <w:color w:val="000000"/>
          <w:sz w:val="28"/>
          <w:szCs w:val="28"/>
          <w:shd w:val="clear" w:color="auto" w:fill="FFFFFF"/>
        </w:rPr>
        <w:t>A human service, research is defined as “a systematic investigation, including development, testing and evaluation designed to develop or contribute to generalizable knowledge</w:t>
      </w:r>
      <w:r w:rsidR="00530110">
        <w:rPr>
          <w:rStyle w:val="EndnoteReference"/>
          <w:rFonts w:ascii="Times New Roman" w:hAnsi="Times New Roman" w:cs="Times New Roman"/>
          <w:color w:val="000000"/>
          <w:sz w:val="28"/>
          <w:szCs w:val="28"/>
          <w:shd w:val="clear" w:color="auto" w:fill="FFFFFF"/>
        </w:rPr>
        <w:endnoteReference w:id="1"/>
      </w:r>
      <w:r w:rsidR="005057E7" w:rsidRPr="00ED79DE">
        <w:rPr>
          <w:rFonts w:ascii="Times New Roman" w:hAnsi="Times New Roman" w:cs="Times New Roman"/>
          <w:color w:val="000000"/>
          <w:sz w:val="28"/>
          <w:szCs w:val="28"/>
          <w:shd w:val="clear" w:color="auto" w:fill="FFFFFF"/>
        </w:rPr>
        <w:t xml:space="preserve">. It is that component that narrows the definition and differentiates between a physicians who “systematically” searches for facts” to diagnose and treat a patient and a physician who </w:t>
      </w:r>
      <w:r w:rsidR="006D1A43" w:rsidRPr="00ED79DE">
        <w:rPr>
          <w:rFonts w:ascii="Times New Roman" w:hAnsi="Times New Roman" w:cs="Times New Roman"/>
          <w:color w:val="000000"/>
          <w:sz w:val="28"/>
          <w:szCs w:val="28"/>
          <w:shd w:val="clear" w:color="auto" w:fill="FFFFFF"/>
        </w:rPr>
        <w:t>analytically</w:t>
      </w:r>
      <w:r w:rsidR="005057E7" w:rsidRPr="00ED79DE">
        <w:rPr>
          <w:rFonts w:ascii="Times New Roman" w:hAnsi="Times New Roman" w:cs="Times New Roman"/>
          <w:color w:val="000000"/>
          <w:sz w:val="28"/>
          <w:szCs w:val="28"/>
          <w:shd w:val="clear" w:color="auto" w:fill="FFFFFF"/>
        </w:rPr>
        <w:t xml:space="preserve"> searches for </w:t>
      </w:r>
      <w:r w:rsidR="006D1A43" w:rsidRPr="00ED79DE">
        <w:rPr>
          <w:rFonts w:ascii="Times New Roman" w:hAnsi="Times New Roman" w:cs="Times New Roman"/>
          <w:color w:val="000000"/>
          <w:sz w:val="28"/>
          <w:szCs w:val="28"/>
          <w:shd w:val="clear" w:color="auto" w:fill="FFFFFF"/>
        </w:rPr>
        <w:t>essentials</w:t>
      </w:r>
      <w:r w:rsidR="005057E7" w:rsidRPr="00ED79DE">
        <w:rPr>
          <w:rFonts w:ascii="Times New Roman" w:hAnsi="Times New Roman" w:cs="Times New Roman"/>
          <w:color w:val="000000"/>
          <w:sz w:val="28"/>
          <w:szCs w:val="28"/>
          <w:shd w:val="clear" w:color="auto" w:fill="FFFFFF"/>
        </w:rPr>
        <w:t xml:space="preserve"> </w:t>
      </w:r>
      <w:r w:rsidR="006D1A43" w:rsidRPr="00ED79DE">
        <w:rPr>
          <w:rFonts w:ascii="Times New Roman" w:hAnsi="Times New Roman" w:cs="Times New Roman"/>
          <w:color w:val="000000"/>
          <w:sz w:val="28"/>
          <w:szCs w:val="28"/>
          <w:shd w:val="clear" w:color="auto" w:fill="FFFFFF"/>
        </w:rPr>
        <w:t>among a sample of patients with the objective of drawing conclusions about the effectiveness of a treatment across a larger population.</w:t>
      </w:r>
    </w:p>
    <w:p w:rsidR="00D22853" w:rsidRPr="00ED79DE" w:rsidRDefault="0047692F" w:rsidP="0096431A">
      <w:pPr>
        <w:rPr>
          <w:rFonts w:ascii="Times New Roman" w:hAnsi="Times New Roman" w:cs="Times New Roman"/>
          <w:b/>
          <w:color w:val="000000"/>
          <w:sz w:val="32"/>
          <w:szCs w:val="32"/>
          <w:shd w:val="clear" w:color="auto" w:fill="FFFFFF"/>
        </w:rPr>
      </w:pPr>
      <w:r w:rsidRPr="00ED79DE">
        <w:rPr>
          <w:rFonts w:ascii="Times New Roman" w:hAnsi="Times New Roman" w:cs="Times New Roman"/>
          <w:b/>
          <w:color w:val="000000"/>
          <w:sz w:val="32"/>
          <w:szCs w:val="32"/>
          <w:shd w:val="clear" w:color="auto" w:fill="FFFFFF"/>
        </w:rPr>
        <w:t xml:space="preserve">Clinical Operations </w:t>
      </w:r>
      <w:r w:rsidR="005057E7" w:rsidRPr="00ED79DE">
        <w:rPr>
          <w:rFonts w:ascii="Times New Roman" w:hAnsi="Times New Roman" w:cs="Times New Roman"/>
          <w:b/>
          <w:color w:val="000000"/>
          <w:sz w:val="32"/>
          <w:szCs w:val="32"/>
          <w:shd w:val="clear" w:color="auto" w:fill="FFFFFF"/>
        </w:rPr>
        <w:t xml:space="preserve">     </w:t>
      </w:r>
      <w:r w:rsidR="00184398" w:rsidRPr="00ED79DE">
        <w:rPr>
          <w:rFonts w:ascii="Times New Roman" w:hAnsi="Times New Roman" w:cs="Times New Roman"/>
          <w:b/>
          <w:color w:val="000000"/>
          <w:sz w:val="32"/>
          <w:szCs w:val="32"/>
          <w:shd w:val="clear" w:color="auto" w:fill="FFFFFF"/>
        </w:rPr>
        <w:t xml:space="preserve"> </w:t>
      </w:r>
      <w:r w:rsidR="005C3ECB" w:rsidRPr="00ED79DE">
        <w:rPr>
          <w:rFonts w:ascii="Times New Roman" w:hAnsi="Times New Roman" w:cs="Times New Roman"/>
          <w:b/>
          <w:color w:val="000000"/>
          <w:sz w:val="32"/>
          <w:szCs w:val="32"/>
          <w:shd w:val="clear" w:color="auto" w:fill="FFFFFF"/>
        </w:rPr>
        <w:t xml:space="preserve"> </w:t>
      </w:r>
    </w:p>
    <w:p w:rsidR="003B274B" w:rsidRPr="00ED79DE" w:rsidRDefault="0035344D" w:rsidP="0096431A">
      <w:pPr>
        <w:rPr>
          <w:rFonts w:ascii="Times New Roman" w:hAnsi="Times New Roman" w:cs="Times New Roman"/>
          <w:color w:val="000000"/>
          <w:sz w:val="28"/>
          <w:szCs w:val="28"/>
          <w:shd w:val="clear" w:color="auto" w:fill="FFFFFF"/>
        </w:rPr>
      </w:pPr>
      <w:r w:rsidRPr="00ED79DE">
        <w:rPr>
          <w:rFonts w:ascii="Times New Roman" w:hAnsi="Times New Roman" w:cs="Times New Roman"/>
          <w:color w:val="000000"/>
          <w:sz w:val="28"/>
          <w:szCs w:val="28"/>
          <w:shd w:val="clear" w:color="auto" w:fill="FFFFFF"/>
        </w:rPr>
        <w:t xml:space="preserve">Clinical operations or trails </w:t>
      </w:r>
      <w:r w:rsidR="003B274B" w:rsidRPr="00ED79DE">
        <w:rPr>
          <w:rFonts w:ascii="Times New Roman" w:hAnsi="Times New Roman" w:cs="Times New Roman"/>
          <w:color w:val="000000"/>
          <w:sz w:val="28"/>
          <w:szCs w:val="28"/>
          <w:shd w:val="clear" w:color="auto" w:fill="FFFFFF"/>
        </w:rPr>
        <w:t>are </w:t>
      </w:r>
      <w:r w:rsidR="003B274B" w:rsidRPr="00ED79DE">
        <w:rPr>
          <w:rFonts w:ascii="Times New Roman" w:hAnsi="Times New Roman" w:cs="Times New Roman"/>
          <w:color w:val="000000"/>
          <w:sz w:val="28"/>
          <w:szCs w:val="28"/>
        </w:rPr>
        <w:t>experiments</w:t>
      </w:r>
      <w:r w:rsidR="003B274B" w:rsidRPr="00ED79DE">
        <w:rPr>
          <w:rFonts w:ascii="Times New Roman" w:hAnsi="Times New Roman" w:cs="Times New Roman"/>
          <w:color w:val="000000"/>
          <w:sz w:val="28"/>
          <w:szCs w:val="28"/>
          <w:shd w:val="clear" w:color="auto" w:fill="FFFFFF"/>
        </w:rPr>
        <w:t> or </w:t>
      </w:r>
      <w:r w:rsidR="003B274B" w:rsidRPr="00ED79DE">
        <w:rPr>
          <w:rFonts w:ascii="Times New Roman" w:hAnsi="Times New Roman" w:cs="Times New Roman"/>
          <w:color w:val="000000"/>
          <w:sz w:val="28"/>
          <w:szCs w:val="28"/>
        </w:rPr>
        <w:t>observations</w:t>
      </w:r>
      <w:r w:rsidR="003B274B" w:rsidRPr="00ED79DE">
        <w:rPr>
          <w:rFonts w:ascii="Times New Roman" w:hAnsi="Times New Roman" w:cs="Times New Roman"/>
          <w:color w:val="000000"/>
          <w:sz w:val="28"/>
          <w:szCs w:val="28"/>
          <w:shd w:val="clear" w:color="auto" w:fill="FFFFFF"/>
        </w:rPr>
        <w:t> </w:t>
      </w:r>
      <w:r w:rsidRPr="00ED79DE">
        <w:rPr>
          <w:rFonts w:ascii="Times New Roman" w:hAnsi="Times New Roman" w:cs="Times New Roman"/>
          <w:color w:val="000000"/>
          <w:sz w:val="28"/>
          <w:szCs w:val="28"/>
          <w:shd w:val="clear" w:color="auto" w:fill="FFFFFF"/>
        </w:rPr>
        <w:t xml:space="preserve">that are part of </w:t>
      </w:r>
      <w:hyperlink r:id="rId8" w:tooltip="Clinical research" w:history="1">
        <w:r w:rsidR="003B274B" w:rsidRPr="00ED79DE">
          <w:rPr>
            <w:rFonts w:ascii="Times New Roman" w:hAnsi="Times New Roman" w:cs="Times New Roman"/>
            <w:color w:val="000000"/>
            <w:sz w:val="28"/>
            <w:szCs w:val="28"/>
          </w:rPr>
          <w:t>clinical research</w:t>
        </w:r>
      </w:hyperlink>
      <w:r w:rsidR="003B274B" w:rsidRPr="00ED79DE">
        <w:rPr>
          <w:rFonts w:ascii="Times New Roman" w:hAnsi="Times New Roman" w:cs="Times New Roman"/>
          <w:color w:val="000000"/>
          <w:sz w:val="28"/>
          <w:szCs w:val="28"/>
          <w:shd w:val="clear" w:color="auto" w:fill="FFFFFF"/>
        </w:rPr>
        <w:t>.</w:t>
      </w:r>
      <w:r w:rsidR="00D82CAF" w:rsidRPr="00ED79DE">
        <w:rPr>
          <w:rFonts w:ascii="Times New Roman" w:hAnsi="Times New Roman" w:cs="Times New Roman"/>
          <w:color w:val="000000"/>
          <w:sz w:val="28"/>
          <w:szCs w:val="28"/>
          <w:shd w:val="clear" w:color="auto" w:fill="FFFFFF"/>
        </w:rPr>
        <w:t xml:space="preserve"> </w:t>
      </w:r>
      <w:r w:rsidR="003B274B" w:rsidRPr="00ED79DE">
        <w:rPr>
          <w:rFonts w:ascii="Times New Roman" w:hAnsi="Times New Roman" w:cs="Times New Roman"/>
          <w:color w:val="000000"/>
          <w:sz w:val="28"/>
          <w:szCs w:val="28"/>
          <w:shd w:val="clear" w:color="auto" w:fill="FFFFFF"/>
        </w:rPr>
        <w:t>Such </w:t>
      </w:r>
      <w:r w:rsidRPr="00ED79DE">
        <w:rPr>
          <w:rFonts w:ascii="Times New Roman" w:hAnsi="Times New Roman" w:cs="Times New Roman"/>
          <w:color w:val="000000"/>
          <w:sz w:val="28"/>
          <w:szCs w:val="28"/>
        </w:rPr>
        <w:t>eventual</w:t>
      </w:r>
      <w:r w:rsidR="003B274B" w:rsidRPr="00ED79DE">
        <w:rPr>
          <w:rFonts w:ascii="Times New Roman" w:hAnsi="Times New Roman" w:cs="Times New Roman"/>
          <w:color w:val="000000"/>
          <w:sz w:val="28"/>
          <w:szCs w:val="28"/>
          <w:shd w:val="clear" w:color="auto" w:fill="FFFFFF"/>
        </w:rPr>
        <w:t> biomedical or behavio</w:t>
      </w:r>
      <w:r w:rsidRPr="00ED79DE">
        <w:rPr>
          <w:rFonts w:ascii="Times New Roman" w:hAnsi="Times New Roman" w:cs="Times New Roman"/>
          <w:color w:val="000000"/>
          <w:sz w:val="28"/>
          <w:szCs w:val="28"/>
          <w:shd w:val="clear" w:color="auto" w:fill="FFFFFF"/>
        </w:rPr>
        <w:t>u</w:t>
      </w:r>
      <w:r w:rsidR="003B274B" w:rsidRPr="00ED79DE">
        <w:rPr>
          <w:rFonts w:ascii="Times New Roman" w:hAnsi="Times New Roman" w:cs="Times New Roman"/>
          <w:color w:val="000000"/>
          <w:sz w:val="28"/>
          <w:szCs w:val="28"/>
          <w:shd w:val="clear" w:color="auto" w:fill="FFFFFF"/>
        </w:rPr>
        <w:t>ral research studies on </w:t>
      </w:r>
      <w:r w:rsidR="003B274B" w:rsidRPr="00ED79DE">
        <w:rPr>
          <w:rFonts w:ascii="Times New Roman" w:hAnsi="Times New Roman" w:cs="Times New Roman"/>
          <w:color w:val="000000"/>
          <w:sz w:val="28"/>
          <w:szCs w:val="28"/>
        </w:rPr>
        <w:t xml:space="preserve">human </w:t>
      </w:r>
      <w:r w:rsidR="006D1671" w:rsidRPr="00ED79DE">
        <w:rPr>
          <w:rFonts w:ascii="Times New Roman" w:hAnsi="Times New Roman" w:cs="Times New Roman"/>
          <w:color w:val="000000"/>
          <w:sz w:val="28"/>
          <w:szCs w:val="28"/>
        </w:rPr>
        <w:t>beings are</w:t>
      </w:r>
      <w:r w:rsidR="003B274B" w:rsidRPr="00ED79DE">
        <w:rPr>
          <w:rFonts w:ascii="Times New Roman" w:hAnsi="Times New Roman" w:cs="Times New Roman"/>
          <w:color w:val="000000"/>
          <w:sz w:val="28"/>
          <w:szCs w:val="28"/>
          <w:shd w:val="clear" w:color="auto" w:fill="FFFFFF"/>
        </w:rPr>
        <w:t xml:space="preserve"> designed to </w:t>
      </w:r>
      <w:r w:rsidR="006D1671" w:rsidRPr="00ED79DE">
        <w:rPr>
          <w:rFonts w:ascii="Times New Roman" w:hAnsi="Times New Roman" w:cs="Times New Roman"/>
          <w:color w:val="000000"/>
          <w:sz w:val="28"/>
          <w:szCs w:val="28"/>
          <w:shd w:val="clear" w:color="auto" w:fill="FFFFFF"/>
        </w:rPr>
        <w:t>respond</w:t>
      </w:r>
      <w:r w:rsidR="003B274B" w:rsidRPr="00ED79DE">
        <w:rPr>
          <w:rFonts w:ascii="Times New Roman" w:hAnsi="Times New Roman" w:cs="Times New Roman"/>
          <w:color w:val="000000"/>
          <w:sz w:val="28"/>
          <w:szCs w:val="28"/>
          <w:shd w:val="clear" w:color="auto" w:fill="FFFFFF"/>
        </w:rPr>
        <w:t xml:space="preserve"> specific questions about biomedical or behavio</w:t>
      </w:r>
      <w:r w:rsidR="006D1671" w:rsidRPr="00ED79DE">
        <w:rPr>
          <w:rFonts w:ascii="Times New Roman" w:hAnsi="Times New Roman" w:cs="Times New Roman"/>
          <w:color w:val="000000"/>
          <w:sz w:val="28"/>
          <w:szCs w:val="28"/>
          <w:shd w:val="clear" w:color="auto" w:fill="FFFFFF"/>
        </w:rPr>
        <w:t>u</w:t>
      </w:r>
      <w:r w:rsidR="003B274B" w:rsidRPr="00ED79DE">
        <w:rPr>
          <w:rFonts w:ascii="Times New Roman" w:hAnsi="Times New Roman" w:cs="Times New Roman"/>
          <w:color w:val="000000"/>
          <w:sz w:val="28"/>
          <w:szCs w:val="28"/>
          <w:shd w:val="clear" w:color="auto" w:fill="FFFFFF"/>
        </w:rPr>
        <w:t>ral interventions</w:t>
      </w:r>
      <w:r w:rsidR="002655A2" w:rsidRPr="00ED79DE">
        <w:rPr>
          <w:rFonts w:ascii="Times New Roman" w:hAnsi="Times New Roman" w:cs="Times New Roman"/>
          <w:color w:val="000000"/>
          <w:sz w:val="28"/>
          <w:szCs w:val="28"/>
          <w:shd w:val="clear" w:color="auto" w:fill="FFFFFF"/>
        </w:rPr>
        <w:t>. They comprise of</w:t>
      </w:r>
      <w:r w:rsidR="003B274B" w:rsidRPr="00ED79DE">
        <w:rPr>
          <w:rFonts w:ascii="Times New Roman" w:hAnsi="Times New Roman" w:cs="Times New Roman"/>
          <w:color w:val="000000"/>
          <w:sz w:val="28"/>
          <w:szCs w:val="28"/>
          <w:shd w:val="clear" w:color="auto" w:fill="FFFFFF"/>
        </w:rPr>
        <w:t xml:space="preserve"> new </w:t>
      </w:r>
      <w:r w:rsidR="003B274B" w:rsidRPr="00ED79DE">
        <w:rPr>
          <w:rFonts w:ascii="Times New Roman" w:hAnsi="Times New Roman" w:cs="Times New Roman"/>
          <w:color w:val="000000"/>
          <w:sz w:val="28"/>
          <w:szCs w:val="28"/>
        </w:rPr>
        <w:t>treatments</w:t>
      </w:r>
      <w:r w:rsidR="003B274B" w:rsidRPr="00ED79DE">
        <w:rPr>
          <w:rFonts w:ascii="Times New Roman" w:hAnsi="Times New Roman" w:cs="Times New Roman"/>
          <w:color w:val="000000"/>
          <w:sz w:val="28"/>
          <w:szCs w:val="28"/>
          <w:shd w:val="clear" w:color="auto" w:fill="FFFFFF"/>
        </w:rPr>
        <w:t> such as</w:t>
      </w:r>
      <w:r w:rsidR="002655A2" w:rsidRPr="00ED79DE">
        <w:rPr>
          <w:rFonts w:ascii="Times New Roman" w:hAnsi="Times New Roman" w:cs="Times New Roman"/>
          <w:color w:val="000000"/>
          <w:sz w:val="28"/>
          <w:szCs w:val="28"/>
          <w:shd w:val="clear" w:color="auto" w:fill="FFFFFF"/>
        </w:rPr>
        <w:t xml:space="preserve"> providing</w:t>
      </w:r>
      <w:r w:rsidR="003B274B" w:rsidRPr="00ED79DE">
        <w:rPr>
          <w:rFonts w:ascii="Times New Roman" w:hAnsi="Times New Roman" w:cs="Times New Roman"/>
          <w:color w:val="000000"/>
          <w:sz w:val="28"/>
          <w:szCs w:val="28"/>
          <w:shd w:val="clear" w:color="auto" w:fill="FFFFFF"/>
        </w:rPr>
        <w:t xml:space="preserve"> </w:t>
      </w:r>
      <w:r w:rsidR="006D1671" w:rsidRPr="00ED79DE">
        <w:rPr>
          <w:rFonts w:ascii="Times New Roman" w:hAnsi="Times New Roman" w:cs="Times New Roman"/>
          <w:color w:val="000000"/>
          <w:sz w:val="28"/>
          <w:szCs w:val="28"/>
          <w:shd w:val="clear" w:color="auto" w:fill="FFFFFF"/>
        </w:rPr>
        <w:t>fresh</w:t>
      </w:r>
      <w:r w:rsidR="003B274B" w:rsidRPr="00ED79DE">
        <w:rPr>
          <w:rFonts w:ascii="Times New Roman" w:hAnsi="Times New Roman" w:cs="Times New Roman"/>
          <w:color w:val="000000"/>
          <w:sz w:val="28"/>
          <w:szCs w:val="28"/>
          <w:shd w:val="clear" w:color="auto" w:fill="FFFFFF"/>
        </w:rPr>
        <w:t> </w:t>
      </w:r>
      <w:r w:rsidR="003B274B" w:rsidRPr="00ED79DE">
        <w:rPr>
          <w:rFonts w:ascii="Times New Roman" w:hAnsi="Times New Roman" w:cs="Times New Roman"/>
          <w:color w:val="000000"/>
          <w:sz w:val="28"/>
          <w:szCs w:val="28"/>
        </w:rPr>
        <w:t>vaccines</w:t>
      </w:r>
      <w:r w:rsidR="003B274B" w:rsidRPr="00ED79DE">
        <w:rPr>
          <w:rFonts w:ascii="Times New Roman" w:hAnsi="Times New Roman" w:cs="Times New Roman"/>
          <w:color w:val="000000"/>
          <w:sz w:val="28"/>
          <w:szCs w:val="28"/>
          <w:shd w:val="clear" w:color="auto" w:fill="FFFFFF"/>
        </w:rPr>
        <w:t>, </w:t>
      </w:r>
      <w:r w:rsidR="003B274B" w:rsidRPr="00ED79DE">
        <w:rPr>
          <w:rFonts w:ascii="Times New Roman" w:hAnsi="Times New Roman" w:cs="Times New Roman"/>
          <w:color w:val="000000"/>
          <w:sz w:val="28"/>
          <w:szCs w:val="28"/>
        </w:rPr>
        <w:t>drugs</w:t>
      </w:r>
      <w:r w:rsidR="006D1671" w:rsidRPr="00ED79DE">
        <w:rPr>
          <w:rFonts w:ascii="Times New Roman" w:hAnsi="Times New Roman" w:cs="Times New Roman"/>
          <w:color w:val="000000"/>
          <w:sz w:val="28"/>
          <w:szCs w:val="28"/>
        </w:rPr>
        <w:t>/ medicines</w:t>
      </w:r>
      <w:r w:rsidR="003B274B" w:rsidRPr="00ED79DE">
        <w:rPr>
          <w:rFonts w:ascii="Times New Roman" w:hAnsi="Times New Roman" w:cs="Times New Roman"/>
          <w:color w:val="000000"/>
          <w:sz w:val="28"/>
          <w:szCs w:val="28"/>
          <w:shd w:val="clear" w:color="auto" w:fill="FFFFFF"/>
        </w:rPr>
        <w:t>, </w:t>
      </w:r>
      <w:r w:rsidR="003B274B" w:rsidRPr="00ED79DE">
        <w:rPr>
          <w:rFonts w:ascii="Times New Roman" w:hAnsi="Times New Roman" w:cs="Times New Roman"/>
          <w:color w:val="000000"/>
          <w:sz w:val="28"/>
          <w:szCs w:val="28"/>
        </w:rPr>
        <w:t>diet</w:t>
      </w:r>
      <w:r w:rsidR="002655A2" w:rsidRPr="00ED79DE">
        <w:rPr>
          <w:rFonts w:ascii="Times New Roman" w:hAnsi="Times New Roman" w:cs="Times New Roman"/>
          <w:color w:val="000000"/>
          <w:sz w:val="28"/>
          <w:szCs w:val="28"/>
        </w:rPr>
        <w:t>ary plans and</w:t>
      </w:r>
      <w:r w:rsidR="003B274B" w:rsidRPr="00ED79DE">
        <w:rPr>
          <w:rFonts w:ascii="Times New Roman" w:hAnsi="Times New Roman" w:cs="Times New Roman"/>
          <w:color w:val="000000"/>
          <w:sz w:val="28"/>
          <w:szCs w:val="28"/>
        </w:rPr>
        <w:t xml:space="preserve"> </w:t>
      </w:r>
      <w:r w:rsidR="006D1671" w:rsidRPr="00ED79DE">
        <w:rPr>
          <w:rFonts w:ascii="Times New Roman" w:hAnsi="Times New Roman" w:cs="Times New Roman"/>
          <w:color w:val="000000"/>
          <w:sz w:val="28"/>
          <w:szCs w:val="28"/>
        </w:rPr>
        <w:t>supplements</w:t>
      </w:r>
      <w:r w:rsidR="003B274B" w:rsidRPr="00ED79DE">
        <w:rPr>
          <w:rFonts w:ascii="Times New Roman" w:hAnsi="Times New Roman" w:cs="Times New Roman"/>
          <w:color w:val="000000"/>
          <w:sz w:val="28"/>
          <w:szCs w:val="28"/>
          <w:shd w:val="clear" w:color="auto" w:fill="FFFFFF"/>
        </w:rPr>
        <w:t xml:space="preserve"> and </w:t>
      </w:r>
      <w:hyperlink r:id="rId9" w:tooltip="Medical device" w:history="1">
        <w:r w:rsidR="003B274B" w:rsidRPr="00ED79DE">
          <w:rPr>
            <w:rFonts w:ascii="Times New Roman" w:hAnsi="Times New Roman" w:cs="Times New Roman"/>
            <w:color w:val="000000"/>
            <w:sz w:val="28"/>
            <w:szCs w:val="28"/>
          </w:rPr>
          <w:t>medical devices</w:t>
        </w:r>
      </w:hyperlink>
      <w:r w:rsidR="003B274B" w:rsidRPr="00ED79DE">
        <w:rPr>
          <w:rFonts w:ascii="Times New Roman" w:hAnsi="Times New Roman" w:cs="Times New Roman"/>
          <w:color w:val="000000"/>
          <w:sz w:val="28"/>
          <w:szCs w:val="28"/>
          <w:shd w:val="clear" w:color="auto" w:fill="FFFFFF"/>
        </w:rPr>
        <w:t xml:space="preserve"> and known interventions that </w:t>
      </w:r>
      <w:r w:rsidR="002655A2" w:rsidRPr="00ED79DE">
        <w:rPr>
          <w:rFonts w:ascii="Times New Roman" w:hAnsi="Times New Roman" w:cs="Times New Roman"/>
          <w:color w:val="000000"/>
          <w:sz w:val="28"/>
          <w:szCs w:val="28"/>
          <w:shd w:val="clear" w:color="auto" w:fill="FFFFFF"/>
        </w:rPr>
        <w:t>demand</w:t>
      </w:r>
      <w:r w:rsidR="003B274B" w:rsidRPr="00ED79DE">
        <w:rPr>
          <w:rFonts w:ascii="Times New Roman" w:hAnsi="Times New Roman" w:cs="Times New Roman"/>
          <w:color w:val="000000"/>
          <w:sz w:val="28"/>
          <w:szCs w:val="28"/>
          <w:shd w:val="clear" w:color="auto" w:fill="FFFFFF"/>
        </w:rPr>
        <w:t xml:space="preserve"> further </w:t>
      </w:r>
      <w:r w:rsidR="002655A2" w:rsidRPr="00ED79DE">
        <w:rPr>
          <w:rFonts w:ascii="Times New Roman" w:hAnsi="Times New Roman" w:cs="Times New Roman"/>
          <w:color w:val="000000"/>
          <w:sz w:val="28"/>
          <w:szCs w:val="28"/>
          <w:shd w:val="clear" w:color="auto" w:fill="FFFFFF"/>
        </w:rPr>
        <w:t>revision</w:t>
      </w:r>
      <w:r w:rsidR="003B274B" w:rsidRPr="00ED79DE">
        <w:rPr>
          <w:rFonts w:ascii="Times New Roman" w:hAnsi="Times New Roman" w:cs="Times New Roman"/>
          <w:color w:val="000000"/>
          <w:sz w:val="28"/>
          <w:szCs w:val="28"/>
          <w:shd w:val="clear" w:color="auto" w:fill="FFFFFF"/>
        </w:rPr>
        <w:t xml:space="preserve"> and </w:t>
      </w:r>
      <w:r w:rsidR="002655A2" w:rsidRPr="00ED79DE">
        <w:rPr>
          <w:rFonts w:ascii="Times New Roman" w:hAnsi="Times New Roman" w:cs="Times New Roman"/>
          <w:color w:val="000000"/>
          <w:sz w:val="28"/>
          <w:szCs w:val="28"/>
          <w:shd w:val="clear" w:color="auto" w:fill="FFFFFF"/>
        </w:rPr>
        <w:t>assessment</w:t>
      </w:r>
      <w:r w:rsidR="003B274B" w:rsidRPr="00ED79DE">
        <w:rPr>
          <w:rFonts w:ascii="Times New Roman" w:hAnsi="Times New Roman" w:cs="Times New Roman"/>
          <w:color w:val="000000"/>
          <w:sz w:val="28"/>
          <w:szCs w:val="28"/>
          <w:shd w:val="clear" w:color="auto" w:fill="FFFFFF"/>
        </w:rPr>
        <w:t xml:space="preserve">. Clinical trials </w:t>
      </w:r>
      <w:r w:rsidR="004B3BFF" w:rsidRPr="00ED79DE">
        <w:rPr>
          <w:rFonts w:ascii="Times New Roman" w:hAnsi="Times New Roman" w:cs="Times New Roman"/>
          <w:color w:val="000000"/>
          <w:sz w:val="28"/>
          <w:szCs w:val="28"/>
          <w:shd w:val="clear" w:color="auto" w:fill="FFFFFF"/>
        </w:rPr>
        <w:t>produce</w:t>
      </w:r>
      <w:r w:rsidR="003B274B" w:rsidRPr="00ED79DE">
        <w:rPr>
          <w:rFonts w:ascii="Times New Roman" w:hAnsi="Times New Roman" w:cs="Times New Roman"/>
          <w:color w:val="000000"/>
          <w:sz w:val="28"/>
          <w:szCs w:val="28"/>
          <w:shd w:val="clear" w:color="auto" w:fill="FFFFFF"/>
        </w:rPr>
        <w:t xml:space="preserve"> data on </w:t>
      </w:r>
      <w:hyperlink r:id="rId10" w:tooltip="Safety" w:history="1">
        <w:r w:rsidR="003B274B" w:rsidRPr="00ED79DE">
          <w:rPr>
            <w:rFonts w:ascii="Times New Roman" w:hAnsi="Times New Roman" w:cs="Times New Roman"/>
            <w:color w:val="000000"/>
            <w:sz w:val="28"/>
            <w:szCs w:val="28"/>
          </w:rPr>
          <w:t>safety</w:t>
        </w:r>
      </w:hyperlink>
      <w:r w:rsidR="003B274B" w:rsidRPr="00ED79DE">
        <w:rPr>
          <w:rFonts w:ascii="Times New Roman" w:hAnsi="Times New Roman" w:cs="Times New Roman"/>
          <w:color w:val="000000"/>
          <w:sz w:val="28"/>
          <w:szCs w:val="28"/>
          <w:shd w:val="clear" w:color="auto" w:fill="FFFFFF"/>
        </w:rPr>
        <w:t> and </w:t>
      </w:r>
      <w:hyperlink r:id="rId11" w:tooltip="Efficacy" w:history="1">
        <w:r w:rsidR="003B274B" w:rsidRPr="00ED79DE">
          <w:rPr>
            <w:rFonts w:ascii="Times New Roman" w:hAnsi="Times New Roman" w:cs="Times New Roman"/>
            <w:color w:val="000000"/>
            <w:sz w:val="28"/>
            <w:szCs w:val="28"/>
          </w:rPr>
          <w:t>efficacy</w:t>
        </w:r>
      </w:hyperlink>
      <w:r w:rsidR="003B274B" w:rsidRPr="00ED79DE">
        <w:rPr>
          <w:rFonts w:ascii="Times New Roman" w:hAnsi="Times New Roman" w:cs="Times New Roman"/>
          <w:color w:val="000000"/>
          <w:sz w:val="28"/>
          <w:szCs w:val="28"/>
          <w:shd w:val="clear" w:color="auto" w:fill="FFFFFF"/>
        </w:rPr>
        <w:t xml:space="preserve">. They are </w:t>
      </w:r>
      <w:r w:rsidR="004B3BFF" w:rsidRPr="00ED79DE">
        <w:rPr>
          <w:rFonts w:ascii="Times New Roman" w:hAnsi="Times New Roman" w:cs="Times New Roman"/>
          <w:color w:val="000000"/>
          <w:sz w:val="28"/>
          <w:szCs w:val="28"/>
          <w:shd w:val="clear" w:color="auto" w:fill="FFFFFF"/>
        </w:rPr>
        <w:t>performed</w:t>
      </w:r>
      <w:r w:rsidR="003B274B" w:rsidRPr="00ED79DE">
        <w:rPr>
          <w:rFonts w:ascii="Times New Roman" w:hAnsi="Times New Roman" w:cs="Times New Roman"/>
          <w:color w:val="000000"/>
          <w:sz w:val="28"/>
          <w:szCs w:val="28"/>
          <w:shd w:val="clear" w:color="auto" w:fill="FFFFFF"/>
        </w:rPr>
        <w:t xml:space="preserve"> only after they have </w:t>
      </w:r>
      <w:r w:rsidR="004B3BFF" w:rsidRPr="00ED79DE">
        <w:rPr>
          <w:rFonts w:ascii="Times New Roman" w:hAnsi="Times New Roman" w:cs="Times New Roman"/>
          <w:color w:val="000000"/>
          <w:sz w:val="28"/>
          <w:szCs w:val="28"/>
          <w:shd w:val="clear" w:color="auto" w:fill="FFFFFF"/>
        </w:rPr>
        <w:t xml:space="preserve">got the approval from </w:t>
      </w:r>
      <w:r w:rsidR="003B274B" w:rsidRPr="00ED79DE">
        <w:rPr>
          <w:rFonts w:ascii="Times New Roman" w:hAnsi="Times New Roman" w:cs="Times New Roman"/>
          <w:color w:val="000000"/>
          <w:sz w:val="28"/>
          <w:szCs w:val="28"/>
        </w:rPr>
        <w:t>health authority/ethics committee</w:t>
      </w:r>
      <w:r w:rsidR="003B274B" w:rsidRPr="00ED79DE">
        <w:rPr>
          <w:rFonts w:ascii="Times New Roman" w:hAnsi="Times New Roman" w:cs="Times New Roman"/>
          <w:color w:val="000000"/>
          <w:sz w:val="28"/>
          <w:szCs w:val="28"/>
          <w:shd w:val="clear" w:color="auto" w:fill="FFFFFF"/>
        </w:rPr>
        <w:t xml:space="preserve"> in the country where approval of the therapy is </w:t>
      </w:r>
      <w:r w:rsidR="004B3BFF" w:rsidRPr="00ED79DE">
        <w:rPr>
          <w:rFonts w:ascii="Times New Roman" w:hAnsi="Times New Roman" w:cs="Times New Roman"/>
          <w:color w:val="000000"/>
          <w:sz w:val="28"/>
          <w:szCs w:val="28"/>
          <w:shd w:val="clear" w:color="auto" w:fill="FFFFFF"/>
        </w:rPr>
        <w:t>required</w:t>
      </w:r>
      <w:r w:rsidR="003B274B" w:rsidRPr="00ED79DE">
        <w:rPr>
          <w:rFonts w:ascii="Times New Roman" w:hAnsi="Times New Roman" w:cs="Times New Roman"/>
          <w:color w:val="000000"/>
          <w:sz w:val="28"/>
          <w:szCs w:val="28"/>
          <w:shd w:val="clear" w:color="auto" w:fill="FFFFFF"/>
        </w:rPr>
        <w:t xml:space="preserve">. These authorities are responsible for </w:t>
      </w:r>
      <w:r w:rsidR="004B3BFF" w:rsidRPr="00ED79DE">
        <w:rPr>
          <w:rFonts w:ascii="Times New Roman" w:hAnsi="Times New Roman" w:cs="Times New Roman"/>
          <w:color w:val="000000"/>
          <w:sz w:val="28"/>
          <w:szCs w:val="28"/>
          <w:shd w:val="clear" w:color="auto" w:fill="FFFFFF"/>
        </w:rPr>
        <w:t>selecting</w:t>
      </w:r>
      <w:r w:rsidR="003B274B" w:rsidRPr="00ED79DE">
        <w:rPr>
          <w:rFonts w:ascii="Times New Roman" w:hAnsi="Times New Roman" w:cs="Times New Roman"/>
          <w:color w:val="000000"/>
          <w:sz w:val="28"/>
          <w:szCs w:val="28"/>
          <w:shd w:val="clear" w:color="auto" w:fill="FFFFFF"/>
        </w:rPr>
        <w:t xml:space="preserve"> the </w:t>
      </w:r>
      <w:r w:rsidR="003B274B" w:rsidRPr="00ED79DE">
        <w:rPr>
          <w:rFonts w:ascii="Times New Roman" w:hAnsi="Times New Roman" w:cs="Times New Roman"/>
          <w:color w:val="000000"/>
          <w:sz w:val="28"/>
          <w:szCs w:val="28"/>
        </w:rPr>
        <w:t>risk/benefit ratio</w:t>
      </w:r>
      <w:r w:rsidR="003B274B" w:rsidRPr="00ED79DE">
        <w:rPr>
          <w:rFonts w:ascii="Times New Roman" w:hAnsi="Times New Roman" w:cs="Times New Roman"/>
          <w:color w:val="000000"/>
          <w:sz w:val="28"/>
          <w:szCs w:val="28"/>
          <w:shd w:val="clear" w:color="auto" w:fill="FFFFFF"/>
        </w:rPr>
        <w:t xml:space="preserve"> of the trial – their approval does not </w:t>
      </w:r>
      <w:r w:rsidR="004B3BFF" w:rsidRPr="00ED79DE">
        <w:rPr>
          <w:rFonts w:ascii="Times New Roman" w:hAnsi="Times New Roman" w:cs="Times New Roman"/>
          <w:color w:val="000000"/>
          <w:sz w:val="28"/>
          <w:szCs w:val="28"/>
          <w:shd w:val="clear" w:color="auto" w:fill="FFFFFF"/>
        </w:rPr>
        <w:t>indicate</w:t>
      </w:r>
      <w:r w:rsidR="003B274B" w:rsidRPr="00ED79DE">
        <w:rPr>
          <w:rFonts w:ascii="Times New Roman" w:hAnsi="Times New Roman" w:cs="Times New Roman"/>
          <w:color w:val="000000"/>
          <w:sz w:val="28"/>
          <w:szCs w:val="28"/>
          <w:shd w:val="clear" w:color="auto" w:fill="FFFFFF"/>
        </w:rPr>
        <w:t xml:space="preserve"> that the therapy is </w:t>
      </w:r>
      <w:r w:rsidR="004B3BFF" w:rsidRPr="00ED79DE">
        <w:rPr>
          <w:rFonts w:ascii="Times New Roman" w:hAnsi="Times New Roman" w:cs="Times New Roman"/>
          <w:color w:val="000000"/>
          <w:sz w:val="28"/>
          <w:szCs w:val="28"/>
          <w:shd w:val="clear" w:color="auto" w:fill="FFFFFF"/>
        </w:rPr>
        <w:t>secure</w:t>
      </w:r>
      <w:r w:rsidR="003B274B" w:rsidRPr="00ED79DE">
        <w:rPr>
          <w:rFonts w:ascii="Times New Roman" w:hAnsi="Times New Roman" w:cs="Times New Roman"/>
          <w:color w:val="000000"/>
          <w:sz w:val="28"/>
          <w:szCs w:val="28"/>
          <w:shd w:val="clear" w:color="auto" w:fill="FFFFFF"/>
        </w:rPr>
        <w:t xml:space="preserve"> or </w:t>
      </w:r>
      <w:r w:rsidR="004B3BFF" w:rsidRPr="00ED79DE">
        <w:rPr>
          <w:rFonts w:ascii="Times New Roman" w:hAnsi="Times New Roman" w:cs="Times New Roman"/>
          <w:color w:val="000000"/>
          <w:sz w:val="28"/>
          <w:szCs w:val="28"/>
          <w:shd w:val="clear" w:color="auto" w:fill="FFFFFF"/>
        </w:rPr>
        <w:t>efficient</w:t>
      </w:r>
      <w:r w:rsidR="003B274B" w:rsidRPr="00ED79DE">
        <w:rPr>
          <w:rFonts w:ascii="Times New Roman" w:hAnsi="Times New Roman" w:cs="Times New Roman"/>
          <w:color w:val="000000"/>
          <w:sz w:val="28"/>
          <w:szCs w:val="28"/>
          <w:shd w:val="clear" w:color="auto" w:fill="FFFFFF"/>
        </w:rPr>
        <w:t>, only tha</w:t>
      </w:r>
      <w:r w:rsidR="004B3BFF" w:rsidRPr="00ED79DE">
        <w:rPr>
          <w:rFonts w:ascii="Times New Roman" w:hAnsi="Times New Roman" w:cs="Times New Roman"/>
          <w:color w:val="000000"/>
          <w:sz w:val="28"/>
          <w:szCs w:val="28"/>
          <w:shd w:val="clear" w:color="auto" w:fill="FFFFFF"/>
        </w:rPr>
        <w:t>n</w:t>
      </w:r>
      <w:r w:rsidR="003B274B" w:rsidRPr="00ED79DE">
        <w:rPr>
          <w:rFonts w:ascii="Times New Roman" w:hAnsi="Times New Roman" w:cs="Times New Roman"/>
          <w:color w:val="000000"/>
          <w:sz w:val="28"/>
          <w:szCs w:val="28"/>
          <w:shd w:val="clear" w:color="auto" w:fill="FFFFFF"/>
        </w:rPr>
        <w:t xml:space="preserve"> the trial may be conducted.</w:t>
      </w:r>
    </w:p>
    <w:p w:rsidR="00B344E9" w:rsidRPr="00ED79DE" w:rsidRDefault="001A4B54" w:rsidP="0096431A">
      <w:pPr>
        <w:rPr>
          <w:rFonts w:ascii="Times New Roman" w:hAnsi="Times New Roman" w:cs="Times New Roman"/>
          <w:sz w:val="28"/>
          <w:szCs w:val="28"/>
        </w:rPr>
      </w:pPr>
      <w:r w:rsidRPr="00ED79DE">
        <w:rPr>
          <w:rFonts w:ascii="Times New Roman" w:hAnsi="Times New Roman" w:cs="Times New Roman"/>
          <w:sz w:val="28"/>
          <w:szCs w:val="28"/>
        </w:rPr>
        <w:t xml:space="preserve">Clinical operations provide a range of integrated services that cover the planning, management, execution and analysis of clinical trials. They provide therapeutic, regulatory and operational </w:t>
      </w:r>
      <w:r w:rsidR="003B274B" w:rsidRPr="00ED79DE">
        <w:rPr>
          <w:rFonts w:ascii="Times New Roman" w:hAnsi="Times New Roman" w:cs="Times New Roman"/>
          <w:sz w:val="28"/>
          <w:szCs w:val="28"/>
        </w:rPr>
        <w:t>expertise consistently solves</w:t>
      </w:r>
      <w:r w:rsidRPr="00ED79DE">
        <w:rPr>
          <w:rFonts w:ascii="Times New Roman" w:hAnsi="Times New Roman" w:cs="Times New Roman"/>
          <w:sz w:val="28"/>
          <w:szCs w:val="28"/>
        </w:rPr>
        <w:t xml:space="preserve"> the challenges that arise during clinical projects</w:t>
      </w:r>
      <w:r w:rsidR="00AD1919">
        <w:rPr>
          <w:rStyle w:val="FootnoteReference"/>
          <w:rFonts w:ascii="Times New Roman" w:hAnsi="Times New Roman" w:cs="Times New Roman"/>
          <w:sz w:val="28"/>
          <w:szCs w:val="28"/>
        </w:rPr>
        <w:footnoteReference w:id="3"/>
      </w:r>
      <w:r w:rsidRPr="00ED79DE">
        <w:rPr>
          <w:rFonts w:ascii="Times New Roman" w:hAnsi="Times New Roman" w:cs="Times New Roman"/>
          <w:sz w:val="28"/>
          <w:szCs w:val="28"/>
        </w:rPr>
        <w:t>.</w:t>
      </w:r>
      <w:r w:rsidR="00367967" w:rsidRPr="00ED79DE">
        <w:rPr>
          <w:rFonts w:ascii="Times New Roman" w:hAnsi="Times New Roman" w:cs="Times New Roman"/>
          <w:sz w:val="28"/>
          <w:szCs w:val="28"/>
        </w:rPr>
        <w:t xml:space="preserve"> As per the professionalism is </w:t>
      </w:r>
      <w:r w:rsidR="00AB0DB1" w:rsidRPr="00ED79DE">
        <w:rPr>
          <w:rFonts w:ascii="Times New Roman" w:hAnsi="Times New Roman" w:cs="Times New Roman"/>
          <w:sz w:val="28"/>
          <w:szCs w:val="28"/>
        </w:rPr>
        <w:t>crucial</w:t>
      </w:r>
      <w:r w:rsidR="00367967" w:rsidRPr="00ED79DE">
        <w:rPr>
          <w:rFonts w:ascii="Times New Roman" w:hAnsi="Times New Roman" w:cs="Times New Roman"/>
          <w:sz w:val="28"/>
          <w:szCs w:val="28"/>
        </w:rPr>
        <w:t xml:space="preserve"> when clinical operations are added to the </w:t>
      </w:r>
      <w:r w:rsidR="00AB0DB1" w:rsidRPr="00ED79DE">
        <w:rPr>
          <w:rFonts w:ascii="Times New Roman" w:hAnsi="Times New Roman" w:cs="Times New Roman"/>
          <w:sz w:val="28"/>
          <w:szCs w:val="28"/>
        </w:rPr>
        <w:t xml:space="preserve">blend. </w:t>
      </w:r>
      <w:r w:rsidR="003D7526" w:rsidRPr="00ED79DE">
        <w:rPr>
          <w:rFonts w:ascii="Times New Roman" w:hAnsi="Times New Roman" w:cs="Times New Roman"/>
          <w:sz w:val="28"/>
          <w:szCs w:val="28"/>
        </w:rPr>
        <w:t xml:space="preserve">A medical practice requires a constant flow of personal and confidential medical information and financial data </w:t>
      </w:r>
      <w:r w:rsidR="00573571" w:rsidRPr="00ED79DE">
        <w:rPr>
          <w:rFonts w:ascii="Times New Roman" w:hAnsi="Times New Roman" w:cs="Times New Roman"/>
          <w:sz w:val="28"/>
          <w:szCs w:val="28"/>
        </w:rPr>
        <w:t>from patients, prayers and physicians to successfully perform appropriate services.</w:t>
      </w:r>
      <w:r w:rsidR="002518F1" w:rsidRPr="00ED79DE">
        <w:rPr>
          <w:rFonts w:ascii="Times New Roman" w:hAnsi="Times New Roman" w:cs="Times New Roman"/>
          <w:sz w:val="28"/>
          <w:szCs w:val="28"/>
        </w:rPr>
        <w:t xml:space="preserve"> A medical practice can have the best set of business policies and procedures and the commitment of professional standards allows the organization to carry out its business in the most </w:t>
      </w:r>
      <w:r w:rsidR="00C8447D" w:rsidRPr="00ED79DE">
        <w:rPr>
          <w:rFonts w:ascii="Times New Roman" w:hAnsi="Times New Roman" w:cs="Times New Roman"/>
          <w:sz w:val="28"/>
          <w:szCs w:val="28"/>
        </w:rPr>
        <w:t>effective</w:t>
      </w:r>
      <w:r w:rsidR="002518F1" w:rsidRPr="00ED79DE">
        <w:rPr>
          <w:rFonts w:ascii="Times New Roman" w:hAnsi="Times New Roman" w:cs="Times New Roman"/>
          <w:sz w:val="28"/>
          <w:szCs w:val="28"/>
        </w:rPr>
        <w:t xml:space="preserve"> </w:t>
      </w:r>
      <w:r w:rsidR="00C8447D" w:rsidRPr="00ED79DE">
        <w:rPr>
          <w:rFonts w:ascii="Times New Roman" w:hAnsi="Times New Roman" w:cs="Times New Roman"/>
          <w:sz w:val="28"/>
          <w:szCs w:val="28"/>
        </w:rPr>
        <w:t>manner</w:t>
      </w:r>
      <w:r w:rsidR="002518F1" w:rsidRPr="00ED79DE">
        <w:rPr>
          <w:rFonts w:ascii="Times New Roman" w:hAnsi="Times New Roman" w:cs="Times New Roman"/>
          <w:sz w:val="28"/>
          <w:szCs w:val="28"/>
        </w:rPr>
        <w:t>.</w:t>
      </w:r>
      <w:r w:rsidR="00C8447D" w:rsidRPr="00ED79DE">
        <w:rPr>
          <w:rFonts w:ascii="Times New Roman" w:hAnsi="Times New Roman" w:cs="Times New Roman"/>
          <w:sz w:val="28"/>
          <w:szCs w:val="28"/>
        </w:rPr>
        <w:t xml:space="preserve"> </w:t>
      </w:r>
      <w:r w:rsidR="00573571" w:rsidRPr="00ED79DE">
        <w:rPr>
          <w:rFonts w:ascii="Times New Roman" w:hAnsi="Times New Roman" w:cs="Times New Roman"/>
          <w:sz w:val="28"/>
          <w:szCs w:val="28"/>
        </w:rPr>
        <w:t xml:space="preserve"> </w:t>
      </w:r>
      <w:r w:rsidR="003D7526" w:rsidRPr="00ED79DE">
        <w:rPr>
          <w:rFonts w:ascii="Times New Roman" w:hAnsi="Times New Roman" w:cs="Times New Roman"/>
          <w:sz w:val="28"/>
          <w:szCs w:val="28"/>
        </w:rPr>
        <w:t xml:space="preserve"> </w:t>
      </w:r>
      <w:r w:rsidR="00990D67" w:rsidRPr="00ED79DE">
        <w:rPr>
          <w:rFonts w:ascii="Times New Roman" w:hAnsi="Times New Roman" w:cs="Times New Roman"/>
          <w:sz w:val="28"/>
          <w:szCs w:val="28"/>
        </w:rPr>
        <w:t xml:space="preserve"> </w:t>
      </w:r>
      <w:r w:rsidR="00367967" w:rsidRPr="00ED79DE">
        <w:rPr>
          <w:rFonts w:ascii="Times New Roman" w:hAnsi="Times New Roman" w:cs="Times New Roman"/>
          <w:sz w:val="28"/>
          <w:szCs w:val="28"/>
        </w:rPr>
        <w:t xml:space="preserve"> </w:t>
      </w:r>
      <w:r w:rsidRPr="00ED79DE">
        <w:rPr>
          <w:rFonts w:ascii="Times New Roman" w:hAnsi="Times New Roman" w:cs="Times New Roman"/>
          <w:sz w:val="28"/>
          <w:szCs w:val="28"/>
        </w:rPr>
        <w:t xml:space="preserve">   </w:t>
      </w:r>
    </w:p>
    <w:p w:rsidR="005C3ECB" w:rsidRPr="00ED79DE" w:rsidRDefault="00060B55" w:rsidP="0096431A">
      <w:pPr>
        <w:rPr>
          <w:rFonts w:ascii="Times New Roman" w:hAnsi="Times New Roman" w:cs="Times New Roman"/>
          <w:b/>
          <w:sz w:val="32"/>
          <w:szCs w:val="32"/>
        </w:rPr>
      </w:pPr>
      <w:r w:rsidRPr="00ED79DE">
        <w:rPr>
          <w:rFonts w:ascii="Times New Roman" w:hAnsi="Times New Roman" w:cs="Times New Roman"/>
          <w:b/>
          <w:sz w:val="32"/>
          <w:szCs w:val="32"/>
        </w:rPr>
        <w:t>Leadership</w:t>
      </w:r>
    </w:p>
    <w:p w:rsidR="000C36DF" w:rsidRPr="00ED79DE" w:rsidRDefault="00060B55" w:rsidP="0096431A">
      <w:pPr>
        <w:rPr>
          <w:rFonts w:ascii="Times New Roman" w:hAnsi="Times New Roman" w:cs="Times New Roman"/>
          <w:sz w:val="28"/>
          <w:szCs w:val="28"/>
        </w:rPr>
      </w:pPr>
      <w:r w:rsidRPr="00ED79DE">
        <w:rPr>
          <w:rFonts w:ascii="Times New Roman" w:hAnsi="Times New Roman" w:cs="Times New Roman"/>
          <w:sz w:val="28"/>
          <w:szCs w:val="28"/>
        </w:rPr>
        <w:t xml:space="preserve">Leadership is defined as the ability to persuade others. Any person who is not </w:t>
      </w:r>
      <w:r w:rsidR="00CB6FFF" w:rsidRPr="00ED79DE">
        <w:rPr>
          <w:rFonts w:ascii="Times New Roman" w:hAnsi="Times New Roman" w:cs="Times New Roman"/>
          <w:sz w:val="28"/>
          <w:szCs w:val="28"/>
        </w:rPr>
        <w:t>cap</w:t>
      </w:r>
      <w:r w:rsidRPr="00ED79DE">
        <w:rPr>
          <w:rFonts w:ascii="Times New Roman" w:hAnsi="Times New Roman" w:cs="Times New Roman"/>
          <w:sz w:val="28"/>
          <w:szCs w:val="28"/>
        </w:rPr>
        <w:t>able</w:t>
      </w:r>
      <w:r w:rsidR="00CB6FFF" w:rsidRPr="00ED79DE">
        <w:rPr>
          <w:rFonts w:ascii="Times New Roman" w:hAnsi="Times New Roman" w:cs="Times New Roman"/>
          <w:sz w:val="28"/>
          <w:szCs w:val="28"/>
        </w:rPr>
        <w:t xml:space="preserve"> </w:t>
      </w:r>
      <w:r w:rsidRPr="00ED79DE">
        <w:rPr>
          <w:rFonts w:ascii="Times New Roman" w:hAnsi="Times New Roman" w:cs="Times New Roman"/>
          <w:sz w:val="28"/>
          <w:szCs w:val="28"/>
        </w:rPr>
        <w:t>o</w:t>
      </w:r>
      <w:r w:rsidR="00CB6FFF" w:rsidRPr="00ED79DE">
        <w:rPr>
          <w:rFonts w:ascii="Times New Roman" w:hAnsi="Times New Roman" w:cs="Times New Roman"/>
          <w:sz w:val="28"/>
          <w:szCs w:val="28"/>
        </w:rPr>
        <w:t>f</w:t>
      </w:r>
      <w:r w:rsidRPr="00ED79DE">
        <w:rPr>
          <w:rFonts w:ascii="Times New Roman" w:hAnsi="Times New Roman" w:cs="Times New Roman"/>
          <w:sz w:val="28"/>
          <w:szCs w:val="28"/>
        </w:rPr>
        <w:t xml:space="preserve"> </w:t>
      </w:r>
      <w:r w:rsidR="00CB6FFF" w:rsidRPr="00ED79DE">
        <w:rPr>
          <w:rFonts w:ascii="Times New Roman" w:hAnsi="Times New Roman" w:cs="Times New Roman"/>
          <w:sz w:val="28"/>
          <w:szCs w:val="28"/>
        </w:rPr>
        <w:t>influencing</w:t>
      </w:r>
      <w:r w:rsidRPr="00ED79DE">
        <w:rPr>
          <w:rFonts w:ascii="Times New Roman" w:hAnsi="Times New Roman" w:cs="Times New Roman"/>
          <w:sz w:val="28"/>
          <w:szCs w:val="28"/>
        </w:rPr>
        <w:t xml:space="preserve"> others due to the lack of integrity, trustworthiness and work ethics.</w:t>
      </w:r>
      <w:r w:rsidR="003F7952" w:rsidRPr="00ED79DE">
        <w:rPr>
          <w:rFonts w:ascii="Times New Roman" w:hAnsi="Times New Roman" w:cs="Times New Roman"/>
          <w:sz w:val="28"/>
          <w:szCs w:val="28"/>
        </w:rPr>
        <w:t xml:space="preserve"> </w:t>
      </w:r>
      <w:r w:rsidR="00D73183" w:rsidRPr="00ED79DE">
        <w:rPr>
          <w:rFonts w:ascii="Times New Roman" w:hAnsi="Times New Roman" w:cs="Times New Roman"/>
          <w:sz w:val="28"/>
          <w:szCs w:val="28"/>
        </w:rPr>
        <w:t>This domain requires the medical practice to lead an environment that fosters teamwork, accountability and cooperation.</w:t>
      </w:r>
      <w:r w:rsidR="00572A4B" w:rsidRPr="00ED79DE">
        <w:rPr>
          <w:rFonts w:ascii="Times New Roman" w:hAnsi="Times New Roman" w:cs="Times New Roman"/>
          <w:sz w:val="28"/>
          <w:szCs w:val="28"/>
        </w:rPr>
        <w:t xml:space="preserve"> It means the medical practitioners’ work </w:t>
      </w:r>
      <w:r w:rsidR="000C36DF" w:rsidRPr="00ED79DE">
        <w:rPr>
          <w:rFonts w:ascii="Times New Roman" w:hAnsi="Times New Roman" w:cs="Times New Roman"/>
          <w:sz w:val="28"/>
          <w:szCs w:val="28"/>
        </w:rPr>
        <w:t>tough</w:t>
      </w:r>
      <w:r w:rsidR="00572A4B" w:rsidRPr="00ED79DE">
        <w:rPr>
          <w:rFonts w:ascii="Times New Roman" w:hAnsi="Times New Roman" w:cs="Times New Roman"/>
          <w:sz w:val="28"/>
          <w:szCs w:val="28"/>
        </w:rPr>
        <w:t xml:space="preserve"> to foster excellence through governance, education and training through problem solving ability.</w:t>
      </w:r>
      <w:r w:rsidR="000C36DF" w:rsidRPr="00ED79DE">
        <w:rPr>
          <w:rFonts w:ascii="Times New Roman" w:hAnsi="Times New Roman" w:cs="Times New Roman"/>
          <w:sz w:val="28"/>
          <w:szCs w:val="28"/>
        </w:rPr>
        <w:t xml:space="preserve"> </w:t>
      </w:r>
      <w:r w:rsidR="00572A4B" w:rsidRPr="00ED79DE">
        <w:rPr>
          <w:rFonts w:ascii="Times New Roman" w:hAnsi="Times New Roman" w:cs="Times New Roman"/>
          <w:sz w:val="28"/>
          <w:szCs w:val="28"/>
        </w:rPr>
        <w:t xml:space="preserve">  </w:t>
      </w:r>
      <w:r w:rsidR="00D73183" w:rsidRPr="00ED79DE">
        <w:rPr>
          <w:rFonts w:ascii="Times New Roman" w:hAnsi="Times New Roman" w:cs="Times New Roman"/>
          <w:sz w:val="28"/>
          <w:szCs w:val="28"/>
        </w:rPr>
        <w:t xml:space="preserve"> </w:t>
      </w:r>
    </w:p>
    <w:p w:rsidR="005C3ECB" w:rsidRPr="00ED79DE" w:rsidRDefault="000C36DF" w:rsidP="0096431A">
      <w:pPr>
        <w:rPr>
          <w:rFonts w:ascii="Times New Roman" w:hAnsi="Times New Roman" w:cs="Times New Roman"/>
          <w:b/>
          <w:sz w:val="32"/>
          <w:szCs w:val="32"/>
        </w:rPr>
      </w:pPr>
      <w:r w:rsidRPr="00ED79DE">
        <w:rPr>
          <w:rFonts w:ascii="Times New Roman" w:hAnsi="Times New Roman" w:cs="Times New Roman"/>
          <w:b/>
          <w:sz w:val="32"/>
          <w:szCs w:val="32"/>
        </w:rPr>
        <w:t xml:space="preserve">Communication Skills </w:t>
      </w:r>
      <w:r w:rsidR="00D73183" w:rsidRPr="00ED79DE">
        <w:rPr>
          <w:rFonts w:ascii="Times New Roman" w:hAnsi="Times New Roman" w:cs="Times New Roman"/>
          <w:b/>
          <w:sz w:val="32"/>
          <w:szCs w:val="32"/>
        </w:rPr>
        <w:t xml:space="preserve"> </w:t>
      </w:r>
    </w:p>
    <w:p w:rsidR="005C3ECB" w:rsidRPr="00ED79DE" w:rsidRDefault="000C36DF" w:rsidP="0096431A">
      <w:pPr>
        <w:rPr>
          <w:rFonts w:ascii="Times New Roman" w:hAnsi="Times New Roman" w:cs="Times New Roman"/>
          <w:sz w:val="28"/>
          <w:szCs w:val="28"/>
        </w:rPr>
      </w:pPr>
      <w:r w:rsidRPr="00ED79DE">
        <w:rPr>
          <w:rFonts w:ascii="Times New Roman" w:hAnsi="Times New Roman" w:cs="Times New Roman"/>
          <w:sz w:val="28"/>
          <w:szCs w:val="28"/>
        </w:rPr>
        <w:t>Communication is defined as the art of expressing and exchanging expr</w:t>
      </w:r>
      <w:r w:rsidR="00BA3DA3" w:rsidRPr="00ED79DE">
        <w:rPr>
          <w:rFonts w:ascii="Times New Roman" w:hAnsi="Times New Roman" w:cs="Times New Roman"/>
          <w:sz w:val="28"/>
          <w:szCs w:val="28"/>
        </w:rPr>
        <w:t>essions through writing and speech.</w:t>
      </w:r>
      <w:r w:rsidR="004A7361" w:rsidRPr="00ED79DE">
        <w:rPr>
          <w:rFonts w:ascii="Times New Roman" w:hAnsi="Times New Roman" w:cs="Times New Roman"/>
          <w:sz w:val="28"/>
          <w:szCs w:val="28"/>
        </w:rPr>
        <w:t xml:space="preserve"> The medical profession requires both oral and written communication skills through delivering and while messaging.</w:t>
      </w:r>
      <w:r w:rsidR="009258EE" w:rsidRPr="00ED79DE">
        <w:rPr>
          <w:rFonts w:ascii="Times New Roman" w:hAnsi="Times New Roman" w:cs="Times New Roman"/>
          <w:sz w:val="28"/>
          <w:szCs w:val="28"/>
        </w:rPr>
        <w:t xml:space="preserve"> </w:t>
      </w:r>
      <w:r w:rsidR="004A7361" w:rsidRPr="00ED79DE">
        <w:rPr>
          <w:rFonts w:ascii="Times New Roman" w:hAnsi="Times New Roman" w:cs="Times New Roman"/>
          <w:sz w:val="28"/>
          <w:szCs w:val="28"/>
        </w:rPr>
        <w:t xml:space="preserve"> </w:t>
      </w:r>
    </w:p>
    <w:p w:rsidR="009258EE" w:rsidRPr="00ED79DE" w:rsidRDefault="009258EE" w:rsidP="0096431A">
      <w:pPr>
        <w:rPr>
          <w:rFonts w:ascii="Times New Roman" w:hAnsi="Times New Roman" w:cs="Times New Roman"/>
          <w:sz w:val="32"/>
          <w:szCs w:val="32"/>
        </w:rPr>
      </w:pPr>
      <w:r w:rsidRPr="00ED79DE">
        <w:rPr>
          <w:rFonts w:ascii="Times New Roman" w:hAnsi="Times New Roman" w:cs="Times New Roman"/>
          <w:b/>
          <w:sz w:val="32"/>
          <w:szCs w:val="32"/>
        </w:rPr>
        <w:t xml:space="preserve">Organizational and Analytical skills </w:t>
      </w:r>
      <w:r w:rsidRPr="00ED79DE">
        <w:rPr>
          <w:rFonts w:ascii="Times New Roman" w:hAnsi="Times New Roman" w:cs="Times New Roman"/>
          <w:sz w:val="32"/>
          <w:szCs w:val="32"/>
        </w:rPr>
        <w:t xml:space="preserve"> </w:t>
      </w:r>
    </w:p>
    <w:p w:rsidR="009258EE" w:rsidRPr="00ED79DE" w:rsidRDefault="009258EE" w:rsidP="0096431A">
      <w:pPr>
        <w:rPr>
          <w:rFonts w:ascii="Times New Roman" w:hAnsi="Times New Roman" w:cs="Times New Roman"/>
          <w:sz w:val="28"/>
          <w:szCs w:val="28"/>
        </w:rPr>
      </w:pPr>
      <w:r w:rsidRPr="00ED79DE">
        <w:rPr>
          <w:rFonts w:ascii="Times New Roman" w:hAnsi="Times New Roman" w:cs="Times New Roman"/>
          <w:sz w:val="28"/>
          <w:szCs w:val="28"/>
        </w:rPr>
        <w:t xml:space="preserve">For getting the better organizational skills it is important to have the organizational and analytical skills such as managing budgeting/ forecasting models, establishing benchmark, development of clinical pathways, negotiating and evaluation, this domain requires </w:t>
      </w:r>
      <w:r w:rsidR="00E52F07" w:rsidRPr="00ED79DE">
        <w:rPr>
          <w:rFonts w:ascii="Times New Roman" w:hAnsi="Times New Roman" w:cs="Times New Roman"/>
          <w:sz w:val="28"/>
          <w:szCs w:val="28"/>
        </w:rPr>
        <w:t xml:space="preserve">an orientation and mastery of organizational and analytical skills. </w:t>
      </w:r>
      <w:r w:rsidRPr="00ED79DE">
        <w:rPr>
          <w:rFonts w:ascii="Times New Roman" w:hAnsi="Times New Roman" w:cs="Times New Roman"/>
          <w:sz w:val="28"/>
          <w:szCs w:val="28"/>
        </w:rPr>
        <w:t xml:space="preserve">  </w:t>
      </w:r>
    </w:p>
    <w:p w:rsidR="00E52F07" w:rsidRPr="00ED79DE" w:rsidRDefault="00E52F07" w:rsidP="0096431A">
      <w:pPr>
        <w:rPr>
          <w:rFonts w:ascii="Times New Roman" w:hAnsi="Times New Roman" w:cs="Times New Roman"/>
          <w:b/>
          <w:sz w:val="32"/>
          <w:szCs w:val="32"/>
        </w:rPr>
      </w:pPr>
      <w:r w:rsidRPr="00ED79DE">
        <w:rPr>
          <w:rFonts w:ascii="Times New Roman" w:hAnsi="Times New Roman" w:cs="Times New Roman"/>
          <w:b/>
          <w:sz w:val="32"/>
          <w:szCs w:val="32"/>
        </w:rPr>
        <w:t xml:space="preserve">Professional and Technical Knowledge and Skills </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This aim of best professional and technical knowledge is to initiate the ability to apply specialist/technical knowledge and skills to achieve agreed work objectives. The following are the criteria for professional skills that: </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 (a) Encourages and/or ensures professional best practice. </w:t>
      </w:r>
    </w:p>
    <w:p w:rsidR="00FD1AEA"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(b) Knows, on the basis of professional/specialist/technical knowledge, the limitations of what can be concluded based on the information and facts available. </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(c) Consults colleagues within profession to develop, test and refine ideas. </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(d) Takes account of precedent, </w:t>
      </w:r>
      <w:r w:rsidR="00BD0CED" w:rsidRPr="00ED79DE">
        <w:rPr>
          <w:rFonts w:ascii="Times New Roman" w:hAnsi="Times New Roman" w:cs="Times New Roman"/>
          <w:sz w:val="28"/>
          <w:szCs w:val="28"/>
        </w:rPr>
        <w:t>progress</w:t>
      </w:r>
      <w:r w:rsidRPr="00ED79DE">
        <w:rPr>
          <w:rFonts w:ascii="Times New Roman" w:hAnsi="Times New Roman" w:cs="Times New Roman"/>
          <w:sz w:val="28"/>
          <w:szCs w:val="28"/>
        </w:rPr>
        <w:t xml:space="preserve"> and </w:t>
      </w:r>
      <w:r w:rsidR="00BD0CED" w:rsidRPr="00ED79DE">
        <w:rPr>
          <w:rFonts w:ascii="Times New Roman" w:hAnsi="Times New Roman" w:cs="Times New Roman"/>
          <w:sz w:val="28"/>
          <w:szCs w:val="28"/>
        </w:rPr>
        <w:t>trends</w:t>
      </w:r>
      <w:r w:rsidRPr="00ED79DE">
        <w:rPr>
          <w:rFonts w:ascii="Times New Roman" w:hAnsi="Times New Roman" w:cs="Times New Roman"/>
          <w:sz w:val="28"/>
          <w:szCs w:val="28"/>
        </w:rPr>
        <w:t xml:space="preserve"> when making </w:t>
      </w:r>
      <w:r w:rsidR="00BD0CED" w:rsidRPr="00ED79DE">
        <w:rPr>
          <w:rFonts w:ascii="Times New Roman" w:hAnsi="Times New Roman" w:cs="Times New Roman"/>
          <w:sz w:val="28"/>
          <w:szCs w:val="28"/>
        </w:rPr>
        <w:t xml:space="preserve">     </w:t>
      </w:r>
      <w:r w:rsidRPr="00ED79DE">
        <w:rPr>
          <w:rFonts w:ascii="Times New Roman" w:hAnsi="Times New Roman" w:cs="Times New Roman"/>
          <w:sz w:val="28"/>
          <w:szCs w:val="28"/>
        </w:rPr>
        <w:t xml:space="preserve">recommendations. </w:t>
      </w:r>
    </w:p>
    <w:p w:rsidR="00FD1AEA"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(e) Offers </w:t>
      </w:r>
      <w:r w:rsidR="00BD0CED" w:rsidRPr="00ED79DE">
        <w:rPr>
          <w:rFonts w:ascii="Times New Roman" w:hAnsi="Times New Roman" w:cs="Times New Roman"/>
          <w:sz w:val="28"/>
          <w:szCs w:val="28"/>
        </w:rPr>
        <w:t>guidance</w:t>
      </w:r>
      <w:r w:rsidRPr="00ED79DE">
        <w:rPr>
          <w:rFonts w:ascii="Times New Roman" w:hAnsi="Times New Roman" w:cs="Times New Roman"/>
          <w:sz w:val="28"/>
          <w:szCs w:val="28"/>
        </w:rPr>
        <w:t xml:space="preserve"> where necessary on the basis </w:t>
      </w:r>
      <w:r w:rsidR="009625EF">
        <w:rPr>
          <w:rFonts w:ascii="Times New Roman" w:hAnsi="Times New Roman" w:cs="Times New Roman"/>
          <w:sz w:val="28"/>
          <w:szCs w:val="28"/>
        </w:rPr>
        <w:t xml:space="preserve">of </w:t>
      </w:r>
      <w:r w:rsidR="00BD0CED" w:rsidRPr="00ED79DE">
        <w:rPr>
          <w:rFonts w:ascii="Times New Roman" w:hAnsi="Times New Roman" w:cs="Times New Roman"/>
          <w:sz w:val="28"/>
          <w:szCs w:val="28"/>
        </w:rPr>
        <w:t>professional/specialist/technical skills and experience</w:t>
      </w:r>
      <w:r w:rsidRPr="00ED79DE">
        <w:rPr>
          <w:rFonts w:ascii="Times New Roman" w:hAnsi="Times New Roman" w:cs="Times New Roman"/>
          <w:sz w:val="28"/>
          <w:szCs w:val="28"/>
        </w:rPr>
        <w:t xml:space="preserve">. </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(f) Makes links across professional/specialism and knows when to </w:t>
      </w:r>
      <w:r w:rsidR="00BD0CED" w:rsidRPr="00ED79DE">
        <w:rPr>
          <w:rFonts w:ascii="Times New Roman" w:hAnsi="Times New Roman" w:cs="Times New Roman"/>
          <w:sz w:val="28"/>
          <w:szCs w:val="28"/>
        </w:rPr>
        <w:t>accept</w:t>
      </w:r>
      <w:r w:rsidRPr="00ED79DE">
        <w:rPr>
          <w:rFonts w:ascii="Times New Roman" w:hAnsi="Times New Roman" w:cs="Times New Roman"/>
          <w:sz w:val="28"/>
          <w:szCs w:val="28"/>
        </w:rPr>
        <w:t xml:space="preserve"> a multidisciplinary approach.</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 (g) Proposes practical courses of action which balance the professional/specialist/ technical view with what is </w:t>
      </w:r>
      <w:r w:rsidR="00BD0CED" w:rsidRPr="00ED79DE">
        <w:rPr>
          <w:rFonts w:ascii="Times New Roman" w:hAnsi="Times New Roman" w:cs="Times New Roman"/>
          <w:sz w:val="28"/>
          <w:szCs w:val="28"/>
        </w:rPr>
        <w:t>pragmatic</w:t>
      </w:r>
      <w:r w:rsidRPr="00ED79DE">
        <w:rPr>
          <w:rFonts w:ascii="Times New Roman" w:hAnsi="Times New Roman" w:cs="Times New Roman"/>
          <w:sz w:val="28"/>
          <w:szCs w:val="28"/>
        </w:rPr>
        <w:t xml:space="preserve"> and </w:t>
      </w:r>
      <w:r w:rsidR="00BD0CED" w:rsidRPr="00ED79DE">
        <w:rPr>
          <w:rFonts w:ascii="Times New Roman" w:hAnsi="Times New Roman" w:cs="Times New Roman"/>
          <w:sz w:val="28"/>
          <w:szCs w:val="28"/>
        </w:rPr>
        <w:t>attainable</w:t>
      </w:r>
      <w:r w:rsidRPr="00ED79DE">
        <w:rPr>
          <w:rFonts w:ascii="Times New Roman" w:hAnsi="Times New Roman" w:cs="Times New Roman"/>
          <w:sz w:val="28"/>
          <w:szCs w:val="28"/>
        </w:rPr>
        <w:t>.</w:t>
      </w:r>
    </w:p>
    <w:p w:rsidR="004C779F" w:rsidRPr="00ED79DE" w:rsidRDefault="004C779F" w:rsidP="0096431A">
      <w:pPr>
        <w:rPr>
          <w:rFonts w:ascii="Times New Roman" w:hAnsi="Times New Roman" w:cs="Times New Roman"/>
          <w:sz w:val="28"/>
          <w:szCs w:val="28"/>
        </w:rPr>
      </w:pPr>
      <w:r w:rsidRPr="00ED79DE">
        <w:rPr>
          <w:rFonts w:ascii="Times New Roman" w:hAnsi="Times New Roman" w:cs="Times New Roman"/>
          <w:sz w:val="28"/>
          <w:szCs w:val="28"/>
        </w:rPr>
        <w:t xml:space="preserve"> (h) Delivers </w:t>
      </w:r>
      <w:r w:rsidR="003C3AAC" w:rsidRPr="00ED79DE">
        <w:rPr>
          <w:rFonts w:ascii="Times New Roman" w:hAnsi="Times New Roman" w:cs="Times New Roman"/>
          <w:sz w:val="28"/>
          <w:szCs w:val="28"/>
        </w:rPr>
        <w:t>efficient</w:t>
      </w:r>
      <w:r w:rsidRPr="00ED79DE">
        <w:rPr>
          <w:rFonts w:ascii="Times New Roman" w:hAnsi="Times New Roman" w:cs="Times New Roman"/>
          <w:sz w:val="28"/>
          <w:szCs w:val="28"/>
        </w:rPr>
        <w:t xml:space="preserve"> professional/specialist/technical skills and/or care.</w:t>
      </w:r>
    </w:p>
    <w:p w:rsidR="009625EF" w:rsidRDefault="009625EF" w:rsidP="0096431A">
      <w:pPr>
        <w:rPr>
          <w:rFonts w:ascii="Times New Roman" w:hAnsi="Times New Roman" w:cs="Times New Roman"/>
          <w:b/>
          <w:sz w:val="32"/>
          <w:szCs w:val="32"/>
        </w:rPr>
      </w:pPr>
    </w:p>
    <w:p w:rsidR="00D862D5" w:rsidRPr="00ED79DE" w:rsidRDefault="00CF39EB" w:rsidP="0096431A">
      <w:pPr>
        <w:rPr>
          <w:rFonts w:ascii="Times New Roman" w:hAnsi="Times New Roman" w:cs="Times New Roman"/>
          <w:b/>
          <w:sz w:val="32"/>
          <w:szCs w:val="32"/>
        </w:rPr>
      </w:pPr>
      <w:r w:rsidRPr="00ED79DE">
        <w:rPr>
          <w:rFonts w:ascii="Times New Roman" w:hAnsi="Times New Roman" w:cs="Times New Roman"/>
          <w:b/>
          <w:sz w:val="32"/>
          <w:szCs w:val="32"/>
        </w:rPr>
        <w:t>Innovative Treatment and Clinical Research</w:t>
      </w:r>
    </w:p>
    <w:p w:rsidR="00BD721F" w:rsidRPr="00ED79DE" w:rsidRDefault="00D862D5" w:rsidP="00F44204">
      <w:pPr>
        <w:rPr>
          <w:rFonts w:ascii="Times New Roman" w:hAnsi="Times New Roman" w:cs="Times New Roman"/>
          <w:sz w:val="28"/>
          <w:szCs w:val="28"/>
        </w:rPr>
      </w:pPr>
      <w:r w:rsidRPr="00ED79DE">
        <w:rPr>
          <w:rFonts w:ascii="Times New Roman" w:hAnsi="Times New Roman" w:cs="Times New Roman"/>
          <w:sz w:val="28"/>
          <w:szCs w:val="28"/>
        </w:rPr>
        <w:t>Innovative treatment and Clinical research is concerned with the experiments that are performed on human beings with the objective of producing extrapolate knowledge related to human health. These researches are focused on observational to physical, chemical or psychological intervention</w:t>
      </w:r>
      <w:r w:rsidR="007E5ED8">
        <w:rPr>
          <w:rStyle w:val="FootnoteReference"/>
          <w:rFonts w:ascii="Times New Roman" w:hAnsi="Times New Roman" w:cs="Times New Roman"/>
          <w:sz w:val="28"/>
          <w:szCs w:val="28"/>
        </w:rPr>
        <w:footnoteReference w:id="4"/>
      </w:r>
      <w:r w:rsidRPr="00ED79DE">
        <w:rPr>
          <w:rFonts w:ascii="Times New Roman" w:hAnsi="Times New Roman" w:cs="Times New Roman"/>
          <w:sz w:val="28"/>
          <w:szCs w:val="28"/>
        </w:rPr>
        <w:t xml:space="preserve">. Innovative way of treatment is more accurate to refer to the patients rather than participants as it features more medical care. The medical practitioner’s modify their clinical practices </w:t>
      </w:r>
      <w:r w:rsidR="00BA3772" w:rsidRPr="00ED79DE">
        <w:rPr>
          <w:rFonts w:ascii="Times New Roman" w:hAnsi="Times New Roman" w:cs="Times New Roman"/>
          <w:sz w:val="28"/>
          <w:szCs w:val="28"/>
        </w:rPr>
        <w:t>in the light of what they learn from patients’ experiences, experimentation with a new untested therapy.</w:t>
      </w:r>
      <w:r w:rsidR="006B7ACF" w:rsidRPr="00ED79DE">
        <w:rPr>
          <w:rFonts w:ascii="Times New Roman" w:hAnsi="Times New Roman" w:cs="Times New Roman"/>
          <w:sz w:val="28"/>
          <w:szCs w:val="28"/>
        </w:rPr>
        <w:t xml:space="preserve"> The fundamental aim of clinical research is to </w:t>
      </w:r>
      <w:r w:rsidR="00004541" w:rsidRPr="00ED79DE">
        <w:rPr>
          <w:rFonts w:ascii="Times New Roman" w:hAnsi="Times New Roman" w:cs="Times New Roman"/>
          <w:sz w:val="28"/>
          <w:szCs w:val="28"/>
        </w:rPr>
        <w:t>generate</w:t>
      </w:r>
      <w:r w:rsidR="006B7ACF" w:rsidRPr="00ED79DE">
        <w:rPr>
          <w:rFonts w:ascii="Times New Roman" w:hAnsi="Times New Roman" w:cs="Times New Roman"/>
          <w:sz w:val="28"/>
          <w:szCs w:val="28"/>
        </w:rPr>
        <w:t xml:space="preserve"> new knowledge</w:t>
      </w:r>
      <w:r w:rsidR="00004541" w:rsidRPr="00ED79DE">
        <w:rPr>
          <w:rFonts w:ascii="Times New Roman" w:hAnsi="Times New Roman" w:cs="Times New Roman"/>
          <w:sz w:val="28"/>
          <w:szCs w:val="28"/>
        </w:rPr>
        <w:t xml:space="preserve"> for the advantage of future patients.</w:t>
      </w:r>
    </w:p>
    <w:p w:rsidR="00672E8F" w:rsidRPr="00ED79DE" w:rsidRDefault="00BD721F" w:rsidP="00F44204">
      <w:pPr>
        <w:rPr>
          <w:rFonts w:ascii="Times New Roman" w:hAnsi="Times New Roman" w:cs="Times New Roman"/>
          <w:sz w:val="28"/>
          <w:szCs w:val="28"/>
        </w:rPr>
      </w:pPr>
      <w:r w:rsidRPr="00ED79DE">
        <w:rPr>
          <w:rFonts w:ascii="Times New Roman" w:hAnsi="Times New Roman" w:cs="Times New Roman"/>
          <w:sz w:val="28"/>
          <w:szCs w:val="28"/>
        </w:rPr>
        <w:t>Mostly, the patients are vulnerable to misunderstanding the difference between research and innovative treatment</w:t>
      </w:r>
      <w:r w:rsidR="00D14168" w:rsidRPr="00ED79DE">
        <w:rPr>
          <w:rFonts w:ascii="Times New Roman" w:hAnsi="Times New Roman" w:cs="Times New Roman"/>
          <w:sz w:val="28"/>
          <w:szCs w:val="28"/>
        </w:rPr>
        <w:t xml:space="preserve">. </w:t>
      </w:r>
      <w:r w:rsidR="00ED36AC" w:rsidRPr="00ED79DE">
        <w:rPr>
          <w:rFonts w:ascii="Times New Roman" w:hAnsi="Times New Roman" w:cs="Times New Roman"/>
          <w:sz w:val="28"/>
          <w:szCs w:val="28"/>
        </w:rPr>
        <w:t>Even if the participants don’t make this error they could hold unrealistic hopes of being cured by their participation.</w:t>
      </w:r>
      <w:r w:rsidR="00B411C5" w:rsidRPr="00ED79DE">
        <w:rPr>
          <w:rFonts w:ascii="Times New Roman" w:hAnsi="Times New Roman" w:cs="Times New Roman"/>
          <w:sz w:val="28"/>
          <w:szCs w:val="28"/>
        </w:rPr>
        <w:t xml:space="preserve"> This mindset also known as “</w:t>
      </w:r>
      <w:r w:rsidR="00B411C5" w:rsidRPr="00ED79DE">
        <w:rPr>
          <w:rFonts w:ascii="Times New Roman" w:hAnsi="Times New Roman" w:cs="Times New Roman"/>
          <w:i/>
          <w:sz w:val="28"/>
          <w:szCs w:val="28"/>
        </w:rPr>
        <w:t>therapeutic misconception”</w:t>
      </w:r>
      <w:r w:rsidR="00B411C5" w:rsidRPr="00ED79DE">
        <w:rPr>
          <w:rFonts w:ascii="Times New Roman" w:hAnsi="Times New Roman" w:cs="Times New Roman"/>
          <w:sz w:val="28"/>
          <w:szCs w:val="28"/>
        </w:rPr>
        <w:t xml:space="preserve"> deals with the participant’s decisions about their participation are made solely with their benefit in mind.</w:t>
      </w:r>
      <w:r w:rsidR="007E5ED8">
        <w:rPr>
          <w:rStyle w:val="FootnoteReference"/>
          <w:rFonts w:ascii="Times New Roman" w:hAnsi="Times New Roman" w:cs="Times New Roman"/>
          <w:sz w:val="28"/>
          <w:szCs w:val="28"/>
        </w:rPr>
        <w:footnoteReference w:id="5"/>
      </w:r>
      <w:r w:rsidR="00B411C5" w:rsidRPr="00ED79DE">
        <w:rPr>
          <w:rFonts w:ascii="Times New Roman" w:hAnsi="Times New Roman" w:cs="Times New Roman"/>
          <w:sz w:val="28"/>
          <w:szCs w:val="28"/>
        </w:rPr>
        <w:t xml:space="preserve"> The researches that benefit the participants are known as therapeutic research; on the other hand all the participants are not directly benefitted from such researches are called as “</w:t>
      </w:r>
      <w:r w:rsidR="00B411C5" w:rsidRPr="00ED79DE">
        <w:rPr>
          <w:rFonts w:ascii="Times New Roman" w:hAnsi="Times New Roman" w:cs="Times New Roman"/>
          <w:i/>
          <w:sz w:val="28"/>
          <w:szCs w:val="28"/>
        </w:rPr>
        <w:t>non-therapeutic research”</w:t>
      </w:r>
      <w:r w:rsidR="00B411C5" w:rsidRPr="00ED79DE">
        <w:rPr>
          <w:rFonts w:ascii="Times New Roman" w:hAnsi="Times New Roman" w:cs="Times New Roman"/>
          <w:sz w:val="28"/>
          <w:szCs w:val="28"/>
        </w:rPr>
        <w:t xml:space="preserve">. </w:t>
      </w:r>
      <w:r w:rsidR="005B0D7A" w:rsidRPr="00ED79DE">
        <w:rPr>
          <w:rFonts w:ascii="Times New Roman" w:hAnsi="Times New Roman" w:cs="Times New Roman"/>
          <w:sz w:val="28"/>
          <w:szCs w:val="28"/>
        </w:rPr>
        <w:t xml:space="preserve">All researches </w:t>
      </w:r>
      <w:r w:rsidR="000C1819" w:rsidRPr="00ED79DE">
        <w:rPr>
          <w:rFonts w:ascii="Times New Roman" w:hAnsi="Times New Roman" w:cs="Times New Roman"/>
          <w:sz w:val="28"/>
          <w:szCs w:val="28"/>
        </w:rPr>
        <w:t>involve procedures that are non therapeutic whereas all observational procedures are different from surgical procedures</w:t>
      </w:r>
      <w:r w:rsidR="00740186">
        <w:rPr>
          <w:rStyle w:val="FootnoteReference"/>
          <w:rFonts w:ascii="Times New Roman" w:hAnsi="Times New Roman" w:cs="Times New Roman"/>
          <w:sz w:val="28"/>
          <w:szCs w:val="28"/>
        </w:rPr>
        <w:footnoteReference w:id="6"/>
      </w:r>
      <w:r w:rsidR="000C1819" w:rsidRPr="00ED79DE">
        <w:rPr>
          <w:rFonts w:ascii="Times New Roman" w:hAnsi="Times New Roman" w:cs="Times New Roman"/>
          <w:sz w:val="28"/>
          <w:szCs w:val="28"/>
        </w:rPr>
        <w:t xml:space="preserve">. </w:t>
      </w:r>
      <w:r w:rsidR="00383B54" w:rsidRPr="00ED79DE">
        <w:rPr>
          <w:rFonts w:ascii="Times New Roman" w:hAnsi="Times New Roman" w:cs="Times New Roman"/>
          <w:sz w:val="28"/>
          <w:szCs w:val="28"/>
        </w:rPr>
        <w:t>Therapeutic research involves procedures that are identical to those used in innovative treatment and unlikely to benefit the participant.</w:t>
      </w:r>
      <w:r w:rsidR="00457283" w:rsidRPr="00ED79DE">
        <w:rPr>
          <w:rFonts w:ascii="Times New Roman" w:hAnsi="Times New Roman" w:cs="Times New Roman"/>
          <w:sz w:val="28"/>
          <w:szCs w:val="28"/>
        </w:rPr>
        <w:t xml:space="preserve"> The World Medical Association’s Helsinki Declaration was redrafted that refers physician’s who combine research with medical care.</w:t>
      </w:r>
      <w:r w:rsidR="00A57E4F" w:rsidRPr="00ED79DE">
        <w:rPr>
          <w:rFonts w:ascii="Times New Roman" w:hAnsi="Times New Roman" w:cs="Times New Roman"/>
          <w:sz w:val="28"/>
          <w:szCs w:val="28"/>
        </w:rPr>
        <w:t xml:space="preserve"> But the issue whether the participant is benefitted and not expected to gain any benefit remains </w:t>
      </w:r>
      <w:r w:rsidR="005331C7" w:rsidRPr="00ED79DE">
        <w:rPr>
          <w:rFonts w:ascii="Times New Roman" w:hAnsi="Times New Roman" w:cs="Times New Roman"/>
          <w:sz w:val="28"/>
          <w:szCs w:val="28"/>
        </w:rPr>
        <w:t>debatable.</w:t>
      </w:r>
      <w:r w:rsidR="0096160F" w:rsidRPr="00ED79DE">
        <w:rPr>
          <w:rFonts w:ascii="Times New Roman" w:hAnsi="Times New Roman" w:cs="Times New Roman"/>
          <w:sz w:val="28"/>
          <w:szCs w:val="28"/>
        </w:rPr>
        <w:t xml:space="preserve"> </w:t>
      </w:r>
      <w:r w:rsidR="005331C7" w:rsidRPr="00ED79DE">
        <w:rPr>
          <w:rFonts w:ascii="Times New Roman" w:hAnsi="Times New Roman" w:cs="Times New Roman"/>
          <w:sz w:val="28"/>
          <w:szCs w:val="28"/>
        </w:rPr>
        <w:t>The</w:t>
      </w:r>
      <w:r w:rsidR="00654775" w:rsidRPr="00ED79DE">
        <w:rPr>
          <w:rFonts w:ascii="Times New Roman" w:hAnsi="Times New Roman" w:cs="Times New Roman"/>
          <w:sz w:val="28"/>
          <w:szCs w:val="28"/>
        </w:rPr>
        <w:t xml:space="preserve"> ethical and regulatory question is whether</w:t>
      </w:r>
      <w:r w:rsidR="005331C7" w:rsidRPr="00ED79DE">
        <w:rPr>
          <w:rFonts w:ascii="Times New Roman" w:hAnsi="Times New Roman" w:cs="Times New Roman"/>
          <w:sz w:val="28"/>
          <w:szCs w:val="28"/>
        </w:rPr>
        <w:t xml:space="preserve"> the experiments performed on human beings for the purpose of producing generalisable facts particularly</w:t>
      </w:r>
      <w:r w:rsidR="0096160F" w:rsidRPr="00ED79DE">
        <w:rPr>
          <w:rFonts w:ascii="Times New Roman" w:hAnsi="Times New Roman" w:cs="Times New Roman"/>
          <w:sz w:val="28"/>
          <w:szCs w:val="28"/>
        </w:rPr>
        <w:t xml:space="preserve"> </w:t>
      </w:r>
      <w:r w:rsidR="005331C7" w:rsidRPr="00ED79DE">
        <w:rPr>
          <w:rFonts w:ascii="Times New Roman" w:hAnsi="Times New Roman" w:cs="Times New Roman"/>
          <w:sz w:val="28"/>
          <w:szCs w:val="28"/>
        </w:rPr>
        <w:t xml:space="preserve">taking account of the potential for the therapeutic </w:t>
      </w:r>
      <w:r w:rsidR="0096160F" w:rsidRPr="00ED79DE">
        <w:rPr>
          <w:rFonts w:ascii="Times New Roman" w:hAnsi="Times New Roman" w:cs="Times New Roman"/>
          <w:sz w:val="28"/>
          <w:szCs w:val="28"/>
        </w:rPr>
        <w:t>misconception capitulates any results</w:t>
      </w:r>
      <w:r w:rsidR="007F1153">
        <w:rPr>
          <w:rStyle w:val="FootnoteReference"/>
          <w:rFonts w:ascii="Times New Roman" w:hAnsi="Times New Roman" w:cs="Times New Roman"/>
          <w:sz w:val="28"/>
          <w:szCs w:val="28"/>
        </w:rPr>
        <w:footnoteReference w:id="7"/>
      </w:r>
      <w:r w:rsidR="0096160F" w:rsidRPr="00ED79DE">
        <w:rPr>
          <w:rFonts w:ascii="Times New Roman" w:hAnsi="Times New Roman" w:cs="Times New Roman"/>
          <w:sz w:val="28"/>
          <w:szCs w:val="28"/>
        </w:rPr>
        <w:t>.</w:t>
      </w:r>
    </w:p>
    <w:p w:rsidR="00ED5963" w:rsidRPr="00ED79DE" w:rsidRDefault="00ED5963" w:rsidP="0096431A">
      <w:pPr>
        <w:rPr>
          <w:rFonts w:ascii="Times New Roman" w:hAnsi="Times New Roman" w:cs="Times New Roman"/>
          <w:sz w:val="28"/>
          <w:szCs w:val="28"/>
        </w:rPr>
      </w:pPr>
    </w:p>
    <w:p w:rsidR="00CF31B1" w:rsidRPr="00ED79DE" w:rsidRDefault="00715FB3" w:rsidP="0096431A">
      <w:pPr>
        <w:rPr>
          <w:rFonts w:ascii="Times New Roman" w:hAnsi="Times New Roman" w:cs="Times New Roman"/>
          <w:sz w:val="28"/>
          <w:szCs w:val="28"/>
        </w:rPr>
      </w:pPr>
      <w:r w:rsidRPr="00ED79DE">
        <w:rPr>
          <w:rFonts w:ascii="Times New Roman" w:hAnsi="Times New Roman" w:cs="Times New Roman"/>
          <w:sz w:val="28"/>
          <w:szCs w:val="28"/>
        </w:rPr>
        <w:t xml:space="preserve">The therapeutic misconception was first </w:t>
      </w:r>
      <w:r w:rsidR="00AB7607" w:rsidRPr="00ED79DE">
        <w:rPr>
          <w:rFonts w:ascii="Times New Roman" w:hAnsi="Times New Roman" w:cs="Times New Roman"/>
          <w:sz w:val="28"/>
          <w:szCs w:val="28"/>
        </w:rPr>
        <w:t>recognized</w:t>
      </w:r>
      <w:r w:rsidRPr="00ED79DE">
        <w:rPr>
          <w:rFonts w:ascii="Times New Roman" w:hAnsi="Times New Roman" w:cs="Times New Roman"/>
          <w:sz w:val="28"/>
          <w:szCs w:val="28"/>
        </w:rPr>
        <w:t xml:space="preserve"> by Appelbaum, Roth and Lidz in their influential 1982 </w:t>
      </w:r>
      <w:r w:rsidR="00CA06AC" w:rsidRPr="00ED79DE">
        <w:rPr>
          <w:rFonts w:ascii="Times New Roman" w:hAnsi="Times New Roman" w:cs="Times New Roman"/>
          <w:sz w:val="28"/>
          <w:szCs w:val="28"/>
        </w:rPr>
        <w:t>research</w:t>
      </w:r>
      <w:r w:rsidRPr="00ED79DE">
        <w:rPr>
          <w:rFonts w:ascii="Times New Roman" w:hAnsi="Times New Roman" w:cs="Times New Roman"/>
          <w:sz w:val="28"/>
          <w:szCs w:val="28"/>
        </w:rPr>
        <w:t xml:space="preserve"> paper. The </w:t>
      </w:r>
      <w:r w:rsidR="00AB7607" w:rsidRPr="00ED79DE">
        <w:rPr>
          <w:rFonts w:ascii="Times New Roman" w:hAnsi="Times New Roman" w:cs="Times New Roman"/>
          <w:sz w:val="28"/>
          <w:szCs w:val="28"/>
        </w:rPr>
        <w:t>word</w:t>
      </w:r>
      <w:r w:rsidRPr="00ED79DE">
        <w:rPr>
          <w:rFonts w:ascii="Times New Roman" w:hAnsi="Times New Roman" w:cs="Times New Roman"/>
          <w:sz w:val="28"/>
          <w:szCs w:val="28"/>
        </w:rPr>
        <w:t xml:space="preserve"> was </w:t>
      </w:r>
      <w:r w:rsidR="00AB7607" w:rsidRPr="00ED79DE">
        <w:rPr>
          <w:rFonts w:ascii="Times New Roman" w:hAnsi="Times New Roman" w:cs="Times New Roman"/>
          <w:sz w:val="28"/>
          <w:szCs w:val="28"/>
        </w:rPr>
        <w:t>invent</w:t>
      </w:r>
      <w:r w:rsidR="00AB7607">
        <w:rPr>
          <w:rFonts w:ascii="Times New Roman" w:hAnsi="Times New Roman" w:cs="Times New Roman"/>
          <w:sz w:val="28"/>
          <w:szCs w:val="28"/>
        </w:rPr>
        <w:t>ed</w:t>
      </w:r>
      <w:r w:rsidRPr="00ED79DE">
        <w:rPr>
          <w:rFonts w:ascii="Times New Roman" w:hAnsi="Times New Roman" w:cs="Times New Roman"/>
          <w:sz w:val="28"/>
          <w:szCs w:val="28"/>
        </w:rPr>
        <w:t xml:space="preserve"> </w:t>
      </w:r>
      <w:r w:rsidR="00AB7607">
        <w:rPr>
          <w:rFonts w:ascii="Times New Roman" w:hAnsi="Times New Roman" w:cs="Times New Roman"/>
          <w:sz w:val="28"/>
          <w:szCs w:val="28"/>
        </w:rPr>
        <w:t>by</w:t>
      </w:r>
      <w:r w:rsidRPr="00ED79DE">
        <w:rPr>
          <w:rFonts w:ascii="Times New Roman" w:hAnsi="Times New Roman" w:cs="Times New Roman"/>
          <w:sz w:val="28"/>
          <w:szCs w:val="28"/>
        </w:rPr>
        <w:t xml:space="preserve"> their study, which </w:t>
      </w:r>
      <w:r w:rsidR="00AB7607" w:rsidRPr="00ED79DE">
        <w:rPr>
          <w:rFonts w:ascii="Times New Roman" w:hAnsi="Times New Roman" w:cs="Times New Roman"/>
          <w:sz w:val="28"/>
          <w:szCs w:val="28"/>
        </w:rPr>
        <w:t>observe</w:t>
      </w:r>
      <w:r w:rsidR="00AB7607">
        <w:rPr>
          <w:rFonts w:ascii="Times New Roman" w:hAnsi="Times New Roman" w:cs="Times New Roman"/>
          <w:sz w:val="28"/>
          <w:szCs w:val="28"/>
        </w:rPr>
        <w:t>d</w:t>
      </w:r>
      <w:r w:rsidRPr="00ED79DE">
        <w:rPr>
          <w:rFonts w:ascii="Times New Roman" w:hAnsi="Times New Roman" w:cs="Times New Roman"/>
          <w:sz w:val="28"/>
          <w:szCs w:val="28"/>
        </w:rPr>
        <w:t xml:space="preserve"> the consent </w:t>
      </w:r>
      <w:r w:rsidR="00AB7607" w:rsidRPr="00ED79DE">
        <w:rPr>
          <w:rFonts w:ascii="Times New Roman" w:hAnsi="Times New Roman" w:cs="Times New Roman"/>
          <w:sz w:val="28"/>
          <w:szCs w:val="28"/>
        </w:rPr>
        <w:t>exchanges</w:t>
      </w:r>
      <w:r w:rsidRPr="00ED79DE">
        <w:rPr>
          <w:rFonts w:ascii="Times New Roman" w:hAnsi="Times New Roman" w:cs="Times New Roman"/>
          <w:sz w:val="28"/>
          <w:szCs w:val="28"/>
        </w:rPr>
        <w:t xml:space="preserve"> in 4 studies investigating treatment for psychiatric illnesses. </w:t>
      </w:r>
      <w:r w:rsidR="00AB7607" w:rsidRPr="00ED79DE">
        <w:rPr>
          <w:rFonts w:ascii="Times New Roman" w:hAnsi="Times New Roman" w:cs="Times New Roman"/>
          <w:sz w:val="28"/>
          <w:szCs w:val="28"/>
        </w:rPr>
        <w:t>Particularly, these learning</w:t>
      </w:r>
      <w:r w:rsidR="00AB7607">
        <w:rPr>
          <w:rFonts w:ascii="Times New Roman" w:hAnsi="Times New Roman" w:cs="Times New Roman"/>
          <w:sz w:val="28"/>
          <w:szCs w:val="28"/>
        </w:rPr>
        <w:t xml:space="preserve"> have</w:t>
      </w:r>
      <w:r w:rsidRPr="00ED79DE">
        <w:rPr>
          <w:rFonts w:ascii="Times New Roman" w:hAnsi="Times New Roman" w:cs="Times New Roman"/>
          <w:sz w:val="28"/>
          <w:szCs w:val="28"/>
        </w:rPr>
        <w:t xml:space="preserve"> looked at different interventions, including medications, dose responses and social interventions; at least one used a placebo control</w:t>
      </w:r>
      <w:r w:rsidR="00AB7607">
        <w:rPr>
          <w:rStyle w:val="FootnoteReference"/>
          <w:rFonts w:ascii="Times New Roman" w:hAnsi="Times New Roman" w:cs="Times New Roman"/>
          <w:sz w:val="28"/>
          <w:szCs w:val="28"/>
        </w:rPr>
        <w:footnoteReference w:id="8"/>
      </w:r>
      <w:r w:rsidRPr="00ED79DE">
        <w:rPr>
          <w:rFonts w:ascii="Times New Roman" w:hAnsi="Times New Roman" w:cs="Times New Roman"/>
          <w:sz w:val="28"/>
          <w:szCs w:val="28"/>
        </w:rPr>
        <w:t>.</w:t>
      </w:r>
      <w:r w:rsidRPr="00ED79DE">
        <w:rPr>
          <w:rFonts w:ascii="Times New Roman" w:hAnsi="Times New Roman" w:cs="Times New Roman"/>
          <w:color w:val="000000"/>
          <w:sz w:val="27"/>
          <w:szCs w:val="27"/>
          <w:shd w:val="clear" w:color="auto" w:fill="FFFFFF"/>
        </w:rPr>
        <w:t> This</w:t>
      </w:r>
      <w:r w:rsidR="00ED5963" w:rsidRPr="00ED79DE">
        <w:rPr>
          <w:rFonts w:ascii="Times New Roman" w:hAnsi="Times New Roman" w:cs="Times New Roman"/>
          <w:sz w:val="28"/>
          <w:szCs w:val="28"/>
        </w:rPr>
        <w:t xml:space="preserve"> </w:t>
      </w:r>
      <w:r w:rsidR="00CF31B1" w:rsidRPr="00ED79DE">
        <w:rPr>
          <w:rFonts w:ascii="Times New Roman" w:hAnsi="Times New Roman" w:cs="Times New Roman"/>
          <w:sz w:val="28"/>
          <w:szCs w:val="28"/>
        </w:rPr>
        <w:t xml:space="preserve">prospective randomized </w:t>
      </w:r>
      <w:r w:rsidR="00ED5963" w:rsidRPr="00ED79DE">
        <w:rPr>
          <w:rFonts w:ascii="Times New Roman" w:hAnsi="Times New Roman" w:cs="Times New Roman"/>
          <w:sz w:val="28"/>
          <w:szCs w:val="28"/>
        </w:rPr>
        <w:t>trial conducted</w:t>
      </w:r>
      <w:r w:rsidR="00CF31B1" w:rsidRPr="00ED79DE">
        <w:rPr>
          <w:rFonts w:ascii="Times New Roman" w:hAnsi="Times New Roman" w:cs="Times New Roman"/>
          <w:sz w:val="28"/>
          <w:szCs w:val="28"/>
        </w:rPr>
        <w:t xml:space="preserve"> </w:t>
      </w:r>
      <w:r w:rsidR="00ED5963" w:rsidRPr="00ED79DE">
        <w:rPr>
          <w:rFonts w:ascii="Times New Roman" w:hAnsi="Times New Roman" w:cs="Times New Roman"/>
          <w:sz w:val="28"/>
          <w:szCs w:val="28"/>
        </w:rPr>
        <w:t xml:space="preserve">by Christopher, Truong et al. </w:t>
      </w:r>
      <w:r w:rsidR="00CF31B1" w:rsidRPr="00ED79DE">
        <w:rPr>
          <w:rFonts w:ascii="Times New Roman" w:hAnsi="Times New Roman" w:cs="Times New Roman"/>
          <w:sz w:val="28"/>
          <w:szCs w:val="28"/>
        </w:rPr>
        <w:t>from 2015 to 2016 to test the efficacy of an informed consent intervention based on scientific reframing compared to a traditional informed consent procedure (control) in reducing therapeutic misconception among patients considering enrollment in hypothetical clinical trials modeled on real-world studies for one of five disease categories. Patients with diabetes mellitus, hypertension, coronary artery disease, head/neck cancer, breast cancer, and major depression were recruited from medical clinics and a clinical research volunteer database</w:t>
      </w:r>
      <w:r w:rsidR="00014FAA">
        <w:rPr>
          <w:rStyle w:val="FootnoteReference"/>
          <w:rFonts w:ascii="Times New Roman" w:hAnsi="Times New Roman" w:cs="Times New Roman"/>
          <w:sz w:val="28"/>
          <w:szCs w:val="28"/>
        </w:rPr>
        <w:footnoteReference w:id="9"/>
      </w:r>
      <w:r w:rsidR="00CF31B1" w:rsidRPr="00ED79DE">
        <w:rPr>
          <w:rFonts w:ascii="Times New Roman" w:hAnsi="Times New Roman" w:cs="Times New Roman"/>
          <w:sz w:val="28"/>
          <w:szCs w:val="28"/>
        </w:rPr>
        <w:t>. The primary outcomes were therapeutic misconception, as measured by a validated, ten-item Therapeutic Misconception Scale (range = 10–50), and willingness to participate in the clinical trial</w:t>
      </w:r>
      <w:r w:rsidR="00CF31B1" w:rsidRPr="00ED79DE">
        <w:rPr>
          <w:rFonts w:ascii="Times New Roman" w:hAnsi="Times New Roman" w:cs="Times New Roman"/>
          <w:color w:val="333333"/>
          <w:shd w:val="clear" w:color="auto" w:fill="FFFFFF"/>
        </w:rPr>
        <w:t>.</w:t>
      </w:r>
      <w:r w:rsidR="00B411C5" w:rsidRPr="00ED79DE">
        <w:rPr>
          <w:rFonts w:ascii="Times New Roman" w:hAnsi="Times New Roman" w:cs="Times New Roman"/>
          <w:sz w:val="28"/>
          <w:szCs w:val="28"/>
        </w:rPr>
        <w:t xml:space="preserve">    </w:t>
      </w:r>
    </w:p>
    <w:p w:rsidR="00CF31B1" w:rsidRPr="00CF31B1" w:rsidRDefault="00CF31B1" w:rsidP="0096431A">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32"/>
          <w:szCs w:val="32"/>
        </w:rPr>
      </w:pPr>
      <w:r w:rsidRPr="00CF31B1">
        <w:rPr>
          <w:rFonts w:ascii="Times New Roman" w:eastAsia="Times New Roman" w:hAnsi="Times New Roman" w:cs="Times New Roman"/>
          <w:b/>
          <w:bCs/>
          <w:color w:val="333333"/>
          <w:sz w:val="32"/>
          <w:szCs w:val="32"/>
        </w:rPr>
        <w:t>Results</w:t>
      </w:r>
    </w:p>
    <w:p w:rsidR="00CF31B1" w:rsidRPr="00CF31B1" w:rsidRDefault="00ED5963" w:rsidP="0096431A">
      <w:pPr>
        <w:rPr>
          <w:rFonts w:ascii="Times New Roman" w:hAnsi="Times New Roman" w:cs="Times New Roman"/>
          <w:sz w:val="28"/>
          <w:szCs w:val="28"/>
        </w:rPr>
      </w:pPr>
      <w:r w:rsidRPr="00ED79DE">
        <w:rPr>
          <w:rFonts w:ascii="Times New Roman" w:hAnsi="Times New Roman" w:cs="Times New Roman"/>
          <w:sz w:val="28"/>
          <w:szCs w:val="28"/>
        </w:rPr>
        <w:t xml:space="preserve">The results showed that out of </w:t>
      </w:r>
      <w:r w:rsidR="00CF31B1" w:rsidRPr="00CF31B1">
        <w:rPr>
          <w:rFonts w:ascii="Times New Roman" w:hAnsi="Times New Roman" w:cs="Times New Roman"/>
          <w:sz w:val="28"/>
          <w:szCs w:val="28"/>
        </w:rPr>
        <w:t xml:space="preserve">154 participants </w:t>
      </w:r>
      <w:r w:rsidRPr="00ED79DE">
        <w:rPr>
          <w:rFonts w:ascii="Times New Roman" w:hAnsi="Times New Roman" w:cs="Times New Roman"/>
          <w:sz w:val="28"/>
          <w:szCs w:val="28"/>
        </w:rPr>
        <w:t xml:space="preserve">who were part of the </w:t>
      </w:r>
      <w:r w:rsidR="00CF31B1" w:rsidRPr="00CF31B1">
        <w:rPr>
          <w:rFonts w:ascii="Times New Roman" w:hAnsi="Times New Roman" w:cs="Times New Roman"/>
          <w:sz w:val="28"/>
          <w:szCs w:val="28"/>
        </w:rPr>
        <w:t>study (age range, 23–87 years; 92.3% white, 56.5% female); 74 (48.1%) had been randomized to receive the experimental intervention. Therapeutic misconception was significantly lower (p = 0.004) in the scientific reframing group (26.4, 95% CI [23.7 to 29.1] compared to the control group (30.9, 95% CI [28.4 to 33.5], and remained so after controlling for education (p = 0.017). Willingness to participate in the hypothetical trial was not significantly different (p = 0.603) between intervention (52.1%, 95% CI [40.2% to 62.4%]) and control (56.3%, 95% CI [45.3% to 66.6%] groups</w:t>
      </w:r>
      <w:r w:rsidR="00EA11FC">
        <w:rPr>
          <w:rStyle w:val="FootnoteReference"/>
          <w:rFonts w:ascii="Times New Roman" w:hAnsi="Times New Roman" w:cs="Times New Roman"/>
          <w:sz w:val="28"/>
          <w:szCs w:val="28"/>
        </w:rPr>
        <w:footnoteReference w:id="10"/>
      </w:r>
      <w:r w:rsidR="00CF31B1" w:rsidRPr="00CF31B1">
        <w:rPr>
          <w:rFonts w:ascii="Times New Roman" w:hAnsi="Times New Roman" w:cs="Times New Roman"/>
          <w:sz w:val="28"/>
          <w:szCs w:val="28"/>
        </w:rPr>
        <w:t>.</w:t>
      </w:r>
    </w:p>
    <w:p w:rsidR="00CF31B1" w:rsidRPr="00ED79DE" w:rsidRDefault="00ED5963" w:rsidP="0096431A">
      <w:pPr>
        <w:rPr>
          <w:rFonts w:ascii="Times New Roman" w:hAnsi="Times New Roman" w:cs="Times New Roman"/>
          <w:sz w:val="28"/>
          <w:szCs w:val="28"/>
        </w:rPr>
      </w:pPr>
      <w:bookmarkStart w:id="1" w:name="sec004"/>
      <w:bookmarkStart w:id="2" w:name="article1.front1.article-meta1.abstract1."/>
      <w:bookmarkEnd w:id="1"/>
      <w:bookmarkEnd w:id="2"/>
      <w:r w:rsidRPr="00ED79DE">
        <w:rPr>
          <w:rFonts w:ascii="Times New Roman" w:hAnsi="Times New Roman" w:cs="Times New Roman"/>
          <w:sz w:val="28"/>
          <w:szCs w:val="28"/>
        </w:rPr>
        <w:t xml:space="preserve">Therefore, it is evident that </w:t>
      </w:r>
      <w:r w:rsidR="00CF31B1" w:rsidRPr="00CF31B1">
        <w:rPr>
          <w:rFonts w:ascii="Times New Roman" w:hAnsi="Times New Roman" w:cs="Times New Roman"/>
          <w:sz w:val="28"/>
          <w:szCs w:val="28"/>
        </w:rPr>
        <w:t>enhanced educational intervention augmenting traditional informed consent led to a meaningful reduction in therapeutic misconception without a statistically significant change in willingness to enroll in hypothetical clinical trials. Additional study of this intervention is required in real-world clinical trials</w:t>
      </w:r>
      <w:r w:rsidR="00806124">
        <w:rPr>
          <w:rStyle w:val="FootnoteReference"/>
          <w:rFonts w:ascii="Times New Roman" w:hAnsi="Times New Roman" w:cs="Times New Roman"/>
          <w:sz w:val="28"/>
          <w:szCs w:val="28"/>
        </w:rPr>
        <w:footnoteReference w:id="11"/>
      </w:r>
      <w:r w:rsidR="00CF31B1" w:rsidRPr="00CF31B1">
        <w:rPr>
          <w:rFonts w:ascii="Times New Roman" w:hAnsi="Times New Roman" w:cs="Times New Roman"/>
          <w:sz w:val="28"/>
          <w:szCs w:val="28"/>
        </w:rPr>
        <w:t>.</w:t>
      </w:r>
    </w:p>
    <w:p w:rsidR="00ED79DE" w:rsidRPr="00CF31B1" w:rsidRDefault="00ED79DE" w:rsidP="0096431A">
      <w:pPr>
        <w:rPr>
          <w:rFonts w:ascii="Times New Roman" w:hAnsi="Times New Roman" w:cs="Times New Roman"/>
          <w:sz w:val="28"/>
          <w:szCs w:val="28"/>
        </w:rPr>
      </w:pPr>
    </w:p>
    <w:p w:rsidR="00ED79DE" w:rsidRPr="00ED79DE" w:rsidRDefault="00817A95" w:rsidP="0096431A">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simplePos x="0" y="0"/>
                <wp:positionH relativeFrom="column">
                  <wp:posOffset>839470</wp:posOffset>
                </wp:positionH>
                <wp:positionV relativeFrom="paragraph">
                  <wp:posOffset>4724400</wp:posOffset>
                </wp:positionV>
                <wp:extent cx="4399915" cy="10795"/>
                <wp:effectExtent l="10795" t="9525" r="18415" b="1778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9915" cy="107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97A243" id="_x0000_t32" coordsize="21600,21600" o:spt="32" o:oned="t" path="m,l21600,21600e" filled="f">
                <v:path arrowok="t" fillok="f" o:connecttype="none"/>
                <o:lock v:ext="edit" shapetype="t"/>
              </v:shapetype>
              <v:shape id="AutoShape 2" o:spid="_x0000_s1026" type="#_x0000_t32" style="position:absolute;margin-left:66.1pt;margin-top:372pt;width:346.45pt;height:.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" strokeweight="1.5pt"/>
            </w:pict>
          </mc:Fallback>
        </mc:AlternateContent>
      </w:r>
      <w:r w:rsidR="00ED79DE" w:rsidRPr="00ED79DE">
        <w:rPr>
          <w:rFonts w:ascii="Times New Roman" w:hAnsi="Times New Roman" w:cs="Times New Roman"/>
          <w:sz w:val="28"/>
          <w:szCs w:val="28"/>
        </w:rPr>
        <w:t xml:space="preserve">  </w:t>
      </w:r>
      <w:r w:rsidR="00ED5963" w:rsidRPr="00ED79DE">
        <w:rPr>
          <w:rFonts w:ascii="Times New Roman" w:hAnsi="Times New Roman" w:cs="Times New Roman"/>
          <w:noProof/>
          <w:sz w:val="28"/>
          <w:szCs w:val="28"/>
        </w:rPr>
        <w:drawing>
          <wp:inline distT="0" distB="0" distL="0" distR="0">
            <wp:extent cx="4421953" cy="4732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32469" t="14148" r="32310" b="21222"/>
                    <a:stretch>
                      <a:fillRect/>
                    </a:stretch>
                  </pic:blipFill>
                  <pic:spPr bwMode="auto">
                    <a:xfrm>
                      <a:off x="0" y="0"/>
                      <a:ext cx="4421953" cy="4732080"/>
                    </a:xfrm>
                    <a:prstGeom prst="rect">
                      <a:avLst/>
                    </a:prstGeom>
                    <a:noFill/>
                    <a:ln w="9525">
                      <a:noFill/>
                      <a:miter lim="800000"/>
                      <a:headEnd/>
                      <a:tailEnd/>
                    </a:ln>
                  </pic:spPr>
                </pic:pic>
              </a:graphicData>
            </a:graphic>
          </wp:inline>
        </w:drawing>
      </w:r>
    </w:p>
    <w:p w:rsidR="00ED79DE" w:rsidRPr="00653439" w:rsidRDefault="00400D6B" w:rsidP="0096431A">
      <w:pPr>
        <w:rPr>
          <w:rFonts w:ascii="Times New Roman" w:hAnsi="Times New Roman" w:cs="Times New Roman"/>
        </w:rPr>
      </w:pPr>
      <w:r w:rsidRPr="00653439">
        <w:rPr>
          <w:rFonts w:ascii="Times New Roman" w:hAnsi="Times New Roman" w:cs="Times New Roman"/>
        </w:rPr>
        <w:t xml:space="preserve">Source: </w:t>
      </w:r>
      <w:r w:rsidR="00653439" w:rsidRPr="00653439">
        <w:rPr>
          <w:rFonts w:ascii="Times New Roman" w:hAnsi="Times New Roman" w:cs="Times New Roman"/>
        </w:rPr>
        <w:t>Pattison. D. Shaun. Medical Law and Ethics.</w:t>
      </w:r>
      <w:r w:rsidR="00653439">
        <w:rPr>
          <w:rFonts w:ascii="Times New Roman" w:hAnsi="Times New Roman" w:cs="Times New Roman"/>
        </w:rPr>
        <w:t xml:space="preserve"> South Asian Edition. Sweet and Maxwell. 2017. </w:t>
      </w:r>
      <w:r w:rsidR="00653439" w:rsidRPr="00653439">
        <w:rPr>
          <w:rFonts w:ascii="Times New Roman" w:hAnsi="Times New Roman" w:cs="Times New Roman"/>
        </w:rPr>
        <w:t xml:space="preserve"> </w:t>
      </w:r>
    </w:p>
    <w:p w:rsidR="004E7F70" w:rsidRPr="00822DE7" w:rsidRDefault="00ED79DE" w:rsidP="0096431A">
      <w:pPr>
        <w:rPr>
          <w:rFonts w:ascii="Times New Roman" w:hAnsi="Times New Roman" w:cs="Times New Roman"/>
          <w:b/>
          <w:sz w:val="32"/>
          <w:szCs w:val="32"/>
        </w:rPr>
      </w:pPr>
      <w:r w:rsidRPr="00822DE7">
        <w:rPr>
          <w:rFonts w:ascii="Times New Roman" w:hAnsi="Times New Roman" w:cs="Times New Roman"/>
          <w:b/>
          <w:sz w:val="32"/>
          <w:szCs w:val="32"/>
        </w:rPr>
        <w:t xml:space="preserve">Phases of Research on medicinal products </w:t>
      </w:r>
    </w:p>
    <w:p w:rsidR="004E7F70" w:rsidRPr="00ED79DE" w:rsidRDefault="00CA06AC" w:rsidP="0096431A">
      <w:pPr>
        <w:rPr>
          <w:rFonts w:ascii="Times New Roman" w:hAnsi="Times New Roman" w:cs="Times New Roman"/>
          <w:sz w:val="28"/>
          <w:szCs w:val="28"/>
        </w:rPr>
      </w:pPr>
      <w:r>
        <w:rPr>
          <w:rFonts w:ascii="Times New Roman" w:hAnsi="Times New Roman" w:cs="Times New Roman"/>
          <w:sz w:val="28"/>
          <w:szCs w:val="28"/>
        </w:rPr>
        <w:t>The research on medicinal products comprises of four phases. The Phase I trials also called as first-in human trials usually involves less participants and are designed to test the toxicity or dose of new drugs.</w:t>
      </w:r>
      <w:r w:rsidR="00D77978">
        <w:rPr>
          <w:rFonts w:ascii="Times New Roman" w:hAnsi="Times New Roman" w:cs="Times New Roman"/>
          <w:sz w:val="28"/>
          <w:szCs w:val="28"/>
        </w:rPr>
        <w:t xml:space="preserve"> The Phase II trials are designed to explore the short-term toxicity and therapeutic efficacy of a product on less participants suffering from the condition in question.</w:t>
      </w:r>
      <w:r w:rsidR="000E41FE">
        <w:rPr>
          <w:rFonts w:ascii="Times New Roman" w:hAnsi="Times New Roman" w:cs="Times New Roman"/>
          <w:sz w:val="28"/>
          <w:szCs w:val="28"/>
        </w:rPr>
        <w:t xml:space="preserve"> And the last phase III trials are designed to confirm therapeutic efficacy</w:t>
      </w:r>
      <w:r w:rsidR="00400D6B">
        <w:rPr>
          <w:rStyle w:val="FootnoteReference"/>
          <w:rFonts w:ascii="Times New Roman" w:hAnsi="Times New Roman" w:cs="Times New Roman"/>
          <w:sz w:val="28"/>
          <w:szCs w:val="28"/>
        </w:rPr>
        <w:footnoteReference w:id="12"/>
      </w:r>
      <w:r w:rsidR="000E41FE">
        <w:rPr>
          <w:rFonts w:ascii="Times New Roman" w:hAnsi="Times New Roman" w:cs="Times New Roman"/>
          <w:sz w:val="28"/>
          <w:szCs w:val="28"/>
        </w:rPr>
        <w:t>.</w:t>
      </w:r>
      <w:r w:rsidR="00822DE7">
        <w:rPr>
          <w:rFonts w:ascii="Times New Roman" w:hAnsi="Times New Roman" w:cs="Times New Roman"/>
          <w:sz w:val="28"/>
          <w:szCs w:val="28"/>
        </w:rPr>
        <w:t xml:space="preserve"> </w:t>
      </w:r>
      <w:r w:rsidR="00D77978">
        <w:rPr>
          <w:rFonts w:ascii="Times New Roman" w:hAnsi="Times New Roman" w:cs="Times New Roman"/>
          <w:sz w:val="28"/>
          <w:szCs w:val="28"/>
        </w:rPr>
        <w:t xml:space="preserve">    </w:t>
      </w:r>
      <w:r>
        <w:rPr>
          <w:rFonts w:ascii="Times New Roman" w:hAnsi="Times New Roman" w:cs="Times New Roman"/>
          <w:sz w:val="28"/>
          <w:szCs w:val="28"/>
        </w:rPr>
        <w:t xml:space="preserve">    </w:t>
      </w:r>
    </w:p>
    <w:p w:rsidR="00BE4A12" w:rsidRDefault="00A83F59" w:rsidP="0096431A">
      <w:pPr>
        <w:rPr>
          <w:rFonts w:ascii="Times New Roman" w:hAnsi="Times New Roman" w:cs="Times New Roman"/>
          <w:b/>
          <w:sz w:val="32"/>
          <w:szCs w:val="32"/>
        </w:rPr>
      </w:pPr>
      <w:r>
        <w:rPr>
          <w:rFonts w:ascii="Times New Roman" w:hAnsi="Times New Roman" w:cs="Times New Roman"/>
          <w:b/>
          <w:sz w:val="32"/>
          <w:szCs w:val="32"/>
        </w:rPr>
        <w:t xml:space="preserve">                                                                                                                                                                                                                                                                                                                                                                                                                                                                                                                                                                                                                                                                                                                                                                                                                                                          </w:t>
      </w:r>
    </w:p>
    <w:p w:rsidR="004E7F70" w:rsidRPr="00822DE7" w:rsidRDefault="00822DE7" w:rsidP="0096431A">
      <w:pPr>
        <w:rPr>
          <w:rFonts w:ascii="Times New Roman" w:hAnsi="Times New Roman" w:cs="Times New Roman"/>
          <w:b/>
          <w:sz w:val="32"/>
          <w:szCs w:val="32"/>
        </w:rPr>
      </w:pPr>
      <w:r w:rsidRPr="00822DE7">
        <w:rPr>
          <w:rFonts w:ascii="Times New Roman" w:hAnsi="Times New Roman" w:cs="Times New Roman"/>
          <w:b/>
          <w:sz w:val="32"/>
          <w:szCs w:val="32"/>
        </w:rPr>
        <w:t xml:space="preserve">The Ethical perception of Clinical Research </w:t>
      </w:r>
    </w:p>
    <w:p w:rsidR="004E7F70" w:rsidRDefault="00BE4A12" w:rsidP="0096431A">
      <w:pPr>
        <w:rPr>
          <w:rFonts w:ascii="Times New Roman" w:hAnsi="Times New Roman" w:cs="Times New Roman"/>
          <w:sz w:val="28"/>
          <w:szCs w:val="28"/>
        </w:rPr>
      </w:pPr>
      <w:r>
        <w:rPr>
          <w:rFonts w:ascii="Times New Roman" w:hAnsi="Times New Roman" w:cs="Times New Roman"/>
          <w:sz w:val="28"/>
          <w:szCs w:val="28"/>
        </w:rPr>
        <w:t>There are lots of ethical queries while performing Clinical research due to difference in viewpoints.</w:t>
      </w:r>
      <w:r w:rsidR="006520A4">
        <w:rPr>
          <w:rFonts w:ascii="Times New Roman" w:hAnsi="Times New Roman" w:cs="Times New Roman"/>
          <w:sz w:val="28"/>
          <w:szCs w:val="28"/>
        </w:rPr>
        <w:t xml:space="preserve"> The theoretical perception involving Utilitarianism and </w:t>
      </w:r>
      <w:r w:rsidR="00FC07E3">
        <w:rPr>
          <w:rFonts w:ascii="Times New Roman" w:hAnsi="Times New Roman" w:cs="Times New Roman"/>
          <w:sz w:val="28"/>
          <w:szCs w:val="28"/>
        </w:rPr>
        <w:t>Communitarianism might</w:t>
      </w:r>
      <w:r w:rsidR="006520A4">
        <w:rPr>
          <w:rFonts w:ascii="Times New Roman" w:hAnsi="Times New Roman" w:cs="Times New Roman"/>
          <w:sz w:val="28"/>
          <w:szCs w:val="28"/>
        </w:rPr>
        <w:t xml:space="preserve"> be expected to take a more lenient approach towards clinical research than those focusing on the rights and interests of individuals     </w:t>
      </w:r>
    </w:p>
    <w:p w:rsidR="004E7F70" w:rsidRDefault="00FC07E3" w:rsidP="0096431A">
      <w:pPr>
        <w:rPr>
          <w:rFonts w:ascii="Times New Roman" w:hAnsi="Times New Roman" w:cs="Times New Roman"/>
          <w:sz w:val="28"/>
          <w:szCs w:val="28"/>
        </w:rPr>
      </w:pPr>
      <w:r>
        <w:rPr>
          <w:rFonts w:ascii="Times New Roman" w:hAnsi="Times New Roman" w:cs="Times New Roman"/>
          <w:sz w:val="28"/>
          <w:szCs w:val="28"/>
        </w:rPr>
        <w:t xml:space="preserve">As per the research data, </w:t>
      </w:r>
      <w:r w:rsidRPr="00FC07E3">
        <w:rPr>
          <w:rFonts w:ascii="Times New Roman" w:hAnsi="Times New Roman" w:cs="Times New Roman"/>
          <w:sz w:val="28"/>
          <w:szCs w:val="28"/>
        </w:rPr>
        <w:t xml:space="preserve">India has become a significant country for clinical trials of international </w:t>
      </w:r>
      <w:r>
        <w:rPr>
          <w:rFonts w:ascii="Times New Roman" w:hAnsi="Times New Roman" w:cs="Times New Roman"/>
          <w:sz w:val="28"/>
          <w:szCs w:val="28"/>
        </w:rPr>
        <w:t>pharmaceutical companies. Indian</w:t>
      </w:r>
      <w:r w:rsidRPr="00FC07E3">
        <w:rPr>
          <w:rFonts w:ascii="Times New Roman" w:hAnsi="Times New Roman" w:cs="Times New Roman"/>
          <w:sz w:val="28"/>
          <w:szCs w:val="28"/>
        </w:rPr>
        <w:t xml:space="preserve"> prospective for </w:t>
      </w:r>
      <w:r>
        <w:rPr>
          <w:rFonts w:ascii="Times New Roman" w:hAnsi="Times New Roman" w:cs="Times New Roman"/>
          <w:sz w:val="28"/>
          <w:szCs w:val="28"/>
        </w:rPr>
        <w:t xml:space="preserve">the </w:t>
      </w:r>
      <w:r w:rsidRPr="00FC07E3">
        <w:rPr>
          <w:rFonts w:ascii="Times New Roman" w:hAnsi="Times New Roman" w:cs="Times New Roman"/>
          <w:sz w:val="28"/>
          <w:szCs w:val="28"/>
        </w:rPr>
        <w:t xml:space="preserve">enrollment of patients and decline of clinical trial </w:t>
      </w:r>
      <w:r>
        <w:rPr>
          <w:rFonts w:ascii="Times New Roman" w:hAnsi="Times New Roman" w:cs="Times New Roman"/>
          <w:sz w:val="28"/>
          <w:szCs w:val="28"/>
        </w:rPr>
        <w:t xml:space="preserve">has created </w:t>
      </w:r>
      <w:r w:rsidRPr="00FC07E3">
        <w:rPr>
          <w:rFonts w:ascii="Times New Roman" w:hAnsi="Times New Roman" w:cs="Times New Roman"/>
          <w:sz w:val="28"/>
          <w:szCs w:val="28"/>
        </w:rPr>
        <w:t>the most attractive strategic imperative for global clinical trials. However, globally, there has been a concern about ethical and scientific implications of globalization of clinical trials to developing countries</w:t>
      </w:r>
      <w:r w:rsidR="00E86C57">
        <w:rPr>
          <w:rStyle w:val="FootnoteReference"/>
          <w:rFonts w:ascii="Times New Roman" w:hAnsi="Times New Roman" w:cs="Times New Roman"/>
          <w:sz w:val="28"/>
          <w:szCs w:val="28"/>
        </w:rPr>
        <w:footnoteReference w:id="13"/>
      </w:r>
      <w:r w:rsidRPr="00FC07E3">
        <w:rPr>
          <w:rFonts w:ascii="Times New Roman" w:hAnsi="Times New Roman" w:cs="Times New Roman"/>
          <w:sz w:val="28"/>
          <w:szCs w:val="28"/>
        </w:rPr>
        <w:t xml:space="preserve">. </w:t>
      </w:r>
    </w:p>
    <w:p w:rsidR="00EB34A8" w:rsidRPr="00CC3D65" w:rsidRDefault="00EB34A8" w:rsidP="0096431A">
      <w:pPr>
        <w:rPr>
          <w:rFonts w:ascii="Times New Roman" w:hAnsi="Times New Roman" w:cs="Times New Roman"/>
          <w:b/>
          <w:sz w:val="32"/>
          <w:szCs w:val="32"/>
        </w:rPr>
      </w:pPr>
      <w:r w:rsidRPr="00CC3D65">
        <w:rPr>
          <w:rFonts w:ascii="Times New Roman" w:hAnsi="Times New Roman" w:cs="Times New Roman"/>
          <w:b/>
          <w:sz w:val="32"/>
          <w:szCs w:val="32"/>
        </w:rPr>
        <w:t>The role and validity of consent</w:t>
      </w:r>
    </w:p>
    <w:p w:rsidR="00666E78" w:rsidRDefault="00237DA3" w:rsidP="0096431A">
      <w:pPr>
        <w:rPr>
          <w:rFonts w:ascii="Times New Roman" w:hAnsi="Times New Roman" w:cs="Times New Roman"/>
          <w:sz w:val="28"/>
          <w:szCs w:val="28"/>
        </w:rPr>
      </w:pPr>
      <w:r w:rsidRPr="00237DA3">
        <w:rPr>
          <w:rFonts w:ascii="Times New Roman" w:hAnsi="Times New Roman" w:cs="Times New Roman"/>
          <w:sz w:val="28"/>
          <w:szCs w:val="28"/>
        </w:rPr>
        <w:t>The component of consent is one of the critic</w:t>
      </w:r>
      <w:r>
        <w:rPr>
          <w:rFonts w:ascii="Times New Roman" w:hAnsi="Times New Roman" w:cs="Times New Roman"/>
          <w:sz w:val="28"/>
          <w:szCs w:val="28"/>
        </w:rPr>
        <w:t xml:space="preserve">al issues in medical treatment as the </w:t>
      </w:r>
      <w:r w:rsidRPr="00237DA3">
        <w:rPr>
          <w:rFonts w:ascii="Times New Roman" w:hAnsi="Times New Roman" w:cs="Times New Roman"/>
          <w:sz w:val="28"/>
          <w:szCs w:val="28"/>
        </w:rPr>
        <w:t>patient has a legal right to self-determination protect</w:t>
      </w:r>
      <w:r>
        <w:rPr>
          <w:rFonts w:ascii="Times New Roman" w:hAnsi="Times New Roman" w:cs="Times New Roman"/>
          <w:sz w:val="28"/>
          <w:szCs w:val="28"/>
        </w:rPr>
        <w:t>ed</w:t>
      </w:r>
      <w:r w:rsidRPr="00237DA3">
        <w:rPr>
          <w:rFonts w:ascii="Times New Roman" w:hAnsi="Times New Roman" w:cs="Times New Roman"/>
          <w:sz w:val="28"/>
          <w:szCs w:val="28"/>
        </w:rPr>
        <w:t xml:space="preserve"> within Article 21 of the Indian Constitution</w:t>
      </w:r>
      <w:r w:rsidR="003535B2">
        <w:rPr>
          <w:rStyle w:val="FootnoteReference"/>
          <w:rFonts w:ascii="Times New Roman" w:hAnsi="Times New Roman" w:cs="Times New Roman"/>
          <w:sz w:val="28"/>
          <w:szCs w:val="28"/>
        </w:rPr>
        <w:footnoteReference w:id="14"/>
      </w:r>
      <w:r w:rsidRPr="00237DA3">
        <w:rPr>
          <w:rFonts w:ascii="Times New Roman" w:hAnsi="Times New Roman" w:cs="Times New Roman"/>
          <w:sz w:val="28"/>
          <w:szCs w:val="28"/>
        </w:rPr>
        <w:t>. He can decline</w:t>
      </w:r>
      <w:r>
        <w:rPr>
          <w:rFonts w:ascii="Times New Roman" w:hAnsi="Times New Roman" w:cs="Times New Roman"/>
          <w:sz w:val="28"/>
          <w:szCs w:val="28"/>
        </w:rPr>
        <w:t xml:space="preserve"> any</w:t>
      </w:r>
      <w:r w:rsidRPr="00237DA3">
        <w:rPr>
          <w:rFonts w:ascii="Times New Roman" w:hAnsi="Times New Roman" w:cs="Times New Roman"/>
          <w:sz w:val="28"/>
          <w:szCs w:val="28"/>
        </w:rPr>
        <w:t xml:space="preserve"> treatment except in an emergency condition where the </w:t>
      </w:r>
      <w:r>
        <w:rPr>
          <w:rFonts w:ascii="Times New Roman" w:hAnsi="Times New Roman" w:cs="Times New Roman"/>
          <w:sz w:val="28"/>
          <w:szCs w:val="28"/>
        </w:rPr>
        <w:t xml:space="preserve">consent for treatment is not </w:t>
      </w:r>
      <w:r w:rsidR="00A40850">
        <w:rPr>
          <w:rFonts w:ascii="Times New Roman" w:hAnsi="Times New Roman" w:cs="Times New Roman"/>
          <w:sz w:val="28"/>
          <w:szCs w:val="28"/>
        </w:rPr>
        <w:t>required</w:t>
      </w:r>
      <w:r w:rsidR="00A40850" w:rsidRPr="00237DA3">
        <w:rPr>
          <w:rFonts w:ascii="Times New Roman" w:hAnsi="Times New Roman" w:cs="Times New Roman"/>
          <w:sz w:val="28"/>
          <w:szCs w:val="28"/>
        </w:rPr>
        <w:t>. The</w:t>
      </w:r>
      <w:r w:rsidRPr="00237DA3">
        <w:rPr>
          <w:rFonts w:ascii="Times New Roman" w:hAnsi="Times New Roman" w:cs="Times New Roman"/>
          <w:sz w:val="28"/>
          <w:szCs w:val="28"/>
        </w:rPr>
        <w:t xml:space="preserve"> consent attain</w:t>
      </w:r>
      <w:r>
        <w:rPr>
          <w:rFonts w:ascii="Times New Roman" w:hAnsi="Times New Roman" w:cs="Times New Roman"/>
          <w:sz w:val="28"/>
          <w:szCs w:val="28"/>
        </w:rPr>
        <w:t>ed</w:t>
      </w:r>
      <w:r w:rsidRPr="00237DA3">
        <w:rPr>
          <w:rFonts w:ascii="Times New Roman" w:hAnsi="Times New Roman" w:cs="Times New Roman"/>
          <w:sz w:val="28"/>
          <w:szCs w:val="28"/>
        </w:rPr>
        <w:t xml:space="preserve"> should be legitimate</w:t>
      </w:r>
      <w:r>
        <w:rPr>
          <w:rFonts w:ascii="Times New Roman" w:hAnsi="Times New Roman" w:cs="Times New Roman"/>
          <w:sz w:val="28"/>
          <w:szCs w:val="28"/>
        </w:rPr>
        <w:t xml:space="preserve"> but a</w:t>
      </w:r>
      <w:r w:rsidRPr="00237DA3">
        <w:rPr>
          <w:rFonts w:ascii="Times New Roman" w:hAnsi="Times New Roman" w:cs="Times New Roman"/>
          <w:sz w:val="28"/>
          <w:szCs w:val="28"/>
        </w:rPr>
        <w:t xml:space="preserve"> doctor who treats without valid consent will be liable under the tort and criminal law. The law presumes the doctor to be in a dominating position, hence the consent should be obtained after providing all the necessary information</w:t>
      </w:r>
      <w:r>
        <w:rPr>
          <w:color w:val="000000"/>
          <w:sz w:val="27"/>
          <w:szCs w:val="27"/>
          <w:shd w:val="clear" w:color="auto" w:fill="FFFFFF"/>
        </w:rPr>
        <w:t>.</w:t>
      </w:r>
      <w:r w:rsidR="00604FA2">
        <w:rPr>
          <w:color w:val="000000"/>
          <w:sz w:val="27"/>
          <w:szCs w:val="27"/>
          <w:shd w:val="clear" w:color="auto" w:fill="FFFFFF"/>
        </w:rPr>
        <w:t xml:space="preserve"> </w:t>
      </w:r>
      <w:r w:rsidR="00EB34A8">
        <w:rPr>
          <w:rFonts w:ascii="Times New Roman" w:hAnsi="Times New Roman" w:cs="Times New Roman"/>
          <w:sz w:val="28"/>
          <w:szCs w:val="28"/>
        </w:rPr>
        <w:t xml:space="preserve">Consent, as </w:t>
      </w:r>
      <w:r>
        <w:rPr>
          <w:rFonts w:ascii="Times New Roman" w:hAnsi="Times New Roman" w:cs="Times New Roman"/>
          <w:sz w:val="28"/>
          <w:szCs w:val="28"/>
        </w:rPr>
        <w:t xml:space="preserve">an </w:t>
      </w:r>
      <w:r w:rsidR="00EB34A8">
        <w:rPr>
          <w:rFonts w:ascii="Times New Roman" w:hAnsi="Times New Roman" w:cs="Times New Roman"/>
          <w:sz w:val="28"/>
          <w:szCs w:val="28"/>
        </w:rPr>
        <w:t>agreement poses a number of difficulties</w:t>
      </w:r>
      <w:r w:rsidR="00CE364F">
        <w:rPr>
          <w:rFonts w:ascii="Times New Roman" w:hAnsi="Times New Roman" w:cs="Times New Roman"/>
          <w:sz w:val="28"/>
          <w:szCs w:val="28"/>
        </w:rPr>
        <w:t xml:space="preserve"> while determining during the time of consenting because when the person who is actually consenting should have the competence, voluntariness or information required for any </w:t>
      </w:r>
      <w:r w:rsidR="00344224">
        <w:rPr>
          <w:rFonts w:ascii="Times New Roman" w:hAnsi="Times New Roman" w:cs="Times New Roman"/>
          <w:sz w:val="28"/>
          <w:szCs w:val="28"/>
        </w:rPr>
        <w:t>obvious</w:t>
      </w:r>
      <w:r w:rsidR="00CE364F">
        <w:rPr>
          <w:rFonts w:ascii="Times New Roman" w:hAnsi="Times New Roman" w:cs="Times New Roman"/>
          <w:sz w:val="28"/>
          <w:szCs w:val="28"/>
        </w:rPr>
        <w:t xml:space="preserve"> agreement to be treated as a valid consent.</w:t>
      </w:r>
      <w:r w:rsidR="00CC3D65">
        <w:rPr>
          <w:rFonts w:ascii="Times New Roman" w:hAnsi="Times New Roman" w:cs="Times New Roman"/>
          <w:sz w:val="28"/>
          <w:szCs w:val="28"/>
        </w:rPr>
        <w:t xml:space="preserve"> </w:t>
      </w:r>
      <w:r w:rsidR="00651AE3">
        <w:rPr>
          <w:rFonts w:ascii="Times New Roman" w:hAnsi="Times New Roman" w:cs="Times New Roman"/>
          <w:sz w:val="28"/>
          <w:szCs w:val="28"/>
        </w:rPr>
        <w:t xml:space="preserve">These </w:t>
      </w:r>
      <w:r w:rsidR="006E6F14">
        <w:rPr>
          <w:rFonts w:ascii="Times New Roman" w:hAnsi="Times New Roman" w:cs="Times New Roman"/>
          <w:sz w:val="28"/>
          <w:szCs w:val="28"/>
        </w:rPr>
        <w:t>complexities</w:t>
      </w:r>
      <w:r w:rsidR="00651AE3">
        <w:rPr>
          <w:rFonts w:ascii="Times New Roman" w:hAnsi="Times New Roman" w:cs="Times New Roman"/>
          <w:sz w:val="28"/>
          <w:szCs w:val="28"/>
        </w:rPr>
        <w:t xml:space="preserve"> are </w:t>
      </w:r>
      <w:r w:rsidR="006E6F14">
        <w:rPr>
          <w:rFonts w:ascii="Times New Roman" w:hAnsi="Times New Roman" w:cs="Times New Roman"/>
          <w:sz w:val="28"/>
          <w:szCs w:val="28"/>
        </w:rPr>
        <w:t>supported</w:t>
      </w:r>
      <w:r w:rsidR="00651AE3">
        <w:rPr>
          <w:rFonts w:ascii="Times New Roman" w:hAnsi="Times New Roman" w:cs="Times New Roman"/>
          <w:sz w:val="28"/>
          <w:szCs w:val="28"/>
        </w:rPr>
        <w:t xml:space="preserve"> by normative questions </w:t>
      </w:r>
      <w:r w:rsidR="00EE17B9">
        <w:rPr>
          <w:rFonts w:ascii="Times New Roman" w:hAnsi="Times New Roman" w:cs="Times New Roman"/>
          <w:sz w:val="28"/>
          <w:szCs w:val="28"/>
        </w:rPr>
        <w:t>originated</w:t>
      </w:r>
      <w:r w:rsidR="00651AE3">
        <w:rPr>
          <w:rFonts w:ascii="Times New Roman" w:hAnsi="Times New Roman" w:cs="Times New Roman"/>
          <w:sz w:val="28"/>
          <w:szCs w:val="28"/>
        </w:rPr>
        <w:t xml:space="preserve"> from law and moral theory.</w:t>
      </w:r>
      <w:r w:rsidR="006E6F14">
        <w:rPr>
          <w:rFonts w:ascii="Times New Roman" w:hAnsi="Times New Roman" w:cs="Times New Roman"/>
          <w:sz w:val="28"/>
          <w:szCs w:val="28"/>
        </w:rPr>
        <w:t xml:space="preserve"> </w:t>
      </w:r>
      <w:r w:rsidR="00604FA2">
        <w:rPr>
          <w:rFonts w:ascii="Times New Roman" w:hAnsi="Times New Roman" w:cs="Times New Roman"/>
          <w:sz w:val="28"/>
          <w:szCs w:val="28"/>
        </w:rPr>
        <w:t>Therefore, consent removes the burden of a binding duty</w:t>
      </w:r>
      <w:r w:rsidR="00647B77">
        <w:rPr>
          <w:rFonts w:ascii="Times New Roman" w:hAnsi="Times New Roman" w:cs="Times New Roman"/>
          <w:sz w:val="28"/>
          <w:szCs w:val="28"/>
        </w:rPr>
        <w:t>.</w:t>
      </w:r>
      <w:r w:rsidR="00CC3D65">
        <w:rPr>
          <w:rFonts w:ascii="Times New Roman" w:hAnsi="Times New Roman" w:cs="Times New Roman"/>
          <w:sz w:val="28"/>
          <w:szCs w:val="28"/>
        </w:rPr>
        <w:t xml:space="preserve">   </w:t>
      </w:r>
      <w:r w:rsidR="00FA5A4C">
        <w:rPr>
          <w:rFonts w:ascii="Times New Roman" w:hAnsi="Times New Roman" w:cs="Times New Roman"/>
          <w:sz w:val="28"/>
          <w:szCs w:val="28"/>
        </w:rPr>
        <w:t xml:space="preserve"> </w:t>
      </w:r>
      <w:r w:rsidR="00647B77">
        <w:rPr>
          <w:rFonts w:ascii="Times New Roman" w:hAnsi="Times New Roman" w:cs="Times New Roman"/>
          <w:sz w:val="28"/>
          <w:szCs w:val="28"/>
        </w:rPr>
        <w:t xml:space="preserve">  </w:t>
      </w:r>
      <w:r w:rsidR="00604FA2">
        <w:rPr>
          <w:rFonts w:ascii="Times New Roman" w:hAnsi="Times New Roman" w:cs="Times New Roman"/>
          <w:sz w:val="28"/>
          <w:szCs w:val="28"/>
        </w:rPr>
        <w:t xml:space="preserve">    </w:t>
      </w:r>
    </w:p>
    <w:p w:rsidR="00A40850" w:rsidRPr="00666E78" w:rsidRDefault="00CE364F" w:rsidP="0096431A">
      <w:pPr>
        <w:rPr>
          <w:rFonts w:ascii="Times New Roman" w:hAnsi="Times New Roman" w:cs="Times New Roman"/>
          <w:sz w:val="28"/>
          <w:szCs w:val="28"/>
        </w:rPr>
      </w:pPr>
      <w:r>
        <w:rPr>
          <w:rFonts w:ascii="Times New Roman" w:hAnsi="Times New Roman" w:cs="Times New Roman"/>
          <w:sz w:val="28"/>
          <w:szCs w:val="28"/>
        </w:rPr>
        <w:t xml:space="preserve"> </w:t>
      </w:r>
      <w:r w:rsidR="00A40850" w:rsidRPr="00A40850">
        <w:rPr>
          <w:rFonts w:ascii="Times New Roman" w:hAnsi="Times New Roman" w:cs="Times New Roman"/>
          <w:b/>
          <w:sz w:val="32"/>
          <w:szCs w:val="32"/>
        </w:rPr>
        <w:t>Guidance and the regulatory context</w:t>
      </w:r>
      <w:r w:rsidRPr="00A40850">
        <w:rPr>
          <w:rFonts w:ascii="Times New Roman" w:hAnsi="Times New Roman" w:cs="Times New Roman"/>
          <w:b/>
          <w:sz w:val="32"/>
          <w:szCs w:val="32"/>
        </w:rPr>
        <w:t xml:space="preserve"> </w:t>
      </w:r>
    </w:p>
    <w:p w:rsidR="0005355A" w:rsidRPr="0016142D" w:rsidRDefault="00CE364F" w:rsidP="0096431A">
      <w:pPr>
        <w:rPr>
          <w:sz w:val="28"/>
          <w:szCs w:val="28"/>
        </w:rPr>
      </w:pPr>
      <w:r w:rsidRPr="00A40850">
        <w:rPr>
          <w:rFonts w:ascii="Times New Roman" w:hAnsi="Times New Roman" w:cs="Times New Roman"/>
          <w:b/>
          <w:sz w:val="32"/>
          <w:szCs w:val="32"/>
        </w:rPr>
        <w:t xml:space="preserve"> </w:t>
      </w:r>
      <w:r w:rsidR="0016142D" w:rsidRPr="0016142D">
        <w:rPr>
          <w:rFonts w:ascii="Times New Roman" w:hAnsi="Times New Roman" w:cs="Times New Roman"/>
          <w:sz w:val="28"/>
          <w:szCs w:val="28"/>
        </w:rPr>
        <w:t xml:space="preserve">The international and national bodies have </w:t>
      </w:r>
      <w:r w:rsidR="0016142D">
        <w:rPr>
          <w:rFonts w:ascii="Times New Roman" w:hAnsi="Times New Roman" w:cs="Times New Roman"/>
          <w:sz w:val="28"/>
          <w:szCs w:val="28"/>
        </w:rPr>
        <w:t xml:space="preserve">issued various </w:t>
      </w:r>
      <w:r w:rsidR="00422220">
        <w:rPr>
          <w:rFonts w:ascii="Times New Roman" w:hAnsi="Times New Roman" w:cs="Times New Roman"/>
          <w:sz w:val="28"/>
          <w:szCs w:val="28"/>
        </w:rPr>
        <w:t>guidelines</w:t>
      </w:r>
      <w:r w:rsidR="0016142D">
        <w:rPr>
          <w:rFonts w:ascii="Times New Roman" w:hAnsi="Times New Roman" w:cs="Times New Roman"/>
          <w:sz w:val="28"/>
          <w:szCs w:val="28"/>
        </w:rPr>
        <w:t xml:space="preserve"> on good research practices.</w:t>
      </w:r>
      <w:r w:rsidR="00422220">
        <w:rPr>
          <w:rFonts w:ascii="Times New Roman" w:hAnsi="Times New Roman" w:cs="Times New Roman"/>
          <w:sz w:val="28"/>
          <w:szCs w:val="28"/>
        </w:rPr>
        <w:t xml:space="preserve"> The guidelines is as per Nuremberg Code that laid down 10 various principles for research on humans, stared with the assertion that obtaining the participant’s voluntary consent is “absolutely crucial”</w:t>
      </w:r>
      <w:r w:rsidR="003535B2">
        <w:rPr>
          <w:rFonts w:ascii="Times New Roman" w:hAnsi="Times New Roman" w:cs="Times New Roman"/>
          <w:sz w:val="28"/>
          <w:szCs w:val="28"/>
        </w:rPr>
        <w:t>.</w:t>
      </w:r>
      <w:r w:rsidR="00422220">
        <w:rPr>
          <w:rFonts w:ascii="Times New Roman" w:hAnsi="Times New Roman" w:cs="Times New Roman"/>
          <w:sz w:val="28"/>
          <w:szCs w:val="28"/>
        </w:rPr>
        <w:t xml:space="preserve"> It is also mandatory that these experiments are designed to yield productive results based on the animal experimentation </w:t>
      </w:r>
      <w:r w:rsidR="00556026">
        <w:rPr>
          <w:rFonts w:ascii="Times New Roman" w:hAnsi="Times New Roman" w:cs="Times New Roman"/>
          <w:sz w:val="28"/>
          <w:szCs w:val="28"/>
        </w:rPr>
        <w:t>f</w:t>
      </w:r>
      <w:r w:rsidR="00422220">
        <w:rPr>
          <w:rFonts w:ascii="Times New Roman" w:hAnsi="Times New Roman" w:cs="Times New Roman"/>
          <w:sz w:val="28"/>
          <w:szCs w:val="28"/>
        </w:rPr>
        <w:t>o</w:t>
      </w:r>
      <w:r w:rsidR="00556026">
        <w:rPr>
          <w:rFonts w:ascii="Times New Roman" w:hAnsi="Times New Roman" w:cs="Times New Roman"/>
          <w:sz w:val="28"/>
          <w:szCs w:val="28"/>
        </w:rPr>
        <w:t>r</w:t>
      </w:r>
      <w:r w:rsidR="00422220">
        <w:rPr>
          <w:rFonts w:ascii="Times New Roman" w:hAnsi="Times New Roman" w:cs="Times New Roman"/>
          <w:sz w:val="28"/>
          <w:szCs w:val="28"/>
        </w:rPr>
        <w:t xml:space="preserve"> </w:t>
      </w:r>
      <w:r w:rsidR="00556026">
        <w:rPr>
          <w:rFonts w:ascii="Times New Roman" w:hAnsi="Times New Roman" w:cs="Times New Roman"/>
          <w:sz w:val="28"/>
          <w:szCs w:val="28"/>
        </w:rPr>
        <w:t>avoidable</w:t>
      </w:r>
      <w:r w:rsidR="00422220">
        <w:rPr>
          <w:rFonts w:ascii="Times New Roman" w:hAnsi="Times New Roman" w:cs="Times New Roman"/>
          <w:sz w:val="28"/>
          <w:szCs w:val="28"/>
        </w:rPr>
        <w:t xml:space="preserve"> suffering</w:t>
      </w:r>
      <w:r w:rsidR="00556026">
        <w:rPr>
          <w:rFonts w:ascii="Times New Roman" w:hAnsi="Times New Roman" w:cs="Times New Roman"/>
          <w:sz w:val="28"/>
          <w:szCs w:val="28"/>
        </w:rPr>
        <w:t>s</w:t>
      </w:r>
      <w:r w:rsidR="00422220">
        <w:rPr>
          <w:rFonts w:ascii="Times New Roman" w:hAnsi="Times New Roman" w:cs="Times New Roman"/>
          <w:sz w:val="28"/>
          <w:szCs w:val="28"/>
        </w:rPr>
        <w:t xml:space="preserve"> and </w:t>
      </w:r>
      <w:r w:rsidR="00556026">
        <w:rPr>
          <w:rFonts w:ascii="Times New Roman" w:hAnsi="Times New Roman" w:cs="Times New Roman"/>
          <w:sz w:val="28"/>
          <w:szCs w:val="28"/>
        </w:rPr>
        <w:t>grievances</w:t>
      </w:r>
      <w:r w:rsidR="00422220">
        <w:rPr>
          <w:rFonts w:ascii="Times New Roman" w:hAnsi="Times New Roman" w:cs="Times New Roman"/>
          <w:sz w:val="28"/>
          <w:szCs w:val="28"/>
        </w:rPr>
        <w:t xml:space="preserve"> </w:t>
      </w:r>
      <w:r w:rsidR="00556026">
        <w:rPr>
          <w:rFonts w:ascii="Times New Roman" w:hAnsi="Times New Roman" w:cs="Times New Roman"/>
          <w:sz w:val="28"/>
          <w:szCs w:val="28"/>
        </w:rPr>
        <w:t>that are</w:t>
      </w:r>
      <w:r w:rsidR="00422220">
        <w:rPr>
          <w:rFonts w:ascii="Times New Roman" w:hAnsi="Times New Roman" w:cs="Times New Roman"/>
          <w:sz w:val="28"/>
          <w:szCs w:val="28"/>
        </w:rPr>
        <w:t xml:space="preserve"> terminable at the request of the participant.</w:t>
      </w:r>
      <w:r w:rsidR="00E60EEA">
        <w:rPr>
          <w:rFonts w:ascii="Times New Roman" w:hAnsi="Times New Roman" w:cs="Times New Roman"/>
          <w:sz w:val="28"/>
          <w:szCs w:val="28"/>
        </w:rPr>
        <w:t xml:space="preserve"> </w:t>
      </w:r>
      <w:r w:rsidR="00EB79C6">
        <w:rPr>
          <w:rFonts w:ascii="Times New Roman" w:hAnsi="Times New Roman" w:cs="Times New Roman"/>
          <w:sz w:val="28"/>
          <w:szCs w:val="28"/>
        </w:rPr>
        <w:t xml:space="preserve">These principles </w:t>
      </w:r>
      <w:r w:rsidR="001A0B9E">
        <w:rPr>
          <w:rFonts w:ascii="Times New Roman" w:hAnsi="Times New Roman" w:cs="Times New Roman"/>
          <w:sz w:val="28"/>
          <w:szCs w:val="28"/>
        </w:rPr>
        <w:t xml:space="preserve">formed the basis of Helsinki Declaration </w:t>
      </w:r>
      <w:r w:rsidR="00D147B0">
        <w:rPr>
          <w:rFonts w:ascii="Times New Roman" w:hAnsi="Times New Roman" w:cs="Times New Roman"/>
          <w:sz w:val="28"/>
          <w:szCs w:val="28"/>
        </w:rPr>
        <w:t xml:space="preserve">that was first adopted by the World Medical Association in 1964. </w:t>
      </w:r>
      <w:r w:rsidR="001A0B9E">
        <w:rPr>
          <w:rFonts w:ascii="Times New Roman" w:hAnsi="Times New Roman" w:cs="Times New Roman"/>
          <w:sz w:val="28"/>
          <w:szCs w:val="28"/>
        </w:rPr>
        <w:t xml:space="preserve">  </w:t>
      </w:r>
      <w:r w:rsidR="00556026">
        <w:rPr>
          <w:rFonts w:ascii="Times New Roman" w:hAnsi="Times New Roman" w:cs="Times New Roman"/>
          <w:sz w:val="28"/>
          <w:szCs w:val="28"/>
        </w:rPr>
        <w:t xml:space="preserve"> </w:t>
      </w:r>
      <w:r w:rsidR="00422220">
        <w:rPr>
          <w:rFonts w:ascii="Times New Roman" w:hAnsi="Times New Roman" w:cs="Times New Roman"/>
          <w:sz w:val="28"/>
          <w:szCs w:val="28"/>
        </w:rPr>
        <w:t xml:space="preserve">       </w:t>
      </w:r>
      <w:r w:rsidR="00237DA3" w:rsidRPr="0016142D">
        <w:rPr>
          <w:rFonts w:ascii="Times New Roman" w:hAnsi="Times New Roman" w:cs="Times New Roman"/>
          <w:sz w:val="28"/>
          <w:szCs w:val="28"/>
        </w:rPr>
        <w:t xml:space="preserve"> </w:t>
      </w:r>
      <w:r w:rsidR="0089530A" w:rsidRPr="0016142D">
        <w:rPr>
          <w:rFonts w:ascii="Times New Roman" w:hAnsi="Times New Roman" w:cs="Times New Roman"/>
          <w:sz w:val="28"/>
          <w:szCs w:val="28"/>
        </w:rPr>
        <w:t xml:space="preserve"> </w:t>
      </w:r>
      <w:r w:rsidR="00F837B9" w:rsidRPr="0016142D">
        <w:rPr>
          <w:rFonts w:ascii="Times New Roman" w:hAnsi="Times New Roman" w:cs="Times New Roman"/>
          <w:sz w:val="28"/>
          <w:szCs w:val="28"/>
        </w:rPr>
        <w:t xml:space="preserve">                                        </w:t>
      </w:r>
      <w:r w:rsidR="00EB34A8" w:rsidRPr="0016142D">
        <w:rPr>
          <w:rFonts w:ascii="Times New Roman" w:hAnsi="Times New Roman" w:cs="Times New Roman"/>
          <w:sz w:val="28"/>
          <w:szCs w:val="28"/>
        </w:rPr>
        <w:t xml:space="preserve"> </w:t>
      </w:r>
      <w:r w:rsidR="00180279" w:rsidRPr="0016142D">
        <w:rPr>
          <w:sz w:val="28"/>
          <w:szCs w:val="28"/>
        </w:rPr>
        <w:t xml:space="preserve">                                         </w:t>
      </w:r>
    </w:p>
    <w:p w:rsidR="00367D15" w:rsidRDefault="00367D15" w:rsidP="0096431A">
      <w:pPr>
        <w:rPr>
          <w:rFonts w:ascii="Times New Roman" w:hAnsi="Times New Roman" w:cs="Times New Roman"/>
          <w:b/>
          <w:sz w:val="32"/>
          <w:szCs w:val="32"/>
        </w:rPr>
      </w:pPr>
      <w:r>
        <w:rPr>
          <w:rFonts w:ascii="Times New Roman" w:hAnsi="Times New Roman" w:cs="Times New Roman"/>
          <w:b/>
          <w:sz w:val="32"/>
          <w:szCs w:val="32"/>
        </w:rPr>
        <w:t>Research Ethics Committee</w:t>
      </w:r>
    </w:p>
    <w:tbl>
      <w:tblPr>
        <w:tblpPr w:leftFromText="180" w:rightFromText="180" w:vertAnchor="text" w:horzAnchor="page" w:tblpX="631" w:tblpY="2591"/>
        <w:tblW w:w="9742" w:type="pct"/>
        <w:tblCellSpacing w:w="0" w:type="dxa"/>
        <w:tblCellMar>
          <w:left w:w="0" w:type="dxa"/>
          <w:right w:w="0" w:type="dxa"/>
        </w:tblCellMar>
        <w:tblLook w:val="04A0" w:firstRow="1" w:lastRow="0" w:firstColumn="1" w:lastColumn="0" w:noHBand="0" w:noVBand="1"/>
      </w:tblPr>
      <w:tblGrid>
        <w:gridCol w:w="7"/>
        <w:gridCol w:w="17581"/>
      </w:tblGrid>
      <w:tr w:rsidR="0096431A" w:rsidTr="0096431A">
        <w:trPr>
          <w:gridAfter w:val="1"/>
          <w:tblCellSpacing w:w="0" w:type="dxa"/>
        </w:trPr>
        <w:tc>
          <w:tcPr>
            <w:tcW w:w="2" w:type="pct"/>
            <w:vAlign w:val="center"/>
            <w:hideMark/>
          </w:tcPr>
          <w:p w:rsidR="0096431A" w:rsidRDefault="0096431A" w:rsidP="0096431A">
            <w:pPr>
              <w:spacing w:line="305" w:lineRule="atLeast"/>
              <w:rPr>
                <w:rFonts w:ascii="Verdana" w:hAnsi="Verdana"/>
                <w:color w:val="000000"/>
                <w:sz w:val="20"/>
                <w:szCs w:val="20"/>
              </w:rPr>
            </w:pPr>
          </w:p>
        </w:tc>
      </w:tr>
      <w:tr w:rsidR="0096431A" w:rsidRPr="0096431A" w:rsidTr="0096431A">
        <w:trPr>
          <w:tblCellSpacing w:w="0" w:type="dxa"/>
        </w:trPr>
        <w:tc>
          <w:tcPr>
            <w:tcW w:w="2" w:type="pct"/>
            <w:hideMark/>
          </w:tcPr>
          <w:p w:rsidR="0096431A" w:rsidRPr="0096431A" w:rsidRDefault="0096431A" w:rsidP="0096431A">
            <w:pPr>
              <w:rPr>
                <w:rFonts w:ascii="Times New Roman" w:hAnsi="Times New Roman" w:cs="Times New Roman"/>
                <w:b/>
                <w:i/>
                <w:sz w:val="32"/>
                <w:szCs w:val="32"/>
              </w:rPr>
            </w:pPr>
          </w:p>
        </w:tc>
        <w:tc>
          <w:tcPr>
            <w:tcW w:w="0" w:type="auto"/>
            <w:vAlign w:val="center"/>
            <w:hideMark/>
          </w:tcPr>
          <w:p w:rsidR="0096431A" w:rsidRPr="0096431A" w:rsidRDefault="0096431A" w:rsidP="0096431A">
            <w:pPr>
              <w:rPr>
                <w:rFonts w:ascii="Times New Roman" w:hAnsi="Times New Roman" w:cs="Times New Roman"/>
                <w:i/>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Times New Roman" w:hAnsi="Times New Roman" w:cs="Times New Roman"/>
                <w:sz w:val="28"/>
                <w:szCs w:val="28"/>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tabs>
                <w:tab w:val="left" w:pos="12954"/>
              </w:tabs>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r w:rsidR="0096431A" w:rsidTr="0096431A">
        <w:trPr>
          <w:tblCellSpacing w:w="0" w:type="dxa"/>
        </w:trPr>
        <w:tc>
          <w:tcPr>
            <w:tcW w:w="2" w:type="pct"/>
            <w:hideMark/>
          </w:tcPr>
          <w:p w:rsidR="0096431A" w:rsidRDefault="0096431A" w:rsidP="0096431A">
            <w:pPr>
              <w:spacing w:line="305" w:lineRule="atLeast"/>
              <w:rPr>
                <w:rFonts w:ascii="Verdana" w:hAnsi="Verdana"/>
                <w:color w:val="000000"/>
                <w:sz w:val="20"/>
                <w:szCs w:val="20"/>
              </w:rPr>
            </w:pPr>
          </w:p>
        </w:tc>
        <w:tc>
          <w:tcPr>
            <w:tcW w:w="0" w:type="auto"/>
            <w:vAlign w:val="center"/>
            <w:hideMark/>
          </w:tcPr>
          <w:p w:rsidR="0096431A" w:rsidRPr="0096431A" w:rsidRDefault="0096431A" w:rsidP="0096431A">
            <w:pPr>
              <w:spacing w:line="305" w:lineRule="atLeast"/>
              <w:rPr>
                <w:rFonts w:ascii="Verdana" w:hAnsi="Verdana"/>
                <w:color w:val="000000"/>
                <w:sz w:val="28"/>
                <w:szCs w:val="20"/>
              </w:rPr>
            </w:pPr>
          </w:p>
        </w:tc>
      </w:tr>
    </w:tbl>
    <w:p w:rsidR="00367D15" w:rsidRPr="00367D15" w:rsidRDefault="00367D15" w:rsidP="0096431A">
      <w:pPr>
        <w:rPr>
          <w:rFonts w:ascii="Times New Roman" w:hAnsi="Times New Roman" w:cs="Times New Roman"/>
          <w:sz w:val="28"/>
          <w:szCs w:val="28"/>
        </w:rPr>
      </w:pPr>
      <w:r w:rsidRPr="00367D15">
        <w:rPr>
          <w:rFonts w:ascii="Times New Roman" w:hAnsi="Times New Roman" w:cs="Times New Roman"/>
          <w:b/>
          <w:sz w:val="28"/>
          <w:szCs w:val="28"/>
        </w:rPr>
        <w:t xml:space="preserve"> </w:t>
      </w:r>
      <w:r w:rsidRPr="00367D15">
        <w:rPr>
          <w:rFonts w:ascii="Times New Roman" w:hAnsi="Times New Roman" w:cs="Times New Roman"/>
          <w:sz w:val="28"/>
          <w:szCs w:val="28"/>
        </w:rPr>
        <w:t>The function of Research ethics Committee</w:t>
      </w:r>
      <w:r>
        <w:rPr>
          <w:rFonts w:ascii="Times New Roman" w:hAnsi="Times New Roman" w:cs="Times New Roman"/>
          <w:sz w:val="28"/>
          <w:szCs w:val="28"/>
        </w:rPr>
        <w:t xml:space="preserve"> is to analyze the ethical satisfactoriness of research proposals and thereby perform as an independent defended sitting between the researcher and the prospective participant</w:t>
      </w:r>
      <w:r w:rsidR="0062578F">
        <w:rPr>
          <w:rStyle w:val="FootnoteReference"/>
          <w:rFonts w:ascii="Times New Roman" w:hAnsi="Times New Roman" w:cs="Times New Roman"/>
          <w:sz w:val="28"/>
          <w:szCs w:val="28"/>
        </w:rPr>
        <w:footnoteReference w:id="15"/>
      </w:r>
      <w:r>
        <w:rPr>
          <w:rFonts w:ascii="Times New Roman" w:hAnsi="Times New Roman" w:cs="Times New Roman"/>
          <w:sz w:val="28"/>
          <w:szCs w:val="28"/>
        </w:rPr>
        <w:t>. The Clinical Trials Regulations require ethics committee to take into account various matters before approving any clinical trial</w:t>
      </w:r>
      <w:r w:rsidR="000F7C7D">
        <w:rPr>
          <w:rStyle w:val="FootnoteReference"/>
          <w:rFonts w:ascii="Times New Roman" w:hAnsi="Times New Roman" w:cs="Times New Roman"/>
          <w:sz w:val="28"/>
          <w:szCs w:val="28"/>
        </w:rPr>
        <w:footnoteReference w:id="16"/>
      </w:r>
      <w:r>
        <w:rPr>
          <w:rFonts w:ascii="Times New Roman" w:hAnsi="Times New Roman" w:cs="Times New Roman"/>
          <w:sz w:val="28"/>
          <w:szCs w:val="28"/>
        </w:rPr>
        <w:t xml:space="preserve">. This include the trial designing, the anticipated risks and benefits, the sustainability of the protocol, all those involved in the facility, procedure for obtaining informed consent, the rationale for including any persons incapable of giving informed consent, the provision for giving compensation in case of death or injury. Moreover, these regulations also </w:t>
      </w:r>
      <w:r w:rsidR="002D172A">
        <w:rPr>
          <w:rFonts w:ascii="Times New Roman" w:hAnsi="Times New Roman" w:cs="Times New Roman"/>
          <w:sz w:val="28"/>
          <w:szCs w:val="28"/>
        </w:rPr>
        <w:t>initiate</w:t>
      </w:r>
      <w:r>
        <w:rPr>
          <w:rFonts w:ascii="Times New Roman" w:hAnsi="Times New Roman" w:cs="Times New Roman"/>
          <w:sz w:val="28"/>
          <w:szCs w:val="28"/>
        </w:rPr>
        <w:t xml:space="preserve"> criminal sanctions</w:t>
      </w:r>
      <w:r w:rsidR="007C21E0">
        <w:rPr>
          <w:rStyle w:val="FootnoteReference"/>
          <w:rFonts w:ascii="Times New Roman" w:hAnsi="Times New Roman" w:cs="Times New Roman"/>
          <w:sz w:val="28"/>
          <w:szCs w:val="28"/>
        </w:rPr>
        <w:footnoteReference w:id="17"/>
      </w:r>
      <w:r>
        <w:rPr>
          <w:rFonts w:ascii="Times New Roman" w:hAnsi="Times New Roman" w:cs="Times New Roman"/>
          <w:sz w:val="28"/>
          <w:szCs w:val="28"/>
        </w:rPr>
        <w:t>.</w:t>
      </w:r>
      <w:r w:rsidR="002D172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67D15">
        <w:rPr>
          <w:rFonts w:ascii="Times New Roman" w:hAnsi="Times New Roman" w:cs="Times New Roman"/>
          <w:sz w:val="28"/>
          <w:szCs w:val="28"/>
        </w:rPr>
        <w:t xml:space="preserve"> </w:t>
      </w:r>
    </w:p>
    <w:p w:rsidR="0005355A" w:rsidRPr="003A2521" w:rsidRDefault="003A2521" w:rsidP="0096431A">
      <w:pPr>
        <w:rPr>
          <w:rFonts w:ascii="Times New Roman" w:hAnsi="Times New Roman" w:cs="Times New Roman"/>
          <w:b/>
          <w:sz w:val="32"/>
          <w:szCs w:val="32"/>
        </w:rPr>
      </w:pPr>
      <w:r w:rsidRPr="003A2521">
        <w:rPr>
          <w:rFonts w:ascii="Times New Roman" w:hAnsi="Times New Roman" w:cs="Times New Roman"/>
          <w:b/>
          <w:sz w:val="32"/>
          <w:szCs w:val="32"/>
        </w:rPr>
        <w:t xml:space="preserve">Conclusion </w:t>
      </w:r>
    </w:p>
    <w:p w:rsidR="00D26ED4" w:rsidRPr="005B269E" w:rsidRDefault="0046147C" w:rsidP="00D26ED4">
      <w:pPr>
        <w:rPr>
          <w:rFonts w:ascii="Times New Roman" w:hAnsi="Times New Roman" w:cs="Times New Roman"/>
          <w:sz w:val="28"/>
          <w:szCs w:val="28"/>
        </w:rPr>
      </w:pPr>
      <w:r>
        <w:rPr>
          <w:rFonts w:ascii="Times New Roman" w:hAnsi="Times New Roman" w:cs="Times New Roman"/>
          <w:sz w:val="28"/>
          <w:szCs w:val="28"/>
        </w:rPr>
        <w:t>Hence, f</w:t>
      </w:r>
      <w:r w:rsidRPr="0046147C">
        <w:rPr>
          <w:rFonts w:ascii="Times New Roman" w:hAnsi="Times New Roman" w:cs="Times New Roman"/>
          <w:sz w:val="28"/>
          <w:szCs w:val="28"/>
        </w:rPr>
        <w:t>or apparent advantages, global players view India as a favored destination for conducting clinical trials. The activity, in the long run, has the potential to help our citizens, professionals and society. However, our infrastructure and systems are not yet in the optimal state to meet this challenge. Indian policy makers, administrators and professionals should initiate positive steps to ensure that this opportunity is exploited to its maximum potentia</w:t>
      </w:r>
      <w:r w:rsidR="00180279" w:rsidRPr="0038626B">
        <w:rPr>
          <w:b/>
        </w:rPr>
        <w:t xml:space="preserve">       </w:t>
      </w:r>
    </w:p>
    <w:p w:rsidR="005B269E" w:rsidRDefault="005B269E" w:rsidP="005B269E">
      <w:pPr>
        <w:rPr>
          <w:rFonts w:ascii="Times New Roman" w:hAnsi="Times New Roman" w:cs="Times New Roman"/>
          <w:sz w:val="24"/>
          <w:szCs w:val="24"/>
        </w:rPr>
      </w:pPr>
    </w:p>
    <w:p w:rsidR="005B269E" w:rsidRDefault="005B269E" w:rsidP="00D26ED4">
      <w:pPr>
        <w:rPr>
          <w:rFonts w:ascii="Times New Roman" w:hAnsi="Times New Roman" w:cs="Times New Roman"/>
          <w:sz w:val="28"/>
          <w:szCs w:val="28"/>
        </w:rPr>
      </w:pPr>
    </w:p>
    <w:p w:rsidR="005B269E" w:rsidRDefault="005B269E" w:rsidP="00D26ED4">
      <w:pPr>
        <w:rPr>
          <w:rFonts w:ascii="Times New Roman" w:hAnsi="Times New Roman" w:cs="Times New Roman"/>
          <w:sz w:val="28"/>
          <w:szCs w:val="28"/>
        </w:rPr>
      </w:pPr>
    </w:p>
    <w:p w:rsidR="005B269E" w:rsidRPr="0038626B" w:rsidRDefault="005B269E" w:rsidP="005B269E">
      <w:pPr>
        <w:rPr>
          <w:rFonts w:ascii="Times New Roman" w:hAnsi="Times New Roman" w:cs="Times New Roman"/>
          <w:b/>
          <w:sz w:val="32"/>
          <w:szCs w:val="32"/>
        </w:rPr>
      </w:pPr>
      <w:r>
        <w:rPr>
          <w:rFonts w:ascii="Times New Roman" w:hAnsi="Times New Roman" w:cs="Times New Roman"/>
          <w:b/>
          <w:sz w:val="32"/>
          <w:szCs w:val="32"/>
        </w:rPr>
        <w:t xml:space="preserve">Additional </w:t>
      </w:r>
      <w:r w:rsidRPr="0038626B">
        <w:rPr>
          <w:rFonts w:ascii="Times New Roman" w:hAnsi="Times New Roman" w:cs="Times New Roman"/>
          <w:b/>
          <w:sz w:val="32"/>
          <w:szCs w:val="32"/>
        </w:rPr>
        <w:t xml:space="preserve">References: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1</w:t>
      </w:r>
      <w:r w:rsidR="00D26ED4" w:rsidRPr="0038626B">
        <w:rPr>
          <w:rFonts w:ascii="Times New Roman" w:hAnsi="Times New Roman" w:cs="Times New Roman"/>
          <w:sz w:val="28"/>
          <w:szCs w:val="28"/>
        </w:rPr>
        <w:t xml:space="preserve">. Appelbaum PS, Roth LH, Lidz CW. The therapeutic misconception: informed consent in psychiatric research. Int J Law Psych. 1982; 5:319–329.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2</w:t>
      </w:r>
      <w:r w:rsidR="00D26ED4" w:rsidRPr="0038626B">
        <w:rPr>
          <w:rFonts w:ascii="Times New Roman" w:hAnsi="Times New Roman" w:cs="Times New Roman"/>
          <w:sz w:val="28"/>
          <w:szCs w:val="28"/>
        </w:rPr>
        <w:t xml:space="preserve">. Lidz CW, Appelbaum PW. The therapeutic misconception: problems and solutions. Med Care. 2002; 40:V55–V63.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3</w:t>
      </w:r>
      <w:r w:rsidR="00D26ED4" w:rsidRPr="0038626B">
        <w:rPr>
          <w:rFonts w:ascii="Times New Roman" w:hAnsi="Times New Roman" w:cs="Times New Roman"/>
          <w:sz w:val="28"/>
          <w:szCs w:val="28"/>
        </w:rPr>
        <w:t>. Fried C. Medical experimentation: personal integrity and social policy. New York, NY: American Elsevier Publishing Co.; 1974.</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4</w:t>
      </w:r>
      <w:r w:rsidR="00D26ED4" w:rsidRPr="0038626B">
        <w:rPr>
          <w:rFonts w:ascii="Times New Roman" w:hAnsi="Times New Roman" w:cs="Times New Roman"/>
          <w:sz w:val="28"/>
          <w:szCs w:val="28"/>
        </w:rPr>
        <w:t xml:space="preserve">. Kamath G, Krishnan GS. Trial and error. Mumbai: Business World; 2007. p. 20-8.  </w:t>
      </w:r>
    </w:p>
    <w:p w:rsidR="00D26ED4" w:rsidRPr="009C2E07" w:rsidRDefault="005B269E" w:rsidP="00D26ED4">
      <w:pPr>
        <w:rPr>
          <w:rFonts w:ascii="Times New Roman" w:hAnsi="Times New Roman" w:cs="Times New Roman"/>
          <w:sz w:val="24"/>
          <w:szCs w:val="24"/>
        </w:rPr>
      </w:pPr>
      <w:r>
        <w:rPr>
          <w:rFonts w:ascii="Times New Roman" w:hAnsi="Times New Roman" w:cs="Times New Roman"/>
          <w:sz w:val="28"/>
          <w:szCs w:val="28"/>
        </w:rPr>
        <w:t>5</w:t>
      </w:r>
      <w:r w:rsidR="00D26ED4" w:rsidRPr="0038626B">
        <w:rPr>
          <w:rFonts w:ascii="Times New Roman" w:hAnsi="Times New Roman" w:cs="Times New Roman"/>
          <w:sz w:val="28"/>
          <w:szCs w:val="28"/>
        </w:rPr>
        <w:t>. Nundy S, Gulhati CM. New colonialism? Conducting clinical trials in India. N Engl J Med 2005;352:1633-6</w:t>
      </w:r>
      <w:r w:rsidR="00D26ED4" w:rsidRPr="009C2E07">
        <w:rPr>
          <w:rFonts w:ascii="Times New Roman" w:hAnsi="Times New Roman" w:cs="Times New Roman"/>
          <w:sz w:val="24"/>
          <w:szCs w:val="24"/>
        </w:rPr>
        <w:t xml:space="preserve">.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6</w:t>
      </w:r>
      <w:r w:rsidR="00D26ED4" w:rsidRPr="0038626B">
        <w:rPr>
          <w:rFonts w:ascii="Times New Roman" w:hAnsi="Times New Roman" w:cs="Times New Roman"/>
          <w:sz w:val="28"/>
          <w:szCs w:val="28"/>
        </w:rPr>
        <w:t>. Mehdiratta R, Parida DK, Saberwal G. Bio-business in brief: The challenges of clinical trials. Curr Sci 2007</w:t>
      </w:r>
      <w:r w:rsidR="00D2440C" w:rsidRPr="0038626B">
        <w:rPr>
          <w:rFonts w:ascii="Times New Roman" w:hAnsi="Times New Roman" w:cs="Times New Roman"/>
          <w:sz w:val="28"/>
          <w:szCs w:val="28"/>
        </w:rPr>
        <w:t>; 93:1367</w:t>
      </w:r>
      <w:r w:rsidR="00D26ED4" w:rsidRPr="0038626B">
        <w:rPr>
          <w:rFonts w:ascii="Times New Roman" w:hAnsi="Times New Roman" w:cs="Times New Roman"/>
          <w:sz w:val="28"/>
          <w:szCs w:val="28"/>
        </w:rPr>
        <w:t xml:space="preserve">-75.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7</w:t>
      </w:r>
      <w:r w:rsidR="00D26ED4" w:rsidRPr="0038626B">
        <w:rPr>
          <w:rFonts w:ascii="Times New Roman" w:hAnsi="Times New Roman" w:cs="Times New Roman"/>
          <w:sz w:val="28"/>
          <w:szCs w:val="28"/>
        </w:rPr>
        <w:t xml:space="preserve">. Pattison D. Shaun. Medical Law and Ethics. Sweet &amp; Maxwell. 4th Edition 10-047 to 11-045.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8.</w:t>
      </w:r>
      <w:r w:rsidR="00D26ED4" w:rsidRPr="0038626B">
        <w:rPr>
          <w:rFonts w:ascii="Times New Roman" w:hAnsi="Times New Roman" w:cs="Times New Roman"/>
          <w:sz w:val="28"/>
          <w:szCs w:val="28"/>
        </w:rPr>
        <w:t xml:space="preserve"> Sinha K. India overtakes China as a no. 1 destination for clinical trials. Available from: http://timesofindia.indiatimes.com/India_overtakes_China_as_no1_destination_for_clinical_trials/articleshow/2927126.cms [</w:t>
      </w:r>
      <w:r w:rsidR="00AC1155">
        <w:rPr>
          <w:rFonts w:ascii="Times New Roman" w:hAnsi="Times New Roman" w:cs="Times New Roman"/>
          <w:sz w:val="28"/>
          <w:szCs w:val="28"/>
        </w:rPr>
        <w:t>L</w:t>
      </w:r>
      <w:r w:rsidR="00D26ED4" w:rsidRPr="0038626B">
        <w:rPr>
          <w:rFonts w:ascii="Times New Roman" w:hAnsi="Times New Roman" w:cs="Times New Roman"/>
          <w:sz w:val="28"/>
          <w:szCs w:val="28"/>
        </w:rPr>
        <w:t xml:space="preserve">ast accessed on 2008 Apr 20].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9</w:t>
      </w:r>
      <w:r w:rsidR="00D26ED4" w:rsidRPr="0038626B">
        <w:rPr>
          <w:rFonts w:ascii="Times New Roman" w:hAnsi="Times New Roman" w:cs="Times New Roman"/>
          <w:sz w:val="28"/>
          <w:szCs w:val="28"/>
        </w:rPr>
        <w:t xml:space="preserve">. Schedule Y. Requirements and guidelines for permission to import and/ or manufacture of new drugs for sale or to undertake clinical trials. Available from: http://www.cdsco.nic.in/html/Schedule-Y%20(Amended%20Version-2005)%20original.htm.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10</w:t>
      </w:r>
      <w:r w:rsidR="00D26ED4" w:rsidRPr="0038626B">
        <w:rPr>
          <w:rFonts w:ascii="Times New Roman" w:hAnsi="Times New Roman" w:cs="Times New Roman"/>
          <w:sz w:val="28"/>
          <w:szCs w:val="28"/>
        </w:rPr>
        <w:t xml:space="preserve">. Indian Council of Medical Research. Ethical Guidelines for Biomedical Research on human participants 2006. Available from: http://www.icmr.nic.in/ethical_guidelines.pdf. [last accessed on 2008 Mar 6].      </w:t>
      </w:r>
      <w:r w:rsidR="00D26ED4" w:rsidRPr="0038626B">
        <w:rPr>
          <w:rFonts w:ascii="Times New Roman" w:hAnsi="Times New Roman" w:cs="Times New Roman"/>
          <w:sz w:val="28"/>
          <w:szCs w:val="28"/>
        </w:rPr>
        <w:cr/>
      </w:r>
      <w:r>
        <w:rPr>
          <w:rFonts w:ascii="Times New Roman" w:hAnsi="Times New Roman" w:cs="Times New Roman"/>
          <w:sz w:val="28"/>
          <w:szCs w:val="28"/>
        </w:rPr>
        <w:t>11</w:t>
      </w:r>
      <w:r w:rsidR="00D26ED4" w:rsidRPr="0038626B">
        <w:rPr>
          <w:rFonts w:ascii="Times New Roman" w:hAnsi="Times New Roman" w:cs="Times New Roman"/>
          <w:sz w:val="28"/>
          <w:szCs w:val="28"/>
        </w:rPr>
        <w:t>. Saktivel</w:t>
      </w:r>
      <w:r>
        <w:rPr>
          <w:rFonts w:ascii="Times New Roman" w:hAnsi="Times New Roman" w:cs="Times New Roman"/>
          <w:sz w:val="28"/>
          <w:szCs w:val="28"/>
        </w:rPr>
        <w:t>.</w:t>
      </w:r>
      <w:r w:rsidR="00D26ED4" w:rsidRPr="0038626B">
        <w:rPr>
          <w:rFonts w:ascii="Times New Roman" w:hAnsi="Times New Roman" w:cs="Times New Roman"/>
          <w:sz w:val="28"/>
          <w:szCs w:val="28"/>
        </w:rPr>
        <w:t xml:space="preserve"> S. Access to Essential Drugs and Medicine in National Commission on Macroeconomics and Health Background Papers-Health Systems in India: Delivery and Financing of Services; Section III, p. 158-84.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12.</w:t>
      </w:r>
      <w:r w:rsidR="00D26ED4" w:rsidRPr="0038626B">
        <w:rPr>
          <w:rFonts w:ascii="Times New Roman" w:hAnsi="Times New Roman" w:cs="Times New Roman"/>
          <w:sz w:val="28"/>
          <w:szCs w:val="28"/>
        </w:rPr>
        <w:t xml:space="preserve">Clinicaltrials.gov. Available from: http://clinicaltrials.gov/ct2/search/browse?brwse=locn [last accessed on 2017 Jan 23].       </w:t>
      </w:r>
      <w:r w:rsidR="00D26ED4" w:rsidRPr="0038626B">
        <w:rPr>
          <w:rFonts w:ascii="Times New Roman" w:hAnsi="Times New Roman" w:cs="Times New Roman"/>
          <w:sz w:val="28"/>
          <w:szCs w:val="28"/>
        </w:rPr>
        <w:cr/>
        <w:t>1</w:t>
      </w:r>
      <w:r>
        <w:rPr>
          <w:rFonts w:ascii="Times New Roman" w:hAnsi="Times New Roman" w:cs="Times New Roman"/>
          <w:sz w:val="28"/>
          <w:szCs w:val="28"/>
        </w:rPr>
        <w:t>3</w:t>
      </w:r>
      <w:r w:rsidR="00D26ED4" w:rsidRPr="0038626B">
        <w:rPr>
          <w:rFonts w:ascii="Times New Roman" w:hAnsi="Times New Roman" w:cs="Times New Roman"/>
          <w:sz w:val="28"/>
          <w:szCs w:val="28"/>
        </w:rPr>
        <w:t xml:space="preserve">. European Medicines Agency. ICH Topic E 6 (R1) Guideline for Good Clinical Practice. Available from: http://www.emea.europa.eu/pdfs/human/ich/013595en.pdf      </w:t>
      </w:r>
    </w:p>
    <w:p w:rsidR="00D26ED4" w:rsidRPr="0038626B" w:rsidRDefault="00D26ED4" w:rsidP="00D26ED4">
      <w:pPr>
        <w:rPr>
          <w:rFonts w:ascii="Times New Roman" w:hAnsi="Times New Roman" w:cs="Times New Roman"/>
          <w:sz w:val="28"/>
          <w:szCs w:val="28"/>
        </w:rPr>
      </w:pPr>
      <w:r w:rsidRPr="0038626B">
        <w:rPr>
          <w:rFonts w:ascii="Times New Roman" w:hAnsi="Times New Roman" w:cs="Times New Roman"/>
          <w:sz w:val="28"/>
          <w:szCs w:val="28"/>
        </w:rPr>
        <w:t>1</w:t>
      </w:r>
      <w:r w:rsidR="005B269E">
        <w:rPr>
          <w:rFonts w:ascii="Times New Roman" w:hAnsi="Times New Roman" w:cs="Times New Roman"/>
          <w:sz w:val="28"/>
          <w:szCs w:val="28"/>
        </w:rPr>
        <w:t>4</w:t>
      </w:r>
      <w:r w:rsidRPr="0038626B">
        <w:rPr>
          <w:rFonts w:ascii="Times New Roman" w:hAnsi="Times New Roman" w:cs="Times New Roman"/>
          <w:sz w:val="28"/>
          <w:szCs w:val="28"/>
        </w:rPr>
        <w:t xml:space="preserve">. Sinha K, Singh MK. India short of 6 lakh doctors. Available from: http://timesofindia.indiatimes.com/articleshow/2921262.cms [last accessed on 2008 Apr 20].      </w:t>
      </w:r>
    </w:p>
    <w:p w:rsidR="00D26ED4" w:rsidRPr="0038626B" w:rsidRDefault="00D26ED4" w:rsidP="00D26ED4">
      <w:pPr>
        <w:rPr>
          <w:rFonts w:ascii="Times New Roman" w:hAnsi="Times New Roman" w:cs="Times New Roman"/>
          <w:sz w:val="28"/>
          <w:szCs w:val="28"/>
        </w:rPr>
      </w:pPr>
      <w:r w:rsidRPr="0038626B">
        <w:rPr>
          <w:rFonts w:ascii="Times New Roman" w:hAnsi="Times New Roman" w:cs="Times New Roman"/>
          <w:sz w:val="28"/>
          <w:szCs w:val="28"/>
        </w:rPr>
        <w:t>1</w:t>
      </w:r>
      <w:r w:rsidR="005B269E">
        <w:rPr>
          <w:rFonts w:ascii="Times New Roman" w:hAnsi="Times New Roman" w:cs="Times New Roman"/>
          <w:sz w:val="28"/>
          <w:szCs w:val="28"/>
        </w:rPr>
        <w:t>5</w:t>
      </w:r>
      <w:r w:rsidRPr="0038626B">
        <w:rPr>
          <w:rFonts w:ascii="Times New Roman" w:hAnsi="Times New Roman" w:cs="Times New Roman"/>
          <w:sz w:val="28"/>
          <w:szCs w:val="28"/>
        </w:rPr>
        <w:t>. Raaj N, Nagraj NN. Shortage of doctors puts healthcare system on life support. Available from: http://timesofindia.indiatimes.com/Opinion/Sunday_Specials/Shortage_of_specialists_puts_healthcare_on_life_support/articleshow/2947856.cms [last accessed on 20</w:t>
      </w:r>
      <w:r w:rsidR="00E86D66">
        <w:rPr>
          <w:rFonts w:ascii="Times New Roman" w:hAnsi="Times New Roman" w:cs="Times New Roman"/>
          <w:sz w:val="28"/>
          <w:szCs w:val="28"/>
        </w:rPr>
        <w:t>10</w:t>
      </w:r>
      <w:r w:rsidRPr="0038626B">
        <w:rPr>
          <w:rFonts w:ascii="Times New Roman" w:hAnsi="Times New Roman" w:cs="Times New Roman"/>
          <w:sz w:val="28"/>
          <w:szCs w:val="28"/>
        </w:rPr>
        <w:t xml:space="preserve"> Apr 20].      </w:t>
      </w:r>
      <w:r w:rsidRPr="0038626B">
        <w:rPr>
          <w:rFonts w:ascii="Times New Roman" w:hAnsi="Times New Roman" w:cs="Times New Roman"/>
          <w:sz w:val="28"/>
          <w:szCs w:val="28"/>
        </w:rPr>
        <w:cr/>
        <w:t>1</w:t>
      </w:r>
      <w:r w:rsidR="005B269E">
        <w:rPr>
          <w:rFonts w:ascii="Times New Roman" w:hAnsi="Times New Roman" w:cs="Times New Roman"/>
          <w:sz w:val="28"/>
          <w:szCs w:val="28"/>
        </w:rPr>
        <w:t>6</w:t>
      </w:r>
      <w:r w:rsidRPr="0038626B">
        <w:rPr>
          <w:rFonts w:ascii="Times New Roman" w:hAnsi="Times New Roman" w:cs="Times New Roman"/>
          <w:sz w:val="28"/>
          <w:szCs w:val="28"/>
        </w:rPr>
        <w:t>. Perneger T, Ricou B, Boulvain M, Bovier P, Herrmann F, Perrier A, et al . Medical researchers evaluate their methodological skills. J Clin Epidemiol 2004</w:t>
      </w:r>
      <w:r w:rsidR="00E86D66" w:rsidRPr="0038626B">
        <w:rPr>
          <w:rFonts w:ascii="Times New Roman" w:hAnsi="Times New Roman" w:cs="Times New Roman"/>
          <w:sz w:val="28"/>
          <w:szCs w:val="28"/>
        </w:rPr>
        <w:t>; 57:1323</w:t>
      </w:r>
      <w:r w:rsidRPr="0038626B">
        <w:rPr>
          <w:rFonts w:ascii="Times New Roman" w:hAnsi="Times New Roman" w:cs="Times New Roman"/>
          <w:sz w:val="28"/>
          <w:szCs w:val="28"/>
        </w:rPr>
        <w:t xml:space="preserve">-9      </w:t>
      </w:r>
    </w:p>
    <w:p w:rsidR="00D26ED4" w:rsidRPr="0038626B" w:rsidRDefault="00D26ED4" w:rsidP="00D26ED4">
      <w:pPr>
        <w:rPr>
          <w:rFonts w:ascii="Times New Roman" w:hAnsi="Times New Roman" w:cs="Times New Roman"/>
          <w:sz w:val="28"/>
          <w:szCs w:val="28"/>
        </w:rPr>
      </w:pPr>
      <w:r w:rsidRPr="0038626B">
        <w:rPr>
          <w:rFonts w:ascii="Times New Roman" w:hAnsi="Times New Roman" w:cs="Times New Roman"/>
          <w:sz w:val="28"/>
          <w:szCs w:val="28"/>
        </w:rPr>
        <w:t>1</w:t>
      </w:r>
      <w:r w:rsidR="005B269E">
        <w:rPr>
          <w:rFonts w:ascii="Times New Roman" w:hAnsi="Times New Roman" w:cs="Times New Roman"/>
          <w:sz w:val="28"/>
          <w:szCs w:val="28"/>
        </w:rPr>
        <w:t>7</w:t>
      </w:r>
      <w:r w:rsidRPr="0038626B">
        <w:rPr>
          <w:rFonts w:ascii="Times New Roman" w:hAnsi="Times New Roman" w:cs="Times New Roman"/>
          <w:sz w:val="28"/>
          <w:szCs w:val="28"/>
        </w:rPr>
        <w:t xml:space="preserve">.Joshi S, Solomon S, Mayer K, Mehendale S. Preparing for efficacy trials of vaginal microbicides in Indian women. Indian J Med Res 2005;121:502-9. </w:t>
      </w:r>
    </w:p>
    <w:p w:rsidR="00D26ED4" w:rsidRPr="0038626B" w:rsidRDefault="00D26ED4" w:rsidP="00D26ED4">
      <w:pPr>
        <w:rPr>
          <w:rFonts w:ascii="Times New Roman" w:hAnsi="Times New Roman" w:cs="Times New Roman"/>
          <w:sz w:val="28"/>
          <w:szCs w:val="28"/>
        </w:rPr>
      </w:pPr>
      <w:r w:rsidRPr="0038626B">
        <w:rPr>
          <w:rFonts w:ascii="Times New Roman" w:hAnsi="Times New Roman" w:cs="Times New Roman"/>
          <w:sz w:val="28"/>
          <w:szCs w:val="28"/>
        </w:rPr>
        <w:t xml:space="preserve"> </w:t>
      </w:r>
      <w:r w:rsidR="0038626B">
        <w:rPr>
          <w:rFonts w:ascii="Times New Roman" w:hAnsi="Times New Roman" w:cs="Times New Roman"/>
          <w:sz w:val="28"/>
          <w:szCs w:val="28"/>
        </w:rPr>
        <w:t>1</w:t>
      </w:r>
      <w:r w:rsidR="005B269E">
        <w:rPr>
          <w:rFonts w:ascii="Times New Roman" w:hAnsi="Times New Roman" w:cs="Times New Roman"/>
          <w:sz w:val="28"/>
          <w:szCs w:val="28"/>
        </w:rPr>
        <w:t>8</w:t>
      </w:r>
      <w:r w:rsidR="0038626B">
        <w:rPr>
          <w:rFonts w:ascii="Times New Roman" w:hAnsi="Times New Roman" w:cs="Times New Roman"/>
          <w:sz w:val="28"/>
          <w:szCs w:val="28"/>
        </w:rPr>
        <w:t xml:space="preserve">. </w:t>
      </w:r>
      <w:r w:rsidRPr="0038626B">
        <w:rPr>
          <w:rFonts w:ascii="Times New Roman" w:hAnsi="Times New Roman" w:cs="Times New Roman"/>
          <w:sz w:val="28"/>
          <w:szCs w:val="28"/>
        </w:rPr>
        <w:t xml:space="preserve">Sahay S, Mehendale S. Addressing ethical concerns in the Indian HIV vaccine trials. Indian J Med Educ 2004;1:109-12.       </w:t>
      </w:r>
    </w:p>
    <w:p w:rsidR="00D26ED4" w:rsidRPr="0038626B" w:rsidRDefault="0038626B" w:rsidP="00D26ED4">
      <w:pPr>
        <w:rPr>
          <w:rFonts w:ascii="Times New Roman" w:hAnsi="Times New Roman" w:cs="Times New Roman"/>
          <w:sz w:val="28"/>
          <w:szCs w:val="28"/>
        </w:rPr>
      </w:pPr>
      <w:r>
        <w:rPr>
          <w:rFonts w:ascii="Times New Roman" w:hAnsi="Times New Roman" w:cs="Times New Roman"/>
          <w:sz w:val="28"/>
          <w:szCs w:val="28"/>
        </w:rPr>
        <w:t>1</w:t>
      </w:r>
      <w:r w:rsidR="005B269E">
        <w:rPr>
          <w:rFonts w:ascii="Times New Roman" w:hAnsi="Times New Roman" w:cs="Times New Roman"/>
          <w:sz w:val="28"/>
          <w:szCs w:val="28"/>
        </w:rPr>
        <w:t>9</w:t>
      </w:r>
      <w:r>
        <w:rPr>
          <w:rFonts w:ascii="Times New Roman" w:hAnsi="Times New Roman" w:cs="Times New Roman"/>
          <w:sz w:val="28"/>
          <w:szCs w:val="28"/>
        </w:rPr>
        <w:t xml:space="preserve">. </w:t>
      </w:r>
      <w:r w:rsidR="00D26ED4" w:rsidRPr="0038626B">
        <w:rPr>
          <w:rFonts w:ascii="Times New Roman" w:hAnsi="Times New Roman" w:cs="Times New Roman"/>
          <w:sz w:val="28"/>
          <w:szCs w:val="28"/>
        </w:rPr>
        <w:t xml:space="preserve">Saktivel S. Access to Essential Drugs and Medicine. In: National Commission on Macroeconomics and Health Background Papers-Health Systems in India: Delivery and Financing of Services; Section III, p. 158-84.       </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20</w:t>
      </w:r>
      <w:r w:rsidR="0038626B">
        <w:rPr>
          <w:rFonts w:ascii="Times New Roman" w:hAnsi="Times New Roman" w:cs="Times New Roman"/>
          <w:sz w:val="28"/>
          <w:szCs w:val="28"/>
        </w:rPr>
        <w:t xml:space="preserve">. </w:t>
      </w:r>
      <w:r w:rsidR="00D26ED4" w:rsidRPr="0038626B">
        <w:rPr>
          <w:rFonts w:ascii="Times New Roman" w:hAnsi="Times New Roman" w:cs="Times New Roman"/>
          <w:sz w:val="28"/>
          <w:szCs w:val="28"/>
        </w:rPr>
        <w:t>Sen F, Muthuswamy V. Capacity building for clinical trials in India. Indian J Med Res 2006;124:605-7</w:t>
      </w:r>
    </w:p>
    <w:p w:rsidR="00D26ED4" w:rsidRPr="0038626B" w:rsidRDefault="005B269E" w:rsidP="00D26ED4">
      <w:pPr>
        <w:rPr>
          <w:rFonts w:ascii="Times New Roman" w:hAnsi="Times New Roman" w:cs="Times New Roman"/>
          <w:sz w:val="28"/>
          <w:szCs w:val="28"/>
        </w:rPr>
      </w:pPr>
      <w:r>
        <w:rPr>
          <w:rFonts w:ascii="Times New Roman" w:hAnsi="Times New Roman" w:cs="Times New Roman"/>
          <w:sz w:val="28"/>
          <w:szCs w:val="28"/>
        </w:rPr>
        <w:t>2</w:t>
      </w:r>
      <w:r w:rsidR="0038626B">
        <w:rPr>
          <w:rFonts w:ascii="Times New Roman" w:hAnsi="Times New Roman" w:cs="Times New Roman"/>
          <w:sz w:val="28"/>
          <w:szCs w:val="28"/>
        </w:rPr>
        <w:t>1</w:t>
      </w:r>
      <w:r w:rsidR="00147ED1">
        <w:rPr>
          <w:rFonts w:ascii="Times New Roman" w:hAnsi="Times New Roman" w:cs="Times New Roman"/>
          <w:sz w:val="28"/>
          <w:szCs w:val="28"/>
        </w:rPr>
        <w:t>.</w:t>
      </w:r>
      <w:r w:rsidR="00147ED1" w:rsidRPr="0038626B">
        <w:rPr>
          <w:rFonts w:ascii="Times New Roman" w:hAnsi="Times New Roman" w:cs="Times New Roman"/>
          <w:sz w:val="28"/>
          <w:szCs w:val="28"/>
        </w:rPr>
        <w:t xml:space="preserve"> National</w:t>
      </w:r>
      <w:r w:rsidR="00D26ED4" w:rsidRPr="0038626B">
        <w:rPr>
          <w:rFonts w:ascii="Times New Roman" w:hAnsi="Times New Roman" w:cs="Times New Roman"/>
          <w:sz w:val="28"/>
          <w:szCs w:val="28"/>
        </w:rPr>
        <w:t xml:space="preserve"> GCP Workshops. Available from: http://cdsco.nic.in/html/fi</w:t>
      </w:r>
      <w:r w:rsidR="0038626B">
        <w:rPr>
          <w:rFonts w:ascii="Times New Roman" w:hAnsi="Times New Roman" w:cs="Times New Roman"/>
          <w:sz w:val="28"/>
          <w:szCs w:val="28"/>
        </w:rPr>
        <w:t>rtgcp.pdf. [</w:t>
      </w:r>
      <w:r w:rsidR="00AC1155">
        <w:rPr>
          <w:rFonts w:ascii="Times New Roman" w:hAnsi="Times New Roman" w:cs="Times New Roman"/>
          <w:sz w:val="28"/>
          <w:szCs w:val="28"/>
        </w:rPr>
        <w:t>Last</w:t>
      </w:r>
      <w:r w:rsidR="0038626B">
        <w:rPr>
          <w:rFonts w:ascii="Times New Roman" w:hAnsi="Times New Roman" w:cs="Times New Roman"/>
          <w:sz w:val="28"/>
          <w:szCs w:val="28"/>
        </w:rPr>
        <w:t xml:space="preserve"> accessed on 201</w:t>
      </w:r>
      <w:r w:rsidR="00147ED1">
        <w:rPr>
          <w:rFonts w:ascii="Times New Roman" w:hAnsi="Times New Roman" w:cs="Times New Roman"/>
          <w:sz w:val="28"/>
          <w:szCs w:val="28"/>
        </w:rPr>
        <w:t>8</w:t>
      </w:r>
      <w:r w:rsidR="00D26ED4" w:rsidRPr="0038626B">
        <w:rPr>
          <w:rFonts w:ascii="Times New Roman" w:hAnsi="Times New Roman" w:cs="Times New Roman"/>
          <w:sz w:val="28"/>
          <w:szCs w:val="28"/>
        </w:rPr>
        <w:t xml:space="preserve"> Mar 6].       </w:t>
      </w:r>
      <w:r w:rsidR="00D26ED4" w:rsidRPr="0038626B">
        <w:rPr>
          <w:rFonts w:ascii="Times New Roman" w:hAnsi="Times New Roman" w:cs="Times New Roman"/>
          <w:sz w:val="28"/>
          <w:szCs w:val="28"/>
        </w:rPr>
        <w:cr/>
      </w:r>
    </w:p>
    <w:p w:rsidR="00180279" w:rsidRPr="005B269E" w:rsidRDefault="005B269E" w:rsidP="0096431A">
      <w:pPr>
        <w:rPr>
          <w:rFonts w:ascii="Times New Roman" w:hAnsi="Times New Roman" w:cs="Times New Roman"/>
          <w:sz w:val="28"/>
          <w:szCs w:val="28"/>
        </w:rPr>
      </w:pPr>
      <w:r>
        <w:rPr>
          <w:rFonts w:ascii="Times New Roman" w:hAnsi="Times New Roman" w:cs="Times New Roman"/>
          <w:sz w:val="28"/>
          <w:szCs w:val="28"/>
        </w:rPr>
        <w:t>22</w:t>
      </w:r>
      <w:r w:rsidR="00147ED1">
        <w:rPr>
          <w:rFonts w:ascii="Times New Roman" w:hAnsi="Times New Roman" w:cs="Times New Roman"/>
          <w:sz w:val="28"/>
          <w:szCs w:val="28"/>
        </w:rPr>
        <w:t>.</w:t>
      </w:r>
      <w:r w:rsidR="00147ED1" w:rsidRPr="0038626B">
        <w:rPr>
          <w:rFonts w:ascii="Times New Roman" w:hAnsi="Times New Roman" w:cs="Times New Roman"/>
          <w:sz w:val="28"/>
          <w:szCs w:val="28"/>
        </w:rPr>
        <w:t xml:space="preserve"> Indian</w:t>
      </w:r>
      <w:r w:rsidR="00D26ED4" w:rsidRPr="0038626B">
        <w:rPr>
          <w:rFonts w:ascii="Times New Roman" w:hAnsi="Times New Roman" w:cs="Times New Roman"/>
          <w:sz w:val="28"/>
          <w:szCs w:val="28"/>
        </w:rPr>
        <w:t xml:space="preserve"> Council of Medical Research. Bioethics Education in India. Available from: http://www.icmr.nic.in/bioethics/cc_biothics/index.html [last accessed on 20</w:t>
      </w:r>
      <w:r w:rsidR="0038626B">
        <w:rPr>
          <w:rFonts w:ascii="Times New Roman" w:hAnsi="Times New Roman" w:cs="Times New Roman"/>
          <w:sz w:val="28"/>
          <w:szCs w:val="28"/>
        </w:rPr>
        <w:t>17</w:t>
      </w:r>
      <w:r w:rsidR="00D26ED4" w:rsidRPr="0038626B">
        <w:rPr>
          <w:rFonts w:ascii="Times New Roman" w:hAnsi="Times New Roman" w:cs="Times New Roman"/>
          <w:sz w:val="28"/>
          <w:szCs w:val="28"/>
        </w:rPr>
        <w:t xml:space="preserve"> Mar 6].  </w:t>
      </w:r>
      <w:r w:rsidR="00180279">
        <w:t xml:space="preserve">                                                                                                                                                                                                                                                                                                                                                                                                                                                                                                                                               </w:t>
      </w:r>
    </w:p>
    <w:sectPr w:rsidR="00180279" w:rsidRPr="005B269E" w:rsidSect="0096431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418" w:rsidRDefault="00EB2418" w:rsidP="00C21F88">
      <w:pPr>
        <w:spacing w:after="0" w:line="240" w:lineRule="auto"/>
      </w:pPr>
      <w:r>
        <w:separator/>
      </w:r>
    </w:p>
  </w:endnote>
  <w:endnote w:type="continuationSeparator" w:id="0">
    <w:p w:rsidR="00EB2418" w:rsidRDefault="00EB2418" w:rsidP="00C21F88">
      <w:pPr>
        <w:spacing w:after="0" w:line="240" w:lineRule="auto"/>
      </w:pPr>
      <w:r>
        <w:continuationSeparator/>
      </w:r>
    </w:p>
  </w:endnote>
  <w:endnote w:id="1">
    <w:p w:rsidR="00530110" w:rsidRPr="005B269E" w:rsidRDefault="00530110" w:rsidP="005B269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418" w:rsidRDefault="00EB2418" w:rsidP="00C21F88">
      <w:pPr>
        <w:spacing w:after="0" w:line="240" w:lineRule="auto"/>
      </w:pPr>
      <w:r>
        <w:separator/>
      </w:r>
    </w:p>
  </w:footnote>
  <w:footnote w:type="continuationSeparator" w:id="0">
    <w:p w:rsidR="00EB2418" w:rsidRDefault="00EB2418" w:rsidP="00C21F88">
      <w:pPr>
        <w:spacing w:after="0" w:line="240" w:lineRule="auto"/>
      </w:pPr>
      <w:r>
        <w:continuationSeparator/>
      </w:r>
    </w:p>
  </w:footnote>
  <w:footnote w:id="1">
    <w:p w:rsidR="002809BF" w:rsidRDefault="002809BF">
      <w:pPr>
        <w:pStyle w:val="FootnoteText"/>
      </w:pPr>
      <w:r>
        <w:rPr>
          <w:rStyle w:val="FootnoteReference"/>
        </w:rPr>
        <w:footnoteRef/>
      </w:r>
      <w:r>
        <w:t xml:space="preserve"> </w:t>
      </w:r>
      <w:r w:rsidR="00DA5DAE">
        <w:t>Modi</w:t>
      </w:r>
      <w:r w:rsidR="00546F19">
        <w:t>.</w:t>
      </w:r>
      <w:r w:rsidR="00DA5DAE">
        <w:t xml:space="preserve"> </w:t>
      </w:r>
      <w:r>
        <w:t>P.</w:t>
      </w:r>
      <w:r w:rsidR="00A003AD">
        <w:t xml:space="preserve"> </w:t>
      </w:r>
      <w:r>
        <w:t>Jaising</w:t>
      </w:r>
      <w:r w:rsidR="00546F19">
        <w:t>.</w:t>
      </w:r>
      <w:r>
        <w:t xml:space="preserve"> Medical Ju</w:t>
      </w:r>
      <w:r w:rsidR="00A003AD">
        <w:t>risprudence</w:t>
      </w:r>
      <w:r w:rsidR="00546F19">
        <w:t xml:space="preserve"> and Toxicology</w:t>
      </w:r>
      <w:r w:rsidR="005E5249">
        <w:t>, 25</w:t>
      </w:r>
      <w:r w:rsidR="005E5249" w:rsidRPr="00DA5DAE">
        <w:rPr>
          <w:vertAlign w:val="superscript"/>
        </w:rPr>
        <w:t>th</w:t>
      </w:r>
      <w:r w:rsidR="00DA5DAE">
        <w:t xml:space="preserve"> </w:t>
      </w:r>
      <w:r w:rsidR="005E5249">
        <w:t>edition,</w:t>
      </w:r>
      <w:r w:rsidR="00DA5DAE">
        <w:t xml:space="preserve"> </w:t>
      </w:r>
      <w:r w:rsidR="00546F19">
        <w:t>p.p 55-83. LexisNexis</w:t>
      </w:r>
      <w:r w:rsidR="005E5249">
        <w:t>, 2016</w:t>
      </w:r>
      <w:r w:rsidR="00A003AD">
        <w:t xml:space="preserve">.  </w:t>
      </w:r>
    </w:p>
  </w:footnote>
  <w:footnote w:id="2">
    <w:p w:rsidR="00AD1919" w:rsidRDefault="00AD1919">
      <w:pPr>
        <w:pStyle w:val="FootnoteText"/>
      </w:pPr>
      <w:r>
        <w:rPr>
          <w:rStyle w:val="FootnoteReference"/>
        </w:rPr>
        <w:footnoteRef/>
      </w:r>
      <w:r>
        <w:t xml:space="preserve"> </w:t>
      </w:r>
      <w:r w:rsidR="00A642FE">
        <w:t xml:space="preserve">Ethical Guidelines for Biomedical Research on Human Participants. ICMR, 2006. </w:t>
      </w:r>
    </w:p>
  </w:footnote>
  <w:footnote w:id="3">
    <w:p w:rsidR="00AD1919" w:rsidRDefault="00AD1919">
      <w:pPr>
        <w:pStyle w:val="FootnoteText"/>
      </w:pPr>
      <w:r>
        <w:rPr>
          <w:rStyle w:val="FootnoteReference"/>
        </w:rPr>
        <w:footnoteRef/>
      </w:r>
      <w:r>
        <w:t xml:space="preserve"> </w:t>
      </w:r>
      <w:r w:rsidR="00AC1AD1">
        <w:t>Pattison .D. Shaun. Medical Law and Ethics. 4</w:t>
      </w:r>
      <w:r w:rsidR="00AC1AD1" w:rsidRPr="00AC1AD1">
        <w:rPr>
          <w:vertAlign w:val="superscript"/>
        </w:rPr>
        <w:t>th</w:t>
      </w:r>
      <w:r w:rsidR="00AC1AD1">
        <w:t xml:space="preserve"> Edition. Sweet and Maxwell. 2017.  </w:t>
      </w:r>
    </w:p>
  </w:footnote>
  <w:footnote w:id="4">
    <w:p w:rsidR="007E5ED8" w:rsidRDefault="007E5ED8">
      <w:pPr>
        <w:pStyle w:val="FootnoteText"/>
      </w:pPr>
      <w:r>
        <w:rPr>
          <w:rStyle w:val="FootnoteReference"/>
        </w:rPr>
        <w:footnoteRef/>
      </w:r>
      <w:r>
        <w:t xml:space="preserve"> Pattison .D. Shaun. Medical Law and Ethics. 4</w:t>
      </w:r>
      <w:r w:rsidRPr="00AC1AD1">
        <w:rPr>
          <w:vertAlign w:val="superscript"/>
        </w:rPr>
        <w:t>th</w:t>
      </w:r>
      <w:r>
        <w:t xml:space="preserve"> Edition. Sweet and Maxwell. 2017.  </w:t>
      </w:r>
    </w:p>
  </w:footnote>
  <w:footnote w:id="5">
    <w:p w:rsidR="007E5ED8" w:rsidRDefault="007E5ED8">
      <w:pPr>
        <w:pStyle w:val="FootnoteText"/>
      </w:pPr>
      <w:r>
        <w:rPr>
          <w:rStyle w:val="FootnoteReference"/>
        </w:rPr>
        <w:footnoteRef/>
      </w:r>
      <w:r>
        <w:t xml:space="preserve"> Posel. Deborah. Ross. C. Fiona. Ethical quandaries in Social Research. HSRC Press. 2014.</w:t>
      </w:r>
      <w:r w:rsidR="00740186">
        <w:t xml:space="preserve"> </w:t>
      </w:r>
      <w:r>
        <w:t xml:space="preserve">  </w:t>
      </w:r>
    </w:p>
  </w:footnote>
  <w:footnote w:id="6">
    <w:p w:rsidR="00740186" w:rsidRDefault="00740186">
      <w:pPr>
        <w:pStyle w:val="FootnoteText"/>
      </w:pPr>
      <w:r>
        <w:rPr>
          <w:rStyle w:val="FootnoteReference"/>
        </w:rPr>
        <w:footnoteRef/>
      </w:r>
      <w:r>
        <w:t xml:space="preserve"> </w:t>
      </w:r>
      <w:r w:rsidR="007F1153">
        <w:t xml:space="preserve">Ethics of Intervention Studies. June 2008 ( Accessed on March 26, 2018) </w:t>
      </w:r>
      <w:hyperlink r:id="rId1" w:history="1">
        <w:r w:rsidR="007F1153" w:rsidRPr="00A25EF2">
          <w:rPr>
            <w:rStyle w:val="Hyperlink"/>
          </w:rPr>
          <w:t>https://neac.health.govt.nz/system/files/documents/publications/ethics-of-intervention-studies-jun08.pdf</w:t>
        </w:r>
      </w:hyperlink>
    </w:p>
    <w:p w:rsidR="007F1153" w:rsidRDefault="007F1153">
      <w:pPr>
        <w:pStyle w:val="FootnoteText"/>
      </w:pPr>
    </w:p>
  </w:footnote>
  <w:footnote w:id="7">
    <w:p w:rsidR="007F1153" w:rsidRDefault="007F1153">
      <w:pPr>
        <w:pStyle w:val="FootnoteText"/>
      </w:pPr>
      <w:r>
        <w:rPr>
          <w:rStyle w:val="FootnoteReference"/>
        </w:rPr>
        <w:footnoteRef/>
      </w:r>
      <w:r>
        <w:t xml:space="preserve"> The world Medical Association. </w:t>
      </w:r>
      <w:hyperlink r:id="rId2" w:history="1">
        <w:r w:rsidRPr="00A25EF2">
          <w:rPr>
            <w:rStyle w:val="Hyperlink"/>
          </w:rPr>
          <w:t>https://www.wma.net/wp-content/uploads/2016/11/DoH-Oct2008.pdf</w:t>
        </w:r>
      </w:hyperlink>
    </w:p>
    <w:p w:rsidR="007F1153" w:rsidRDefault="007F1153">
      <w:pPr>
        <w:pStyle w:val="FootnoteText"/>
      </w:pPr>
      <w:r>
        <w:t>( Accessed on 17</w:t>
      </w:r>
      <w:r w:rsidRPr="007F1153">
        <w:rPr>
          <w:vertAlign w:val="superscript"/>
        </w:rPr>
        <w:t>th</w:t>
      </w:r>
      <w:r>
        <w:t xml:space="preserve"> March, 2018)</w:t>
      </w:r>
    </w:p>
  </w:footnote>
  <w:footnote w:id="8">
    <w:p w:rsidR="00AB7607" w:rsidRDefault="00AB7607">
      <w:pPr>
        <w:pStyle w:val="FootnoteText"/>
      </w:pPr>
      <w:r>
        <w:rPr>
          <w:rStyle w:val="FootnoteReference"/>
        </w:rPr>
        <w:footnoteRef/>
      </w:r>
      <w:r>
        <w:t xml:space="preserve"> Lawrence J. Dana. MMedEd. DC. The Therapeutic Misconception: Not Just for Patients.</w:t>
      </w:r>
      <w:r w:rsidR="00014FAA">
        <w:t xml:space="preserve"> 2008. </w:t>
      </w:r>
      <w:r>
        <w:t xml:space="preserve">  </w:t>
      </w:r>
    </w:p>
  </w:footnote>
  <w:footnote w:id="9">
    <w:p w:rsidR="00014FAA" w:rsidRPr="00014FAA" w:rsidRDefault="00014FAA" w:rsidP="00014FAA">
      <w:pPr>
        <w:pStyle w:val="FootnoteText"/>
      </w:pPr>
      <w:r w:rsidRPr="00014FAA">
        <w:footnoteRef/>
      </w:r>
      <w:r>
        <w:t xml:space="preserve"> </w:t>
      </w:r>
      <w:r w:rsidRPr="00014FAA">
        <w:t>Rowell</w:t>
      </w:r>
      <w:r>
        <w:t>.</w:t>
      </w:r>
      <w:r w:rsidRPr="00014FAA">
        <w:t xml:space="preserve"> R</w:t>
      </w:r>
      <w:r>
        <w:t>.</w:t>
      </w:r>
      <w:r w:rsidRPr="00014FAA">
        <w:t>M, Lawrence</w:t>
      </w:r>
      <w:r>
        <w:t>.</w:t>
      </w:r>
      <w:r w:rsidRPr="00014FAA">
        <w:t xml:space="preserve"> DJ, Owens</w:t>
      </w:r>
      <w:r>
        <w:t>.</w:t>
      </w:r>
      <w:r w:rsidRPr="00014FAA">
        <w:t xml:space="preserve"> E</w:t>
      </w:r>
      <w:r>
        <w:t>.</w:t>
      </w:r>
      <w:r w:rsidRPr="00014FAA">
        <w:t>F</w:t>
      </w:r>
      <w:r>
        <w:t>.</w:t>
      </w:r>
      <w:r w:rsidRPr="00014FAA">
        <w:t xml:space="preserve"> Process </w:t>
      </w:r>
      <w:r>
        <w:t>D</w:t>
      </w:r>
      <w:r w:rsidRPr="00014FAA">
        <w:t xml:space="preserve">evelopment for </w:t>
      </w:r>
      <w:r>
        <w:t>E</w:t>
      </w:r>
      <w:r w:rsidRPr="00014FAA">
        <w:t>thical recruitment of patients into simultaneous clinical studies in a chiropractic research clinic.</w:t>
      </w:r>
      <w:r>
        <w:t xml:space="preserve"> </w:t>
      </w:r>
      <w:r w:rsidRPr="00014FAA">
        <w:t>2007 May; 30(4):295-300</w:t>
      </w:r>
      <w:r w:rsidRPr="00014FAA">
        <w:rPr>
          <w:rFonts w:ascii="Arial" w:eastAsia="Times New Roman" w:hAnsi="Arial" w:cs="Arial"/>
          <w:i/>
          <w:iCs/>
          <w:color w:val="303030"/>
          <w:sz w:val="18"/>
          <w:szCs w:val="18"/>
        </w:rPr>
        <w:t>.</w:t>
      </w:r>
    </w:p>
    <w:p w:rsidR="00014FAA" w:rsidRDefault="00014FAA">
      <w:pPr>
        <w:pStyle w:val="FootnoteText"/>
      </w:pPr>
    </w:p>
  </w:footnote>
  <w:footnote w:id="10">
    <w:p w:rsidR="00EA11FC" w:rsidRDefault="00EA11FC">
      <w:pPr>
        <w:pStyle w:val="FootnoteText"/>
      </w:pPr>
      <w:r>
        <w:rPr>
          <w:rStyle w:val="FootnoteReference"/>
        </w:rPr>
        <w:footnoteRef/>
      </w:r>
      <w:r>
        <w:t xml:space="preserve"> Pattison. D. Shaun. Medical Law and Ethics. South Asian Edition. Sweet and Maxwell. 2017. </w:t>
      </w:r>
    </w:p>
  </w:footnote>
  <w:footnote w:id="11">
    <w:p w:rsidR="00806124" w:rsidRPr="00806124" w:rsidRDefault="00806124" w:rsidP="00806124">
      <w:pPr>
        <w:pStyle w:val="FootnoteText"/>
      </w:pPr>
      <w:r>
        <w:rPr>
          <w:rStyle w:val="FootnoteReference"/>
        </w:rPr>
        <w:footnoteRef/>
      </w:r>
      <w:r>
        <w:t xml:space="preserve"> </w:t>
      </w:r>
      <w:r w:rsidRPr="00806124">
        <w:t>Miller</w:t>
      </w:r>
      <w:r>
        <w:t>.</w:t>
      </w:r>
      <w:r w:rsidRPr="00806124">
        <w:t xml:space="preserve"> F</w:t>
      </w:r>
      <w:r>
        <w:t>.</w:t>
      </w:r>
      <w:r w:rsidRPr="00806124">
        <w:t>G, Joffe</w:t>
      </w:r>
      <w:r>
        <w:t>.</w:t>
      </w:r>
      <w:r w:rsidRPr="00806124">
        <w:t xml:space="preserve"> S</w:t>
      </w:r>
      <w:r w:rsidR="00E169AB">
        <w:t>.</w:t>
      </w:r>
      <w:r w:rsidRPr="00806124">
        <w:t xml:space="preserve"> Kennedy</w:t>
      </w:r>
      <w:r w:rsidR="00E169AB">
        <w:t xml:space="preserve"> </w:t>
      </w:r>
      <w:r w:rsidRPr="00806124">
        <w:t>Inst</w:t>
      </w:r>
      <w:r w:rsidR="00E169AB">
        <w:t>itute</w:t>
      </w:r>
      <w:r w:rsidRPr="00806124">
        <w:t xml:space="preserve"> Ethics J</w:t>
      </w:r>
      <w:r w:rsidR="00E169AB">
        <w:t>.</w:t>
      </w:r>
      <w:r w:rsidRPr="00806124">
        <w:t xml:space="preserve"> Evaluating the therapeutic misconception.</w:t>
      </w:r>
    </w:p>
    <w:p w:rsidR="00806124" w:rsidRPr="00806124" w:rsidRDefault="00806124" w:rsidP="00806124">
      <w:pPr>
        <w:pStyle w:val="FootnoteText"/>
      </w:pPr>
      <w:r w:rsidRPr="00806124">
        <w:t xml:space="preserve"> 2006 Dec; 16(4):353-66.</w:t>
      </w:r>
    </w:p>
    <w:p w:rsidR="00806124" w:rsidRDefault="00806124">
      <w:pPr>
        <w:pStyle w:val="FootnoteText"/>
      </w:pPr>
    </w:p>
  </w:footnote>
  <w:footnote w:id="12">
    <w:p w:rsidR="00400D6B" w:rsidRDefault="00400D6B">
      <w:pPr>
        <w:pStyle w:val="FootnoteText"/>
      </w:pPr>
      <w:r>
        <w:rPr>
          <w:rStyle w:val="FootnoteReference"/>
        </w:rPr>
        <w:footnoteRef/>
      </w:r>
      <w:r>
        <w:t xml:space="preserve"> European Medicines Agency, EMEA/CHMP/SWP/20367/07 Rev 1. July, 20. </w:t>
      </w:r>
    </w:p>
  </w:footnote>
  <w:footnote w:id="13">
    <w:p w:rsidR="00E86C57" w:rsidRPr="00E86C57" w:rsidRDefault="00E86C57" w:rsidP="00E86C57">
      <w:pPr>
        <w:shd w:val="clear" w:color="auto" w:fill="FFFFFF"/>
        <w:rPr>
          <w:sz w:val="20"/>
          <w:szCs w:val="20"/>
        </w:rPr>
      </w:pPr>
      <w:r>
        <w:rPr>
          <w:rStyle w:val="FootnoteReference"/>
        </w:rPr>
        <w:footnoteRef/>
      </w:r>
      <w:r>
        <w:t xml:space="preserve"> </w:t>
      </w:r>
      <w:r w:rsidRPr="00653439">
        <w:rPr>
          <w:sz w:val="20"/>
          <w:szCs w:val="20"/>
        </w:rPr>
        <w:t xml:space="preserve">Selvarajan. </w:t>
      </w:r>
      <w:hyperlink r:id="rId3" w:history="1">
        <w:r w:rsidRPr="00653439">
          <w:rPr>
            <w:sz w:val="20"/>
            <w:szCs w:val="20"/>
          </w:rPr>
          <w:t xml:space="preserve">Sandhiya. </w:t>
        </w:r>
      </w:hyperlink>
      <w:r w:rsidRPr="00653439">
        <w:rPr>
          <w:sz w:val="20"/>
          <w:szCs w:val="20"/>
        </w:rPr>
        <w:t xml:space="preserve">George Melvin. Kumar </w:t>
      </w:r>
      <w:r w:rsidR="000F7C7D" w:rsidRPr="00653439">
        <w:rPr>
          <w:sz w:val="20"/>
          <w:szCs w:val="20"/>
        </w:rPr>
        <w:t xml:space="preserve">S </w:t>
      </w:r>
      <w:r w:rsidRPr="00653439">
        <w:rPr>
          <w:sz w:val="20"/>
          <w:szCs w:val="20"/>
        </w:rPr>
        <w:t>Suresh </w:t>
      </w:r>
      <w:r w:rsidR="004450F6" w:rsidRPr="00653439">
        <w:rPr>
          <w:sz w:val="20"/>
          <w:szCs w:val="20"/>
        </w:rPr>
        <w:t>&amp;</w:t>
      </w:r>
      <w:r w:rsidR="000F7C7D" w:rsidRPr="00653439">
        <w:rPr>
          <w:sz w:val="20"/>
          <w:szCs w:val="20"/>
        </w:rPr>
        <w:t xml:space="preserve">Dkhar Aibor </w:t>
      </w:r>
      <w:r w:rsidRPr="00653439">
        <w:rPr>
          <w:sz w:val="20"/>
          <w:szCs w:val="20"/>
        </w:rPr>
        <w:t>Stevenr</w:t>
      </w:r>
      <w:r w:rsidR="000F7C7D" w:rsidRPr="00653439">
        <w:rPr>
          <w:sz w:val="20"/>
          <w:szCs w:val="20"/>
        </w:rPr>
        <w:t xml:space="preserve">. Clinical Trials in India: Where do we Stand?  </w:t>
      </w:r>
      <w:r w:rsidR="000F7C7D" w:rsidRPr="00653439">
        <w:rPr>
          <w:rFonts w:ascii="Arial" w:hAnsi="Arial" w:cs="Arial"/>
          <w:color w:val="000000"/>
          <w:sz w:val="20"/>
          <w:szCs w:val="20"/>
          <w:shd w:val="clear" w:color="auto" w:fill="FFFFFF"/>
        </w:rPr>
        <w:t>Jul-Sep; 4(3): 160–164.2013.</w:t>
      </w:r>
    </w:p>
    <w:p w:rsidR="00E86C57" w:rsidRDefault="00E86C57">
      <w:pPr>
        <w:pStyle w:val="FootnoteText"/>
      </w:pPr>
    </w:p>
  </w:footnote>
  <w:footnote w:id="14">
    <w:p w:rsidR="003535B2" w:rsidRPr="00653439" w:rsidRDefault="003535B2" w:rsidP="003535B2">
      <w:pPr>
        <w:shd w:val="clear" w:color="auto" w:fill="FFFFFF"/>
        <w:rPr>
          <w:sz w:val="20"/>
          <w:szCs w:val="20"/>
        </w:rPr>
      </w:pPr>
      <w:r>
        <w:rPr>
          <w:rStyle w:val="FootnoteReference"/>
        </w:rPr>
        <w:footnoteRef/>
      </w:r>
      <w:r>
        <w:t xml:space="preserve"> </w:t>
      </w:r>
      <w:hyperlink r:id="rId4" w:history="1">
        <w:r w:rsidRPr="00653439">
          <w:rPr>
            <w:sz w:val="20"/>
            <w:szCs w:val="20"/>
          </w:rPr>
          <w:t>Omprakash V. Nandimath</w:t>
        </w:r>
      </w:hyperlink>
      <w:r w:rsidRPr="00653439">
        <w:rPr>
          <w:sz w:val="20"/>
          <w:szCs w:val="20"/>
        </w:rPr>
        <w:t>. Consent and medical treatment: The legal paradigm in India.</w:t>
      </w:r>
      <w:r w:rsidRPr="00653439">
        <w:rPr>
          <w:rFonts w:ascii="Arial" w:hAnsi="Arial" w:cs="Arial"/>
          <w:color w:val="000000"/>
          <w:sz w:val="20"/>
          <w:szCs w:val="20"/>
          <w:shd w:val="clear" w:color="auto" w:fill="FFFFFF"/>
        </w:rPr>
        <w:t xml:space="preserve"> 25(3): 343–347.Jul-Sep; 2009.</w:t>
      </w:r>
    </w:p>
    <w:p w:rsidR="003535B2" w:rsidRPr="003535B2" w:rsidRDefault="003535B2" w:rsidP="003535B2">
      <w:pPr>
        <w:shd w:val="clear" w:color="auto" w:fill="FFFFFF"/>
      </w:pPr>
      <w:r>
        <w:t xml:space="preserve"> </w:t>
      </w:r>
    </w:p>
    <w:p w:rsidR="003535B2" w:rsidRDefault="003535B2">
      <w:pPr>
        <w:pStyle w:val="FootnoteText"/>
      </w:pPr>
    </w:p>
  </w:footnote>
  <w:footnote w:id="15">
    <w:p w:rsidR="0062578F" w:rsidRDefault="0062578F">
      <w:pPr>
        <w:pStyle w:val="FootnoteText"/>
      </w:pPr>
      <w:r>
        <w:rPr>
          <w:rStyle w:val="FootnoteReference"/>
        </w:rPr>
        <w:footnoteRef/>
      </w:r>
      <w:r>
        <w:t xml:space="preserve"> </w:t>
      </w:r>
      <w:r w:rsidRPr="0062578F">
        <w:t>Varma S. India a hotbed for clinical trials. Available from: http://timesofindia.indiatimes.com/articleshow/1776215.cms [last accessed on 2008 Mar 6].</w:t>
      </w:r>
      <w:r w:rsidRPr="0038626B">
        <w:rPr>
          <w:rFonts w:ascii="Times New Roman" w:hAnsi="Times New Roman" w:cs="Times New Roman"/>
          <w:sz w:val="28"/>
          <w:szCs w:val="28"/>
        </w:rPr>
        <w:t xml:space="preserve">      </w:t>
      </w:r>
    </w:p>
  </w:footnote>
  <w:footnote w:id="16">
    <w:p w:rsidR="003535B2" w:rsidRDefault="003535B2">
      <w:pPr>
        <w:pStyle w:val="FootnoteText"/>
      </w:pPr>
    </w:p>
    <w:p w:rsidR="000F7C7D" w:rsidRDefault="000F7C7D">
      <w:pPr>
        <w:pStyle w:val="FootnoteText"/>
      </w:pPr>
      <w:r>
        <w:rPr>
          <w:rStyle w:val="FootnoteReference"/>
        </w:rPr>
        <w:footnoteRef/>
      </w:r>
      <w:r>
        <w:t xml:space="preserve"> Ethical Review of Research. </w:t>
      </w:r>
      <w:hyperlink r:id="rId5" w:history="1">
        <w:r w:rsidRPr="00A25EF2">
          <w:rPr>
            <w:rStyle w:val="Hyperlink"/>
          </w:rPr>
          <w:t>http://nuffieldbioethics.org/wp-content/uploads/2014/07/HRRDC-I-Chapter-8-Ethical-review-of-research.pdf</w:t>
        </w:r>
      </w:hyperlink>
      <w:r>
        <w:t xml:space="preserve">  ( Accessed on 5 February, 2018) </w:t>
      </w:r>
    </w:p>
    <w:p w:rsidR="000F7C7D" w:rsidRDefault="000F7C7D">
      <w:pPr>
        <w:pStyle w:val="FootnoteText"/>
      </w:pPr>
    </w:p>
  </w:footnote>
  <w:footnote w:id="17">
    <w:p w:rsidR="007C21E0" w:rsidRDefault="007C21E0">
      <w:pPr>
        <w:pStyle w:val="FootnoteText"/>
      </w:pPr>
      <w:r>
        <w:rPr>
          <w:rStyle w:val="FootnoteReference"/>
        </w:rPr>
        <w:footnoteRef/>
      </w:r>
      <w:r>
        <w:t xml:space="preserve"> </w:t>
      </w:r>
      <w:r w:rsidRPr="007C21E0">
        <w:t>Rowell R, Lawrence DJ, Owens E. Process development for ethical recruitment of patients into simultaneous clinical studies in a chiropractic research clinic. J Manipulative Physiol Ther. 2007; 30:295–300.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C5"/>
    <w:rsid w:val="000034EA"/>
    <w:rsid w:val="00004541"/>
    <w:rsid w:val="000114A9"/>
    <w:rsid w:val="00014FAA"/>
    <w:rsid w:val="00032A83"/>
    <w:rsid w:val="0005355A"/>
    <w:rsid w:val="00060B55"/>
    <w:rsid w:val="00073919"/>
    <w:rsid w:val="000743BF"/>
    <w:rsid w:val="000B5874"/>
    <w:rsid w:val="000C1819"/>
    <w:rsid w:val="000C36DF"/>
    <w:rsid w:val="000E41FE"/>
    <w:rsid w:val="000F7C7D"/>
    <w:rsid w:val="00106C48"/>
    <w:rsid w:val="00147ED1"/>
    <w:rsid w:val="0016142D"/>
    <w:rsid w:val="00172A9E"/>
    <w:rsid w:val="00180279"/>
    <w:rsid w:val="00184398"/>
    <w:rsid w:val="001A0B9E"/>
    <w:rsid w:val="001A4B54"/>
    <w:rsid w:val="001B21B4"/>
    <w:rsid w:val="00237DA3"/>
    <w:rsid w:val="002518F1"/>
    <w:rsid w:val="0026203B"/>
    <w:rsid w:val="002655A2"/>
    <w:rsid w:val="002809BF"/>
    <w:rsid w:val="002832BA"/>
    <w:rsid w:val="00284667"/>
    <w:rsid w:val="002D172A"/>
    <w:rsid w:val="002E0E5E"/>
    <w:rsid w:val="0032499E"/>
    <w:rsid w:val="00344224"/>
    <w:rsid w:val="0035344D"/>
    <w:rsid w:val="003535B2"/>
    <w:rsid w:val="00367967"/>
    <w:rsid w:val="00367D15"/>
    <w:rsid w:val="00383B54"/>
    <w:rsid w:val="00385AEA"/>
    <w:rsid w:val="0038626B"/>
    <w:rsid w:val="003A2521"/>
    <w:rsid w:val="003A617A"/>
    <w:rsid w:val="003B274B"/>
    <w:rsid w:val="003B602F"/>
    <w:rsid w:val="003C3AAC"/>
    <w:rsid w:val="003D7526"/>
    <w:rsid w:val="003F7952"/>
    <w:rsid w:val="00400D6B"/>
    <w:rsid w:val="00422220"/>
    <w:rsid w:val="004365E6"/>
    <w:rsid w:val="004450F6"/>
    <w:rsid w:val="00457283"/>
    <w:rsid w:val="0046147C"/>
    <w:rsid w:val="0047692F"/>
    <w:rsid w:val="00482952"/>
    <w:rsid w:val="004A7361"/>
    <w:rsid w:val="004B3BFF"/>
    <w:rsid w:val="004C779F"/>
    <w:rsid w:val="004E7F70"/>
    <w:rsid w:val="004F61CC"/>
    <w:rsid w:val="005057E7"/>
    <w:rsid w:val="00530110"/>
    <w:rsid w:val="005331C7"/>
    <w:rsid w:val="00537BD6"/>
    <w:rsid w:val="0054087F"/>
    <w:rsid w:val="00546F19"/>
    <w:rsid w:val="00556026"/>
    <w:rsid w:val="00572A4B"/>
    <w:rsid w:val="00573571"/>
    <w:rsid w:val="005A267F"/>
    <w:rsid w:val="005B0D7A"/>
    <w:rsid w:val="005B269E"/>
    <w:rsid w:val="005C3ECB"/>
    <w:rsid w:val="005E5249"/>
    <w:rsid w:val="00604FA2"/>
    <w:rsid w:val="0062578F"/>
    <w:rsid w:val="00647B77"/>
    <w:rsid w:val="00647CC5"/>
    <w:rsid w:val="00651AE3"/>
    <w:rsid w:val="006520A4"/>
    <w:rsid w:val="00653439"/>
    <w:rsid w:val="00654775"/>
    <w:rsid w:val="00666E78"/>
    <w:rsid w:val="00672E8F"/>
    <w:rsid w:val="006801C4"/>
    <w:rsid w:val="0069114F"/>
    <w:rsid w:val="006B373E"/>
    <w:rsid w:val="006B7ACF"/>
    <w:rsid w:val="006D1671"/>
    <w:rsid w:val="006D1A43"/>
    <w:rsid w:val="006E6F14"/>
    <w:rsid w:val="00715FB3"/>
    <w:rsid w:val="00722313"/>
    <w:rsid w:val="00740186"/>
    <w:rsid w:val="00785E46"/>
    <w:rsid w:val="007A70F6"/>
    <w:rsid w:val="007C21E0"/>
    <w:rsid w:val="007E5ED8"/>
    <w:rsid w:val="007F1153"/>
    <w:rsid w:val="00801716"/>
    <w:rsid w:val="00806124"/>
    <w:rsid w:val="00811FF1"/>
    <w:rsid w:val="00817A95"/>
    <w:rsid w:val="00822DE7"/>
    <w:rsid w:val="00842D81"/>
    <w:rsid w:val="0089530A"/>
    <w:rsid w:val="008A4547"/>
    <w:rsid w:val="008E7D97"/>
    <w:rsid w:val="009007FF"/>
    <w:rsid w:val="009177CE"/>
    <w:rsid w:val="00920A5A"/>
    <w:rsid w:val="009258EE"/>
    <w:rsid w:val="0096160F"/>
    <w:rsid w:val="009625EF"/>
    <w:rsid w:val="0096431A"/>
    <w:rsid w:val="00965AEF"/>
    <w:rsid w:val="0096654A"/>
    <w:rsid w:val="00990D67"/>
    <w:rsid w:val="009A67B8"/>
    <w:rsid w:val="009C34D3"/>
    <w:rsid w:val="009D700C"/>
    <w:rsid w:val="00A003AD"/>
    <w:rsid w:val="00A315F1"/>
    <w:rsid w:val="00A40850"/>
    <w:rsid w:val="00A512E4"/>
    <w:rsid w:val="00A57E4F"/>
    <w:rsid w:val="00A642FE"/>
    <w:rsid w:val="00A83F59"/>
    <w:rsid w:val="00AB0DB1"/>
    <w:rsid w:val="00AB7607"/>
    <w:rsid w:val="00AC1155"/>
    <w:rsid w:val="00AC1AD1"/>
    <w:rsid w:val="00AD1919"/>
    <w:rsid w:val="00AF26D7"/>
    <w:rsid w:val="00B27862"/>
    <w:rsid w:val="00B3067C"/>
    <w:rsid w:val="00B344E9"/>
    <w:rsid w:val="00B411C5"/>
    <w:rsid w:val="00B44C01"/>
    <w:rsid w:val="00B47E90"/>
    <w:rsid w:val="00BA3772"/>
    <w:rsid w:val="00BA3DA3"/>
    <w:rsid w:val="00BA7A9C"/>
    <w:rsid w:val="00BB2763"/>
    <w:rsid w:val="00BC7084"/>
    <w:rsid w:val="00BD0CED"/>
    <w:rsid w:val="00BD4599"/>
    <w:rsid w:val="00BD721F"/>
    <w:rsid w:val="00BE4A12"/>
    <w:rsid w:val="00C02F88"/>
    <w:rsid w:val="00C12FD0"/>
    <w:rsid w:val="00C21F88"/>
    <w:rsid w:val="00C3674F"/>
    <w:rsid w:val="00C41323"/>
    <w:rsid w:val="00C8447D"/>
    <w:rsid w:val="00CA06AC"/>
    <w:rsid w:val="00CB254A"/>
    <w:rsid w:val="00CB6FFF"/>
    <w:rsid w:val="00CC3D65"/>
    <w:rsid w:val="00CE364F"/>
    <w:rsid w:val="00CF0FEE"/>
    <w:rsid w:val="00CF31B1"/>
    <w:rsid w:val="00CF39EB"/>
    <w:rsid w:val="00D124E3"/>
    <w:rsid w:val="00D14168"/>
    <w:rsid w:val="00D147B0"/>
    <w:rsid w:val="00D22853"/>
    <w:rsid w:val="00D2440C"/>
    <w:rsid w:val="00D26ED4"/>
    <w:rsid w:val="00D73183"/>
    <w:rsid w:val="00D77978"/>
    <w:rsid w:val="00D80FDE"/>
    <w:rsid w:val="00D82CAF"/>
    <w:rsid w:val="00D862D5"/>
    <w:rsid w:val="00DA5DAE"/>
    <w:rsid w:val="00DD0BA0"/>
    <w:rsid w:val="00E169AB"/>
    <w:rsid w:val="00E24692"/>
    <w:rsid w:val="00E52F07"/>
    <w:rsid w:val="00E60EEA"/>
    <w:rsid w:val="00E7690B"/>
    <w:rsid w:val="00E86C57"/>
    <w:rsid w:val="00E86D66"/>
    <w:rsid w:val="00EA11FC"/>
    <w:rsid w:val="00EB2418"/>
    <w:rsid w:val="00EB34A8"/>
    <w:rsid w:val="00EB79C6"/>
    <w:rsid w:val="00ED36AC"/>
    <w:rsid w:val="00ED5963"/>
    <w:rsid w:val="00ED5C7F"/>
    <w:rsid w:val="00ED79DE"/>
    <w:rsid w:val="00EE17B9"/>
    <w:rsid w:val="00F123C5"/>
    <w:rsid w:val="00F44204"/>
    <w:rsid w:val="00F56939"/>
    <w:rsid w:val="00F5753C"/>
    <w:rsid w:val="00F837B9"/>
    <w:rsid w:val="00FA5A4C"/>
    <w:rsid w:val="00FC07E3"/>
    <w:rsid w:val="00FC1955"/>
    <w:rsid w:val="00FD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84E895-63A9-412E-ABD1-84E6EB0A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BA0"/>
  </w:style>
  <w:style w:type="paragraph" w:styleId="Heading1">
    <w:name w:val="heading 1"/>
    <w:basedOn w:val="Normal"/>
    <w:next w:val="Normal"/>
    <w:link w:val="Heading1Char"/>
    <w:uiPriority w:val="9"/>
    <w:qFormat/>
    <w:rsid w:val="00E86C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F3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74B"/>
    <w:rPr>
      <w:color w:val="0000FF"/>
      <w:u w:val="single"/>
    </w:rPr>
  </w:style>
  <w:style w:type="character" w:customStyle="1" w:styleId="Heading3Char">
    <w:name w:val="Heading 3 Char"/>
    <w:basedOn w:val="DefaultParagraphFont"/>
    <w:link w:val="Heading3"/>
    <w:uiPriority w:val="9"/>
    <w:rsid w:val="00CF31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31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5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963"/>
    <w:rPr>
      <w:rFonts w:ascii="Tahoma" w:hAnsi="Tahoma" w:cs="Tahoma"/>
      <w:sz w:val="16"/>
      <w:szCs w:val="16"/>
    </w:rPr>
  </w:style>
  <w:style w:type="character" w:customStyle="1" w:styleId="mixed-citation">
    <w:name w:val="mixed-citation"/>
    <w:basedOn w:val="DefaultParagraphFont"/>
    <w:rsid w:val="004E7F70"/>
  </w:style>
  <w:style w:type="character" w:customStyle="1" w:styleId="ref-journal">
    <w:name w:val="ref-journal"/>
    <w:basedOn w:val="DefaultParagraphFont"/>
    <w:rsid w:val="004E7F70"/>
  </w:style>
  <w:style w:type="character" w:customStyle="1" w:styleId="ref-vol">
    <w:name w:val="ref-vol"/>
    <w:basedOn w:val="DefaultParagraphFont"/>
    <w:rsid w:val="004E7F70"/>
  </w:style>
  <w:style w:type="character" w:customStyle="1" w:styleId="nowrap">
    <w:name w:val="nowrap"/>
    <w:basedOn w:val="DefaultParagraphFont"/>
    <w:rsid w:val="004E7F70"/>
  </w:style>
  <w:style w:type="paragraph" w:styleId="EndnoteText">
    <w:name w:val="endnote text"/>
    <w:basedOn w:val="Normal"/>
    <w:link w:val="EndnoteTextChar"/>
    <w:uiPriority w:val="99"/>
    <w:semiHidden/>
    <w:unhideWhenUsed/>
    <w:rsid w:val="00C21F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1F88"/>
    <w:rPr>
      <w:sz w:val="20"/>
      <w:szCs w:val="20"/>
    </w:rPr>
  </w:style>
  <w:style w:type="character" w:styleId="EndnoteReference">
    <w:name w:val="endnote reference"/>
    <w:basedOn w:val="DefaultParagraphFont"/>
    <w:uiPriority w:val="99"/>
    <w:semiHidden/>
    <w:unhideWhenUsed/>
    <w:rsid w:val="00C21F88"/>
    <w:rPr>
      <w:vertAlign w:val="superscript"/>
    </w:rPr>
  </w:style>
  <w:style w:type="paragraph" w:styleId="FootnoteText">
    <w:name w:val="footnote text"/>
    <w:basedOn w:val="Normal"/>
    <w:link w:val="FootnoteTextChar"/>
    <w:uiPriority w:val="99"/>
    <w:unhideWhenUsed/>
    <w:rsid w:val="002809BF"/>
    <w:pPr>
      <w:spacing w:after="0" w:line="240" w:lineRule="auto"/>
    </w:pPr>
    <w:rPr>
      <w:sz w:val="20"/>
      <w:szCs w:val="20"/>
    </w:rPr>
  </w:style>
  <w:style w:type="character" w:customStyle="1" w:styleId="FootnoteTextChar">
    <w:name w:val="Footnote Text Char"/>
    <w:basedOn w:val="DefaultParagraphFont"/>
    <w:link w:val="FootnoteText"/>
    <w:uiPriority w:val="99"/>
    <w:rsid w:val="002809BF"/>
    <w:rPr>
      <w:sz w:val="20"/>
      <w:szCs w:val="20"/>
    </w:rPr>
  </w:style>
  <w:style w:type="character" w:styleId="FootnoteReference">
    <w:name w:val="footnote reference"/>
    <w:basedOn w:val="DefaultParagraphFont"/>
    <w:uiPriority w:val="99"/>
    <w:semiHidden/>
    <w:unhideWhenUsed/>
    <w:rsid w:val="002809BF"/>
    <w:rPr>
      <w:vertAlign w:val="superscript"/>
    </w:rPr>
  </w:style>
  <w:style w:type="character" w:customStyle="1" w:styleId="Heading1Char">
    <w:name w:val="Heading 1 Char"/>
    <w:basedOn w:val="DefaultParagraphFont"/>
    <w:link w:val="Heading1"/>
    <w:uiPriority w:val="9"/>
    <w:rsid w:val="00E86C57"/>
    <w:rPr>
      <w:rFonts w:asciiTheme="majorHAnsi" w:eastAsiaTheme="majorEastAsia" w:hAnsiTheme="majorHAnsi" w:cstheme="majorBidi"/>
      <w:b/>
      <w:bCs/>
      <w:color w:val="365F91" w:themeColor="accent1" w:themeShade="BF"/>
      <w:sz w:val="28"/>
      <w:szCs w:val="28"/>
    </w:rPr>
  </w:style>
  <w:style w:type="character" w:customStyle="1" w:styleId="cit">
    <w:name w:val="cit"/>
    <w:basedOn w:val="DefaultParagraphFont"/>
    <w:rsid w:val="00E86C57"/>
  </w:style>
  <w:style w:type="character" w:customStyle="1" w:styleId="doi">
    <w:name w:val="doi"/>
    <w:basedOn w:val="DefaultParagraphFont"/>
    <w:rsid w:val="00E86C57"/>
  </w:style>
  <w:style w:type="character" w:customStyle="1" w:styleId="fm-citation-ids-label">
    <w:name w:val="fm-citation-ids-label"/>
    <w:basedOn w:val="DefaultParagraphFont"/>
    <w:rsid w:val="00E86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25142">
      <w:bodyDiv w:val="1"/>
      <w:marLeft w:val="0"/>
      <w:marRight w:val="0"/>
      <w:marTop w:val="0"/>
      <w:marBottom w:val="0"/>
      <w:divBdr>
        <w:top w:val="none" w:sz="0" w:space="0" w:color="auto"/>
        <w:left w:val="none" w:sz="0" w:space="0" w:color="auto"/>
        <w:bottom w:val="none" w:sz="0" w:space="0" w:color="auto"/>
        <w:right w:val="none" w:sz="0" w:space="0" w:color="auto"/>
      </w:divBdr>
      <w:divsChild>
        <w:div w:id="1725639028">
          <w:marLeft w:val="0"/>
          <w:marRight w:val="0"/>
          <w:marTop w:val="120"/>
          <w:marBottom w:val="0"/>
          <w:divBdr>
            <w:top w:val="none" w:sz="0" w:space="0" w:color="auto"/>
            <w:left w:val="none" w:sz="0" w:space="0" w:color="auto"/>
            <w:bottom w:val="none" w:sz="0" w:space="0" w:color="auto"/>
            <w:right w:val="none" w:sz="0" w:space="0" w:color="auto"/>
          </w:divBdr>
        </w:div>
        <w:div w:id="1385716092">
          <w:marLeft w:val="0"/>
          <w:marRight w:val="0"/>
          <w:marTop w:val="120"/>
          <w:marBottom w:val="0"/>
          <w:divBdr>
            <w:top w:val="none" w:sz="0" w:space="0" w:color="auto"/>
            <w:left w:val="none" w:sz="0" w:space="0" w:color="auto"/>
            <w:bottom w:val="none" w:sz="0" w:space="0" w:color="auto"/>
            <w:right w:val="none" w:sz="0" w:space="0" w:color="auto"/>
          </w:divBdr>
        </w:div>
      </w:divsChild>
    </w:div>
    <w:div w:id="154340299">
      <w:bodyDiv w:val="1"/>
      <w:marLeft w:val="0"/>
      <w:marRight w:val="0"/>
      <w:marTop w:val="0"/>
      <w:marBottom w:val="0"/>
      <w:divBdr>
        <w:top w:val="none" w:sz="0" w:space="0" w:color="auto"/>
        <w:left w:val="none" w:sz="0" w:space="0" w:color="auto"/>
        <w:bottom w:val="none" w:sz="0" w:space="0" w:color="auto"/>
        <w:right w:val="none" w:sz="0" w:space="0" w:color="auto"/>
      </w:divBdr>
      <w:divsChild>
        <w:div w:id="736822075">
          <w:marLeft w:val="0"/>
          <w:marRight w:val="0"/>
          <w:marTop w:val="166"/>
          <w:marBottom w:val="166"/>
          <w:divBdr>
            <w:top w:val="none" w:sz="0" w:space="0" w:color="auto"/>
            <w:left w:val="none" w:sz="0" w:space="0" w:color="auto"/>
            <w:bottom w:val="none" w:sz="0" w:space="0" w:color="auto"/>
            <w:right w:val="none" w:sz="0" w:space="0" w:color="auto"/>
          </w:divBdr>
          <w:divsChild>
            <w:div w:id="151619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6954">
      <w:bodyDiv w:val="1"/>
      <w:marLeft w:val="0"/>
      <w:marRight w:val="0"/>
      <w:marTop w:val="0"/>
      <w:marBottom w:val="0"/>
      <w:divBdr>
        <w:top w:val="none" w:sz="0" w:space="0" w:color="auto"/>
        <w:left w:val="none" w:sz="0" w:space="0" w:color="auto"/>
        <w:bottom w:val="none" w:sz="0" w:space="0" w:color="auto"/>
        <w:right w:val="none" w:sz="0" w:space="0" w:color="auto"/>
      </w:divBdr>
      <w:divsChild>
        <w:div w:id="812909846">
          <w:marLeft w:val="0"/>
          <w:marRight w:val="0"/>
          <w:marTop w:val="0"/>
          <w:marBottom w:val="0"/>
          <w:divBdr>
            <w:top w:val="none" w:sz="0" w:space="0" w:color="auto"/>
            <w:left w:val="none" w:sz="0" w:space="0" w:color="auto"/>
            <w:bottom w:val="none" w:sz="0" w:space="0" w:color="auto"/>
            <w:right w:val="none" w:sz="0" w:space="0" w:color="auto"/>
          </w:divBdr>
        </w:div>
        <w:div w:id="674651556">
          <w:marLeft w:val="0"/>
          <w:marRight w:val="0"/>
          <w:marTop w:val="0"/>
          <w:marBottom w:val="0"/>
          <w:divBdr>
            <w:top w:val="none" w:sz="0" w:space="0" w:color="auto"/>
            <w:left w:val="none" w:sz="0" w:space="0" w:color="auto"/>
            <w:bottom w:val="none" w:sz="0" w:space="0" w:color="auto"/>
            <w:right w:val="none" w:sz="0" w:space="0" w:color="auto"/>
          </w:divBdr>
        </w:div>
      </w:divsChild>
    </w:div>
    <w:div w:id="516844950">
      <w:bodyDiv w:val="1"/>
      <w:marLeft w:val="0"/>
      <w:marRight w:val="0"/>
      <w:marTop w:val="0"/>
      <w:marBottom w:val="0"/>
      <w:divBdr>
        <w:top w:val="none" w:sz="0" w:space="0" w:color="auto"/>
        <w:left w:val="none" w:sz="0" w:space="0" w:color="auto"/>
        <w:bottom w:val="none" w:sz="0" w:space="0" w:color="auto"/>
        <w:right w:val="none" w:sz="0" w:space="0" w:color="auto"/>
      </w:divBdr>
    </w:div>
    <w:div w:id="674187984">
      <w:bodyDiv w:val="1"/>
      <w:marLeft w:val="0"/>
      <w:marRight w:val="0"/>
      <w:marTop w:val="0"/>
      <w:marBottom w:val="0"/>
      <w:divBdr>
        <w:top w:val="none" w:sz="0" w:space="0" w:color="auto"/>
        <w:left w:val="none" w:sz="0" w:space="0" w:color="auto"/>
        <w:bottom w:val="none" w:sz="0" w:space="0" w:color="auto"/>
        <w:right w:val="none" w:sz="0" w:space="0" w:color="auto"/>
      </w:divBdr>
      <w:divsChild>
        <w:div w:id="1718773355">
          <w:marLeft w:val="0"/>
          <w:marRight w:val="0"/>
          <w:marTop w:val="120"/>
          <w:marBottom w:val="0"/>
          <w:divBdr>
            <w:top w:val="none" w:sz="0" w:space="0" w:color="auto"/>
            <w:left w:val="none" w:sz="0" w:space="0" w:color="auto"/>
            <w:bottom w:val="none" w:sz="0" w:space="0" w:color="auto"/>
            <w:right w:val="none" w:sz="0" w:space="0" w:color="auto"/>
          </w:divBdr>
        </w:div>
        <w:div w:id="849831814">
          <w:marLeft w:val="0"/>
          <w:marRight w:val="0"/>
          <w:marTop w:val="120"/>
          <w:marBottom w:val="0"/>
          <w:divBdr>
            <w:top w:val="none" w:sz="0" w:space="0" w:color="auto"/>
            <w:left w:val="none" w:sz="0" w:space="0" w:color="auto"/>
            <w:bottom w:val="none" w:sz="0" w:space="0" w:color="auto"/>
            <w:right w:val="none" w:sz="0" w:space="0" w:color="auto"/>
          </w:divBdr>
        </w:div>
      </w:divsChild>
    </w:div>
    <w:div w:id="1181356276">
      <w:bodyDiv w:val="1"/>
      <w:marLeft w:val="0"/>
      <w:marRight w:val="0"/>
      <w:marTop w:val="0"/>
      <w:marBottom w:val="0"/>
      <w:divBdr>
        <w:top w:val="none" w:sz="0" w:space="0" w:color="auto"/>
        <w:left w:val="none" w:sz="0" w:space="0" w:color="auto"/>
        <w:bottom w:val="none" w:sz="0" w:space="0" w:color="auto"/>
        <w:right w:val="none" w:sz="0" w:space="0" w:color="auto"/>
      </w:divBdr>
    </w:div>
    <w:div w:id="1240286196">
      <w:bodyDiv w:val="1"/>
      <w:marLeft w:val="0"/>
      <w:marRight w:val="0"/>
      <w:marTop w:val="0"/>
      <w:marBottom w:val="0"/>
      <w:divBdr>
        <w:top w:val="none" w:sz="0" w:space="0" w:color="auto"/>
        <w:left w:val="none" w:sz="0" w:space="0" w:color="auto"/>
        <w:bottom w:val="none" w:sz="0" w:space="0" w:color="auto"/>
        <w:right w:val="none" w:sz="0" w:space="0" w:color="auto"/>
      </w:divBdr>
      <w:divsChild>
        <w:div w:id="694157378">
          <w:marLeft w:val="0"/>
          <w:marRight w:val="0"/>
          <w:marTop w:val="0"/>
          <w:marBottom w:val="166"/>
          <w:divBdr>
            <w:top w:val="none" w:sz="0" w:space="0" w:color="auto"/>
            <w:left w:val="none" w:sz="0" w:space="0" w:color="auto"/>
            <w:bottom w:val="none" w:sz="0" w:space="0" w:color="auto"/>
            <w:right w:val="none" w:sz="0" w:space="0" w:color="auto"/>
          </w:divBdr>
          <w:divsChild>
            <w:div w:id="2136022279">
              <w:marLeft w:val="0"/>
              <w:marRight w:val="0"/>
              <w:marTop w:val="0"/>
              <w:marBottom w:val="0"/>
              <w:divBdr>
                <w:top w:val="none" w:sz="0" w:space="0" w:color="auto"/>
                <w:left w:val="none" w:sz="0" w:space="0" w:color="auto"/>
                <w:bottom w:val="none" w:sz="0" w:space="0" w:color="auto"/>
                <w:right w:val="none" w:sz="0" w:space="0" w:color="auto"/>
              </w:divBdr>
              <w:divsChild>
                <w:div w:id="1440642433">
                  <w:marLeft w:val="0"/>
                  <w:marRight w:val="0"/>
                  <w:marTop w:val="0"/>
                  <w:marBottom w:val="0"/>
                  <w:divBdr>
                    <w:top w:val="none" w:sz="0" w:space="0" w:color="auto"/>
                    <w:left w:val="none" w:sz="0" w:space="0" w:color="auto"/>
                    <w:bottom w:val="none" w:sz="0" w:space="0" w:color="auto"/>
                    <w:right w:val="none" w:sz="0" w:space="0" w:color="auto"/>
                  </w:divBdr>
                  <w:divsChild>
                    <w:div w:id="1141338169">
                      <w:marLeft w:val="0"/>
                      <w:marRight w:val="0"/>
                      <w:marTop w:val="0"/>
                      <w:marBottom w:val="0"/>
                      <w:divBdr>
                        <w:top w:val="none" w:sz="0" w:space="0" w:color="auto"/>
                        <w:left w:val="none" w:sz="0" w:space="0" w:color="auto"/>
                        <w:bottom w:val="none" w:sz="0" w:space="0" w:color="auto"/>
                        <w:right w:val="none" w:sz="0" w:space="0" w:color="auto"/>
                      </w:divBdr>
                      <w:divsChild>
                        <w:div w:id="1410808504">
                          <w:marLeft w:val="0"/>
                          <w:marRight w:val="0"/>
                          <w:marTop w:val="0"/>
                          <w:marBottom w:val="0"/>
                          <w:divBdr>
                            <w:top w:val="none" w:sz="0" w:space="0" w:color="auto"/>
                            <w:left w:val="none" w:sz="0" w:space="0" w:color="auto"/>
                            <w:bottom w:val="none" w:sz="0" w:space="0" w:color="auto"/>
                            <w:right w:val="none" w:sz="0" w:space="0" w:color="auto"/>
                          </w:divBdr>
                        </w:div>
                        <w:div w:id="11117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99918">
                  <w:marLeft w:val="0"/>
                  <w:marRight w:val="0"/>
                  <w:marTop w:val="0"/>
                  <w:marBottom w:val="0"/>
                  <w:divBdr>
                    <w:top w:val="none" w:sz="0" w:space="0" w:color="auto"/>
                    <w:left w:val="none" w:sz="0" w:space="0" w:color="auto"/>
                    <w:bottom w:val="none" w:sz="0" w:space="0" w:color="auto"/>
                    <w:right w:val="none" w:sz="0" w:space="0" w:color="auto"/>
                  </w:divBdr>
                  <w:divsChild>
                    <w:div w:id="2077242284">
                      <w:marLeft w:val="0"/>
                      <w:marRight w:val="0"/>
                      <w:marTop w:val="0"/>
                      <w:marBottom w:val="0"/>
                      <w:divBdr>
                        <w:top w:val="none" w:sz="0" w:space="0" w:color="auto"/>
                        <w:left w:val="none" w:sz="0" w:space="0" w:color="auto"/>
                        <w:bottom w:val="none" w:sz="0" w:space="0" w:color="auto"/>
                        <w:right w:val="none" w:sz="0" w:space="0" w:color="auto"/>
                      </w:divBdr>
                    </w:div>
                    <w:div w:id="13802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632740">
          <w:marLeft w:val="0"/>
          <w:marRight w:val="0"/>
          <w:marTop w:val="166"/>
          <w:marBottom w:val="166"/>
          <w:divBdr>
            <w:top w:val="none" w:sz="0" w:space="0" w:color="auto"/>
            <w:left w:val="none" w:sz="0" w:space="0" w:color="auto"/>
            <w:bottom w:val="none" w:sz="0" w:space="0" w:color="auto"/>
            <w:right w:val="none" w:sz="0" w:space="0" w:color="auto"/>
          </w:divBdr>
          <w:divsChild>
            <w:div w:id="17659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6702">
      <w:bodyDiv w:val="1"/>
      <w:marLeft w:val="0"/>
      <w:marRight w:val="0"/>
      <w:marTop w:val="0"/>
      <w:marBottom w:val="0"/>
      <w:divBdr>
        <w:top w:val="none" w:sz="0" w:space="0" w:color="auto"/>
        <w:left w:val="none" w:sz="0" w:space="0" w:color="auto"/>
        <w:bottom w:val="none" w:sz="0" w:space="0" w:color="auto"/>
        <w:right w:val="none" w:sz="0" w:space="0" w:color="auto"/>
      </w:divBdr>
      <w:divsChild>
        <w:div w:id="1215652406">
          <w:marLeft w:val="0"/>
          <w:marRight w:val="0"/>
          <w:marTop w:val="166"/>
          <w:marBottom w:val="166"/>
          <w:divBdr>
            <w:top w:val="none" w:sz="0" w:space="0" w:color="auto"/>
            <w:left w:val="none" w:sz="0" w:space="0" w:color="auto"/>
            <w:bottom w:val="none" w:sz="0" w:space="0" w:color="auto"/>
            <w:right w:val="none" w:sz="0" w:space="0" w:color="auto"/>
          </w:divBdr>
        </w:div>
        <w:div w:id="1739940884">
          <w:marLeft w:val="0"/>
          <w:marRight w:val="0"/>
          <w:marTop w:val="166"/>
          <w:marBottom w:val="166"/>
          <w:divBdr>
            <w:top w:val="none" w:sz="0" w:space="0" w:color="auto"/>
            <w:left w:val="none" w:sz="0" w:space="0" w:color="auto"/>
            <w:bottom w:val="none" w:sz="0" w:space="0" w:color="auto"/>
            <w:right w:val="none" w:sz="0" w:space="0" w:color="auto"/>
          </w:divBdr>
        </w:div>
        <w:div w:id="1912886119">
          <w:marLeft w:val="0"/>
          <w:marRight w:val="0"/>
          <w:marTop w:val="166"/>
          <w:marBottom w:val="166"/>
          <w:divBdr>
            <w:top w:val="none" w:sz="0" w:space="0" w:color="auto"/>
            <w:left w:val="none" w:sz="0" w:space="0" w:color="auto"/>
            <w:bottom w:val="none" w:sz="0" w:space="0" w:color="auto"/>
            <w:right w:val="none" w:sz="0" w:space="0" w:color="auto"/>
          </w:divBdr>
        </w:div>
        <w:div w:id="888103975">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inical_re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niashali@yahoo.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Efficacy" TargetMode="External"/><Relationship Id="rId5" Type="http://schemas.openxmlformats.org/officeDocument/2006/relationships/footnotes" Target="footnotes.xml"/><Relationship Id="rId10" Type="http://schemas.openxmlformats.org/officeDocument/2006/relationships/hyperlink" Target="https://en.wikipedia.org/wiki/Safety" TargetMode="External"/><Relationship Id="rId4" Type="http://schemas.openxmlformats.org/officeDocument/2006/relationships/webSettings" Target="webSettings.xml"/><Relationship Id="rId9" Type="http://schemas.openxmlformats.org/officeDocument/2006/relationships/hyperlink" Target="https://en.wikipedia.org/wiki/Medical_devic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ubmed/?term=Selvarajan%20S%5BAuthor%5D&amp;cauthor=true&amp;cauthor_uid=24010056" TargetMode="External"/><Relationship Id="rId2" Type="http://schemas.openxmlformats.org/officeDocument/2006/relationships/hyperlink" Target="https://www.wma.net/wp-content/uploads/2016/11/DoH-Oct2008.pdf" TargetMode="External"/><Relationship Id="rId1" Type="http://schemas.openxmlformats.org/officeDocument/2006/relationships/hyperlink" Target="https://neac.health.govt.nz/system/files/documents/publications/ethics-of-intervention-studies-jun08.pdf" TargetMode="External"/><Relationship Id="rId5" Type="http://schemas.openxmlformats.org/officeDocument/2006/relationships/hyperlink" Target="http://nuffieldbioethics.org/wp-content/uploads/2014/07/HRRDC-I-Chapter-8-Ethical-review-of-research.pdf" TargetMode="External"/><Relationship Id="rId4" Type="http://schemas.openxmlformats.org/officeDocument/2006/relationships/hyperlink" Target="https://www.ncbi.nlm.nih.gov/pubmed/?term=Nandimath%20OV%5BAuthor%5D&amp;cauthor=true&amp;cauthor_uid=198811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EB168EE-EFE4-4AC8-8714-8DBC83A5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3262</Words>
  <Characters>18599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CR-10</dc:creator>
  <cp:lastModifiedBy>Admin</cp:lastModifiedBy>
  <cp:revision>2</cp:revision>
  <dcterms:created xsi:type="dcterms:W3CDTF">2018-04-03T06:12:00Z</dcterms:created>
  <dcterms:modified xsi:type="dcterms:W3CDTF">2018-04-03T06:12:00Z</dcterms:modified>
</cp:coreProperties>
</file>