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D08DA" w14:textId="77777777" w:rsidR="00553DB6" w:rsidRDefault="00553DB6" w:rsidP="00553DB6">
      <w:pPr>
        <w:shd w:val="clear" w:color="auto" w:fill="FFFFFF"/>
        <w:rPr>
          <w:b/>
          <w:bCs/>
          <w:color w:val="000000"/>
        </w:rPr>
      </w:pPr>
      <w:r>
        <w:rPr>
          <w:b/>
          <w:bCs/>
          <w:color w:val="000000"/>
        </w:rPr>
        <w:t>‘Dead Enough to be an Organ Donor but Not Dead Enough to Switch off the Ventilator’ - Dilemmas in Indian ICUs when it comes to Organ Donation’</w:t>
      </w:r>
    </w:p>
    <w:p w14:paraId="6DD981E6" w14:textId="77777777" w:rsidR="00553DB6" w:rsidRDefault="00553DB6" w:rsidP="00553DB6">
      <w:pPr>
        <w:shd w:val="clear" w:color="auto" w:fill="FFFFFF"/>
        <w:rPr>
          <w:b/>
          <w:bCs/>
          <w:color w:val="000000"/>
        </w:rPr>
      </w:pPr>
    </w:p>
    <w:p w14:paraId="4C594FF6" w14:textId="77777777" w:rsidR="00553DB6" w:rsidRDefault="00553DB6" w:rsidP="00553DB6">
      <w:pPr>
        <w:pBdr>
          <w:bottom w:val="single" w:sz="12" w:space="1" w:color="auto"/>
        </w:pBdr>
        <w:shd w:val="clear" w:color="auto" w:fill="FFFFFF"/>
        <w:rPr>
          <w:b/>
          <w:bCs/>
          <w:color w:val="000000"/>
        </w:rPr>
      </w:pPr>
      <w:r>
        <w:rPr>
          <w:b/>
          <w:bCs/>
          <w:color w:val="000000"/>
        </w:rPr>
        <w:t xml:space="preserve">Shroff </w:t>
      </w:r>
      <w:proofErr w:type="gramStart"/>
      <w:r>
        <w:rPr>
          <w:b/>
          <w:bCs/>
          <w:color w:val="000000"/>
        </w:rPr>
        <w:t>S ,</w:t>
      </w:r>
      <w:proofErr w:type="gramEnd"/>
      <w:r>
        <w:rPr>
          <w:b/>
          <w:bCs/>
          <w:color w:val="000000"/>
        </w:rPr>
        <w:t xml:space="preserve"> Navin S</w:t>
      </w:r>
    </w:p>
    <w:p w14:paraId="195D7081" w14:textId="77777777" w:rsidR="00553DB6" w:rsidRDefault="00553DB6" w:rsidP="00553DB6">
      <w:pPr>
        <w:jc w:val="both"/>
        <w:rPr>
          <w:sz w:val="18"/>
          <w:szCs w:val="18"/>
          <w:lang w:val="en-US"/>
        </w:rPr>
      </w:pPr>
      <w:r>
        <w:rPr>
          <w:b/>
          <w:bCs/>
          <w:sz w:val="18"/>
          <w:szCs w:val="18"/>
        </w:rPr>
        <w:t>Authors: Dr. Sunil Shroff (</w:t>
      </w:r>
      <w:r w:rsidRPr="00890419">
        <w:rPr>
          <w:sz w:val="18"/>
          <w:szCs w:val="18"/>
          <w:lang w:val="en-US"/>
        </w:rPr>
        <w:t>mohanfound@gmail.com</w:t>
      </w:r>
      <w:r>
        <w:rPr>
          <w:sz w:val="18"/>
          <w:szCs w:val="18"/>
        </w:rPr>
        <w:t xml:space="preserve">), </w:t>
      </w:r>
      <w:r>
        <w:rPr>
          <w:sz w:val="18"/>
          <w:szCs w:val="18"/>
          <w:lang w:val="en-US"/>
        </w:rPr>
        <w:t xml:space="preserve">Managing Trustee, MOHAN Foundation, Chennai </w:t>
      </w:r>
      <w:r>
        <w:rPr>
          <w:color w:val="000000"/>
          <w:sz w:val="18"/>
          <w:szCs w:val="18"/>
          <w:shd w:val="clear" w:color="auto" w:fill="FFFFFF"/>
        </w:rPr>
        <w:t xml:space="preserve">600 010 India. </w:t>
      </w:r>
      <w:r>
        <w:rPr>
          <w:b/>
          <w:bCs/>
          <w:color w:val="000000"/>
          <w:sz w:val="18"/>
          <w:szCs w:val="18"/>
          <w:shd w:val="clear" w:color="auto" w:fill="FFFFFF"/>
        </w:rPr>
        <w:t>Dr. Sumana Navin</w:t>
      </w:r>
      <w:r>
        <w:rPr>
          <w:color w:val="000000"/>
          <w:sz w:val="18"/>
          <w:szCs w:val="18"/>
          <w:shd w:val="clear" w:color="auto" w:fill="FFFFFF"/>
        </w:rPr>
        <w:t xml:space="preserve"> (</w:t>
      </w:r>
      <w:r w:rsidRPr="00890419">
        <w:rPr>
          <w:sz w:val="18"/>
          <w:szCs w:val="18"/>
          <w:lang w:val="en-US"/>
        </w:rPr>
        <w:t>sumana@mohanfoundation.org</w:t>
      </w:r>
      <w:r>
        <w:rPr>
          <w:sz w:val="18"/>
          <w:szCs w:val="18"/>
        </w:rPr>
        <w:t>), Course Director, MOHAN Foundation, Chennai 600010 India.</w:t>
      </w:r>
    </w:p>
    <w:p w14:paraId="30B1BA10" w14:textId="77777777" w:rsidR="00553DB6" w:rsidRDefault="00553DB6" w:rsidP="00553DB6">
      <w:pPr>
        <w:rPr>
          <w:sz w:val="32"/>
          <w:szCs w:val="32"/>
          <w:lang w:val="en-US"/>
        </w:rPr>
      </w:pPr>
    </w:p>
    <w:p w14:paraId="2D3BD04E" w14:textId="77777777" w:rsidR="00F63E31" w:rsidRPr="00B31976" w:rsidRDefault="00F63E31" w:rsidP="00F63E31">
      <w:pPr>
        <w:rPr>
          <w:b/>
          <w:lang w:val="en-US"/>
        </w:rPr>
      </w:pPr>
      <w:r w:rsidRPr="00B31976">
        <w:rPr>
          <w:b/>
          <w:lang w:val="en-US"/>
        </w:rPr>
        <w:t xml:space="preserve">Abstract </w:t>
      </w:r>
    </w:p>
    <w:p w14:paraId="6AB307AA" w14:textId="77777777" w:rsidR="00F63E31" w:rsidRDefault="00F63E31" w:rsidP="00F63E31"/>
    <w:p w14:paraId="713A01F6" w14:textId="77777777" w:rsidR="00F63E31" w:rsidRDefault="00F63E31" w:rsidP="00F63E31">
      <w:r>
        <w:t xml:space="preserve">The Transplant law in India recognises brain death for organ donation and it was passed in 1994. In Intensive care units (ICU) when relatives say no to organ donation in a brain death situation, clinicians are often struggling to switch off the ventilator and hand over the body. Ventilating a dead patient creates ethical dilemmas and also occupies valuable ICU bed. Delinking brain dearth from organ donation is essential and this requires inclusion of brain death in the law that governs the ‘birth and death act’ so that a uniform policy is framed in the country. </w:t>
      </w:r>
      <w:commentRangeStart w:id="0"/>
      <w:r>
        <w:t xml:space="preserve">The law also needs to define ‘the no touch time’ after asystole so that donation after circulatory death is made possible to increase the potential organ pool. </w:t>
      </w:r>
    </w:p>
    <w:commentRangeEnd w:id="0"/>
    <w:p w14:paraId="596A2836" w14:textId="77777777" w:rsidR="00F63E31" w:rsidRDefault="00E922C5" w:rsidP="00553DB6">
      <w:pPr>
        <w:rPr>
          <w:lang w:val="en-US"/>
        </w:rPr>
      </w:pPr>
      <w:r>
        <w:rPr>
          <w:rStyle w:val="CommentReference"/>
        </w:rPr>
        <w:commentReference w:id="0"/>
      </w:r>
    </w:p>
    <w:p w14:paraId="5895848B" w14:textId="77777777" w:rsidR="00F63E31" w:rsidRPr="00F63E31" w:rsidRDefault="00F63E31" w:rsidP="00553DB6">
      <w:pPr>
        <w:rPr>
          <w:b/>
          <w:lang w:val="en-US"/>
        </w:rPr>
      </w:pPr>
      <w:r w:rsidRPr="00F63E31">
        <w:rPr>
          <w:b/>
          <w:lang w:val="en-US"/>
        </w:rPr>
        <w:t>Introduction</w:t>
      </w:r>
    </w:p>
    <w:p w14:paraId="7B0ABC08" w14:textId="77777777" w:rsidR="00F63E31" w:rsidRDefault="00F63E31" w:rsidP="00553DB6">
      <w:pPr>
        <w:rPr>
          <w:lang w:val="en-US"/>
        </w:rPr>
      </w:pPr>
    </w:p>
    <w:p w14:paraId="65DC828E" w14:textId="77777777" w:rsidR="00553DB6" w:rsidRDefault="00553DB6" w:rsidP="00553DB6">
      <w:pPr>
        <w:shd w:val="clear" w:color="auto" w:fill="FFFFFF"/>
        <w:jc w:val="both"/>
        <w:rPr>
          <w:color w:val="000000"/>
        </w:rPr>
      </w:pPr>
      <w:r>
        <w:rPr>
          <w:color w:val="000000"/>
        </w:rPr>
        <w:t>Organ donation after brain death in India has gone up almost five times in five years. In the year 2016, there were about 830 deceased donors from brain death criteria of death in India compared to 196 donors in the year 2012</w:t>
      </w:r>
      <w:r>
        <w:rPr>
          <w:noProof/>
          <w:color w:val="000000"/>
          <w:lang w:val="en-US"/>
        </w:rPr>
        <w:t>(1).</w:t>
      </w:r>
      <w:r>
        <w:rPr>
          <w:color w:val="000000"/>
        </w:rPr>
        <w:t>This  increase in the donors gave the gift of life to approximately 2,300 patients with the transplantation of critical organs such as kidney, liver, heart, lung, intestine and pancreas. The pool of potential organ donors in India with brain death is high due to the increase in the rate of fatal road traffic accidents. In over 68.7% of such fatal accidents, head injury is associated and in many it is the primary cause of such deaths (2).</w:t>
      </w:r>
    </w:p>
    <w:p w14:paraId="578960F8" w14:textId="77777777" w:rsidR="00553DB6" w:rsidRDefault="00553DB6" w:rsidP="00553DB6">
      <w:pPr>
        <w:shd w:val="clear" w:color="auto" w:fill="FFFFFF"/>
        <w:jc w:val="both"/>
        <w:rPr>
          <w:color w:val="000000"/>
        </w:rPr>
      </w:pPr>
    </w:p>
    <w:p w14:paraId="4C59ECB3" w14:textId="65BFA034" w:rsidR="00553DB6" w:rsidRDefault="00553DB6" w:rsidP="00553DB6">
      <w:pPr>
        <w:shd w:val="clear" w:color="auto" w:fill="FFFFFF"/>
        <w:jc w:val="both"/>
        <w:rPr>
          <w:color w:val="000000"/>
        </w:rPr>
      </w:pPr>
      <w:r>
        <w:rPr>
          <w:color w:val="000000"/>
        </w:rPr>
        <w:t xml:space="preserve">Currently </w:t>
      </w:r>
      <w:commentRangeStart w:id="1"/>
      <w:r>
        <w:rPr>
          <w:color w:val="000000"/>
        </w:rPr>
        <w:t xml:space="preserve">we do not convert even 1% of such brain death into organ donation </w:t>
      </w:r>
      <w:r w:rsidR="00F92B97">
        <w:rPr>
          <w:color w:val="FF0000"/>
        </w:rPr>
        <w:t xml:space="preserve"> </w:t>
      </w:r>
      <w:commentRangeEnd w:id="1"/>
      <w:r w:rsidR="00586A72">
        <w:rPr>
          <w:rStyle w:val="CommentReference"/>
        </w:rPr>
        <w:commentReference w:id="1"/>
      </w:r>
      <w:commentRangeStart w:id="2"/>
      <w:r>
        <w:rPr>
          <w:color w:val="000000"/>
        </w:rPr>
        <w:t>due to various reasons</w:t>
      </w:r>
      <w:r w:rsidR="00F92B97">
        <w:rPr>
          <w:color w:val="000000"/>
        </w:rPr>
        <w:t xml:space="preserve"> </w:t>
      </w:r>
      <w:commentRangeEnd w:id="2"/>
      <w:r w:rsidR="00586A72">
        <w:rPr>
          <w:rStyle w:val="CommentReference"/>
        </w:rPr>
        <w:commentReference w:id="2"/>
      </w:r>
      <w:r>
        <w:rPr>
          <w:color w:val="000000"/>
        </w:rPr>
        <w:t xml:space="preserve"> but </w:t>
      </w:r>
      <w:commentRangeStart w:id="3"/>
      <w:r>
        <w:rPr>
          <w:color w:val="000000"/>
        </w:rPr>
        <w:t>one among them is not having a uniform policy on declaration of death</w:t>
      </w:r>
      <w:commentRangeEnd w:id="3"/>
      <w:r w:rsidR="00EE1CBD">
        <w:rPr>
          <w:rStyle w:val="CommentReference"/>
        </w:rPr>
        <w:commentReference w:id="3"/>
      </w:r>
      <w:r>
        <w:rPr>
          <w:color w:val="000000"/>
        </w:rPr>
        <w:t xml:space="preserve">.  In India, brain death is linked to organ donation (3). In most instances it is only declared if the </w:t>
      </w:r>
      <w:commentRangeStart w:id="4"/>
      <w:r>
        <w:rPr>
          <w:color w:val="000000"/>
        </w:rPr>
        <w:t>relatives will say yes to donation  </w:t>
      </w:r>
      <w:commentRangeEnd w:id="4"/>
      <w:r w:rsidR="00586A72">
        <w:rPr>
          <w:rStyle w:val="CommentReference"/>
        </w:rPr>
        <w:commentReference w:id="4"/>
      </w:r>
      <w:proofErr w:type="gramStart"/>
      <w:r>
        <w:rPr>
          <w:color w:val="000000"/>
        </w:rPr>
        <w:t>Twenty two</w:t>
      </w:r>
      <w:proofErr w:type="gramEnd"/>
      <w:r>
        <w:rPr>
          <w:color w:val="000000"/>
        </w:rPr>
        <w:t xml:space="preserve"> years after its acceptance in India as a cause of death, brain death as a concept has still not been fully accepted by both the medical fraternity and the public. And a peculiar situation crops up in the intensive care units (ICU) where </w:t>
      </w:r>
      <w:commentRangeStart w:id="5"/>
      <w:r>
        <w:rPr>
          <w:color w:val="000000"/>
        </w:rPr>
        <w:t>intensiv</w:t>
      </w:r>
      <w:r w:rsidR="00EE1CBD">
        <w:rPr>
          <w:color w:val="000000"/>
        </w:rPr>
        <w:t>e</w:t>
      </w:r>
      <w:r>
        <w:rPr>
          <w:color w:val="000000"/>
        </w:rPr>
        <w:t>s</w:t>
      </w:r>
      <w:commentRangeEnd w:id="5"/>
      <w:r w:rsidR="00EE1CBD">
        <w:rPr>
          <w:rStyle w:val="CommentReference"/>
        </w:rPr>
        <w:commentReference w:id="5"/>
      </w:r>
      <w:r>
        <w:rPr>
          <w:color w:val="000000"/>
        </w:rPr>
        <w:t xml:space="preserve"> will often not switch off the ventilators if the family says no to donation and this creates an unforeseen ethical dilemma. </w:t>
      </w:r>
    </w:p>
    <w:p w14:paraId="30DA6A5E" w14:textId="77777777" w:rsidR="00553DB6" w:rsidRDefault="00553DB6" w:rsidP="00553DB6">
      <w:pPr>
        <w:shd w:val="clear" w:color="auto" w:fill="FFFFFF"/>
        <w:jc w:val="both"/>
        <w:rPr>
          <w:color w:val="000000"/>
        </w:rPr>
      </w:pPr>
    </w:p>
    <w:p w14:paraId="462F5BBC" w14:textId="77777777" w:rsidR="00553DB6" w:rsidRDefault="00553DB6" w:rsidP="00553DB6">
      <w:pPr>
        <w:shd w:val="clear" w:color="auto" w:fill="FFFFFF"/>
        <w:jc w:val="both"/>
        <w:rPr>
          <w:color w:val="000000"/>
        </w:rPr>
      </w:pPr>
    </w:p>
    <w:p w14:paraId="21DF0EFE" w14:textId="77777777" w:rsidR="00553DB6" w:rsidRDefault="00553DB6" w:rsidP="00553DB6">
      <w:pPr>
        <w:shd w:val="clear" w:color="auto" w:fill="FFFFFF"/>
        <w:jc w:val="both"/>
        <w:rPr>
          <w:b/>
          <w:bCs/>
          <w:color w:val="000000"/>
        </w:rPr>
      </w:pPr>
      <w:r>
        <w:rPr>
          <w:b/>
          <w:bCs/>
          <w:color w:val="000000"/>
        </w:rPr>
        <w:t>Concept of Brain Death </w:t>
      </w:r>
    </w:p>
    <w:p w14:paraId="054EFBFF" w14:textId="77777777" w:rsidR="00553DB6" w:rsidRDefault="00553DB6" w:rsidP="00553DB6">
      <w:pPr>
        <w:shd w:val="clear" w:color="auto" w:fill="FFFFFF"/>
        <w:jc w:val="both"/>
        <w:rPr>
          <w:b/>
          <w:bCs/>
          <w:color w:val="000000"/>
        </w:rPr>
      </w:pPr>
    </w:p>
    <w:p w14:paraId="42261152" w14:textId="50D2280A" w:rsidR="00553DB6" w:rsidRDefault="00553DB6" w:rsidP="00553DB6">
      <w:pPr>
        <w:shd w:val="clear" w:color="auto" w:fill="FFFFFF"/>
        <w:jc w:val="both"/>
        <w:rPr>
          <w:color w:val="000000"/>
        </w:rPr>
      </w:pPr>
      <w:r>
        <w:rPr>
          <w:color w:val="000000"/>
        </w:rPr>
        <w:t>Brain death was first recognized in Paris in the intensive care units, where they found that some patients with head injury or intracranial bleed never recovered and the condition was called </w:t>
      </w:r>
      <w:r>
        <w:rPr>
          <w:i/>
          <w:iCs/>
          <w:color w:val="000000"/>
        </w:rPr>
        <w:t>Coma de Passé</w:t>
      </w:r>
      <w:r>
        <w:rPr>
          <w:color w:val="000000"/>
        </w:rPr>
        <w:t xml:space="preserve"> (meaning beyond coma) in 1959 (4, 5). In 1968, a special committee </w:t>
      </w:r>
      <w:commentRangeStart w:id="6"/>
      <w:r>
        <w:rPr>
          <w:color w:val="000000"/>
        </w:rPr>
        <w:t>from Harvard Medical School gave it recognition and since then brain death became an accepted form of death</w:t>
      </w:r>
      <w:r w:rsidR="00586A72">
        <w:rPr>
          <w:color w:val="000000"/>
        </w:rPr>
        <w:t xml:space="preserve">. </w:t>
      </w:r>
      <w:commentRangeEnd w:id="6"/>
      <w:r w:rsidR="00586A72">
        <w:rPr>
          <w:rStyle w:val="CommentReference"/>
        </w:rPr>
        <w:commentReference w:id="6"/>
      </w:r>
      <w:r>
        <w:rPr>
          <w:color w:val="000000"/>
        </w:rPr>
        <w:t>As the blood circulation remained intact with the beating heart and with the support provided from ventilators and medications the rest of the body organs and tissues were kept functional. It was soon concluded that in this situation organ donation was an option to save multiple lives and since that time brain death has been an important source of scarce organs such as heart, lung, liver, pancreas, kidney and intestines. </w:t>
      </w:r>
    </w:p>
    <w:p w14:paraId="49734CA8" w14:textId="77777777" w:rsidR="00553DB6" w:rsidRDefault="00553DB6" w:rsidP="00553DB6">
      <w:pPr>
        <w:shd w:val="clear" w:color="auto" w:fill="FFFFFF"/>
        <w:jc w:val="both"/>
        <w:rPr>
          <w:color w:val="000000"/>
        </w:rPr>
      </w:pPr>
      <w:r>
        <w:rPr>
          <w:color w:val="000000"/>
        </w:rPr>
        <w:t> </w:t>
      </w:r>
    </w:p>
    <w:p w14:paraId="6750A903" w14:textId="2EDFFD24" w:rsidR="00553DB6" w:rsidRDefault="00553DB6" w:rsidP="00553DB6">
      <w:pPr>
        <w:shd w:val="clear" w:color="auto" w:fill="FFFFFF"/>
        <w:jc w:val="both"/>
        <w:rPr>
          <w:color w:val="000000"/>
        </w:rPr>
      </w:pPr>
      <w:r>
        <w:rPr>
          <w:color w:val="000000"/>
        </w:rPr>
        <w:lastRenderedPageBreak/>
        <w:t>Along with these advances there was also simultaneous development of powerful immuno-suppressants to overcome organ rejection that resulted in improved graft outcomes. Both these important developments meant that organ transplants became an accepted surgical procedure to replace failing organs. However over the years the success with organ transplantation has also meant longer waiting lists, as the demand for organs has far exceeded the supply. </w:t>
      </w:r>
      <w:commentRangeStart w:id="7"/>
      <w:r>
        <w:rPr>
          <w:color w:val="000000"/>
        </w:rPr>
        <w:t xml:space="preserve">To overcome this shortage many countries </w:t>
      </w:r>
      <w:commentRangeEnd w:id="7"/>
      <w:r w:rsidR="00586A72">
        <w:rPr>
          <w:rStyle w:val="CommentReference"/>
        </w:rPr>
        <w:commentReference w:id="7"/>
      </w:r>
      <w:r>
        <w:rPr>
          <w:color w:val="000000"/>
        </w:rPr>
        <w:t>set up legislation such as ‘presumed consent’ (6), (where the state presumes that a person is an organ donor unless they have expressed otherwise) and ‘mandated choice’ on the driving license to ensure that organs in brain death situation can be procured to save lives of organ failure patients. The possibility of getting organs from brain death also lessened the pressure on the living donation program in some countries.</w:t>
      </w:r>
    </w:p>
    <w:p w14:paraId="1C70CC15" w14:textId="77777777" w:rsidR="00553DB6" w:rsidRDefault="00553DB6" w:rsidP="00553DB6">
      <w:pPr>
        <w:shd w:val="clear" w:color="auto" w:fill="FFFFFF"/>
        <w:jc w:val="both"/>
        <w:rPr>
          <w:color w:val="000000"/>
        </w:rPr>
      </w:pPr>
    </w:p>
    <w:p w14:paraId="2E51FC00" w14:textId="77777777" w:rsidR="00553DB6" w:rsidRDefault="00553DB6" w:rsidP="00553DB6">
      <w:pPr>
        <w:shd w:val="clear" w:color="auto" w:fill="FFFFFF"/>
        <w:jc w:val="both"/>
        <w:rPr>
          <w:b/>
          <w:bCs/>
          <w:color w:val="000000"/>
        </w:rPr>
      </w:pPr>
    </w:p>
    <w:p w14:paraId="1A3D5296" w14:textId="77777777" w:rsidR="00553DB6" w:rsidRDefault="00553DB6" w:rsidP="00553DB6">
      <w:pPr>
        <w:shd w:val="clear" w:color="auto" w:fill="FFFFFF"/>
        <w:jc w:val="both"/>
        <w:rPr>
          <w:b/>
          <w:bCs/>
          <w:color w:val="000000"/>
        </w:rPr>
      </w:pPr>
    </w:p>
    <w:p w14:paraId="3D95FC04" w14:textId="77777777" w:rsidR="00553DB6" w:rsidRDefault="00553DB6" w:rsidP="00553DB6">
      <w:pPr>
        <w:shd w:val="clear" w:color="auto" w:fill="FFFFFF"/>
        <w:jc w:val="both"/>
        <w:rPr>
          <w:b/>
          <w:bCs/>
          <w:color w:val="000000"/>
        </w:rPr>
      </w:pPr>
      <w:r>
        <w:rPr>
          <w:b/>
          <w:bCs/>
          <w:color w:val="000000"/>
        </w:rPr>
        <w:t xml:space="preserve">When family SAYS NO to donation in brain death situation  </w:t>
      </w:r>
    </w:p>
    <w:p w14:paraId="3DF1EFC8" w14:textId="77777777" w:rsidR="00553DB6" w:rsidRDefault="00553DB6" w:rsidP="00553DB6">
      <w:pPr>
        <w:shd w:val="clear" w:color="auto" w:fill="FFFFFF"/>
        <w:jc w:val="both"/>
        <w:rPr>
          <w:b/>
          <w:bCs/>
          <w:color w:val="000000"/>
        </w:rPr>
      </w:pPr>
    </w:p>
    <w:p w14:paraId="0588ACB1" w14:textId="77777777" w:rsidR="00553DB6" w:rsidRDefault="00553DB6" w:rsidP="00553DB6">
      <w:pPr>
        <w:shd w:val="clear" w:color="auto" w:fill="FFFFFF"/>
        <w:jc w:val="both"/>
        <w:rPr>
          <w:color w:val="000000"/>
        </w:rPr>
      </w:pPr>
      <w:r>
        <w:rPr>
          <w:color w:val="000000"/>
        </w:rPr>
        <w:t>The standard definition of death in India like many other countries is well accepted and defines death as an ‘irreversible cessation of circulatory and respiratory functions.’ However, all deaths eventually reside in the brain as it is only the nerve cells where death is irreversible, as they cannot be revived or regrown once they are dead. This happens after an interval of 5 minutes after the heart comes to a stop due to loss of blood circulation to the brain.  </w:t>
      </w:r>
    </w:p>
    <w:p w14:paraId="6755BE64" w14:textId="77777777" w:rsidR="00553DB6" w:rsidRDefault="00553DB6" w:rsidP="00553DB6">
      <w:pPr>
        <w:shd w:val="clear" w:color="auto" w:fill="FFFFFF"/>
        <w:jc w:val="both"/>
        <w:rPr>
          <w:color w:val="000000"/>
        </w:rPr>
      </w:pPr>
    </w:p>
    <w:p w14:paraId="5F75F617" w14:textId="2C3DC931" w:rsidR="00853B07" w:rsidRDefault="00553DB6" w:rsidP="00553DB6">
      <w:pPr>
        <w:shd w:val="clear" w:color="auto" w:fill="FFFFFF"/>
        <w:jc w:val="both"/>
        <w:rPr>
          <w:color w:val="FF0000"/>
        </w:rPr>
      </w:pPr>
      <w:commentRangeStart w:id="8"/>
      <w:r>
        <w:rPr>
          <w:color w:val="000000"/>
        </w:rPr>
        <w:t xml:space="preserve">Brain death as form of death was legislated in 1994 through the Transplantation of Human Organs Act for the purpose of organ donation in </w:t>
      </w:r>
      <w:commentRangeEnd w:id="8"/>
      <w:r w:rsidR="00586A72">
        <w:rPr>
          <w:rStyle w:val="CommentReference"/>
        </w:rPr>
        <w:commentReference w:id="8"/>
      </w:r>
      <w:r>
        <w:rPr>
          <w:color w:val="000000"/>
        </w:rPr>
        <w:t xml:space="preserve">India. </w:t>
      </w:r>
    </w:p>
    <w:p w14:paraId="4B6EC28C" w14:textId="77777777" w:rsidR="00853B07" w:rsidRDefault="00853B07" w:rsidP="00553DB6">
      <w:pPr>
        <w:shd w:val="clear" w:color="auto" w:fill="FFFFFF"/>
        <w:jc w:val="both"/>
        <w:rPr>
          <w:color w:val="FF0000"/>
        </w:rPr>
      </w:pPr>
    </w:p>
    <w:p w14:paraId="732A47CD" w14:textId="639AE921" w:rsidR="00553DB6" w:rsidRDefault="00553DB6" w:rsidP="00553DB6">
      <w:pPr>
        <w:shd w:val="clear" w:color="auto" w:fill="FFFFFF"/>
        <w:jc w:val="both"/>
        <w:rPr>
          <w:color w:val="000000"/>
        </w:rPr>
      </w:pPr>
      <w:r>
        <w:rPr>
          <w:color w:val="000000"/>
        </w:rPr>
        <w:t>Unlike standard definition of death where only one doctor is required to certify death, in brain death four doctors are required for certification and this certification is required to be done twice at six hours apart (7).</w:t>
      </w:r>
      <w:r w:rsidR="00974527">
        <w:rPr>
          <w:color w:val="000000"/>
        </w:rPr>
        <w:t xml:space="preserve"> In 2011, further amendment in </w:t>
      </w:r>
      <w:r>
        <w:rPr>
          <w:color w:val="000000"/>
        </w:rPr>
        <w:t xml:space="preserve">transplant law requires the doctors and coordinators in the </w:t>
      </w:r>
      <w:commentRangeStart w:id="9"/>
      <w:r>
        <w:rPr>
          <w:color w:val="000000"/>
        </w:rPr>
        <w:t xml:space="preserve">ICU to ask for organ donation in the event of brain death </w:t>
      </w:r>
      <w:commentRangeEnd w:id="9"/>
      <w:r w:rsidR="00586A72">
        <w:rPr>
          <w:rStyle w:val="CommentReference"/>
        </w:rPr>
        <w:commentReference w:id="9"/>
      </w:r>
      <w:r>
        <w:rPr>
          <w:color w:val="000000"/>
        </w:rPr>
        <w:t xml:space="preserve">(8). In such a situation, the family may either agree or refuse for organ donation.  If the family says yes to donation, multiple lives are saved but if the family refuses donation, or changes its mind after initially saying yes, discontinuation of ventilation and handing over body becomes an issue in many hospitals. </w:t>
      </w:r>
    </w:p>
    <w:p w14:paraId="38118699" w14:textId="77777777" w:rsidR="00553DB6" w:rsidRDefault="00553DB6" w:rsidP="00553DB6">
      <w:pPr>
        <w:shd w:val="clear" w:color="auto" w:fill="FFFFFF"/>
        <w:jc w:val="both"/>
        <w:rPr>
          <w:color w:val="000000"/>
        </w:rPr>
      </w:pPr>
    </w:p>
    <w:p w14:paraId="136570A1" w14:textId="77777777" w:rsidR="00553DB6" w:rsidRDefault="00553DB6" w:rsidP="00553DB6">
      <w:pPr>
        <w:shd w:val="clear" w:color="auto" w:fill="FFFFFF"/>
        <w:jc w:val="both"/>
        <w:rPr>
          <w:color w:val="000000"/>
          <w:shd w:val="clear" w:color="auto" w:fill="FFFFFF"/>
        </w:rPr>
      </w:pPr>
      <w:r>
        <w:rPr>
          <w:color w:val="000000"/>
          <w:shd w:val="clear" w:color="auto" w:fill="FFFFFF"/>
        </w:rPr>
        <w:t xml:space="preserve">Many doctors believe that consent is required to withdraw ventilation. Occasional stories in the media of ‘miraculous recoveries’ from coma or a ‘dead person coming alive’ that have been widely circulated (9, 10) may have led to the defensive stance among the doctors. The public perception in understanding and accepting brain death as death when the heart is still beating and the body is warm to touch with occasional spinal reflexes also leads to confusion in their mind. All this can make it difficult to withdraw ventilation. </w:t>
      </w:r>
      <w:r>
        <w:rPr>
          <w:color w:val="000000"/>
        </w:rPr>
        <w:t xml:space="preserve">Continuing ventilation of </w:t>
      </w:r>
      <w:commentRangeStart w:id="10"/>
      <w:r>
        <w:rPr>
          <w:color w:val="000000"/>
        </w:rPr>
        <w:t xml:space="preserve">a dead </w:t>
      </w:r>
      <w:commentRangeEnd w:id="10"/>
      <w:r w:rsidR="00EE1CBD">
        <w:rPr>
          <w:rStyle w:val="CommentReference"/>
        </w:rPr>
        <w:commentReference w:id="10"/>
      </w:r>
      <w:r>
        <w:rPr>
          <w:color w:val="000000"/>
        </w:rPr>
        <w:t xml:space="preserve">patient also prevents care of another critical patient when the </w:t>
      </w:r>
      <w:r>
        <w:rPr>
          <w:color w:val="000000"/>
          <w:shd w:val="clear" w:color="auto" w:fill="FFFFFF"/>
        </w:rPr>
        <w:t>intensive care beds are full and leads to ethical dilemmas among the clinicians (11).</w:t>
      </w:r>
    </w:p>
    <w:p w14:paraId="359E8A2F" w14:textId="77777777" w:rsidR="00553DB6" w:rsidRDefault="00553DB6" w:rsidP="00553DB6">
      <w:pPr>
        <w:shd w:val="clear" w:color="auto" w:fill="FFFFFF"/>
        <w:jc w:val="both"/>
        <w:rPr>
          <w:color w:val="000000"/>
          <w:shd w:val="clear" w:color="auto" w:fill="FFFFFF"/>
        </w:rPr>
      </w:pPr>
    </w:p>
    <w:p w14:paraId="1E2801AC" w14:textId="21BFD16C" w:rsidR="00553DB6" w:rsidRPr="00853B07" w:rsidRDefault="00553DB6" w:rsidP="00553DB6">
      <w:pPr>
        <w:shd w:val="clear" w:color="auto" w:fill="FFFFFF"/>
        <w:jc w:val="both"/>
        <w:rPr>
          <w:color w:val="FF0000"/>
        </w:rPr>
      </w:pPr>
      <w:r>
        <w:rPr>
          <w:color w:val="000000"/>
        </w:rPr>
        <w:t xml:space="preserve">There have also been situations where the family themselves have desired the continuation of ventilation in the hope of a ‘miracle’ and have become belligerent if doctors have advised against it </w:t>
      </w:r>
      <w:r>
        <w:rPr>
          <w:noProof/>
          <w:color w:val="000000"/>
          <w:lang w:val="en-US"/>
        </w:rPr>
        <w:t>(12)</w:t>
      </w:r>
      <w:r>
        <w:rPr>
          <w:color w:val="000000"/>
        </w:rPr>
        <w:t xml:space="preserve">. Due to the general lack of trust in the healthcare system, hospitals in such situations have often yielded to the wishes of the relatives and continued unnecessary ventilation of the brain dead. As ventilation gets prolonged the issues related to care of such a deceased gets more complicated. The ethical and financial challenges of ventilating someone who is declared brain dead, but is not an organ donor, requires delinking brain death from organ donation (13). </w:t>
      </w:r>
      <w:commentRangeStart w:id="11"/>
      <w:r>
        <w:rPr>
          <w:color w:val="000000"/>
        </w:rPr>
        <w:t>Many hospitals which have faced such problems have had to write off the costs of hospitalisation or intensive care or otherwise faced the wrath from the family and media.</w:t>
      </w:r>
      <w:r w:rsidR="00853B07">
        <w:rPr>
          <w:color w:val="000000"/>
        </w:rPr>
        <w:t xml:space="preserve"> </w:t>
      </w:r>
    </w:p>
    <w:commentRangeEnd w:id="11"/>
    <w:p w14:paraId="7FD4D9BB" w14:textId="77777777" w:rsidR="00553DB6" w:rsidRDefault="00586A72" w:rsidP="00553DB6">
      <w:pPr>
        <w:shd w:val="clear" w:color="auto" w:fill="FFFFFF"/>
        <w:jc w:val="both"/>
        <w:rPr>
          <w:color w:val="000000"/>
        </w:rPr>
      </w:pPr>
      <w:r>
        <w:rPr>
          <w:rStyle w:val="CommentReference"/>
        </w:rPr>
        <w:commentReference w:id="11"/>
      </w:r>
    </w:p>
    <w:p w14:paraId="23B1C842" w14:textId="77777777" w:rsidR="00553DB6" w:rsidRDefault="00553DB6" w:rsidP="00553DB6">
      <w:pPr>
        <w:shd w:val="clear" w:color="auto" w:fill="FFFFFF"/>
        <w:jc w:val="both"/>
        <w:rPr>
          <w:b/>
          <w:bCs/>
          <w:color w:val="000000"/>
        </w:rPr>
      </w:pPr>
      <w:r>
        <w:rPr>
          <w:b/>
          <w:bCs/>
          <w:color w:val="000000"/>
        </w:rPr>
        <w:t>Laws determining death in India</w:t>
      </w:r>
    </w:p>
    <w:p w14:paraId="765C400C" w14:textId="77777777" w:rsidR="00553DB6" w:rsidRDefault="00553DB6" w:rsidP="00553DB6">
      <w:pPr>
        <w:shd w:val="clear" w:color="auto" w:fill="FFFFFF"/>
        <w:jc w:val="both"/>
        <w:rPr>
          <w:b/>
          <w:bCs/>
          <w:color w:val="000000"/>
        </w:rPr>
      </w:pPr>
    </w:p>
    <w:p w14:paraId="4C1215C7" w14:textId="77777777" w:rsidR="00553DB6" w:rsidRDefault="00553DB6" w:rsidP="00553DB6">
      <w:pPr>
        <w:autoSpaceDE w:val="0"/>
        <w:autoSpaceDN w:val="0"/>
        <w:adjustRightInd w:val="0"/>
        <w:jc w:val="both"/>
        <w:rPr>
          <w:color w:val="000000"/>
          <w:lang w:val="en-IN"/>
        </w:rPr>
      </w:pPr>
      <w:r>
        <w:rPr>
          <w:color w:val="000000"/>
          <w:lang w:val="en-IN"/>
        </w:rPr>
        <w:t>There are essentially three components when we start to define death. The concept of the soul leaving the body when we die, universal clinical criteria for determining that death has occurred and lastly specific medical tests to show if the criteria for death has been fulfilled or not. The first component is chiefly philosophical while the second and third components are medical. The common universal law standard for determining death is the generally accepted,</w:t>
      </w:r>
      <w:r w:rsidR="00CD1E33">
        <w:rPr>
          <w:color w:val="000000"/>
          <w:lang w:val="en-IN"/>
        </w:rPr>
        <w:t xml:space="preserve"> </w:t>
      </w:r>
      <w:r>
        <w:rPr>
          <w:color w:val="000000"/>
          <w:lang w:val="en-IN"/>
        </w:rPr>
        <w:t>as cessation of all vital functions, traditionally demonstrated by an “absence of spontaneous respiratory and cardiac functions”.</w:t>
      </w:r>
    </w:p>
    <w:p w14:paraId="6CDA523A" w14:textId="77777777" w:rsidR="00553DB6" w:rsidRDefault="00553DB6" w:rsidP="00553DB6">
      <w:pPr>
        <w:autoSpaceDE w:val="0"/>
        <w:autoSpaceDN w:val="0"/>
        <w:adjustRightInd w:val="0"/>
        <w:jc w:val="both"/>
        <w:rPr>
          <w:color w:val="000000"/>
          <w:lang w:val="en-IN"/>
        </w:rPr>
      </w:pPr>
    </w:p>
    <w:p w14:paraId="0E915A3C" w14:textId="77777777" w:rsidR="00553DB6" w:rsidRDefault="00553DB6" w:rsidP="00553DB6">
      <w:pPr>
        <w:shd w:val="clear" w:color="auto" w:fill="FFFFFF"/>
        <w:jc w:val="both"/>
        <w:rPr>
          <w:color w:val="000000"/>
        </w:rPr>
      </w:pPr>
      <w:r>
        <w:rPr>
          <w:color w:val="000000"/>
        </w:rPr>
        <w:t>At present death is an important component of three different Laws in India -</w:t>
      </w:r>
    </w:p>
    <w:p w14:paraId="793F5748" w14:textId="77777777" w:rsidR="00553DB6" w:rsidRDefault="00553DB6" w:rsidP="00553DB6">
      <w:pPr>
        <w:shd w:val="clear" w:color="auto" w:fill="FFFFFF"/>
        <w:jc w:val="both"/>
        <w:rPr>
          <w:color w:val="000000"/>
        </w:rPr>
      </w:pPr>
    </w:p>
    <w:p w14:paraId="0E045ACC" w14:textId="77777777" w:rsidR="00553DB6" w:rsidRDefault="00553DB6" w:rsidP="00553DB6">
      <w:pPr>
        <w:shd w:val="clear" w:color="auto" w:fill="FFFFFF"/>
        <w:jc w:val="both"/>
        <w:rPr>
          <w:color w:val="000000"/>
        </w:rPr>
      </w:pPr>
      <w:r>
        <w:rPr>
          <w:color w:val="000000"/>
        </w:rPr>
        <w:t>1. The Registration of Births and Deaths Act, 1969</w:t>
      </w:r>
    </w:p>
    <w:p w14:paraId="581BFE7A" w14:textId="77777777" w:rsidR="00553DB6" w:rsidRDefault="00553DB6" w:rsidP="00553DB6">
      <w:pPr>
        <w:shd w:val="clear" w:color="auto" w:fill="FFFFFF"/>
        <w:jc w:val="both"/>
        <w:rPr>
          <w:color w:val="000000"/>
        </w:rPr>
      </w:pPr>
      <w:r>
        <w:rPr>
          <w:color w:val="000000"/>
        </w:rPr>
        <w:t>2. Section 46 of Indian Penal Code </w:t>
      </w:r>
    </w:p>
    <w:p w14:paraId="44FE7B44" w14:textId="77777777" w:rsidR="00553DB6" w:rsidRDefault="00553DB6" w:rsidP="00553DB6">
      <w:pPr>
        <w:shd w:val="clear" w:color="auto" w:fill="FFFFFF"/>
        <w:jc w:val="both"/>
        <w:rPr>
          <w:color w:val="000000"/>
        </w:rPr>
      </w:pPr>
      <w:r>
        <w:rPr>
          <w:color w:val="000000"/>
        </w:rPr>
        <w:t>3. Transplantation of Human Organ Act of 1994 </w:t>
      </w:r>
    </w:p>
    <w:p w14:paraId="71CBBD96" w14:textId="77777777" w:rsidR="00553DB6" w:rsidRDefault="00553DB6" w:rsidP="00553DB6">
      <w:pPr>
        <w:shd w:val="clear" w:color="auto" w:fill="FFFFFF"/>
        <w:jc w:val="both"/>
        <w:rPr>
          <w:color w:val="000000"/>
        </w:rPr>
      </w:pPr>
      <w:r>
        <w:rPr>
          <w:color w:val="000000"/>
        </w:rPr>
        <w:t> </w:t>
      </w:r>
    </w:p>
    <w:p w14:paraId="30351430" w14:textId="77777777" w:rsidR="00553DB6" w:rsidRPr="00B82076" w:rsidRDefault="00553DB6" w:rsidP="00553DB6">
      <w:pPr>
        <w:jc w:val="both"/>
        <w:textAlignment w:val="top"/>
        <w:rPr>
          <w:rStyle w:val="ind"/>
          <w:rFonts w:cstheme="minorBidi"/>
          <w:color w:val="000000"/>
          <w:shd w:val="clear" w:color="auto" w:fill="FFFFFF"/>
        </w:rPr>
      </w:pPr>
      <w:r w:rsidRPr="00B82076">
        <w:rPr>
          <w:color w:val="000000"/>
          <w:shd w:val="clear" w:color="auto" w:fill="FFFFFF"/>
        </w:rPr>
        <w:t>Under Section 2(e) of </w:t>
      </w:r>
      <w:hyperlink r:id="rId9" w:tgtFrame="_blank" w:tooltip="The Transplantation of Human Organs Act, 1994" w:history="1">
        <w:r w:rsidRPr="00B82076">
          <w:rPr>
            <w:rStyle w:val="Hyperlink"/>
            <w:rFonts w:cstheme="minorBidi"/>
            <w:color w:val="000000"/>
            <w:shd w:val="clear" w:color="auto" w:fill="FFFFFF"/>
          </w:rPr>
          <w:t>The Transplantation of Human Organs Act, 1994</w:t>
        </w:r>
      </w:hyperlink>
      <w:r w:rsidRPr="00B82076">
        <w:rPr>
          <w:iCs/>
          <w:color w:val="000000"/>
          <w:shd w:val="clear" w:color="auto" w:fill="FFFFFF"/>
        </w:rPr>
        <w:t xml:space="preserve">, a deceased person means a person in whom there is a permanent disappearance of all evidence of life, by reason of brain stem death or in a cardio-pulmonary sense. </w:t>
      </w:r>
      <w:proofErr w:type="gramStart"/>
      <w:r w:rsidRPr="00B82076">
        <w:rPr>
          <w:color w:val="000000"/>
          <w:shd w:val="clear" w:color="auto" w:fill="FFFFFF"/>
        </w:rPr>
        <w:t>However</w:t>
      </w:r>
      <w:proofErr w:type="gramEnd"/>
      <w:r w:rsidRPr="00B82076">
        <w:rPr>
          <w:color w:val="000000"/>
          <w:shd w:val="clear" w:color="auto" w:fill="FFFFFF"/>
        </w:rPr>
        <w:t xml:space="preserve"> the legal inconsistency occurs in light of other two Indian legislation on death which were framed prior to the Transplantation of Human Organs Act (14). The </w:t>
      </w:r>
      <w:r w:rsidRPr="00B82076">
        <w:rPr>
          <w:color w:val="000000"/>
          <w:shd w:val="clear" w:color="auto" w:fill="FFFFFF"/>
          <w:lang w:val="en-IN"/>
        </w:rPr>
        <w:t xml:space="preserve">section 46 of Indian Penal Code states </w:t>
      </w:r>
      <w:r w:rsidRPr="00B82076">
        <w:rPr>
          <w:iCs/>
          <w:color w:val="000000"/>
          <w:shd w:val="clear" w:color="auto" w:fill="FFFFFF"/>
          <w:lang w:val="en-IN"/>
        </w:rPr>
        <w:t>- “the word death denotes death of a human being unless the contrary appears from the context”</w:t>
      </w:r>
      <w:r w:rsidRPr="00B82076">
        <w:rPr>
          <w:color w:val="000000"/>
          <w:shd w:val="clear" w:color="auto" w:fill="FFFFFF"/>
          <w:lang w:val="en-IN"/>
        </w:rPr>
        <w:t xml:space="preserve">(15) whereas </w:t>
      </w:r>
      <w:r w:rsidRPr="00B82076">
        <w:rPr>
          <w:color w:val="000000"/>
          <w:shd w:val="clear" w:color="auto" w:fill="FFFFFF"/>
        </w:rPr>
        <w:t>Section 2 (b) of the </w:t>
      </w:r>
      <w:hyperlink r:id="rId10" w:tgtFrame="_blank" w:tooltip="Registration of Birth and Death Ac" w:history="1">
        <w:r w:rsidRPr="00B82076">
          <w:rPr>
            <w:rStyle w:val="Hyperlink"/>
            <w:rFonts w:cstheme="minorBidi"/>
            <w:color w:val="000000"/>
            <w:shd w:val="clear" w:color="auto" w:fill="FFFFFF"/>
          </w:rPr>
          <w:t>Registration of Birth and Death Ac</w:t>
        </w:r>
      </w:hyperlink>
      <w:hyperlink r:id="rId11" w:tgtFrame="_blank" w:tooltip="t" w:history="1">
        <w:r w:rsidRPr="00B82076">
          <w:rPr>
            <w:rStyle w:val="Hyperlink"/>
            <w:rFonts w:cstheme="minorBidi"/>
            <w:color w:val="000000"/>
            <w:shd w:val="clear" w:color="auto" w:fill="FFFFFF"/>
          </w:rPr>
          <w:t>t</w:t>
        </w:r>
      </w:hyperlink>
      <w:r w:rsidRPr="00B82076">
        <w:rPr>
          <w:color w:val="000000"/>
          <w:shd w:val="clear" w:color="auto" w:fill="FFFFFF"/>
        </w:rPr>
        <w:t xml:space="preserve">, 1969, defines death as </w:t>
      </w:r>
      <w:r w:rsidRPr="00B82076">
        <w:rPr>
          <w:iCs/>
          <w:color w:val="000000"/>
          <w:shd w:val="clear" w:color="auto" w:fill="FFFFFF"/>
        </w:rPr>
        <w:t>"death" means the permanent disappearance of all evidence of life at any time after live-birth has taken place (16).</w:t>
      </w:r>
      <w:r w:rsidRPr="00B82076">
        <w:rPr>
          <w:color w:val="000000"/>
          <w:shd w:val="clear" w:color="auto" w:fill="FFFFFF"/>
        </w:rPr>
        <w:t xml:space="preserve"> Both these do not make brain stem death as a criterion for death. As a result, a person whose brain stem is dead and whose breathing is supported by a ventilator could be considered to be alive under this Act as in ‘brain stem dead ’not all evidence of life has been lost with a beating heart and other functioning systems.’ It becomes even more complicated when there is a pregnant woman with viable foetus who is declared brain dead.  Life as a term of definition can mean life of a cell, tissue, an organ or of a person as a whole. Oxford dictionary defines life as, ‘</w:t>
      </w:r>
      <w:r w:rsidRPr="00B82076">
        <w:rPr>
          <w:rStyle w:val="ind"/>
          <w:rFonts w:cstheme="minorBidi"/>
          <w:color w:val="000000"/>
          <w:shd w:val="clear" w:color="auto" w:fill="FFFFFF"/>
        </w:rPr>
        <w:t>The condition that distinguishes animals and plants from inorganic matter, including the capacity for growth, reproduction, functional activity, and continual change preceding death.’</w:t>
      </w:r>
    </w:p>
    <w:p w14:paraId="7F54301A" w14:textId="77777777" w:rsidR="00553DB6" w:rsidRPr="00B82076" w:rsidRDefault="00553DB6" w:rsidP="00553DB6">
      <w:pPr>
        <w:jc w:val="both"/>
        <w:textAlignment w:val="top"/>
        <w:rPr>
          <w:color w:val="000000"/>
        </w:rPr>
      </w:pPr>
    </w:p>
    <w:p w14:paraId="5BC65E43" w14:textId="02429FCB" w:rsidR="00553DB6" w:rsidRPr="00C85980" w:rsidRDefault="00553DB6" w:rsidP="00553DB6">
      <w:pPr>
        <w:jc w:val="both"/>
        <w:textAlignment w:val="top"/>
        <w:rPr>
          <w:color w:val="FF0000"/>
          <w:shd w:val="clear" w:color="auto" w:fill="FFFFFF"/>
          <w:lang w:val="en-IN"/>
        </w:rPr>
      </w:pPr>
      <w:r w:rsidRPr="00B82076">
        <w:rPr>
          <w:color w:val="000000"/>
          <w:shd w:val="clear" w:color="auto" w:fill="FFFFFF"/>
          <w:lang w:val="en-IN"/>
        </w:rPr>
        <w:t xml:space="preserve">The other technical question that arises is, </w:t>
      </w:r>
      <w:commentRangeStart w:id="12"/>
      <w:r w:rsidRPr="00B82076">
        <w:rPr>
          <w:color w:val="000000"/>
          <w:shd w:val="clear" w:color="auto" w:fill="FFFFFF"/>
          <w:lang w:val="en-IN"/>
        </w:rPr>
        <w:t>if the family says no to donation and the doctors withdraw the ventilation, would it be necessary to certify brain</w:t>
      </w:r>
      <w:r>
        <w:rPr>
          <w:color w:val="000000"/>
          <w:shd w:val="clear" w:color="auto" w:fill="FFFFFF"/>
          <w:lang w:val="en-IN"/>
        </w:rPr>
        <w:t xml:space="preserve"> death as laid down by the Transplant law that requires four different doctors to declare brain death twice at 6 hours apart</w:t>
      </w:r>
      <w:commentRangeStart w:id="13"/>
      <w:r>
        <w:rPr>
          <w:color w:val="000000"/>
          <w:shd w:val="clear" w:color="auto" w:fill="FFFFFF"/>
          <w:lang w:val="en-IN"/>
        </w:rPr>
        <w:t>. Will the same rigorous method need to be applied in such certification if there was no organ donation?</w:t>
      </w:r>
      <w:r w:rsidR="00C85980">
        <w:rPr>
          <w:color w:val="FF0000"/>
          <w:shd w:val="clear" w:color="auto" w:fill="FFFFFF"/>
          <w:lang w:val="en-IN"/>
        </w:rPr>
        <w:t xml:space="preserve"> </w:t>
      </w:r>
      <w:commentRangeEnd w:id="13"/>
      <w:r w:rsidR="00586A72">
        <w:rPr>
          <w:rStyle w:val="CommentReference"/>
        </w:rPr>
        <w:commentReference w:id="13"/>
      </w:r>
      <w:commentRangeEnd w:id="12"/>
      <w:r w:rsidR="00EE1CBD">
        <w:rPr>
          <w:rStyle w:val="CommentReference"/>
        </w:rPr>
        <w:commentReference w:id="12"/>
      </w:r>
    </w:p>
    <w:p w14:paraId="641B2441" w14:textId="77777777" w:rsidR="00553DB6" w:rsidRDefault="00553DB6" w:rsidP="00553DB6">
      <w:pPr>
        <w:shd w:val="clear" w:color="auto" w:fill="FFFFFF"/>
        <w:jc w:val="both"/>
        <w:rPr>
          <w:color w:val="000000"/>
        </w:rPr>
      </w:pPr>
    </w:p>
    <w:p w14:paraId="004AAB62" w14:textId="77777777" w:rsidR="00553DB6" w:rsidRDefault="00553DB6" w:rsidP="00553DB6">
      <w:pPr>
        <w:shd w:val="clear" w:color="auto" w:fill="FFFFFF"/>
        <w:jc w:val="both"/>
        <w:rPr>
          <w:b/>
          <w:bCs/>
          <w:color w:val="000000"/>
        </w:rPr>
      </w:pPr>
      <w:r>
        <w:rPr>
          <w:b/>
          <w:bCs/>
          <w:color w:val="000000"/>
        </w:rPr>
        <w:t xml:space="preserve">Requirement of Uniform Declaration of Death </w:t>
      </w:r>
    </w:p>
    <w:p w14:paraId="4B9D72F1" w14:textId="77777777" w:rsidR="00553DB6" w:rsidRDefault="00553DB6" w:rsidP="00553DB6">
      <w:pPr>
        <w:shd w:val="clear" w:color="auto" w:fill="FFFFFF"/>
        <w:jc w:val="both"/>
        <w:rPr>
          <w:b/>
          <w:bCs/>
          <w:color w:val="000000"/>
        </w:rPr>
      </w:pPr>
    </w:p>
    <w:p w14:paraId="724F650F" w14:textId="77777777" w:rsidR="00553DB6" w:rsidRDefault="00553DB6" w:rsidP="00553DB6">
      <w:pPr>
        <w:jc w:val="both"/>
        <w:textAlignment w:val="top"/>
        <w:rPr>
          <w:color w:val="000000"/>
          <w:shd w:val="clear" w:color="auto" w:fill="FFFFFF"/>
          <w:lang w:val="en-IN"/>
        </w:rPr>
      </w:pPr>
      <w:r>
        <w:rPr>
          <w:color w:val="000000"/>
          <w:shd w:val="clear" w:color="auto" w:fill="FFFFFF"/>
          <w:lang w:val="en-IN"/>
        </w:rPr>
        <w:t xml:space="preserve">The advances in medical frontiers have meant that with the use of ‘Extra Corporeal Membrane Oxygenation’ (ECMO) and ‘Left ventricular Assist Devices’ (LVAD) one does not require heart or lungs to be kept alive. The definition of death currently is not only important for brain death and organ donation but also for resuscitation and donation after circulatory death. </w:t>
      </w:r>
    </w:p>
    <w:p w14:paraId="6AE4F30C" w14:textId="77777777" w:rsidR="00553DB6" w:rsidRDefault="00553DB6" w:rsidP="00553DB6">
      <w:pPr>
        <w:shd w:val="clear" w:color="auto" w:fill="FFFFFF"/>
        <w:jc w:val="both"/>
        <w:rPr>
          <w:color w:val="000000"/>
        </w:rPr>
      </w:pPr>
    </w:p>
    <w:p w14:paraId="6C4D0446" w14:textId="77777777" w:rsidR="00553DB6" w:rsidRDefault="00553DB6" w:rsidP="00553DB6">
      <w:pPr>
        <w:shd w:val="clear" w:color="auto" w:fill="FFFFFF"/>
        <w:jc w:val="both"/>
        <w:rPr>
          <w:color w:val="000000"/>
        </w:rPr>
      </w:pPr>
      <w:r>
        <w:rPr>
          <w:color w:val="000000"/>
        </w:rPr>
        <w:t>To tackle these issues, it becomes mandatory for the Government of India to look at how death is defined and to have a policy for ‘uniform definition of death’ and include both the circulatory and neurological criteria of death. Delinking brain-death from organ donation will help avoid any ambiguity in interpretation of the law and help free ventilator beds in difficult situations.  A uniform legislation on death has been incorporated in many other countries including the USA that have faced similar problems in the past (17).</w:t>
      </w:r>
    </w:p>
    <w:p w14:paraId="61A9E771" w14:textId="77777777" w:rsidR="00553DB6" w:rsidRDefault="00553DB6" w:rsidP="00553DB6">
      <w:pPr>
        <w:shd w:val="clear" w:color="auto" w:fill="FFFFFF"/>
        <w:rPr>
          <w:color w:val="000000"/>
        </w:rPr>
      </w:pPr>
    </w:p>
    <w:p w14:paraId="4E20B730" w14:textId="77777777" w:rsidR="00553DB6" w:rsidRDefault="00553DB6" w:rsidP="00553DB6">
      <w:pPr>
        <w:shd w:val="clear" w:color="auto" w:fill="FFFFFF"/>
        <w:jc w:val="both"/>
        <w:rPr>
          <w:color w:val="000000"/>
        </w:rPr>
      </w:pPr>
      <w:r>
        <w:rPr>
          <w:color w:val="000000"/>
        </w:rPr>
        <w:t>Uniform legislation on death will require mentioning brain death as a form of death in the ‘Registration of Births and Deaths Act’ and this will need to be included in the certificate too. The act can define death as ‘death of an individual who has sustained either -</w:t>
      </w:r>
    </w:p>
    <w:p w14:paraId="58207DCF" w14:textId="77777777" w:rsidR="00553DB6" w:rsidRDefault="00553DB6" w:rsidP="00553DB6">
      <w:pPr>
        <w:shd w:val="clear" w:color="auto" w:fill="FFFFFF"/>
        <w:jc w:val="both"/>
        <w:rPr>
          <w:color w:val="000000"/>
        </w:rPr>
      </w:pPr>
      <w:r>
        <w:rPr>
          <w:color w:val="000000"/>
        </w:rPr>
        <w:t>(a) irreversible cessation of circulatory and respiratory functions, or (b) irreversible cessation of all functions of the brain stem’. The rules can define that determination of death must be made in accordance with accepted medical standards.</w:t>
      </w:r>
    </w:p>
    <w:p w14:paraId="71875213" w14:textId="77777777" w:rsidR="00553DB6" w:rsidRDefault="00553DB6" w:rsidP="00553DB6">
      <w:pPr>
        <w:shd w:val="clear" w:color="auto" w:fill="FFFFFF"/>
        <w:jc w:val="both"/>
        <w:rPr>
          <w:color w:val="000000"/>
        </w:rPr>
      </w:pPr>
      <w:r>
        <w:rPr>
          <w:color w:val="000000"/>
        </w:rPr>
        <w:t> </w:t>
      </w:r>
    </w:p>
    <w:p w14:paraId="038CEC14" w14:textId="76525C61" w:rsidR="00553DB6" w:rsidRDefault="00553DB6" w:rsidP="00553DB6">
      <w:pPr>
        <w:shd w:val="clear" w:color="auto" w:fill="FFFFFF"/>
        <w:jc w:val="both"/>
        <w:rPr>
          <w:color w:val="000000"/>
        </w:rPr>
      </w:pPr>
      <w:commentRangeStart w:id="14"/>
      <w:r>
        <w:rPr>
          <w:color w:val="000000"/>
        </w:rPr>
        <w:t xml:space="preserve">The current stress on donation after circulatory death to increase the organ pool too requires that we in India define how long doctors should wait after asystole has occurred, before they can safely proceed to organ donation. In the UK, this ‘no touch time’ is defined as 5 minutes while in some other countries it is 10 and even 20 minutes in case of Italy (18). </w:t>
      </w:r>
      <w:commentRangeStart w:id="15"/>
      <w:r>
        <w:rPr>
          <w:color w:val="000000"/>
        </w:rPr>
        <w:t>When making any rules, a consensus would be required from the medical professionals about the ‘no touch time’ for organ donation and this aspect needs to be included in the law or its regulations for safely proceeding to organ donation.</w:t>
      </w:r>
      <w:commentRangeEnd w:id="15"/>
      <w:r w:rsidR="00586A72">
        <w:rPr>
          <w:rStyle w:val="CommentReference"/>
        </w:rPr>
        <w:commentReference w:id="15"/>
      </w:r>
      <w:r>
        <w:rPr>
          <w:color w:val="000000"/>
        </w:rPr>
        <w:t>   </w:t>
      </w:r>
      <w:r w:rsidR="00586A72">
        <w:rPr>
          <w:color w:val="000000"/>
        </w:rPr>
        <w:t xml:space="preserve"> </w:t>
      </w:r>
      <w:commentRangeEnd w:id="14"/>
      <w:r w:rsidR="00EE1CBD">
        <w:rPr>
          <w:rStyle w:val="CommentReference"/>
        </w:rPr>
        <w:commentReference w:id="14"/>
      </w:r>
    </w:p>
    <w:p w14:paraId="50496F0A" w14:textId="77777777" w:rsidR="00553DB6" w:rsidRDefault="00553DB6" w:rsidP="00553DB6">
      <w:pPr>
        <w:autoSpaceDE w:val="0"/>
        <w:autoSpaceDN w:val="0"/>
        <w:adjustRightInd w:val="0"/>
        <w:jc w:val="both"/>
        <w:rPr>
          <w:b/>
          <w:bCs/>
          <w:color w:val="000000"/>
          <w:shd w:val="clear" w:color="auto" w:fill="FFFFFF"/>
        </w:rPr>
      </w:pPr>
      <w:r>
        <w:rPr>
          <w:b/>
          <w:bCs/>
          <w:color w:val="000000"/>
          <w:shd w:val="clear" w:color="auto" w:fill="FFFFFF"/>
        </w:rPr>
        <w:t>Conclusion</w:t>
      </w:r>
    </w:p>
    <w:p w14:paraId="2C35C02E" w14:textId="77777777" w:rsidR="00553DB6" w:rsidRDefault="00553DB6" w:rsidP="00553DB6">
      <w:pPr>
        <w:autoSpaceDE w:val="0"/>
        <w:autoSpaceDN w:val="0"/>
        <w:adjustRightInd w:val="0"/>
        <w:jc w:val="both"/>
        <w:rPr>
          <w:color w:val="000000"/>
          <w:shd w:val="clear" w:color="auto" w:fill="FFFFFF"/>
        </w:rPr>
      </w:pPr>
    </w:p>
    <w:p w14:paraId="251A6D9E" w14:textId="77777777" w:rsidR="00553DB6" w:rsidRDefault="00553DB6" w:rsidP="00553DB6">
      <w:pPr>
        <w:autoSpaceDE w:val="0"/>
        <w:autoSpaceDN w:val="0"/>
        <w:adjustRightInd w:val="0"/>
        <w:jc w:val="both"/>
        <w:rPr>
          <w:color w:val="000000"/>
          <w:shd w:val="clear" w:color="auto" w:fill="FFFFFF"/>
        </w:rPr>
      </w:pPr>
      <w:r>
        <w:rPr>
          <w:color w:val="000000"/>
          <w:shd w:val="clear" w:color="auto" w:fill="FFFFFF"/>
        </w:rPr>
        <w:t>Advances in medical frontiers have blurred the boundary between life and death and laws written in the past need to be revised to avoid ambiguity and overcome ethical dilemmas. An unconscious person can now survive for decades without regaining consciousness, and life that is totally meaningless can be prolonged for indefinite periods. Death no longer can be looked as an event but rather as a process since a brain-dead person’s life can be extended so that they can become organ donors.</w:t>
      </w:r>
    </w:p>
    <w:p w14:paraId="01EC1620" w14:textId="77777777" w:rsidR="00553DB6" w:rsidRDefault="00553DB6" w:rsidP="00553DB6">
      <w:pPr>
        <w:shd w:val="clear" w:color="auto" w:fill="FFFFFF"/>
        <w:jc w:val="both"/>
        <w:rPr>
          <w:color w:val="000000"/>
          <w:shd w:val="clear" w:color="auto" w:fill="FFFFFF"/>
        </w:rPr>
      </w:pPr>
    </w:p>
    <w:p w14:paraId="5919874A" w14:textId="77777777" w:rsidR="00553DB6" w:rsidRDefault="00553DB6" w:rsidP="00553DB6">
      <w:pPr>
        <w:shd w:val="clear" w:color="auto" w:fill="FFFFFF"/>
        <w:jc w:val="both"/>
        <w:rPr>
          <w:color w:val="000000"/>
        </w:rPr>
      </w:pPr>
      <w:r>
        <w:rPr>
          <w:color w:val="000000"/>
          <w:shd w:val="clear" w:color="auto" w:fill="FFFFFF"/>
        </w:rPr>
        <w:t xml:space="preserve">Let not the medical faculty </w:t>
      </w:r>
      <w:r w:rsidR="00FB26EE">
        <w:rPr>
          <w:color w:val="000000"/>
          <w:shd w:val="clear" w:color="auto" w:fill="FFFFFF"/>
        </w:rPr>
        <w:t>is</w:t>
      </w:r>
      <w:r>
        <w:rPr>
          <w:color w:val="000000"/>
          <w:shd w:val="clear" w:color="auto" w:fill="FFFFFF"/>
        </w:rPr>
        <w:t xml:space="preserve"> burdened with decisions that have societal implications and let not medical establishments resort to roundabout methods to declare death in the ICUs raising countless ethical questions. </w:t>
      </w:r>
      <w:r>
        <w:rPr>
          <w:color w:val="000000"/>
        </w:rPr>
        <w:t>Thus, the journey for India has begun towards clarity in terms of death and addressing a pressing need to make death more dignified, ensure that medical care is more objective and applicable to everyone irrespective of whether organ donation takes place or not.</w:t>
      </w:r>
    </w:p>
    <w:p w14:paraId="6B3A5F7C" w14:textId="77777777" w:rsidR="00553DB6" w:rsidRDefault="00553DB6" w:rsidP="00553DB6">
      <w:pPr>
        <w:rPr>
          <w:b/>
          <w:bCs/>
        </w:rPr>
      </w:pPr>
    </w:p>
    <w:p w14:paraId="396E0239" w14:textId="77777777" w:rsidR="00553DB6" w:rsidRDefault="00553DB6" w:rsidP="00553DB6">
      <w:pPr>
        <w:rPr>
          <w:b/>
          <w:bCs/>
        </w:rPr>
      </w:pPr>
    </w:p>
    <w:p w14:paraId="4C580705" w14:textId="77777777" w:rsidR="00553DB6" w:rsidRDefault="00553DB6" w:rsidP="00553DB6">
      <w:pPr>
        <w:rPr>
          <w:b/>
          <w:bCs/>
        </w:rPr>
      </w:pPr>
    </w:p>
    <w:p w14:paraId="68121B23" w14:textId="06BC5C09" w:rsidR="00553DB6" w:rsidRDefault="00553DB6" w:rsidP="00553DB6">
      <w:pPr>
        <w:rPr>
          <w:b/>
          <w:bCs/>
        </w:rPr>
      </w:pPr>
      <w:r>
        <w:rPr>
          <w:b/>
          <w:bCs/>
        </w:rPr>
        <w:t>Reference</w:t>
      </w:r>
      <w:r w:rsidR="00586A72">
        <w:rPr>
          <w:b/>
          <w:bCs/>
        </w:rPr>
        <w:t>s</w:t>
      </w:r>
    </w:p>
    <w:p w14:paraId="19A80321" w14:textId="77777777" w:rsidR="00553DB6" w:rsidRDefault="00553DB6" w:rsidP="00553DB6"/>
    <w:p w14:paraId="5D8CD4AA" w14:textId="77777777" w:rsidR="00553DB6" w:rsidRDefault="00553DB6" w:rsidP="00553DB6">
      <w:pPr>
        <w:pStyle w:val="Bibliography"/>
        <w:numPr>
          <w:ilvl w:val="0"/>
          <w:numId w:val="1"/>
        </w:numPr>
        <w:rPr>
          <w:noProof/>
        </w:rPr>
      </w:pPr>
      <w:r>
        <w:rPr>
          <w:noProof/>
        </w:rPr>
        <w:t xml:space="preserve">Shroff S. Current trends in kidney transplantation in India. </w:t>
      </w:r>
      <w:r>
        <w:rPr>
          <w:i/>
          <w:iCs/>
          <w:noProof/>
        </w:rPr>
        <w:t>Indian Journal of Urology</w:t>
      </w:r>
      <w:r>
        <w:rPr>
          <w:noProof/>
        </w:rPr>
        <w:t xml:space="preserve">. 2016 Jul-Sep;32(3):173-174. Available from: </w:t>
      </w:r>
      <w:hyperlink r:id="rId12" w:history="1">
        <w:r>
          <w:rPr>
            <w:rStyle w:val="Hyperlink"/>
            <w:rFonts w:cstheme="minorBidi"/>
            <w:noProof/>
          </w:rPr>
          <w:t>https://www.ncbi.nlm.nih.gov/pmc/articles/PMC4970385/</w:t>
        </w:r>
      </w:hyperlink>
    </w:p>
    <w:p w14:paraId="7EC76920" w14:textId="77777777" w:rsidR="00553DB6" w:rsidRDefault="00553DB6" w:rsidP="00553DB6">
      <w:pPr>
        <w:pStyle w:val="ListParagraph"/>
        <w:keepNext/>
        <w:numPr>
          <w:ilvl w:val="0"/>
          <w:numId w:val="1"/>
        </w:numPr>
        <w:shd w:val="clear" w:color="auto" w:fill="FFFFFF"/>
        <w:rPr>
          <w:rFonts w:ascii="Times New Roman" w:hAnsi="Times New Roman" w:cs="Times New Roman"/>
          <w:color w:val="000000"/>
          <w:sz w:val="24"/>
          <w:szCs w:val="24"/>
        </w:rPr>
      </w:pPr>
      <w:r>
        <w:rPr>
          <w:rFonts w:ascii="Times New Roman" w:hAnsi="Times New Roman" w:cs="Times New Roman"/>
          <w:sz w:val="24"/>
          <w:szCs w:val="24"/>
        </w:rPr>
        <w:t xml:space="preserve">Kumar A, Lalwani S, Agrawal D, Rautji R, Dogra TD. Fatal road traffic accidents and their relationship with head injuries: An epidemiological survey of five years. </w:t>
      </w:r>
      <w:r>
        <w:rPr>
          <w:rFonts w:ascii="Times New Roman" w:hAnsi="Times New Roman" w:cs="Times New Roman"/>
          <w:i/>
          <w:iCs/>
          <w:sz w:val="24"/>
          <w:szCs w:val="24"/>
        </w:rPr>
        <w:t>Indian Journal of Neurotrauma</w:t>
      </w:r>
      <w:r>
        <w:rPr>
          <w:rFonts w:ascii="Times New Roman" w:hAnsi="Times New Roman" w:cs="Times New Roman"/>
          <w:sz w:val="24"/>
          <w:szCs w:val="24"/>
        </w:rPr>
        <w:t xml:space="preserve">.2008;5(2):63-67. Available from: </w:t>
      </w:r>
      <w:hyperlink r:id="rId13" w:history="1">
        <w:r>
          <w:rPr>
            <w:rStyle w:val="Hyperlink"/>
            <w:noProof/>
            <w:sz w:val="24"/>
            <w:szCs w:val="24"/>
          </w:rPr>
          <w:t>http://medind.nic.in/icf/t08/i2/icft08i2p63.pdf</w:t>
        </w:r>
      </w:hyperlink>
    </w:p>
    <w:p w14:paraId="4318FBFE" w14:textId="77777777" w:rsidR="00553DB6" w:rsidRDefault="00553DB6" w:rsidP="00553DB6">
      <w:pPr>
        <w:pStyle w:val="Bibliography"/>
        <w:numPr>
          <w:ilvl w:val="0"/>
          <w:numId w:val="1"/>
        </w:numPr>
        <w:rPr>
          <w:noProof/>
        </w:rPr>
      </w:pPr>
      <w:r>
        <w:rPr>
          <w:noProof/>
        </w:rPr>
        <w:t xml:space="preserve">Vora P.To help the living, India's hospitals need a uniform definition of death. Scroll.in.2017 Jan 18. Available from: </w:t>
      </w:r>
      <w:hyperlink r:id="rId14" w:history="1">
        <w:r>
          <w:rPr>
            <w:rStyle w:val="Hyperlink"/>
            <w:rFonts w:cstheme="minorBidi"/>
            <w:noProof/>
          </w:rPr>
          <w:t>https://scroll.in/pulse/826963/to-help-the-living-indias-hospitals-need-a-uniform-definition-of-death</w:t>
        </w:r>
      </w:hyperlink>
    </w:p>
    <w:p w14:paraId="3088136B" w14:textId="77777777" w:rsidR="00553DB6" w:rsidRDefault="00553DB6" w:rsidP="00553DB6">
      <w:pPr>
        <w:pStyle w:val="Bibliography"/>
        <w:numPr>
          <w:ilvl w:val="0"/>
          <w:numId w:val="1"/>
        </w:numPr>
      </w:pPr>
      <w:r>
        <w:rPr>
          <w:noProof/>
        </w:rPr>
        <w:t xml:space="preserve">Dhanwate A.D. Brainstem death: A comprehensive review in Indian. </w:t>
      </w:r>
      <w:r>
        <w:rPr>
          <w:i/>
          <w:iCs/>
          <w:noProof/>
        </w:rPr>
        <w:t>Indian Journal of Critical Care Medicine</w:t>
      </w:r>
      <w:r>
        <w:rPr>
          <w:noProof/>
        </w:rPr>
        <w:t>.2014;18(9):</w:t>
      </w:r>
      <w:r>
        <w:rPr>
          <w:color w:val="1F1F3F"/>
          <w:shd w:val="clear" w:color="auto" w:fill="FFFFFF"/>
        </w:rPr>
        <w:t xml:space="preserve">596-605. </w:t>
      </w:r>
      <w:r>
        <w:rPr>
          <w:noProof/>
        </w:rPr>
        <w:t xml:space="preserve">Available from: </w:t>
      </w:r>
      <w:hyperlink r:id="rId15" w:history="1">
        <w:r>
          <w:rPr>
            <w:rStyle w:val="Hyperlink"/>
            <w:rFonts w:cstheme="minorBidi"/>
            <w:noProof/>
          </w:rPr>
          <w:t>http://www.ijccm.org/temp/IJCCM189596-3536461_094924.pdf</w:t>
        </w:r>
      </w:hyperlink>
    </w:p>
    <w:p w14:paraId="6F5DC908" w14:textId="77777777" w:rsidR="00553DB6" w:rsidRDefault="00553DB6" w:rsidP="00553DB6">
      <w:pPr>
        <w:pStyle w:val="Bibliography"/>
        <w:numPr>
          <w:ilvl w:val="0"/>
          <w:numId w:val="1"/>
        </w:numPr>
        <w:rPr>
          <w:noProof/>
        </w:rPr>
      </w:pPr>
      <w:r>
        <w:rPr>
          <w:noProof/>
        </w:rPr>
        <w:t xml:space="preserve">Mollaret P, Goulon M. The depassed coma (preliminary memoir). </w:t>
      </w:r>
      <w:r>
        <w:rPr>
          <w:i/>
          <w:iCs/>
          <w:noProof/>
        </w:rPr>
        <w:t>Rev Neurol (Paris)</w:t>
      </w:r>
      <w:r>
        <w:rPr>
          <w:noProof/>
        </w:rPr>
        <w:t xml:space="preserve">.1959 Jul;101:3-15. Available from: </w:t>
      </w:r>
      <w:hyperlink r:id="rId16" w:history="1">
        <w:r>
          <w:rPr>
            <w:rStyle w:val="Hyperlink"/>
            <w:rFonts w:cstheme="minorBidi"/>
            <w:noProof/>
          </w:rPr>
          <w:t>https://www.ncbi.nlm.nih.gov/pubmed/14423403</w:t>
        </w:r>
      </w:hyperlink>
    </w:p>
    <w:p w14:paraId="7BF63DF3" w14:textId="77777777"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Alberto A, Sebastien G. The impact of presumed consent legislation on cadaveric organ donation: A cross-country study. Journal of Health Economics. 2006 Jul; 25(4):599 - 620. </w:t>
      </w:r>
      <w:r>
        <w:rPr>
          <w:rFonts w:ascii="Times New Roman" w:hAnsi="Times New Roman" w:cs="Times New Roman"/>
          <w:noProof/>
          <w:sz w:val="24"/>
          <w:szCs w:val="24"/>
        </w:rPr>
        <w:t>Available from:</w:t>
      </w:r>
      <w:hyperlink r:id="rId17" w:history="1">
        <w:r>
          <w:rPr>
            <w:rStyle w:val="Hyperlink"/>
            <w:noProof/>
            <w:sz w:val="24"/>
            <w:szCs w:val="24"/>
          </w:rPr>
          <w:t>https://economics.mit.edu/files/13164</w:t>
        </w:r>
      </w:hyperlink>
    </w:p>
    <w:p w14:paraId="30B391D5" w14:textId="77777777" w:rsidR="00553DB6" w:rsidRDefault="00553DB6" w:rsidP="00553DB6">
      <w:pPr>
        <w:pStyle w:val="ListParagraph"/>
        <w:numPr>
          <w:ilvl w:val="0"/>
          <w:numId w:val="1"/>
        </w:numPr>
        <w:rPr>
          <w:rFonts w:ascii="Times New Roman" w:hAnsi="Times New Roman" w:cs="Times New Roman"/>
          <w:sz w:val="24"/>
          <w:szCs w:val="24"/>
          <w:lang w:val="en-US"/>
        </w:rPr>
      </w:pPr>
      <w:r>
        <w:rPr>
          <w:rFonts w:ascii="Times New Roman" w:hAnsi="Times New Roman" w:cs="Times New Roman"/>
          <w:noProof/>
          <w:sz w:val="24"/>
          <w:szCs w:val="24"/>
          <w:lang w:val="en-GB"/>
        </w:rPr>
        <w:t xml:space="preserve">Georgi A, </w:t>
      </w:r>
      <w:r>
        <w:rPr>
          <w:rFonts w:ascii="Times New Roman" w:hAnsi="Times New Roman" w:cs="Times New Roman"/>
          <w:sz w:val="24"/>
          <w:szCs w:val="24"/>
        </w:rPr>
        <w:t>Yuvaram NV, Yogesh NV, Shroff S, Mathew M, Saravanan S.Evolution of deceased-donor transplantation in India with decline of commercial transplantation: a lesson for developing countries</w:t>
      </w:r>
      <w:r>
        <w:rPr>
          <w:rFonts w:ascii="Times New Roman" w:hAnsi="Times New Roman" w:cs="Times New Roman"/>
          <w:noProof/>
          <w:sz w:val="24"/>
          <w:szCs w:val="24"/>
          <w:lang w:val="en-GB"/>
        </w:rPr>
        <w:t xml:space="preserve">. </w:t>
      </w:r>
      <w:r>
        <w:rPr>
          <w:rFonts w:ascii="Times New Roman" w:hAnsi="Times New Roman" w:cs="Times New Roman"/>
          <w:i/>
          <w:iCs/>
          <w:noProof/>
          <w:sz w:val="24"/>
          <w:szCs w:val="24"/>
          <w:lang w:val="en-GB"/>
        </w:rPr>
        <w:t>Kidney International</w:t>
      </w:r>
      <w:r>
        <w:rPr>
          <w:rFonts w:ascii="Times New Roman" w:hAnsi="Times New Roman" w:cs="Times New Roman"/>
          <w:noProof/>
          <w:sz w:val="24"/>
          <w:szCs w:val="24"/>
          <w:lang w:val="en-GB"/>
        </w:rPr>
        <w:t xml:space="preserve">. 2013;3:190 -194. </w:t>
      </w:r>
      <w:r>
        <w:rPr>
          <w:rFonts w:ascii="Times New Roman" w:hAnsi="Times New Roman" w:cs="Times New Roman"/>
          <w:noProof/>
          <w:sz w:val="24"/>
          <w:szCs w:val="24"/>
        </w:rPr>
        <w:t>Available from:</w:t>
      </w:r>
      <w:hyperlink r:id="rId18" w:history="1">
        <w:r>
          <w:rPr>
            <w:rStyle w:val="Hyperlink"/>
            <w:noProof/>
            <w:sz w:val="24"/>
            <w:szCs w:val="24"/>
          </w:rPr>
          <w:t>http://www.kisupplements.org/article/S2157-1716(15)31117-5/pdf</w:t>
        </w:r>
      </w:hyperlink>
    </w:p>
    <w:p w14:paraId="73EE6A46" w14:textId="77777777" w:rsidR="00553DB6" w:rsidRDefault="00553DB6" w:rsidP="00553DB6">
      <w:pPr>
        <w:pStyle w:val="ListParagraph"/>
        <w:numPr>
          <w:ilvl w:val="0"/>
          <w:numId w:val="1"/>
        </w:numPr>
        <w:rPr>
          <w:rFonts w:ascii="Times New Roman" w:hAnsi="Times New Roman" w:cs="Times New Roman"/>
          <w:sz w:val="24"/>
          <w:szCs w:val="24"/>
          <w:lang w:val="en-US"/>
        </w:rPr>
      </w:pPr>
      <w:r>
        <w:rPr>
          <w:rFonts w:ascii="Times New Roman" w:hAnsi="Times New Roman" w:cs="Times New Roman"/>
          <w:noProof/>
          <w:sz w:val="24"/>
          <w:szCs w:val="24"/>
          <w:lang w:val="en-GB"/>
        </w:rPr>
        <w:t>Nagral S, Amalorpavanathan J. Deceased organ donation in India: where do we go from here?.</w:t>
      </w:r>
      <w:r>
        <w:rPr>
          <w:rFonts w:ascii="Times New Roman" w:hAnsi="Times New Roman" w:cs="Times New Roman"/>
          <w:i/>
          <w:iCs/>
          <w:noProof/>
          <w:sz w:val="24"/>
          <w:szCs w:val="24"/>
          <w:lang w:val="en-GB"/>
        </w:rPr>
        <w:t>Indian Journal of Medical Ethics</w:t>
      </w:r>
      <w:r>
        <w:rPr>
          <w:rFonts w:ascii="Times New Roman" w:hAnsi="Times New Roman" w:cs="Times New Roman"/>
          <w:noProof/>
          <w:sz w:val="24"/>
          <w:szCs w:val="24"/>
          <w:lang w:val="en-GB"/>
        </w:rPr>
        <w:t xml:space="preserve">. 2014 Jul-Sep;11(3):162-166. </w:t>
      </w:r>
      <w:r>
        <w:rPr>
          <w:rFonts w:ascii="Times New Roman" w:hAnsi="Times New Roman" w:cs="Times New Roman"/>
          <w:noProof/>
          <w:sz w:val="24"/>
          <w:szCs w:val="24"/>
        </w:rPr>
        <w:t>Available from:</w:t>
      </w:r>
      <w:hyperlink r:id="rId19" w:history="1">
        <w:r>
          <w:rPr>
            <w:rStyle w:val="Hyperlink"/>
            <w:noProof/>
            <w:sz w:val="24"/>
            <w:szCs w:val="24"/>
          </w:rPr>
          <w:t>http://ijme.in/wp-content/uploads/2016/11/1988-5.pdf</w:t>
        </w:r>
      </w:hyperlink>
    </w:p>
    <w:p w14:paraId="1C6FEDBA" w14:textId="77777777" w:rsidR="00553DB6" w:rsidRDefault="00553DB6" w:rsidP="00553DB6">
      <w:pPr>
        <w:pStyle w:val="Bibliography"/>
        <w:numPr>
          <w:ilvl w:val="0"/>
          <w:numId w:val="1"/>
        </w:numPr>
        <w:rPr>
          <w:noProof/>
        </w:rPr>
      </w:pPr>
      <w:r>
        <w:rPr>
          <w:noProof/>
        </w:rPr>
        <w:t xml:space="preserve">Best, J. (2013, Nov 8). </w:t>
      </w:r>
      <w:r>
        <w:rPr>
          <w:i/>
          <w:iCs/>
          <w:noProof/>
        </w:rPr>
        <w:t>Video: Man buried ALIVE is pulled from grave after mourner spots earth moving in cemetery</w:t>
      </w:r>
      <w:r>
        <w:rPr>
          <w:noProof/>
        </w:rPr>
        <w:t xml:space="preserve">. Available from: </w:t>
      </w:r>
      <w:hyperlink r:id="rId20" w:history="1">
        <w:r>
          <w:rPr>
            <w:rStyle w:val="Hyperlink"/>
            <w:rFonts w:cstheme="minorBidi"/>
            <w:noProof/>
          </w:rPr>
          <w:t>https://www.mirror.co.uk/news/weird-news/video-man-buried-alive-pulled-2689701</w:t>
        </w:r>
      </w:hyperlink>
    </w:p>
    <w:p w14:paraId="0CFFBA70" w14:textId="77777777" w:rsidR="00553DB6" w:rsidRDefault="00553DB6" w:rsidP="00553DB6">
      <w:pPr>
        <w:pStyle w:val="Bibliography"/>
        <w:numPr>
          <w:ilvl w:val="0"/>
          <w:numId w:val="1"/>
        </w:numPr>
        <w:rPr>
          <w:noProof/>
        </w:rPr>
      </w:pPr>
      <w:r>
        <w:rPr>
          <w:noProof/>
        </w:rPr>
        <w:t xml:space="preserve">Baklinski T. NY woman declared ‘brain dead’ woke up moments before organs harvested. Life Site.2013 Jul 9. </w:t>
      </w:r>
      <w:r>
        <w:t>Availablefrom:</w:t>
      </w:r>
      <w:hyperlink r:id="rId21" w:history="1">
        <w:r>
          <w:rPr>
            <w:rStyle w:val="Hyperlink"/>
            <w:rFonts w:cstheme="minorBidi"/>
          </w:rPr>
          <w:t>https://www.lifesitenews.com/news/ny-woman-declared-brain-dead-woke-up-moments-before-organs-harvested</w:t>
        </w:r>
      </w:hyperlink>
    </w:p>
    <w:p w14:paraId="49A00133" w14:textId="77777777"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Swinburn JMA, Ali SM, Banerjee DJ, Khan ZP, Cranford RE, Jennett B. Ethical dilemma:Discontinuation of ventilation after brain stem death. BMJ, 1999 Jun 26;318(7200):1753-4.Availablefrom: </w:t>
      </w:r>
      <w:hyperlink r:id="rId22" w:history="1">
        <w:r>
          <w:rPr>
            <w:rStyle w:val="Hyperlink"/>
            <w:sz w:val="24"/>
            <w:szCs w:val="24"/>
          </w:rPr>
          <w:t>https://www.ncbi.nlm.nih.gov/pmc/articles/PMC1116089/</w:t>
        </w:r>
      </w:hyperlink>
    </w:p>
    <w:p w14:paraId="1A5AE94E" w14:textId="77777777"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w:t xml:space="preserve">John S. When Death Comes Calling. Indian Legal Stories That Count. 2016 Oct 3. </w:t>
      </w:r>
      <w:r>
        <w:rPr>
          <w:rFonts w:ascii="Times New Roman" w:hAnsi="Times New Roman" w:cs="Times New Roman"/>
          <w:sz w:val="24"/>
          <w:szCs w:val="24"/>
        </w:rPr>
        <w:t>Availablefrom:</w:t>
      </w:r>
      <w:hyperlink r:id="rId23" w:history="1">
        <w:r>
          <w:rPr>
            <w:rStyle w:val="Hyperlink"/>
            <w:sz w:val="24"/>
            <w:szCs w:val="24"/>
          </w:rPr>
          <w:t>http://www.indialegallive.com/cover-story-articles/il-feature-news/defining-death-legally-14973</w:t>
        </w:r>
      </w:hyperlink>
    </w:p>
    <w:p w14:paraId="2CB51EC4" w14:textId="77777777"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Blackwell T. B</w:t>
      </w:r>
      <w:r>
        <w:rPr>
          <w:rFonts w:ascii="Times New Roman" w:hAnsi="Times New Roman" w:cs="Times New Roman"/>
          <w:color w:val="000000"/>
          <w:sz w:val="24"/>
          <w:szCs w:val="24"/>
        </w:rPr>
        <w:t>.C. Hospital kept patient alive for 10 days because family’s culture did not accept brain death. National Post</w:t>
      </w:r>
      <w:r>
        <w:rPr>
          <w:rFonts w:ascii="Times New Roman" w:hAnsi="Times New Roman" w:cs="Times New Roman"/>
          <w:smallCaps/>
          <w:color w:val="000000"/>
          <w:sz w:val="24"/>
          <w:szCs w:val="24"/>
        </w:rPr>
        <w:t xml:space="preserve">. 2015 Jun 29. </w:t>
      </w:r>
      <w:r>
        <w:rPr>
          <w:rFonts w:ascii="Times New Roman" w:hAnsi="Times New Roman" w:cs="Times New Roman"/>
          <w:sz w:val="24"/>
          <w:szCs w:val="24"/>
        </w:rPr>
        <w:t>Availablefrom:</w:t>
      </w:r>
      <w:hyperlink r:id="rId24" w:history="1">
        <w:r>
          <w:rPr>
            <w:rStyle w:val="Hyperlink"/>
            <w:sz w:val="24"/>
            <w:szCs w:val="24"/>
          </w:rPr>
          <w:t>http://nationalpost.com/health/vancouver-area-hospital-paid-to-keep-brain-dead-patient-alive-for-10-days-for-cultural-reasons</w:t>
        </w:r>
      </w:hyperlink>
    </w:p>
    <w:p w14:paraId="3B6A1F58" w14:textId="77777777"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Transplantation of Human Organ Act. 1994 Jul 8; Availablefrom:</w:t>
      </w:r>
      <w:hyperlink r:id="rId25" w:history="1">
        <w:r>
          <w:rPr>
            <w:rStyle w:val="Hyperlink"/>
            <w:sz w:val="24"/>
            <w:szCs w:val="24"/>
          </w:rPr>
          <w:t>http://notto.nic.in/WriteReadData/Portal/images/THOA-ACT-1994.pdf</w:t>
        </w:r>
      </w:hyperlink>
    </w:p>
    <w:p w14:paraId="71413A26" w14:textId="77777777"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Indian Law Cases. Indian Penal Code.  1860. [Section 1-49]. Availablefrom:</w:t>
      </w:r>
      <w:hyperlink r:id="rId26" w:history="1">
        <w:r>
          <w:rPr>
            <w:rStyle w:val="Hyperlink"/>
            <w:sz w:val="24"/>
            <w:szCs w:val="24"/>
          </w:rPr>
          <w:t>http://www.indianlawcases.com/Act-Indian.Penal.Code,1860-1471</w:t>
        </w:r>
      </w:hyperlink>
    </w:p>
    <w:p w14:paraId="6E60B312" w14:textId="77777777"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Registration of Births and Deaths Act 1969.</w:t>
      </w:r>
    </w:p>
    <w:p w14:paraId="0EC2AFB4" w14:textId="77777777" w:rsidR="00553DB6" w:rsidRDefault="00553DB6" w:rsidP="00553DB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Available from: </w:t>
      </w:r>
      <w:hyperlink r:id="rId27" w:history="1">
        <w:r>
          <w:rPr>
            <w:rStyle w:val="Hyperlink"/>
            <w:sz w:val="24"/>
            <w:szCs w:val="24"/>
          </w:rPr>
          <w:t>http://cms.tn.gov.in/sites/default/files/acts/birth_death_act_e_1.pdf</w:t>
        </w:r>
      </w:hyperlink>
    </w:p>
    <w:p w14:paraId="5DDB5119" w14:textId="77777777" w:rsidR="00553DB6" w:rsidRDefault="00553DB6" w:rsidP="00553DB6">
      <w:pPr>
        <w:pStyle w:val="ListParagraph"/>
        <w:numPr>
          <w:ilvl w:val="0"/>
          <w:numId w:val="1"/>
        </w:numPr>
        <w:rPr>
          <w:rFonts w:ascii="Times New Roman" w:hAnsi="Times New Roman" w:cs="Times New Roman"/>
          <w:noProof/>
          <w:sz w:val="24"/>
          <w:szCs w:val="24"/>
        </w:rPr>
      </w:pPr>
      <w:r>
        <w:rPr>
          <w:rFonts w:ascii="Times New Roman" w:hAnsi="Times New Roman" w:cs="Times New Roman"/>
          <w:color w:val="000000"/>
          <w:sz w:val="24"/>
          <w:szCs w:val="24"/>
        </w:rPr>
        <w:t xml:space="preserve">Uniform Determination of Death Act. 1980 Jul. </w:t>
      </w:r>
      <w:r>
        <w:rPr>
          <w:rFonts w:ascii="Times New Roman" w:hAnsi="Times New Roman" w:cs="Times New Roman"/>
          <w:sz w:val="24"/>
          <w:szCs w:val="24"/>
        </w:rPr>
        <w:t xml:space="preserve">Available from: </w:t>
      </w:r>
      <w:hyperlink r:id="rId28" w:history="1">
        <w:r>
          <w:rPr>
            <w:rStyle w:val="Hyperlink"/>
            <w:sz w:val="24"/>
            <w:szCs w:val="24"/>
          </w:rPr>
          <w:t>http://www.uniformlaws.org/shared/docs/determination%20of%20death/udda80.pdf</w:t>
        </w:r>
      </w:hyperlink>
    </w:p>
    <w:p w14:paraId="41C31B93" w14:textId="77777777" w:rsidR="00553DB6" w:rsidRDefault="00553DB6" w:rsidP="00553DB6">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Stiegler P, Sereinigg M, Puntschart A, Seifert-Held t, Zmugg G, et al. A 10 min “no-touch” time – is it enough in DCD? A DCD Animal Study. </w:t>
      </w:r>
      <w:r>
        <w:rPr>
          <w:rFonts w:ascii="Times New Roman" w:hAnsi="Times New Roman" w:cs="Times New Roman"/>
          <w:i/>
          <w:iCs/>
          <w:noProof/>
          <w:sz w:val="24"/>
          <w:szCs w:val="24"/>
        </w:rPr>
        <w:t>Transplant International</w:t>
      </w:r>
      <w:r>
        <w:rPr>
          <w:rFonts w:ascii="Times New Roman" w:hAnsi="Times New Roman" w:cs="Times New Roman"/>
          <w:noProof/>
          <w:sz w:val="24"/>
          <w:szCs w:val="24"/>
        </w:rPr>
        <w:t xml:space="preserve">. 2012 Feb 20;25:481-492. </w:t>
      </w:r>
      <w:r>
        <w:rPr>
          <w:rFonts w:ascii="Times New Roman" w:hAnsi="Times New Roman" w:cs="Times New Roman"/>
          <w:sz w:val="24"/>
          <w:szCs w:val="24"/>
        </w:rPr>
        <w:t>Availablefrom:</w:t>
      </w:r>
      <w:hyperlink r:id="rId29" w:history="1">
        <w:r>
          <w:rPr>
            <w:rStyle w:val="Hyperlink"/>
            <w:sz w:val="24"/>
            <w:szCs w:val="24"/>
          </w:rPr>
          <w:t>https://onlinelibrary.wiley.com/doi/epdf/10.1111/j.1432-2277.2012.01437.x</w:t>
        </w:r>
      </w:hyperlink>
    </w:p>
    <w:p w14:paraId="7505BB07" w14:textId="77777777" w:rsidR="00553DB6" w:rsidRDefault="00553DB6" w:rsidP="00553DB6">
      <w:pPr>
        <w:pStyle w:val="ListParagraph"/>
        <w:ind w:left="927"/>
        <w:rPr>
          <w:rFonts w:ascii="Times New Roman" w:hAnsi="Times New Roman" w:cs="Times New Roman"/>
          <w:noProof/>
          <w:sz w:val="24"/>
          <w:szCs w:val="24"/>
        </w:rPr>
      </w:pPr>
    </w:p>
    <w:p w14:paraId="77E4F992" w14:textId="77777777" w:rsidR="00553DB6" w:rsidRDefault="00553DB6" w:rsidP="00553DB6">
      <w:pPr>
        <w:shd w:val="clear" w:color="auto" w:fill="FFFFFF"/>
      </w:pPr>
    </w:p>
    <w:p w14:paraId="264743F6" w14:textId="77777777" w:rsidR="00A62BB0" w:rsidRDefault="00B73F5A">
      <w:r>
        <w:t xml:space="preserve"> </w:t>
      </w:r>
    </w:p>
    <w:sectPr w:rsidR="00A62BB0" w:rsidSect="00F92B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5-08T18:33:00Z" w:initials="M">
    <w:p w14:paraId="3B3AD59D" w14:textId="77777777" w:rsidR="00E922C5" w:rsidRDefault="00E922C5" w:rsidP="00E922C5">
      <w:pPr>
        <w:pStyle w:val="CommentText"/>
        <w:rPr>
          <w:sz w:val="24"/>
          <w:szCs w:val="24"/>
        </w:rPr>
      </w:pPr>
      <w:r>
        <w:rPr>
          <w:rStyle w:val="CommentReference"/>
        </w:rPr>
        <w:annotationRef/>
      </w:r>
      <w:r>
        <w:t>A law must first be created to recognise donation after cardiac death. Is expansion of the donor pool the theme of the paper?</w:t>
      </w:r>
    </w:p>
    <w:p w14:paraId="02FA72E7" w14:textId="5D16B0D4" w:rsidR="00E922C5" w:rsidRDefault="00E922C5">
      <w:pPr>
        <w:pStyle w:val="CommentText"/>
      </w:pPr>
    </w:p>
  </w:comment>
  <w:comment w:id="1" w:author="Admin" w:date="2018-05-05T09:55:00Z" w:initials="M">
    <w:p w14:paraId="4FB921FD" w14:textId="7701B5A2" w:rsidR="00586A72" w:rsidRDefault="00586A72">
      <w:pPr>
        <w:pStyle w:val="CommentText"/>
      </w:pPr>
      <w:r>
        <w:rPr>
          <w:rStyle w:val="CommentReference"/>
        </w:rPr>
        <w:annotationRef/>
      </w:r>
      <w:r>
        <w:rPr>
          <w:color w:val="FF0000"/>
        </w:rPr>
        <w:t>how do you know the denominator of brain dead patients?</w:t>
      </w:r>
    </w:p>
  </w:comment>
  <w:comment w:id="2" w:author="Admin" w:date="2018-05-05T09:55:00Z" w:initials="M">
    <w:p w14:paraId="233B018E" w14:textId="10340866" w:rsidR="00586A72" w:rsidRDefault="00586A72">
      <w:pPr>
        <w:pStyle w:val="CommentText"/>
      </w:pPr>
      <w:r>
        <w:rPr>
          <w:rStyle w:val="CommentReference"/>
        </w:rPr>
        <w:annotationRef/>
      </w:r>
      <w:r>
        <w:rPr>
          <w:color w:val="FF0000"/>
        </w:rPr>
        <w:t>Can the authors expand on other reasons? Is lack of trust in the health care system one of them?</w:t>
      </w:r>
    </w:p>
  </w:comment>
  <w:comment w:id="3" w:author="Admin" w:date="2018-05-08T18:34:00Z" w:initials="M">
    <w:p w14:paraId="67539A93" w14:textId="77777777" w:rsidR="00EE1CBD" w:rsidRDefault="00EE1CBD" w:rsidP="00EE1CBD">
      <w:pPr>
        <w:pStyle w:val="CommentText"/>
        <w:rPr>
          <w:sz w:val="24"/>
          <w:szCs w:val="24"/>
        </w:rPr>
      </w:pPr>
      <w:r>
        <w:rPr>
          <w:rStyle w:val="CommentReference"/>
        </w:rPr>
        <w:annotationRef/>
      </w:r>
      <w:r>
        <w:t xml:space="preserve">Not clear. The policy on brain death and organ donation is quite clear. What uniform policy on declaration of death are the authors referring </w:t>
      </w:r>
      <w:proofErr w:type="gramStart"/>
      <w:r>
        <w:t>to ?</w:t>
      </w:r>
      <w:proofErr w:type="gramEnd"/>
      <w:r>
        <w:t xml:space="preserve"> Universal declaration of death?</w:t>
      </w:r>
    </w:p>
    <w:p w14:paraId="23EFBD51" w14:textId="3F3E8825" w:rsidR="00EE1CBD" w:rsidRDefault="00EE1CBD">
      <w:pPr>
        <w:pStyle w:val="CommentText"/>
      </w:pPr>
    </w:p>
  </w:comment>
  <w:comment w:id="4" w:author="Admin" w:date="2018-05-05T09:56:00Z" w:initials="M">
    <w:p w14:paraId="3888D52E" w14:textId="17EE403D" w:rsidR="00586A72" w:rsidRDefault="00586A72">
      <w:pPr>
        <w:pStyle w:val="CommentText"/>
      </w:pPr>
      <w:r>
        <w:rPr>
          <w:rStyle w:val="CommentReference"/>
        </w:rPr>
        <w:annotationRef/>
      </w:r>
      <w:r>
        <w:rPr>
          <w:color w:val="FF0000"/>
        </w:rPr>
        <w:t>There is a difference between diagnosing brain death &amp; verifying it; the authors should expand on this</w:t>
      </w:r>
    </w:p>
  </w:comment>
  <w:comment w:id="5" w:author="Admin" w:date="2018-05-08T18:34:00Z" w:initials="M">
    <w:p w14:paraId="19806985" w14:textId="77777777" w:rsidR="00EE1CBD" w:rsidRDefault="00EE1CBD" w:rsidP="00EE1CBD">
      <w:pPr>
        <w:pStyle w:val="CommentText"/>
        <w:rPr>
          <w:sz w:val="24"/>
          <w:szCs w:val="24"/>
        </w:rPr>
      </w:pPr>
      <w:r>
        <w:rPr>
          <w:rStyle w:val="CommentReference"/>
        </w:rPr>
        <w:annotationRef/>
      </w:r>
      <w:r>
        <w:t>intensivists</w:t>
      </w:r>
    </w:p>
    <w:p w14:paraId="0371CAE1" w14:textId="3F80C100" w:rsidR="00EE1CBD" w:rsidRDefault="00EE1CBD">
      <w:pPr>
        <w:pStyle w:val="CommentText"/>
      </w:pPr>
    </w:p>
  </w:comment>
  <w:comment w:id="6" w:author="Admin" w:date="2018-05-05T09:57:00Z" w:initials="M">
    <w:p w14:paraId="2956F076" w14:textId="4B8D79E5" w:rsidR="00586A72" w:rsidRDefault="00586A72">
      <w:pPr>
        <w:pStyle w:val="CommentText"/>
      </w:pPr>
      <w:r>
        <w:rPr>
          <w:rStyle w:val="CommentReference"/>
        </w:rPr>
        <w:annotationRef/>
      </w:r>
      <w:r>
        <w:rPr>
          <w:color w:val="FF0000"/>
        </w:rPr>
        <w:t>Wasn't it legalised by successive countries?</w:t>
      </w:r>
      <w:r>
        <w:rPr>
          <w:color w:val="000000"/>
        </w:rPr>
        <w:t> </w:t>
      </w:r>
      <w:r>
        <w:rPr>
          <w:color w:val="FF0000"/>
        </w:rPr>
        <w:t>The authors should discuss this process. How was public consensus built up?</w:t>
      </w:r>
    </w:p>
  </w:comment>
  <w:comment w:id="7" w:author="Admin" w:date="2018-05-05T09:57:00Z" w:initials="M">
    <w:p w14:paraId="299830E2" w14:textId="34323FEB" w:rsidR="00586A72" w:rsidRDefault="00586A72">
      <w:pPr>
        <w:pStyle w:val="CommentText"/>
      </w:pPr>
      <w:r>
        <w:rPr>
          <w:rStyle w:val="CommentReference"/>
        </w:rPr>
        <w:annotationRef/>
      </w:r>
      <w:r>
        <w:rPr>
          <w:color w:val="FF0000"/>
        </w:rPr>
        <w:t xml:space="preserve">To my knowledge this is still a limited number of countries; many other considered it but rejected the idea as coercive; </w:t>
      </w:r>
      <w:proofErr w:type="spellStart"/>
      <w:r>
        <w:rPr>
          <w:color w:val="FF0000"/>
        </w:rPr>
        <w:t>thye</w:t>
      </w:r>
      <w:proofErr w:type="spellEnd"/>
      <w:r>
        <w:rPr>
          <w:color w:val="FF0000"/>
        </w:rPr>
        <w:t xml:space="preserve"> authors could expand on this as this is an ethical debate</w:t>
      </w:r>
    </w:p>
  </w:comment>
  <w:comment w:id="8" w:author="Admin" w:date="2018-05-05T09:58:00Z" w:initials="M">
    <w:p w14:paraId="74FCB9C3" w14:textId="77777777" w:rsidR="00586A72" w:rsidRDefault="00586A72" w:rsidP="00586A72">
      <w:pPr>
        <w:shd w:val="clear" w:color="auto" w:fill="FFFFFF"/>
        <w:jc w:val="both"/>
        <w:rPr>
          <w:color w:val="FF0000"/>
        </w:rPr>
      </w:pPr>
      <w:r>
        <w:rPr>
          <w:rStyle w:val="CommentReference"/>
        </w:rPr>
        <w:annotationRef/>
      </w:r>
      <w:r>
        <w:rPr>
          <w:color w:val="FF0000"/>
        </w:rPr>
        <w:t>Is this the authors interpretation or a legal interpretation; if so what’s the source? There is a viewpoint that though brain death was defined in a law covering transplantation it still stands as an independent concept based on this law. How did other countries do it? Did they separate brain death laws &amp; organ donation laws?</w:t>
      </w:r>
    </w:p>
    <w:p w14:paraId="595C1B24" w14:textId="3D8A12B7" w:rsidR="00586A72" w:rsidRDefault="00586A72">
      <w:pPr>
        <w:pStyle w:val="CommentText"/>
      </w:pPr>
    </w:p>
  </w:comment>
  <w:comment w:id="9" w:author="Admin" w:date="2018-05-05T09:59:00Z" w:initials="M">
    <w:p w14:paraId="4CBBF00A" w14:textId="48EE832F" w:rsidR="00586A72" w:rsidRDefault="00586A72">
      <w:pPr>
        <w:pStyle w:val="CommentText"/>
      </w:pPr>
      <w:r>
        <w:rPr>
          <w:rStyle w:val="CommentReference"/>
        </w:rPr>
        <w:annotationRef/>
      </w:r>
      <w:r>
        <w:rPr>
          <w:color w:val="FF0000"/>
        </w:rPr>
        <w:t>This is called required request Are the authors suggesting that this is actually what is happening on the ground? What is their view on the ethics of required request?</w:t>
      </w:r>
    </w:p>
  </w:comment>
  <w:comment w:id="10" w:author="Admin" w:date="2018-05-08T18:35:00Z" w:initials="M">
    <w:p w14:paraId="58F3EBF2" w14:textId="5B422C88" w:rsidR="00EE1CBD" w:rsidRDefault="00EE1CBD" w:rsidP="00EE1CBD">
      <w:pPr>
        <w:pStyle w:val="CommentText"/>
        <w:rPr>
          <w:sz w:val="24"/>
          <w:szCs w:val="24"/>
        </w:rPr>
      </w:pPr>
      <w:r>
        <w:rPr>
          <w:rStyle w:val="CommentReference"/>
        </w:rPr>
        <w:annotationRef/>
      </w:r>
      <w:r>
        <w:t>Brain-dead</w:t>
      </w:r>
    </w:p>
    <w:p w14:paraId="6E5CC152" w14:textId="777154DB" w:rsidR="00EE1CBD" w:rsidRDefault="00EE1CBD">
      <w:pPr>
        <w:pStyle w:val="CommentText"/>
      </w:pPr>
    </w:p>
  </w:comment>
  <w:comment w:id="11" w:author="Admin" w:date="2018-05-05T10:00:00Z" w:initials="M">
    <w:p w14:paraId="246A4FD8" w14:textId="77777777" w:rsidR="00586A72" w:rsidRPr="00853B07" w:rsidRDefault="00586A72" w:rsidP="00586A72">
      <w:pPr>
        <w:shd w:val="clear" w:color="auto" w:fill="FFFFFF"/>
        <w:jc w:val="both"/>
        <w:rPr>
          <w:color w:val="FF0000"/>
        </w:rPr>
      </w:pPr>
      <w:r>
        <w:rPr>
          <w:rStyle w:val="CommentReference"/>
        </w:rPr>
        <w:annotationRef/>
      </w:r>
      <w:r>
        <w:rPr>
          <w:color w:val="FF0000"/>
        </w:rPr>
        <w:t xml:space="preserve">What according to the authors should doctors do till uniform definition of death is achieved in India?  If they believe that they should continue to ventilate the brain dead </w:t>
      </w:r>
      <w:proofErr w:type="gramStart"/>
      <w:r>
        <w:rPr>
          <w:color w:val="FF0000"/>
        </w:rPr>
        <w:t>patient  how</w:t>
      </w:r>
      <w:proofErr w:type="gramEnd"/>
      <w:r>
        <w:rPr>
          <w:color w:val="FF0000"/>
        </w:rPr>
        <w:t xml:space="preserve"> should doctors currently respond to families response for disconnection? </w:t>
      </w:r>
    </w:p>
    <w:p w14:paraId="56D1E0CB" w14:textId="4CA9AD4D" w:rsidR="00586A72" w:rsidRDefault="00586A72">
      <w:pPr>
        <w:pStyle w:val="CommentText"/>
      </w:pPr>
    </w:p>
  </w:comment>
  <w:comment w:id="13" w:author="Admin" w:date="2018-05-05T10:00:00Z" w:initials="M">
    <w:p w14:paraId="50F8ECF0" w14:textId="77777777" w:rsidR="00586A72" w:rsidRPr="00C85980" w:rsidRDefault="00586A72" w:rsidP="00586A72">
      <w:pPr>
        <w:jc w:val="both"/>
        <w:textAlignment w:val="top"/>
        <w:rPr>
          <w:color w:val="FF0000"/>
          <w:shd w:val="clear" w:color="auto" w:fill="FFFFFF"/>
          <w:lang w:val="en-IN"/>
        </w:rPr>
      </w:pPr>
      <w:r>
        <w:rPr>
          <w:rStyle w:val="CommentReference"/>
        </w:rPr>
        <w:annotationRef/>
      </w:r>
      <w:r>
        <w:rPr>
          <w:color w:val="FF0000"/>
          <w:shd w:val="clear" w:color="auto" w:fill="FFFFFF"/>
          <w:lang w:val="en-IN"/>
        </w:rPr>
        <w:t>What are the authors views if any?</w:t>
      </w:r>
    </w:p>
    <w:p w14:paraId="1D85E863" w14:textId="3530EC6A" w:rsidR="00586A72" w:rsidRDefault="00586A72">
      <w:pPr>
        <w:pStyle w:val="CommentText"/>
      </w:pPr>
    </w:p>
  </w:comment>
  <w:comment w:id="12" w:author="Admin" w:date="2018-05-08T18:37:00Z" w:initials="M">
    <w:p w14:paraId="3B976F55" w14:textId="772F68CE" w:rsidR="00EE1CBD" w:rsidRDefault="00EE1CBD">
      <w:pPr>
        <w:pStyle w:val="CommentText"/>
      </w:pPr>
      <w:r>
        <w:rPr>
          <w:rStyle w:val="CommentReference"/>
        </w:rPr>
        <w:annotationRef/>
      </w:r>
      <w:r>
        <w:t>The rigorous procedure is to be certain that brain death has occurred, irrespective of whether organ donation is likely or not. As per law, brain death can only be diagnosed in this fashion. The question of donation comes up after brain death is established</w:t>
      </w:r>
    </w:p>
  </w:comment>
  <w:comment w:id="15" w:author="Admin" w:date="2018-05-05T10:01:00Z" w:initials="M">
    <w:p w14:paraId="50AEFEBB" w14:textId="77777777" w:rsidR="00586A72" w:rsidRPr="00316A9B" w:rsidRDefault="00586A72" w:rsidP="00586A72">
      <w:pPr>
        <w:shd w:val="clear" w:color="auto" w:fill="FFFFFF"/>
        <w:jc w:val="both"/>
        <w:rPr>
          <w:color w:val="FF0000"/>
        </w:rPr>
      </w:pPr>
      <w:r>
        <w:rPr>
          <w:rStyle w:val="CommentReference"/>
        </w:rPr>
        <w:annotationRef/>
      </w:r>
      <w:r>
        <w:rPr>
          <w:color w:val="FF0000"/>
        </w:rPr>
        <w:t>This has nothing directly to do with the uniform definition of death act. This has implications for Donation after Cardiac death. The authors may not bring in this issue here without discussing it in detail as this may confuse the reader</w:t>
      </w:r>
    </w:p>
    <w:p w14:paraId="646F31C2" w14:textId="77777777" w:rsidR="00586A72" w:rsidRDefault="00586A72" w:rsidP="00586A72">
      <w:pPr>
        <w:shd w:val="clear" w:color="auto" w:fill="FFFFFF"/>
        <w:jc w:val="both"/>
        <w:rPr>
          <w:color w:val="000000"/>
        </w:rPr>
      </w:pPr>
    </w:p>
    <w:p w14:paraId="78A683E2" w14:textId="271E7DFF" w:rsidR="00586A72" w:rsidRDefault="00586A72">
      <w:pPr>
        <w:pStyle w:val="CommentText"/>
      </w:pPr>
    </w:p>
  </w:comment>
  <w:comment w:id="14" w:author="Admin" w:date="2018-05-08T18:37:00Z" w:initials="M">
    <w:p w14:paraId="70D492BB" w14:textId="3E79ACB9" w:rsidR="00EE1CBD" w:rsidRDefault="00EE1CBD">
      <w:pPr>
        <w:pStyle w:val="CommentText"/>
      </w:pPr>
      <w:r>
        <w:rPr>
          <w:rStyle w:val="CommentReference"/>
        </w:rPr>
        <w:annotationRef/>
      </w:r>
      <w:r>
        <w:t>Does this fit in with the theme of this paper?</w:t>
      </w:r>
      <w:bookmarkStart w:id="16" w:name="_GoBack"/>
      <w:bookmarkEnd w:id="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A72E7" w15:done="0"/>
  <w15:commentEx w15:paraId="4FB921FD" w15:done="0"/>
  <w15:commentEx w15:paraId="233B018E" w15:done="0"/>
  <w15:commentEx w15:paraId="23EFBD51" w15:done="0"/>
  <w15:commentEx w15:paraId="3888D52E" w15:done="0"/>
  <w15:commentEx w15:paraId="0371CAE1" w15:done="0"/>
  <w15:commentEx w15:paraId="2956F076" w15:done="0"/>
  <w15:commentEx w15:paraId="299830E2" w15:done="0"/>
  <w15:commentEx w15:paraId="595C1B24" w15:done="0"/>
  <w15:commentEx w15:paraId="4CBBF00A" w15:done="0"/>
  <w15:commentEx w15:paraId="6E5CC152" w15:done="0"/>
  <w15:commentEx w15:paraId="56D1E0CB" w15:done="0"/>
  <w15:commentEx w15:paraId="1D85E863" w15:done="0"/>
  <w15:commentEx w15:paraId="3B976F55" w15:done="0"/>
  <w15:commentEx w15:paraId="78A683E2" w15:done="0"/>
  <w15:commentEx w15:paraId="70D492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A72E7" w16cid:durableId="1E9C6BF1"/>
  <w16cid:commentId w16cid:paraId="4FB921FD" w16cid:durableId="1E97FDF6"/>
  <w16cid:commentId w16cid:paraId="233B018E" w16cid:durableId="1E97FE1F"/>
  <w16cid:commentId w16cid:paraId="23EFBD51" w16cid:durableId="1E9C6C20"/>
  <w16cid:commentId w16cid:paraId="3888D52E" w16cid:durableId="1E97FE4F"/>
  <w16cid:commentId w16cid:paraId="0371CAE1" w16cid:durableId="1E9C6C50"/>
  <w16cid:commentId w16cid:paraId="2956F076" w16cid:durableId="1E97FE78"/>
  <w16cid:commentId w16cid:paraId="299830E2" w16cid:durableId="1E97FEA0"/>
  <w16cid:commentId w16cid:paraId="595C1B24" w16cid:durableId="1E97FEDE"/>
  <w16cid:commentId w16cid:paraId="4CBBF00A" w16cid:durableId="1E97FEFC"/>
  <w16cid:commentId w16cid:paraId="6E5CC152" w16cid:durableId="1E9C6C87"/>
  <w16cid:commentId w16cid:paraId="56D1E0CB" w16cid:durableId="1E97FF3C"/>
  <w16cid:commentId w16cid:paraId="1D85E863" w16cid:durableId="1E97FF4E"/>
  <w16cid:commentId w16cid:paraId="3B976F55" w16cid:durableId="1E9C6CD6"/>
  <w16cid:commentId w16cid:paraId="78A683E2" w16cid:durableId="1E97FF71"/>
  <w16cid:commentId w16cid:paraId="70D492BB" w16cid:durableId="1E9C6C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12EBB"/>
    <w:multiLevelType w:val="hybridMultilevel"/>
    <w:tmpl w:val="F918B730"/>
    <w:lvl w:ilvl="0" w:tplc="25769F9E">
      <w:start w:val="1"/>
      <w:numFmt w:val="decimal"/>
      <w:lvlText w:val="%1."/>
      <w:lvlJc w:val="left"/>
      <w:pPr>
        <w:ind w:left="360" w:hanging="360"/>
      </w:pPr>
      <w:rPr>
        <w:rFonts w:ascii="Times New Roman" w:hAnsi="Times New Roman" w:hint="default"/>
        <w:sz w:val="24"/>
        <w:szCs w:val="24"/>
      </w:rPr>
    </w:lvl>
    <w:lvl w:ilvl="1" w:tplc="40090019">
      <w:start w:val="1"/>
      <w:numFmt w:val="lowerLetter"/>
      <w:lvlText w:val="%2."/>
      <w:lvlJc w:val="left"/>
      <w:pPr>
        <w:ind w:left="1080" w:hanging="360"/>
      </w:pPr>
      <w:rPr>
        <w:rFonts w:ascii="Times New Roman" w:hAnsi="Times New Roman"/>
      </w:rPr>
    </w:lvl>
    <w:lvl w:ilvl="2" w:tplc="4009001B">
      <w:start w:val="1"/>
      <w:numFmt w:val="lowerRoman"/>
      <w:lvlText w:val="%3."/>
      <w:lvlJc w:val="right"/>
      <w:pPr>
        <w:ind w:left="1800" w:hanging="180"/>
      </w:pPr>
      <w:rPr>
        <w:rFonts w:ascii="Times New Roman" w:hAnsi="Times New Roman"/>
      </w:rPr>
    </w:lvl>
    <w:lvl w:ilvl="3" w:tplc="4009000F">
      <w:start w:val="1"/>
      <w:numFmt w:val="decimal"/>
      <w:lvlText w:val="%4."/>
      <w:lvlJc w:val="left"/>
      <w:pPr>
        <w:ind w:left="2520" w:hanging="360"/>
      </w:pPr>
      <w:rPr>
        <w:rFonts w:ascii="Times New Roman" w:hAnsi="Times New Roman"/>
      </w:rPr>
    </w:lvl>
    <w:lvl w:ilvl="4" w:tplc="40090019">
      <w:start w:val="1"/>
      <w:numFmt w:val="lowerLetter"/>
      <w:lvlText w:val="%5."/>
      <w:lvlJc w:val="left"/>
      <w:pPr>
        <w:ind w:left="3240" w:hanging="360"/>
      </w:pPr>
      <w:rPr>
        <w:rFonts w:ascii="Times New Roman" w:hAnsi="Times New Roman"/>
      </w:rPr>
    </w:lvl>
    <w:lvl w:ilvl="5" w:tplc="4009001B">
      <w:start w:val="1"/>
      <w:numFmt w:val="lowerRoman"/>
      <w:lvlText w:val="%6."/>
      <w:lvlJc w:val="right"/>
      <w:pPr>
        <w:ind w:left="3960" w:hanging="180"/>
      </w:pPr>
      <w:rPr>
        <w:rFonts w:ascii="Times New Roman" w:hAnsi="Times New Roman"/>
      </w:rPr>
    </w:lvl>
    <w:lvl w:ilvl="6" w:tplc="4009000F">
      <w:start w:val="1"/>
      <w:numFmt w:val="decimal"/>
      <w:lvlText w:val="%7."/>
      <w:lvlJc w:val="left"/>
      <w:pPr>
        <w:ind w:left="4680" w:hanging="360"/>
      </w:pPr>
      <w:rPr>
        <w:rFonts w:ascii="Times New Roman" w:hAnsi="Times New Roman"/>
      </w:rPr>
    </w:lvl>
    <w:lvl w:ilvl="7" w:tplc="40090019">
      <w:start w:val="1"/>
      <w:numFmt w:val="lowerLetter"/>
      <w:lvlText w:val="%8."/>
      <w:lvlJc w:val="left"/>
      <w:pPr>
        <w:ind w:left="5400" w:hanging="360"/>
      </w:pPr>
      <w:rPr>
        <w:rFonts w:ascii="Times New Roman" w:hAnsi="Times New Roman"/>
      </w:rPr>
    </w:lvl>
    <w:lvl w:ilvl="8" w:tplc="4009001B">
      <w:start w:val="1"/>
      <w:numFmt w:val="lowerRoman"/>
      <w:lvlText w:val="%9."/>
      <w:lvlJc w:val="right"/>
      <w:pPr>
        <w:ind w:left="6120" w:hanging="180"/>
      </w:pPr>
      <w:rPr>
        <w:rFonts w:ascii="Times New Roman" w:hAnsi="Times New Roman"/>
      </w:rPr>
    </w:lvl>
  </w:abstractNum>
  <w:abstractNum w:abstractNumId="1" w15:restartNumberingAfterBreak="0">
    <w:nsid w:val="3CED1DD6"/>
    <w:multiLevelType w:val="hybridMultilevel"/>
    <w:tmpl w:val="FD1A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B6"/>
    <w:rsid w:val="00091124"/>
    <w:rsid w:val="001212E7"/>
    <w:rsid w:val="002C6564"/>
    <w:rsid w:val="00316A9B"/>
    <w:rsid w:val="004C7E8D"/>
    <w:rsid w:val="00553DB6"/>
    <w:rsid w:val="00586A72"/>
    <w:rsid w:val="006A7032"/>
    <w:rsid w:val="006B603D"/>
    <w:rsid w:val="00777625"/>
    <w:rsid w:val="007B4FC3"/>
    <w:rsid w:val="00853B07"/>
    <w:rsid w:val="00854BAE"/>
    <w:rsid w:val="00890419"/>
    <w:rsid w:val="00974527"/>
    <w:rsid w:val="00A62BB0"/>
    <w:rsid w:val="00B31976"/>
    <w:rsid w:val="00B73F5A"/>
    <w:rsid w:val="00B81380"/>
    <w:rsid w:val="00B82076"/>
    <w:rsid w:val="00C85980"/>
    <w:rsid w:val="00CD1E33"/>
    <w:rsid w:val="00D7595E"/>
    <w:rsid w:val="00D805D8"/>
    <w:rsid w:val="00DC1B14"/>
    <w:rsid w:val="00E922C5"/>
    <w:rsid w:val="00EE1CBD"/>
    <w:rsid w:val="00F63E31"/>
    <w:rsid w:val="00F92B97"/>
    <w:rsid w:val="00FB26E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AFC1B"/>
  <w15:docId w15:val="{1C54F312-83B7-4423-8F30-5233C0EC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ind w:left="924"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DB6"/>
    <w:pPr>
      <w:spacing w:after="0" w:line="240" w:lineRule="auto"/>
      <w:ind w:left="0" w:firstLine="0"/>
      <w:jc w:val="left"/>
    </w:pPr>
    <w:rPr>
      <w:rFonts w:ascii="Times New Roman" w:eastAsiaTheme="minorEastAsia" w:hAnsi="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53DB6"/>
    <w:rPr>
      <w:rFonts w:ascii="Times New Roman" w:hAnsi="Times New Roman" w:cs="Times New Roman"/>
      <w:color w:val="0000FF"/>
      <w:u w:val="single"/>
    </w:rPr>
  </w:style>
  <w:style w:type="character" w:customStyle="1" w:styleId="ind">
    <w:name w:val="ind"/>
    <w:basedOn w:val="DefaultParagraphFont"/>
    <w:uiPriority w:val="99"/>
    <w:rsid w:val="00553DB6"/>
    <w:rPr>
      <w:rFonts w:ascii="Times New Roman" w:hAnsi="Times New Roman" w:cs="Times New Roman"/>
    </w:rPr>
  </w:style>
  <w:style w:type="paragraph" w:styleId="Bibliography">
    <w:name w:val="Bibliography"/>
    <w:basedOn w:val="Normal"/>
    <w:next w:val="Normal"/>
    <w:uiPriority w:val="99"/>
    <w:rsid w:val="00553DB6"/>
  </w:style>
  <w:style w:type="paragraph" w:styleId="ListParagraph">
    <w:name w:val="List Paragraph"/>
    <w:basedOn w:val="Normal"/>
    <w:uiPriority w:val="99"/>
    <w:qFormat/>
    <w:rsid w:val="00553DB6"/>
    <w:pPr>
      <w:spacing w:after="200" w:line="276" w:lineRule="auto"/>
      <w:ind w:left="720"/>
    </w:pPr>
    <w:rPr>
      <w:rFonts w:ascii="Calibri" w:hAnsi="Calibri" w:cs="Calibri"/>
      <w:sz w:val="22"/>
      <w:szCs w:val="22"/>
      <w:lang w:val="en-IN" w:eastAsia="en-US"/>
    </w:rPr>
  </w:style>
  <w:style w:type="character" w:styleId="FollowedHyperlink">
    <w:name w:val="FollowedHyperlink"/>
    <w:basedOn w:val="DefaultParagraphFont"/>
    <w:uiPriority w:val="99"/>
    <w:semiHidden/>
    <w:unhideWhenUsed/>
    <w:rsid w:val="00853B07"/>
    <w:rPr>
      <w:color w:val="800080" w:themeColor="followedHyperlink"/>
      <w:u w:val="single"/>
    </w:rPr>
  </w:style>
  <w:style w:type="character" w:styleId="CommentReference">
    <w:name w:val="annotation reference"/>
    <w:basedOn w:val="DefaultParagraphFont"/>
    <w:uiPriority w:val="99"/>
    <w:semiHidden/>
    <w:unhideWhenUsed/>
    <w:rsid w:val="00586A72"/>
    <w:rPr>
      <w:sz w:val="16"/>
      <w:szCs w:val="16"/>
    </w:rPr>
  </w:style>
  <w:style w:type="paragraph" w:styleId="CommentText">
    <w:name w:val="annotation text"/>
    <w:basedOn w:val="Normal"/>
    <w:link w:val="CommentTextChar"/>
    <w:uiPriority w:val="99"/>
    <w:semiHidden/>
    <w:unhideWhenUsed/>
    <w:rsid w:val="00586A72"/>
    <w:rPr>
      <w:sz w:val="20"/>
      <w:szCs w:val="20"/>
    </w:rPr>
  </w:style>
  <w:style w:type="character" w:customStyle="1" w:styleId="CommentTextChar">
    <w:name w:val="Comment Text Char"/>
    <w:basedOn w:val="DefaultParagraphFont"/>
    <w:link w:val="CommentText"/>
    <w:uiPriority w:val="99"/>
    <w:semiHidden/>
    <w:rsid w:val="00586A72"/>
    <w:rPr>
      <w:rFonts w:ascii="Times New Roman" w:eastAsiaTheme="minorEastAsia" w:hAnsi="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586A72"/>
    <w:rPr>
      <w:b/>
      <w:bCs/>
    </w:rPr>
  </w:style>
  <w:style w:type="character" w:customStyle="1" w:styleId="CommentSubjectChar">
    <w:name w:val="Comment Subject Char"/>
    <w:basedOn w:val="CommentTextChar"/>
    <w:link w:val="CommentSubject"/>
    <w:uiPriority w:val="99"/>
    <w:semiHidden/>
    <w:rsid w:val="00586A72"/>
    <w:rPr>
      <w:rFonts w:ascii="Times New Roman" w:eastAsiaTheme="minorEastAsia" w:hAnsi="Times New Roman"/>
      <w:b/>
      <w:bCs/>
      <w:sz w:val="20"/>
      <w:szCs w:val="20"/>
      <w:lang w:val="en-GB" w:eastAsia="en-GB"/>
    </w:rPr>
  </w:style>
  <w:style w:type="paragraph" w:styleId="BalloonText">
    <w:name w:val="Balloon Text"/>
    <w:basedOn w:val="Normal"/>
    <w:link w:val="BalloonTextChar"/>
    <w:uiPriority w:val="99"/>
    <w:semiHidden/>
    <w:unhideWhenUsed/>
    <w:rsid w:val="00586A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A72"/>
    <w:rPr>
      <w:rFonts w:ascii="Segoe UI" w:eastAsiaTheme="minorEastAsia"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2461">
      <w:bodyDiv w:val="1"/>
      <w:marLeft w:val="0"/>
      <w:marRight w:val="0"/>
      <w:marTop w:val="0"/>
      <w:marBottom w:val="0"/>
      <w:divBdr>
        <w:top w:val="none" w:sz="0" w:space="0" w:color="auto"/>
        <w:left w:val="none" w:sz="0" w:space="0" w:color="auto"/>
        <w:bottom w:val="none" w:sz="0" w:space="0" w:color="auto"/>
        <w:right w:val="none" w:sz="0" w:space="0" w:color="auto"/>
      </w:divBdr>
    </w:div>
    <w:div w:id="1286501443">
      <w:bodyDiv w:val="1"/>
      <w:marLeft w:val="0"/>
      <w:marRight w:val="0"/>
      <w:marTop w:val="0"/>
      <w:marBottom w:val="0"/>
      <w:divBdr>
        <w:top w:val="none" w:sz="0" w:space="0" w:color="auto"/>
        <w:left w:val="none" w:sz="0" w:space="0" w:color="auto"/>
        <w:bottom w:val="none" w:sz="0" w:space="0" w:color="auto"/>
        <w:right w:val="none" w:sz="0" w:space="0" w:color="auto"/>
      </w:divBdr>
    </w:div>
    <w:div w:id="1388412163">
      <w:bodyDiv w:val="1"/>
      <w:marLeft w:val="0"/>
      <w:marRight w:val="0"/>
      <w:marTop w:val="0"/>
      <w:marBottom w:val="0"/>
      <w:divBdr>
        <w:top w:val="none" w:sz="0" w:space="0" w:color="auto"/>
        <w:left w:val="none" w:sz="0" w:space="0" w:color="auto"/>
        <w:bottom w:val="none" w:sz="0" w:space="0" w:color="auto"/>
        <w:right w:val="none" w:sz="0" w:space="0" w:color="auto"/>
      </w:divBdr>
    </w:div>
    <w:div w:id="159967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medind.nic.in/icf/t08/i2/icft08i2p63.pdf" TargetMode="External"/><Relationship Id="rId18" Type="http://schemas.openxmlformats.org/officeDocument/2006/relationships/hyperlink" Target="http://www.kisupplements.org/article/S2157-1716(15)31117-5/pdf" TargetMode="External"/><Relationship Id="rId26" Type="http://schemas.openxmlformats.org/officeDocument/2006/relationships/hyperlink" Target="http://www.indianlawcases.com/Act-Indian.Penal.Code,1860-1471" TargetMode="External"/><Relationship Id="rId3" Type="http://schemas.openxmlformats.org/officeDocument/2006/relationships/styles" Target="styles.xml"/><Relationship Id="rId21" Type="http://schemas.openxmlformats.org/officeDocument/2006/relationships/hyperlink" Target="https://www.lifesitenews.com/news/ny-woman-declared-brain-dead-woke-up-moments-before-organs-harvested" TargetMode="External"/><Relationship Id="rId7" Type="http://schemas.microsoft.com/office/2011/relationships/commentsExtended" Target="commentsExtended.xml"/><Relationship Id="rId12" Type="http://schemas.openxmlformats.org/officeDocument/2006/relationships/hyperlink" Target="https://www.ncbi.nlm.nih.gov/pmc/articles/PMC4970385/" TargetMode="External"/><Relationship Id="rId17" Type="http://schemas.openxmlformats.org/officeDocument/2006/relationships/hyperlink" Target="https://economics.mit.edu/files/13164" TargetMode="External"/><Relationship Id="rId25" Type="http://schemas.openxmlformats.org/officeDocument/2006/relationships/hyperlink" Target="http://notto.nic.in/WriteReadData/Portal/images/THOA-ACT-1994.pdf" TargetMode="External"/><Relationship Id="rId2" Type="http://schemas.openxmlformats.org/officeDocument/2006/relationships/numbering" Target="numbering.xml"/><Relationship Id="rId16" Type="http://schemas.openxmlformats.org/officeDocument/2006/relationships/hyperlink" Target="https://www.ncbi.nlm.nih.gov/pubmed/14423403" TargetMode="External"/><Relationship Id="rId20" Type="http://schemas.openxmlformats.org/officeDocument/2006/relationships/hyperlink" Target="https://www.mirror.co.uk/news/weird-news/video-man-buried-alive-pulled-2689701" TargetMode="External"/><Relationship Id="rId29" Type="http://schemas.openxmlformats.org/officeDocument/2006/relationships/hyperlink" Target="https://onlinelibrary.wiley.com/doi/epdf/10.1111/j.1432-2277.2012.01437.x"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indiankanoon.org/doc/1636244/" TargetMode="External"/><Relationship Id="rId24" Type="http://schemas.openxmlformats.org/officeDocument/2006/relationships/hyperlink" Target="http://nationalpost.com/health/vancouver-area-hospital-paid-to-keep-brain-dead-patient-alive-for-10-days-for-cultural-reaso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jccm.org/temp/IJCCM189596-3536461_094924.pdf" TargetMode="External"/><Relationship Id="rId23" Type="http://schemas.openxmlformats.org/officeDocument/2006/relationships/hyperlink" Target="http://www.indialegallive.com/cover-story-articles/il-feature-news/defining-death-legally-14973" TargetMode="External"/><Relationship Id="rId28" Type="http://schemas.openxmlformats.org/officeDocument/2006/relationships/hyperlink" Target="http://www.uniformlaws.org/shared/docs/determination%20of%20death/udda80.pdf" TargetMode="External"/><Relationship Id="rId10" Type="http://schemas.openxmlformats.org/officeDocument/2006/relationships/hyperlink" Target="https://indiankanoon.org/doc/1636244/" TargetMode="External"/><Relationship Id="rId19" Type="http://schemas.openxmlformats.org/officeDocument/2006/relationships/hyperlink" Target="http://ijme.in/wp-content/uploads/2016/11/1988-5.pdf"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health.bih.nic.in/Rules/THOA-1994.pdf" TargetMode="External"/><Relationship Id="rId14" Type="http://schemas.openxmlformats.org/officeDocument/2006/relationships/hyperlink" Target="https://scroll.in/pulse/826963/to-help-the-living-indias-hospitals-need-a-uniform-definition-of-death" TargetMode="External"/><Relationship Id="rId22" Type="http://schemas.openxmlformats.org/officeDocument/2006/relationships/hyperlink" Target="https://www.ncbi.nlm.nih.gov/pmc/articles/PMC1116089/" TargetMode="External"/><Relationship Id="rId27" Type="http://schemas.openxmlformats.org/officeDocument/2006/relationships/hyperlink" Target="http://cms.tn.gov.in/sites/default/files/acts/birth_death_act_e_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6AC29F6-292B-4DC5-8296-4895577D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3</cp:revision>
  <dcterms:created xsi:type="dcterms:W3CDTF">2018-05-05T04:33:00Z</dcterms:created>
  <dcterms:modified xsi:type="dcterms:W3CDTF">2018-05-08T13:09:00Z</dcterms:modified>
</cp:coreProperties>
</file>