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59001" w14:textId="123D9CE1" w:rsidR="00E655F6" w:rsidRDefault="00BB172F">
      <w:pPr>
        <w:rPr>
          <w:lang w:val="en-US"/>
        </w:rPr>
      </w:pPr>
      <w:r w:rsidRPr="00BB172F">
        <w:rPr>
          <w:lang w:val="en-US"/>
        </w:rPr>
        <w:t xml:space="preserve">This article </w:t>
      </w:r>
      <w:r w:rsidR="008937E7">
        <w:rPr>
          <w:lang w:val="en-US"/>
        </w:rPr>
        <w:t xml:space="preserve">seeks to analyze </w:t>
      </w:r>
      <w:r>
        <w:rPr>
          <w:lang w:val="en-US"/>
        </w:rPr>
        <w:t>the trolley problem as it pertains to life-and-death i</w:t>
      </w:r>
      <w:r w:rsidR="008937E7">
        <w:rPr>
          <w:lang w:val="en-US"/>
        </w:rPr>
        <w:t>ssues in medical ethics. A significant weakness is the assumptions the author makes in conducting the analysis of several versions of the trolley problem.  In addition, the author’s understanding of the relationships between and among the four principle</w:t>
      </w:r>
      <w:r w:rsidR="00D922D6">
        <w:rPr>
          <w:lang w:val="en-US"/>
        </w:rPr>
        <w:t>s</w:t>
      </w:r>
      <w:r w:rsidR="008937E7">
        <w:rPr>
          <w:lang w:val="en-US"/>
        </w:rPr>
        <w:t xml:space="preserve"> is limited.  Another weakness is </w:t>
      </w:r>
      <w:r>
        <w:rPr>
          <w:lang w:val="en-US"/>
        </w:rPr>
        <w:t xml:space="preserve">author’s sweeping generalizations about medical ethics and medical ethicists. Quite a few of those generalizations are either false or lack sufficient nuance. </w:t>
      </w:r>
      <w:r w:rsidR="008937E7">
        <w:rPr>
          <w:lang w:val="en-US"/>
        </w:rPr>
        <w:t xml:space="preserve"> </w:t>
      </w:r>
      <w:r w:rsidR="00981484">
        <w:rPr>
          <w:lang w:val="en-US"/>
        </w:rPr>
        <w:t>Examples of the above points follow below.</w:t>
      </w:r>
    </w:p>
    <w:p w14:paraId="67F670ED" w14:textId="7457113B" w:rsidR="00981484" w:rsidRDefault="00981484">
      <w:pPr>
        <w:rPr>
          <w:lang w:val="en-US"/>
        </w:rPr>
      </w:pPr>
    </w:p>
    <w:p w14:paraId="4B3CFC2B" w14:textId="5A0CE88C" w:rsidR="00981484" w:rsidRDefault="00981484">
      <w:pPr>
        <w:rPr>
          <w:rFonts w:ascii="Times New Roman" w:hAnsi="Times New Roman" w:cs="Times New Roman"/>
          <w:color w:val="212121"/>
          <w:shd w:val="clear" w:color="auto" w:fill="FFFFFF"/>
          <w:lang w:val="en-US"/>
        </w:rPr>
      </w:pPr>
      <w:r>
        <w:rPr>
          <w:lang w:val="en-US"/>
        </w:rPr>
        <w:t xml:space="preserve">P. 1 </w:t>
      </w:r>
      <w:r w:rsidRPr="00981484">
        <w:rPr>
          <w:lang w:val="en-US"/>
        </w:rPr>
        <w:t>“</w:t>
      </w:r>
      <w:r w:rsidRPr="00981484">
        <w:rPr>
          <w:rFonts w:ascii="Times New Roman" w:hAnsi="Times New Roman" w:cs="Times New Roman"/>
          <w:color w:val="212121"/>
          <w:shd w:val="clear" w:color="auto" w:fill="FFFFFF"/>
          <w:lang w:val="en-US"/>
        </w:rPr>
        <w:t>With some oversimplification, it could be argued that Medical Ethics is about balancing four main principles, long recognized as central in medical practice throughout the ages</w:t>
      </w:r>
      <w:r>
        <w:rPr>
          <w:rFonts w:ascii="Times New Roman" w:hAnsi="Times New Roman" w:cs="Times New Roman"/>
          <w:color w:val="212121"/>
          <w:shd w:val="clear" w:color="auto" w:fill="FFFFFF"/>
          <w:lang w:val="en-US"/>
        </w:rPr>
        <w:t>…”</w:t>
      </w:r>
    </w:p>
    <w:p w14:paraId="3C422BC2" w14:textId="519596B4" w:rsidR="00981484" w:rsidRDefault="00981484">
      <w:pPr>
        <w:rPr>
          <w:rFonts w:ascii="Times New Roman" w:hAnsi="Times New Roman" w:cs="Times New Roman"/>
          <w:color w:val="212121"/>
          <w:shd w:val="clear" w:color="auto" w:fill="FFFFFF"/>
          <w:lang w:val="en-US"/>
        </w:rPr>
      </w:pPr>
    </w:p>
    <w:p w14:paraId="7B887E90" w14:textId="77777777" w:rsidR="001153F0" w:rsidRDefault="00981484">
      <w:pPr>
        <w:rPr>
          <w:rFonts w:ascii="Times New Roman" w:hAnsi="Times New Roman" w:cs="Times New Roman"/>
          <w:color w:val="212121"/>
          <w:shd w:val="clear" w:color="auto" w:fill="FFFFFF"/>
          <w:lang w:val="en-US"/>
        </w:rPr>
      </w:pPr>
      <w:r>
        <w:rPr>
          <w:rFonts w:ascii="Times New Roman" w:hAnsi="Times New Roman" w:cs="Times New Roman"/>
          <w:color w:val="212121"/>
          <w:shd w:val="clear" w:color="auto" w:fill="FFFFFF"/>
          <w:lang w:val="en-US"/>
        </w:rPr>
        <w:t>Although this sentence begins with a caveat regarding oversimplification, it has other problems, as well. The “four principles approach” in med</w:t>
      </w:r>
      <w:r w:rsidR="001153F0">
        <w:rPr>
          <w:rFonts w:ascii="Times New Roman" w:hAnsi="Times New Roman" w:cs="Times New Roman"/>
          <w:color w:val="212121"/>
          <w:shd w:val="clear" w:color="auto" w:fill="FFFFFF"/>
          <w:lang w:val="en-US"/>
        </w:rPr>
        <w:t>ical ethics is only one method</w:t>
      </w:r>
      <w:r>
        <w:rPr>
          <w:rFonts w:ascii="Times New Roman" w:hAnsi="Times New Roman" w:cs="Times New Roman"/>
          <w:color w:val="212121"/>
          <w:shd w:val="clear" w:color="auto" w:fill="FFFFFF"/>
          <w:lang w:val="en-US"/>
        </w:rPr>
        <w:t xml:space="preserve"> among many to understanding and analyzing ethical dilemmas. Therein lies the “oversimplification.”  But an additional problem is reference to “medical practice throughout the ages.” The four principles were introduced in the medical ethics literature in the third quarter of the 20</w:t>
      </w:r>
      <w:r w:rsidRPr="00981484">
        <w:rPr>
          <w:rFonts w:ascii="Times New Roman" w:hAnsi="Times New Roman" w:cs="Times New Roman"/>
          <w:color w:val="212121"/>
          <w:shd w:val="clear" w:color="auto" w:fill="FFFFFF"/>
          <w:vertAlign w:val="superscript"/>
          <w:lang w:val="en-US"/>
        </w:rPr>
        <w:t>th</w:t>
      </w:r>
      <w:r>
        <w:rPr>
          <w:rFonts w:ascii="Times New Roman" w:hAnsi="Times New Roman" w:cs="Times New Roman"/>
          <w:color w:val="212121"/>
          <w:shd w:val="clear" w:color="auto" w:fill="FFFFFF"/>
          <w:lang w:val="en-US"/>
        </w:rPr>
        <w:t xml:space="preserve"> century</w:t>
      </w:r>
      <w:r w:rsidR="001153F0">
        <w:rPr>
          <w:rFonts w:ascii="Times New Roman" w:hAnsi="Times New Roman" w:cs="Times New Roman"/>
          <w:color w:val="212121"/>
          <w:shd w:val="clear" w:color="auto" w:fill="FFFFFF"/>
          <w:lang w:val="en-US"/>
        </w:rPr>
        <w:t>—not “throughout the ages.” Moreover, the principles are not embedded in “medical practice” but exist in the ethical analysis of moral problems in medicine.</w:t>
      </w:r>
    </w:p>
    <w:p w14:paraId="5EB3C1DF" w14:textId="77777777" w:rsidR="001153F0" w:rsidRDefault="001153F0">
      <w:pPr>
        <w:rPr>
          <w:rFonts w:ascii="Times New Roman" w:hAnsi="Times New Roman" w:cs="Times New Roman"/>
          <w:color w:val="212121"/>
          <w:shd w:val="clear" w:color="auto" w:fill="FFFFFF"/>
          <w:lang w:val="en-US"/>
        </w:rPr>
      </w:pPr>
    </w:p>
    <w:p w14:paraId="7C68E969" w14:textId="77777777" w:rsidR="00222F99" w:rsidRDefault="001153F0">
      <w:pPr>
        <w:rPr>
          <w:rFonts w:ascii="Times New Roman" w:hAnsi="Times New Roman" w:cs="Times New Roman"/>
          <w:color w:val="212121"/>
          <w:shd w:val="clear" w:color="auto" w:fill="FFFFFF"/>
          <w:lang w:val="en-US"/>
        </w:rPr>
      </w:pPr>
      <w:r>
        <w:rPr>
          <w:rFonts w:ascii="Times New Roman" w:hAnsi="Times New Roman" w:cs="Times New Roman"/>
          <w:color w:val="212121"/>
          <w:shd w:val="clear" w:color="auto" w:fill="FFFFFF"/>
          <w:lang w:val="en-US"/>
        </w:rPr>
        <w:t>“And indeed, its principle [“Do No Harm”] prevails above others.”  This claim needs justification.</w:t>
      </w:r>
      <w:r w:rsidR="00222F99">
        <w:rPr>
          <w:rFonts w:ascii="Times New Roman" w:hAnsi="Times New Roman" w:cs="Times New Roman"/>
          <w:color w:val="212121"/>
          <w:shd w:val="clear" w:color="auto" w:fill="FFFFFF"/>
          <w:lang w:val="en-US"/>
        </w:rPr>
        <w:t xml:space="preserve"> Although later discussion supports this claim to some extent, </w:t>
      </w:r>
      <w:proofErr w:type="spellStart"/>
      <w:r w:rsidR="00222F99">
        <w:rPr>
          <w:rFonts w:ascii="Times New Roman" w:hAnsi="Times New Roman" w:cs="Times New Roman"/>
          <w:color w:val="212121"/>
          <w:shd w:val="clear" w:color="auto" w:fill="FFFFFF"/>
          <w:lang w:val="en-US"/>
        </w:rPr>
        <w:t>utilitarians</w:t>
      </w:r>
      <w:proofErr w:type="spellEnd"/>
      <w:r w:rsidR="00222F99">
        <w:rPr>
          <w:rFonts w:ascii="Times New Roman" w:hAnsi="Times New Roman" w:cs="Times New Roman"/>
          <w:color w:val="212121"/>
          <w:shd w:val="clear" w:color="auto" w:fill="FFFFFF"/>
          <w:lang w:val="en-US"/>
        </w:rPr>
        <w:t xml:space="preserve"> would almost certainly disagree (see below).</w:t>
      </w:r>
    </w:p>
    <w:p w14:paraId="319CE7AB" w14:textId="77777777" w:rsidR="00222F99" w:rsidRDefault="00222F99">
      <w:pPr>
        <w:rPr>
          <w:rFonts w:ascii="Times New Roman" w:hAnsi="Times New Roman" w:cs="Times New Roman"/>
          <w:color w:val="212121"/>
          <w:shd w:val="clear" w:color="auto" w:fill="FFFFFF"/>
          <w:lang w:val="en-US"/>
        </w:rPr>
      </w:pPr>
    </w:p>
    <w:p w14:paraId="72C36070" w14:textId="2F0B46FE" w:rsidR="00981484" w:rsidRDefault="00222F99">
      <w:pPr>
        <w:rPr>
          <w:rFonts w:ascii="Times New Roman" w:hAnsi="Times New Roman" w:cs="Times New Roman"/>
          <w:color w:val="212121"/>
          <w:shd w:val="clear" w:color="auto" w:fill="FFFFFF"/>
          <w:lang w:val="en-US"/>
        </w:rPr>
      </w:pPr>
      <w:r w:rsidRPr="00222F99">
        <w:rPr>
          <w:rFonts w:ascii="Times New Roman" w:hAnsi="Times New Roman" w:cs="Times New Roman"/>
          <w:color w:val="212121"/>
          <w:shd w:val="clear" w:color="auto" w:fill="FFFFFF"/>
          <w:lang w:val="en-US"/>
        </w:rPr>
        <w:t>p. 2 “</w:t>
      </w:r>
      <w:r w:rsidRPr="00DB3188">
        <w:rPr>
          <w:rFonts w:ascii="Times New Roman" w:hAnsi="Times New Roman" w:cs="Times New Roman"/>
          <w:color w:val="212121"/>
          <w:shd w:val="clear" w:color="auto" w:fill="FFFFFF"/>
          <w:lang w:val="en-US"/>
        </w:rPr>
        <w:t>Non-maleficence may also be at odds with beneficence.</w:t>
      </w:r>
      <w:r>
        <w:rPr>
          <w:rFonts w:ascii="Times New Roman" w:hAnsi="Times New Roman" w:cs="Times New Roman"/>
          <w:color w:val="212121"/>
          <w:shd w:val="clear" w:color="auto" w:fill="FFFFFF"/>
          <w:lang w:val="en-US"/>
        </w:rPr>
        <w:t>…</w:t>
      </w:r>
      <w:r w:rsidRPr="00222F99">
        <w:rPr>
          <w:rFonts w:ascii="Times New Roman" w:hAnsi="Times New Roman" w:cs="Times New Roman"/>
          <w:color w:val="212121"/>
          <w:shd w:val="clear" w:color="auto" w:fill="FFFFFF"/>
          <w:lang w:val="en-US"/>
        </w:rPr>
        <w:t>the prime principle in Medical Ethics is first doing no harm. If, by trying to address a health problem out of a concern with beneficence, the patient will end up being in an even worse condition, then that procedure should not be done</w:t>
      </w:r>
      <w:r w:rsidRPr="00DB3188">
        <w:rPr>
          <w:rFonts w:ascii="Times New Roman" w:hAnsi="Times New Roman" w:cs="Times New Roman"/>
          <w:color w:val="212121"/>
          <w:shd w:val="clear" w:color="auto" w:fill="FFFFFF"/>
          <w:lang w:val="en-US"/>
        </w:rPr>
        <w:t>.</w:t>
      </w:r>
      <w:r w:rsidRPr="00DB3188">
        <w:rPr>
          <w:rFonts w:ascii="Times New Roman" w:hAnsi="Times New Roman" w:cs="Times New Roman"/>
          <w:color w:val="212121"/>
          <w:shd w:val="clear" w:color="auto" w:fill="FFFFFF"/>
          <w:lang w:val="en-US"/>
        </w:rPr>
        <w:t>”</w:t>
      </w:r>
      <w:r w:rsidRPr="00DB3188">
        <w:rPr>
          <w:rFonts w:ascii="Times New Roman" w:hAnsi="Times New Roman" w:cs="Times New Roman"/>
          <w:color w:val="212121"/>
          <w:shd w:val="clear" w:color="auto" w:fill="FFFFFF"/>
          <w:lang w:val="en-US"/>
        </w:rPr>
        <w:t xml:space="preserve"> </w:t>
      </w:r>
      <w:r>
        <w:rPr>
          <w:rFonts w:ascii="Times New Roman" w:hAnsi="Times New Roman" w:cs="Times New Roman"/>
          <w:color w:val="212121"/>
          <w:shd w:val="clear" w:color="auto" w:fill="FFFFFF"/>
          <w:lang w:val="en-US"/>
        </w:rPr>
        <w:t xml:space="preserve"> </w:t>
      </w:r>
      <w:r w:rsidR="001153F0">
        <w:rPr>
          <w:rFonts w:ascii="Times New Roman" w:hAnsi="Times New Roman" w:cs="Times New Roman"/>
          <w:color w:val="212121"/>
          <w:shd w:val="clear" w:color="auto" w:fill="FFFFFF"/>
          <w:lang w:val="en-US"/>
        </w:rPr>
        <w:t xml:space="preserve"> </w:t>
      </w:r>
    </w:p>
    <w:p w14:paraId="5EAF3F29" w14:textId="0416ED47" w:rsidR="00222F99" w:rsidRDefault="00222F99">
      <w:pPr>
        <w:rPr>
          <w:rFonts w:ascii="Times New Roman" w:hAnsi="Times New Roman" w:cs="Times New Roman"/>
          <w:color w:val="212121"/>
          <w:shd w:val="clear" w:color="auto" w:fill="FFFFFF"/>
          <w:lang w:val="en-US"/>
        </w:rPr>
      </w:pPr>
    </w:p>
    <w:p w14:paraId="34115B06" w14:textId="0265F065" w:rsidR="006D3DB2" w:rsidRDefault="00222F99">
      <w:pPr>
        <w:rPr>
          <w:rFonts w:ascii="Times New Roman" w:hAnsi="Times New Roman" w:cs="Times New Roman"/>
          <w:color w:val="212121"/>
          <w:shd w:val="clear" w:color="auto" w:fill="FFFFFF"/>
          <w:lang w:val="en-US"/>
        </w:rPr>
      </w:pPr>
      <w:r>
        <w:rPr>
          <w:rFonts w:ascii="Times New Roman" w:hAnsi="Times New Roman" w:cs="Times New Roman"/>
          <w:color w:val="212121"/>
          <w:shd w:val="clear" w:color="auto" w:fill="FFFFFF"/>
          <w:lang w:val="en-US"/>
        </w:rPr>
        <w:t xml:space="preserve">These sentences exhibit a misunderstanding of the principles. Non-maleficence is best understood as a sub-principle under the principle of beneficence. Whereas the former mentions only harm, the latter specifies that </w:t>
      </w:r>
      <w:r w:rsidR="00AE7076">
        <w:rPr>
          <w:rFonts w:ascii="Times New Roman" w:hAnsi="Times New Roman" w:cs="Times New Roman"/>
          <w:color w:val="212121"/>
          <w:shd w:val="clear" w:color="auto" w:fill="FFFFFF"/>
          <w:lang w:val="en-US"/>
        </w:rPr>
        <w:t xml:space="preserve">beneficial consequences of actions must outweigh any harmful consequences. Beneficence requires examining long-term consequences </w:t>
      </w:r>
      <w:r w:rsidR="00AE7076">
        <w:rPr>
          <w:rFonts w:ascii="Times New Roman" w:hAnsi="Times New Roman" w:cs="Times New Roman"/>
          <w:color w:val="212121"/>
          <w:shd w:val="clear" w:color="auto" w:fill="FFFFFF"/>
          <w:lang w:val="en-US"/>
        </w:rPr>
        <w:t>as well as</w:t>
      </w:r>
      <w:r w:rsidR="00AE7076">
        <w:rPr>
          <w:rFonts w:ascii="Times New Roman" w:hAnsi="Times New Roman" w:cs="Times New Roman"/>
          <w:color w:val="212121"/>
          <w:shd w:val="clear" w:color="auto" w:fill="FFFFFF"/>
          <w:lang w:val="en-US"/>
        </w:rPr>
        <w:t xml:space="preserve"> those in the </w:t>
      </w:r>
      <w:r w:rsidR="00AE7076">
        <w:rPr>
          <w:rFonts w:ascii="Times New Roman" w:hAnsi="Times New Roman" w:cs="Times New Roman"/>
          <w:color w:val="212121"/>
          <w:shd w:val="clear" w:color="auto" w:fill="FFFFFF"/>
          <w:lang w:val="en-US"/>
        </w:rPr>
        <w:t>short-term</w:t>
      </w:r>
      <w:r w:rsidR="00AE7076">
        <w:rPr>
          <w:rFonts w:ascii="Times New Roman" w:hAnsi="Times New Roman" w:cs="Times New Roman"/>
          <w:color w:val="212121"/>
          <w:shd w:val="clear" w:color="auto" w:fill="FFFFFF"/>
          <w:lang w:val="en-US"/>
        </w:rPr>
        <w:t>. In the author’s example, it is the long-term consequences for the patient that must be taken into account. The doctor’s “good intentions” to do good for the patient is not the proper understanding of the principle of beneficence. The correct analysis of the situation is that both the principle of non-maleficence and the principle of beneficence line up together—they are not in conflict. By following the principle of non-maleficence, the doctor takes into account the long-term consequences. Similarly, by adhering to the principle of beneficence, the doctor takes account of the long-term negative consequences, which outweigh any short-term beneficial consequences for the patient.</w:t>
      </w:r>
    </w:p>
    <w:p w14:paraId="1BC3F935" w14:textId="483C27AB" w:rsidR="006D3DB2" w:rsidRDefault="006D3DB2">
      <w:pPr>
        <w:rPr>
          <w:rFonts w:ascii="Times New Roman" w:hAnsi="Times New Roman" w:cs="Times New Roman"/>
          <w:color w:val="212121"/>
          <w:shd w:val="clear" w:color="auto" w:fill="FFFFFF"/>
          <w:lang w:val="en-US"/>
        </w:rPr>
      </w:pPr>
    </w:p>
    <w:p w14:paraId="46CAAB8E" w14:textId="209EE619" w:rsidR="006D3DB2" w:rsidRDefault="006D3DB2">
      <w:pPr>
        <w:rPr>
          <w:rFonts w:ascii="Times New Roman" w:hAnsi="Times New Roman" w:cs="Times New Roman"/>
          <w:color w:val="212121"/>
          <w:shd w:val="clear" w:color="auto" w:fill="FFFFFF"/>
          <w:lang w:val="en-US"/>
        </w:rPr>
      </w:pPr>
      <w:r>
        <w:rPr>
          <w:rFonts w:ascii="Times New Roman" w:hAnsi="Times New Roman" w:cs="Times New Roman"/>
          <w:color w:val="212121"/>
          <w:shd w:val="clear" w:color="auto" w:fill="FFFFFF"/>
          <w:lang w:val="en-US"/>
        </w:rPr>
        <w:t>The remainder of this paragraph is confusing. Of course, full knowledge of newer technologies may be lacking. The response to this problem is to conduct further research until the risks and potential benefits of these technologies</w:t>
      </w:r>
      <w:r w:rsidR="00FC6B06">
        <w:rPr>
          <w:rFonts w:ascii="Times New Roman" w:hAnsi="Times New Roman" w:cs="Times New Roman"/>
          <w:color w:val="212121"/>
          <w:shd w:val="clear" w:color="auto" w:fill="FFFFFF"/>
          <w:lang w:val="en-US"/>
        </w:rPr>
        <w:t xml:space="preserve"> are better known. That is why we have regulatory agencies, whose job it is to determine, as best they can, when application of a new technology is sufficiently studied that it can be used by doctors in medical practice. Even then, sometimes </w:t>
      </w:r>
      <w:r w:rsidR="00FC6B06">
        <w:rPr>
          <w:rFonts w:ascii="Times New Roman" w:hAnsi="Times New Roman" w:cs="Times New Roman"/>
          <w:color w:val="212121"/>
          <w:shd w:val="clear" w:color="auto" w:fill="FFFFFF"/>
          <w:lang w:val="en-US"/>
        </w:rPr>
        <w:lastRenderedPageBreak/>
        <w:t xml:space="preserve">knowledge of harmful consequences may not be </w:t>
      </w:r>
      <w:proofErr w:type="gramStart"/>
      <w:r w:rsidR="00FC6B06">
        <w:rPr>
          <w:rFonts w:ascii="Times New Roman" w:hAnsi="Times New Roman" w:cs="Times New Roman"/>
          <w:color w:val="212121"/>
          <w:shd w:val="clear" w:color="auto" w:fill="FFFFFF"/>
          <w:lang w:val="en-US"/>
        </w:rPr>
        <w:t>sufficient</w:t>
      </w:r>
      <w:proofErr w:type="gramEnd"/>
      <w:r w:rsidR="00FC6B06">
        <w:rPr>
          <w:rFonts w:ascii="Times New Roman" w:hAnsi="Times New Roman" w:cs="Times New Roman"/>
          <w:color w:val="212121"/>
          <w:shd w:val="clear" w:color="auto" w:fill="FFFFFF"/>
          <w:lang w:val="en-US"/>
        </w:rPr>
        <w:t xml:space="preserve"> and harms ensue. Drugs and devices can then be taken off the market. This discussion of caution in use of new technologies requires much more analysis and an indication of when and where to draw the line. </w:t>
      </w:r>
    </w:p>
    <w:p w14:paraId="0AEE22A7" w14:textId="6CB424C6" w:rsidR="00B331D9" w:rsidRDefault="00B331D9">
      <w:pPr>
        <w:rPr>
          <w:rFonts w:ascii="Times New Roman" w:hAnsi="Times New Roman" w:cs="Times New Roman"/>
          <w:color w:val="212121"/>
          <w:shd w:val="clear" w:color="auto" w:fill="FFFFFF"/>
          <w:lang w:val="en-US"/>
        </w:rPr>
      </w:pPr>
    </w:p>
    <w:p w14:paraId="55F3C467" w14:textId="4BFA8F5D" w:rsidR="00B331D9" w:rsidRDefault="00B331D9">
      <w:pPr>
        <w:rPr>
          <w:rFonts w:ascii="Times New Roman" w:hAnsi="Times New Roman" w:cs="Times New Roman"/>
          <w:color w:val="212121"/>
          <w:shd w:val="clear" w:color="auto" w:fill="FFFFFF"/>
          <w:lang w:val="en-US"/>
        </w:rPr>
      </w:pPr>
      <w:r>
        <w:rPr>
          <w:rFonts w:ascii="Times New Roman" w:hAnsi="Times New Roman" w:cs="Times New Roman"/>
          <w:color w:val="212121"/>
          <w:shd w:val="clear" w:color="auto" w:fill="FFFFFF"/>
          <w:lang w:val="en-US"/>
        </w:rPr>
        <w:t>Pp. 2-</w:t>
      </w:r>
      <w:proofErr w:type="gramStart"/>
      <w:r>
        <w:rPr>
          <w:rFonts w:ascii="Times New Roman" w:hAnsi="Times New Roman" w:cs="Times New Roman"/>
          <w:color w:val="212121"/>
          <w:shd w:val="clear" w:color="auto" w:fill="FFFFFF"/>
          <w:lang w:val="en-US"/>
        </w:rPr>
        <w:t>3  “</w:t>
      </w:r>
      <w:proofErr w:type="gramEnd"/>
      <w:r w:rsidRPr="00DB3188">
        <w:rPr>
          <w:rFonts w:ascii="Times New Roman" w:hAnsi="Times New Roman" w:cs="Times New Roman"/>
          <w:lang w:val="en-US"/>
        </w:rPr>
        <w:t>Although it may be a more efficient and even just allocation of resources, it would still be a moral monstrosity to authorize such a transplant.</w:t>
      </w:r>
      <w:r w:rsidRPr="00DB3188">
        <w:rPr>
          <w:rFonts w:ascii="Times New Roman" w:hAnsi="Times New Roman" w:cs="Times New Roman"/>
          <w:lang w:val="en-US"/>
        </w:rPr>
        <w:t xml:space="preserve">” </w:t>
      </w:r>
      <w:r>
        <w:rPr>
          <w:rFonts w:ascii="Times New Roman" w:hAnsi="Times New Roman" w:cs="Times New Roman"/>
          <w:color w:val="212121"/>
          <w:shd w:val="clear" w:color="auto" w:fill="FFFFFF"/>
          <w:lang w:val="en-US"/>
        </w:rPr>
        <w:t xml:space="preserve">The application of the principle of justice in this scenario is flawed. </w:t>
      </w:r>
      <w:r w:rsidR="00AC561A">
        <w:rPr>
          <w:rFonts w:ascii="Times New Roman" w:hAnsi="Times New Roman" w:cs="Times New Roman"/>
          <w:color w:val="212121"/>
          <w:shd w:val="clear" w:color="auto" w:fill="FFFFFF"/>
          <w:lang w:val="en-US"/>
        </w:rPr>
        <w:t xml:space="preserve">The example illustrates the clash between non-maleficence and a utilitarian approach. Killing one healthy person to try to save the lives of five sick people is ethically unacceptable—that is what a proper analysis should show. </w:t>
      </w:r>
      <w:r w:rsidR="007204C7">
        <w:rPr>
          <w:rFonts w:ascii="Times New Roman" w:hAnsi="Times New Roman" w:cs="Times New Roman"/>
          <w:color w:val="212121"/>
          <w:shd w:val="clear" w:color="auto" w:fill="FFFFFF"/>
          <w:lang w:val="en-US"/>
        </w:rPr>
        <w:t xml:space="preserve">Organs in a living individual who would have to be killed to use them are not “resources” for the purpose of transplantation.  </w:t>
      </w:r>
      <w:r w:rsidR="00AC561A">
        <w:rPr>
          <w:rFonts w:ascii="Times New Roman" w:hAnsi="Times New Roman" w:cs="Times New Roman"/>
          <w:color w:val="212121"/>
          <w:shd w:val="clear" w:color="auto" w:fill="FFFFFF"/>
          <w:lang w:val="en-US"/>
        </w:rPr>
        <w:t>The so-called “resources” are not sitting in a bank of organs to be transplanted.  A “just allocation of resources” is not the way to describe this situation.</w:t>
      </w:r>
    </w:p>
    <w:p w14:paraId="13D28634" w14:textId="0E73398F" w:rsidR="00E84F08" w:rsidRDefault="00E84F08">
      <w:pPr>
        <w:rPr>
          <w:rFonts w:ascii="Times New Roman" w:hAnsi="Times New Roman" w:cs="Times New Roman"/>
          <w:color w:val="212121"/>
          <w:shd w:val="clear" w:color="auto" w:fill="FFFFFF"/>
          <w:lang w:val="en-US"/>
        </w:rPr>
      </w:pPr>
    </w:p>
    <w:p w14:paraId="7573CD0E" w14:textId="768E956F" w:rsidR="00E84F08" w:rsidRDefault="00E84F08">
      <w:pPr>
        <w:rPr>
          <w:rFonts w:ascii="Times New Roman" w:hAnsi="Times New Roman" w:cs="Times New Roman"/>
          <w:color w:val="212121"/>
          <w:shd w:val="clear" w:color="auto" w:fill="FFFFFF"/>
          <w:lang w:val="en-US"/>
        </w:rPr>
      </w:pPr>
    </w:p>
    <w:p w14:paraId="53493788" w14:textId="77777777" w:rsidR="008937E7" w:rsidRDefault="00F70500">
      <w:pPr>
        <w:rPr>
          <w:rFonts w:ascii="Times New Roman" w:hAnsi="Times New Roman" w:cs="Times New Roman"/>
          <w:color w:val="212121"/>
          <w:shd w:val="clear" w:color="auto" w:fill="FFFFFF"/>
          <w:lang w:val="en-US"/>
        </w:rPr>
      </w:pPr>
      <w:r>
        <w:rPr>
          <w:rFonts w:ascii="Times New Roman" w:hAnsi="Times New Roman" w:cs="Times New Roman"/>
          <w:color w:val="212121"/>
          <w:shd w:val="clear" w:color="auto" w:fill="FFFFFF"/>
          <w:lang w:val="en-US"/>
        </w:rPr>
        <w:t xml:space="preserve">p. 3-5 </w:t>
      </w:r>
      <w:r w:rsidR="00E84F08">
        <w:rPr>
          <w:rFonts w:ascii="Times New Roman" w:hAnsi="Times New Roman" w:cs="Times New Roman"/>
          <w:color w:val="212121"/>
          <w:shd w:val="clear" w:color="auto" w:fill="FFFFFF"/>
          <w:lang w:val="en-US"/>
        </w:rPr>
        <w:t xml:space="preserve">   When the first trolley case is introduced, the scenario simply says: “it is set on course to run down five people who are tied to the tracks.”  The description says nothing about whether the driver set the trolley on the tracks with full knowledge that there were five people tied to the tracks ahead. Yet in the ensuing discussion of the cases, it appears to be the author’s presumption that the driver had this advance knowledge. If we accept that presumption, it becomes the kind of “philosopher’s example” that is properly open to ridicule. </w:t>
      </w:r>
      <w:r>
        <w:rPr>
          <w:rFonts w:ascii="Times New Roman" w:hAnsi="Times New Roman" w:cs="Times New Roman"/>
          <w:color w:val="212121"/>
          <w:shd w:val="clear" w:color="auto" w:fill="FFFFFF"/>
          <w:lang w:val="en-US"/>
        </w:rPr>
        <w:t>The only way to understand the analysis of the trolley cases is to assume that the driver had no advance knowledge of the five people tied to the tracks. But the author writes (p. 4): “…the driver’s original action (setting the trolley in movement)” seems to suggest that he knew five people were tied to the tracks when he “set the trolley in motion.”</w:t>
      </w:r>
      <w:r w:rsidR="00E84F08">
        <w:rPr>
          <w:rFonts w:ascii="Times New Roman" w:hAnsi="Times New Roman" w:cs="Times New Roman"/>
          <w:color w:val="212121"/>
          <w:shd w:val="clear" w:color="auto" w:fill="FFFFFF"/>
          <w:lang w:val="en-US"/>
        </w:rPr>
        <w:t xml:space="preserve">  </w:t>
      </w:r>
      <w:r>
        <w:rPr>
          <w:rFonts w:ascii="Times New Roman" w:hAnsi="Times New Roman" w:cs="Times New Roman"/>
          <w:color w:val="212121"/>
          <w:shd w:val="clear" w:color="auto" w:fill="FFFFFF"/>
          <w:lang w:val="en-US"/>
        </w:rPr>
        <w:t xml:space="preserve">Further, on p. 5: “…the driver already has done some harm, by setting the trolley on course to kill five people.”  This entire analysis confuses </w:t>
      </w:r>
      <w:r w:rsidRPr="00F70500">
        <w:rPr>
          <w:rFonts w:ascii="Times New Roman" w:hAnsi="Times New Roman" w:cs="Times New Roman"/>
          <w:i/>
          <w:color w:val="212121"/>
          <w:shd w:val="clear" w:color="auto" w:fill="FFFFFF"/>
          <w:lang w:val="en-US"/>
        </w:rPr>
        <w:t>causal</w:t>
      </w:r>
      <w:r>
        <w:rPr>
          <w:rFonts w:ascii="Times New Roman" w:hAnsi="Times New Roman" w:cs="Times New Roman"/>
          <w:color w:val="212121"/>
          <w:shd w:val="clear" w:color="auto" w:fill="FFFFFF"/>
          <w:lang w:val="en-US"/>
        </w:rPr>
        <w:t xml:space="preserve"> responsibility with </w:t>
      </w:r>
      <w:r w:rsidRPr="00F70500">
        <w:rPr>
          <w:rFonts w:ascii="Times New Roman" w:hAnsi="Times New Roman" w:cs="Times New Roman"/>
          <w:i/>
          <w:color w:val="212121"/>
          <w:shd w:val="clear" w:color="auto" w:fill="FFFFFF"/>
          <w:lang w:val="en-US"/>
        </w:rPr>
        <w:t>moral</w:t>
      </w:r>
      <w:r>
        <w:rPr>
          <w:rFonts w:ascii="Times New Roman" w:hAnsi="Times New Roman" w:cs="Times New Roman"/>
          <w:color w:val="212121"/>
          <w:shd w:val="clear" w:color="auto" w:fill="FFFFFF"/>
          <w:lang w:val="en-US"/>
        </w:rPr>
        <w:t xml:space="preserve"> responsibility. On the only plausible interpretation of the trolley case, the driver did not know there were five people tied to the tracks when he set the trolley in motion.</w:t>
      </w:r>
    </w:p>
    <w:p w14:paraId="634EFA89" w14:textId="77777777" w:rsidR="008937E7" w:rsidRDefault="008937E7">
      <w:pPr>
        <w:rPr>
          <w:rFonts w:ascii="Times New Roman" w:hAnsi="Times New Roman" w:cs="Times New Roman"/>
          <w:color w:val="212121"/>
          <w:shd w:val="clear" w:color="auto" w:fill="FFFFFF"/>
          <w:lang w:val="en-US"/>
        </w:rPr>
      </w:pPr>
    </w:p>
    <w:p w14:paraId="5707AD32" w14:textId="6AE44773" w:rsidR="00E84F08" w:rsidRDefault="008E7DBA">
      <w:pPr>
        <w:rPr>
          <w:rFonts w:ascii="Times New Roman" w:hAnsi="Times New Roman" w:cs="Times New Roman"/>
          <w:color w:val="212121"/>
          <w:shd w:val="clear" w:color="auto" w:fill="FFFFFF"/>
          <w:lang w:val="en-US"/>
        </w:rPr>
      </w:pPr>
      <w:r w:rsidRPr="00DB3188">
        <w:rPr>
          <w:rFonts w:ascii="Times New Roman" w:hAnsi="Times New Roman" w:cs="Times New Roman"/>
          <w:color w:val="212121"/>
          <w:shd w:val="clear" w:color="auto" w:fill="FFFFFF"/>
          <w:lang w:val="en-US"/>
        </w:rPr>
        <w:t>P. 6 “</w:t>
      </w:r>
      <w:r w:rsidRPr="00DB3188">
        <w:rPr>
          <w:rFonts w:ascii="Times New Roman" w:hAnsi="Times New Roman" w:cs="Times New Roman"/>
          <w:color w:val="212121"/>
          <w:shd w:val="clear" w:color="auto" w:fill="FFFFFF"/>
          <w:lang w:val="en-US"/>
        </w:rPr>
        <w:t>Medical ethicists typically allow for passive euthanasia (as long as the patient consents</w:t>
      </w:r>
      <w:proofErr w:type="gramStart"/>
      <w:r w:rsidRPr="00DB3188">
        <w:rPr>
          <w:rFonts w:ascii="Times New Roman" w:hAnsi="Times New Roman" w:cs="Times New Roman"/>
          <w:color w:val="212121"/>
          <w:shd w:val="clear" w:color="auto" w:fill="FFFFFF"/>
          <w:lang w:val="en-US"/>
        </w:rPr>
        <w:t>), but</w:t>
      </w:r>
      <w:proofErr w:type="gramEnd"/>
      <w:r w:rsidRPr="00DB3188">
        <w:rPr>
          <w:rFonts w:ascii="Times New Roman" w:hAnsi="Times New Roman" w:cs="Times New Roman"/>
          <w:color w:val="212121"/>
          <w:shd w:val="clear" w:color="auto" w:fill="FFFFFF"/>
          <w:lang w:val="en-US"/>
        </w:rPr>
        <w:t xml:space="preserve"> condemn active euthanasia (even if the patient consents</w:t>
      </w:r>
      <w:r w:rsidRPr="00DB3188">
        <w:rPr>
          <w:rFonts w:ascii="Times New Roman" w:hAnsi="Times New Roman" w:cs="Times New Roman"/>
          <w:color w:val="212121"/>
          <w:shd w:val="clear" w:color="auto" w:fill="FFFFFF"/>
          <w:lang w:val="en-US"/>
        </w:rPr>
        <w:t xml:space="preserve">).” This is an example </w:t>
      </w:r>
      <w:r w:rsidR="00DB3188">
        <w:rPr>
          <w:rFonts w:ascii="Times New Roman" w:hAnsi="Times New Roman" w:cs="Times New Roman"/>
          <w:color w:val="212121"/>
          <w:shd w:val="clear" w:color="auto" w:fill="FFFFFF"/>
          <w:lang w:val="en-US"/>
        </w:rPr>
        <w:t xml:space="preserve">of a sweeping generalization regarding what </w:t>
      </w:r>
      <w:r w:rsidRPr="00DB3188">
        <w:rPr>
          <w:rFonts w:ascii="Times New Roman" w:hAnsi="Times New Roman" w:cs="Times New Roman"/>
          <w:color w:val="212121"/>
          <w:shd w:val="clear" w:color="auto" w:fill="FFFFFF"/>
          <w:lang w:val="en-US"/>
        </w:rPr>
        <w:t>medical ethicists</w:t>
      </w:r>
      <w:r w:rsidR="00DB3188">
        <w:rPr>
          <w:rFonts w:ascii="Times New Roman" w:hAnsi="Times New Roman" w:cs="Times New Roman"/>
          <w:color w:val="212121"/>
          <w:shd w:val="clear" w:color="auto" w:fill="FFFFFF"/>
          <w:lang w:val="en-US"/>
        </w:rPr>
        <w:t xml:space="preserve"> believe or say</w:t>
      </w:r>
      <w:r w:rsidRPr="00DB3188">
        <w:rPr>
          <w:rFonts w:ascii="Times New Roman" w:hAnsi="Times New Roman" w:cs="Times New Roman"/>
          <w:color w:val="212121"/>
          <w:shd w:val="clear" w:color="auto" w:fill="FFFFFF"/>
          <w:lang w:val="en-US"/>
        </w:rPr>
        <w:t>.  It is certainly no longer true of what is “typical” in today’s medical ethics literature. Even the distinction between so-called “active” and “passive” eut</w:t>
      </w:r>
      <w:r w:rsidR="00DB3188">
        <w:rPr>
          <w:rFonts w:ascii="Times New Roman" w:hAnsi="Times New Roman" w:cs="Times New Roman"/>
          <w:color w:val="212121"/>
          <w:shd w:val="clear" w:color="auto" w:fill="FFFFFF"/>
          <w:lang w:val="en-US"/>
        </w:rPr>
        <w:t>h</w:t>
      </w:r>
      <w:r w:rsidRPr="00DB3188">
        <w:rPr>
          <w:rFonts w:ascii="Times New Roman" w:hAnsi="Times New Roman" w:cs="Times New Roman"/>
          <w:color w:val="212121"/>
          <w:shd w:val="clear" w:color="auto" w:fill="FFFFFF"/>
          <w:lang w:val="en-US"/>
        </w:rPr>
        <w:t xml:space="preserve">anasia </w:t>
      </w:r>
      <w:r w:rsidR="00DB3188" w:rsidRPr="00DB3188">
        <w:rPr>
          <w:rFonts w:ascii="Times New Roman" w:hAnsi="Times New Roman" w:cs="Times New Roman"/>
          <w:color w:val="212121"/>
          <w:shd w:val="clear" w:color="auto" w:fill="FFFFFF"/>
          <w:lang w:val="en-US"/>
        </w:rPr>
        <w:t>has been criticized</w:t>
      </w:r>
      <w:r w:rsidR="003508F3">
        <w:rPr>
          <w:rFonts w:ascii="Times New Roman" w:hAnsi="Times New Roman" w:cs="Times New Roman"/>
          <w:color w:val="212121"/>
          <w:shd w:val="clear" w:color="auto" w:fill="FFFFFF"/>
          <w:lang w:val="en-US"/>
        </w:rPr>
        <w:t>,</w:t>
      </w:r>
      <w:r w:rsidR="00DB3188" w:rsidRPr="00DB3188">
        <w:rPr>
          <w:rFonts w:ascii="Times New Roman" w:hAnsi="Times New Roman" w:cs="Times New Roman"/>
          <w:color w:val="212121"/>
          <w:shd w:val="clear" w:color="auto" w:fill="FFFFFF"/>
          <w:lang w:val="en-US"/>
        </w:rPr>
        <w:t xml:space="preserve"> so the distinction is no longer as clear as originally thought.</w:t>
      </w:r>
      <w:r w:rsidR="00F70500" w:rsidRPr="00DB3188">
        <w:rPr>
          <w:rFonts w:ascii="Times New Roman" w:hAnsi="Times New Roman" w:cs="Times New Roman"/>
          <w:color w:val="212121"/>
          <w:shd w:val="clear" w:color="auto" w:fill="FFFFFF"/>
          <w:lang w:val="en-US"/>
        </w:rPr>
        <w:t xml:space="preserve">  </w:t>
      </w:r>
    </w:p>
    <w:p w14:paraId="1C46F93B" w14:textId="69D40381" w:rsidR="00DB3188" w:rsidRDefault="00DB3188">
      <w:pPr>
        <w:rPr>
          <w:rFonts w:ascii="Times New Roman" w:hAnsi="Times New Roman" w:cs="Times New Roman"/>
          <w:color w:val="212121"/>
          <w:shd w:val="clear" w:color="auto" w:fill="FFFFFF"/>
          <w:lang w:val="en-US"/>
        </w:rPr>
      </w:pPr>
    </w:p>
    <w:p w14:paraId="0597591D" w14:textId="6115E716" w:rsidR="00DB3188" w:rsidRDefault="00DB3188">
      <w:pPr>
        <w:rPr>
          <w:rFonts w:ascii="Times New Roman" w:hAnsi="Times New Roman" w:cs="Times New Roman"/>
          <w:color w:val="212121"/>
          <w:shd w:val="clear" w:color="auto" w:fill="FFFFFF"/>
          <w:lang w:val="en-US"/>
        </w:rPr>
      </w:pPr>
      <w:r w:rsidRPr="00DB3188">
        <w:rPr>
          <w:rFonts w:ascii="Times New Roman" w:hAnsi="Times New Roman" w:cs="Times New Roman"/>
          <w:color w:val="212121"/>
          <w:shd w:val="clear" w:color="auto" w:fill="FFFFFF"/>
          <w:lang w:val="en-US"/>
        </w:rPr>
        <w:t>“</w:t>
      </w:r>
      <w:r w:rsidRPr="00DB3188">
        <w:rPr>
          <w:rFonts w:ascii="Times New Roman" w:hAnsi="Times New Roman" w:cs="Times New Roman"/>
          <w:color w:val="212121"/>
          <w:shd w:val="clear" w:color="auto" w:fill="FFFFFF"/>
          <w:lang w:val="en-US"/>
        </w:rPr>
        <w:t xml:space="preserve">There is a fundamental difference between murdering </w:t>
      </w:r>
      <w:proofErr w:type="gramStart"/>
      <w:r w:rsidRPr="00DB3188">
        <w:rPr>
          <w:rFonts w:ascii="Times New Roman" w:hAnsi="Times New Roman" w:cs="Times New Roman"/>
          <w:color w:val="212121"/>
          <w:shd w:val="clear" w:color="auto" w:fill="FFFFFF"/>
          <w:lang w:val="en-US"/>
        </w:rPr>
        <w:t>someone, and</w:t>
      </w:r>
      <w:proofErr w:type="gramEnd"/>
      <w:r w:rsidRPr="00DB3188">
        <w:rPr>
          <w:rFonts w:ascii="Times New Roman" w:hAnsi="Times New Roman" w:cs="Times New Roman"/>
          <w:color w:val="212121"/>
          <w:shd w:val="clear" w:color="auto" w:fill="FFFFFF"/>
          <w:lang w:val="en-US"/>
        </w:rPr>
        <w:t xml:space="preserve"> letting hundreds of unfed children die in some Third World c</w:t>
      </w:r>
      <w:r w:rsidR="00E434EF">
        <w:rPr>
          <w:rFonts w:ascii="Times New Roman" w:hAnsi="Times New Roman" w:cs="Times New Roman"/>
          <w:color w:val="212121"/>
          <w:shd w:val="clear" w:color="auto" w:fill="FFFFFF"/>
          <w:lang w:val="en-US"/>
        </w:rPr>
        <w:t>ountry, due to our indifference.</w:t>
      </w:r>
      <w:r>
        <w:rPr>
          <w:rFonts w:ascii="Times New Roman" w:hAnsi="Times New Roman" w:cs="Times New Roman"/>
          <w:color w:val="212121"/>
          <w:shd w:val="clear" w:color="auto" w:fill="FFFFFF"/>
          <w:lang w:val="en-US"/>
        </w:rPr>
        <w:t xml:space="preserve"> </w:t>
      </w:r>
      <w:r w:rsidRPr="00DB3188">
        <w:rPr>
          <w:rFonts w:ascii="Times New Roman" w:hAnsi="Times New Roman" w:cs="Times New Roman"/>
          <w:color w:val="212121"/>
          <w:shd w:val="clear" w:color="auto" w:fill="FFFFFF"/>
          <w:lang w:val="en-US"/>
        </w:rPr>
        <w:t>We may have the moral obligation to care for those children, but it seems that that neglect will never be morally equivalent to murder.</w:t>
      </w:r>
      <w:r w:rsidRPr="00DB3188">
        <w:rPr>
          <w:rFonts w:ascii="Times New Roman" w:hAnsi="Times New Roman" w:cs="Times New Roman"/>
          <w:color w:val="212121"/>
          <w:shd w:val="clear" w:color="auto" w:fill="FFFFFF"/>
          <w:lang w:val="en-US"/>
        </w:rPr>
        <w:t>”</w:t>
      </w:r>
      <w:r>
        <w:rPr>
          <w:rFonts w:ascii="Times New Roman" w:hAnsi="Times New Roman" w:cs="Times New Roman"/>
          <w:color w:val="212121"/>
          <w:shd w:val="clear" w:color="auto" w:fill="FFFFFF"/>
          <w:lang w:val="en-US"/>
        </w:rPr>
        <w:t xml:space="preserve">  This is a flawed comparison. The ability and opportunity of any of us—or even all of us working together--to save hundreds</w:t>
      </w:r>
      <w:r w:rsidR="00E434EF">
        <w:rPr>
          <w:rFonts w:ascii="Times New Roman" w:hAnsi="Times New Roman" w:cs="Times New Roman"/>
          <w:color w:val="212121"/>
          <w:shd w:val="clear" w:color="auto" w:fill="FFFFFF"/>
          <w:lang w:val="en-US"/>
        </w:rPr>
        <w:t xml:space="preserve">—or more accurately, millions </w:t>
      </w:r>
      <w:r>
        <w:rPr>
          <w:rFonts w:ascii="Times New Roman" w:hAnsi="Times New Roman" w:cs="Times New Roman"/>
          <w:color w:val="212121"/>
          <w:shd w:val="clear" w:color="auto" w:fill="FFFFFF"/>
          <w:lang w:val="en-US"/>
        </w:rPr>
        <w:t xml:space="preserve">of unfed children around the world is severely limited, practically and governmentally. A better example would be </w:t>
      </w:r>
      <w:r w:rsidR="00437C41">
        <w:rPr>
          <w:rFonts w:ascii="Times New Roman" w:hAnsi="Times New Roman" w:cs="Times New Roman"/>
          <w:color w:val="212121"/>
          <w:shd w:val="clear" w:color="auto" w:fill="FFFFFF"/>
          <w:lang w:val="en-US"/>
        </w:rPr>
        <w:t xml:space="preserve">standing by and </w:t>
      </w:r>
      <w:r>
        <w:rPr>
          <w:rFonts w:ascii="Times New Roman" w:hAnsi="Times New Roman" w:cs="Times New Roman"/>
          <w:color w:val="212121"/>
          <w:shd w:val="clear" w:color="auto" w:fill="FFFFFF"/>
          <w:lang w:val="en-US"/>
        </w:rPr>
        <w:t xml:space="preserve">doing nothing while watching a young child drown in a shallow pool of water. The latter is letting die, in contrast to </w:t>
      </w:r>
      <w:r w:rsidR="00437C41">
        <w:rPr>
          <w:rFonts w:ascii="Times New Roman" w:hAnsi="Times New Roman" w:cs="Times New Roman"/>
          <w:color w:val="212121"/>
          <w:shd w:val="clear" w:color="auto" w:fill="FFFFFF"/>
          <w:lang w:val="en-US"/>
        </w:rPr>
        <w:t xml:space="preserve">the act of pushing the child’s head under water. </w:t>
      </w:r>
    </w:p>
    <w:p w14:paraId="5E50099B" w14:textId="3F8D65A9" w:rsidR="00437C41" w:rsidRDefault="00437C41">
      <w:pPr>
        <w:rPr>
          <w:rFonts w:ascii="Times New Roman" w:hAnsi="Times New Roman" w:cs="Times New Roman"/>
          <w:color w:val="212121"/>
          <w:shd w:val="clear" w:color="auto" w:fill="FFFFFF"/>
          <w:lang w:val="en-US"/>
        </w:rPr>
      </w:pPr>
    </w:p>
    <w:p w14:paraId="0F249005" w14:textId="67A78CAA" w:rsidR="00437C41" w:rsidRDefault="00437C41">
      <w:pPr>
        <w:rPr>
          <w:rFonts w:ascii="Times New Roman" w:hAnsi="Times New Roman" w:cs="Times New Roman"/>
          <w:color w:val="212121"/>
          <w:shd w:val="clear" w:color="auto" w:fill="FFFFFF"/>
          <w:lang w:val="en-US"/>
        </w:rPr>
      </w:pPr>
      <w:r>
        <w:rPr>
          <w:rFonts w:ascii="Times New Roman" w:hAnsi="Times New Roman" w:cs="Times New Roman"/>
          <w:color w:val="212121"/>
          <w:shd w:val="clear" w:color="auto" w:fill="FFFFFF"/>
          <w:lang w:val="en-US"/>
        </w:rPr>
        <w:lastRenderedPageBreak/>
        <w:t>p. 7. “</w:t>
      </w:r>
      <w:r w:rsidRPr="00437C41">
        <w:rPr>
          <w:rFonts w:ascii="Times New Roman" w:hAnsi="Times New Roman" w:cs="Times New Roman"/>
          <w:color w:val="212121"/>
          <w:shd w:val="clear" w:color="auto" w:fill="FFFFFF"/>
          <w:lang w:val="en-US"/>
        </w:rPr>
        <w:t>But, the bystander faces another dilemma. He was not responsible for setting the trolley on its original course in the first place</w:t>
      </w:r>
      <w:r>
        <w:rPr>
          <w:rFonts w:ascii="Times New Roman" w:hAnsi="Times New Roman" w:cs="Times New Roman"/>
          <w:color w:val="212121"/>
          <w:shd w:val="clear" w:color="auto" w:fill="FFFFFF"/>
          <w:lang w:val="en-US"/>
        </w:rPr>
        <w:t>….</w:t>
      </w:r>
      <w:r w:rsidRPr="00437C41">
        <w:rPr>
          <w:rFonts w:ascii="Times New Roman" w:hAnsi="Times New Roman" w:cs="Times New Roman"/>
          <w:color w:val="212121"/>
          <w:shd w:val="clear" w:color="auto" w:fill="FFFFFF"/>
          <w:lang w:val="en-US"/>
        </w:rPr>
        <w:t xml:space="preserve"> </w:t>
      </w:r>
      <w:r w:rsidRPr="00437C41">
        <w:rPr>
          <w:rFonts w:ascii="Times New Roman" w:hAnsi="Times New Roman" w:cs="Times New Roman"/>
          <w:color w:val="212121"/>
          <w:shd w:val="clear" w:color="auto" w:fill="FFFFFF"/>
          <w:lang w:val="en-US"/>
        </w:rPr>
        <w:t xml:space="preserve">Thus, as opposed to the driver, the bystander’s dilemma is not to kill one versus killing five, but rather, to kill one versus letting five </w:t>
      </w:r>
      <w:proofErr w:type="gramStart"/>
      <w:r w:rsidRPr="00437C41">
        <w:rPr>
          <w:rFonts w:ascii="Times New Roman" w:hAnsi="Times New Roman" w:cs="Times New Roman"/>
          <w:color w:val="212121"/>
          <w:shd w:val="clear" w:color="auto" w:fill="FFFFFF"/>
          <w:lang w:val="en-US"/>
        </w:rPr>
        <w:t>die</w:t>
      </w:r>
      <w:proofErr w:type="gramEnd"/>
      <w:r w:rsidRPr="00437C41">
        <w:rPr>
          <w:rFonts w:ascii="Times New Roman" w:hAnsi="Times New Roman" w:cs="Times New Roman"/>
          <w:color w:val="212121"/>
          <w:shd w:val="clear" w:color="auto" w:fill="FFFFFF"/>
          <w:lang w:val="en-US"/>
        </w:rPr>
        <w:t>.</w:t>
      </w:r>
      <w:r>
        <w:rPr>
          <w:rFonts w:ascii="Times New Roman" w:hAnsi="Times New Roman" w:cs="Times New Roman"/>
          <w:color w:val="212121"/>
          <w:shd w:val="clear" w:color="auto" w:fill="FFFFFF"/>
          <w:lang w:val="en-US"/>
        </w:rPr>
        <w:t xml:space="preserve">”  This again confuses moral responsibility with causal responsibility. </w:t>
      </w:r>
    </w:p>
    <w:p w14:paraId="21CC56C9" w14:textId="372A2E9E" w:rsidR="00437C41" w:rsidRDefault="00437C41">
      <w:pPr>
        <w:rPr>
          <w:rFonts w:ascii="Times New Roman" w:hAnsi="Times New Roman" w:cs="Times New Roman"/>
          <w:color w:val="212121"/>
          <w:shd w:val="clear" w:color="auto" w:fill="FFFFFF"/>
          <w:lang w:val="en-US"/>
        </w:rPr>
      </w:pPr>
    </w:p>
    <w:p w14:paraId="684B35D1" w14:textId="364111B8" w:rsidR="00437C41" w:rsidRDefault="00437C41">
      <w:pPr>
        <w:rPr>
          <w:rFonts w:ascii="Times New Roman" w:hAnsi="Times New Roman" w:cs="Times New Roman"/>
          <w:color w:val="212121"/>
          <w:shd w:val="clear" w:color="auto" w:fill="FFFFFF"/>
          <w:lang w:val="en-US"/>
        </w:rPr>
      </w:pPr>
    </w:p>
    <w:p w14:paraId="79518EF7" w14:textId="4E39B447" w:rsidR="00437C41" w:rsidRDefault="00E8758E">
      <w:pPr>
        <w:rPr>
          <w:rFonts w:ascii="Times New Roman" w:hAnsi="Times New Roman" w:cs="Times New Roman"/>
          <w:color w:val="212121"/>
          <w:shd w:val="clear" w:color="auto" w:fill="FFFFFF"/>
          <w:lang w:val="en-US"/>
        </w:rPr>
      </w:pPr>
      <w:r>
        <w:rPr>
          <w:rFonts w:ascii="Times New Roman" w:hAnsi="Times New Roman" w:cs="Times New Roman"/>
          <w:color w:val="212121"/>
          <w:shd w:val="clear" w:color="auto" w:fill="FFFFFF"/>
          <w:lang w:val="en-US"/>
        </w:rPr>
        <w:t xml:space="preserve">p. </w:t>
      </w:r>
      <w:proofErr w:type="gramStart"/>
      <w:r>
        <w:rPr>
          <w:rFonts w:ascii="Times New Roman" w:hAnsi="Times New Roman" w:cs="Times New Roman"/>
          <w:color w:val="212121"/>
          <w:shd w:val="clear" w:color="auto" w:fill="FFFFFF"/>
          <w:lang w:val="en-US"/>
        </w:rPr>
        <w:t xml:space="preserve">8  </w:t>
      </w:r>
      <w:r w:rsidR="00437C41">
        <w:rPr>
          <w:rFonts w:ascii="Times New Roman" w:hAnsi="Times New Roman" w:cs="Times New Roman"/>
          <w:color w:val="212121"/>
          <w:shd w:val="clear" w:color="auto" w:fill="FFFFFF"/>
          <w:lang w:val="en-US"/>
        </w:rPr>
        <w:t>“</w:t>
      </w:r>
      <w:proofErr w:type="gramEnd"/>
      <w:r w:rsidR="00437C41" w:rsidRPr="00437C41">
        <w:rPr>
          <w:rFonts w:ascii="Times New Roman" w:hAnsi="Times New Roman" w:cs="Times New Roman"/>
          <w:color w:val="212121"/>
          <w:shd w:val="clear" w:color="auto" w:fill="FFFFFF"/>
          <w:lang w:val="en-US"/>
        </w:rPr>
        <w:t>Most legislations follow these Kantian principles, and Medical Ethics is for the most part deontological.</w:t>
      </w:r>
      <w:r w:rsidR="00437C41">
        <w:rPr>
          <w:rFonts w:ascii="Times New Roman" w:hAnsi="Times New Roman" w:cs="Times New Roman"/>
          <w:color w:val="212121"/>
          <w:shd w:val="clear" w:color="auto" w:fill="FFFFFF"/>
          <w:lang w:val="en-US"/>
        </w:rPr>
        <w:t xml:space="preserve">” An example of two sweeping generalizations. Legislation covers a wide variety of situations, including many situations in which deontological principles are inapplicable, for example, taxation, health policy, </w:t>
      </w:r>
      <w:r w:rsidR="00A43B9C">
        <w:rPr>
          <w:rFonts w:ascii="Times New Roman" w:hAnsi="Times New Roman" w:cs="Times New Roman"/>
          <w:color w:val="212121"/>
          <w:shd w:val="clear" w:color="auto" w:fill="FFFFFF"/>
          <w:lang w:val="en-US"/>
        </w:rPr>
        <w:t>and welfare allocations. It is simply false that “Medical Ethics is for the most part deontological.</w:t>
      </w:r>
      <w:r w:rsidR="006E58B7">
        <w:rPr>
          <w:rFonts w:ascii="Times New Roman" w:hAnsi="Times New Roman" w:cs="Times New Roman"/>
          <w:color w:val="212121"/>
          <w:shd w:val="clear" w:color="auto" w:fill="FFFFFF"/>
          <w:lang w:val="en-US"/>
        </w:rPr>
        <w:t>”</w:t>
      </w:r>
      <w:bookmarkStart w:id="0" w:name="_GoBack"/>
      <w:bookmarkEnd w:id="0"/>
      <w:r w:rsidR="00A43B9C">
        <w:rPr>
          <w:rFonts w:ascii="Times New Roman" w:hAnsi="Times New Roman" w:cs="Times New Roman"/>
          <w:color w:val="212121"/>
          <w:shd w:val="clear" w:color="auto" w:fill="FFFFFF"/>
          <w:lang w:val="en-US"/>
        </w:rPr>
        <w:t xml:space="preserve">  This reveals considerable ignorance of the wide variety of approaches in the field today.</w:t>
      </w:r>
    </w:p>
    <w:p w14:paraId="1F37B422" w14:textId="3706324D" w:rsidR="00E8758E" w:rsidRDefault="00E8758E">
      <w:pPr>
        <w:rPr>
          <w:rFonts w:ascii="Times New Roman" w:hAnsi="Times New Roman" w:cs="Times New Roman"/>
          <w:color w:val="212121"/>
          <w:shd w:val="clear" w:color="auto" w:fill="FFFFFF"/>
          <w:lang w:val="en-US"/>
        </w:rPr>
      </w:pPr>
    </w:p>
    <w:p w14:paraId="03C4856C" w14:textId="510F2D11" w:rsidR="00E8758E" w:rsidRDefault="00E8758E">
      <w:pPr>
        <w:rPr>
          <w:rFonts w:ascii="Times New Roman" w:hAnsi="Times New Roman" w:cs="Times New Roman"/>
          <w:color w:val="212121"/>
          <w:shd w:val="clear" w:color="auto" w:fill="FFFFFF"/>
          <w:lang w:val="en-US"/>
        </w:rPr>
      </w:pPr>
      <w:r>
        <w:rPr>
          <w:rFonts w:ascii="Times New Roman" w:hAnsi="Times New Roman" w:cs="Times New Roman"/>
          <w:color w:val="212121"/>
          <w:shd w:val="clear" w:color="auto" w:fill="FFFFFF"/>
          <w:lang w:val="en-US"/>
        </w:rPr>
        <w:t>“</w:t>
      </w:r>
      <w:r w:rsidRPr="00E8758E">
        <w:rPr>
          <w:rFonts w:ascii="Times New Roman" w:hAnsi="Times New Roman" w:cs="Times New Roman"/>
          <w:color w:val="212121"/>
          <w:shd w:val="clear" w:color="auto" w:fill="FFFFFF"/>
          <w:lang w:val="en-US"/>
        </w:rPr>
        <w:t xml:space="preserve">Strictly speaking, vaccinators face the dilemma of killing a few versus letting many </w:t>
      </w:r>
      <w:proofErr w:type="gramStart"/>
      <w:r w:rsidRPr="00E8758E">
        <w:rPr>
          <w:rFonts w:ascii="Times New Roman" w:hAnsi="Times New Roman" w:cs="Times New Roman"/>
          <w:color w:val="212121"/>
          <w:shd w:val="clear" w:color="auto" w:fill="FFFFFF"/>
          <w:lang w:val="en-US"/>
        </w:rPr>
        <w:t>die</w:t>
      </w:r>
      <w:proofErr w:type="gramEnd"/>
      <w:r w:rsidRPr="00E8758E">
        <w:rPr>
          <w:rFonts w:ascii="Times New Roman" w:hAnsi="Times New Roman" w:cs="Times New Roman"/>
          <w:color w:val="212121"/>
          <w:shd w:val="clear" w:color="auto" w:fill="FFFFFF"/>
          <w:lang w:val="en-US"/>
        </w:rPr>
        <w:t>.</w:t>
      </w:r>
      <w:r>
        <w:rPr>
          <w:rFonts w:ascii="Times New Roman" w:hAnsi="Times New Roman" w:cs="Times New Roman"/>
          <w:color w:val="212121"/>
          <w:shd w:val="clear" w:color="auto" w:fill="FFFFFF"/>
          <w:lang w:val="en-US"/>
        </w:rPr>
        <w:t>” This is not “strictly speaking” at all. It is a conceptual confusion. Vaccinators administer vaccinations. Some individuals who are vaccinated die. Many others remain alive and are protected against the disease the vaccination is designed to prevent. The vaccinators have no way of knowing which individuals</w:t>
      </w:r>
      <w:r w:rsidR="00296FA8">
        <w:rPr>
          <w:rFonts w:ascii="Times New Roman" w:hAnsi="Times New Roman" w:cs="Times New Roman"/>
          <w:color w:val="212121"/>
          <w:shd w:val="clear" w:color="auto" w:fill="FFFFFF"/>
          <w:lang w:val="en-US"/>
        </w:rPr>
        <w:t xml:space="preserve"> will live or die. Why isn’t it the manufacturers who are doing the killing? Why isn’t it the regulatory agency that licenses the vaccines for use? Why isn’t it the scientists who conducted research leading to a successful vaccine? None of these agents killed some people and let others die. This is an example of a deep conceptual confusion.</w:t>
      </w:r>
    </w:p>
    <w:p w14:paraId="4E40CB9A" w14:textId="26CFB866" w:rsidR="00B4437C" w:rsidRDefault="00B4437C">
      <w:pPr>
        <w:rPr>
          <w:rFonts w:ascii="Times New Roman" w:hAnsi="Times New Roman" w:cs="Times New Roman"/>
          <w:color w:val="212121"/>
          <w:shd w:val="clear" w:color="auto" w:fill="FFFFFF"/>
          <w:lang w:val="en-US"/>
        </w:rPr>
      </w:pPr>
    </w:p>
    <w:p w14:paraId="7797A899" w14:textId="77777777" w:rsidR="00C579A5" w:rsidRDefault="00B4437C">
      <w:pPr>
        <w:rPr>
          <w:rFonts w:ascii="Times New Roman" w:hAnsi="Times New Roman" w:cs="Times New Roman"/>
          <w:color w:val="212121"/>
          <w:shd w:val="clear" w:color="auto" w:fill="FFFFFF"/>
          <w:lang w:val="en-US"/>
        </w:rPr>
      </w:pPr>
      <w:r>
        <w:rPr>
          <w:rFonts w:ascii="Times New Roman" w:hAnsi="Times New Roman" w:cs="Times New Roman"/>
          <w:color w:val="212121"/>
          <w:shd w:val="clear" w:color="auto" w:fill="FFFFFF"/>
          <w:lang w:val="en-US"/>
        </w:rPr>
        <w:t xml:space="preserve">p. 13 and ff.  In the concluding section, the author discusses appeals to intuition. </w:t>
      </w:r>
      <w:r w:rsidR="00653D99">
        <w:rPr>
          <w:rFonts w:ascii="Times New Roman" w:hAnsi="Times New Roman" w:cs="Times New Roman"/>
          <w:color w:val="212121"/>
          <w:shd w:val="clear" w:color="auto" w:fill="FFFFFF"/>
          <w:lang w:val="en-US"/>
        </w:rPr>
        <w:t xml:space="preserve">This comes as a surprise, since throughout the article the author has reported on results of surveys—what people have thought about the trolley cases. Why include all those reports of people’s beliefs or intuitions only to question them at the end? The discussion of what </w:t>
      </w:r>
      <w:proofErr w:type="spellStart"/>
      <w:r w:rsidR="00653D99">
        <w:rPr>
          <w:rFonts w:ascii="Times New Roman" w:hAnsi="Times New Roman" w:cs="Times New Roman"/>
          <w:color w:val="212121"/>
          <w:shd w:val="clear" w:color="auto" w:fill="FFFFFF"/>
          <w:lang w:val="en-US"/>
        </w:rPr>
        <w:t>utilitarians</w:t>
      </w:r>
      <w:proofErr w:type="spellEnd"/>
      <w:r w:rsidR="00653D99">
        <w:rPr>
          <w:rFonts w:ascii="Times New Roman" w:hAnsi="Times New Roman" w:cs="Times New Roman"/>
          <w:color w:val="212121"/>
          <w:shd w:val="clear" w:color="auto" w:fill="FFFFFF"/>
          <w:lang w:val="en-US"/>
        </w:rPr>
        <w:t xml:space="preserve"> favor, and why, is oversimplified. </w:t>
      </w:r>
    </w:p>
    <w:p w14:paraId="02F3C103" w14:textId="77777777" w:rsidR="00C579A5" w:rsidRDefault="00C579A5">
      <w:pPr>
        <w:rPr>
          <w:rFonts w:ascii="Times New Roman" w:hAnsi="Times New Roman" w:cs="Times New Roman"/>
          <w:color w:val="212121"/>
          <w:shd w:val="clear" w:color="auto" w:fill="FFFFFF"/>
          <w:lang w:val="en-US"/>
        </w:rPr>
      </w:pPr>
    </w:p>
    <w:p w14:paraId="09E1F8A6" w14:textId="4A6E30BF" w:rsidR="00B4437C" w:rsidRDefault="00C579A5">
      <w:pPr>
        <w:rPr>
          <w:rFonts w:ascii="Times New Roman" w:hAnsi="Times New Roman" w:cs="Times New Roman"/>
          <w:color w:val="212121"/>
          <w:shd w:val="clear" w:color="auto" w:fill="FFFFFF"/>
          <w:lang w:val="en-US"/>
        </w:rPr>
      </w:pPr>
      <w:r>
        <w:rPr>
          <w:rFonts w:ascii="Times New Roman" w:hAnsi="Times New Roman" w:cs="Times New Roman"/>
          <w:color w:val="212121"/>
          <w:shd w:val="clear" w:color="auto" w:fill="FFFFFF"/>
          <w:lang w:val="en-US"/>
        </w:rPr>
        <w:t xml:space="preserve">p. </w:t>
      </w:r>
      <w:proofErr w:type="gramStart"/>
      <w:r>
        <w:rPr>
          <w:rFonts w:ascii="Times New Roman" w:hAnsi="Times New Roman" w:cs="Times New Roman"/>
          <w:color w:val="212121"/>
          <w:shd w:val="clear" w:color="auto" w:fill="FFFFFF"/>
          <w:lang w:val="en-US"/>
        </w:rPr>
        <w:t xml:space="preserve">14  </w:t>
      </w:r>
      <w:r w:rsidR="00653D99">
        <w:rPr>
          <w:rFonts w:ascii="Times New Roman" w:hAnsi="Times New Roman" w:cs="Times New Roman"/>
          <w:color w:val="212121"/>
          <w:shd w:val="clear" w:color="auto" w:fill="FFFFFF"/>
          <w:lang w:val="en-US"/>
        </w:rPr>
        <w:t>“</w:t>
      </w:r>
      <w:proofErr w:type="gramEnd"/>
      <w:r w:rsidR="00653D99" w:rsidRPr="00653D99">
        <w:rPr>
          <w:rFonts w:ascii="Times New Roman" w:hAnsi="Times New Roman" w:cs="Times New Roman"/>
          <w:color w:val="212121"/>
          <w:shd w:val="clear" w:color="auto" w:fill="FFFFFF"/>
          <w:lang w:val="en-US"/>
        </w:rPr>
        <w:t xml:space="preserve">According to most </w:t>
      </w:r>
      <w:proofErr w:type="spellStart"/>
      <w:r w:rsidR="00653D99" w:rsidRPr="00653D99">
        <w:rPr>
          <w:rFonts w:ascii="Times New Roman" w:hAnsi="Times New Roman" w:cs="Times New Roman"/>
          <w:color w:val="212121"/>
          <w:shd w:val="clear" w:color="auto" w:fill="FFFFFF"/>
          <w:lang w:val="en-US"/>
        </w:rPr>
        <w:t>utilitarians</w:t>
      </w:r>
      <w:proofErr w:type="spellEnd"/>
      <w:r w:rsidR="00653D99" w:rsidRPr="00653D99">
        <w:rPr>
          <w:rFonts w:ascii="Times New Roman" w:hAnsi="Times New Roman" w:cs="Times New Roman"/>
          <w:color w:val="212121"/>
          <w:shd w:val="clear" w:color="auto" w:fill="FFFFFF"/>
          <w:lang w:val="en-US"/>
        </w:rPr>
        <w:t>, actions should be morally judged on the basis of rules, and not acts</w:t>
      </w:r>
      <w:r>
        <w:rPr>
          <w:rFonts w:ascii="Times New Roman" w:hAnsi="Times New Roman" w:cs="Times New Roman"/>
          <w:color w:val="212121"/>
          <w:shd w:val="clear" w:color="auto" w:fill="FFFFFF"/>
          <w:lang w:val="en-US"/>
        </w:rPr>
        <w:t>.”  The distinction between act-</w:t>
      </w:r>
      <w:proofErr w:type="spellStart"/>
      <w:r>
        <w:rPr>
          <w:rFonts w:ascii="Times New Roman" w:hAnsi="Times New Roman" w:cs="Times New Roman"/>
          <w:color w:val="212121"/>
          <w:shd w:val="clear" w:color="auto" w:fill="FFFFFF"/>
          <w:lang w:val="en-US"/>
        </w:rPr>
        <w:t>utilitarians</w:t>
      </w:r>
      <w:proofErr w:type="spellEnd"/>
      <w:r>
        <w:rPr>
          <w:rFonts w:ascii="Times New Roman" w:hAnsi="Times New Roman" w:cs="Times New Roman"/>
          <w:color w:val="212121"/>
          <w:shd w:val="clear" w:color="auto" w:fill="FFFFFF"/>
          <w:lang w:val="en-US"/>
        </w:rPr>
        <w:t xml:space="preserve"> and rule-</w:t>
      </w:r>
      <w:proofErr w:type="spellStart"/>
      <w:r>
        <w:rPr>
          <w:rFonts w:ascii="Times New Roman" w:hAnsi="Times New Roman" w:cs="Times New Roman"/>
          <w:color w:val="212121"/>
          <w:shd w:val="clear" w:color="auto" w:fill="FFFFFF"/>
          <w:lang w:val="en-US"/>
        </w:rPr>
        <w:t>utilitarians</w:t>
      </w:r>
      <w:proofErr w:type="spellEnd"/>
      <w:r>
        <w:rPr>
          <w:rFonts w:ascii="Times New Roman" w:hAnsi="Times New Roman" w:cs="Times New Roman"/>
          <w:color w:val="212121"/>
          <w:shd w:val="clear" w:color="auto" w:fill="FFFFFF"/>
          <w:lang w:val="en-US"/>
        </w:rPr>
        <w:t xml:space="preserve"> should be clearly identified and explained.</w:t>
      </w:r>
    </w:p>
    <w:p w14:paraId="0050E423" w14:textId="3A4CB089" w:rsidR="00C579A5" w:rsidRDefault="00C579A5">
      <w:pPr>
        <w:rPr>
          <w:rFonts w:ascii="Times New Roman" w:hAnsi="Times New Roman" w:cs="Times New Roman"/>
          <w:color w:val="212121"/>
          <w:shd w:val="clear" w:color="auto" w:fill="FFFFFF"/>
          <w:lang w:val="en-US"/>
        </w:rPr>
      </w:pPr>
    </w:p>
    <w:p w14:paraId="7AAAF034" w14:textId="622164EB" w:rsidR="00C579A5" w:rsidRPr="00C579A5" w:rsidRDefault="00C579A5" w:rsidP="00C579A5">
      <w:pPr>
        <w:contextualSpacing/>
        <w:rPr>
          <w:rFonts w:ascii="Times New Roman" w:hAnsi="Times New Roman" w:cs="Times New Roman"/>
          <w:color w:val="212121"/>
          <w:shd w:val="clear" w:color="auto" w:fill="FFFFFF"/>
          <w:lang w:val="en-US"/>
        </w:rPr>
      </w:pPr>
      <w:r>
        <w:rPr>
          <w:rFonts w:ascii="Times New Roman" w:hAnsi="Times New Roman" w:cs="Times New Roman"/>
          <w:color w:val="212121"/>
          <w:shd w:val="clear" w:color="auto" w:fill="FFFFFF"/>
          <w:lang w:val="en-US"/>
        </w:rPr>
        <w:t xml:space="preserve">p. </w:t>
      </w:r>
      <w:proofErr w:type="gramStart"/>
      <w:r>
        <w:rPr>
          <w:rFonts w:ascii="Times New Roman" w:hAnsi="Times New Roman" w:cs="Times New Roman"/>
          <w:color w:val="212121"/>
          <w:shd w:val="clear" w:color="auto" w:fill="FFFFFF"/>
          <w:lang w:val="en-US"/>
        </w:rPr>
        <w:t>15  “</w:t>
      </w:r>
      <w:proofErr w:type="gramEnd"/>
      <w:r w:rsidRPr="00C579A5">
        <w:rPr>
          <w:rFonts w:ascii="Times New Roman" w:hAnsi="Times New Roman" w:cs="Times New Roman"/>
          <w:color w:val="212121"/>
          <w:shd w:val="clear" w:color="auto" w:fill="FFFFFF"/>
          <w:lang w:val="en-US"/>
        </w:rPr>
        <w:t>After all, as G.E. Moore and other moral non-cognitivist philosophers have long claimed, morality is not about facts</w:t>
      </w:r>
      <w:r w:rsidRPr="00C579A5">
        <w:rPr>
          <w:rFonts w:ascii="Times New Roman" w:hAnsi="Times New Roman" w:cs="Times New Roman"/>
          <w:color w:val="212121"/>
          <w:shd w:val="clear" w:color="auto" w:fill="FFFFFF"/>
          <w:lang w:val="en-US"/>
        </w:rPr>
        <w:t>.</w:t>
      </w:r>
      <w:r w:rsidRPr="00C579A5">
        <w:rPr>
          <w:rFonts w:ascii="Times New Roman" w:hAnsi="Times New Roman" w:cs="Times New Roman"/>
          <w:color w:val="212121"/>
          <w:shd w:val="clear" w:color="auto" w:fill="FFFFFF"/>
          <w:lang w:val="en-US"/>
        </w:rPr>
        <w:t xml:space="preserve"> And, in the absence of facts when it comes to moral judgments, perhaps we ultimately have to rely on intuitions.</w:t>
      </w:r>
      <w:r>
        <w:rPr>
          <w:rFonts w:ascii="Times New Roman" w:hAnsi="Times New Roman" w:cs="Times New Roman"/>
          <w:color w:val="212121"/>
          <w:shd w:val="clear" w:color="auto" w:fill="FFFFFF"/>
          <w:lang w:val="en-US"/>
        </w:rPr>
        <w:t xml:space="preserve">”  Moore and other non-cognitivists were not all intuitionists. Some subscribed to the </w:t>
      </w:r>
      <w:proofErr w:type="spellStart"/>
      <w:r>
        <w:rPr>
          <w:rFonts w:ascii="Times New Roman" w:hAnsi="Times New Roman" w:cs="Times New Roman"/>
          <w:color w:val="212121"/>
          <w:shd w:val="clear" w:color="auto" w:fill="FFFFFF"/>
          <w:lang w:val="en-US"/>
        </w:rPr>
        <w:t>emotivist</w:t>
      </w:r>
      <w:proofErr w:type="spellEnd"/>
      <w:r>
        <w:rPr>
          <w:rFonts w:ascii="Times New Roman" w:hAnsi="Times New Roman" w:cs="Times New Roman"/>
          <w:color w:val="212121"/>
          <w:shd w:val="clear" w:color="auto" w:fill="FFFFFF"/>
          <w:lang w:val="en-US"/>
        </w:rPr>
        <w:t xml:space="preserve"> position in moral philosophy.</w:t>
      </w:r>
    </w:p>
    <w:p w14:paraId="2B1D5CDA" w14:textId="70D2FC30" w:rsidR="00C579A5" w:rsidRPr="00653D99" w:rsidRDefault="00C579A5">
      <w:pPr>
        <w:rPr>
          <w:rFonts w:ascii="Times New Roman" w:hAnsi="Times New Roman" w:cs="Times New Roman"/>
          <w:color w:val="212121"/>
          <w:shd w:val="clear" w:color="auto" w:fill="FFFFFF"/>
          <w:lang w:val="en-US"/>
        </w:rPr>
      </w:pPr>
    </w:p>
    <w:p w14:paraId="1A4DF15D" w14:textId="3B31446B" w:rsidR="00B4437C" w:rsidRDefault="00B4437C">
      <w:pPr>
        <w:rPr>
          <w:rFonts w:ascii="Times New Roman" w:hAnsi="Times New Roman" w:cs="Times New Roman"/>
          <w:color w:val="212121"/>
          <w:shd w:val="clear" w:color="auto" w:fill="FFFFFF"/>
          <w:lang w:val="en-US"/>
        </w:rPr>
      </w:pPr>
    </w:p>
    <w:p w14:paraId="6C1A8938" w14:textId="77777777" w:rsidR="00B4437C" w:rsidRPr="00E8758E" w:rsidRDefault="00B4437C">
      <w:pPr>
        <w:rPr>
          <w:rFonts w:ascii="Times New Roman" w:hAnsi="Times New Roman" w:cs="Times New Roman"/>
          <w:color w:val="212121"/>
          <w:shd w:val="clear" w:color="auto" w:fill="FFFFFF"/>
          <w:lang w:val="en-US"/>
        </w:rPr>
      </w:pPr>
    </w:p>
    <w:p w14:paraId="406B18EA" w14:textId="77777777" w:rsidR="00437C41" w:rsidRDefault="00437C41">
      <w:pPr>
        <w:rPr>
          <w:rFonts w:ascii="Times New Roman" w:hAnsi="Times New Roman" w:cs="Times New Roman"/>
          <w:color w:val="212121"/>
          <w:shd w:val="clear" w:color="auto" w:fill="FFFFFF"/>
          <w:lang w:val="en-US"/>
        </w:rPr>
      </w:pPr>
    </w:p>
    <w:p w14:paraId="2E81E2E1" w14:textId="08B5C59F" w:rsidR="00437C41" w:rsidRPr="00437C41" w:rsidRDefault="00437C41">
      <w:pPr>
        <w:rPr>
          <w:rFonts w:ascii="Times New Roman" w:hAnsi="Times New Roman" w:cs="Times New Roman"/>
          <w:color w:val="212121"/>
          <w:shd w:val="clear" w:color="auto" w:fill="FFFFFF"/>
          <w:lang w:val="en-US"/>
        </w:rPr>
      </w:pPr>
      <w:r>
        <w:rPr>
          <w:rFonts w:ascii="Times New Roman" w:hAnsi="Times New Roman" w:cs="Times New Roman"/>
          <w:color w:val="212121"/>
          <w:shd w:val="clear" w:color="auto" w:fill="FFFFFF"/>
          <w:lang w:val="en-US"/>
        </w:rPr>
        <w:t xml:space="preserve">  </w:t>
      </w:r>
    </w:p>
    <w:p w14:paraId="6A450A16" w14:textId="75A0EE44" w:rsidR="00B331D9" w:rsidRPr="00DB3188" w:rsidRDefault="00B331D9">
      <w:pPr>
        <w:rPr>
          <w:rFonts w:ascii="Times New Roman" w:hAnsi="Times New Roman" w:cs="Times New Roman"/>
          <w:color w:val="212121"/>
          <w:shd w:val="clear" w:color="auto" w:fill="FFFFFF"/>
          <w:lang w:val="en-US"/>
        </w:rPr>
      </w:pPr>
    </w:p>
    <w:p w14:paraId="39E1A5B5" w14:textId="77777777" w:rsidR="00B331D9" w:rsidRPr="00DB3188" w:rsidRDefault="00B331D9">
      <w:pPr>
        <w:rPr>
          <w:rFonts w:ascii="Times New Roman" w:hAnsi="Times New Roman" w:cs="Times New Roman"/>
          <w:color w:val="212121"/>
          <w:shd w:val="clear" w:color="auto" w:fill="FFFFFF"/>
          <w:lang w:val="en-US"/>
        </w:rPr>
      </w:pPr>
    </w:p>
    <w:p w14:paraId="0F2B1233" w14:textId="77777777" w:rsidR="006D3DB2" w:rsidRPr="00DB3188" w:rsidRDefault="006D3DB2">
      <w:pPr>
        <w:rPr>
          <w:rFonts w:ascii="Times New Roman" w:hAnsi="Times New Roman" w:cs="Times New Roman"/>
          <w:color w:val="212121"/>
          <w:shd w:val="clear" w:color="auto" w:fill="FFFFFF"/>
          <w:lang w:val="en-US"/>
        </w:rPr>
      </w:pPr>
    </w:p>
    <w:p w14:paraId="7E99670D" w14:textId="18DDC714" w:rsidR="00222F99" w:rsidRPr="00DB3188" w:rsidRDefault="00AE7076">
      <w:pPr>
        <w:rPr>
          <w:lang w:val="en-US"/>
        </w:rPr>
      </w:pPr>
      <w:r w:rsidRPr="00DB3188">
        <w:rPr>
          <w:rFonts w:ascii="Times New Roman" w:hAnsi="Times New Roman" w:cs="Times New Roman"/>
          <w:color w:val="212121"/>
          <w:shd w:val="clear" w:color="auto" w:fill="FFFFFF"/>
          <w:lang w:val="en-US"/>
        </w:rPr>
        <w:t xml:space="preserve">  </w:t>
      </w:r>
    </w:p>
    <w:sectPr w:rsidR="00222F99" w:rsidRPr="00DB3188" w:rsidSect="007B10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00FC5" w14:textId="77777777" w:rsidR="000E3738" w:rsidRDefault="000E3738" w:rsidP="00C579A5">
      <w:r>
        <w:separator/>
      </w:r>
    </w:p>
  </w:endnote>
  <w:endnote w:type="continuationSeparator" w:id="0">
    <w:p w14:paraId="0F8D64BA" w14:textId="77777777" w:rsidR="000E3738" w:rsidRDefault="000E3738" w:rsidP="00C57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2A063" w14:textId="77777777" w:rsidR="000E3738" w:rsidRDefault="000E3738" w:rsidP="00C579A5">
      <w:r>
        <w:separator/>
      </w:r>
    </w:p>
  </w:footnote>
  <w:footnote w:type="continuationSeparator" w:id="0">
    <w:p w14:paraId="7EFF6923" w14:textId="77777777" w:rsidR="000E3738" w:rsidRDefault="000E3738" w:rsidP="00C579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2F"/>
    <w:rsid w:val="000E3738"/>
    <w:rsid w:val="001153F0"/>
    <w:rsid w:val="00222F99"/>
    <w:rsid w:val="00296FA8"/>
    <w:rsid w:val="002C4ECE"/>
    <w:rsid w:val="003508F3"/>
    <w:rsid w:val="00437C41"/>
    <w:rsid w:val="00521A69"/>
    <w:rsid w:val="00653D99"/>
    <w:rsid w:val="006D3DB2"/>
    <w:rsid w:val="006E58B7"/>
    <w:rsid w:val="007204C7"/>
    <w:rsid w:val="007B10D5"/>
    <w:rsid w:val="008937E7"/>
    <w:rsid w:val="008E7DBA"/>
    <w:rsid w:val="00981484"/>
    <w:rsid w:val="009C23B8"/>
    <w:rsid w:val="00A43B9C"/>
    <w:rsid w:val="00AC561A"/>
    <w:rsid w:val="00AE7076"/>
    <w:rsid w:val="00B331D9"/>
    <w:rsid w:val="00B4437C"/>
    <w:rsid w:val="00BB172F"/>
    <w:rsid w:val="00C579A5"/>
    <w:rsid w:val="00D922D6"/>
    <w:rsid w:val="00DB3188"/>
    <w:rsid w:val="00E434EF"/>
    <w:rsid w:val="00E84F08"/>
    <w:rsid w:val="00E8758E"/>
    <w:rsid w:val="00F70500"/>
    <w:rsid w:val="00FC6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AF605"/>
  <w14:defaultImageDpi w14:val="32767"/>
  <w15:chartTrackingRefBased/>
  <w15:docId w15:val="{6783574E-C0E8-564C-ABB1-7851E6CD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579A5"/>
    <w:rPr>
      <w:sz w:val="20"/>
      <w:szCs w:val="20"/>
      <w:lang w:val="en-US"/>
    </w:rPr>
  </w:style>
  <w:style w:type="character" w:customStyle="1" w:styleId="EndnoteTextChar">
    <w:name w:val="Endnote Text Char"/>
    <w:basedOn w:val="DefaultParagraphFont"/>
    <w:link w:val="EndnoteText"/>
    <w:uiPriority w:val="99"/>
    <w:semiHidden/>
    <w:rsid w:val="00C579A5"/>
    <w:rPr>
      <w:sz w:val="20"/>
      <w:szCs w:val="20"/>
    </w:rPr>
  </w:style>
  <w:style w:type="character" w:styleId="EndnoteReference">
    <w:name w:val="endnote reference"/>
    <w:basedOn w:val="DefaultParagraphFont"/>
    <w:uiPriority w:val="99"/>
    <w:semiHidden/>
    <w:unhideWhenUsed/>
    <w:rsid w:val="00C579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Macklin</dc:creator>
  <cp:keywords/>
  <dc:description/>
  <cp:lastModifiedBy>Ruth Macklin</cp:lastModifiedBy>
  <cp:revision>10</cp:revision>
  <dcterms:created xsi:type="dcterms:W3CDTF">2018-06-12T07:51:00Z</dcterms:created>
  <dcterms:modified xsi:type="dcterms:W3CDTF">2018-06-12T11:58:00Z</dcterms:modified>
</cp:coreProperties>
</file>