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5A0E" w:rsidRDefault="00CA4430" w:rsidP="009F0ED8">
      <w:pPr>
        <w:spacing w:after="0" w:line="240" w:lineRule="auto"/>
        <w:jc w:val="both"/>
        <w:rPr>
          <w:sz w:val="24"/>
          <w:szCs w:val="24"/>
          <w:lang w:val="en-US"/>
        </w:rPr>
      </w:pPr>
      <w:bookmarkStart w:id="0" w:name="_GoBack"/>
      <w:bookmarkEnd w:id="0"/>
      <w:r>
        <w:rPr>
          <w:sz w:val="24"/>
          <w:szCs w:val="24"/>
          <w:lang w:val="en-US"/>
        </w:rPr>
        <w:t>CHIM consent harm and law</w:t>
      </w:r>
    </w:p>
    <w:p w:rsidR="00CA4430" w:rsidRDefault="009D5731" w:rsidP="009F0ED8">
      <w:pPr>
        <w:spacing w:after="0" w:line="240" w:lineRule="auto"/>
        <w:jc w:val="both"/>
        <w:rPr>
          <w:sz w:val="24"/>
          <w:szCs w:val="24"/>
          <w:lang w:val="en-US"/>
        </w:rPr>
      </w:pPr>
      <w:r>
        <w:rPr>
          <w:sz w:val="24"/>
          <w:szCs w:val="24"/>
          <w:lang w:val="en-US"/>
        </w:rPr>
        <w:t>13</w:t>
      </w:r>
      <w:r w:rsidR="00CA4430">
        <w:rPr>
          <w:sz w:val="24"/>
          <w:szCs w:val="24"/>
          <w:lang w:val="en-US"/>
        </w:rPr>
        <w:t>.4.2018</w:t>
      </w:r>
    </w:p>
    <w:p w:rsidR="00CA4430" w:rsidRPr="00D24476" w:rsidRDefault="00B121A4" w:rsidP="00B121A4">
      <w:pPr>
        <w:spacing w:after="0" w:line="240" w:lineRule="auto"/>
        <w:jc w:val="center"/>
        <w:rPr>
          <w:b/>
          <w:bCs/>
          <w:sz w:val="24"/>
          <w:szCs w:val="24"/>
          <w:u w:val="single"/>
          <w:lang w:val="en-US"/>
        </w:rPr>
      </w:pPr>
      <w:r w:rsidRPr="00D24476">
        <w:rPr>
          <w:b/>
          <w:bCs/>
          <w:sz w:val="24"/>
          <w:szCs w:val="24"/>
          <w:u w:val="single"/>
          <w:lang w:val="en-US"/>
        </w:rPr>
        <w:t>LAW AND ETHICS IN CONSENSUAL HARM</w:t>
      </w:r>
      <w:r w:rsidR="00A32D5F">
        <w:rPr>
          <w:b/>
          <w:bCs/>
          <w:sz w:val="24"/>
          <w:szCs w:val="24"/>
          <w:u w:val="single"/>
          <w:lang w:val="en-US"/>
        </w:rPr>
        <w:t xml:space="preserve"> </w:t>
      </w:r>
      <w:r w:rsidRPr="00D24476">
        <w:rPr>
          <w:b/>
          <w:bCs/>
          <w:sz w:val="24"/>
          <w:szCs w:val="24"/>
          <w:u w:val="single"/>
          <w:lang w:val="en-US"/>
        </w:rPr>
        <w:t>DOING</w:t>
      </w:r>
    </w:p>
    <w:p w:rsidR="00E278DF" w:rsidRDefault="00E278DF" w:rsidP="009F0ED8">
      <w:pPr>
        <w:spacing w:after="0" w:line="240" w:lineRule="auto"/>
        <w:jc w:val="both"/>
        <w:rPr>
          <w:sz w:val="24"/>
          <w:szCs w:val="24"/>
          <w:lang w:val="en-US"/>
        </w:rPr>
      </w:pPr>
    </w:p>
    <w:p w:rsidR="00DE5927" w:rsidRPr="00E278DF" w:rsidRDefault="00DE5927" w:rsidP="009F0ED8">
      <w:pPr>
        <w:spacing w:after="0" w:line="240" w:lineRule="auto"/>
        <w:jc w:val="both"/>
        <w:rPr>
          <w:b/>
          <w:bCs/>
          <w:sz w:val="24"/>
          <w:szCs w:val="24"/>
          <w:lang w:val="en-US"/>
        </w:rPr>
      </w:pPr>
      <w:r w:rsidRPr="00E278DF">
        <w:rPr>
          <w:b/>
          <w:bCs/>
          <w:sz w:val="24"/>
          <w:szCs w:val="24"/>
          <w:lang w:val="en-US"/>
        </w:rPr>
        <w:t>Introduction</w:t>
      </w:r>
    </w:p>
    <w:p w:rsidR="00A003D4" w:rsidRDefault="00027FFE" w:rsidP="009F0ED8">
      <w:pPr>
        <w:spacing w:after="0" w:line="240" w:lineRule="auto"/>
        <w:jc w:val="both"/>
        <w:rPr>
          <w:sz w:val="24"/>
          <w:szCs w:val="24"/>
          <w:lang w:val="en-US"/>
        </w:rPr>
      </w:pPr>
      <w:r>
        <w:rPr>
          <w:sz w:val="24"/>
          <w:szCs w:val="24"/>
          <w:lang w:val="en-US"/>
        </w:rPr>
        <w:t xml:space="preserve">The Controlled Human Infection Model (CHIM) trials are conducted on healthy human beings, </w:t>
      </w:r>
      <w:r w:rsidR="00E25FED">
        <w:rPr>
          <w:sz w:val="24"/>
          <w:szCs w:val="24"/>
          <w:lang w:val="en-US"/>
        </w:rPr>
        <w:t xml:space="preserve">who are </w:t>
      </w:r>
      <w:r w:rsidR="00EE4A29">
        <w:rPr>
          <w:sz w:val="24"/>
          <w:szCs w:val="24"/>
          <w:lang w:val="en-US"/>
        </w:rPr>
        <w:t xml:space="preserve">intentionally </w:t>
      </w:r>
      <w:r w:rsidR="00E25FED">
        <w:rPr>
          <w:sz w:val="24"/>
          <w:szCs w:val="24"/>
          <w:lang w:val="en-US"/>
        </w:rPr>
        <w:t>infected with a disease (</w:t>
      </w:r>
      <w:r w:rsidR="00047978">
        <w:rPr>
          <w:sz w:val="24"/>
          <w:szCs w:val="24"/>
          <w:lang w:val="en-US"/>
        </w:rPr>
        <w:t xml:space="preserve">the </w:t>
      </w:r>
      <w:r w:rsidR="00DC410A">
        <w:rPr>
          <w:sz w:val="24"/>
          <w:szCs w:val="24"/>
          <w:lang w:val="en-US"/>
        </w:rPr>
        <w:t xml:space="preserve">infectious </w:t>
      </w:r>
      <w:r w:rsidR="00047978">
        <w:rPr>
          <w:sz w:val="24"/>
          <w:szCs w:val="24"/>
          <w:lang w:val="en-US"/>
        </w:rPr>
        <w:t>organism could be close to wild-type pathogens, adapted or attenuated from wild-type with less or no pathogenicity, or genetically modified in some manner</w:t>
      </w:r>
      <w:r w:rsidR="00E25FED">
        <w:rPr>
          <w:sz w:val="24"/>
          <w:szCs w:val="24"/>
          <w:lang w:val="en-US"/>
        </w:rPr>
        <w:t>)</w:t>
      </w:r>
      <w:r w:rsidR="00320DC1">
        <w:rPr>
          <w:sz w:val="24"/>
          <w:szCs w:val="24"/>
          <w:lang w:val="en-US"/>
        </w:rPr>
        <w:t>(</w:t>
      </w:r>
      <w:r w:rsidR="00047978" w:rsidRPr="00320DC1">
        <w:rPr>
          <w:rStyle w:val="EndnoteReference"/>
          <w:sz w:val="24"/>
          <w:szCs w:val="24"/>
          <w:vertAlign w:val="baseline"/>
          <w:lang w:val="en-US"/>
        </w:rPr>
        <w:endnoteReference w:id="1"/>
      </w:r>
      <w:r w:rsidR="00320DC1">
        <w:rPr>
          <w:sz w:val="24"/>
          <w:szCs w:val="24"/>
          <w:lang w:val="en-US"/>
        </w:rPr>
        <w:t>)</w:t>
      </w:r>
      <w:r w:rsidR="00E25FED">
        <w:rPr>
          <w:sz w:val="24"/>
          <w:szCs w:val="24"/>
          <w:lang w:val="en-US"/>
        </w:rPr>
        <w:t>,</w:t>
      </w:r>
      <w:r>
        <w:rPr>
          <w:sz w:val="24"/>
          <w:szCs w:val="24"/>
          <w:lang w:val="en-US"/>
        </w:rPr>
        <w:t xml:space="preserve"> </w:t>
      </w:r>
      <w:r w:rsidR="00E25FED">
        <w:rPr>
          <w:sz w:val="24"/>
          <w:szCs w:val="24"/>
          <w:lang w:val="en-US"/>
        </w:rPr>
        <w:t xml:space="preserve">in a controlled environment, </w:t>
      </w:r>
      <w:r>
        <w:rPr>
          <w:sz w:val="24"/>
          <w:szCs w:val="24"/>
          <w:lang w:val="en-US"/>
        </w:rPr>
        <w:t xml:space="preserve">so that science can find out </w:t>
      </w:r>
      <w:r w:rsidR="00180544">
        <w:rPr>
          <w:sz w:val="24"/>
          <w:szCs w:val="24"/>
          <w:lang w:val="en-US"/>
        </w:rPr>
        <w:t xml:space="preserve">the path of infection, </w:t>
      </w:r>
      <w:r w:rsidR="000F5B0E">
        <w:rPr>
          <w:sz w:val="24"/>
          <w:szCs w:val="24"/>
          <w:lang w:val="en-US"/>
        </w:rPr>
        <w:t xml:space="preserve">what is happening at the molecular and cellular level, </w:t>
      </w:r>
      <w:r w:rsidR="00180544">
        <w:rPr>
          <w:sz w:val="24"/>
          <w:szCs w:val="24"/>
          <w:lang w:val="en-US"/>
        </w:rPr>
        <w:t xml:space="preserve">and </w:t>
      </w:r>
      <w:r w:rsidR="00E807C5">
        <w:rPr>
          <w:sz w:val="24"/>
          <w:szCs w:val="24"/>
          <w:lang w:val="en-US"/>
        </w:rPr>
        <w:t>find</w:t>
      </w:r>
      <w:r w:rsidR="00180544">
        <w:rPr>
          <w:sz w:val="24"/>
          <w:szCs w:val="24"/>
          <w:lang w:val="en-US"/>
        </w:rPr>
        <w:t xml:space="preserve"> </w:t>
      </w:r>
      <w:r w:rsidR="00C76F0C">
        <w:rPr>
          <w:sz w:val="24"/>
          <w:szCs w:val="24"/>
          <w:lang w:val="en-US"/>
        </w:rPr>
        <w:t xml:space="preserve">the </w:t>
      </w:r>
      <w:r w:rsidR="00180544">
        <w:rPr>
          <w:sz w:val="24"/>
          <w:szCs w:val="24"/>
          <w:lang w:val="en-US"/>
        </w:rPr>
        <w:t>best time for medical intervent</w:t>
      </w:r>
      <w:r w:rsidR="00C76F0C">
        <w:rPr>
          <w:sz w:val="24"/>
          <w:szCs w:val="24"/>
          <w:lang w:val="en-US"/>
        </w:rPr>
        <w:t xml:space="preserve">ion, </w:t>
      </w:r>
      <w:r w:rsidR="008C2735">
        <w:rPr>
          <w:sz w:val="24"/>
          <w:szCs w:val="24"/>
          <w:lang w:val="en-US"/>
        </w:rPr>
        <w:t xml:space="preserve">develop a </w:t>
      </w:r>
      <w:r w:rsidR="00C76F0C">
        <w:rPr>
          <w:sz w:val="24"/>
          <w:szCs w:val="24"/>
          <w:lang w:val="en-US"/>
        </w:rPr>
        <w:t>cure and</w:t>
      </w:r>
      <w:r w:rsidR="00140CFA">
        <w:rPr>
          <w:sz w:val="24"/>
          <w:szCs w:val="24"/>
          <w:lang w:val="en-US"/>
        </w:rPr>
        <w:t>/ or</w:t>
      </w:r>
      <w:r w:rsidR="00C76F0C">
        <w:rPr>
          <w:sz w:val="24"/>
          <w:szCs w:val="24"/>
          <w:lang w:val="en-US"/>
        </w:rPr>
        <w:t xml:space="preserve"> prevention</w:t>
      </w:r>
      <w:r w:rsidR="008C2735">
        <w:rPr>
          <w:sz w:val="24"/>
          <w:szCs w:val="24"/>
          <w:lang w:val="en-US"/>
        </w:rPr>
        <w:t xml:space="preserve"> methods</w:t>
      </w:r>
      <w:r w:rsidR="00905EE0">
        <w:rPr>
          <w:sz w:val="24"/>
          <w:szCs w:val="24"/>
          <w:lang w:val="en-US"/>
        </w:rPr>
        <w:t xml:space="preserve"> against the infection</w:t>
      </w:r>
      <w:r w:rsidR="00C25FEE">
        <w:rPr>
          <w:sz w:val="24"/>
          <w:szCs w:val="24"/>
          <w:lang w:val="en-US"/>
        </w:rPr>
        <w:t xml:space="preserve"> (</w:t>
      </w:r>
      <w:r w:rsidR="000E7F17" w:rsidRPr="00C25FEE">
        <w:rPr>
          <w:rStyle w:val="EndnoteReference"/>
          <w:sz w:val="24"/>
          <w:szCs w:val="24"/>
          <w:vertAlign w:val="baseline"/>
          <w:lang w:val="en-US"/>
        </w:rPr>
        <w:endnoteReference w:id="2"/>
      </w:r>
      <w:r w:rsidR="00C25FEE">
        <w:rPr>
          <w:sz w:val="24"/>
          <w:szCs w:val="24"/>
          <w:lang w:val="en-US"/>
        </w:rPr>
        <w:t>).</w:t>
      </w:r>
      <w:r w:rsidR="0060474F">
        <w:rPr>
          <w:sz w:val="24"/>
          <w:szCs w:val="24"/>
          <w:lang w:val="en-US"/>
        </w:rPr>
        <w:t xml:space="preserve"> CHIM experiments have taken place for diseases like </w:t>
      </w:r>
      <w:r w:rsidR="008C2735">
        <w:rPr>
          <w:sz w:val="24"/>
          <w:szCs w:val="24"/>
          <w:lang w:val="en-US"/>
        </w:rPr>
        <w:t xml:space="preserve">small pox (more than a century ago), </w:t>
      </w:r>
      <w:r w:rsidR="0060474F" w:rsidRPr="0060474F">
        <w:rPr>
          <w:i/>
          <w:iCs/>
          <w:sz w:val="24"/>
          <w:szCs w:val="24"/>
          <w:lang w:val="en-US"/>
        </w:rPr>
        <w:t>dengue</w:t>
      </w:r>
      <w:r w:rsidR="0060474F">
        <w:rPr>
          <w:i/>
          <w:iCs/>
          <w:sz w:val="24"/>
          <w:szCs w:val="24"/>
          <w:lang w:val="en-US"/>
        </w:rPr>
        <w:t>,</w:t>
      </w:r>
      <w:r w:rsidR="0060474F">
        <w:rPr>
          <w:sz w:val="24"/>
          <w:szCs w:val="24"/>
          <w:lang w:val="en-US"/>
        </w:rPr>
        <w:t xml:space="preserve"> </w:t>
      </w:r>
      <w:r w:rsidR="00A82C6B">
        <w:rPr>
          <w:sz w:val="24"/>
          <w:szCs w:val="24"/>
          <w:lang w:val="en-US"/>
        </w:rPr>
        <w:t xml:space="preserve">malaria, </w:t>
      </w:r>
      <w:r w:rsidR="007F65D9">
        <w:rPr>
          <w:sz w:val="24"/>
          <w:szCs w:val="24"/>
          <w:lang w:val="en-US"/>
        </w:rPr>
        <w:t xml:space="preserve">influenza, </w:t>
      </w:r>
      <w:r w:rsidR="0060474F">
        <w:rPr>
          <w:sz w:val="24"/>
          <w:szCs w:val="24"/>
          <w:lang w:val="en-US"/>
        </w:rPr>
        <w:t>tuberculosis, typhoid</w:t>
      </w:r>
      <w:r w:rsidR="008C2735">
        <w:rPr>
          <w:sz w:val="24"/>
          <w:szCs w:val="24"/>
          <w:lang w:val="en-US"/>
        </w:rPr>
        <w:t xml:space="preserve">, </w:t>
      </w:r>
      <w:r w:rsidR="00C303BE">
        <w:rPr>
          <w:sz w:val="24"/>
          <w:szCs w:val="24"/>
          <w:lang w:val="en-US"/>
        </w:rPr>
        <w:t>etc.</w:t>
      </w:r>
      <w:r w:rsidR="00B93E79">
        <w:rPr>
          <w:sz w:val="24"/>
          <w:szCs w:val="24"/>
          <w:lang w:val="en-US"/>
        </w:rPr>
        <w:t xml:space="preserve"> </w:t>
      </w:r>
      <w:r w:rsidR="00D5411D">
        <w:rPr>
          <w:sz w:val="24"/>
          <w:szCs w:val="24"/>
          <w:lang w:val="en-US"/>
        </w:rPr>
        <w:t>While t</w:t>
      </w:r>
      <w:r w:rsidR="00222D37">
        <w:rPr>
          <w:sz w:val="24"/>
          <w:szCs w:val="24"/>
          <w:lang w:val="en-US"/>
        </w:rPr>
        <w:t>he WHO guidance document states that it would be inappropriate to do CHIM trials for diseases that are virulent</w:t>
      </w:r>
      <w:r w:rsidR="008E00A2">
        <w:rPr>
          <w:sz w:val="24"/>
          <w:szCs w:val="24"/>
          <w:lang w:val="en-US"/>
        </w:rPr>
        <w:t xml:space="preserve"> or even an attenuate</w:t>
      </w:r>
      <w:r w:rsidR="00D3496D">
        <w:rPr>
          <w:sz w:val="24"/>
          <w:szCs w:val="24"/>
          <w:lang w:val="en-US"/>
        </w:rPr>
        <w:t>d</w:t>
      </w:r>
      <w:r w:rsidR="008E00A2">
        <w:rPr>
          <w:sz w:val="24"/>
          <w:szCs w:val="24"/>
          <w:lang w:val="en-US"/>
        </w:rPr>
        <w:t xml:space="preserve"> organism </w:t>
      </w:r>
      <w:r w:rsidR="00367EE7">
        <w:rPr>
          <w:sz w:val="24"/>
          <w:szCs w:val="24"/>
          <w:lang w:val="en-US"/>
        </w:rPr>
        <w:t>for example those that have</w:t>
      </w:r>
      <w:r w:rsidR="008E00A2">
        <w:rPr>
          <w:sz w:val="24"/>
          <w:szCs w:val="24"/>
          <w:lang w:val="en-US"/>
        </w:rPr>
        <w:t xml:space="preserve"> a high fatality rate or a long uncertain period of latency</w:t>
      </w:r>
      <w:r w:rsidR="00D5411D">
        <w:rPr>
          <w:sz w:val="24"/>
          <w:szCs w:val="24"/>
          <w:lang w:val="en-US"/>
        </w:rPr>
        <w:t xml:space="preserve">, it does speak of the necessity </w:t>
      </w:r>
      <w:r w:rsidR="00453362">
        <w:rPr>
          <w:sz w:val="24"/>
          <w:szCs w:val="24"/>
          <w:lang w:val="en-US"/>
        </w:rPr>
        <w:t xml:space="preserve">of CHIM trials in very few circumstances </w:t>
      </w:r>
      <w:r w:rsidR="00D5411D">
        <w:rPr>
          <w:sz w:val="24"/>
          <w:szCs w:val="24"/>
          <w:lang w:val="en-US"/>
        </w:rPr>
        <w:t xml:space="preserve">and the caution with which </w:t>
      </w:r>
      <w:r w:rsidR="00453362">
        <w:rPr>
          <w:sz w:val="24"/>
          <w:szCs w:val="24"/>
          <w:lang w:val="en-US"/>
        </w:rPr>
        <w:t xml:space="preserve">the </w:t>
      </w:r>
      <w:r w:rsidR="00D5411D">
        <w:rPr>
          <w:sz w:val="24"/>
          <w:szCs w:val="24"/>
          <w:lang w:val="en-US"/>
        </w:rPr>
        <w:t>trials should take place</w:t>
      </w:r>
      <w:r w:rsidR="00367EE7">
        <w:rPr>
          <w:sz w:val="24"/>
          <w:szCs w:val="24"/>
          <w:lang w:val="en-US"/>
        </w:rPr>
        <w:t xml:space="preserve"> (i)</w:t>
      </w:r>
      <w:r w:rsidR="008E00A2">
        <w:rPr>
          <w:sz w:val="24"/>
          <w:szCs w:val="24"/>
          <w:lang w:val="en-US"/>
        </w:rPr>
        <w:t xml:space="preserve">. </w:t>
      </w:r>
    </w:p>
    <w:p w:rsidR="00A003D4" w:rsidRDefault="00A003D4" w:rsidP="009F0ED8">
      <w:pPr>
        <w:spacing w:after="0" w:line="240" w:lineRule="auto"/>
        <w:jc w:val="both"/>
        <w:rPr>
          <w:sz w:val="24"/>
          <w:szCs w:val="24"/>
          <w:lang w:val="en-US"/>
        </w:rPr>
      </w:pPr>
    </w:p>
    <w:p w:rsidR="007E1AE1" w:rsidRDefault="00A167BF" w:rsidP="009F0ED8">
      <w:pPr>
        <w:spacing w:after="0" w:line="240" w:lineRule="auto"/>
        <w:jc w:val="both"/>
        <w:rPr>
          <w:sz w:val="24"/>
          <w:szCs w:val="24"/>
          <w:lang w:val="en-US"/>
        </w:rPr>
      </w:pPr>
      <w:r>
        <w:rPr>
          <w:sz w:val="24"/>
          <w:szCs w:val="24"/>
          <w:lang w:val="en-US"/>
        </w:rPr>
        <w:t>The justifications often given to cond</w:t>
      </w:r>
      <w:r w:rsidR="001C47B6">
        <w:rPr>
          <w:sz w:val="24"/>
          <w:szCs w:val="24"/>
          <w:lang w:val="en-US"/>
        </w:rPr>
        <w:t xml:space="preserve">uct CHIM </w:t>
      </w:r>
      <w:r w:rsidR="00140CFA">
        <w:rPr>
          <w:sz w:val="24"/>
          <w:szCs w:val="24"/>
          <w:lang w:val="en-US"/>
        </w:rPr>
        <w:t xml:space="preserve">trials </w:t>
      </w:r>
      <w:r w:rsidR="001C47B6">
        <w:rPr>
          <w:sz w:val="24"/>
          <w:szCs w:val="24"/>
          <w:lang w:val="en-US"/>
        </w:rPr>
        <w:t>are that it accelerates the development of vaccines or tr</w:t>
      </w:r>
      <w:r w:rsidR="008C2735">
        <w:rPr>
          <w:sz w:val="24"/>
          <w:szCs w:val="24"/>
          <w:lang w:val="en-US"/>
        </w:rPr>
        <w:t xml:space="preserve">eatments, </w:t>
      </w:r>
      <w:r w:rsidR="00140CFA">
        <w:rPr>
          <w:sz w:val="24"/>
          <w:szCs w:val="24"/>
          <w:lang w:val="en-US"/>
        </w:rPr>
        <w:t>by using</w:t>
      </w:r>
      <w:r w:rsidR="008C2735">
        <w:rPr>
          <w:sz w:val="24"/>
          <w:szCs w:val="24"/>
          <w:lang w:val="en-US"/>
        </w:rPr>
        <w:t xml:space="preserve"> lesser </w:t>
      </w:r>
      <w:r w:rsidR="00CD225C">
        <w:rPr>
          <w:sz w:val="24"/>
          <w:szCs w:val="24"/>
          <w:lang w:val="en-US"/>
        </w:rPr>
        <w:t xml:space="preserve">financial and human </w:t>
      </w:r>
      <w:r w:rsidR="008C2735">
        <w:rPr>
          <w:sz w:val="24"/>
          <w:szCs w:val="24"/>
          <w:lang w:val="en-US"/>
        </w:rPr>
        <w:t>resources</w:t>
      </w:r>
      <w:r w:rsidR="00140CFA">
        <w:rPr>
          <w:sz w:val="24"/>
          <w:szCs w:val="24"/>
          <w:lang w:val="en-US"/>
        </w:rPr>
        <w:t xml:space="preserve"> than clinical trials</w:t>
      </w:r>
      <w:r w:rsidR="009435AB">
        <w:rPr>
          <w:sz w:val="24"/>
          <w:szCs w:val="24"/>
          <w:lang w:val="en-US"/>
        </w:rPr>
        <w:t xml:space="preserve"> </w:t>
      </w:r>
      <w:r w:rsidR="00666273">
        <w:rPr>
          <w:sz w:val="24"/>
          <w:szCs w:val="24"/>
          <w:lang w:val="en-US"/>
        </w:rPr>
        <w:t>(</w:t>
      </w:r>
      <w:r w:rsidR="009435AB" w:rsidRPr="00666273">
        <w:rPr>
          <w:rStyle w:val="EndnoteReference"/>
          <w:sz w:val="24"/>
          <w:szCs w:val="24"/>
          <w:vertAlign w:val="baseline"/>
          <w:lang w:val="en-US"/>
        </w:rPr>
        <w:endnoteReference w:id="3"/>
      </w:r>
      <w:r w:rsidR="00666273">
        <w:rPr>
          <w:sz w:val="24"/>
          <w:szCs w:val="24"/>
          <w:lang w:val="en-US"/>
        </w:rPr>
        <w:t>)</w:t>
      </w:r>
      <w:r w:rsidR="001C47B6">
        <w:rPr>
          <w:sz w:val="24"/>
          <w:szCs w:val="24"/>
          <w:lang w:val="en-US"/>
        </w:rPr>
        <w:t>.</w:t>
      </w:r>
      <w:r w:rsidR="003D7678">
        <w:rPr>
          <w:sz w:val="24"/>
          <w:szCs w:val="24"/>
          <w:lang w:val="en-US"/>
        </w:rPr>
        <w:t xml:space="preserve"> But, can </w:t>
      </w:r>
      <w:r w:rsidR="00CC1380">
        <w:rPr>
          <w:sz w:val="24"/>
          <w:szCs w:val="24"/>
          <w:lang w:val="en-US"/>
        </w:rPr>
        <w:t>less use of</w:t>
      </w:r>
      <w:r w:rsidR="003D7678">
        <w:rPr>
          <w:sz w:val="24"/>
          <w:szCs w:val="24"/>
          <w:lang w:val="en-US"/>
        </w:rPr>
        <w:t xml:space="preserve"> resources be enough of a justification to </w:t>
      </w:r>
      <w:r w:rsidR="0095632D">
        <w:rPr>
          <w:sz w:val="24"/>
          <w:szCs w:val="24"/>
          <w:lang w:val="en-US"/>
        </w:rPr>
        <w:t xml:space="preserve">intentionally </w:t>
      </w:r>
      <w:r w:rsidR="003D7678">
        <w:rPr>
          <w:sz w:val="24"/>
          <w:szCs w:val="24"/>
          <w:lang w:val="en-US"/>
        </w:rPr>
        <w:t xml:space="preserve">harm another human being? </w:t>
      </w:r>
      <w:r w:rsidR="00AE3732">
        <w:rPr>
          <w:sz w:val="24"/>
          <w:szCs w:val="24"/>
          <w:lang w:val="en-US"/>
        </w:rPr>
        <w:t xml:space="preserve">What about the legal and ethical obligations of the researcher “to do no harm” </w:t>
      </w:r>
      <w:r w:rsidR="00DC1FA8">
        <w:rPr>
          <w:sz w:val="24"/>
          <w:szCs w:val="24"/>
          <w:lang w:val="en-US"/>
        </w:rPr>
        <w:t xml:space="preserve">(non-maleficence) </w:t>
      </w:r>
      <w:r w:rsidR="00AE3732">
        <w:rPr>
          <w:sz w:val="24"/>
          <w:szCs w:val="24"/>
          <w:lang w:val="en-US"/>
        </w:rPr>
        <w:t xml:space="preserve">to research participants? </w:t>
      </w:r>
    </w:p>
    <w:p w:rsidR="007E1AE1" w:rsidRDefault="007E1AE1" w:rsidP="009F0ED8">
      <w:pPr>
        <w:spacing w:after="0" w:line="240" w:lineRule="auto"/>
        <w:jc w:val="both"/>
        <w:rPr>
          <w:sz w:val="24"/>
          <w:szCs w:val="24"/>
          <w:lang w:val="en-US"/>
        </w:rPr>
      </w:pPr>
    </w:p>
    <w:p w:rsidR="00213552" w:rsidRDefault="006B6148" w:rsidP="009F0ED8">
      <w:pPr>
        <w:spacing w:after="0" w:line="240" w:lineRule="auto"/>
        <w:jc w:val="both"/>
        <w:rPr>
          <w:sz w:val="24"/>
          <w:szCs w:val="24"/>
          <w:lang w:val="en-US"/>
        </w:rPr>
      </w:pPr>
      <w:r>
        <w:rPr>
          <w:sz w:val="24"/>
          <w:szCs w:val="24"/>
          <w:lang w:val="en-US"/>
        </w:rPr>
        <w:t xml:space="preserve">Scientist and researchers by infecting </w:t>
      </w:r>
      <w:r w:rsidR="00680829">
        <w:rPr>
          <w:sz w:val="24"/>
          <w:szCs w:val="24"/>
          <w:lang w:val="en-US"/>
        </w:rPr>
        <w:t xml:space="preserve">healthy people, inducted as </w:t>
      </w:r>
      <w:r>
        <w:rPr>
          <w:sz w:val="24"/>
          <w:szCs w:val="24"/>
          <w:lang w:val="en-US"/>
        </w:rPr>
        <w:t>research participants</w:t>
      </w:r>
      <w:r w:rsidR="00680829">
        <w:rPr>
          <w:sz w:val="24"/>
          <w:szCs w:val="24"/>
          <w:lang w:val="en-US"/>
        </w:rPr>
        <w:t>,</w:t>
      </w:r>
      <w:r>
        <w:rPr>
          <w:sz w:val="24"/>
          <w:szCs w:val="24"/>
          <w:lang w:val="en-US"/>
        </w:rPr>
        <w:t xml:space="preserve"> do cause </w:t>
      </w:r>
      <w:r w:rsidR="00F50870">
        <w:rPr>
          <w:sz w:val="24"/>
          <w:szCs w:val="24"/>
          <w:lang w:val="en-US"/>
        </w:rPr>
        <w:t xml:space="preserve">“controlled” </w:t>
      </w:r>
      <w:r>
        <w:rPr>
          <w:sz w:val="24"/>
          <w:szCs w:val="24"/>
          <w:lang w:val="en-US"/>
        </w:rPr>
        <w:t xml:space="preserve">harm to them. </w:t>
      </w:r>
      <w:r w:rsidR="00966945">
        <w:rPr>
          <w:sz w:val="24"/>
          <w:szCs w:val="24"/>
          <w:lang w:val="en-US"/>
        </w:rPr>
        <w:t>Can we, f</w:t>
      </w:r>
      <w:r>
        <w:rPr>
          <w:sz w:val="24"/>
          <w:szCs w:val="24"/>
          <w:lang w:val="en-US"/>
        </w:rPr>
        <w:t>or the sake of advancement of science, justify exposing individual research participants to harm</w:t>
      </w:r>
      <w:r w:rsidR="00F50870">
        <w:rPr>
          <w:sz w:val="24"/>
          <w:szCs w:val="24"/>
          <w:lang w:val="en-US"/>
        </w:rPr>
        <w:t xml:space="preserve"> by</w:t>
      </w:r>
      <w:r w:rsidR="00D12A52">
        <w:rPr>
          <w:sz w:val="24"/>
          <w:szCs w:val="24"/>
          <w:lang w:val="en-US"/>
        </w:rPr>
        <w:t xml:space="preserve"> infecting them with a disease</w:t>
      </w:r>
      <w:r>
        <w:rPr>
          <w:sz w:val="24"/>
          <w:szCs w:val="24"/>
          <w:lang w:val="en-US"/>
        </w:rPr>
        <w:t xml:space="preserve">? </w:t>
      </w:r>
      <w:r w:rsidR="00E0158B">
        <w:rPr>
          <w:sz w:val="24"/>
          <w:szCs w:val="24"/>
          <w:lang w:val="en-US"/>
        </w:rPr>
        <w:t>Do individuals have a right to submit themselves to harm, even though it may be in a cont</w:t>
      </w:r>
      <w:r w:rsidR="006013CF">
        <w:rPr>
          <w:sz w:val="24"/>
          <w:szCs w:val="24"/>
          <w:lang w:val="en-US"/>
        </w:rPr>
        <w:t>rolled setting, and minimal? Can</w:t>
      </w:r>
      <w:r w:rsidR="00E0158B">
        <w:rPr>
          <w:sz w:val="24"/>
          <w:szCs w:val="24"/>
          <w:lang w:val="en-US"/>
        </w:rPr>
        <w:t xml:space="preserve"> </w:t>
      </w:r>
      <w:r w:rsidR="00E3576E">
        <w:rPr>
          <w:sz w:val="24"/>
          <w:szCs w:val="24"/>
          <w:lang w:val="en-US"/>
        </w:rPr>
        <w:t xml:space="preserve">taking </w:t>
      </w:r>
      <w:r w:rsidR="006013CF">
        <w:rPr>
          <w:sz w:val="24"/>
          <w:szCs w:val="24"/>
          <w:lang w:val="en-US"/>
        </w:rPr>
        <w:t xml:space="preserve">informed </w:t>
      </w:r>
      <w:r w:rsidR="00F75242">
        <w:rPr>
          <w:sz w:val="24"/>
          <w:szCs w:val="24"/>
          <w:lang w:val="en-US"/>
        </w:rPr>
        <w:t>consent for</w:t>
      </w:r>
      <w:r w:rsidR="00E0158B">
        <w:rPr>
          <w:sz w:val="24"/>
          <w:szCs w:val="24"/>
          <w:lang w:val="en-US"/>
        </w:rPr>
        <w:t xml:space="preserve"> </w:t>
      </w:r>
      <w:r w:rsidR="002E56F3">
        <w:rPr>
          <w:sz w:val="24"/>
          <w:szCs w:val="24"/>
          <w:lang w:val="en-US"/>
        </w:rPr>
        <w:t>intentional</w:t>
      </w:r>
      <w:r w:rsidR="00E0158B">
        <w:rPr>
          <w:sz w:val="24"/>
          <w:szCs w:val="24"/>
          <w:lang w:val="en-US"/>
        </w:rPr>
        <w:t xml:space="preserve"> harm</w:t>
      </w:r>
      <w:r w:rsidR="00AF5126">
        <w:rPr>
          <w:sz w:val="24"/>
          <w:szCs w:val="24"/>
          <w:lang w:val="en-US"/>
        </w:rPr>
        <w:t xml:space="preserve"> or </w:t>
      </w:r>
      <w:r w:rsidR="00F75242">
        <w:rPr>
          <w:sz w:val="24"/>
          <w:szCs w:val="24"/>
          <w:lang w:val="en-US"/>
        </w:rPr>
        <w:t xml:space="preserve">for </w:t>
      </w:r>
      <w:r w:rsidR="00AF5126">
        <w:rPr>
          <w:sz w:val="24"/>
          <w:szCs w:val="24"/>
          <w:lang w:val="en-US"/>
        </w:rPr>
        <w:t>taking such a risk</w:t>
      </w:r>
      <w:r w:rsidR="007E1AE1">
        <w:rPr>
          <w:sz w:val="24"/>
          <w:szCs w:val="24"/>
          <w:lang w:val="en-US"/>
        </w:rPr>
        <w:t xml:space="preserve"> of</w:t>
      </w:r>
      <w:r w:rsidR="001A10CA">
        <w:rPr>
          <w:sz w:val="24"/>
          <w:szCs w:val="24"/>
          <w:lang w:val="en-US"/>
        </w:rPr>
        <w:t xml:space="preserve"> harm</w:t>
      </w:r>
      <w:r w:rsidR="002E56F3">
        <w:rPr>
          <w:sz w:val="24"/>
          <w:szCs w:val="24"/>
          <w:lang w:val="en-US"/>
        </w:rPr>
        <w:t>,</w:t>
      </w:r>
      <w:r w:rsidR="00E0158B">
        <w:rPr>
          <w:sz w:val="24"/>
          <w:szCs w:val="24"/>
          <w:lang w:val="en-US"/>
        </w:rPr>
        <w:t xml:space="preserve"> nullify </w:t>
      </w:r>
      <w:r w:rsidR="00FD0C02">
        <w:rPr>
          <w:sz w:val="24"/>
          <w:szCs w:val="24"/>
          <w:lang w:val="en-US"/>
        </w:rPr>
        <w:t>the harm doing?</w:t>
      </w:r>
      <w:r w:rsidR="00D71FFF">
        <w:rPr>
          <w:sz w:val="24"/>
          <w:szCs w:val="24"/>
          <w:lang w:val="en-US"/>
        </w:rPr>
        <w:t xml:space="preserve"> This article measures some of these legal and ethical challenges raised in CHIM trials.</w:t>
      </w:r>
    </w:p>
    <w:p w:rsidR="007B10A3" w:rsidRDefault="007B10A3" w:rsidP="009F0ED8">
      <w:pPr>
        <w:spacing w:after="0" w:line="240" w:lineRule="auto"/>
        <w:jc w:val="both"/>
        <w:rPr>
          <w:sz w:val="24"/>
          <w:szCs w:val="24"/>
          <w:lang w:val="en-US"/>
        </w:rPr>
      </w:pPr>
    </w:p>
    <w:p w:rsidR="00873D46" w:rsidRDefault="00113D8B" w:rsidP="009F0ED8">
      <w:pPr>
        <w:spacing w:after="0" w:line="240" w:lineRule="auto"/>
        <w:jc w:val="both"/>
        <w:rPr>
          <w:sz w:val="24"/>
          <w:szCs w:val="24"/>
          <w:lang w:val="en-US"/>
        </w:rPr>
      </w:pPr>
      <w:r>
        <w:rPr>
          <w:b/>
          <w:bCs/>
          <w:sz w:val="24"/>
          <w:szCs w:val="24"/>
          <w:lang w:val="en-US"/>
        </w:rPr>
        <w:t>The Harm Principle</w:t>
      </w:r>
    </w:p>
    <w:p w:rsidR="006E6F73" w:rsidRDefault="008C7C25" w:rsidP="009F0ED8">
      <w:pPr>
        <w:spacing w:after="0" w:line="240" w:lineRule="auto"/>
        <w:jc w:val="both"/>
        <w:rPr>
          <w:sz w:val="24"/>
          <w:szCs w:val="24"/>
          <w:lang w:val="en-US"/>
        </w:rPr>
      </w:pPr>
      <w:r>
        <w:rPr>
          <w:sz w:val="24"/>
          <w:szCs w:val="24"/>
          <w:lang w:val="en-US"/>
        </w:rPr>
        <w:t>John Stuart Mill’s famous words in his philosophical literature</w:t>
      </w:r>
      <w:r w:rsidR="00CC75DA">
        <w:rPr>
          <w:sz w:val="24"/>
          <w:szCs w:val="24"/>
          <w:lang w:val="en-US"/>
        </w:rPr>
        <w:t>,</w:t>
      </w:r>
      <w:r>
        <w:rPr>
          <w:sz w:val="24"/>
          <w:szCs w:val="24"/>
          <w:lang w:val="en-US"/>
        </w:rPr>
        <w:t xml:space="preserve"> </w:t>
      </w:r>
      <w:r>
        <w:rPr>
          <w:i/>
          <w:iCs/>
          <w:sz w:val="24"/>
          <w:szCs w:val="24"/>
          <w:lang w:val="en-US"/>
        </w:rPr>
        <w:t>On liberty, “The only purpose for which power can be rightfully exercised over any member of a civilized society against his will is to prevent harm to others</w:t>
      </w:r>
      <w:r w:rsidR="00CC75DA">
        <w:rPr>
          <w:i/>
          <w:iCs/>
          <w:sz w:val="24"/>
          <w:szCs w:val="24"/>
          <w:lang w:val="en-US"/>
        </w:rPr>
        <w:t xml:space="preserve"> (</w:t>
      </w:r>
      <w:r w:rsidRPr="00CC75DA">
        <w:rPr>
          <w:rStyle w:val="EndnoteReference"/>
          <w:i/>
          <w:iCs/>
          <w:sz w:val="24"/>
          <w:szCs w:val="24"/>
          <w:vertAlign w:val="baseline"/>
          <w:lang w:val="en-US"/>
        </w:rPr>
        <w:endnoteReference w:id="4"/>
      </w:r>
      <w:r w:rsidR="00CC75DA">
        <w:rPr>
          <w:i/>
          <w:iCs/>
          <w:sz w:val="24"/>
          <w:szCs w:val="24"/>
          <w:lang w:val="en-US"/>
        </w:rPr>
        <w:t>)”.</w:t>
      </w:r>
      <w:r w:rsidR="00102F23">
        <w:rPr>
          <w:i/>
          <w:iCs/>
          <w:sz w:val="24"/>
          <w:szCs w:val="24"/>
          <w:lang w:val="en-US"/>
        </w:rPr>
        <w:t xml:space="preserve"> </w:t>
      </w:r>
      <w:r w:rsidR="00102F23">
        <w:rPr>
          <w:sz w:val="24"/>
          <w:szCs w:val="24"/>
          <w:lang w:val="en-US"/>
        </w:rPr>
        <w:t xml:space="preserve">He also said, </w:t>
      </w:r>
      <w:r w:rsidR="00102F23">
        <w:rPr>
          <w:i/>
          <w:iCs/>
          <w:sz w:val="24"/>
          <w:szCs w:val="24"/>
          <w:lang w:val="en-US"/>
        </w:rPr>
        <w:t>“It is not the duty of the law to concern itself with immorality as such. It should confine itself to those activities which offend against public order and decency or expose the ordinary citizen to what is offensive or injurious (iv)”.</w:t>
      </w:r>
      <w:r w:rsidR="00102F23">
        <w:rPr>
          <w:sz w:val="24"/>
          <w:szCs w:val="24"/>
          <w:lang w:val="en-US"/>
        </w:rPr>
        <w:t xml:space="preserve"> </w:t>
      </w:r>
      <w:r w:rsidR="00000B88">
        <w:rPr>
          <w:sz w:val="24"/>
          <w:szCs w:val="24"/>
          <w:lang w:val="en-US"/>
        </w:rPr>
        <w:t>What actions or omissions should be restricted, criminalized</w:t>
      </w:r>
      <w:r w:rsidR="008D7687">
        <w:rPr>
          <w:sz w:val="24"/>
          <w:szCs w:val="24"/>
          <w:lang w:val="en-US"/>
        </w:rPr>
        <w:t xml:space="preserve"> and punished</w:t>
      </w:r>
      <w:r w:rsidR="00000B88">
        <w:rPr>
          <w:sz w:val="24"/>
          <w:szCs w:val="24"/>
          <w:lang w:val="en-US"/>
        </w:rPr>
        <w:t xml:space="preserve"> changes from time to time and has been debated and discussed over the years. </w:t>
      </w:r>
      <w:r w:rsidR="00613069">
        <w:rPr>
          <w:sz w:val="24"/>
          <w:szCs w:val="24"/>
          <w:lang w:val="en-US"/>
        </w:rPr>
        <w:t>For instance, most people may agree to criminalise murder, theft, sexual abuse of children, whereas most would oppose restrictions on members of a particular caste or community from living in a particular geographical area, or restrict the type of</w:t>
      </w:r>
      <w:r w:rsidR="007E032E">
        <w:rPr>
          <w:sz w:val="24"/>
          <w:szCs w:val="24"/>
          <w:lang w:val="en-US"/>
        </w:rPr>
        <w:t xml:space="preserve"> religion one may profess, whereas some may want to bring their own sense of morality into the law and may want restrictions on consensual homosexuality, bigamy, private use of pornography</w:t>
      </w:r>
      <w:r w:rsidR="00F47A0C">
        <w:rPr>
          <w:sz w:val="24"/>
          <w:szCs w:val="24"/>
          <w:lang w:val="en-US"/>
        </w:rPr>
        <w:t xml:space="preserve"> </w:t>
      </w:r>
      <w:r w:rsidR="00154A06">
        <w:rPr>
          <w:sz w:val="24"/>
          <w:szCs w:val="24"/>
          <w:lang w:val="en-US"/>
        </w:rPr>
        <w:t>(</w:t>
      </w:r>
      <w:r w:rsidR="00F47A0C" w:rsidRPr="00154A06">
        <w:rPr>
          <w:rStyle w:val="EndnoteReference"/>
          <w:sz w:val="24"/>
          <w:szCs w:val="24"/>
          <w:vertAlign w:val="baseline"/>
          <w:lang w:val="en-US"/>
        </w:rPr>
        <w:endnoteReference w:id="5"/>
      </w:r>
      <w:r w:rsidR="00154A06">
        <w:rPr>
          <w:sz w:val="24"/>
          <w:szCs w:val="24"/>
          <w:lang w:val="en-US"/>
        </w:rPr>
        <w:t>)</w:t>
      </w:r>
      <w:r w:rsidR="007E032E">
        <w:rPr>
          <w:sz w:val="24"/>
          <w:szCs w:val="24"/>
          <w:lang w:val="en-US"/>
        </w:rPr>
        <w:t>.</w:t>
      </w:r>
      <w:r w:rsidR="006E6F73">
        <w:rPr>
          <w:sz w:val="24"/>
          <w:szCs w:val="24"/>
          <w:lang w:val="en-US"/>
        </w:rPr>
        <w:t xml:space="preserve"> There is a distinction between laws designed to prevent harm and those used to enforce moral values</w:t>
      </w:r>
      <w:r w:rsidR="00FB2CC5">
        <w:rPr>
          <w:sz w:val="24"/>
          <w:szCs w:val="24"/>
          <w:lang w:val="en-US"/>
        </w:rPr>
        <w:t xml:space="preserve">, or those with </w:t>
      </w:r>
      <w:r w:rsidR="005B17F5">
        <w:rPr>
          <w:sz w:val="24"/>
          <w:szCs w:val="24"/>
          <w:lang w:val="en-US"/>
        </w:rPr>
        <w:t>morality having to do with rights and that having to do with ideals (v).</w:t>
      </w:r>
      <w:r w:rsidR="00AD177F">
        <w:rPr>
          <w:sz w:val="24"/>
          <w:szCs w:val="24"/>
          <w:lang w:val="en-US"/>
        </w:rPr>
        <w:t xml:space="preserve"> </w:t>
      </w:r>
      <w:r w:rsidR="005B17F5">
        <w:rPr>
          <w:sz w:val="24"/>
          <w:szCs w:val="24"/>
          <w:lang w:val="en-US"/>
        </w:rPr>
        <w:t xml:space="preserve"> </w:t>
      </w:r>
      <w:r w:rsidR="006E6F73">
        <w:rPr>
          <w:sz w:val="24"/>
          <w:szCs w:val="24"/>
          <w:lang w:val="en-US"/>
        </w:rPr>
        <w:t xml:space="preserve"> </w:t>
      </w:r>
    </w:p>
    <w:p w:rsidR="006E6F73" w:rsidRDefault="006E6F73" w:rsidP="009F0ED8">
      <w:pPr>
        <w:spacing w:after="0" w:line="240" w:lineRule="auto"/>
        <w:jc w:val="both"/>
        <w:rPr>
          <w:sz w:val="24"/>
          <w:szCs w:val="24"/>
          <w:lang w:val="en-US"/>
        </w:rPr>
      </w:pPr>
    </w:p>
    <w:p w:rsidR="00957B25" w:rsidRDefault="00D26698" w:rsidP="009F0ED8">
      <w:pPr>
        <w:spacing w:after="0" w:line="240" w:lineRule="auto"/>
        <w:jc w:val="both"/>
        <w:rPr>
          <w:sz w:val="24"/>
          <w:szCs w:val="24"/>
          <w:lang w:val="en-US"/>
        </w:rPr>
      </w:pPr>
      <w:r>
        <w:rPr>
          <w:sz w:val="24"/>
          <w:szCs w:val="24"/>
          <w:lang w:val="en-US"/>
        </w:rPr>
        <w:t>Joel Feinberg</w:t>
      </w:r>
      <w:r w:rsidR="005A77B7">
        <w:rPr>
          <w:sz w:val="24"/>
          <w:szCs w:val="24"/>
          <w:lang w:val="en-US"/>
        </w:rPr>
        <w:t>,</w:t>
      </w:r>
      <w:r w:rsidR="00237382">
        <w:rPr>
          <w:sz w:val="24"/>
          <w:szCs w:val="24"/>
          <w:lang w:val="en-US"/>
        </w:rPr>
        <w:t xml:space="preserve"> </w:t>
      </w:r>
      <w:r w:rsidR="00484599">
        <w:rPr>
          <w:sz w:val="24"/>
          <w:szCs w:val="24"/>
          <w:lang w:val="en-US"/>
        </w:rPr>
        <w:t>(</w:t>
      </w:r>
      <w:r w:rsidR="00237382">
        <w:rPr>
          <w:sz w:val="24"/>
          <w:szCs w:val="24"/>
          <w:lang w:val="en-US"/>
        </w:rPr>
        <w:t>who wrote four volumes on the moral limits of criminal law critiques</w:t>
      </w:r>
      <w:r w:rsidR="0020167F">
        <w:rPr>
          <w:sz w:val="24"/>
          <w:szCs w:val="24"/>
          <w:lang w:val="en-US"/>
        </w:rPr>
        <w:t xml:space="preserve"> and whose theories have been criticized by many</w:t>
      </w:r>
      <w:r w:rsidR="00484599">
        <w:rPr>
          <w:sz w:val="24"/>
          <w:szCs w:val="24"/>
          <w:lang w:val="en-US"/>
        </w:rPr>
        <w:t>)</w:t>
      </w:r>
      <w:r w:rsidR="00BD4380">
        <w:rPr>
          <w:sz w:val="24"/>
          <w:szCs w:val="24"/>
          <w:lang w:val="en-US"/>
        </w:rPr>
        <w:t>,</w:t>
      </w:r>
      <w:r w:rsidR="00237382">
        <w:rPr>
          <w:sz w:val="24"/>
          <w:szCs w:val="24"/>
          <w:lang w:val="en-US"/>
        </w:rPr>
        <w:t xml:space="preserve"> rejected legal pa</w:t>
      </w:r>
      <w:r w:rsidR="005A77B7">
        <w:rPr>
          <w:sz w:val="24"/>
          <w:szCs w:val="24"/>
          <w:lang w:val="en-US"/>
        </w:rPr>
        <w:t>ter</w:t>
      </w:r>
      <w:r w:rsidR="00237382">
        <w:rPr>
          <w:sz w:val="24"/>
          <w:szCs w:val="24"/>
          <w:lang w:val="en-US"/>
        </w:rPr>
        <w:t>nalism</w:t>
      </w:r>
      <w:r w:rsidR="00000B88">
        <w:rPr>
          <w:sz w:val="24"/>
          <w:szCs w:val="24"/>
          <w:lang w:val="en-US"/>
        </w:rPr>
        <w:t xml:space="preserve"> </w:t>
      </w:r>
      <w:r w:rsidR="00BD4380">
        <w:rPr>
          <w:sz w:val="24"/>
          <w:szCs w:val="24"/>
          <w:lang w:val="en-US"/>
        </w:rPr>
        <w:t xml:space="preserve">that </w:t>
      </w:r>
      <w:r w:rsidR="00382513">
        <w:rPr>
          <w:sz w:val="24"/>
          <w:szCs w:val="24"/>
          <w:lang w:val="en-US"/>
        </w:rPr>
        <w:t>plac</w:t>
      </w:r>
      <w:r w:rsidR="00BD4380">
        <w:rPr>
          <w:sz w:val="24"/>
          <w:szCs w:val="24"/>
          <w:lang w:val="en-US"/>
        </w:rPr>
        <w:t xml:space="preserve">ed persons well-being above their autonomy, protecting them even from voluntarily accepted harm </w:t>
      </w:r>
      <w:r w:rsidR="009B4A39">
        <w:rPr>
          <w:sz w:val="24"/>
          <w:szCs w:val="24"/>
          <w:lang w:val="en-US"/>
        </w:rPr>
        <w:t>(</w:t>
      </w:r>
      <w:r w:rsidR="009B4A39" w:rsidRPr="005F0619">
        <w:rPr>
          <w:rStyle w:val="EndnoteReference"/>
          <w:sz w:val="24"/>
          <w:szCs w:val="24"/>
          <w:vertAlign w:val="baseline"/>
          <w:lang w:val="en-US"/>
        </w:rPr>
        <w:endnoteReference w:id="6"/>
      </w:r>
      <w:r w:rsidR="005F0619">
        <w:rPr>
          <w:sz w:val="24"/>
          <w:szCs w:val="24"/>
          <w:lang w:val="en-US"/>
        </w:rPr>
        <w:t>)</w:t>
      </w:r>
      <w:r w:rsidR="00BD4380">
        <w:rPr>
          <w:sz w:val="24"/>
          <w:szCs w:val="24"/>
          <w:lang w:val="en-US"/>
        </w:rPr>
        <w:t>.</w:t>
      </w:r>
      <w:r w:rsidR="003F456D">
        <w:rPr>
          <w:sz w:val="24"/>
          <w:szCs w:val="24"/>
          <w:lang w:val="en-US"/>
        </w:rPr>
        <w:t xml:space="preserve"> </w:t>
      </w:r>
      <w:r w:rsidR="0087584E">
        <w:rPr>
          <w:sz w:val="24"/>
          <w:szCs w:val="24"/>
          <w:lang w:val="en-US"/>
        </w:rPr>
        <w:t xml:space="preserve">According to Feinberg, </w:t>
      </w:r>
      <w:r w:rsidR="00914A06">
        <w:rPr>
          <w:sz w:val="24"/>
          <w:szCs w:val="24"/>
          <w:lang w:val="en-US"/>
        </w:rPr>
        <w:t>law should be used for protection of particular values, like personal autonomy and respect for the persons (v). His</w:t>
      </w:r>
      <w:r w:rsidR="00DF40B6">
        <w:rPr>
          <w:sz w:val="24"/>
          <w:szCs w:val="24"/>
          <w:lang w:val="en-US"/>
        </w:rPr>
        <w:t xml:space="preserve"> central question wa</w:t>
      </w:r>
      <w:r w:rsidR="0076453E">
        <w:rPr>
          <w:sz w:val="24"/>
          <w:szCs w:val="24"/>
          <w:lang w:val="en-US"/>
        </w:rPr>
        <w:t xml:space="preserve">s whether </w:t>
      </w:r>
      <w:r w:rsidR="001F122A">
        <w:rPr>
          <w:sz w:val="24"/>
          <w:szCs w:val="24"/>
          <w:lang w:val="en-US"/>
        </w:rPr>
        <w:t xml:space="preserve">choices </w:t>
      </w:r>
      <w:r w:rsidR="0076453E">
        <w:rPr>
          <w:sz w:val="24"/>
          <w:szCs w:val="24"/>
          <w:lang w:val="en-US"/>
        </w:rPr>
        <w:t xml:space="preserve">made by people </w:t>
      </w:r>
      <w:r w:rsidR="00DF40B6">
        <w:rPr>
          <w:sz w:val="24"/>
          <w:szCs w:val="24"/>
          <w:lang w:val="en-US"/>
        </w:rPr>
        <w:t>we</w:t>
      </w:r>
      <w:r w:rsidR="001F122A">
        <w:rPr>
          <w:sz w:val="24"/>
          <w:szCs w:val="24"/>
          <w:lang w:val="en-US"/>
        </w:rPr>
        <w:t xml:space="preserve">re voluntary or not, </w:t>
      </w:r>
      <w:r w:rsidR="0076453E">
        <w:rPr>
          <w:sz w:val="24"/>
          <w:szCs w:val="24"/>
          <w:lang w:val="en-US"/>
        </w:rPr>
        <w:t xml:space="preserve">and </w:t>
      </w:r>
      <w:r w:rsidR="00DF40B6">
        <w:rPr>
          <w:sz w:val="24"/>
          <w:szCs w:val="24"/>
          <w:lang w:val="en-US"/>
        </w:rPr>
        <w:t>he recommended</w:t>
      </w:r>
      <w:r w:rsidR="001F122A">
        <w:rPr>
          <w:sz w:val="24"/>
          <w:szCs w:val="24"/>
          <w:lang w:val="en-US"/>
        </w:rPr>
        <w:t xml:space="preserve"> a complex set of factors – (a) the more risky the conduct the greater degree of voluntariness required</w:t>
      </w:r>
      <w:r w:rsidR="00C236E5">
        <w:rPr>
          <w:sz w:val="24"/>
          <w:szCs w:val="24"/>
          <w:lang w:val="en-US"/>
        </w:rPr>
        <w:t>,</w:t>
      </w:r>
      <w:r w:rsidR="001F122A">
        <w:rPr>
          <w:sz w:val="24"/>
          <w:szCs w:val="24"/>
          <w:lang w:val="en-US"/>
        </w:rPr>
        <w:t xml:space="preserve"> if to be permitted; (b) the more irrevocable the risked harm, the greater degree of voluntariness required</w:t>
      </w:r>
      <w:r w:rsidR="00C236E5">
        <w:rPr>
          <w:sz w:val="24"/>
          <w:szCs w:val="24"/>
          <w:lang w:val="en-US"/>
        </w:rPr>
        <w:t>,</w:t>
      </w:r>
      <w:r w:rsidR="001F122A">
        <w:rPr>
          <w:sz w:val="24"/>
          <w:szCs w:val="24"/>
          <w:lang w:val="en-US"/>
        </w:rPr>
        <w:t xml:space="preserve"> </w:t>
      </w:r>
      <w:r w:rsidR="00515C4F">
        <w:rPr>
          <w:sz w:val="24"/>
          <w:szCs w:val="24"/>
          <w:lang w:val="en-US"/>
        </w:rPr>
        <w:t xml:space="preserve">if </w:t>
      </w:r>
      <w:r w:rsidR="001F122A">
        <w:rPr>
          <w:sz w:val="24"/>
          <w:szCs w:val="24"/>
          <w:lang w:val="en-US"/>
        </w:rPr>
        <w:t>to be permitted (vi).</w:t>
      </w:r>
      <w:r w:rsidR="00B6470A">
        <w:rPr>
          <w:sz w:val="24"/>
          <w:szCs w:val="24"/>
          <w:lang w:val="en-US"/>
        </w:rPr>
        <w:t xml:space="preserve"> He also stated that judgments of voluntariness will vary depending on background assumptions, the contexts and the purpose of the judgments (vi).</w:t>
      </w:r>
      <w:r w:rsidR="00DF40B6">
        <w:rPr>
          <w:sz w:val="24"/>
          <w:szCs w:val="24"/>
          <w:lang w:val="en-US"/>
        </w:rPr>
        <w:t xml:space="preserve"> </w:t>
      </w:r>
      <w:r w:rsidR="00811017">
        <w:rPr>
          <w:sz w:val="24"/>
          <w:szCs w:val="24"/>
          <w:lang w:val="en-US"/>
        </w:rPr>
        <w:t xml:space="preserve">Feinberg’s harm principle argument is that wrongdoing is nullified by consent, as in the case of euthanasia and gladiatorial battles, but </w:t>
      </w:r>
      <w:r w:rsidR="001E384C">
        <w:rPr>
          <w:sz w:val="24"/>
          <w:szCs w:val="24"/>
          <w:lang w:val="en-US"/>
        </w:rPr>
        <w:t xml:space="preserve">the criminal law can be invoked </w:t>
      </w:r>
      <w:r w:rsidR="00811017">
        <w:rPr>
          <w:sz w:val="24"/>
          <w:szCs w:val="24"/>
          <w:lang w:val="en-US"/>
        </w:rPr>
        <w:t>where it is difficult to determine the genuineness of consent</w:t>
      </w:r>
      <w:r w:rsidR="003C440E">
        <w:rPr>
          <w:sz w:val="24"/>
          <w:szCs w:val="24"/>
          <w:lang w:val="en-US"/>
        </w:rPr>
        <w:t xml:space="preserve"> (v)</w:t>
      </w:r>
      <w:r w:rsidR="00811017">
        <w:rPr>
          <w:sz w:val="24"/>
          <w:szCs w:val="24"/>
          <w:lang w:val="en-US"/>
        </w:rPr>
        <w:t>.</w:t>
      </w:r>
    </w:p>
    <w:p w:rsidR="00283DCE" w:rsidRDefault="00283DCE" w:rsidP="009F0ED8">
      <w:pPr>
        <w:spacing w:after="0" w:line="240" w:lineRule="auto"/>
        <w:jc w:val="both"/>
        <w:rPr>
          <w:sz w:val="24"/>
          <w:szCs w:val="24"/>
          <w:lang w:val="en-US"/>
        </w:rPr>
      </w:pPr>
    </w:p>
    <w:p w:rsidR="00283DCE" w:rsidRPr="007C48C8" w:rsidRDefault="00283DCE" w:rsidP="00283DCE">
      <w:pPr>
        <w:spacing w:after="0" w:line="240" w:lineRule="auto"/>
        <w:jc w:val="both"/>
        <w:rPr>
          <w:sz w:val="24"/>
          <w:szCs w:val="24"/>
          <w:lang w:val="en-US"/>
        </w:rPr>
      </w:pPr>
      <w:r>
        <w:rPr>
          <w:i/>
          <w:iCs/>
          <w:sz w:val="24"/>
          <w:szCs w:val="24"/>
          <w:lang w:val="en-US"/>
        </w:rPr>
        <w:t>Magnitude of harm</w:t>
      </w:r>
    </w:p>
    <w:p w:rsidR="001E5E41" w:rsidRDefault="00283DCE" w:rsidP="00283DCE">
      <w:pPr>
        <w:spacing w:after="0" w:line="240" w:lineRule="auto"/>
        <w:jc w:val="both"/>
        <w:rPr>
          <w:sz w:val="24"/>
          <w:szCs w:val="24"/>
          <w:lang w:val="en-US"/>
        </w:rPr>
      </w:pPr>
      <w:r>
        <w:rPr>
          <w:sz w:val="24"/>
          <w:szCs w:val="24"/>
          <w:lang w:val="en-US"/>
        </w:rPr>
        <w:t>Consent to being</w:t>
      </w:r>
      <w:r w:rsidR="00322B8A">
        <w:rPr>
          <w:sz w:val="24"/>
          <w:szCs w:val="24"/>
          <w:lang w:val="en-US"/>
        </w:rPr>
        <w:t xml:space="preserve"> harmed does </w:t>
      </w:r>
      <w:r>
        <w:rPr>
          <w:sz w:val="24"/>
          <w:szCs w:val="24"/>
          <w:lang w:val="en-US"/>
        </w:rPr>
        <w:t>not me</w:t>
      </w:r>
      <w:r w:rsidR="00322B8A">
        <w:rPr>
          <w:sz w:val="24"/>
          <w:szCs w:val="24"/>
          <w:lang w:val="en-US"/>
        </w:rPr>
        <w:t>an that the magnitude of harm can be</w:t>
      </w:r>
      <w:r>
        <w:rPr>
          <w:sz w:val="24"/>
          <w:szCs w:val="24"/>
          <w:lang w:val="en-US"/>
        </w:rPr>
        <w:t xml:space="preserve"> severe. </w:t>
      </w:r>
      <w:r w:rsidR="00DE1455">
        <w:rPr>
          <w:sz w:val="24"/>
          <w:szCs w:val="24"/>
          <w:lang w:val="en-US"/>
        </w:rPr>
        <w:t xml:space="preserve">If </w:t>
      </w:r>
      <w:r>
        <w:rPr>
          <w:sz w:val="24"/>
          <w:szCs w:val="24"/>
          <w:lang w:val="en-US"/>
        </w:rPr>
        <w:t xml:space="preserve">the harm </w:t>
      </w:r>
      <w:r w:rsidR="00DE1455">
        <w:rPr>
          <w:sz w:val="24"/>
          <w:szCs w:val="24"/>
          <w:lang w:val="en-US"/>
        </w:rPr>
        <w:t xml:space="preserve">inflicted </w:t>
      </w:r>
      <w:r>
        <w:rPr>
          <w:sz w:val="24"/>
          <w:szCs w:val="24"/>
          <w:lang w:val="en-US"/>
        </w:rPr>
        <w:t>is irreversible or leads to death</w:t>
      </w:r>
      <w:r w:rsidR="00DE1455">
        <w:rPr>
          <w:sz w:val="24"/>
          <w:szCs w:val="24"/>
          <w:lang w:val="en-US"/>
        </w:rPr>
        <w:t xml:space="preserve"> or to spread of disease,</w:t>
      </w:r>
      <w:r>
        <w:rPr>
          <w:sz w:val="24"/>
          <w:szCs w:val="24"/>
          <w:lang w:val="en-US"/>
        </w:rPr>
        <w:t xml:space="preserve"> consent would be irrelevant (</w:t>
      </w:r>
      <w:r w:rsidRPr="00076D92">
        <w:rPr>
          <w:rStyle w:val="EndnoteReference"/>
          <w:sz w:val="24"/>
          <w:szCs w:val="24"/>
          <w:vertAlign w:val="baseline"/>
          <w:lang w:val="en-US"/>
        </w:rPr>
        <w:endnoteReference w:id="7"/>
      </w:r>
      <w:r>
        <w:rPr>
          <w:sz w:val="24"/>
          <w:szCs w:val="24"/>
          <w:lang w:val="en-US"/>
        </w:rPr>
        <w:t xml:space="preserve">). </w:t>
      </w:r>
      <w:r w:rsidR="00DE1455">
        <w:rPr>
          <w:sz w:val="24"/>
          <w:szCs w:val="24"/>
          <w:lang w:val="en-US"/>
        </w:rPr>
        <w:t>Those who believe that the magnitude of harm can set a limit to consent</w:t>
      </w:r>
      <w:r>
        <w:rPr>
          <w:sz w:val="24"/>
          <w:szCs w:val="24"/>
          <w:lang w:val="en-US"/>
        </w:rPr>
        <w:t xml:space="preserve"> </w:t>
      </w:r>
      <w:r w:rsidR="00F52FA9">
        <w:rPr>
          <w:sz w:val="24"/>
          <w:szCs w:val="24"/>
          <w:lang w:val="en-US"/>
        </w:rPr>
        <w:t xml:space="preserve">endorse the view that </w:t>
      </w:r>
      <w:r w:rsidR="00CD63E1">
        <w:rPr>
          <w:sz w:val="24"/>
          <w:szCs w:val="24"/>
          <w:lang w:val="en-US"/>
        </w:rPr>
        <w:t xml:space="preserve">if </w:t>
      </w:r>
      <w:r w:rsidR="00F52FA9">
        <w:rPr>
          <w:sz w:val="24"/>
          <w:szCs w:val="24"/>
          <w:lang w:val="en-US"/>
        </w:rPr>
        <w:t xml:space="preserve">the aggregate harm done to a person exceeds a certain magnitude and is greater than the good </w:t>
      </w:r>
      <w:r w:rsidR="000959B4">
        <w:rPr>
          <w:sz w:val="24"/>
          <w:szCs w:val="24"/>
          <w:lang w:val="en-US"/>
        </w:rPr>
        <w:t xml:space="preserve">it should not be allowed </w:t>
      </w:r>
      <w:r w:rsidR="00F52FA9">
        <w:rPr>
          <w:sz w:val="24"/>
          <w:szCs w:val="24"/>
          <w:lang w:val="en-US"/>
        </w:rPr>
        <w:t xml:space="preserve">(vii). </w:t>
      </w:r>
      <w:r w:rsidR="004A5DDA">
        <w:rPr>
          <w:sz w:val="24"/>
          <w:szCs w:val="24"/>
          <w:lang w:val="en-US"/>
        </w:rPr>
        <w:t>If such a view is considered, then it may be permissible with the consent of a person to do more good than harm, but below a certain magnitude (vii).</w:t>
      </w:r>
      <w:r w:rsidR="0072050D">
        <w:rPr>
          <w:sz w:val="24"/>
          <w:szCs w:val="24"/>
          <w:lang w:val="en-US"/>
        </w:rPr>
        <w:t xml:space="preserve"> </w:t>
      </w:r>
      <w:r w:rsidR="007C0982">
        <w:rPr>
          <w:sz w:val="24"/>
          <w:szCs w:val="24"/>
          <w:lang w:val="en-US"/>
        </w:rPr>
        <w:t>Sometimes it may be permissible to harm a person with their consent for the sake of good that is done to another person, as when rescuing another person.</w:t>
      </w:r>
    </w:p>
    <w:p w:rsidR="001E5E41" w:rsidRDefault="001E5E41" w:rsidP="00283DCE">
      <w:pPr>
        <w:spacing w:after="0" w:line="240" w:lineRule="auto"/>
        <w:jc w:val="both"/>
        <w:rPr>
          <w:sz w:val="24"/>
          <w:szCs w:val="24"/>
          <w:lang w:val="en-US"/>
        </w:rPr>
      </w:pPr>
    </w:p>
    <w:p w:rsidR="00283DCE" w:rsidRPr="00E81C05" w:rsidRDefault="001E5E41" w:rsidP="00283DCE">
      <w:pPr>
        <w:spacing w:after="0" w:line="240" w:lineRule="auto"/>
        <w:jc w:val="both"/>
        <w:rPr>
          <w:sz w:val="24"/>
          <w:szCs w:val="24"/>
          <w:lang w:val="en-US"/>
        </w:rPr>
      </w:pPr>
      <w:r>
        <w:rPr>
          <w:sz w:val="24"/>
          <w:szCs w:val="24"/>
          <w:lang w:val="en-US"/>
        </w:rPr>
        <w:t>However, the wrongness of harming a person with consent is derived from the fact that it is morally wrong for a person to consent to being harmed</w:t>
      </w:r>
      <w:r w:rsidR="00283DCE">
        <w:rPr>
          <w:sz w:val="24"/>
          <w:szCs w:val="24"/>
          <w:lang w:val="en-US"/>
        </w:rPr>
        <w:t xml:space="preserve"> </w:t>
      </w:r>
      <w:r>
        <w:rPr>
          <w:sz w:val="24"/>
          <w:szCs w:val="24"/>
          <w:lang w:val="en-US"/>
        </w:rPr>
        <w:t>herself/ himself to a certain degree for the sake of a certain goal (vii).</w:t>
      </w:r>
      <w:r w:rsidR="005731CB">
        <w:rPr>
          <w:sz w:val="24"/>
          <w:szCs w:val="24"/>
          <w:lang w:val="en-US"/>
        </w:rPr>
        <w:t xml:space="preserve"> </w:t>
      </w:r>
      <w:r w:rsidR="00912216">
        <w:rPr>
          <w:sz w:val="24"/>
          <w:szCs w:val="24"/>
          <w:lang w:val="en-US"/>
        </w:rPr>
        <w:t>Some people also believe that we have moral demands that are irreducible to the demand to protect and promote goodness, that is, it is wrong to harm a person as a means to a greater good, and that is so even though harming a person promotes greater good (vii).</w:t>
      </w:r>
      <w:r w:rsidR="001D4FA6">
        <w:rPr>
          <w:sz w:val="24"/>
          <w:szCs w:val="24"/>
          <w:lang w:val="en-US"/>
        </w:rPr>
        <w:t xml:space="preserve"> Respect for autonomy of others does not permit harming a person as a means to a greater good in all circumstances (vii).</w:t>
      </w:r>
    </w:p>
    <w:p w:rsidR="00283DCE" w:rsidRDefault="00283DCE" w:rsidP="009F0ED8">
      <w:pPr>
        <w:spacing w:after="0" w:line="240" w:lineRule="auto"/>
        <w:jc w:val="both"/>
        <w:rPr>
          <w:sz w:val="24"/>
          <w:szCs w:val="24"/>
          <w:lang w:val="en-US"/>
        </w:rPr>
      </w:pPr>
    </w:p>
    <w:p w:rsidR="00113D8B" w:rsidRPr="00113D8B" w:rsidRDefault="00113D8B" w:rsidP="009F0ED8">
      <w:pPr>
        <w:spacing w:after="0" w:line="240" w:lineRule="auto"/>
        <w:jc w:val="both"/>
        <w:rPr>
          <w:sz w:val="24"/>
          <w:szCs w:val="24"/>
          <w:lang w:val="en-US"/>
        </w:rPr>
      </w:pPr>
      <w:r>
        <w:rPr>
          <w:b/>
          <w:bCs/>
          <w:sz w:val="24"/>
          <w:szCs w:val="24"/>
          <w:lang w:val="en-US"/>
        </w:rPr>
        <w:t>Consent</w:t>
      </w:r>
      <w:r w:rsidR="00A403D8">
        <w:rPr>
          <w:b/>
          <w:bCs/>
          <w:sz w:val="24"/>
          <w:szCs w:val="24"/>
          <w:lang w:val="en-US"/>
        </w:rPr>
        <w:t xml:space="preserve"> to bodily harm</w:t>
      </w:r>
    </w:p>
    <w:p w:rsidR="00B41345" w:rsidRDefault="00B41345" w:rsidP="00B42C8A">
      <w:pPr>
        <w:spacing w:after="0" w:line="240" w:lineRule="auto"/>
        <w:jc w:val="both"/>
        <w:rPr>
          <w:sz w:val="24"/>
          <w:szCs w:val="24"/>
          <w:lang w:val="en-US"/>
        </w:rPr>
      </w:pPr>
      <w:r>
        <w:rPr>
          <w:sz w:val="24"/>
          <w:szCs w:val="24"/>
          <w:lang w:val="en-US"/>
        </w:rPr>
        <w:t>The moral, ethical question</w:t>
      </w:r>
      <w:r w:rsidR="002424DE">
        <w:rPr>
          <w:sz w:val="24"/>
          <w:szCs w:val="24"/>
          <w:lang w:val="en-US"/>
        </w:rPr>
        <w:t>s</w:t>
      </w:r>
      <w:r>
        <w:rPr>
          <w:sz w:val="24"/>
          <w:szCs w:val="24"/>
          <w:lang w:val="en-US"/>
        </w:rPr>
        <w:t xml:space="preserve"> that arise </w:t>
      </w:r>
      <w:r w:rsidR="002424DE">
        <w:rPr>
          <w:sz w:val="24"/>
          <w:szCs w:val="24"/>
          <w:lang w:val="en-US"/>
        </w:rPr>
        <w:t>are</w:t>
      </w:r>
      <w:r>
        <w:rPr>
          <w:sz w:val="24"/>
          <w:szCs w:val="24"/>
          <w:lang w:val="en-US"/>
        </w:rPr>
        <w:t xml:space="preserve"> whether consent to harm can be a defense to an act that would oth</w:t>
      </w:r>
      <w:r w:rsidR="0099728A">
        <w:rPr>
          <w:sz w:val="24"/>
          <w:szCs w:val="24"/>
          <w:lang w:val="en-US"/>
        </w:rPr>
        <w:t>erwise be a criminal wrongdoing?</w:t>
      </w:r>
      <w:r>
        <w:rPr>
          <w:sz w:val="24"/>
          <w:szCs w:val="24"/>
          <w:lang w:val="en-US"/>
        </w:rPr>
        <w:t xml:space="preserve"> Does consent override prima facie wrong doing or is consent vitiated?</w:t>
      </w:r>
    </w:p>
    <w:p w:rsidR="00B41345" w:rsidRDefault="00B41345" w:rsidP="00B42C8A">
      <w:pPr>
        <w:spacing w:after="0" w:line="240" w:lineRule="auto"/>
        <w:jc w:val="both"/>
        <w:rPr>
          <w:sz w:val="24"/>
          <w:szCs w:val="24"/>
          <w:lang w:val="en-US"/>
        </w:rPr>
      </w:pPr>
    </w:p>
    <w:p w:rsidR="00BA1512" w:rsidRDefault="00473B84" w:rsidP="00B42C8A">
      <w:pPr>
        <w:spacing w:after="0" w:line="240" w:lineRule="auto"/>
        <w:jc w:val="both"/>
        <w:rPr>
          <w:sz w:val="24"/>
          <w:szCs w:val="24"/>
          <w:lang w:val="en-US"/>
        </w:rPr>
      </w:pPr>
      <w:r>
        <w:rPr>
          <w:sz w:val="24"/>
          <w:szCs w:val="24"/>
          <w:lang w:val="en-US"/>
        </w:rPr>
        <w:t xml:space="preserve">Consent is a defense for certain acts or omissions that would otherwise be an offence under the criminal law. </w:t>
      </w:r>
      <w:r w:rsidR="008B78B4">
        <w:rPr>
          <w:sz w:val="24"/>
          <w:szCs w:val="24"/>
          <w:lang w:val="en-US"/>
        </w:rPr>
        <w:t>Crimes of rape, sexual assault, medical interventions, etc. require that the victim did not consent</w:t>
      </w:r>
      <w:r w:rsidR="00F91223">
        <w:rPr>
          <w:sz w:val="24"/>
          <w:szCs w:val="24"/>
          <w:lang w:val="en-US"/>
        </w:rPr>
        <w:t>, for if there was consent, then the action would be rendered lawful</w:t>
      </w:r>
      <w:r w:rsidR="008B78B4">
        <w:rPr>
          <w:sz w:val="24"/>
          <w:szCs w:val="24"/>
          <w:lang w:val="en-US"/>
        </w:rPr>
        <w:t>.</w:t>
      </w:r>
      <w:r w:rsidR="00743D09">
        <w:rPr>
          <w:sz w:val="24"/>
          <w:szCs w:val="24"/>
          <w:lang w:val="en-US"/>
        </w:rPr>
        <w:t xml:space="preserve"> Consent needs to be given by a person </w:t>
      </w:r>
      <w:r w:rsidR="008700A5">
        <w:rPr>
          <w:sz w:val="24"/>
          <w:szCs w:val="24"/>
          <w:lang w:val="en-US"/>
        </w:rPr>
        <w:t>with</w:t>
      </w:r>
      <w:r w:rsidR="00743D09">
        <w:rPr>
          <w:sz w:val="24"/>
          <w:szCs w:val="24"/>
          <w:lang w:val="en-US"/>
        </w:rPr>
        <w:t xml:space="preserve"> capacity to consent</w:t>
      </w:r>
      <w:r w:rsidR="008700A5">
        <w:rPr>
          <w:sz w:val="24"/>
          <w:szCs w:val="24"/>
          <w:lang w:val="en-US"/>
        </w:rPr>
        <w:t xml:space="preserve"> (adult of sound mind)</w:t>
      </w:r>
      <w:r w:rsidR="00743D09">
        <w:rPr>
          <w:sz w:val="24"/>
          <w:szCs w:val="24"/>
          <w:lang w:val="en-US"/>
        </w:rPr>
        <w:t xml:space="preserve">, and could be expressed or implied, genuine – in the sense that the person giving consent comprehends the nature of the act, and consent is not vitiated by fraud, misrepresentation, mistake, coercion, undue influence, etc. </w:t>
      </w:r>
      <w:r w:rsidR="008D5618">
        <w:rPr>
          <w:sz w:val="24"/>
          <w:szCs w:val="24"/>
          <w:lang w:val="en-US"/>
        </w:rPr>
        <w:t>Consent has been described as a de</w:t>
      </w:r>
      <w:r w:rsidR="00875940">
        <w:rPr>
          <w:sz w:val="24"/>
          <w:szCs w:val="24"/>
          <w:lang w:val="en-US"/>
        </w:rPr>
        <w:t xml:space="preserve">fense to assault, but, in one sense, </w:t>
      </w:r>
      <w:r w:rsidR="008D5618">
        <w:rPr>
          <w:sz w:val="24"/>
          <w:szCs w:val="24"/>
          <w:lang w:val="en-US"/>
        </w:rPr>
        <w:t xml:space="preserve">it is </w:t>
      </w:r>
      <w:r w:rsidR="00875940">
        <w:rPr>
          <w:sz w:val="24"/>
          <w:szCs w:val="24"/>
          <w:lang w:val="en-US"/>
        </w:rPr>
        <w:t>the</w:t>
      </w:r>
      <w:r w:rsidR="008D5618">
        <w:rPr>
          <w:sz w:val="24"/>
          <w:szCs w:val="24"/>
          <w:lang w:val="en-US"/>
        </w:rPr>
        <w:t xml:space="preserve"> failure of the prosecution to prove beyond reasonable doubt one of the elements of an offence (viz. absence of consent) (</w:t>
      </w:r>
      <w:r w:rsidR="008D5618" w:rsidRPr="00C744AE">
        <w:rPr>
          <w:rStyle w:val="EndnoteReference"/>
          <w:sz w:val="24"/>
          <w:szCs w:val="24"/>
          <w:vertAlign w:val="baseline"/>
          <w:lang w:val="en-US"/>
        </w:rPr>
        <w:endnoteReference w:id="8"/>
      </w:r>
      <w:r w:rsidR="00C744AE">
        <w:rPr>
          <w:sz w:val="24"/>
          <w:szCs w:val="24"/>
          <w:lang w:val="en-US"/>
        </w:rPr>
        <w:t>)</w:t>
      </w:r>
      <w:r w:rsidR="008D5618">
        <w:rPr>
          <w:sz w:val="24"/>
          <w:szCs w:val="24"/>
          <w:lang w:val="en-US"/>
        </w:rPr>
        <w:t>.</w:t>
      </w:r>
    </w:p>
    <w:p w:rsidR="00BA1512" w:rsidRDefault="00BA1512" w:rsidP="00B42C8A">
      <w:pPr>
        <w:spacing w:after="0" w:line="240" w:lineRule="auto"/>
        <w:jc w:val="both"/>
        <w:rPr>
          <w:sz w:val="24"/>
          <w:szCs w:val="24"/>
          <w:lang w:val="en-US"/>
        </w:rPr>
      </w:pPr>
    </w:p>
    <w:p w:rsidR="007164A0" w:rsidRPr="007164A0" w:rsidRDefault="007164A0" w:rsidP="00B42C8A">
      <w:pPr>
        <w:spacing w:after="0" w:line="240" w:lineRule="auto"/>
        <w:jc w:val="both"/>
        <w:rPr>
          <w:i/>
          <w:iCs/>
          <w:sz w:val="24"/>
          <w:szCs w:val="24"/>
          <w:lang w:val="en-US"/>
        </w:rPr>
      </w:pPr>
      <w:r>
        <w:rPr>
          <w:i/>
          <w:iCs/>
          <w:sz w:val="24"/>
          <w:szCs w:val="24"/>
          <w:lang w:val="en-US"/>
        </w:rPr>
        <w:t>Case law</w:t>
      </w:r>
    </w:p>
    <w:p w:rsidR="00305023" w:rsidRDefault="00BA1512" w:rsidP="00B42C8A">
      <w:pPr>
        <w:spacing w:after="0" w:line="240" w:lineRule="auto"/>
        <w:jc w:val="both"/>
        <w:rPr>
          <w:sz w:val="24"/>
          <w:szCs w:val="24"/>
          <w:lang w:val="en-US"/>
        </w:rPr>
      </w:pPr>
      <w:r>
        <w:rPr>
          <w:sz w:val="24"/>
          <w:szCs w:val="24"/>
          <w:lang w:val="en-US"/>
        </w:rPr>
        <w:t xml:space="preserve">As </w:t>
      </w:r>
      <w:r w:rsidR="0067243C">
        <w:rPr>
          <w:sz w:val="24"/>
          <w:szCs w:val="24"/>
          <w:lang w:val="en-US"/>
        </w:rPr>
        <w:t>a</w:t>
      </w:r>
      <w:r>
        <w:rPr>
          <w:sz w:val="24"/>
          <w:szCs w:val="24"/>
          <w:lang w:val="en-US"/>
        </w:rPr>
        <w:t xml:space="preserve"> matter of public policy, a person cannot consent to being harmed.</w:t>
      </w:r>
      <w:r w:rsidR="00B53ECC">
        <w:rPr>
          <w:sz w:val="24"/>
          <w:szCs w:val="24"/>
          <w:lang w:val="en-US"/>
        </w:rPr>
        <w:t xml:space="preserve"> Thus, if two people agreed to have a fist fight</w:t>
      </w:r>
      <w:r w:rsidR="009F19D6">
        <w:rPr>
          <w:sz w:val="24"/>
          <w:szCs w:val="24"/>
          <w:lang w:val="en-US"/>
        </w:rPr>
        <w:t>, whether in public or private,</w:t>
      </w:r>
      <w:r w:rsidR="00B53ECC">
        <w:rPr>
          <w:sz w:val="24"/>
          <w:szCs w:val="24"/>
          <w:lang w:val="en-US"/>
        </w:rPr>
        <w:t xml:space="preserve"> that could </w:t>
      </w:r>
      <w:r w:rsidR="009F19D6">
        <w:rPr>
          <w:sz w:val="24"/>
          <w:szCs w:val="24"/>
          <w:lang w:val="en-US"/>
        </w:rPr>
        <w:t xml:space="preserve">inflict actual bodily </w:t>
      </w:r>
      <w:r w:rsidR="00B53ECC">
        <w:rPr>
          <w:sz w:val="24"/>
          <w:szCs w:val="24"/>
          <w:lang w:val="en-US"/>
        </w:rPr>
        <w:t>harm, their consent would not be recognized in law</w:t>
      </w:r>
      <w:r w:rsidR="009F19D6">
        <w:rPr>
          <w:sz w:val="24"/>
          <w:szCs w:val="24"/>
          <w:lang w:val="en-US"/>
        </w:rPr>
        <w:t>, and their actions would be unlawful</w:t>
      </w:r>
      <w:r w:rsidR="00C01528">
        <w:rPr>
          <w:sz w:val="24"/>
          <w:szCs w:val="24"/>
          <w:lang w:val="en-US"/>
        </w:rPr>
        <w:t xml:space="preserve"> (</w:t>
      </w:r>
      <w:r w:rsidR="00C01528" w:rsidRPr="00C01528">
        <w:rPr>
          <w:rStyle w:val="EndnoteReference"/>
          <w:sz w:val="24"/>
          <w:szCs w:val="24"/>
          <w:vertAlign w:val="baseline"/>
          <w:lang w:val="en-US"/>
        </w:rPr>
        <w:endnoteReference w:id="9"/>
      </w:r>
      <w:r w:rsidR="00C01528">
        <w:rPr>
          <w:sz w:val="24"/>
          <w:szCs w:val="24"/>
          <w:lang w:val="en-US"/>
        </w:rPr>
        <w:t>)</w:t>
      </w:r>
      <w:r w:rsidR="00B53ECC">
        <w:rPr>
          <w:sz w:val="24"/>
          <w:szCs w:val="24"/>
          <w:lang w:val="en-US"/>
        </w:rPr>
        <w:t xml:space="preserve">. There are certain exceptions, such as a </w:t>
      </w:r>
      <w:r w:rsidR="00F7754A">
        <w:rPr>
          <w:sz w:val="24"/>
          <w:szCs w:val="24"/>
          <w:lang w:val="en-US"/>
        </w:rPr>
        <w:t>game</w:t>
      </w:r>
      <w:r w:rsidR="007164A0">
        <w:rPr>
          <w:sz w:val="24"/>
          <w:szCs w:val="24"/>
          <w:lang w:val="en-US"/>
        </w:rPr>
        <w:t xml:space="preserve"> of</w:t>
      </w:r>
      <w:r w:rsidR="00F7754A">
        <w:rPr>
          <w:sz w:val="24"/>
          <w:szCs w:val="24"/>
          <w:lang w:val="en-US"/>
        </w:rPr>
        <w:t xml:space="preserve"> </w:t>
      </w:r>
      <w:r w:rsidR="00B53ECC">
        <w:rPr>
          <w:sz w:val="24"/>
          <w:szCs w:val="24"/>
          <w:lang w:val="en-US"/>
        </w:rPr>
        <w:t>boxing</w:t>
      </w:r>
      <w:r w:rsidR="00F757F1">
        <w:rPr>
          <w:sz w:val="24"/>
          <w:szCs w:val="24"/>
          <w:lang w:val="en-US"/>
        </w:rPr>
        <w:t xml:space="preserve"> (vii)</w:t>
      </w:r>
      <w:r w:rsidR="00B53ECC">
        <w:rPr>
          <w:sz w:val="24"/>
          <w:szCs w:val="24"/>
          <w:lang w:val="en-US"/>
        </w:rPr>
        <w:t xml:space="preserve">, reasonable medical interventions </w:t>
      </w:r>
      <w:r w:rsidR="00B81647">
        <w:rPr>
          <w:sz w:val="24"/>
          <w:szCs w:val="24"/>
          <w:lang w:val="en-US"/>
        </w:rPr>
        <w:t>(</w:t>
      </w:r>
      <w:r w:rsidR="00B53ECC">
        <w:rPr>
          <w:sz w:val="24"/>
          <w:szCs w:val="24"/>
          <w:lang w:val="en-US"/>
        </w:rPr>
        <w:t>where if there is no consent it could incur criminal liability</w:t>
      </w:r>
      <w:r w:rsidR="00B81647">
        <w:rPr>
          <w:sz w:val="24"/>
          <w:szCs w:val="24"/>
          <w:lang w:val="en-US"/>
        </w:rPr>
        <w:t>)</w:t>
      </w:r>
      <w:r w:rsidR="006B270D">
        <w:rPr>
          <w:sz w:val="24"/>
          <w:szCs w:val="24"/>
          <w:lang w:val="en-US"/>
        </w:rPr>
        <w:t xml:space="preserve"> (vii</w:t>
      </w:r>
      <w:r w:rsidR="00F757F1">
        <w:rPr>
          <w:sz w:val="24"/>
          <w:szCs w:val="24"/>
          <w:lang w:val="en-US"/>
        </w:rPr>
        <w:t>i</w:t>
      </w:r>
      <w:r w:rsidR="006B270D">
        <w:rPr>
          <w:sz w:val="24"/>
          <w:szCs w:val="24"/>
          <w:lang w:val="en-US"/>
        </w:rPr>
        <w:t>)</w:t>
      </w:r>
      <w:r w:rsidR="00B81647">
        <w:rPr>
          <w:sz w:val="24"/>
          <w:szCs w:val="24"/>
          <w:lang w:val="en-US"/>
        </w:rPr>
        <w:t>, body piercing and tattooing</w:t>
      </w:r>
      <w:r w:rsidR="002C4C42">
        <w:rPr>
          <w:sz w:val="24"/>
          <w:szCs w:val="24"/>
          <w:lang w:val="en-US"/>
        </w:rPr>
        <w:t xml:space="preserve"> (</w:t>
      </w:r>
      <w:r w:rsidR="002C4C42" w:rsidRPr="002C4C42">
        <w:rPr>
          <w:rStyle w:val="EndnoteReference"/>
          <w:sz w:val="24"/>
          <w:szCs w:val="24"/>
          <w:vertAlign w:val="baseline"/>
          <w:lang w:val="en-US"/>
        </w:rPr>
        <w:endnoteReference w:id="10"/>
      </w:r>
      <w:r w:rsidR="002C4C42">
        <w:rPr>
          <w:sz w:val="24"/>
          <w:szCs w:val="24"/>
          <w:lang w:val="en-US"/>
        </w:rPr>
        <w:t>)</w:t>
      </w:r>
      <w:r w:rsidR="00B81647">
        <w:rPr>
          <w:sz w:val="24"/>
          <w:szCs w:val="24"/>
          <w:lang w:val="en-US"/>
        </w:rPr>
        <w:t xml:space="preserve">, </w:t>
      </w:r>
      <w:r w:rsidR="002A78C5">
        <w:rPr>
          <w:sz w:val="24"/>
          <w:szCs w:val="24"/>
          <w:lang w:val="en-US"/>
        </w:rPr>
        <w:t xml:space="preserve">rough and undisciplined </w:t>
      </w:r>
      <w:r w:rsidR="006B1B60">
        <w:rPr>
          <w:sz w:val="24"/>
          <w:szCs w:val="24"/>
          <w:lang w:val="en-US"/>
        </w:rPr>
        <w:t>horseplay (</w:t>
      </w:r>
      <w:r w:rsidR="006B1B60" w:rsidRPr="006B1B60">
        <w:rPr>
          <w:rStyle w:val="EndnoteReference"/>
          <w:sz w:val="24"/>
          <w:szCs w:val="24"/>
          <w:vertAlign w:val="baseline"/>
          <w:lang w:val="en-US"/>
        </w:rPr>
        <w:endnoteReference w:id="11"/>
      </w:r>
      <w:r w:rsidR="006B1B60">
        <w:rPr>
          <w:sz w:val="24"/>
          <w:szCs w:val="24"/>
          <w:lang w:val="en-US"/>
        </w:rPr>
        <w:t xml:space="preserve">) </w:t>
      </w:r>
      <w:r w:rsidR="00B81647">
        <w:rPr>
          <w:sz w:val="24"/>
          <w:szCs w:val="24"/>
          <w:lang w:val="en-US"/>
        </w:rPr>
        <w:t>and more recently</w:t>
      </w:r>
      <w:r w:rsidR="00083482">
        <w:rPr>
          <w:sz w:val="24"/>
          <w:szCs w:val="24"/>
          <w:lang w:val="en-US"/>
        </w:rPr>
        <w:t xml:space="preserve"> in India</w:t>
      </w:r>
      <w:r w:rsidR="00051838">
        <w:rPr>
          <w:sz w:val="24"/>
          <w:szCs w:val="24"/>
          <w:lang w:val="en-US"/>
        </w:rPr>
        <w:t>, passive euthanasia</w:t>
      </w:r>
      <w:r w:rsidR="00CB1E91">
        <w:rPr>
          <w:sz w:val="24"/>
          <w:szCs w:val="24"/>
          <w:lang w:val="en-US"/>
        </w:rPr>
        <w:t xml:space="preserve"> (</w:t>
      </w:r>
      <w:r w:rsidR="00CB1E91" w:rsidRPr="001A31AF">
        <w:rPr>
          <w:rStyle w:val="EndnoteReference"/>
          <w:sz w:val="24"/>
          <w:szCs w:val="24"/>
          <w:vertAlign w:val="baseline"/>
          <w:lang w:val="en-US"/>
        </w:rPr>
        <w:endnoteReference w:id="12"/>
      </w:r>
      <w:r w:rsidR="001A31AF">
        <w:rPr>
          <w:sz w:val="24"/>
          <w:szCs w:val="24"/>
          <w:lang w:val="en-US"/>
        </w:rPr>
        <w:t>)</w:t>
      </w:r>
      <w:r w:rsidR="00B81647">
        <w:rPr>
          <w:sz w:val="24"/>
          <w:szCs w:val="24"/>
          <w:lang w:val="en-US"/>
        </w:rPr>
        <w:t>.</w:t>
      </w:r>
      <w:r w:rsidR="00051838">
        <w:rPr>
          <w:sz w:val="24"/>
          <w:szCs w:val="24"/>
          <w:lang w:val="en-US"/>
        </w:rPr>
        <w:t xml:space="preserve"> </w:t>
      </w:r>
      <w:r w:rsidR="00B81647">
        <w:rPr>
          <w:sz w:val="24"/>
          <w:szCs w:val="24"/>
          <w:lang w:val="en-US"/>
        </w:rPr>
        <w:t xml:space="preserve"> </w:t>
      </w:r>
      <w:r>
        <w:rPr>
          <w:sz w:val="24"/>
          <w:szCs w:val="24"/>
          <w:lang w:val="en-US"/>
        </w:rPr>
        <w:t xml:space="preserve"> </w:t>
      </w:r>
      <w:r w:rsidR="008B78B4">
        <w:rPr>
          <w:sz w:val="24"/>
          <w:szCs w:val="24"/>
          <w:lang w:val="en-US"/>
        </w:rPr>
        <w:t xml:space="preserve"> </w:t>
      </w:r>
    </w:p>
    <w:p w:rsidR="00305023" w:rsidRDefault="00305023" w:rsidP="00B42C8A">
      <w:pPr>
        <w:spacing w:after="0" w:line="240" w:lineRule="auto"/>
        <w:jc w:val="both"/>
        <w:rPr>
          <w:sz w:val="24"/>
          <w:szCs w:val="24"/>
          <w:lang w:val="en-US"/>
        </w:rPr>
      </w:pPr>
    </w:p>
    <w:p w:rsidR="006220CB" w:rsidRDefault="00F6506B" w:rsidP="00B42C8A">
      <w:pPr>
        <w:spacing w:after="0" w:line="240" w:lineRule="auto"/>
        <w:jc w:val="both"/>
        <w:rPr>
          <w:sz w:val="24"/>
          <w:szCs w:val="24"/>
          <w:lang w:val="en-US"/>
        </w:rPr>
      </w:pPr>
      <w:r>
        <w:rPr>
          <w:sz w:val="24"/>
          <w:szCs w:val="24"/>
          <w:lang w:val="en-US"/>
        </w:rPr>
        <w:t>The courts have also weighed the possibility of consent to risk of unintentional bodily harm as in a game of rugby where a player was punched in the face fracturing a jaw,</w:t>
      </w:r>
      <w:r w:rsidR="00F95C65">
        <w:rPr>
          <w:sz w:val="24"/>
          <w:szCs w:val="24"/>
          <w:lang w:val="en-US"/>
        </w:rPr>
        <w:t xml:space="preserve"> and though physical contact involving the use of force was necessary in the game, public policy imposed limits on the violence to which a rugby player can consent and force used outside the course of the game would lead to conviction (</w:t>
      </w:r>
      <w:r w:rsidR="00F95C65" w:rsidRPr="002E5B2E">
        <w:rPr>
          <w:rStyle w:val="EndnoteReference"/>
          <w:sz w:val="24"/>
          <w:szCs w:val="24"/>
          <w:vertAlign w:val="baseline"/>
          <w:lang w:val="en-US"/>
        </w:rPr>
        <w:endnoteReference w:id="13"/>
      </w:r>
      <w:r w:rsidR="002E5B2E">
        <w:rPr>
          <w:sz w:val="24"/>
          <w:szCs w:val="24"/>
          <w:lang w:val="en-US"/>
        </w:rPr>
        <w:t>)</w:t>
      </w:r>
      <w:r w:rsidR="004D257D">
        <w:rPr>
          <w:sz w:val="24"/>
          <w:szCs w:val="24"/>
          <w:lang w:val="en-US"/>
        </w:rPr>
        <w:t xml:space="preserve">. </w:t>
      </w:r>
      <w:r w:rsidR="00023135">
        <w:rPr>
          <w:sz w:val="24"/>
          <w:szCs w:val="24"/>
          <w:lang w:val="en-US"/>
        </w:rPr>
        <w:t xml:space="preserve">Courts have considered the issue of consent or genuine belief (where there was no consent) to acquit persons who jokingly tossed two schoolboys in the air and allowed them to fall on the ground, causing grievous </w:t>
      </w:r>
      <w:r w:rsidR="002C4C42">
        <w:rPr>
          <w:sz w:val="24"/>
          <w:szCs w:val="24"/>
          <w:lang w:val="en-US"/>
        </w:rPr>
        <w:t>bodily harm (x</w:t>
      </w:r>
      <w:r w:rsidR="00023135">
        <w:rPr>
          <w:sz w:val="24"/>
          <w:szCs w:val="24"/>
          <w:lang w:val="en-US"/>
        </w:rPr>
        <w:t xml:space="preserve">) and where </w:t>
      </w:r>
      <w:r w:rsidR="006A3853">
        <w:rPr>
          <w:sz w:val="24"/>
          <w:szCs w:val="24"/>
          <w:lang w:val="en-US"/>
        </w:rPr>
        <w:t xml:space="preserve">in jest some officers tried to ignite fire resistant suits, that led to serious burns, although it was not intended </w:t>
      </w:r>
      <w:r w:rsidR="001C2662">
        <w:rPr>
          <w:sz w:val="24"/>
          <w:szCs w:val="24"/>
          <w:lang w:val="en-US"/>
        </w:rPr>
        <w:t>(</w:t>
      </w:r>
      <w:r w:rsidR="001C2662" w:rsidRPr="007729A0">
        <w:rPr>
          <w:rStyle w:val="EndnoteReference"/>
          <w:sz w:val="24"/>
          <w:szCs w:val="24"/>
          <w:vertAlign w:val="baseline"/>
          <w:lang w:val="en-US"/>
        </w:rPr>
        <w:endnoteReference w:id="14"/>
      </w:r>
      <w:r w:rsidR="007729A0">
        <w:rPr>
          <w:sz w:val="24"/>
          <w:szCs w:val="24"/>
          <w:lang w:val="en-US"/>
        </w:rPr>
        <w:t xml:space="preserve">). </w:t>
      </w:r>
    </w:p>
    <w:p w:rsidR="006220CB" w:rsidRDefault="006220CB" w:rsidP="00B42C8A">
      <w:pPr>
        <w:spacing w:after="0" w:line="240" w:lineRule="auto"/>
        <w:jc w:val="both"/>
        <w:rPr>
          <w:sz w:val="24"/>
          <w:szCs w:val="24"/>
          <w:lang w:val="en-US"/>
        </w:rPr>
      </w:pPr>
    </w:p>
    <w:p w:rsidR="00566783" w:rsidRPr="000F62CD" w:rsidRDefault="00BA354F" w:rsidP="00B42C8A">
      <w:pPr>
        <w:spacing w:after="0" w:line="240" w:lineRule="auto"/>
        <w:jc w:val="both"/>
        <w:rPr>
          <w:sz w:val="24"/>
          <w:szCs w:val="24"/>
          <w:lang w:val="en-US"/>
        </w:rPr>
      </w:pPr>
      <w:r>
        <w:rPr>
          <w:sz w:val="24"/>
          <w:szCs w:val="24"/>
          <w:lang w:val="en-US"/>
        </w:rPr>
        <w:t xml:space="preserve">Thus, certain acts that caused harm unintentionally or under a genuine belief that it would not cause harm, but did cause harm, have been looked upon by the courts moderately. However, Feinberg’s principle </w:t>
      </w:r>
      <w:r w:rsidR="007D53CA">
        <w:rPr>
          <w:sz w:val="24"/>
          <w:szCs w:val="24"/>
          <w:lang w:val="en-US"/>
        </w:rPr>
        <w:t>of</w:t>
      </w:r>
      <w:r>
        <w:rPr>
          <w:sz w:val="24"/>
          <w:szCs w:val="24"/>
          <w:lang w:val="en-US"/>
        </w:rPr>
        <w:t xml:space="preserve"> autonomy </w:t>
      </w:r>
      <w:r w:rsidR="007164A0">
        <w:rPr>
          <w:sz w:val="24"/>
          <w:szCs w:val="24"/>
          <w:lang w:val="en-US"/>
        </w:rPr>
        <w:t xml:space="preserve">that allowed a person to consent to harm without </w:t>
      </w:r>
      <w:r w:rsidR="0011750B">
        <w:rPr>
          <w:sz w:val="24"/>
          <w:szCs w:val="24"/>
          <w:lang w:val="en-US"/>
        </w:rPr>
        <w:t xml:space="preserve">rendering it </w:t>
      </w:r>
      <w:r w:rsidR="00C05AF3">
        <w:rPr>
          <w:sz w:val="24"/>
          <w:szCs w:val="24"/>
          <w:lang w:val="en-US"/>
        </w:rPr>
        <w:t>an actionable wrong</w:t>
      </w:r>
      <w:r w:rsidR="00C76A57">
        <w:rPr>
          <w:sz w:val="24"/>
          <w:szCs w:val="24"/>
          <w:lang w:val="en-US"/>
        </w:rPr>
        <w:t>,</w:t>
      </w:r>
      <w:r w:rsidR="00C05AF3">
        <w:rPr>
          <w:sz w:val="24"/>
          <w:szCs w:val="24"/>
          <w:lang w:val="en-US"/>
        </w:rPr>
        <w:t xml:space="preserve"> w</w:t>
      </w:r>
      <w:r w:rsidR="00083482">
        <w:rPr>
          <w:sz w:val="24"/>
          <w:szCs w:val="24"/>
          <w:lang w:val="en-US"/>
        </w:rPr>
        <w:t xml:space="preserve">as not </w:t>
      </w:r>
      <w:r w:rsidR="00E54D48">
        <w:rPr>
          <w:sz w:val="24"/>
          <w:szCs w:val="24"/>
          <w:lang w:val="en-US"/>
        </w:rPr>
        <w:t xml:space="preserve">supported by the majority </w:t>
      </w:r>
      <w:r w:rsidR="00C05AF3">
        <w:rPr>
          <w:sz w:val="24"/>
          <w:szCs w:val="24"/>
          <w:lang w:val="en-US"/>
        </w:rPr>
        <w:t>in the judgment of</w:t>
      </w:r>
      <w:r w:rsidR="00E54D48">
        <w:rPr>
          <w:sz w:val="24"/>
          <w:szCs w:val="24"/>
          <w:lang w:val="en-US"/>
        </w:rPr>
        <w:t xml:space="preserve"> </w:t>
      </w:r>
      <w:r w:rsidR="00E54D48">
        <w:rPr>
          <w:i/>
          <w:iCs/>
          <w:sz w:val="24"/>
          <w:szCs w:val="24"/>
          <w:lang w:val="en-US"/>
        </w:rPr>
        <w:t>R v. Brown</w:t>
      </w:r>
      <w:r w:rsidR="00064257">
        <w:rPr>
          <w:sz w:val="24"/>
          <w:szCs w:val="24"/>
          <w:lang w:val="en-US"/>
        </w:rPr>
        <w:t xml:space="preserve"> wherein it was held that since actual bodily harm was intended and caused, consent was irrelevant</w:t>
      </w:r>
      <w:r w:rsidR="00935F69">
        <w:rPr>
          <w:sz w:val="24"/>
          <w:szCs w:val="24"/>
          <w:lang w:val="en-US"/>
        </w:rPr>
        <w:t xml:space="preserve"> (</w:t>
      </w:r>
      <w:r w:rsidR="00935F69" w:rsidRPr="00E54D48">
        <w:rPr>
          <w:rStyle w:val="EndnoteReference"/>
          <w:sz w:val="24"/>
          <w:szCs w:val="24"/>
          <w:vertAlign w:val="baseline"/>
          <w:lang w:val="en-US"/>
        </w:rPr>
        <w:endnoteReference w:id="15"/>
      </w:r>
      <w:r w:rsidR="00935F69">
        <w:rPr>
          <w:sz w:val="24"/>
          <w:szCs w:val="24"/>
          <w:lang w:val="en-US"/>
        </w:rPr>
        <w:t>)</w:t>
      </w:r>
      <w:r w:rsidR="00064257">
        <w:rPr>
          <w:sz w:val="24"/>
          <w:szCs w:val="24"/>
          <w:lang w:val="en-US"/>
        </w:rPr>
        <w:t xml:space="preserve">. </w:t>
      </w:r>
      <w:r w:rsidR="000F62CD">
        <w:rPr>
          <w:sz w:val="24"/>
          <w:szCs w:val="24"/>
          <w:lang w:val="en-US"/>
        </w:rPr>
        <w:t>In</w:t>
      </w:r>
      <w:r w:rsidR="000F62CD">
        <w:rPr>
          <w:i/>
          <w:iCs/>
          <w:sz w:val="24"/>
          <w:szCs w:val="24"/>
          <w:lang w:val="en-US"/>
        </w:rPr>
        <w:t xml:space="preserve"> R v. Dica </w:t>
      </w:r>
      <w:r w:rsidR="00C21541">
        <w:rPr>
          <w:sz w:val="24"/>
          <w:szCs w:val="24"/>
          <w:lang w:val="en-US"/>
        </w:rPr>
        <w:t>the court held that consent to risk can be a defense, though</w:t>
      </w:r>
      <w:r w:rsidR="00F01026">
        <w:rPr>
          <w:sz w:val="24"/>
          <w:szCs w:val="24"/>
          <w:lang w:val="en-US"/>
        </w:rPr>
        <w:t>,</w:t>
      </w:r>
      <w:r w:rsidR="00C21541">
        <w:rPr>
          <w:sz w:val="24"/>
          <w:szCs w:val="24"/>
          <w:lang w:val="en-US"/>
        </w:rPr>
        <w:t xml:space="preserve"> it was stated that</w:t>
      </w:r>
      <w:r w:rsidR="00F01026">
        <w:rPr>
          <w:sz w:val="24"/>
          <w:szCs w:val="24"/>
          <w:lang w:val="en-US"/>
        </w:rPr>
        <w:t>,</w:t>
      </w:r>
      <w:r w:rsidR="00C21541">
        <w:rPr>
          <w:sz w:val="24"/>
          <w:szCs w:val="24"/>
          <w:lang w:val="en-US"/>
        </w:rPr>
        <w:t xml:space="preserve"> once a person has knowledge of the risk of transmission of a disease, s/he is unlikely to consent</w:t>
      </w:r>
      <w:r w:rsidR="00796634">
        <w:rPr>
          <w:sz w:val="24"/>
          <w:szCs w:val="24"/>
          <w:lang w:val="en-US"/>
        </w:rPr>
        <w:t xml:space="preserve"> </w:t>
      </w:r>
      <w:r w:rsidR="00C35A55">
        <w:rPr>
          <w:sz w:val="24"/>
          <w:szCs w:val="24"/>
          <w:lang w:val="en-US"/>
        </w:rPr>
        <w:t>(</w:t>
      </w:r>
      <w:r w:rsidR="00C35A55" w:rsidRPr="00C35A55">
        <w:rPr>
          <w:rStyle w:val="EndnoteReference"/>
          <w:sz w:val="24"/>
          <w:szCs w:val="24"/>
          <w:vertAlign w:val="baseline"/>
          <w:lang w:val="en-US"/>
        </w:rPr>
        <w:endnoteReference w:id="16"/>
      </w:r>
      <w:r w:rsidR="00C35A55">
        <w:rPr>
          <w:sz w:val="24"/>
          <w:szCs w:val="24"/>
          <w:lang w:val="en-US"/>
        </w:rPr>
        <w:t>)</w:t>
      </w:r>
      <w:r w:rsidR="00C21541">
        <w:rPr>
          <w:sz w:val="24"/>
          <w:szCs w:val="24"/>
          <w:lang w:val="en-US"/>
        </w:rPr>
        <w:t>.</w:t>
      </w:r>
    </w:p>
    <w:p w:rsidR="00566783" w:rsidRDefault="00566783" w:rsidP="00B42C8A">
      <w:pPr>
        <w:spacing w:after="0" w:line="240" w:lineRule="auto"/>
        <w:jc w:val="both"/>
        <w:rPr>
          <w:sz w:val="24"/>
          <w:szCs w:val="24"/>
          <w:lang w:val="en-US"/>
        </w:rPr>
      </w:pPr>
    </w:p>
    <w:p w:rsidR="005731CB" w:rsidRPr="005731CB" w:rsidRDefault="005731CB" w:rsidP="005731CB">
      <w:pPr>
        <w:spacing w:after="0" w:line="240" w:lineRule="auto"/>
        <w:jc w:val="both"/>
        <w:rPr>
          <w:b/>
          <w:bCs/>
          <w:sz w:val="24"/>
          <w:szCs w:val="24"/>
          <w:lang w:val="en-US"/>
        </w:rPr>
      </w:pPr>
      <w:r w:rsidRPr="005731CB">
        <w:rPr>
          <w:b/>
          <w:bCs/>
          <w:sz w:val="24"/>
          <w:szCs w:val="24"/>
          <w:lang w:val="en-US"/>
        </w:rPr>
        <w:t>Duty</w:t>
      </w:r>
    </w:p>
    <w:p w:rsidR="00B51979" w:rsidRDefault="00B51979" w:rsidP="005731CB">
      <w:pPr>
        <w:spacing w:after="0" w:line="240" w:lineRule="auto"/>
        <w:jc w:val="both"/>
        <w:rPr>
          <w:sz w:val="24"/>
          <w:szCs w:val="24"/>
          <w:lang w:val="en-US"/>
        </w:rPr>
      </w:pPr>
      <w:r>
        <w:rPr>
          <w:sz w:val="24"/>
          <w:szCs w:val="24"/>
          <w:lang w:val="en-US"/>
        </w:rPr>
        <w:t>Moral</w:t>
      </w:r>
      <w:r w:rsidR="007D53CA">
        <w:rPr>
          <w:sz w:val="24"/>
          <w:szCs w:val="24"/>
          <w:lang w:val="en-US"/>
        </w:rPr>
        <w:t xml:space="preserve"> duties have correlative rights.</w:t>
      </w:r>
      <w:r>
        <w:rPr>
          <w:sz w:val="24"/>
          <w:szCs w:val="24"/>
          <w:lang w:val="en-US"/>
        </w:rPr>
        <w:t xml:space="preserve"> </w:t>
      </w:r>
      <w:r w:rsidR="007D53CA">
        <w:rPr>
          <w:sz w:val="24"/>
          <w:szCs w:val="24"/>
          <w:lang w:val="en-US"/>
        </w:rPr>
        <w:t>T</w:t>
      </w:r>
      <w:r>
        <w:rPr>
          <w:sz w:val="24"/>
          <w:szCs w:val="24"/>
          <w:lang w:val="en-US"/>
        </w:rPr>
        <w:t xml:space="preserve">hus, just as there is a duty not to harm, there is a correlative right not to be harmed (vii). </w:t>
      </w:r>
      <w:r w:rsidR="0004145D">
        <w:rPr>
          <w:sz w:val="24"/>
          <w:szCs w:val="24"/>
          <w:lang w:val="en-US"/>
        </w:rPr>
        <w:t xml:space="preserve">The question that arises is that can such a right be waived? </w:t>
      </w:r>
      <w:r w:rsidR="00F8518C">
        <w:rPr>
          <w:sz w:val="24"/>
          <w:szCs w:val="24"/>
          <w:lang w:val="en-US"/>
        </w:rPr>
        <w:t xml:space="preserve">Each person has a duty to protect and promote well-being. </w:t>
      </w:r>
      <w:r w:rsidR="00FE775E">
        <w:rPr>
          <w:sz w:val="24"/>
          <w:szCs w:val="24"/>
          <w:lang w:val="en-US"/>
        </w:rPr>
        <w:t>Absolute rights cannot be waived, because in harming one’s own</w:t>
      </w:r>
      <w:r w:rsidR="006E701B">
        <w:rPr>
          <w:sz w:val="24"/>
          <w:szCs w:val="24"/>
          <w:lang w:val="en-US"/>
        </w:rPr>
        <w:t xml:space="preserve"> </w:t>
      </w:r>
      <w:r w:rsidR="00FE775E">
        <w:rPr>
          <w:sz w:val="24"/>
          <w:szCs w:val="24"/>
          <w:lang w:val="en-US"/>
        </w:rPr>
        <w:t>self the right is violated (vii).</w:t>
      </w:r>
      <w:r w:rsidR="009F1A4E">
        <w:rPr>
          <w:sz w:val="24"/>
          <w:szCs w:val="24"/>
          <w:lang w:val="en-US"/>
        </w:rPr>
        <w:t xml:space="preserve"> Even if suicide is no more a criminal offence, it does not mean that society has accepted or consented to the practice of suicide, it has only de-criminalised it, but is yet concerned with the person with suicidal tendencies and needs to reach out to the person to prevent harm on the self.</w:t>
      </w:r>
    </w:p>
    <w:p w:rsidR="00B51979" w:rsidRDefault="00B51979" w:rsidP="005731CB">
      <w:pPr>
        <w:spacing w:after="0" w:line="240" w:lineRule="auto"/>
        <w:jc w:val="both"/>
        <w:rPr>
          <w:sz w:val="24"/>
          <w:szCs w:val="24"/>
          <w:lang w:val="en-US"/>
        </w:rPr>
      </w:pPr>
    </w:p>
    <w:p w:rsidR="005731CB" w:rsidRDefault="00F013F3" w:rsidP="005731CB">
      <w:pPr>
        <w:spacing w:after="0" w:line="240" w:lineRule="auto"/>
        <w:jc w:val="both"/>
        <w:rPr>
          <w:b/>
          <w:bCs/>
          <w:sz w:val="24"/>
          <w:szCs w:val="24"/>
          <w:lang w:val="en-US"/>
        </w:rPr>
      </w:pPr>
      <w:r>
        <w:rPr>
          <w:sz w:val="24"/>
          <w:szCs w:val="24"/>
          <w:lang w:val="en-US"/>
        </w:rPr>
        <w:t xml:space="preserve">In </w:t>
      </w:r>
      <w:r w:rsidR="005731CB">
        <w:rPr>
          <w:sz w:val="24"/>
          <w:szCs w:val="24"/>
          <w:lang w:val="en-US"/>
        </w:rPr>
        <w:t>clinical trials</w:t>
      </w:r>
      <w:r>
        <w:rPr>
          <w:sz w:val="24"/>
          <w:szCs w:val="24"/>
          <w:lang w:val="en-US"/>
        </w:rPr>
        <w:t>, it</w:t>
      </w:r>
      <w:r w:rsidR="005731CB">
        <w:rPr>
          <w:sz w:val="24"/>
          <w:szCs w:val="24"/>
          <w:lang w:val="en-US"/>
        </w:rPr>
        <w:t xml:space="preserve"> is the duty of the researcher not to harm even though there is consent. It is not just a legal duty, but also a moral and ethical duty, and for the sake of advancement of science, would it be justifiable for a researcher to cause harm, albeit in a controlled setting, to healthy volunteers consenting to harm? Would it not tantamount to a breach of duty, especially of a </w:t>
      </w:r>
      <w:r w:rsidR="0040382E">
        <w:rPr>
          <w:sz w:val="24"/>
          <w:szCs w:val="24"/>
          <w:lang w:val="en-US"/>
        </w:rPr>
        <w:t>researcher (</w:t>
      </w:r>
      <w:r w:rsidR="0011750B">
        <w:rPr>
          <w:sz w:val="24"/>
          <w:szCs w:val="24"/>
          <w:lang w:val="en-US"/>
        </w:rPr>
        <w:t>or</w:t>
      </w:r>
      <w:r w:rsidR="009E3871">
        <w:rPr>
          <w:sz w:val="24"/>
          <w:szCs w:val="24"/>
          <w:lang w:val="en-US"/>
        </w:rPr>
        <w:t xml:space="preserve"> </w:t>
      </w:r>
      <w:r w:rsidR="005731CB">
        <w:rPr>
          <w:sz w:val="24"/>
          <w:szCs w:val="24"/>
          <w:lang w:val="en-US"/>
        </w:rPr>
        <w:t xml:space="preserve">doctors) to save life, to prevent harm, to reduce pain and disease, to make people healthier – not sick? But, the argument can well be stated that in order to reduce disease in the population, research needs to be conducted in which a few people willing to take the risk </w:t>
      </w:r>
      <w:r w:rsidR="0033581B">
        <w:rPr>
          <w:sz w:val="24"/>
          <w:szCs w:val="24"/>
          <w:lang w:val="en-US"/>
        </w:rPr>
        <w:t>of harm (minimal) for a greater public good</w:t>
      </w:r>
      <w:r w:rsidR="005731CB">
        <w:rPr>
          <w:sz w:val="24"/>
          <w:szCs w:val="24"/>
          <w:lang w:val="en-US"/>
        </w:rPr>
        <w:t>.</w:t>
      </w:r>
      <w:r w:rsidR="006434CD">
        <w:rPr>
          <w:sz w:val="24"/>
          <w:szCs w:val="24"/>
          <w:lang w:val="en-US"/>
        </w:rPr>
        <w:t xml:space="preserve"> </w:t>
      </w:r>
      <w:r w:rsidR="00ED44F2">
        <w:rPr>
          <w:sz w:val="24"/>
          <w:szCs w:val="24"/>
          <w:lang w:val="en-US"/>
        </w:rPr>
        <w:t>The question then arises is whether the consent was informed, complete, voluntary, not under coercion or undue influence or inducement</w:t>
      </w:r>
      <w:r w:rsidR="008B5344">
        <w:rPr>
          <w:sz w:val="24"/>
          <w:szCs w:val="24"/>
          <w:lang w:val="en-US"/>
        </w:rPr>
        <w:t>, and was it an autonomous decision of the participant?</w:t>
      </w:r>
      <w:r w:rsidR="005731CB">
        <w:rPr>
          <w:sz w:val="24"/>
          <w:szCs w:val="24"/>
          <w:lang w:val="en-US"/>
        </w:rPr>
        <w:t xml:space="preserve"> </w:t>
      </w:r>
    </w:p>
    <w:p w:rsidR="005731CB" w:rsidRDefault="005731CB" w:rsidP="00B42C8A">
      <w:pPr>
        <w:spacing w:after="0" w:line="240" w:lineRule="auto"/>
        <w:jc w:val="both"/>
        <w:rPr>
          <w:b/>
          <w:bCs/>
          <w:sz w:val="24"/>
          <w:szCs w:val="24"/>
          <w:lang w:val="en-US"/>
        </w:rPr>
      </w:pPr>
    </w:p>
    <w:p w:rsidR="006220CB" w:rsidRDefault="00FF0D93" w:rsidP="00B42C8A">
      <w:pPr>
        <w:spacing w:after="0" w:line="240" w:lineRule="auto"/>
        <w:jc w:val="both"/>
        <w:rPr>
          <w:sz w:val="24"/>
          <w:szCs w:val="24"/>
          <w:lang w:val="en-US"/>
        </w:rPr>
      </w:pPr>
      <w:r>
        <w:rPr>
          <w:b/>
          <w:bCs/>
          <w:sz w:val="24"/>
          <w:szCs w:val="24"/>
          <w:lang w:val="en-US"/>
        </w:rPr>
        <w:t>C</w:t>
      </w:r>
      <w:r w:rsidR="00ED090E">
        <w:rPr>
          <w:b/>
          <w:bCs/>
          <w:sz w:val="24"/>
          <w:szCs w:val="24"/>
          <w:lang w:val="en-US"/>
        </w:rPr>
        <w:t>riminal law and consent</w:t>
      </w:r>
    </w:p>
    <w:p w:rsidR="00FF0D93" w:rsidRPr="00FF0D93" w:rsidRDefault="00FF0D93" w:rsidP="00B42C8A">
      <w:pPr>
        <w:spacing w:after="0" w:line="240" w:lineRule="auto"/>
        <w:jc w:val="both"/>
        <w:rPr>
          <w:sz w:val="24"/>
          <w:szCs w:val="24"/>
          <w:lang w:val="en-US"/>
        </w:rPr>
      </w:pPr>
      <w:r>
        <w:rPr>
          <w:sz w:val="24"/>
          <w:szCs w:val="24"/>
          <w:lang w:val="en-US"/>
        </w:rPr>
        <w:t xml:space="preserve">Consent forms an important part of all clinical trials on human participants. </w:t>
      </w:r>
      <w:r w:rsidR="00213D83">
        <w:rPr>
          <w:sz w:val="24"/>
          <w:szCs w:val="24"/>
          <w:lang w:val="en-US"/>
        </w:rPr>
        <w:t xml:space="preserve">The requirement under law and in all guidelines on clinical trials is that informed consent needs to be taken, where the participants are informed for the risks and benefits of the trial, alternatives, known risks and </w:t>
      </w:r>
      <w:r w:rsidR="00AB7560">
        <w:rPr>
          <w:sz w:val="24"/>
          <w:szCs w:val="24"/>
          <w:lang w:val="en-US"/>
        </w:rPr>
        <w:t xml:space="preserve">possibility of </w:t>
      </w:r>
      <w:r w:rsidR="00213D83">
        <w:rPr>
          <w:sz w:val="24"/>
          <w:szCs w:val="24"/>
          <w:lang w:val="en-US"/>
        </w:rPr>
        <w:t xml:space="preserve">unknown risks, etc. </w:t>
      </w:r>
      <w:r w:rsidR="007D108B">
        <w:rPr>
          <w:sz w:val="24"/>
          <w:szCs w:val="24"/>
          <w:lang w:val="en-US"/>
        </w:rPr>
        <w:t xml:space="preserve">The main difference between CHIM trials and Phase I – III clinical trials is that in the latter there are risks of harm (that may or may not occur), whereas, in the former there is intentional harm, though it is controlled and perhaps managed. It is not just a risk; it is actual harm that </w:t>
      </w:r>
      <w:r w:rsidR="00EA568D">
        <w:rPr>
          <w:sz w:val="24"/>
          <w:szCs w:val="24"/>
          <w:lang w:val="en-US"/>
        </w:rPr>
        <w:t>intentionally infects</w:t>
      </w:r>
      <w:r w:rsidR="007D108B">
        <w:rPr>
          <w:sz w:val="24"/>
          <w:szCs w:val="24"/>
          <w:lang w:val="en-US"/>
        </w:rPr>
        <w:t xml:space="preserve"> a healthy person with a disease.</w:t>
      </w:r>
    </w:p>
    <w:p w:rsidR="00C102F1" w:rsidRDefault="00C102F1" w:rsidP="00B42C8A">
      <w:pPr>
        <w:spacing w:after="0" w:line="240" w:lineRule="auto"/>
        <w:jc w:val="both"/>
        <w:rPr>
          <w:sz w:val="24"/>
          <w:szCs w:val="24"/>
          <w:lang w:val="en-US"/>
        </w:rPr>
      </w:pPr>
    </w:p>
    <w:p w:rsidR="00EA568D" w:rsidRPr="00F75F83" w:rsidRDefault="003466E5" w:rsidP="00B42C8A">
      <w:pPr>
        <w:spacing w:after="0" w:line="240" w:lineRule="auto"/>
        <w:jc w:val="both"/>
        <w:rPr>
          <w:sz w:val="24"/>
          <w:szCs w:val="24"/>
          <w:lang w:val="en-US"/>
        </w:rPr>
      </w:pPr>
      <w:r>
        <w:rPr>
          <w:sz w:val="24"/>
          <w:szCs w:val="24"/>
          <w:lang w:val="en-US"/>
        </w:rPr>
        <w:t xml:space="preserve">Criminal law </w:t>
      </w:r>
      <w:r w:rsidR="00EA568D">
        <w:rPr>
          <w:sz w:val="24"/>
          <w:szCs w:val="24"/>
          <w:lang w:val="en-US"/>
        </w:rPr>
        <w:t>and public health laws contain many provisions that criminalise negligent and malignant spread of disease dangerous to life (</w:t>
      </w:r>
      <w:r w:rsidR="00EA568D" w:rsidRPr="00F75F83">
        <w:rPr>
          <w:rStyle w:val="EndnoteReference"/>
          <w:sz w:val="24"/>
          <w:szCs w:val="24"/>
          <w:vertAlign w:val="baseline"/>
          <w:lang w:val="en-US"/>
        </w:rPr>
        <w:endnoteReference w:id="17"/>
      </w:r>
      <w:r w:rsidR="00F75F83">
        <w:rPr>
          <w:sz w:val="24"/>
          <w:szCs w:val="24"/>
          <w:lang w:val="en-US"/>
        </w:rPr>
        <w:t>). Under section 269 of the Indian Penal Code</w:t>
      </w:r>
      <w:r w:rsidR="00B9311F">
        <w:rPr>
          <w:sz w:val="24"/>
          <w:szCs w:val="24"/>
          <w:lang w:val="en-US"/>
        </w:rPr>
        <w:t xml:space="preserve"> (IPC)</w:t>
      </w:r>
      <w:r w:rsidR="00F75F83">
        <w:rPr>
          <w:sz w:val="24"/>
          <w:szCs w:val="24"/>
          <w:lang w:val="en-US"/>
        </w:rPr>
        <w:t xml:space="preserve">, </w:t>
      </w:r>
      <w:r w:rsidR="00F75F83">
        <w:rPr>
          <w:i/>
          <w:iCs/>
          <w:sz w:val="24"/>
          <w:szCs w:val="24"/>
          <w:lang w:val="en-US"/>
        </w:rPr>
        <w:t>“Whoever unlawfully or negligently does any ac</w:t>
      </w:r>
      <w:r w:rsidR="00A86F1A">
        <w:rPr>
          <w:i/>
          <w:iCs/>
          <w:sz w:val="24"/>
          <w:szCs w:val="24"/>
          <w:lang w:val="en-US"/>
        </w:rPr>
        <w:t>t</w:t>
      </w:r>
      <w:r w:rsidR="00F75F83">
        <w:rPr>
          <w:i/>
          <w:iCs/>
          <w:sz w:val="24"/>
          <w:szCs w:val="24"/>
          <w:lang w:val="en-US"/>
        </w:rPr>
        <w:t xml:space="preserve"> which is, and which he has or has reason to believe to be, likely to spread the infection of any disease dangerous to life, shall be punished with imprisonment of either description for a term which may extend to six months, or fine or both.”</w:t>
      </w:r>
      <w:r w:rsidR="00F75F83">
        <w:rPr>
          <w:sz w:val="24"/>
          <w:szCs w:val="24"/>
          <w:lang w:val="en-US"/>
        </w:rPr>
        <w:t xml:space="preserve"> Section 270 penalizes the malignant spread of the infection that attracts a punishment of two yea</w:t>
      </w:r>
      <w:r w:rsidR="00CC4ED3">
        <w:rPr>
          <w:sz w:val="24"/>
          <w:szCs w:val="24"/>
          <w:lang w:val="en-US"/>
        </w:rPr>
        <w:t xml:space="preserve">rs. Diseases like chicken pox, cholera, diphtheria, enteric group fevers, influenza pneumonia, leprosy, measles, plague, poliomyelitis, relapsing fever, scarlet fever, small pox, tuberculosis, typhus, yellow fever, etc. are diseases that are listed as </w:t>
      </w:r>
      <w:r w:rsidR="00A86F1A">
        <w:rPr>
          <w:sz w:val="24"/>
          <w:szCs w:val="24"/>
          <w:lang w:val="en-US"/>
        </w:rPr>
        <w:t>“</w:t>
      </w:r>
      <w:r w:rsidR="00CC4ED3">
        <w:rPr>
          <w:sz w:val="24"/>
          <w:szCs w:val="24"/>
          <w:lang w:val="en-US"/>
        </w:rPr>
        <w:t>dangerous diseases</w:t>
      </w:r>
      <w:r w:rsidR="00A86F1A">
        <w:rPr>
          <w:sz w:val="24"/>
          <w:szCs w:val="24"/>
          <w:lang w:val="en-US"/>
        </w:rPr>
        <w:t>”</w:t>
      </w:r>
      <w:r w:rsidR="00CC4ED3">
        <w:rPr>
          <w:sz w:val="24"/>
          <w:szCs w:val="24"/>
          <w:lang w:val="en-US"/>
        </w:rPr>
        <w:t xml:space="preserve"> in public health laws and Municipal laws of States (xvii), that the State government shall have the po</w:t>
      </w:r>
      <w:r w:rsidR="00D800C7">
        <w:rPr>
          <w:sz w:val="24"/>
          <w:szCs w:val="24"/>
          <w:lang w:val="en-US"/>
        </w:rPr>
        <w:t>wer to contain their spread.</w:t>
      </w:r>
      <w:r w:rsidR="00CB7876">
        <w:rPr>
          <w:sz w:val="24"/>
          <w:szCs w:val="24"/>
          <w:lang w:val="en-US"/>
        </w:rPr>
        <w:t xml:space="preserve"> CHIM trials may be conducted for such diseases termed as dangerous diseases in law</w:t>
      </w:r>
      <w:r w:rsidR="008A571A">
        <w:rPr>
          <w:sz w:val="24"/>
          <w:szCs w:val="24"/>
          <w:lang w:val="en-US"/>
        </w:rPr>
        <w:t>, and that would then invoke unlawful, negligent or malignant spread of disease dangerous to life</w:t>
      </w:r>
      <w:r w:rsidR="00CB7876">
        <w:rPr>
          <w:sz w:val="24"/>
          <w:szCs w:val="24"/>
          <w:lang w:val="en-US"/>
        </w:rPr>
        <w:t>.</w:t>
      </w:r>
    </w:p>
    <w:p w:rsidR="00EA568D" w:rsidRDefault="00EA568D" w:rsidP="00B42C8A">
      <w:pPr>
        <w:spacing w:after="0" w:line="240" w:lineRule="auto"/>
        <w:jc w:val="both"/>
        <w:rPr>
          <w:sz w:val="24"/>
          <w:szCs w:val="24"/>
          <w:lang w:val="en-US"/>
        </w:rPr>
      </w:pPr>
    </w:p>
    <w:p w:rsidR="00B9311F" w:rsidRDefault="00B9311F" w:rsidP="00B42C8A">
      <w:pPr>
        <w:spacing w:after="0" w:line="240" w:lineRule="auto"/>
        <w:jc w:val="both"/>
        <w:rPr>
          <w:sz w:val="24"/>
          <w:szCs w:val="24"/>
          <w:lang w:val="en-US"/>
        </w:rPr>
      </w:pPr>
      <w:r>
        <w:rPr>
          <w:sz w:val="24"/>
          <w:szCs w:val="24"/>
          <w:lang w:val="en-US"/>
        </w:rPr>
        <w:t xml:space="preserve">There are other provisions in the IPC such as those that criminalise voluntarily causing hurt, grievous hurt, or doing acts that endanger life and personal safety of others </w:t>
      </w:r>
      <w:r w:rsidR="001D24AA">
        <w:rPr>
          <w:sz w:val="24"/>
          <w:szCs w:val="24"/>
          <w:lang w:val="en-US"/>
        </w:rPr>
        <w:t>(</w:t>
      </w:r>
      <w:r w:rsidRPr="001D24AA">
        <w:rPr>
          <w:rStyle w:val="EndnoteReference"/>
          <w:sz w:val="24"/>
          <w:szCs w:val="24"/>
          <w:vertAlign w:val="baseline"/>
          <w:lang w:val="en-US"/>
        </w:rPr>
        <w:endnoteReference w:id="18"/>
      </w:r>
      <w:r w:rsidR="001D24AA">
        <w:rPr>
          <w:sz w:val="24"/>
          <w:szCs w:val="24"/>
          <w:lang w:val="en-US"/>
        </w:rPr>
        <w:t xml:space="preserve">) that </w:t>
      </w:r>
      <w:r w:rsidR="00477B28">
        <w:rPr>
          <w:sz w:val="24"/>
          <w:szCs w:val="24"/>
          <w:lang w:val="en-US"/>
        </w:rPr>
        <w:t>could probably be of some relevance with regard to CHIM trials. The IPC defines the term “voluntar</w:t>
      </w:r>
      <w:r w:rsidR="00A86F1A">
        <w:rPr>
          <w:sz w:val="24"/>
          <w:szCs w:val="24"/>
          <w:lang w:val="en-US"/>
        </w:rPr>
        <w:t>il</w:t>
      </w:r>
      <w:r w:rsidR="00477B28">
        <w:rPr>
          <w:sz w:val="24"/>
          <w:szCs w:val="24"/>
          <w:lang w:val="en-US"/>
        </w:rPr>
        <w:t xml:space="preserve">y” </w:t>
      </w:r>
      <w:r w:rsidR="00A86F1A">
        <w:rPr>
          <w:sz w:val="24"/>
          <w:szCs w:val="24"/>
          <w:lang w:val="en-US"/>
        </w:rPr>
        <w:t xml:space="preserve">where a person is said to cause an effect voluntarily </w:t>
      </w:r>
      <w:r w:rsidR="00477B28">
        <w:rPr>
          <w:sz w:val="24"/>
          <w:szCs w:val="24"/>
          <w:lang w:val="en-US"/>
        </w:rPr>
        <w:t xml:space="preserve">when it is caused by means whereby </w:t>
      </w:r>
      <w:r w:rsidR="00326FA0">
        <w:rPr>
          <w:sz w:val="24"/>
          <w:szCs w:val="24"/>
          <w:lang w:val="en-US"/>
        </w:rPr>
        <w:t>s/</w:t>
      </w:r>
      <w:r w:rsidR="00477B28">
        <w:rPr>
          <w:sz w:val="24"/>
          <w:szCs w:val="24"/>
          <w:lang w:val="en-US"/>
        </w:rPr>
        <w:t>he inten</w:t>
      </w:r>
      <w:r w:rsidR="00326FA0">
        <w:rPr>
          <w:sz w:val="24"/>
          <w:szCs w:val="24"/>
          <w:lang w:val="en-US"/>
        </w:rPr>
        <w:t>ded to cause it or by means which</w:t>
      </w:r>
      <w:r w:rsidR="00477B28">
        <w:rPr>
          <w:sz w:val="24"/>
          <w:szCs w:val="24"/>
          <w:lang w:val="en-US"/>
        </w:rPr>
        <w:t xml:space="preserve"> </w:t>
      </w:r>
      <w:r w:rsidR="00326FA0">
        <w:rPr>
          <w:sz w:val="24"/>
          <w:szCs w:val="24"/>
          <w:lang w:val="en-US"/>
        </w:rPr>
        <w:t>s/</w:t>
      </w:r>
      <w:r w:rsidR="00477B28">
        <w:rPr>
          <w:sz w:val="24"/>
          <w:szCs w:val="24"/>
          <w:lang w:val="en-US"/>
        </w:rPr>
        <w:t>he knew or had reason to believe to be likely to cause it (</w:t>
      </w:r>
      <w:r w:rsidR="00477B28" w:rsidRPr="00477B28">
        <w:rPr>
          <w:rStyle w:val="EndnoteReference"/>
          <w:sz w:val="24"/>
          <w:szCs w:val="24"/>
          <w:vertAlign w:val="baseline"/>
          <w:lang w:val="en-US"/>
        </w:rPr>
        <w:endnoteReference w:id="19"/>
      </w:r>
      <w:r w:rsidR="00477B28">
        <w:rPr>
          <w:sz w:val="24"/>
          <w:szCs w:val="24"/>
          <w:lang w:val="en-US"/>
        </w:rPr>
        <w:t>)</w:t>
      </w:r>
      <w:r w:rsidR="00EA4892">
        <w:rPr>
          <w:sz w:val="24"/>
          <w:szCs w:val="24"/>
          <w:lang w:val="en-US"/>
        </w:rPr>
        <w:t xml:space="preserve"> and defines “injury” to denote any harm </w:t>
      </w:r>
      <w:r w:rsidR="00971FAF">
        <w:rPr>
          <w:sz w:val="24"/>
          <w:szCs w:val="24"/>
          <w:lang w:val="en-US"/>
        </w:rPr>
        <w:t>illegally caused to a person, in mind, body reputation or property (</w:t>
      </w:r>
      <w:r w:rsidR="00971FAF" w:rsidRPr="00971FAF">
        <w:rPr>
          <w:rStyle w:val="EndnoteReference"/>
          <w:sz w:val="24"/>
          <w:szCs w:val="24"/>
          <w:vertAlign w:val="baseline"/>
          <w:lang w:val="en-US"/>
        </w:rPr>
        <w:endnoteReference w:id="20"/>
      </w:r>
      <w:r w:rsidR="00971FAF">
        <w:rPr>
          <w:sz w:val="24"/>
          <w:szCs w:val="24"/>
          <w:lang w:val="en-US"/>
        </w:rPr>
        <w:t>)</w:t>
      </w:r>
      <w:r w:rsidR="00477B28">
        <w:rPr>
          <w:sz w:val="24"/>
          <w:szCs w:val="24"/>
          <w:lang w:val="en-US"/>
        </w:rPr>
        <w:t>.</w:t>
      </w:r>
      <w:r w:rsidR="00C67B28">
        <w:rPr>
          <w:sz w:val="24"/>
          <w:szCs w:val="24"/>
          <w:lang w:val="en-US"/>
        </w:rPr>
        <w:t xml:space="preserve"> </w:t>
      </w:r>
      <w:r w:rsidR="00EA4892">
        <w:rPr>
          <w:sz w:val="24"/>
          <w:szCs w:val="24"/>
          <w:lang w:val="en-US"/>
        </w:rPr>
        <w:t xml:space="preserve"> </w:t>
      </w:r>
    </w:p>
    <w:p w:rsidR="00B9311F" w:rsidRDefault="00B9311F" w:rsidP="00B42C8A">
      <w:pPr>
        <w:spacing w:after="0" w:line="240" w:lineRule="auto"/>
        <w:jc w:val="both"/>
        <w:rPr>
          <w:sz w:val="24"/>
          <w:szCs w:val="24"/>
          <w:lang w:val="en-US"/>
        </w:rPr>
      </w:pPr>
    </w:p>
    <w:p w:rsidR="00C67B28" w:rsidRDefault="00C67B28" w:rsidP="00B42C8A">
      <w:pPr>
        <w:spacing w:after="0" w:line="240" w:lineRule="auto"/>
        <w:jc w:val="both"/>
        <w:rPr>
          <w:sz w:val="24"/>
          <w:szCs w:val="24"/>
          <w:lang w:val="en-US"/>
        </w:rPr>
      </w:pPr>
      <w:r>
        <w:rPr>
          <w:sz w:val="24"/>
          <w:szCs w:val="24"/>
          <w:lang w:val="en-US"/>
        </w:rPr>
        <w:t xml:space="preserve">Criminal law </w:t>
      </w:r>
      <w:r w:rsidR="003466E5">
        <w:rPr>
          <w:sz w:val="24"/>
          <w:szCs w:val="24"/>
          <w:lang w:val="en-US"/>
        </w:rPr>
        <w:t>to be invoked</w:t>
      </w:r>
      <w:r w:rsidR="00E81C05">
        <w:rPr>
          <w:sz w:val="24"/>
          <w:szCs w:val="24"/>
          <w:lang w:val="en-US"/>
        </w:rPr>
        <w:t xml:space="preserve"> requires </w:t>
      </w:r>
      <w:r w:rsidR="00E81C05">
        <w:rPr>
          <w:i/>
          <w:iCs/>
          <w:sz w:val="24"/>
          <w:szCs w:val="24"/>
          <w:lang w:val="en-US"/>
        </w:rPr>
        <w:t>mens rea</w:t>
      </w:r>
      <w:r w:rsidR="00E81C05">
        <w:rPr>
          <w:sz w:val="24"/>
          <w:szCs w:val="24"/>
          <w:lang w:val="en-US"/>
        </w:rPr>
        <w:t xml:space="preserve"> (guilty mind),</w:t>
      </w:r>
      <w:r w:rsidR="003466E5">
        <w:rPr>
          <w:sz w:val="24"/>
          <w:szCs w:val="24"/>
          <w:lang w:val="en-US"/>
        </w:rPr>
        <w:t xml:space="preserve"> knowledge and intention to harm. On the face of it, CHIM trials have all these </w:t>
      </w:r>
      <w:r w:rsidR="00D50129">
        <w:rPr>
          <w:sz w:val="24"/>
          <w:szCs w:val="24"/>
          <w:lang w:val="en-US"/>
        </w:rPr>
        <w:t>elements</w:t>
      </w:r>
      <w:r w:rsidR="003466E5">
        <w:rPr>
          <w:sz w:val="24"/>
          <w:szCs w:val="24"/>
          <w:lang w:val="en-US"/>
        </w:rPr>
        <w:t xml:space="preserve"> that could invoke criminal law against the researchers</w:t>
      </w:r>
      <w:r w:rsidR="00F31240">
        <w:rPr>
          <w:sz w:val="24"/>
          <w:szCs w:val="24"/>
          <w:lang w:val="en-US"/>
        </w:rPr>
        <w:t xml:space="preserve">, even though the </w:t>
      </w:r>
      <w:r w:rsidR="00F06936">
        <w:rPr>
          <w:sz w:val="24"/>
          <w:szCs w:val="24"/>
          <w:lang w:val="en-US"/>
        </w:rPr>
        <w:t xml:space="preserve">true </w:t>
      </w:r>
      <w:r w:rsidR="00F31240">
        <w:rPr>
          <w:sz w:val="24"/>
          <w:szCs w:val="24"/>
          <w:lang w:val="en-US"/>
        </w:rPr>
        <w:t>intention is the advancement of science</w:t>
      </w:r>
      <w:r w:rsidR="003466E5">
        <w:rPr>
          <w:sz w:val="24"/>
          <w:szCs w:val="24"/>
          <w:lang w:val="en-US"/>
        </w:rPr>
        <w:t xml:space="preserve">. However, </w:t>
      </w:r>
      <w:r w:rsidR="004C4501">
        <w:rPr>
          <w:sz w:val="24"/>
          <w:szCs w:val="24"/>
          <w:lang w:val="en-US"/>
        </w:rPr>
        <w:t>the exception of consent could be a defense for the researcher.</w:t>
      </w:r>
      <w:r>
        <w:rPr>
          <w:sz w:val="24"/>
          <w:szCs w:val="24"/>
          <w:lang w:val="en-US"/>
        </w:rPr>
        <w:t xml:space="preserve"> Criminal law also shows leniency for acts done in good faith or that were not intended or known to cause harm or injury or done without criminal intent to cause harm</w:t>
      </w:r>
      <w:r w:rsidR="002664FF">
        <w:rPr>
          <w:sz w:val="24"/>
          <w:szCs w:val="24"/>
          <w:lang w:val="en-US"/>
        </w:rPr>
        <w:t xml:space="preserve"> </w:t>
      </w:r>
      <w:r w:rsidR="00586314">
        <w:rPr>
          <w:sz w:val="24"/>
          <w:szCs w:val="24"/>
          <w:lang w:val="en-US"/>
        </w:rPr>
        <w:t>(</w:t>
      </w:r>
      <w:r w:rsidR="002664FF" w:rsidRPr="00586314">
        <w:rPr>
          <w:rStyle w:val="EndnoteReference"/>
          <w:sz w:val="24"/>
          <w:szCs w:val="24"/>
          <w:vertAlign w:val="baseline"/>
          <w:lang w:val="en-US"/>
        </w:rPr>
        <w:endnoteReference w:id="21"/>
      </w:r>
      <w:r w:rsidR="00586314">
        <w:rPr>
          <w:sz w:val="24"/>
          <w:szCs w:val="24"/>
          <w:lang w:val="en-US"/>
        </w:rPr>
        <w:t xml:space="preserve">). </w:t>
      </w:r>
      <w:r w:rsidR="008F029F">
        <w:rPr>
          <w:sz w:val="24"/>
          <w:szCs w:val="24"/>
          <w:lang w:val="en-US"/>
        </w:rPr>
        <w:t>The explanation given in law is that it is a question of fact in a case whether the harm to be prevented or avoided was of such a nature and so imminent as to justify or excuse the risk of doing the act with the knowledge that is was likely to cause harm</w:t>
      </w:r>
      <w:r w:rsidR="00782CD8">
        <w:rPr>
          <w:sz w:val="24"/>
          <w:szCs w:val="24"/>
          <w:lang w:val="en-US"/>
        </w:rPr>
        <w:t xml:space="preserve"> (</w:t>
      </w:r>
      <w:r w:rsidR="00782CD8" w:rsidRPr="00782CD8">
        <w:rPr>
          <w:rStyle w:val="EndnoteReference"/>
          <w:sz w:val="24"/>
          <w:szCs w:val="24"/>
          <w:vertAlign w:val="baseline"/>
          <w:lang w:val="en-US"/>
        </w:rPr>
        <w:endnoteReference w:id="22"/>
      </w:r>
      <w:r w:rsidR="00782CD8">
        <w:rPr>
          <w:sz w:val="24"/>
          <w:szCs w:val="24"/>
          <w:lang w:val="en-US"/>
        </w:rPr>
        <w:t>).</w:t>
      </w:r>
      <w:r w:rsidR="004C4501">
        <w:rPr>
          <w:sz w:val="24"/>
          <w:szCs w:val="24"/>
          <w:lang w:val="en-US"/>
        </w:rPr>
        <w:t xml:space="preserve"> </w:t>
      </w:r>
      <w:r w:rsidR="0014575F">
        <w:rPr>
          <w:sz w:val="24"/>
          <w:szCs w:val="24"/>
          <w:lang w:val="en-US"/>
        </w:rPr>
        <w:t>In CHIM trials, though the exceptions in criminal law could come to the rescu</w:t>
      </w:r>
      <w:r w:rsidR="00E231E3">
        <w:rPr>
          <w:sz w:val="24"/>
          <w:szCs w:val="24"/>
          <w:lang w:val="en-US"/>
        </w:rPr>
        <w:t xml:space="preserve">e of the researcher, the researcher may need to also provide reasons for the </w:t>
      </w:r>
      <w:r w:rsidR="0014575F">
        <w:rPr>
          <w:sz w:val="24"/>
          <w:szCs w:val="24"/>
          <w:lang w:val="en-US"/>
        </w:rPr>
        <w:t xml:space="preserve">imminent </w:t>
      </w:r>
      <w:r w:rsidR="00E231E3">
        <w:rPr>
          <w:sz w:val="24"/>
          <w:szCs w:val="24"/>
          <w:lang w:val="en-US"/>
        </w:rPr>
        <w:t xml:space="preserve">need to take </w:t>
      </w:r>
      <w:r w:rsidR="0014575F">
        <w:rPr>
          <w:sz w:val="24"/>
          <w:szCs w:val="24"/>
          <w:lang w:val="en-US"/>
        </w:rPr>
        <w:t xml:space="preserve">risk </w:t>
      </w:r>
      <w:r w:rsidR="00E231E3">
        <w:rPr>
          <w:sz w:val="24"/>
          <w:szCs w:val="24"/>
          <w:lang w:val="en-US"/>
        </w:rPr>
        <w:t>of doing an act that is likely to cause harm.</w:t>
      </w:r>
    </w:p>
    <w:p w:rsidR="00C67B28" w:rsidRDefault="00C67B28" w:rsidP="00B42C8A">
      <w:pPr>
        <w:spacing w:after="0" w:line="240" w:lineRule="auto"/>
        <w:jc w:val="both"/>
        <w:rPr>
          <w:sz w:val="24"/>
          <w:szCs w:val="24"/>
          <w:lang w:val="en-US"/>
        </w:rPr>
      </w:pPr>
    </w:p>
    <w:p w:rsidR="00FB4B5B" w:rsidRDefault="005C2378" w:rsidP="00B42C8A">
      <w:pPr>
        <w:spacing w:after="0" w:line="240" w:lineRule="auto"/>
        <w:jc w:val="both"/>
        <w:rPr>
          <w:sz w:val="24"/>
          <w:szCs w:val="24"/>
          <w:lang w:val="en-US"/>
        </w:rPr>
      </w:pPr>
      <w:r>
        <w:rPr>
          <w:sz w:val="24"/>
          <w:szCs w:val="24"/>
          <w:lang w:val="en-US"/>
        </w:rPr>
        <w:t>T</w:t>
      </w:r>
      <w:r w:rsidR="00CA1958">
        <w:rPr>
          <w:sz w:val="24"/>
          <w:szCs w:val="24"/>
          <w:lang w:val="en-US"/>
        </w:rPr>
        <w:t xml:space="preserve">aking informed consent prior to enrolling a person in a CHIM trial, would have to stand the test of whether a person can consent to being harmed (which the court in </w:t>
      </w:r>
      <w:r w:rsidR="00CA1958">
        <w:rPr>
          <w:i/>
          <w:iCs/>
          <w:sz w:val="24"/>
          <w:szCs w:val="24"/>
          <w:lang w:val="en-US"/>
        </w:rPr>
        <w:t>R v. Brown</w:t>
      </w:r>
      <w:r w:rsidR="00CA1958">
        <w:rPr>
          <w:sz w:val="24"/>
          <w:szCs w:val="24"/>
          <w:lang w:val="en-US"/>
        </w:rPr>
        <w:t xml:space="preserve"> has said that consent would be irrelevant, and harm would be measured), and while consenting how much knowledge did the participant have on the harm that would be inflicted, and after knowing</w:t>
      </w:r>
      <w:r w:rsidR="00AB7560">
        <w:rPr>
          <w:sz w:val="24"/>
          <w:szCs w:val="24"/>
          <w:lang w:val="en-US"/>
        </w:rPr>
        <w:t xml:space="preserve"> the extent of harm, was the consent voluntary, not under any undue influence, misrepresentation, etc. and was informed. </w:t>
      </w:r>
      <w:r w:rsidR="00131F47">
        <w:rPr>
          <w:sz w:val="24"/>
          <w:szCs w:val="24"/>
          <w:lang w:val="en-US"/>
        </w:rPr>
        <w:t xml:space="preserve">If we follow Feinberg’s </w:t>
      </w:r>
      <w:r w:rsidR="00A560DB">
        <w:rPr>
          <w:sz w:val="24"/>
          <w:szCs w:val="24"/>
          <w:lang w:val="en-US"/>
        </w:rPr>
        <w:t>principle</w:t>
      </w:r>
      <w:r w:rsidR="00131F47">
        <w:rPr>
          <w:sz w:val="24"/>
          <w:szCs w:val="24"/>
          <w:lang w:val="en-US"/>
        </w:rPr>
        <w:t>, then the participant’s autonomy and consent to enter the trial would supersede</w:t>
      </w:r>
      <w:r w:rsidR="00EE5AB3">
        <w:rPr>
          <w:sz w:val="24"/>
          <w:szCs w:val="24"/>
          <w:lang w:val="en-US"/>
        </w:rPr>
        <w:t>, what he called,</w:t>
      </w:r>
      <w:r w:rsidR="00131F47">
        <w:rPr>
          <w:sz w:val="24"/>
          <w:szCs w:val="24"/>
          <w:lang w:val="en-US"/>
        </w:rPr>
        <w:t xml:space="preserve"> the </w:t>
      </w:r>
      <w:r w:rsidR="00EE5AB3">
        <w:rPr>
          <w:sz w:val="24"/>
          <w:szCs w:val="24"/>
          <w:lang w:val="en-US"/>
        </w:rPr>
        <w:t xml:space="preserve">legal paternalistic role of law that would prevent harm even on consenting adults. </w:t>
      </w:r>
      <w:r>
        <w:rPr>
          <w:sz w:val="24"/>
          <w:szCs w:val="24"/>
          <w:lang w:val="en-US"/>
        </w:rPr>
        <w:t>The magnitude of the harm would also need to be mea</w:t>
      </w:r>
      <w:r w:rsidR="006077FA">
        <w:rPr>
          <w:sz w:val="24"/>
          <w:szCs w:val="24"/>
          <w:lang w:val="en-US"/>
        </w:rPr>
        <w:t>sured to make consent relevant in CHIM trials.</w:t>
      </w:r>
    </w:p>
    <w:p w:rsidR="00BC1323" w:rsidRDefault="00BC1323" w:rsidP="00B42C8A">
      <w:pPr>
        <w:spacing w:after="0" w:line="240" w:lineRule="auto"/>
        <w:jc w:val="both"/>
        <w:rPr>
          <w:sz w:val="24"/>
          <w:szCs w:val="24"/>
          <w:lang w:val="en-US"/>
        </w:rPr>
      </w:pPr>
    </w:p>
    <w:p w:rsidR="00BC1323" w:rsidRDefault="00E158F1" w:rsidP="00B42C8A">
      <w:pPr>
        <w:spacing w:after="0" w:line="240" w:lineRule="auto"/>
        <w:jc w:val="both"/>
        <w:rPr>
          <w:sz w:val="24"/>
          <w:szCs w:val="24"/>
          <w:lang w:val="en-US"/>
        </w:rPr>
      </w:pPr>
      <w:r>
        <w:rPr>
          <w:sz w:val="24"/>
          <w:szCs w:val="24"/>
          <w:lang w:val="en-US"/>
        </w:rPr>
        <w:t>Another important aspect for consideration is that</w:t>
      </w:r>
      <w:r w:rsidR="00044A61">
        <w:rPr>
          <w:sz w:val="24"/>
          <w:szCs w:val="24"/>
          <w:lang w:val="en-US"/>
        </w:rPr>
        <w:t xml:space="preserve"> the value of a person’s moral autonomy and interests each provide a restriction on self-harm, which then would necessarily, provide </w:t>
      </w:r>
      <w:r w:rsidR="00687292">
        <w:rPr>
          <w:sz w:val="24"/>
          <w:szCs w:val="24"/>
          <w:lang w:val="en-US"/>
        </w:rPr>
        <w:t>some limits on what others may d</w:t>
      </w:r>
      <w:r w:rsidR="00044A61">
        <w:rPr>
          <w:sz w:val="24"/>
          <w:szCs w:val="24"/>
          <w:lang w:val="en-US"/>
        </w:rPr>
        <w:t>o even if consent to harm was obtained (vii).</w:t>
      </w:r>
      <w:r w:rsidR="009D1C9F">
        <w:rPr>
          <w:sz w:val="24"/>
          <w:szCs w:val="24"/>
          <w:lang w:val="en-US"/>
        </w:rPr>
        <w:t xml:space="preserve"> </w:t>
      </w:r>
    </w:p>
    <w:p w:rsidR="00FB4B5B" w:rsidRDefault="00FB4B5B" w:rsidP="00B42C8A">
      <w:pPr>
        <w:spacing w:after="0" w:line="240" w:lineRule="auto"/>
        <w:jc w:val="both"/>
        <w:rPr>
          <w:sz w:val="24"/>
          <w:szCs w:val="24"/>
          <w:lang w:val="en-US"/>
        </w:rPr>
      </w:pPr>
    </w:p>
    <w:p w:rsidR="0031717E" w:rsidRPr="0031717E" w:rsidRDefault="0031717E" w:rsidP="00B42C8A">
      <w:pPr>
        <w:spacing w:after="0" w:line="240" w:lineRule="auto"/>
        <w:jc w:val="both"/>
        <w:rPr>
          <w:b/>
          <w:bCs/>
          <w:sz w:val="24"/>
          <w:szCs w:val="24"/>
          <w:lang w:val="en-US"/>
        </w:rPr>
      </w:pPr>
      <w:r>
        <w:rPr>
          <w:b/>
          <w:bCs/>
          <w:sz w:val="24"/>
          <w:szCs w:val="24"/>
          <w:lang w:val="en-US"/>
        </w:rPr>
        <w:t>Compensation</w:t>
      </w:r>
    </w:p>
    <w:p w:rsidR="00B42C8A" w:rsidRDefault="00B42C8A" w:rsidP="00B42C8A">
      <w:pPr>
        <w:spacing w:after="0" w:line="240" w:lineRule="auto"/>
        <w:jc w:val="both"/>
        <w:rPr>
          <w:sz w:val="24"/>
          <w:szCs w:val="24"/>
          <w:lang w:val="en-US"/>
        </w:rPr>
      </w:pPr>
      <w:r>
        <w:rPr>
          <w:sz w:val="24"/>
          <w:szCs w:val="24"/>
          <w:lang w:val="en-US"/>
        </w:rPr>
        <w:t>The WHO guidance document states that the information gained should clearly justify the risks to human participants and that “</w:t>
      </w:r>
      <w:r w:rsidRPr="00B86409">
        <w:rPr>
          <w:i/>
          <w:iCs/>
          <w:sz w:val="24"/>
          <w:szCs w:val="24"/>
          <w:lang w:val="en-US"/>
        </w:rPr>
        <w:t>it is essential that challenge studies be conducted within ethical framework in which truly informed consent is given”</w:t>
      </w:r>
      <w:r>
        <w:rPr>
          <w:sz w:val="24"/>
          <w:szCs w:val="24"/>
          <w:lang w:val="en-US"/>
        </w:rPr>
        <w:t xml:space="preserve">(i). The qualification of “truly” informed consent seems to suggest that informed consent taken for clinical trials is not truly informed consent, which is required for CHIM trials.  </w:t>
      </w:r>
    </w:p>
    <w:p w:rsidR="00FF008A" w:rsidRDefault="00FF008A" w:rsidP="009F0ED8">
      <w:pPr>
        <w:spacing w:after="0" w:line="240" w:lineRule="auto"/>
        <w:jc w:val="both"/>
        <w:rPr>
          <w:sz w:val="24"/>
          <w:szCs w:val="24"/>
          <w:lang w:val="en-US"/>
        </w:rPr>
      </w:pPr>
    </w:p>
    <w:p w:rsidR="00DE5927" w:rsidRDefault="00F62EAF" w:rsidP="009F0ED8">
      <w:pPr>
        <w:spacing w:after="0" w:line="240" w:lineRule="auto"/>
        <w:jc w:val="both"/>
        <w:rPr>
          <w:sz w:val="24"/>
          <w:szCs w:val="24"/>
          <w:lang w:val="en-US"/>
        </w:rPr>
      </w:pPr>
      <w:r>
        <w:rPr>
          <w:sz w:val="24"/>
          <w:szCs w:val="24"/>
          <w:lang w:val="en-US"/>
        </w:rPr>
        <w:t xml:space="preserve">But, </w:t>
      </w:r>
      <w:r w:rsidR="00C04888">
        <w:rPr>
          <w:sz w:val="24"/>
          <w:szCs w:val="24"/>
          <w:lang w:val="en-US"/>
        </w:rPr>
        <w:t>i</w:t>
      </w:r>
      <w:r w:rsidR="008865F7">
        <w:rPr>
          <w:sz w:val="24"/>
          <w:szCs w:val="24"/>
          <w:lang w:val="en-US"/>
        </w:rPr>
        <w:t>s informed consent enough</w:t>
      </w:r>
      <w:r w:rsidR="00C04888">
        <w:rPr>
          <w:sz w:val="24"/>
          <w:szCs w:val="24"/>
          <w:lang w:val="en-US"/>
        </w:rPr>
        <w:t xml:space="preserve"> to allow CHIM trials</w:t>
      </w:r>
      <w:r w:rsidR="008865F7">
        <w:rPr>
          <w:sz w:val="24"/>
          <w:szCs w:val="24"/>
          <w:lang w:val="en-US"/>
        </w:rPr>
        <w:t xml:space="preserve">? </w:t>
      </w:r>
      <w:r w:rsidR="00C04888">
        <w:rPr>
          <w:sz w:val="24"/>
          <w:szCs w:val="24"/>
          <w:lang w:val="en-US"/>
        </w:rPr>
        <w:t xml:space="preserve">There does not appear to be much documentation on the high amount of compensation given to healthy participants to enroll for CHIM trials. Providing a good amount of compensation would be justified in one sense, as a healthy person would be taking a grave risk of being infected with a disease that would probably have some short term and probably some long term adverse effects on her/his good health. But, in another sense, would providing high compensation be an inducement for persons to take the risk of harm? </w:t>
      </w:r>
      <w:r w:rsidR="00237358">
        <w:rPr>
          <w:sz w:val="24"/>
          <w:szCs w:val="24"/>
          <w:lang w:val="en-US"/>
        </w:rPr>
        <w:t xml:space="preserve">What is the true meaning of respect and dignity of the individual human participant, who </w:t>
      </w:r>
      <w:r w:rsidR="004E1557">
        <w:rPr>
          <w:sz w:val="24"/>
          <w:szCs w:val="24"/>
          <w:lang w:val="en-US"/>
        </w:rPr>
        <w:t xml:space="preserve">agrees to </w:t>
      </w:r>
      <w:r w:rsidR="003422A3">
        <w:rPr>
          <w:sz w:val="24"/>
          <w:szCs w:val="24"/>
          <w:lang w:val="en-US"/>
        </w:rPr>
        <w:t>be harmed and to take the risk of</w:t>
      </w:r>
      <w:r w:rsidR="00237358">
        <w:rPr>
          <w:sz w:val="24"/>
          <w:szCs w:val="24"/>
          <w:lang w:val="en-US"/>
        </w:rPr>
        <w:t xml:space="preserve"> harm for the sake of science and is then </w:t>
      </w:r>
      <w:r w:rsidR="00D855D0">
        <w:rPr>
          <w:sz w:val="24"/>
          <w:szCs w:val="24"/>
          <w:lang w:val="en-US"/>
        </w:rPr>
        <w:t xml:space="preserve">faced to battle with temporary or reversible </w:t>
      </w:r>
      <w:r w:rsidR="004E1557">
        <w:rPr>
          <w:sz w:val="24"/>
          <w:szCs w:val="24"/>
          <w:lang w:val="en-US"/>
        </w:rPr>
        <w:t>harm</w:t>
      </w:r>
      <w:r w:rsidR="00D855D0">
        <w:rPr>
          <w:sz w:val="24"/>
          <w:szCs w:val="24"/>
          <w:lang w:val="en-US"/>
        </w:rPr>
        <w:t xml:space="preserve"> or permanent harm?</w:t>
      </w:r>
      <w:r w:rsidR="00237358">
        <w:rPr>
          <w:sz w:val="24"/>
          <w:szCs w:val="24"/>
          <w:lang w:val="en-US"/>
        </w:rPr>
        <w:t xml:space="preserve"> </w:t>
      </w:r>
      <w:r w:rsidR="001D7905">
        <w:rPr>
          <w:sz w:val="24"/>
          <w:szCs w:val="24"/>
          <w:lang w:val="en-US"/>
        </w:rPr>
        <w:t xml:space="preserve"> </w:t>
      </w:r>
    </w:p>
    <w:p w:rsidR="00BA3DBE" w:rsidRDefault="00BA3DBE" w:rsidP="009F0ED8">
      <w:pPr>
        <w:spacing w:after="0" w:line="240" w:lineRule="auto"/>
        <w:jc w:val="both"/>
        <w:rPr>
          <w:sz w:val="24"/>
          <w:szCs w:val="24"/>
          <w:lang w:val="en-US"/>
        </w:rPr>
      </w:pPr>
    </w:p>
    <w:p w:rsidR="00CC678F" w:rsidRPr="00017039" w:rsidRDefault="00CC678F" w:rsidP="009F0ED8">
      <w:pPr>
        <w:spacing w:after="0" w:line="240" w:lineRule="auto"/>
        <w:jc w:val="both"/>
        <w:rPr>
          <w:b/>
          <w:bCs/>
          <w:sz w:val="24"/>
          <w:szCs w:val="24"/>
          <w:lang w:val="en-US"/>
        </w:rPr>
      </w:pPr>
      <w:r w:rsidRPr="00017039">
        <w:rPr>
          <w:b/>
          <w:bCs/>
          <w:sz w:val="24"/>
          <w:szCs w:val="24"/>
          <w:lang w:val="en-US"/>
        </w:rPr>
        <w:t>Conclusion</w:t>
      </w:r>
    </w:p>
    <w:p w:rsidR="0045100D" w:rsidRDefault="0045100D" w:rsidP="009F0ED8">
      <w:pPr>
        <w:spacing w:after="0" w:line="240" w:lineRule="auto"/>
        <w:jc w:val="both"/>
        <w:rPr>
          <w:sz w:val="24"/>
          <w:szCs w:val="24"/>
          <w:lang w:val="en-US"/>
        </w:rPr>
      </w:pPr>
      <w:r>
        <w:rPr>
          <w:sz w:val="24"/>
          <w:szCs w:val="24"/>
          <w:lang w:val="en-US"/>
        </w:rPr>
        <w:t>Laws are designed to prevent harm and are to do with the morality of rights of people. The Constitutional morality respects every human being and reaches to provide all persons to lead healthy and dignified lives. The right to life and liberty guaranteed under Article 21 of the Constitution of India includes the right to health that includes the highest attainable standard of health. Autonomy of individuals needs to be respected and self-harm may be allowed in certain exceptional situations, such as in the case of euthanasia.</w:t>
      </w:r>
    </w:p>
    <w:p w:rsidR="0045100D" w:rsidRDefault="0045100D" w:rsidP="009F0ED8">
      <w:pPr>
        <w:spacing w:after="0" w:line="240" w:lineRule="auto"/>
        <w:jc w:val="both"/>
        <w:rPr>
          <w:sz w:val="24"/>
          <w:szCs w:val="24"/>
          <w:lang w:val="en-US"/>
        </w:rPr>
      </w:pPr>
    </w:p>
    <w:p w:rsidR="0045100D" w:rsidRDefault="0045100D" w:rsidP="009F0ED8">
      <w:pPr>
        <w:spacing w:after="0" w:line="240" w:lineRule="auto"/>
        <w:jc w:val="both"/>
        <w:rPr>
          <w:sz w:val="24"/>
          <w:szCs w:val="24"/>
          <w:lang w:val="en-US"/>
        </w:rPr>
      </w:pPr>
      <w:r>
        <w:rPr>
          <w:sz w:val="24"/>
          <w:szCs w:val="24"/>
          <w:lang w:val="en-US"/>
        </w:rPr>
        <w:t>Research experiments on humans have been blotted with scandals and violations of rights of participants. The small pox trial  in 1796 (</w:t>
      </w:r>
      <w:r w:rsidRPr="00C66DA5">
        <w:rPr>
          <w:rStyle w:val="EndnoteReference"/>
          <w:sz w:val="24"/>
          <w:szCs w:val="24"/>
          <w:vertAlign w:val="baseline"/>
          <w:lang w:val="en-US"/>
        </w:rPr>
        <w:endnoteReference w:id="23"/>
      </w:r>
      <w:r>
        <w:rPr>
          <w:sz w:val="24"/>
          <w:szCs w:val="24"/>
          <w:lang w:val="en-US"/>
        </w:rPr>
        <w:t>), the Nuremberg trials that included freezing experiments, hypothermia trials, twin experiments, wound experiments, tuberculosis experiments, etc. where involuntary participants were forced to undergo the torturous experiments (</w:t>
      </w:r>
      <w:r w:rsidRPr="000C7E53">
        <w:rPr>
          <w:rStyle w:val="EndnoteReference"/>
          <w:sz w:val="24"/>
          <w:szCs w:val="24"/>
          <w:vertAlign w:val="baseline"/>
          <w:lang w:val="en-US"/>
        </w:rPr>
        <w:endnoteReference w:id="24"/>
      </w:r>
      <w:r>
        <w:rPr>
          <w:sz w:val="24"/>
          <w:szCs w:val="24"/>
          <w:lang w:val="en-US"/>
        </w:rPr>
        <w:t>) have led to development of ethical principles in conducting human trials. Could such trials be justified had informed consent been taken and if they were voluntary?</w:t>
      </w:r>
    </w:p>
    <w:p w:rsidR="0045100D" w:rsidRDefault="0045100D" w:rsidP="009F0ED8">
      <w:pPr>
        <w:spacing w:after="0" w:line="240" w:lineRule="auto"/>
        <w:jc w:val="both"/>
        <w:rPr>
          <w:sz w:val="24"/>
          <w:szCs w:val="24"/>
          <w:lang w:val="en-US"/>
        </w:rPr>
      </w:pPr>
    </w:p>
    <w:p w:rsidR="006D3D94" w:rsidRDefault="0045100D" w:rsidP="009F0ED8">
      <w:pPr>
        <w:spacing w:after="0" w:line="240" w:lineRule="auto"/>
        <w:jc w:val="both"/>
        <w:rPr>
          <w:sz w:val="24"/>
          <w:szCs w:val="24"/>
          <w:lang w:val="en-US"/>
        </w:rPr>
      </w:pPr>
      <w:r>
        <w:rPr>
          <w:sz w:val="24"/>
          <w:szCs w:val="24"/>
          <w:lang w:val="en-US"/>
        </w:rPr>
        <w:t xml:space="preserve">By allowing CHIM, are we reinforcing the paternalistic nature of science and slowly moving back in time? </w:t>
      </w:r>
      <w:r w:rsidR="00CC678F">
        <w:rPr>
          <w:sz w:val="24"/>
          <w:szCs w:val="24"/>
          <w:lang w:val="en-US"/>
        </w:rPr>
        <w:t>In a country like India, where we know that medicine and healthcare are still highly paternalistic, and consent is just a routine procedure</w:t>
      </w:r>
      <w:r w:rsidR="00FA564F">
        <w:rPr>
          <w:sz w:val="24"/>
          <w:szCs w:val="24"/>
          <w:lang w:val="en-US"/>
        </w:rPr>
        <w:t xml:space="preserve"> (where it is not absent)</w:t>
      </w:r>
      <w:r w:rsidR="00CC678F">
        <w:rPr>
          <w:sz w:val="24"/>
          <w:szCs w:val="24"/>
          <w:lang w:val="en-US"/>
        </w:rPr>
        <w:t xml:space="preserve">, </w:t>
      </w:r>
      <w:r w:rsidR="005B789D">
        <w:rPr>
          <w:sz w:val="24"/>
          <w:szCs w:val="24"/>
          <w:lang w:val="en-US"/>
        </w:rPr>
        <w:t xml:space="preserve">where poverty is rampant, </w:t>
      </w:r>
      <w:r w:rsidR="00BA17CB">
        <w:rPr>
          <w:sz w:val="24"/>
          <w:szCs w:val="24"/>
          <w:lang w:val="en-US"/>
        </w:rPr>
        <w:t>hand-picked persons can give ethical approval</w:t>
      </w:r>
      <w:r w:rsidR="000E7EC5">
        <w:rPr>
          <w:sz w:val="24"/>
          <w:szCs w:val="24"/>
          <w:lang w:val="en-US"/>
        </w:rPr>
        <w:t>s</w:t>
      </w:r>
      <w:r w:rsidR="00BA17CB">
        <w:rPr>
          <w:sz w:val="24"/>
          <w:szCs w:val="24"/>
          <w:lang w:val="en-US"/>
        </w:rPr>
        <w:t xml:space="preserve"> </w:t>
      </w:r>
      <w:r w:rsidR="005B789D">
        <w:rPr>
          <w:sz w:val="24"/>
          <w:szCs w:val="24"/>
          <w:lang w:val="en-US"/>
        </w:rPr>
        <w:t xml:space="preserve">and money can buy anything (even research participants), </w:t>
      </w:r>
      <w:r w:rsidR="00CC678F">
        <w:rPr>
          <w:sz w:val="24"/>
          <w:szCs w:val="24"/>
          <w:lang w:val="en-US"/>
        </w:rPr>
        <w:t xml:space="preserve">can we allow CHIM with our eyes fully open on the possible consequences in this country? </w:t>
      </w:r>
      <w:r w:rsidR="00D61694">
        <w:rPr>
          <w:sz w:val="24"/>
          <w:szCs w:val="24"/>
          <w:lang w:val="en-US"/>
        </w:rPr>
        <w:t>Clinical trial participants are unable to seek redress for their grievances</w:t>
      </w:r>
      <w:r w:rsidR="002B5ECF">
        <w:rPr>
          <w:sz w:val="24"/>
          <w:szCs w:val="24"/>
          <w:lang w:val="en-US"/>
        </w:rPr>
        <w:t>;</w:t>
      </w:r>
      <w:r w:rsidR="00D61694">
        <w:rPr>
          <w:sz w:val="24"/>
          <w:szCs w:val="24"/>
          <w:lang w:val="en-US"/>
        </w:rPr>
        <w:t xml:space="preserve"> justice is not seen to be provided</w:t>
      </w:r>
      <w:r w:rsidR="002B5ECF">
        <w:rPr>
          <w:sz w:val="24"/>
          <w:szCs w:val="24"/>
          <w:lang w:val="en-US"/>
        </w:rPr>
        <w:t xml:space="preserve"> to the victims of clinical trials, with cases pending for years </w:t>
      </w:r>
      <w:r w:rsidR="00D317EA">
        <w:rPr>
          <w:sz w:val="24"/>
          <w:szCs w:val="24"/>
          <w:lang w:val="en-US"/>
        </w:rPr>
        <w:t>and</w:t>
      </w:r>
      <w:r w:rsidR="002B5ECF">
        <w:rPr>
          <w:sz w:val="24"/>
          <w:szCs w:val="24"/>
          <w:lang w:val="en-US"/>
        </w:rPr>
        <w:t xml:space="preserve"> no respite to participants</w:t>
      </w:r>
      <w:r w:rsidR="00D317EA">
        <w:rPr>
          <w:sz w:val="24"/>
          <w:szCs w:val="24"/>
          <w:lang w:val="en-US"/>
        </w:rPr>
        <w:t>.</w:t>
      </w:r>
      <w:r w:rsidR="002B5ECF">
        <w:rPr>
          <w:sz w:val="24"/>
          <w:szCs w:val="24"/>
          <w:lang w:val="en-US"/>
        </w:rPr>
        <w:t xml:space="preserve"> </w:t>
      </w:r>
      <w:r w:rsidR="00D317EA">
        <w:rPr>
          <w:sz w:val="24"/>
          <w:szCs w:val="24"/>
          <w:lang w:val="en-US"/>
        </w:rPr>
        <w:t>T</w:t>
      </w:r>
      <w:r w:rsidR="002B5ECF">
        <w:rPr>
          <w:sz w:val="24"/>
          <w:szCs w:val="24"/>
          <w:lang w:val="en-US"/>
        </w:rPr>
        <w:t xml:space="preserve">here is no comprehensive law that protects the rights of clinical trial participants, (with the exception of providing compensation for trials conducted </w:t>
      </w:r>
      <w:r w:rsidR="00D317EA">
        <w:rPr>
          <w:sz w:val="24"/>
          <w:szCs w:val="24"/>
          <w:lang w:val="en-US"/>
        </w:rPr>
        <w:t>for</w:t>
      </w:r>
      <w:r w:rsidR="002B5ECF">
        <w:rPr>
          <w:sz w:val="24"/>
          <w:szCs w:val="24"/>
          <w:lang w:val="en-US"/>
        </w:rPr>
        <w:t xml:space="preserve"> new drugs);</w:t>
      </w:r>
      <w:r w:rsidR="00D317EA">
        <w:rPr>
          <w:sz w:val="24"/>
          <w:szCs w:val="24"/>
          <w:lang w:val="en-US"/>
        </w:rPr>
        <w:t xml:space="preserve"> and</w:t>
      </w:r>
      <w:r w:rsidR="002B5ECF">
        <w:rPr>
          <w:sz w:val="24"/>
          <w:szCs w:val="24"/>
          <w:lang w:val="en-US"/>
        </w:rPr>
        <w:t xml:space="preserve"> it is </w:t>
      </w:r>
      <w:r w:rsidR="00D317EA">
        <w:rPr>
          <w:sz w:val="24"/>
          <w:szCs w:val="24"/>
          <w:lang w:val="en-US"/>
        </w:rPr>
        <w:t xml:space="preserve">well </w:t>
      </w:r>
      <w:r w:rsidR="002B5ECF">
        <w:rPr>
          <w:sz w:val="24"/>
          <w:szCs w:val="24"/>
          <w:lang w:val="en-US"/>
        </w:rPr>
        <w:t>known that most participants enroll in clinical trials not only for altruistic reasons but also for earning some money that would provide for their families.</w:t>
      </w:r>
      <w:r w:rsidR="00D61694">
        <w:rPr>
          <w:sz w:val="24"/>
          <w:szCs w:val="24"/>
          <w:lang w:val="en-US"/>
        </w:rPr>
        <w:t xml:space="preserve"> </w:t>
      </w:r>
    </w:p>
    <w:p w:rsidR="006D3D94" w:rsidRDefault="006D3D94" w:rsidP="009F0ED8">
      <w:pPr>
        <w:spacing w:after="0" w:line="240" w:lineRule="auto"/>
        <w:jc w:val="both"/>
        <w:rPr>
          <w:sz w:val="24"/>
          <w:szCs w:val="24"/>
          <w:lang w:val="en-US"/>
        </w:rPr>
      </w:pPr>
    </w:p>
    <w:p w:rsidR="007B4A7C" w:rsidRDefault="00AA1194" w:rsidP="006D3D94">
      <w:pPr>
        <w:spacing w:after="0" w:line="240" w:lineRule="auto"/>
        <w:jc w:val="both"/>
        <w:rPr>
          <w:sz w:val="24"/>
          <w:szCs w:val="24"/>
          <w:lang w:val="en-US"/>
        </w:rPr>
      </w:pPr>
      <w:r>
        <w:rPr>
          <w:sz w:val="24"/>
          <w:szCs w:val="24"/>
          <w:lang w:val="en-US"/>
        </w:rPr>
        <w:t>The question</w:t>
      </w:r>
      <w:r w:rsidR="002B5ECF">
        <w:rPr>
          <w:sz w:val="24"/>
          <w:szCs w:val="24"/>
          <w:lang w:val="en-US"/>
        </w:rPr>
        <w:t>, therefore,</w:t>
      </w:r>
      <w:r>
        <w:rPr>
          <w:sz w:val="24"/>
          <w:szCs w:val="24"/>
          <w:lang w:val="en-US"/>
        </w:rPr>
        <w:t xml:space="preserve"> is not whether we should do research or not, but how much have we learnt from the past, and what safeguards have we brought to protect participants in research?</w:t>
      </w:r>
      <w:r w:rsidR="002B5ECF">
        <w:rPr>
          <w:sz w:val="24"/>
          <w:szCs w:val="24"/>
          <w:lang w:val="en-US"/>
        </w:rPr>
        <w:t xml:space="preserve"> Are we in a developing country, like India, getting induced to do CHIM, so that it would probably help build a healthcare infrastructure? In the name of controlling diseases by understanding their progress and developing vaccines, are just finding easy ways to prevent diseases, </w:t>
      </w:r>
      <w:r w:rsidR="00847C93">
        <w:rPr>
          <w:sz w:val="24"/>
          <w:szCs w:val="24"/>
          <w:lang w:val="en-US"/>
        </w:rPr>
        <w:t>rather than concentrate our efforts on hygiene and sanitation, providing nutrition and food to those in</w:t>
      </w:r>
      <w:r w:rsidR="004D1ECB">
        <w:rPr>
          <w:sz w:val="24"/>
          <w:szCs w:val="24"/>
          <w:lang w:val="en-US"/>
        </w:rPr>
        <w:t xml:space="preserve"> need.</w:t>
      </w:r>
      <w:r w:rsidR="007222EF">
        <w:rPr>
          <w:sz w:val="24"/>
          <w:szCs w:val="24"/>
          <w:lang w:val="en-US"/>
        </w:rPr>
        <w:t xml:space="preserve"> </w:t>
      </w:r>
    </w:p>
    <w:p w:rsidR="007B4A7C" w:rsidRDefault="007B4A7C" w:rsidP="006D3D94">
      <w:pPr>
        <w:spacing w:after="0" w:line="240" w:lineRule="auto"/>
        <w:jc w:val="both"/>
        <w:rPr>
          <w:sz w:val="24"/>
          <w:szCs w:val="24"/>
          <w:lang w:val="en-US"/>
        </w:rPr>
      </w:pPr>
    </w:p>
    <w:p w:rsidR="009D1C9F" w:rsidRDefault="007B4A7C" w:rsidP="006D3D94">
      <w:pPr>
        <w:spacing w:after="0" w:line="240" w:lineRule="auto"/>
        <w:jc w:val="both"/>
        <w:rPr>
          <w:sz w:val="24"/>
          <w:szCs w:val="24"/>
          <w:lang w:val="en-US"/>
        </w:rPr>
      </w:pPr>
      <w:r>
        <w:rPr>
          <w:sz w:val="24"/>
          <w:szCs w:val="24"/>
          <w:lang w:val="en-US"/>
        </w:rPr>
        <w:t>It is important to set a high threshold if we are to protect the cardinal right to autonomy, dignity and wellbeing of individuals. We also need to do a reality check on not just the magnitude of the harm but also the voluntariness of informed consent. Maybe, the time has come</w:t>
      </w:r>
      <w:r w:rsidR="009D1C9F">
        <w:rPr>
          <w:sz w:val="24"/>
          <w:szCs w:val="24"/>
          <w:lang w:val="en-US"/>
        </w:rPr>
        <w:t xml:space="preserve"> rethink consensual harm doing.</w:t>
      </w:r>
    </w:p>
    <w:p w:rsidR="003D7678" w:rsidRPr="00CA4430" w:rsidRDefault="003D7678" w:rsidP="009F0ED8">
      <w:pPr>
        <w:spacing w:after="0" w:line="240" w:lineRule="auto"/>
        <w:jc w:val="both"/>
        <w:rPr>
          <w:sz w:val="24"/>
          <w:szCs w:val="24"/>
          <w:lang w:val="en-US"/>
        </w:rPr>
      </w:pPr>
    </w:p>
    <w:sectPr w:rsidR="003D7678" w:rsidRPr="00CA44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2485" w:rsidRDefault="00AF2485" w:rsidP="00D43017">
      <w:pPr>
        <w:spacing w:after="0" w:line="240" w:lineRule="auto"/>
      </w:pPr>
      <w:r>
        <w:separator/>
      </w:r>
    </w:p>
  </w:endnote>
  <w:endnote w:type="continuationSeparator" w:id="0">
    <w:p w:rsidR="00AF2485" w:rsidRDefault="00AF2485" w:rsidP="00D43017">
      <w:pPr>
        <w:spacing w:after="0" w:line="240" w:lineRule="auto"/>
      </w:pPr>
      <w:r>
        <w:continuationSeparator/>
      </w:r>
    </w:p>
  </w:endnote>
  <w:endnote w:id="1">
    <w:p w:rsidR="00382513" w:rsidRPr="00047978" w:rsidRDefault="00382513">
      <w:pPr>
        <w:pStyle w:val="EndnoteText"/>
        <w:rPr>
          <w:lang w:val="en-US"/>
        </w:rPr>
      </w:pPr>
      <w:r>
        <w:rPr>
          <w:rStyle w:val="EndnoteReference"/>
        </w:rPr>
        <w:endnoteRef/>
      </w:r>
      <w:r>
        <w:t xml:space="preserve"> </w:t>
      </w:r>
      <w:r>
        <w:rPr>
          <w:lang w:val="en-US"/>
        </w:rPr>
        <w:t>Expert Committee on Biological Standardization, Geneva 17-21, 2016, “</w:t>
      </w:r>
      <w:r>
        <w:rPr>
          <w:i/>
          <w:iCs/>
          <w:lang w:val="en-US"/>
        </w:rPr>
        <w:t>Human challenge trials for vaccine development: regulatory considerations”</w:t>
      </w:r>
      <w:r>
        <w:rPr>
          <w:lang w:val="en-US"/>
        </w:rPr>
        <w:t xml:space="preserve"> World Health Organization, 2016. Available at </w:t>
      </w:r>
      <w:hyperlink r:id="rId1" w:history="1">
        <w:r w:rsidRPr="00B97F00">
          <w:rPr>
            <w:rStyle w:val="Hyperlink"/>
            <w:lang w:val="en-US"/>
          </w:rPr>
          <w:t>http://www.who.int/biologicals/expert_committee/Human_challenge_Trials_IK_final.pdf</w:t>
        </w:r>
      </w:hyperlink>
      <w:r>
        <w:rPr>
          <w:lang w:val="en-US"/>
        </w:rPr>
        <w:t>. Last accessed on 9.4.2018</w:t>
      </w:r>
    </w:p>
  </w:endnote>
  <w:endnote w:id="2">
    <w:p w:rsidR="00382513" w:rsidRPr="000E7F17" w:rsidRDefault="00382513">
      <w:pPr>
        <w:pStyle w:val="EndnoteText"/>
        <w:rPr>
          <w:lang w:val="en-US"/>
        </w:rPr>
      </w:pPr>
      <w:r>
        <w:rPr>
          <w:rStyle w:val="EndnoteReference"/>
        </w:rPr>
        <w:endnoteRef/>
      </w:r>
      <w:r>
        <w:t xml:space="preserve"> </w:t>
      </w:r>
      <w:r>
        <w:rPr>
          <w:lang w:val="en-US"/>
        </w:rPr>
        <w:t xml:space="preserve">Yan, Wudun, </w:t>
      </w:r>
      <w:r>
        <w:rPr>
          <w:i/>
          <w:iCs/>
          <w:lang w:val="en-US"/>
        </w:rPr>
        <w:t>“Challenge Accepted: Human challenge trials for dengue”</w:t>
      </w:r>
      <w:r>
        <w:rPr>
          <w:lang w:val="en-US"/>
        </w:rPr>
        <w:t>, Nature Medicine, Vol.21, Number 8, August 2015, pages 828- 830</w:t>
      </w:r>
    </w:p>
  </w:endnote>
  <w:endnote w:id="3">
    <w:p w:rsidR="00382513" w:rsidRPr="009435AB" w:rsidRDefault="00382513">
      <w:pPr>
        <w:pStyle w:val="EndnoteText"/>
        <w:rPr>
          <w:lang w:val="en-US"/>
        </w:rPr>
      </w:pPr>
      <w:r>
        <w:rPr>
          <w:rStyle w:val="EndnoteReference"/>
        </w:rPr>
        <w:endnoteRef/>
      </w:r>
      <w:r>
        <w:t xml:space="preserve">  Vora, P, “</w:t>
      </w:r>
      <w:r>
        <w:rPr>
          <w:i/>
          <w:iCs/>
        </w:rPr>
        <w:t>Interview: What safeguards does India need before it can move to a faster way of developing drugs?”</w:t>
      </w:r>
      <w:r>
        <w:t xml:space="preserve"> Scroll.in, Feb. 15, 2018. Available at </w:t>
      </w:r>
      <w:hyperlink r:id="rId2" w:history="1">
        <w:r w:rsidRPr="00B97F00">
          <w:rPr>
            <w:rStyle w:val="Hyperlink"/>
          </w:rPr>
          <w:t>https://scroll.in/pulse/868784/interview-is-india-ready-to-safely-adopt-a-faster-way-of-developing-medicines</w:t>
        </w:r>
      </w:hyperlink>
      <w:r>
        <w:t>. Last accessed on 6.4.2018</w:t>
      </w:r>
    </w:p>
  </w:endnote>
  <w:endnote w:id="4">
    <w:p w:rsidR="00382513" w:rsidRPr="008C7C25" w:rsidRDefault="00382513">
      <w:pPr>
        <w:pStyle w:val="EndnoteText"/>
        <w:rPr>
          <w:lang w:val="en-US"/>
        </w:rPr>
      </w:pPr>
      <w:r>
        <w:rPr>
          <w:rStyle w:val="EndnoteReference"/>
        </w:rPr>
        <w:endnoteRef/>
      </w:r>
      <w:r>
        <w:t xml:space="preserve"> </w:t>
      </w:r>
      <w:r>
        <w:rPr>
          <w:lang w:val="en-US"/>
        </w:rPr>
        <w:t xml:space="preserve">Mill, J.S., </w:t>
      </w:r>
      <w:r>
        <w:rPr>
          <w:i/>
          <w:iCs/>
          <w:lang w:val="en-US"/>
        </w:rPr>
        <w:t>On Liberty,</w:t>
      </w:r>
      <w:r>
        <w:rPr>
          <w:lang w:val="en-US"/>
        </w:rPr>
        <w:t xml:space="preserve"> (London, 1859), Chapter I</w:t>
      </w:r>
    </w:p>
  </w:endnote>
  <w:endnote w:id="5">
    <w:p w:rsidR="00382513" w:rsidRPr="00F47A0C" w:rsidRDefault="00382513">
      <w:pPr>
        <w:pStyle w:val="EndnoteText"/>
        <w:rPr>
          <w:lang w:val="en-US"/>
        </w:rPr>
      </w:pPr>
      <w:r>
        <w:rPr>
          <w:rStyle w:val="EndnoteReference"/>
        </w:rPr>
        <w:endnoteRef/>
      </w:r>
      <w:r>
        <w:t xml:space="preserve"> </w:t>
      </w:r>
      <w:r>
        <w:rPr>
          <w:lang w:val="en-US"/>
        </w:rPr>
        <w:t xml:space="preserve">Dworkin, Gerald, </w:t>
      </w:r>
      <w:r>
        <w:rPr>
          <w:i/>
          <w:iCs/>
          <w:lang w:val="en-US"/>
        </w:rPr>
        <w:t>“Morality, Harm and the Law”</w:t>
      </w:r>
      <w:r>
        <w:rPr>
          <w:lang w:val="en-US"/>
        </w:rPr>
        <w:t>, University of Illinois at Chicago, 1994,  Chapter 1: Introduction, page 2</w:t>
      </w:r>
    </w:p>
  </w:endnote>
  <w:endnote w:id="6">
    <w:p w:rsidR="00382513" w:rsidRPr="00296F80" w:rsidRDefault="00382513" w:rsidP="00296F80">
      <w:pPr>
        <w:pStyle w:val="Default"/>
        <w:rPr>
          <w:rFonts w:asciiTheme="minorHAnsi" w:hAnsiTheme="minorHAnsi" w:cstheme="minorHAnsi"/>
          <w:sz w:val="20"/>
          <w:szCs w:val="20"/>
        </w:rPr>
      </w:pPr>
      <w:r>
        <w:rPr>
          <w:rStyle w:val="EndnoteReference"/>
        </w:rPr>
        <w:endnoteRef/>
      </w:r>
      <w:r>
        <w:t xml:space="preserve"> </w:t>
      </w:r>
      <w:r w:rsidRPr="00726F97">
        <w:rPr>
          <w:rFonts w:asciiTheme="minorHAnsi" w:hAnsiTheme="minorHAnsi" w:cstheme="minorHAnsi"/>
          <w:sz w:val="20"/>
          <w:szCs w:val="20"/>
        </w:rPr>
        <w:t xml:space="preserve">Book </w:t>
      </w:r>
      <w:r w:rsidRPr="00726F97">
        <w:rPr>
          <w:rFonts w:asciiTheme="minorHAnsi" w:hAnsiTheme="minorHAnsi" w:cstheme="minorHAnsi"/>
          <w:sz w:val="20"/>
          <w:szCs w:val="20"/>
          <w:lang w:val="en-US"/>
        </w:rPr>
        <w:t>Review – Bayles, Michael, “</w:t>
      </w:r>
      <w:r w:rsidRPr="00726F97">
        <w:rPr>
          <w:rFonts w:asciiTheme="minorHAnsi" w:hAnsiTheme="minorHAnsi" w:cstheme="minorHAnsi"/>
          <w:i/>
          <w:iCs/>
          <w:sz w:val="20"/>
          <w:szCs w:val="20"/>
          <w:lang w:val="en-US"/>
        </w:rPr>
        <w:t xml:space="preserve">Harm to Self: The Moral limits of criminal law, Vol.3 by Joel Feinberg”, </w:t>
      </w:r>
      <w:r w:rsidRPr="00726F97">
        <w:rPr>
          <w:rFonts w:asciiTheme="minorHAnsi" w:hAnsiTheme="minorHAnsi" w:cstheme="minorHAnsi"/>
          <w:sz w:val="20"/>
          <w:szCs w:val="20"/>
          <w:lang w:val="en-US"/>
        </w:rPr>
        <w:t>Law and Philosophy, Vol.7, No.1 (Apr.</w:t>
      </w:r>
      <w:r>
        <w:rPr>
          <w:rFonts w:asciiTheme="minorHAnsi" w:hAnsiTheme="minorHAnsi" w:cstheme="minorHAnsi"/>
          <w:sz w:val="20"/>
          <w:szCs w:val="20"/>
          <w:lang w:val="en-US"/>
        </w:rPr>
        <w:t xml:space="preserve">1988), pp.107-122. Available at </w:t>
      </w:r>
      <w:hyperlink r:id="rId3" w:history="1">
        <w:r w:rsidRPr="00296F80">
          <w:rPr>
            <w:rStyle w:val="Hyperlink"/>
            <w:rFonts w:asciiTheme="minorHAnsi" w:hAnsiTheme="minorHAnsi" w:cstheme="minorHAnsi"/>
            <w:sz w:val="20"/>
            <w:szCs w:val="20"/>
          </w:rPr>
          <w:t>http://www.jstor.org/stable/3504624</w:t>
        </w:r>
      </w:hyperlink>
      <w:r w:rsidRPr="00296F80">
        <w:rPr>
          <w:rFonts w:asciiTheme="minorHAnsi" w:hAnsiTheme="minorHAnsi" w:cstheme="minorHAnsi"/>
          <w:sz w:val="20"/>
          <w:szCs w:val="20"/>
        </w:rPr>
        <w:t xml:space="preserve">  </w:t>
      </w:r>
      <w:r w:rsidRPr="00296F80">
        <w:rPr>
          <w:rFonts w:asciiTheme="minorHAnsi" w:hAnsiTheme="minorHAnsi" w:cstheme="minorHAnsi"/>
          <w:sz w:val="20"/>
          <w:szCs w:val="20"/>
          <w:lang w:val="en-US"/>
        </w:rPr>
        <w:t xml:space="preserve"> </w:t>
      </w:r>
    </w:p>
  </w:endnote>
  <w:endnote w:id="7">
    <w:p w:rsidR="00283DCE" w:rsidRPr="00E30985" w:rsidRDefault="00283DCE" w:rsidP="00283DCE">
      <w:pPr>
        <w:pStyle w:val="EndnoteText"/>
        <w:rPr>
          <w:lang w:val="en-US"/>
        </w:rPr>
      </w:pPr>
      <w:r>
        <w:rPr>
          <w:rStyle w:val="EndnoteReference"/>
        </w:rPr>
        <w:endnoteRef/>
      </w:r>
      <w:r>
        <w:t xml:space="preserve"> Tadros, Victor, </w:t>
      </w:r>
      <w:r>
        <w:rPr>
          <w:i/>
          <w:iCs/>
        </w:rPr>
        <w:t>“Consent to Harm”</w:t>
      </w:r>
      <w:r>
        <w:t xml:space="preserve"> Current Legal Problems, Vol. 64 (2011) pp. 23-49</w:t>
      </w:r>
    </w:p>
  </w:endnote>
  <w:endnote w:id="8">
    <w:p w:rsidR="008D5618" w:rsidRPr="008D5618" w:rsidRDefault="008D5618">
      <w:pPr>
        <w:pStyle w:val="EndnoteText"/>
        <w:rPr>
          <w:lang w:val="en-US"/>
        </w:rPr>
      </w:pPr>
      <w:r>
        <w:rPr>
          <w:rStyle w:val="EndnoteReference"/>
        </w:rPr>
        <w:endnoteRef/>
      </w:r>
      <w:r>
        <w:t xml:space="preserve"> </w:t>
      </w:r>
      <w:r>
        <w:rPr>
          <w:lang w:val="en-US"/>
        </w:rPr>
        <w:t xml:space="preserve">Devereux, John A., </w:t>
      </w:r>
      <w:r>
        <w:rPr>
          <w:i/>
          <w:iCs/>
          <w:lang w:val="en-US"/>
        </w:rPr>
        <w:t xml:space="preserve">“Consent as a defence to assaults occasioning bodily harm – The Queensland Dilemma”, </w:t>
      </w:r>
      <w:r>
        <w:rPr>
          <w:lang w:val="en-US"/>
        </w:rPr>
        <w:t>The University of Queensland Law Journal, Vol.14, No. 2, pp. 151-159</w:t>
      </w:r>
    </w:p>
  </w:endnote>
  <w:endnote w:id="9">
    <w:p w:rsidR="00C01528" w:rsidRPr="001F64E9" w:rsidRDefault="00C01528">
      <w:pPr>
        <w:pStyle w:val="EndnoteText"/>
        <w:rPr>
          <w:lang w:val="en-US"/>
        </w:rPr>
      </w:pPr>
      <w:r>
        <w:rPr>
          <w:rStyle w:val="EndnoteReference"/>
        </w:rPr>
        <w:endnoteRef/>
      </w:r>
      <w:r>
        <w:t xml:space="preserve"> </w:t>
      </w:r>
      <w:r>
        <w:rPr>
          <w:i/>
          <w:iCs/>
          <w:lang w:val="en-US"/>
        </w:rPr>
        <w:t xml:space="preserve">Attorney-General’s Reference </w:t>
      </w:r>
      <w:r w:rsidR="00540A62">
        <w:rPr>
          <w:lang w:val="en-US"/>
        </w:rPr>
        <w:t>(No.6 of 1980) [1981] 2 All</w:t>
      </w:r>
      <w:r>
        <w:rPr>
          <w:lang w:val="en-US"/>
        </w:rPr>
        <w:t xml:space="preserve"> ER 1057</w:t>
      </w:r>
      <w:r w:rsidR="001F64E9">
        <w:rPr>
          <w:lang w:val="en-US"/>
        </w:rPr>
        <w:t xml:space="preserve">. Also see </w:t>
      </w:r>
      <w:r w:rsidR="001F64E9">
        <w:rPr>
          <w:i/>
          <w:iCs/>
          <w:lang w:val="en-US"/>
        </w:rPr>
        <w:t>R v Coney</w:t>
      </w:r>
      <w:r w:rsidR="001F64E9">
        <w:rPr>
          <w:lang w:val="en-US"/>
        </w:rPr>
        <w:t xml:space="preserve"> (1882) 8 Q.B.D. 534</w:t>
      </w:r>
    </w:p>
  </w:endnote>
  <w:endnote w:id="10">
    <w:p w:rsidR="002C4C42" w:rsidRPr="002C4C42" w:rsidRDefault="002C4C42">
      <w:pPr>
        <w:pStyle w:val="EndnoteText"/>
        <w:rPr>
          <w:lang w:val="en-US"/>
        </w:rPr>
      </w:pPr>
      <w:r>
        <w:rPr>
          <w:rStyle w:val="EndnoteReference"/>
        </w:rPr>
        <w:endnoteRef/>
      </w:r>
      <w:r>
        <w:t xml:space="preserve"> </w:t>
      </w:r>
      <w:r>
        <w:rPr>
          <w:i/>
          <w:iCs/>
          <w:lang w:val="en-US"/>
        </w:rPr>
        <w:t>R v. Wilson</w:t>
      </w:r>
      <w:r>
        <w:rPr>
          <w:lang w:val="en-US"/>
        </w:rPr>
        <w:t xml:space="preserve"> (1996) Times Law Report, March 5, 1996</w:t>
      </w:r>
    </w:p>
  </w:endnote>
  <w:endnote w:id="11">
    <w:p w:rsidR="006B1B60" w:rsidRPr="006B1B60" w:rsidRDefault="006B1B60">
      <w:pPr>
        <w:pStyle w:val="EndnoteText"/>
        <w:rPr>
          <w:lang w:val="en-US"/>
        </w:rPr>
      </w:pPr>
      <w:r>
        <w:rPr>
          <w:rStyle w:val="EndnoteReference"/>
        </w:rPr>
        <w:endnoteRef/>
      </w:r>
      <w:r>
        <w:t xml:space="preserve"> </w:t>
      </w:r>
      <w:r>
        <w:rPr>
          <w:i/>
          <w:iCs/>
          <w:lang w:val="en-US"/>
        </w:rPr>
        <w:t>R v. Jones (Terence)</w:t>
      </w:r>
      <w:r>
        <w:rPr>
          <w:lang w:val="en-US"/>
        </w:rPr>
        <w:t xml:space="preserve"> (1986) 83 Cr. App. R 375</w:t>
      </w:r>
    </w:p>
  </w:endnote>
  <w:endnote w:id="12">
    <w:p w:rsidR="00CB1E91" w:rsidRPr="00CB1E91" w:rsidRDefault="00CB1E91">
      <w:pPr>
        <w:pStyle w:val="EndnoteText"/>
        <w:rPr>
          <w:lang w:val="en-US"/>
        </w:rPr>
      </w:pPr>
      <w:r>
        <w:rPr>
          <w:rStyle w:val="EndnoteReference"/>
        </w:rPr>
        <w:endnoteRef/>
      </w:r>
      <w:r>
        <w:t xml:space="preserve"> </w:t>
      </w:r>
      <w:r>
        <w:rPr>
          <w:i/>
          <w:iCs/>
          <w:lang w:val="en-US"/>
        </w:rPr>
        <w:t>Common Cause v. Union of India &amp; anr.</w:t>
      </w:r>
      <w:r>
        <w:rPr>
          <w:lang w:val="en-US"/>
        </w:rPr>
        <w:t>, Supreme Court of India, Writ Petition (Civil) No. 215 of 2005, judgment dated 9.3.2018</w:t>
      </w:r>
    </w:p>
  </w:endnote>
  <w:endnote w:id="13">
    <w:p w:rsidR="00F95C65" w:rsidRPr="00F95C65" w:rsidRDefault="00F95C65">
      <w:pPr>
        <w:pStyle w:val="EndnoteText"/>
        <w:rPr>
          <w:lang w:val="en-US"/>
        </w:rPr>
      </w:pPr>
      <w:r>
        <w:rPr>
          <w:rStyle w:val="EndnoteReference"/>
        </w:rPr>
        <w:endnoteRef/>
      </w:r>
      <w:r>
        <w:t xml:space="preserve"> </w:t>
      </w:r>
      <w:r>
        <w:rPr>
          <w:i/>
          <w:iCs/>
          <w:lang w:val="en-US"/>
        </w:rPr>
        <w:t>R v. Billinghurst</w:t>
      </w:r>
      <w:r>
        <w:rPr>
          <w:lang w:val="en-US"/>
        </w:rPr>
        <w:t xml:space="preserve"> [1978] Crim LR 553</w:t>
      </w:r>
    </w:p>
  </w:endnote>
  <w:endnote w:id="14">
    <w:p w:rsidR="001C2662" w:rsidRPr="001C2662" w:rsidRDefault="001C2662">
      <w:pPr>
        <w:pStyle w:val="EndnoteText"/>
        <w:rPr>
          <w:lang w:val="en-US"/>
        </w:rPr>
      </w:pPr>
      <w:r>
        <w:rPr>
          <w:rStyle w:val="EndnoteReference"/>
        </w:rPr>
        <w:endnoteRef/>
      </w:r>
      <w:r>
        <w:t xml:space="preserve"> </w:t>
      </w:r>
      <w:r>
        <w:rPr>
          <w:i/>
          <w:iCs/>
          <w:lang w:val="en-US"/>
        </w:rPr>
        <w:t>R v. Aitken &amp; ors.</w:t>
      </w:r>
      <w:r>
        <w:rPr>
          <w:lang w:val="en-US"/>
        </w:rPr>
        <w:t xml:space="preserve"> [1992] 1 WLR 1066</w:t>
      </w:r>
    </w:p>
  </w:endnote>
  <w:endnote w:id="15">
    <w:p w:rsidR="00935F69" w:rsidRPr="00E54D48" w:rsidRDefault="00935F69" w:rsidP="00935F69">
      <w:pPr>
        <w:pStyle w:val="EndnoteText"/>
        <w:rPr>
          <w:lang w:val="en-US"/>
        </w:rPr>
      </w:pPr>
      <w:r>
        <w:rPr>
          <w:rStyle w:val="EndnoteReference"/>
        </w:rPr>
        <w:endnoteRef/>
      </w:r>
      <w:r>
        <w:t xml:space="preserve"> </w:t>
      </w:r>
      <w:r>
        <w:rPr>
          <w:i/>
          <w:iCs/>
          <w:lang w:val="en-US"/>
        </w:rPr>
        <w:t>R v. Brown &amp; ors.</w:t>
      </w:r>
      <w:r>
        <w:rPr>
          <w:lang w:val="en-US"/>
        </w:rPr>
        <w:t xml:space="preserve"> [1993] 2 All ER 75</w:t>
      </w:r>
    </w:p>
  </w:endnote>
  <w:endnote w:id="16">
    <w:p w:rsidR="00C35A55" w:rsidRPr="00C35A55" w:rsidRDefault="00C35A55">
      <w:pPr>
        <w:pStyle w:val="EndnoteText"/>
        <w:rPr>
          <w:lang w:val="en-US"/>
        </w:rPr>
      </w:pPr>
      <w:r>
        <w:rPr>
          <w:rStyle w:val="EndnoteReference"/>
        </w:rPr>
        <w:endnoteRef/>
      </w:r>
      <w:r>
        <w:t xml:space="preserve"> </w:t>
      </w:r>
      <w:r>
        <w:rPr>
          <w:i/>
          <w:iCs/>
          <w:lang w:val="en-US"/>
        </w:rPr>
        <w:t>R v. Dica</w:t>
      </w:r>
      <w:r>
        <w:rPr>
          <w:lang w:val="en-US"/>
        </w:rPr>
        <w:t xml:space="preserve"> [2004] 3 All ER 593</w:t>
      </w:r>
    </w:p>
  </w:endnote>
  <w:endnote w:id="17">
    <w:p w:rsidR="00EA568D" w:rsidRPr="00EA568D" w:rsidRDefault="00EA568D">
      <w:pPr>
        <w:pStyle w:val="EndnoteText"/>
        <w:rPr>
          <w:lang w:val="en-US"/>
        </w:rPr>
      </w:pPr>
      <w:r>
        <w:rPr>
          <w:rStyle w:val="EndnoteReference"/>
        </w:rPr>
        <w:endnoteRef/>
      </w:r>
      <w:r>
        <w:t xml:space="preserve"> </w:t>
      </w:r>
      <w:r>
        <w:rPr>
          <w:lang w:val="en-US"/>
        </w:rPr>
        <w:t>Sections 269 and 270 of the Indian Penal Code and State Municipal Council Acts like S.237 of the Maharashtra Municipal Councils, Nagar Panchayats and Industrial Townships Act, 1965; Tamil Nadu District Municipalities Act, 1920; Madras Public Health Act, 1939; Travancore Cochin Public Health Act, 1955; Goa, Daman and Diu Public Health Act, 1985 with Rules 1987</w:t>
      </w:r>
    </w:p>
  </w:endnote>
  <w:endnote w:id="18">
    <w:p w:rsidR="00B9311F" w:rsidRPr="00B9311F" w:rsidRDefault="00B9311F">
      <w:pPr>
        <w:pStyle w:val="EndnoteText"/>
        <w:rPr>
          <w:lang w:val="en-US"/>
        </w:rPr>
      </w:pPr>
      <w:r>
        <w:rPr>
          <w:rStyle w:val="EndnoteReference"/>
        </w:rPr>
        <w:endnoteRef/>
      </w:r>
      <w:r>
        <w:t xml:space="preserve"> </w:t>
      </w:r>
      <w:r>
        <w:rPr>
          <w:lang w:val="en-US"/>
        </w:rPr>
        <w:t>Sections 319-323 and 336 of the Indian Penal code</w:t>
      </w:r>
    </w:p>
  </w:endnote>
  <w:endnote w:id="19">
    <w:p w:rsidR="00477B28" w:rsidRPr="00477B28" w:rsidRDefault="00477B28">
      <w:pPr>
        <w:pStyle w:val="EndnoteText"/>
        <w:rPr>
          <w:lang w:val="en-US"/>
        </w:rPr>
      </w:pPr>
      <w:r>
        <w:rPr>
          <w:rStyle w:val="EndnoteReference"/>
        </w:rPr>
        <w:endnoteRef/>
      </w:r>
      <w:r>
        <w:t xml:space="preserve"> </w:t>
      </w:r>
      <w:r>
        <w:rPr>
          <w:lang w:val="en-US"/>
        </w:rPr>
        <w:t xml:space="preserve"> Section 39 of IPC</w:t>
      </w:r>
    </w:p>
  </w:endnote>
  <w:endnote w:id="20">
    <w:p w:rsidR="00971FAF" w:rsidRPr="00971FAF" w:rsidRDefault="00971FAF">
      <w:pPr>
        <w:pStyle w:val="EndnoteText"/>
        <w:rPr>
          <w:lang w:val="en-US"/>
        </w:rPr>
      </w:pPr>
      <w:r>
        <w:rPr>
          <w:rStyle w:val="EndnoteReference"/>
        </w:rPr>
        <w:endnoteRef/>
      </w:r>
      <w:r>
        <w:t xml:space="preserve"> </w:t>
      </w:r>
      <w:r>
        <w:rPr>
          <w:lang w:val="en-US"/>
        </w:rPr>
        <w:t xml:space="preserve"> Section 44 of IPC</w:t>
      </w:r>
    </w:p>
  </w:endnote>
  <w:endnote w:id="21">
    <w:p w:rsidR="002664FF" w:rsidRPr="002664FF" w:rsidRDefault="002664FF">
      <w:pPr>
        <w:pStyle w:val="EndnoteText"/>
        <w:rPr>
          <w:lang w:val="en-US"/>
        </w:rPr>
      </w:pPr>
      <w:r>
        <w:rPr>
          <w:rStyle w:val="EndnoteReference"/>
        </w:rPr>
        <w:endnoteRef/>
      </w:r>
      <w:r>
        <w:t xml:space="preserve"> </w:t>
      </w:r>
      <w:r>
        <w:rPr>
          <w:lang w:val="en-US"/>
        </w:rPr>
        <w:t>Sections 81, 87, 88, 92, 95 of IPC</w:t>
      </w:r>
    </w:p>
  </w:endnote>
  <w:endnote w:id="22">
    <w:p w:rsidR="00782CD8" w:rsidRPr="00782CD8" w:rsidRDefault="00782CD8">
      <w:pPr>
        <w:pStyle w:val="EndnoteText"/>
        <w:rPr>
          <w:lang w:val="en-US"/>
        </w:rPr>
      </w:pPr>
      <w:r>
        <w:rPr>
          <w:rStyle w:val="EndnoteReference"/>
        </w:rPr>
        <w:endnoteRef/>
      </w:r>
      <w:r>
        <w:t xml:space="preserve"> </w:t>
      </w:r>
      <w:r>
        <w:rPr>
          <w:lang w:val="en-US"/>
        </w:rPr>
        <w:t>Explanation to Section 81 of IPC</w:t>
      </w:r>
    </w:p>
  </w:endnote>
  <w:endnote w:id="23">
    <w:p w:rsidR="0045100D" w:rsidRPr="000C7E53" w:rsidRDefault="0045100D" w:rsidP="0045100D">
      <w:pPr>
        <w:pStyle w:val="EndnoteText"/>
        <w:rPr>
          <w:lang w:val="en-US"/>
        </w:rPr>
      </w:pPr>
      <w:r>
        <w:rPr>
          <w:rStyle w:val="EndnoteReference"/>
        </w:rPr>
        <w:endnoteRef/>
      </w:r>
      <w:r>
        <w:t xml:space="preserve"> </w:t>
      </w:r>
      <w:r>
        <w:rPr>
          <w:lang w:val="en-US"/>
        </w:rPr>
        <w:t xml:space="preserve">Riedel, Stefan, </w:t>
      </w:r>
      <w:r>
        <w:rPr>
          <w:i/>
          <w:iCs/>
          <w:lang w:val="en-US"/>
        </w:rPr>
        <w:t>“Edward Jenner and the history of small pox and vaccination”</w:t>
      </w:r>
      <w:r>
        <w:rPr>
          <w:lang w:val="en-US"/>
        </w:rPr>
        <w:t xml:space="preserve">, Proceedings (Baylor University Medical Centre) 2005 Jan; 18(1): 21-25. Available at </w:t>
      </w:r>
      <w:hyperlink r:id="rId4" w:history="1">
        <w:r w:rsidRPr="00B97F00">
          <w:rPr>
            <w:rStyle w:val="Hyperlink"/>
            <w:lang w:val="en-US"/>
          </w:rPr>
          <w:t>https://www.ncbi.nlm.nih.gov/pmc/articles/PMC1200696/</w:t>
        </w:r>
      </w:hyperlink>
      <w:r>
        <w:rPr>
          <w:lang w:val="en-US"/>
        </w:rPr>
        <w:t xml:space="preserve">, last accessed on 9.4.2018 </w:t>
      </w:r>
    </w:p>
  </w:endnote>
  <w:endnote w:id="24">
    <w:p w:rsidR="0045100D" w:rsidRPr="007004F9" w:rsidRDefault="0045100D" w:rsidP="0045100D">
      <w:pPr>
        <w:pStyle w:val="EndnoteText"/>
        <w:rPr>
          <w:lang w:val="en-US"/>
        </w:rPr>
      </w:pPr>
      <w:r>
        <w:rPr>
          <w:rStyle w:val="EndnoteReference"/>
        </w:rPr>
        <w:endnoteRef/>
      </w:r>
      <w:r>
        <w:t xml:space="preserve"> See </w:t>
      </w:r>
      <w:hyperlink r:id="rId5" w:history="1">
        <w:r w:rsidRPr="00B97F00">
          <w:rPr>
            <w:rStyle w:val="Hyperlink"/>
          </w:rPr>
          <w:t>http://www.jewishvirtuallibrary.org/the-ethics-of-using-medical-data-from-nazi-experiments</w:t>
        </w:r>
      </w:hyperlink>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2485" w:rsidRDefault="00AF2485" w:rsidP="00D43017">
      <w:pPr>
        <w:spacing w:after="0" w:line="240" w:lineRule="auto"/>
      </w:pPr>
      <w:r>
        <w:separator/>
      </w:r>
    </w:p>
  </w:footnote>
  <w:footnote w:type="continuationSeparator" w:id="0">
    <w:p w:rsidR="00AF2485" w:rsidRDefault="00AF2485" w:rsidP="00D4301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ED8"/>
    <w:rsid w:val="00000B88"/>
    <w:rsid w:val="00014C5A"/>
    <w:rsid w:val="00017039"/>
    <w:rsid w:val="00020416"/>
    <w:rsid w:val="00023135"/>
    <w:rsid w:val="00027FFE"/>
    <w:rsid w:val="000362E1"/>
    <w:rsid w:val="0004145D"/>
    <w:rsid w:val="00044A61"/>
    <w:rsid w:val="00047978"/>
    <w:rsid w:val="00051838"/>
    <w:rsid w:val="00056988"/>
    <w:rsid w:val="00064257"/>
    <w:rsid w:val="00076D92"/>
    <w:rsid w:val="00083482"/>
    <w:rsid w:val="000959B4"/>
    <w:rsid w:val="000C7E53"/>
    <w:rsid w:val="000D7ABB"/>
    <w:rsid w:val="000E7EC5"/>
    <w:rsid w:val="000E7F17"/>
    <w:rsid w:val="000F2EA7"/>
    <w:rsid w:val="000F5B0E"/>
    <w:rsid w:val="000F62CD"/>
    <w:rsid w:val="00102F23"/>
    <w:rsid w:val="001031C1"/>
    <w:rsid w:val="00103970"/>
    <w:rsid w:val="00105636"/>
    <w:rsid w:val="00110013"/>
    <w:rsid w:val="00113D8B"/>
    <w:rsid w:val="0011750B"/>
    <w:rsid w:val="001212DA"/>
    <w:rsid w:val="00131F47"/>
    <w:rsid w:val="00133C29"/>
    <w:rsid w:val="001406C2"/>
    <w:rsid w:val="00140CFA"/>
    <w:rsid w:val="0014575F"/>
    <w:rsid w:val="00154A06"/>
    <w:rsid w:val="00155709"/>
    <w:rsid w:val="001569B8"/>
    <w:rsid w:val="00170F2F"/>
    <w:rsid w:val="0017450D"/>
    <w:rsid w:val="00180544"/>
    <w:rsid w:val="00187F82"/>
    <w:rsid w:val="001A10CA"/>
    <w:rsid w:val="001A31AF"/>
    <w:rsid w:val="001A51AD"/>
    <w:rsid w:val="001B2953"/>
    <w:rsid w:val="001C2662"/>
    <w:rsid w:val="001C47B6"/>
    <w:rsid w:val="001D24AA"/>
    <w:rsid w:val="001D4FA6"/>
    <w:rsid w:val="001D7905"/>
    <w:rsid w:val="001E384C"/>
    <w:rsid w:val="001E5E41"/>
    <w:rsid w:val="001F122A"/>
    <w:rsid w:val="001F64E9"/>
    <w:rsid w:val="001F69B9"/>
    <w:rsid w:val="0020167F"/>
    <w:rsid w:val="00205E67"/>
    <w:rsid w:val="00213552"/>
    <w:rsid w:val="00213D83"/>
    <w:rsid w:val="00217B51"/>
    <w:rsid w:val="00222D37"/>
    <w:rsid w:val="00222D3E"/>
    <w:rsid w:val="00237358"/>
    <w:rsid w:val="00237382"/>
    <w:rsid w:val="002424DE"/>
    <w:rsid w:val="002664FF"/>
    <w:rsid w:val="00271886"/>
    <w:rsid w:val="002737BE"/>
    <w:rsid w:val="002753ED"/>
    <w:rsid w:val="00281BFF"/>
    <w:rsid w:val="00283DCE"/>
    <w:rsid w:val="00296F80"/>
    <w:rsid w:val="002A78C5"/>
    <w:rsid w:val="002B5ECF"/>
    <w:rsid w:val="002C3547"/>
    <w:rsid w:val="002C4C42"/>
    <w:rsid w:val="002E56F3"/>
    <w:rsid w:val="002E5B2E"/>
    <w:rsid w:val="00305023"/>
    <w:rsid w:val="00305FE9"/>
    <w:rsid w:val="0031717E"/>
    <w:rsid w:val="00320DC1"/>
    <w:rsid w:val="00322B8A"/>
    <w:rsid w:val="00326FA0"/>
    <w:rsid w:val="003349DF"/>
    <w:rsid w:val="0033581B"/>
    <w:rsid w:val="003422A3"/>
    <w:rsid w:val="00342378"/>
    <w:rsid w:val="003466E5"/>
    <w:rsid w:val="00351E19"/>
    <w:rsid w:val="003533AB"/>
    <w:rsid w:val="00365727"/>
    <w:rsid w:val="00367EE7"/>
    <w:rsid w:val="0037731A"/>
    <w:rsid w:val="00382513"/>
    <w:rsid w:val="0039784C"/>
    <w:rsid w:val="003C440E"/>
    <w:rsid w:val="003C737C"/>
    <w:rsid w:val="003D7678"/>
    <w:rsid w:val="003E749E"/>
    <w:rsid w:val="003F456D"/>
    <w:rsid w:val="0040382E"/>
    <w:rsid w:val="004212B3"/>
    <w:rsid w:val="0042628B"/>
    <w:rsid w:val="0043239F"/>
    <w:rsid w:val="0045100D"/>
    <w:rsid w:val="00453362"/>
    <w:rsid w:val="004651B0"/>
    <w:rsid w:val="0047220E"/>
    <w:rsid w:val="00473B84"/>
    <w:rsid w:val="00477B28"/>
    <w:rsid w:val="00484599"/>
    <w:rsid w:val="00491168"/>
    <w:rsid w:val="004925CB"/>
    <w:rsid w:val="004A5DDA"/>
    <w:rsid w:val="004C20F7"/>
    <w:rsid w:val="004C4501"/>
    <w:rsid w:val="004D1ECB"/>
    <w:rsid w:val="004D257D"/>
    <w:rsid w:val="004E1557"/>
    <w:rsid w:val="004E313E"/>
    <w:rsid w:val="0050082A"/>
    <w:rsid w:val="005150A1"/>
    <w:rsid w:val="00515C4F"/>
    <w:rsid w:val="00540A62"/>
    <w:rsid w:val="00554A1C"/>
    <w:rsid w:val="00557E5C"/>
    <w:rsid w:val="00566783"/>
    <w:rsid w:val="005700E7"/>
    <w:rsid w:val="005731CB"/>
    <w:rsid w:val="00586314"/>
    <w:rsid w:val="00594302"/>
    <w:rsid w:val="005A1665"/>
    <w:rsid w:val="005A3FED"/>
    <w:rsid w:val="005A606B"/>
    <w:rsid w:val="005A77B7"/>
    <w:rsid w:val="005B17F5"/>
    <w:rsid w:val="005B789D"/>
    <w:rsid w:val="005C2378"/>
    <w:rsid w:val="005D13D4"/>
    <w:rsid w:val="005E4421"/>
    <w:rsid w:val="005F0619"/>
    <w:rsid w:val="005F46A1"/>
    <w:rsid w:val="006013CF"/>
    <w:rsid w:val="0060474F"/>
    <w:rsid w:val="006077FA"/>
    <w:rsid w:val="00611EC7"/>
    <w:rsid w:val="00613069"/>
    <w:rsid w:val="00613E7A"/>
    <w:rsid w:val="00621AF1"/>
    <w:rsid w:val="006220CB"/>
    <w:rsid w:val="006434CD"/>
    <w:rsid w:val="00666273"/>
    <w:rsid w:val="0067243C"/>
    <w:rsid w:val="00673123"/>
    <w:rsid w:val="00674E70"/>
    <w:rsid w:val="00680829"/>
    <w:rsid w:val="00682D67"/>
    <w:rsid w:val="00684388"/>
    <w:rsid w:val="0068658F"/>
    <w:rsid w:val="00687292"/>
    <w:rsid w:val="006A3853"/>
    <w:rsid w:val="006B1B60"/>
    <w:rsid w:val="006B270D"/>
    <w:rsid w:val="006B6148"/>
    <w:rsid w:val="006C17C7"/>
    <w:rsid w:val="006D111F"/>
    <w:rsid w:val="006D3D94"/>
    <w:rsid w:val="006E20E4"/>
    <w:rsid w:val="006E6F73"/>
    <w:rsid w:val="006E701B"/>
    <w:rsid w:val="006F3C9E"/>
    <w:rsid w:val="007004F9"/>
    <w:rsid w:val="007164A0"/>
    <w:rsid w:val="0072050D"/>
    <w:rsid w:val="007222EF"/>
    <w:rsid w:val="00726F97"/>
    <w:rsid w:val="0073468F"/>
    <w:rsid w:val="00743D09"/>
    <w:rsid w:val="0076453E"/>
    <w:rsid w:val="007729A0"/>
    <w:rsid w:val="007804A2"/>
    <w:rsid w:val="00782CD8"/>
    <w:rsid w:val="00796634"/>
    <w:rsid w:val="007B10A3"/>
    <w:rsid w:val="007B4A7C"/>
    <w:rsid w:val="007C0982"/>
    <w:rsid w:val="007C48C8"/>
    <w:rsid w:val="007D108B"/>
    <w:rsid w:val="007D53CA"/>
    <w:rsid w:val="007E032E"/>
    <w:rsid w:val="007E1AE1"/>
    <w:rsid w:val="007E62C0"/>
    <w:rsid w:val="007F0D99"/>
    <w:rsid w:val="007F65D9"/>
    <w:rsid w:val="00801B61"/>
    <w:rsid w:val="00811017"/>
    <w:rsid w:val="00817259"/>
    <w:rsid w:val="00830E08"/>
    <w:rsid w:val="00833E67"/>
    <w:rsid w:val="00836087"/>
    <w:rsid w:val="00847C93"/>
    <w:rsid w:val="008700A5"/>
    <w:rsid w:val="00870D07"/>
    <w:rsid w:val="00873D46"/>
    <w:rsid w:val="0087584E"/>
    <w:rsid w:val="00875940"/>
    <w:rsid w:val="008865F7"/>
    <w:rsid w:val="008A571A"/>
    <w:rsid w:val="008B5344"/>
    <w:rsid w:val="008B78B4"/>
    <w:rsid w:val="008C2735"/>
    <w:rsid w:val="008C5A0E"/>
    <w:rsid w:val="008C7C25"/>
    <w:rsid w:val="008D5618"/>
    <w:rsid w:val="008D68FC"/>
    <w:rsid w:val="008D7687"/>
    <w:rsid w:val="008E00A2"/>
    <w:rsid w:val="008E04CD"/>
    <w:rsid w:val="008E45C9"/>
    <w:rsid w:val="008F029F"/>
    <w:rsid w:val="00905EE0"/>
    <w:rsid w:val="00912216"/>
    <w:rsid w:val="00914A06"/>
    <w:rsid w:val="00915A0E"/>
    <w:rsid w:val="00935EC2"/>
    <w:rsid w:val="00935F69"/>
    <w:rsid w:val="009435AB"/>
    <w:rsid w:val="0095632D"/>
    <w:rsid w:val="00957B25"/>
    <w:rsid w:val="009639E2"/>
    <w:rsid w:val="00966945"/>
    <w:rsid w:val="00971FAF"/>
    <w:rsid w:val="0099728A"/>
    <w:rsid w:val="009A2AB0"/>
    <w:rsid w:val="009A607C"/>
    <w:rsid w:val="009B1DAC"/>
    <w:rsid w:val="009B4A39"/>
    <w:rsid w:val="009B554F"/>
    <w:rsid w:val="009D1C9F"/>
    <w:rsid w:val="009D5731"/>
    <w:rsid w:val="009E02E9"/>
    <w:rsid w:val="009E3871"/>
    <w:rsid w:val="009F0ED8"/>
    <w:rsid w:val="009F19D6"/>
    <w:rsid w:val="009F1A4E"/>
    <w:rsid w:val="00A003D4"/>
    <w:rsid w:val="00A00D3E"/>
    <w:rsid w:val="00A167BF"/>
    <w:rsid w:val="00A25CD9"/>
    <w:rsid w:val="00A32D5F"/>
    <w:rsid w:val="00A403D8"/>
    <w:rsid w:val="00A438A7"/>
    <w:rsid w:val="00A560DB"/>
    <w:rsid w:val="00A56BB5"/>
    <w:rsid w:val="00A72C7D"/>
    <w:rsid w:val="00A82C6B"/>
    <w:rsid w:val="00A86428"/>
    <w:rsid w:val="00A86F1A"/>
    <w:rsid w:val="00AA1194"/>
    <w:rsid w:val="00AA7E1E"/>
    <w:rsid w:val="00AB7560"/>
    <w:rsid w:val="00AD177F"/>
    <w:rsid w:val="00AD2FE1"/>
    <w:rsid w:val="00AE3732"/>
    <w:rsid w:val="00AE5C61"/>
    <w:rsid w:val="00AF0AF7"/>
    <w:rsid w:val="00AF0B49"/>
    <w:rsid w:val="00AF2485"/>
    <w:rsid w:val="00AF5126"/>
    <w:rsid w:val="00AF7865"/>
    <w:rsid w:val="00B121A4"/>
    <w:rsid w:val="00B13BB1"/>
    <w:rsid w:val="00B34C62"/>
    <w:rsid w:val="00B41345"/>
    <w:rsid w:val="00B42C8A"/>
    <w:rsid w:val="00B50A88"/>
    <w:rsid w:val="00B51979"/>
    <w:rsid w:val="00B53ECC"/>
    <w:rsid w:val="00B6470A"/>
    <w:rsid w:val="00B72078"/>
    <w:rsid w:val="00B74287"/>
    <w:rsid w:val="00B75BA9"/>
    <w:rsid w:val="00B81647"/>
    <w:rsid w:val="00B86409"/>
    <w:rsid w:val="00B867D5"/>
    <w:rsid w:val="00B9311F"/>
    <w:rsid w:val="00B93E79"/>
    <w:rsid w:val="00BA1512"/>
    <w:rsid w:val="00BA17CB"/>
    <w:rsid w:val="00BA354F"/>
    <w:rsid w:val="00BA3DBE"/>
    <w:rsid w:val="00BC1323"/>
    <w:rsid w:val="00BC7F7C"/>
    <w:rsid w:val="00BD4380"/>
    <w:rsid w:val="00BE2346"/>
    <w:rsid w:val="00BF3BE0"/>
    <w:rsid w:val="00C01528"/>
    <w:rsid w:val="00C04888"/>
    <w:rsid w:val="00C05A11"/>
    <w:rsid w:val="00C05AF3"/>
    <w:rsid w:val="00C102F1"/>
    <w:rsid w:val="00C13B7D"/>
    <w:rsid w:val="00C21541"/>
    <w:rsid w:val="00C236E5"/>
    <w:rsid w:val="00C259A7"/>
    <w:rsid w:val="00C25FEE"/>
    <w:rsid w:val="00C303BE"/>
    <w:rsid w:val="00C3381C"/>
    <w:rsid w:val="00C35A55"/>
    <w:rsid w:val="00C42D7C"/>
    <w:rsid w:val="00C66DA5"/>
    <w:rsid w:val="00C67B28"/>
    <w:rsid w:val="00C744AE"/>
    <w:rsid w:val="00C76A57"/>
    <w:rsid w:val="00C76F0C"/>
    <w:rsid w:val="00C7701C"/>
    <w:rsid w:val="00CA1958"/>
    <w:rsid w:val="00CA324E"/>
    <w:rsid w:val="00CA4430"/>
    <w:rsid w:val="00CB1E91"/>
    <w:rsid w:val="00CB7876"/>
    <w:rsid w:val="00CC1380"/>
    <w:rsid w:val="00CC4ED3"/>
    <w:rsid w:val="00CC678F"/>
    <w:rsid w:val="00CC75DA"/>
    <w:rsid w:val="00CD225C"/>
    <w:rsid w:val="00CD38F5"/>
    <w:rsid w:val="00CD63E1"/>
    <w:rsid w:val="00D12A52"/>
    <w:rsid w:val="00D1511D"/>
    <w:rsid w:val="00D173BD"/>
    <w:rsid w:val="00D24476"/>
    <w:rsid w:val="00D25348"/>
    <w:rsid w:val="00D26698"/>
    <w:rsid w:val="00D317EA"/>
    <w:rsid w:val="00D34811"/>
    <w:rsid w:val="00D3496D"/>
    <w:rsid w:val="00D358E9"/>
    <w:rsid w:val="00D43017"/>
    <w:rsid w:val="00D50129"/>
    <w:rsid w:val="00D5411D"/>
    <w:rsid w:val="00D61694"/>
    <w:rsid w:val="00D71FFF"/>
    <w:rsid w:val="00D800C7"/>
    <w:rsid w:val="00D855D0"/>
    <w:rsid w:val="00DA454D"/>
    <w:rsid w:val="00DB5C04"/>
    <w:rsid w:val="00DC1B86"/>
    <w:rsid w:val="00DC1FA8"/>
    <w:rsid w:val="00DC410A"/>
    <w:rsid w:val="00DE1455"/>
    <w:rsid w:val="00DE5927"/>
    <w:rsid w:val="00DF0528"/>
    <w:rsid w:val="00DF40B6"/>
    <w:rsid w:val="00E0158B"/>
    <w:rsid w:val="00E06C1A"/>
    <w:rsid w:val="00E158F1"/>
    <w:rsid w:val="00E231E3"/>
    <w:rsid w:val="00E25FED"/>
    <w:rsid w:val="00E278DF"/>
    <w:rsid w:val="00E30985"/>
    <w:rsid w:val="00E337A5"/>
    <w:rsid w:val="00E3576E"/>
    <w:rsid w:val="00E54D48"/>
    <w:rsid w:val="00E55F0F"/>
    <w:rsid w:val="00E6778E"/>
    <w:rsid w:val="00E72FF8"/>
    <w:rsid w:val="00E807C5"/>
    <w:rsid w:val="00E81C05"/>
    <w:rsid w:val="00EA4892"/>
    <w:rsid w:val="00EA568D"/>
    <w:rsid w:val="00EB5994"/>
    <w:rsid w:val="00ED090E"/>
    <w:rsid w:val="00ED44F2"/>
    <w:rsid w:val="00ED73C1"/>
    <w:rsid w:val="00EE4A29"/>
    <w:rsid w:val="00EE5AB3"/>
    <w:rsid w:val="00EF1715"/>
    <w:rsid w:val="00F01026"/>
    <w:rsid w:val="00F013F3"/>
    <w:rsid w:val="00F06936"/>
    <w:rsid w:val="00F27DA4"/>
    <w:rsid w:val="00F30493"/>
    <w:rsid w:val="00F31240"/>
    <w:rsid w:val="00F47A0C"/>
    <w:rsid w:val="00F50870"/>
    <w:rsid w:val="00F52FA9"/>
    <w:rsid w:val="00F62EAF"/>
    <w:rsid w:val="00F63317"/>
    <w:rsid w:val="00F6506B"/>
    <w:rsid w:val="00F75242"/>
    <w:rsid w:val="00F757F1"/>
    <w:rsid w:val="00F75F83"/>
    <w:rsid w:val="00F7754A"/>
    <w:rsid w:val="00F846EF"/>
    <w:rsid w:val="00F8518C"/>
    <w:rsid w:val="00F91223"/>
    <w:rsid w:val="00F95C65"/>
    <w:rsid w:val="00F9719B"/>
    <w:rsid w:val="00FA396B"/>
    <w:rsid w:val="00FA564F"/>
    <w:rsid w:val="00FB2CC5"/>
    <w:rsid w:val="00FB4B5B"/>
    <w:rsid w:val="00FD02A5"/>
    <w:rsid w:val="00FD0C02"/>
    <w:rsid w:val="00FE775E"/>
    <w:rsid w:val="00FF008A"/>
    <w:rsid w:val="00FF0D9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8AE48D-CEAA-43ED-A3FB-D2B417415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43017"/>
    <w:pPr>
      <w:spacing w:after="0" w:line="240" w:lineRule="auto"/>
    </w:pPr>
    <w:rPr>
      <w:sz w:val="20"/>
      <w:szCs w:val="18"/>
    </w:rPr>
  </w:style>
  <w:style w:type="character" w:customStyle="1" w:styleId="FootnoteTextChar">
    <w:name w:val="Footnote Text Char"/>
    <w:basedOn w:val="DefaultParagraphFont"/>
    <w:link w:val="FootnoteText"/>
    <w:uiPriority w:val="99"/>
    <w:semiHidden/>
    <w:rsid w:val="00D43017"/>
    <w:rPr>
      <w:sz w:val="20"/>
      <w:szCs w:val="18"/>
    </w:rPr>
  </w:style>
  <w:style w:type="character" w:styleId="FootnoteReference">
    <w:name w:val="footnote reference"/>
    <w:basedOn w:val="DefaultParagraphFont"/>
    <w:uiPriority w:val="99"/>
    <w:semiHidden/>
    <w:unhideWhenUsed/>
    <w:rsid w:val="00D43017"/>
    <w:rPr>
      <w:vertAlign w:val="superscript"/>
    </w:rPr>
  </w:style>
  <w:style w:type="paragraph" w:styleId="EndnoteText">
    <w:name w:val="endnote text"/>
    <w:basedOn w:val="Normal"/>
    <w:link w:val="EndnoteTextChar"/>
    <w:uiPriority w:val="99"/>
    <w:semiHidden/>
    <w:unhideWhenUsed/>
    <w:rsid w:val="00D43017"/>
    <w:pPr>
      <w:spacing w:after="0" w:line="240" w:lineRule="auto"/>
    </w:pPr>
    <w:rPr>
      <w:sz w:val="20"/>
      <w:szCs w:val="18"/>
    </w:rPr>
  </w:style>
  <w:style w:type="character" w:customStyle="1" w:styleId="EndnoteTextChar">
    <w:name w:val="Endnote Text Char"/>
    <w:basedOn w:val="DefaultParagraphFont"/>
    <w:link w:val="EndnoteText"/>
    <w:uiPriority w:val="99"/>
    <w:semiHidden/>
    <w:rsid w:val="00D43017"/>
    <w:rPr>
      <w:sz w:val="20"/>
      <w:szCs w:val="18"/>
    </w:rPr>
  </w:style>
  <w:style w:type="character" w:styleId="EndnoteReference">
    <w:name w:val="endnote reference"/>
    <w:basedOn w:val="DefaultParagraphFont"/>
    <w:uiPriority w:val="99"/>
    <w:semiHidden/>
    <w:unhideWhenUsed/>
    <w:rsid w:val="00D43017"/>
    <w:rPr>
      <w:vertAlign w:val="superscript"/>
    </w:rPr>
  </w:style>
  <w:style w:type="character" w:styleId="Hyperlink">
    <w:name w:val="Hyperlink"/>
    <w:basedOn w:val="DefaultParagraphFont"/>
    <w:uiPriority w:val="99"/>
    <w:unhideWhenUsed/>
    <w:rsid w:val="00D43017"/>
    <w:rPr>
      <w:color w:val="0000FF" w:themeColor="hyperlink"/>
      <w:u w:val="single"/>
    </w:rPr>
  </w:style>
  <w:style w:type="paragraph" w:customStyle="1" w:styleId="Default">
    <w:name w:val="Default"/>
    <w:rsid w:val="00726F9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endnotes.xml.rels><?xml version="1.0" encoding="UTF-8" standalone="yes"?>
<Relationships xmlns="http://schemas.openxmlformats.org/package/2006/relationships"><Relationship Id="rId3" Type="http://schemas.openxmlformats.org/officeDocument/2006/relationships/hyperlink" Target="http://www.jstor.org/stable/3504624" TargetMode="External"/><Relationship Id="rId2" Type="http://schemas.openxmlformats.org/officeDocument/2006/relationships/hyperlink" Target="https://scroll.in/pulse/868784/interview-is-india-ready-to-safely-adopt-a-faster-way-of-developing-medicines" TargetMode="External"/><Relationship Id="rId1" Type="http://schemas.openxmlformats.org/officeDocument/2006/relationships/hyperlink" Target="http://www.who.int/biologicals/expert_committee/Human_challenge_Trials_IK_final.pdf" TargetMode="External"/><Relationship Id="rId5" Type="http://schemas.openxmlformats.org/officeDocument/2006/relationships/hyperlink" Target="http://www.jewishvirtuallibrary.org/the-ethics-of-using-medical-data-from-nazi-experiments" TargetMode="External"/><Relationship Id="rId4" Type="http://schemas.openxmlformats.org/officeDocument/2006/relationships/hyperlink" Target="https://www.ncbi.nlm.nih.gov/pmc/articles/PMC12006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FF5A797-2AFD-450F-AD11-C0F76D870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2886</Words>
  <Characters>16453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c:creator>
  <cp:keywords/>
  <dc:description/>
  <cp:lastModifiedBy>Admin</cp:lastModifiedBy>
  <cp:revision>2</cp:revision>
  <cp:lastPrinted>2018-04-12T19:00:00Z</cp:lastPrinted>
  <dcterms:created xsi:type="dcterms:W3CDTF">2018-04-20T18:11:00Z</dcterms:created>
  <dcterms:modified xsi:type="dcterms:W3CDTF">2018-04-20T18:11:00Z</dcterms:modified>
</cp:coreProperties>
</file>