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B4" w:rsidRPr="00607FE1" w:rsidRDefault="00B106B4" w:rsidP="0016502C">
      <w:pPr>
        <w:spacing w:line="360" w:lineRule="auto"/>
        <w:jc w:val="both"/>
        <w:rPr>
          <w:rFonts w:ascii="Times New Roman" w:hAnsi="Times New Roman" w:cs="Times New Roman"/>
          <w:b/>
          <w:sz w:val="24"/>
          <w:szCs w:val="24"/>
        </w:rPr>
      </w:pPr>
      <w:bookmarkStart w:id="0" w:name="_GoBack"/>
      <w:bookmarkEnd w:id="0"/>
      <w:r w:rsidRPr="00607FE1">
        <w:rPr>
          <w:rFonts w:ascii="Times New Roman" w:hAnsi="Times New Roman" w:cs="Times New Roman"/>
          <w:b/>
          <w:sz w:val="24"/>
          <w:szCs w:val="24"/>
        </w:rPr>
        <w:t>COMMENT</w:t>
      </w:r>
    </w:p>
    <w:p w:rsidR="001B19EC" w:rsidRPr="00607FE1" w:rsidRDefault="00D22D04" w:rsidP="0016502C">
      <w:pPr>
        <w:spacing w:line="480" w:lineRule="auto"/>
        <w:jc w:val="both"/>
        <w:rPr>
          <w:rFonts w:ascii="Times New Roman" w:hAnsi="Times New Roman" w:cs="Times New Roman"/>
          <w:b/>
          <w:sz w:val="24"/>
          <w:szCs w:val="24"/>
        </w:rPr>
      </w:pPr>
      <w:r w:rsidRPr="00607FE1">
        <w:rPr>
          <w:rFonts w:ascii="Times New Roman" w:hAnsi="Times New Roman" w:cs="Times New Roman"/>
          <w:b/>
          <w:sz w:val="24"/>
          <w:szCs w:val="24"/>
        </w:rPr>
        <w:t xml:space="preserve">Are we ready for a </w:t>
      </w:r>
      <w:r w:rsidR="00FB63DF" w:rsidRPr="00607FE1">
        <w:rPr>
          <w:rFonts w:ascii="Times New Roman" w:hAnsi="Times New Roman" w:cs="Times New Roman"/>
          <w:b/>
          <w:sz w:val="24"/>
          <w:szCs w:val="24"/>
        </w:rPr>
        <w:t>‘</w:t>
      </w:r>
      <w:r w:rsidRPr="00607FE1">
        <w:rPr>
          <w:rFonts w:ascii="Times New Roman" w:hAnsi="Times New Roman" w:cs="Times New Roman"/>
          <w:b/>
          <w:sz w:val="24"/>
          <w:szCs w:val="24"/>
        </w:rPr>
        <w:t>Nudge</w:t>
      </w:r>
      <w:r w:rsidR="00FB63DF" w:rsidRPr="00607FE1">
        <w:rPr>
          <w:rFonts w:ascii="Times New Roman" w:hAnsi="Times New Roman" w:cs="Times New Roman"/>
          <w:b/>
          <w:sz w:val="24"/>
          <w:szCs w:val="24"/>
        </w:rPr>
        <w:t>’</w:t>
      </w:r>
      <w:r w:rsidR="00AC34B5" w:rsidRPr="00607FE1">
        <w:rPr>
          <w:rFonts w:ascii="Times New Roman" w:hAnsi="Times New Roman" w:cs="Times New Roman"/>
          <w:b/>
          <w:sz w:val="24"/>
          <w:szCs w:val="24"/>
        </w:rPr>
        <w:t>?</w:t>
      </w:r>
    </w:p>
    <w:p w:rsidR="00607FE1" w:rsidRDefault="00607FE1" w:rsidP="0016502C">
      <w:pPr>
        <w:spacing w:line="480" w:lineRule="auto"/>
        <w:jc w:val="both"/>
        <w:rPr>
          <w:rFonts w:ascii="Times New Roman" w:hAnsi="Times New Roman" w:cs="Times New Roman"/>
          <w:sz w:val="24"/>
          <w:szCs w:val="24"/>
        </w:rPr>
      </w:pPr>
    </w:p>
    <w:p w:rsidR="00C77DA4" w:rsidRPr="00607FE1" w:rsidRDefault="00C77DA4" w:rsidP="0016502C">
      <w:pPr>
        <w:spacing w:line="48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Mario Vaz, </w:t>
      </w:r>
    </w:p>
    <w:p w:rsidR="00C77DA4" w:rsidRPr="00607FE1" w:rsidRDefault="00C77DA4" w:rsidP="0016502C">
      <w:pPr>
        <w:spacing w:line="480" w:lineRule="auto"/>
        <w:jc w:val="both"/>
        <w:rPr>
          <w:rFonts w:ascii="Times New Roman" w:hAnsi="Times New Roman" w:cs="Times New Roman"/>
          <w:sz w:val="24"/>
          <w:szCs w:val="24"/>
        </w:rPr>
      </w:pPr>
      <w:r w:rsidRPr="00607FE1">
        <w:rPr>
          <w:rFonts w:ascii="Times New Roman" w:hAnsi="Times New Roman" w:cs="Times New Roman"/>
          <w:sz w:val="24"/>
          <w:szCs w:val="24"/>
        </w:rPr>
        <w:t>Head, Health and Humanities, St. John’s Research Institute, Bengaluru</w:t>
      </w:r>
      <w:r w:rsidR="00607FE1" w:rsidRPr="00607FE1">
        <w:rPr>
          <w:rFonts w:ascii="Times New Roman" w:hAnsi="Times New Roman" w:cs="Times New Roman"/>
          <w:sz w:val="24"/>
          <w:szCs w:val="24"/>
        </w:rPr>
        <w:t xml:space="preserve"> 560034</w:t>
      </w:r>
    </w:p>
    <w:p w:rsidR="00607FE1" w:rsidRPr="00607FE1" w:rsidRDefault="00607FE1" w:rsidP="0016502C">
      <w:pPr>
        <w:spacing w:line="480" w:lineRule="auto"/>
        <w:jc w:val="both"/>
        <w:rPr>
          <w:rFonts w:ascii="Times New Roman" w:hAnsi="Times New Roman" w:cs="Times New Roman"/>
          <w:sz w:val="24"/>
          <w:szCs w:val="24"/>
        </w:rPr>
      </w:pPr>
      <w:r w:rsidRPr="00607FE1">
        <w:rPr>
          <w:rFonts w:ascii="Times New Roman" w:hAnsi="Times New Roman" w:cs="Times New Roman"/>
          <w:sz w:val="24"/>
          <w:szCs w:val="24"/>
        </w:rPr>
        <w:t>Tel: 080-40467203</w:t>
      </w:r>
    </w:p>
    <w:p w:rsidR="00607FE1" w:rsidRPr="00607FE1" w:rsidRDefault="00607FE1" w:rsidP="0016502C">
      <w:pPr>
        <w:spacing w:line="48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Email: </w:t>
      </w:r>
      <w:hyperlink r:id="rId8" w:history="1">
        <w:r w:rsidRPr="00607FE1">
          <w:rPr>
            <w:rStyle w:val="Hyperlink"/>
            <w:rFonts w:ascii="Times New Roman" w:hAnsi="Times New Roman" w:cs="Times New Roman"/>
            <w:sz w:val="24"/>
            <w:szCs w:val="24"/>
          </w:rPr>
          <w:t>mariovaz@sjri.res.in</w:t>
        </w:r>
      </w:hyperlink>
    </w:p>
    <w:p w:rsidR="00607FE1" w:rsidRPr="00607FE1" w:rsidRDefault="00607FE1" w:rsidP="0016502C">
      <w:pPr>
        <w:spacing w:line="480" w:lineRule="auto"/>
        <w:jc w:val="both"/>
        <w:rPr>
          <w:rFonts w:ascii="Times New Roman" w:hAnsi="Times New Roman" w:cs="Times New Roman"/>
          <w:sz w:val="24"/>
          <w:szCs w:val="24"/>
        </w:rPr>
      </w:pPr>
    </w:p>
    <w:p w:rsidR="00607FE1" w:rsidRPr="00607FE1" w:rsidRDefault="00607FE1" w:rsidP="0016502C">
      <w:pPr>
        <w:spacing w:line="48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Author’s statement:</w:t>
      </w:r>
    </w:p>
    <w:p w:rsidR="00607FE1" w:rsidRPr="00607FE1" w:rsidRDefault="00607FE1" w:rsidP="0016502C">
      <w:pPr>
        <w:spacing w:line="480" w:lineRule="auto"/>
        <w:jc w:val="both"/>
        <w:rPr>
          <w:rFonts w:ascii="Times New Roman" w:hAnsi="Times New Roman" w:cs="Times New Roman"/>
          <w:sz w:val="24"/>
          <w:szCs w:val="24"/>
        </w:rPr>
      </w:pPr>
      <w:r w:rsidRPr="00607FE1">
        <w:rPr>
          <w:rFonts w:ascii="Times New Roman" w:hAnsi="Times New Roman" w:cs="Times New Roman"/>
          <w:sz w:val="24"/>
          <w:szCs w:val="24"/>
        </w:rPr>
        <w:t>This work is unfunded. The author has no competing interests. No similar work has been published by the author.</w:t>
      </w:r>
    </w:p>
    <w:p w:rsidR="00607FE1" w:rsidRPr="00607FE1" w:rsidRDefault="00607FE1" w:rsidP="0016502C">
      <w:pPr>
        <w:spacing w:line="480" w:lineRule="auto"/>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spacing w:line="360" w:lineRule="auto"/>
        <w:jc w:val="both"/>
        <w:rPr>
          <w:rFonts w:ascii="Times New Roman" w:hAnsi="Times New Roman" w:cs="Times New Roman"/>
          <w:b/>
          <w:sz w:val="24"/>
          <w:szCs w:val="24"/>
        </w:rPr>
      </w:pPr>
      <w:r w:rsidRPr="00607FE1">
        <w:rPr>
          <w:rFonts w:ascii="Times New Roman" w:hAnsi="Times New Roman" w:cs="Times New Roman"/>
          <w:b/>
          <w:sz w:val="24"/>
          <w:szCs w:val="24"/>
        </w:rPr>
        <w:lastRenderedPageBreak/>
        <w:t>Abstract</w:t>
      </w:r>
    </w:p>
    <w:p w:rsidR="00607FE1" w:rsidRDefault="00607FE1" w:rsidP="001650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‘nudge’ is a non financial behavioral intervention that seeks to alter people’s </w:t>
      </w:r>
      <w:r w:rsidR="00AA3F6A">
        <w:rPr>
          <w:rFonts w:ascii="Times New Roman" w:hAnsi="Times New Roman" w:cs="Times New Roman"/>
          <w:sz w:val="24"/>
          <w:szCs w:val="24"/>
        </w:rPr>
        <w:t>behavior</w:t>
      </w:r>
      <w:r>
        <w:rPr>
          <w:rFonts w:ascii="Times New Roman" w:hAnsi="Times New Roman" w:cs="Times New Roman"/>
          <w:sz w:val="24"/>
          <w:szCs w:val="24"/>
        </w:rPr>
        <w:t xml:space="preserve"> in a predictable way without limiting choices. </w:t>
      </w:r>
      <w:r w:rsidR="00AA3F6A">
        <w:rPr>
          <w:rFonts w:ascii="Times New Roman" w:hAnsi="Times New Roman" w:cs="Times New Roman"/>
          <w:sz w:val="24"/>
          <w:szCs w:val="24"/>
        </w:rPr>
        <w:t xml:space="preserve">This builds on the idea that people are not always rational and do not always act in their best interests. </w:t>
      </w:r>
      <w:r>
        <w:rPr>
          <w:rFonts w:ascii="Times New Roman" w:hAnsi="Times New Roman" w:cs="Times New Roman"/>
          <w:sz w:val="24"/>
          <w:szCs w:val="24"/>
        </w:rPr>
        <w:t xml:space="preserve">The </w:t>
      </w:r>
      <w:r w:rsidR="004A3507">
        <w:rPr>
          <w:rFonts w:ascii="Times New Roman" w:hAnsi="Times New Roman" w:cs="Times New Roman"/>
          <w:sz w:val="24"/>
          <w:szCs w:val="24"/>
        </w:rPr>
        <w:t xml:space="preserve">ethical </w:t>
      </w:r>
      <w:r>
        <w:rPr>
          <w:rFonts w:ascii="Times New Roman" w:hAnsi="Times New Roman" w:cs="Times New Roman"/>
          <w:sz w:val="24"/>
          <w:szCs w:val="24"/>
        </w:rPr>
        <w:t>construct of ‘nudges’</w:t>
      </w:r>
      <w:r w:rsidR="004A3507">
        <w:rPr>
          <w:rFonts w:ascii="Times New Roman" w:hAnsi="Times New Roman" w:cs="Times New Roman"/>
          <w:sz w:val="24"/>
          <w:szCs w:val="24"/>
        </w:rPr>
        <w:t xml:space="preserve"> is developed </w:t>
      </w:r>
      <w:r>
        <w:rPr>
          <w:rFonts w:ascii="Times New Roman" w:hAnsi="Times New Roman" w:cs="Times New Roman"/>
          <w:sz w:val="24"/>
          <w:szCs w:val="24"/>
        </w:rPr>
        <w:t>around the idea of ‘libertarian paternalism’</w:t>
      </w:r>
      <w:r w:rsidR="00AA3F6A">
        <w:rPr>
          <w:rFonts w:ascii="Times New Roman" w:hAnsi="Times New Roman" w:cs="Times New Roman"/>
          <w:sz w:val="24"/>
          <w:szCs w:val="24"/>
        </w:rPr>
        <w:t xml:space="preserve"> – a softer form of paternalism than conventional rules, laws, fines and penalties.</w:t>
      </w:r>
      <w:r>
        <w:rPr>
          <w:rFonts w:ascii="Times New Roman" w:hAnsi="Times New Roman" w:cs="Times New Roman"/>
          <w:sz w:val="24"/>
          <w:szCs w:val="24"/>
        </w:rPr>
        <w:t xml:space="preserve"> </w:t>
      </w:r>
      <w:r w:rsidR="00AA3F6A">
        <w:rPr>
          <w:rFonts w:ascii="Times New Roman" w:hAnsi="Times New Roman" w:cs="Times New Roman"/>
          <w:sz w:val="24"/>
          <w:szCs w:val="24"/>
        </w:rPr>
        <w:t>‘</w:t>
      </w:r>
      <w:r>
        <w:rPr>
          <w:rFonts w:ascii="Times New Roman" w:hAnsi="Times New Roman" w:cs="Times New Roman"/>
          <w:sz w:val="24"/>
          <w:szCs w:val="24"/>
        </w:rPr>
        <w:t>Nudge Units</w:t>
      </w:r>
      <w:r w:rsidR="00AA3F6A">
        <w:rPr>
          <w:rFonts w:ascii="Times New Roman" w:hAnsi="Times New Roman" w:cs="Times New Roman"/>
          <w:sz w:val="24"/>
          <w:szCs w:val="24"/>
        </w:rPr>
        <w:t>’</w:t>
      </w:r>
      <w:r>
        <w:rPr>
          <w:rFonts w:ascii="Times New Roman" w:hAnsi="Times New Roman" w:cs="Times New Roman"/>
          <w:sz w:val="24"/>
          <w:szCs w:val="24"/>
        </w:rPr>
        <w:t xml:space="preserve"> are now a part of government institutions in various countries of the world</w:t>
      </w:r>
      <w:r w:rsidR="00AA3F6A">
        <w:rPr>
          <w:rFonts w:ascii="Times New Roman" w:hAnsi="Times New Roman" w:cs="Times New Roman"/>
          <w:sz w:val="24"/>
          <w:szCs w:val="24"/>
        </w:rPr>
        <w:t xml:space="preserve"> and seek to use </w:t>
      </w:r>
      <w:r w:rsidR="0016502C">
        <w:rPr>
          <w:rFonts w:ascii="Times New Roman" w:hAnsi="Times New Roman" w:cs="Times New Roman"/>
          <w:sz w:val="24"/>
          <w:szCs w:val="24"/>
        </w:rPr>
        <w:t>behavioral</w:t>
      </w:r>
      <w:r w:rsidR="004A3507">
        <w:rPr>
          <w:rFonts w:ascii="Times New Roman" w:hAnsi="Times New Roman" w:cs="Times New Roman"/>
          <w:sz w:val="24"/>
          <w:szCs w:val="24"/>
        </w:rPr>
        <w:t xml:space="preserve"> interventions to promote government policies</w:t>
      </w:r>
      <w:r w:rsidR="00356FE1">
        <w:rPr>
          <w:rFonts w:ascii="Times New Roman" w:hAnsi="Times New Roman" w:cs="Times New Roman"/>
          <w:sz w:val="24"/>
          <w:szCs w:val="24"/>
        </w:rPr>
        <w:t xml:space="preserve"> and program</w:t>
      </w:r>
      <w:r w:rsidR="00AA3F6A">
        <w:rPr>
          <w:rFonts w:ascii="Times New Roman" w:hAnsi="Times New Roman" w:cs="Times New Roman"/>
          <w:sz w:val="24"/>
          <w:szCs w:val="24"/>
        </w:rPr>
        <w:t>s. It is pertinent to ask whether this approach has a role in a developing country like India for public health interventions and improving the quality of the doctor-patient encounter, among others. This article is written around four broad themes; the concept of a ‘nudge’, the role of ‘nudge’ in public health and clinical practice, the ethical construct of ‘nudge’ and the potential role of ‘nudge’ in India in the context of health.</w:t>
      </w:r>
    </w:p>
    <w:p w:rsidR="00AA3F6A" w:rsidRDefault="00AA3F6A" w:rsidP="0016502C">
      <w:pPr>
        <w:spacing w:line="360" w:lineRule="auto"/>
        <w:jc w:val="both"/>
        <w:rPr>
          <w:rFonts w:ascii="Times New Roman" w:hAnsi="Times New Roman" w:cs="Times New Roman"/>
          <w:sz w:val="24"/>
          <w:szCs w:val="24"/>
        </w:rPr>
      </w:pPr>
      <w:r>
        <w:rPr>
          <w:rFonts w:ascii="Times New Roman" w:hAnsi="Times New Roman" w:cs="Times New Roman"/>
          <w:sz w:val="24"/>
          <w:szCs w:val="24"/>
        </w:rPr>
        <w:t>(165 words)</w:t>
      </w: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D22D04" w:rsidRPr="00607FE1" w:rsidRDefault="00D22D04"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lastRenderedPageBreak/>
        <w:t>In 2008 Thaler and Sunstein published a book entitled “</w:t>
      </w:r>
      <w:r w:rsidRPr="00607FE1">
        <w:rPr>
          <w:rFonts w:ascii="Times New Roman" w:hAnsi="Times New Roman" w:cs="Times New Roman"/>
          <w:i/>
          <w:sz w:val="24"/>
          <w:szCs w:val="24"/>
        </w:rPr>
        <w:t>Nudge. Improving decisions about health, wealth and happiness</w:t>
      </w:r>
      <w:r w:rsidR="009053BE" w:rsidRPr="00607FE1">
        <w:rPr>
          <w:rFonts w:ascii="Times New Roman" w:hAnsi="Times New Roman" w:cs="Times New Roman"/>
          <w:sz w:val="24"/>
          <w:szCs w:val="24"/>
        </w:rPr>
        <w:t>.</w:t>
      </w:r>
      <w:r w:rsidRPr="00607FE1">
        <w:rPr>
          <w:rFonts w:ascii="Times New Roman" w:hAnsi="Times New Roman" w:cs="Times New Roman"/>
          <w:sz w:val="24"/>
          <w:szCs w:val="24"/>
        </w:rPr>
        <w:t>”</w:t>
      </w:r>
      <w:r w:rsidR="009070A9" w:rsidRPr="00607FE1">
        <w:rPr>
          <w:rFonts w:ascii="Times New Roman" w:hAnsi="Times New Roman" w:cs="Times New Roman"/>
          <w:sz w:val="24"/>
          <w:szCs w:val="24"/>
        </w:rPr>
        <w:t xml:space="preserve"> </w:t>
      </w:r>
      <w:r w:rsidR="00AA3F6A">
        <w:rPr>
          <w:rFonts w:ascii="Times New Roman" w:hAnsi="Times New Roman" w:cs="Times New Roman"/>
          <w:sz w:val="24"/>
          <w:szCs w:val="24"/>
        </w:rPr>
        <w:t>(1</w:t>
      </w:r>
      <w:r w:rsidR="008C2232" w:rsidRPr="00607FE1">
        <w:rPr>
          <w:rFonts w:ascii="Times New Roman" w:hAnsi="Times New Roman" w:cs="Times New Roman"/>
          <w:sz w:val="24"/>
          <w:szCs w:val="24"/>
        </w:rPr>
        <w:t xml:space="preserve">) </w:t>
      </w:r>
      <w:r w:rsidR="00CC3019" w:rsidRPr="00607FE1">
        <w:rPr>
          <w:rFonts w:ascii="Times New Roman" w:hAnsi="Times New Roman" w:cs="Times New Roman"/>
          <w:sz w:val="24"/>
          <w:szCs w:val="24"/>
        </w:rPr>
        <w:t xml:space="preserve">At the time of the publication, </w:t>
      </w:r>
      <w:r w:rsidR="009070A9" w:rsidRPr="00607FE1">
        <w:rPr>
          <w:rFonts w:ascii="Times New Roman" w:hAnsi="Times New Roman" w:cs="Times New Roman"/>
          <w:sz w:val="24"/>
          <w:szCs w:val="24"/>
        </w:rPr>
        <w:t>Ri</w:t>
      </w:r>
      <w:r w:rsidRPr="00607FE1">
        <w:rPr>
          <w:rFonts w:ascii="Times New Roman" w:hAnsi="Times New Roman" w:cs="Times New Roman"/>
          <w:sz w:val="24"/>
          <w:szCs w:val="24"/>
        </w:rPr>
        <w:t>chard Thaler was a Professor o</w:t>
      </w:r>
      <w:r w:rsidR="005C1EF9" w:rsidRPr="00607FE1">
        <w:rPr>
          <w:rFonts w:ascii="Times New Roman" w:hAnsi="Times New Roman" w:cs="Times New Roman"/>
          <w:sz w:val="24"/>
          <w:szCs w:val="24"/>
        </w:rPr>
        <w:t>f</w:t>
      </w:r>
      <w:r w:rsidRPr="00607FE1">
        <w:rPr>
          <w:rFonts w:ascii="Times New Roman" w:hAnsi="Times New Roman" w:cs="Times New Roman"/>
          <w:sz w:val="24"/>
          <w:szCs w:val="24"/>
        </w:rPr>
        <w:t xml:space="preserve"> Be</w:t>
      </w:r>
      <w:r w:rsidR="008C2232" w:rsidRPr="00607FE1">
        <w:rPr>
          <w:rFonts w:ascii="Times New Roman" w:hAnsi="Times New Roman" w:cs="Times New Roman"/>
          <w:sz w:val="24"/>
          <w:szCs w:val="24"/>
        </w:rPr>
        <w:t>havioral Science and Economics at</w:t>
      </w:r>
      <w:r w:rsidRPr="00607FE1">
        <w:rPr>
          <w:rFonts w:ascii="Times New Roman" w:hAnsi="Times New Roman" w:cs="Times New Roman"/>
          <w:sz w:val="24"/>
          <w:szCs w:val="24"/>
        </w:rPr>
        <w:t xml:space="preserve"> the University of Chicago and Cass Sunstein was Professor of Jurisprudence at the University of Chicago Law School and Department of Political Science. Since then, Pubmed reveals that there are hundreds of publications related to the field of Nudging, public health and ethics.</w:t>
      </w:r>
    </w:p>
    <w:p w:rsidR="008A073C"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The concept of a nudge</w:t>
      </w:r>
    </w:p>
    <w:p w:rsidR="00D22D04" w:rsidRPr="00607FE1" w:rsidRDefault="008C2232"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So what exactly is a “n</w:t>
      </w:r>
      <w:r w:rsidR="00D22D04" w:rsidRPr="00607FE1">
        <w:rPr>
          <w:rFonts w:ascii="Times New Roman" w:hAnsi="Times New Roman" w:cs="Times New Roman"/>
          <w:sz w:val="24"/>
          <w:szCs w:val="24"/>
        </w:rPr>
        <w:t>udge</w:t>
      </w:r>
      <w:r w:rsidRPr="00607FE1">
        <w:rPr>
          <w:rFonts w:ascii="Times New Roman" w:hAnsi="Times New Roman" w:cs="Times New Roman"/>
          <w:sz w:val="24"/>
          <w:szCs w:val="24"/>
        </w:rPr>
        <w:t>”</w:t>
      </w:r>
      <w:r w:rsidR="00114283" w:rsidRPr="00607FE1">
        <w:rPr>
          <w:rFonts w:ascii="Times New Roman" w:hAnsi="Times New Roman" w:cs="Times New Roman"/>
          <w:sz w:val="24"/>
          <w:szCs w:val="24"/>
        </w:rPr>
        <w:t xml:space="preserve"> and why should we be discussing this</w:t>
      </w:r>
      <w:r w:rsidR="00D22D04" w:rsidRPr="00607FE1">
        <w:rPr>
          <w:rFonts w:ascii="Times New Roman" w:hAnsi="Times New Roman" w:cs="Times New Roman"/>
          <w:sz w:val="24"/>
          <w:szCs w:val="24"/>
        </w:rPr>
        <w:t xml:space="preserve">? </w:t>
      </w:r>
      <w:r w:rsidR="00114283" w:rsidRPr="00607FE1">
        <w:rPr>
          <w:rFonts w:ascii="Times New Roman" w:hAnsi="Times New Roman" w:cs="Times New Roman"/>
          <w:sz w:val="24"/>
          <w:szCs w:val="24"/>
        </w:rPr>
        <w:t xml:space="preserve">Thaler and Sunstein introduce the concept of a nudge with two examples. The first is a hypothetical cafeteria experiment where the intent is to determine whether the way in which food is displayed and arranged might influence the choices that customers make – one option in the arrangement would be to promote </w:t>
      </w:r>
      <w:r w:rsidR="00356FE1" w:rsidRPr="00607FE1">
        <w:rPr>
          <w:rFonts w:ascii="Times New Roman" w:hAnsi="Times New Roman" w:cs="Times New Roman"/>
          <w:sz w:val="24"/>
          <w:szCs w:val="24"/>
        </w:rPr>
        <w:t>healthier</w:t>
      </w:r>
      <w:r w:rsidR="00114283" w:rsidRPr="00607FE1">
        <w:rPr>
          <w:rFonts w:ascii="Times New Roman" w:hAnsi="Times New Roman" w:cs="Times New Roman"/>
          <w:sz w:val="24"/>
          <w:szCs w:val="24"/>
        </w:rPr>
        <w:t xml:space="preserve"> eating</w:t>
      </w:r>
      <w:r w:rsidR="005D5E4A" w:rsidRPr="00607FE1">
        <w:rPr>
          <w:rFonts w:ascii="Times New Roman" w:hAnsi="Times New Roman" w:cs="Times New Roman"/>
          <w:sz w:val="24"/>
          <w:szCs w:val="24"/>
        </w:rPr>
        <w:t xml:space="preserve"> but other</w:t>
      </w:r>
      <w:r w:rsidR="00AC34B5" w:rsidRPr="00607FE1">
        <w:rPr>
          <w:rFonts w:ascii="Times New Roman" w:hAnsi="Times New Roman" w:cs="Times New Roman"/>
          <w:sz w:val="24"/>
          <w:szCs w:val="24"/>
        </w:rPr>
        <w:t xml:space="preserve"> alternati</w:t>
      </w:r>
      <w:r w:rsidR="005D5E4A" w:rsidRPr="00607FE1">
        <w:rPr>
          <w:rFonts w:ascii="Times New Roman" w:hAnsi="Times New Roman" w:cs="Times New Roman"/>
          <w:sz w:val="24"/>
          <w:szCs w:val="24"/>
        </w:rPr>
        <w:t>ves exist, such as</w:t>
      </w:r>
      <w:r w:rsidR="00AC34B5" w:rsidRPr="00607FE1">
        <w:rPr>
          <w:rFonts w:ascii="Times New Roman" w:hAnsi="Times New Roman" w:cs="Times New Roman"/>
          <w:sz w:val="24"/>
          <w:szCs w:val="24"/>
        </w:rPr>
        <w:t xml:space="preserve"> making more profits</w:t>
      </w:r>
      <w:r w:rsidR="00114283" w:rsidRPr="00607FE1">
        <w:rPr>
          <w:rFonts w:ascii="Times New Roman" w:hAnsi="Times New Roman" w:cs="Times New Roman"/>
          <w:sz w:val="24"/>
          <w:szCs w:val="24"/>
        </w:rPr>
        <w:t xml:space="preserve">. The second example is a real experiment at Schipol Airport </w:t>
      </w:r>
      <w:r w:rsidR="00AC34B5" w:rsidRPr="00607FE1">
        <w:rPr>
          <w:rFonts w:ascii="Times New Roman" w:hAnsi="Times New Roman" w:cs="Times New Roman"/>
          <w:sz w:val="24"/>
          <w:szCs w:val="24"/>
        </w:rPr>
        <w:t xml:space="preserve">in Amsterdam, The Netherlands, </w:t>
      </w:r>
      <w:r w:rsidR="00114283" w:rsidRPr="00607FE1">
        <w:rPr>
          <w:rFonts w:ascii="Times New Roman" w:hAnsi="Times New Roman" w:cs="Times New Roman"/>
          <w:sz w:val="24"/>
          <w:szCs w:val="24"/>
        </w:rPr>
        <w:t xml:space="preserve">where to reduce the spillage in the urinals in the men’s rooms, the image of a black fly was etched into each urinal </w:t>
      </w:r>
      <w:r w:rsidR="00AC34B5" w:rsidRPr="00607FE1">
        <w:rPr>
          <w:rFonts w:ascii="Times New Roman" w:hAnsi="Times New Roman" w:cs="Times New Roman"/>
          <w:sz w:val="24"/>
          <w:szCs w:val="24"/>
        </w:rPr>
        <w:t xml:space="preserve">– spillage </w:t>
      </w:r>
      <w:r w:rsidR="009053BE" w:rsidRPr="00607FE1">
        <w:rPr>
          <w:rFonts w:ascii="Times New Roman" w:hAnsi="Times New Roman" w:cs="Times New Roman"/>
          <w:sz w:val="24"/>
          <w:szCs w:val="24"/>
        </w:rPr>
        <w:t>reduced by 80%!</w:t>
      </w:r>
      <w:r w:rsidR="00AC34B5" w:rsidRPr="00607FE1">
        <w:rPr>
          <w:rFonts w:ascii="Times New Roman" w:hAnsi="Times New Roman" w:cs="Times New Roman"/>
          <w:sz w:val="24"/>
          <w:szCs w:val="24"/>
        </w:rPr>
        <w:t xml:space="preserve"> In these examples, the arrangement of food and the etched fly in the urinal constitute the ‘nudge’. The individual/institution responsible for the nudge is called the ‘choice architect’ and the environment in which the nudge occurs is the ‘choice architecture</w:t>
      </w:r>
      <w:r w:rsidR="001B5831" w:rsidRPr="00607FE1">
        <w:rPr>
          <w:rFonts w:ascii="Times New Roman" w:hAnsi="Times New Roman" w:cs="Times New Roman"/>
          <w:sz w:val="24"/>
          <w:szCs w:val="24"/>
        </w:rPr>
        <w:t>.</w:t>
      </w:r>
      <w:r w:rsidR="00AC34B5" w:rsidRPr="00607FE1">
        <w:rPr>
          <w:rFonts w:ascii="Times New Roman" w:hAnsi="Times New Roman" w:cs="Times New Roman"/>
          <w:sz w:val="24"/>
          <w:szCs w:val="24"/>
        </w:rPr>
        <w:t>’</w:t>
      </w:r>
      <w:r w:rsidR="001B5831" w:rsidRPr="00607FE1">
        <w:rPr>
          <w:rFonts w:ascii="Times New Roman" w:hAnsi="Times New Roman" w:cs="Times New Roman"/>
          <w:sz w:val="24"/>
          <w:szCs w:val="24"/>
        </w:rPr>
        <w:t xml:space="preserve"> </w:t>
      </w:r>
      <w:r w:rsidR="00AC34B5" w:rsidRPr="00607FE1">
        <w:rPr>
          <w:rFonts w:ascii="Times New Roman" w:hAnsi="Times New Roman" w:cs="Times New Roman"/>
          <w:sz w:val="24"/>
          <w:szCs w:val="24"/>
        </w:rPr>
        <w:t>Thaler and Sunstein define a nudge as ‘any aspect of the choice architecture that alters people’s behavior in a predictable way without forbidding any options or significantly chan</w:t>
      </w:r>
      <w:r w:rsidR="009053BE" w:rsidRPr="00607FE1">
        <w:rPr>
          <w:rFonts w:ascii="Times New Roman" w:hAnsi="Times New Roman" w:cs="Times New Roman"/>
          <w:sz w:val="24"/>
          <w:szCs w:val="24"/>
        </w:rPr>
        <w:t>g</w:t>
      </w:r>
      <w:r w:rsidR="00AC34B5" w:rsidRPr="00607FE1">
        <w:rPr>
          <w:rFonts w:ascii="Times New Roman" w:hAnsi="Times New Roman" w:cs="Times New Roman"/>
          <w:sz w:val="24"/>
          <w:szCs w:val="24"/>
        </w:rPr>
        <w:t xml:space="preserve">ing their economic incentives’. To count as a nudge, interventions must be easy and cheap to avoid. Nudges are </w:t>
      </w:r>
      <w:r w:rsidR="005D5E4A" w:rsidRPr="00607FE1">
        <w:rPr>
          <w:rFonts w:ascii="Times New Roman" w:hAnsi="Times New Roman" w:cs="Times New Roman"/>
          <w:sz w:val="24"/>
          <w:szCs w:val="24"/>
        </w:rPr>
        <w:t xml:space="preserve">different from </w:t>
      </w:r>
      <w:r w:rsidR="00AC34B5" w:rsidRPr="00607FE1">
        <w:rPr>
          <w:rFonts w:ascii="Times New Roman" w:hAnsi="Times New Roman" w:cs="Times New Roman"/>
          <w:sz w:val="24"/>
          <w:szCs w:val="24"/>
        </w:rPr>
        <w:t>mandates and legislation. Thus, as Thaler and Sunstein qualify – putting fruit at eye level in a food display would count as a nudge but banning junk food would not.</w:t>
      </w:r>
    </w:p>
    <w:p w:rsidR="008A073C"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The role of Nudge in clinical practice and public health</w:t>
      </w:r>
    </w:p>
    <w:p w:rsidR="005C1EF9" w:rsidRPr="00607FE1" w:rsidRDefault="009053B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It is easy to understand that the concept of </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nudging</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 xml:space="preserve"> to promote healthy living would find resonance with those engaged in promoting positive behavior change in the field of</w:t>
      </w:r>
      <w:r w:rsidR="00706886" w:rsidRPr="00607FE1">
        <w:rPr>
          <w:rFonts w:ascii="Times New Roman" w:hAnsi="Times New Roman" w:cs="Times New Roman"/>
          <w:sz w:val="24"/>
          <w:szCs w:val="24"/>
        </w:rPr>
        <w:t xml:space="preserve"> clinical medicine, </w:t>
      </w:r>
      <w:r w:rsidRPr="00607FE1">
        <w:rPr>
          <w:rFonts w:ascii="Times New Roman" w:hAnsi="Times New Roman" w:cs="Times New Roman"/>
          <w:sz w:val="24"/>
          <w:szCs w:val="24"/>
        </w:rPr>
        <w:t>public health</w:t>
      </w:r>
      <w:r w:rsidR="0057435A" w:rsidRPr="00607FE1">
        <w:rPr>
          <w:rFonts w:ascii="Times New Roman" w:hAnsi="Times New Roman" w:cs="Times New Roman"/>
          <w:sz w:val="24"/>
          <w:szCs w:val="24"/>
        </w:rPr>
        <w:t xml:space="preserve"> and research</w:t>
      </w:r>
      <w:r w:rsidRPr="00607FE1">
        <w:rPr>
          <w:rFonts w:ascii="Times New Roman" w:hAnsi="Times New Roman" w:cs="Times New Roman"/>
          <w:sz w:val="24"/>
          <w:szCs w:val="24"/>
        </w:rPr>
        <w:t>. Thus, nudges have been evaluated in relation to healthy eating in the workplace (</w:t>
      </w:r>
      <w:r w:rsidR="00013BFC">
        <w:rPr>
          <w:rFonts w:ascii="Times New Roman" w:hAnsi="Times New Roman" w:cs="Times New Roman"/>
          <w:sz w:val="24"/>
          <w:szCs w:val="24"/>
        </w:rPr>
        <w:t>2,3</w:t>
      </w:r>
      <w:r w:rsidRPr="00607FE1">
        <w:rPr>
          <w:rFonts w:ascii="Times New Roman" w:hAnsi="Times New Roman" w:cs="Times New Roman"/>
          <w:sz w:val="24"/>
          <w:szCs w:val="24"/>
        </w:rPr>
        <w:t xml:space="preserve">), among </w:t>
      </w:r>
      <w:r w:rsidR="00013BFC">
        <w:rPr>
          <w:rFonts w:ascii="Times New Roman" w:hAnsi="Times New Roman" w:cs="Times New Roman"/>
          <w:sz w:val="24"/>
          <w:szCs w:val="24"/>
        </w:rPr>
        <w:t>children (4</w:t>
      </w:r>
      <w:r w:rsidR="00706886" w:rsidRPr="00607FE1">
        <w:rPr>
          <w:rFonts w:ascii="Times New Roman" w:hAnsi="Times New Roman" w:cs="Times New Roman"/>
          <w:sz w:val="24"/>
          <w:szCs w:val="24"/>
        </w:rPr>
        <w:t xml:space="preserve">), </w:t>
      </w:r>
      <w:r w:rsidR="00013BFC">
        <w:rPr>
          <w:rFonts w:ascii="Times New Roman" w:hAnsi="Times New Roman" w:cs="Times New Roman"/>
          <w:sz w:val="24"/>
          <w:szCs w:val="24"/>
        </w:rPr>
        <w:t>adolescents (5</w:t>
      </w:r>
      <w:r w:rsidRPr="00607FE1">
        <w:rPr>
          <w:rFonts w:ascii="Times New Roman" w:hAnsi="Times New Roman" w:cs="Times New Roman"/>
          <w:sz w:val="24"/>
          <w:szCs w:val="24"/>
        </w:rPr>
        <w:t>)</w:t>
      </w:r>
      <w:r w:rsidR="0057435A" w:rsidRPr="00607FE1">
        <w:rPr>
          <w:rFonts w:ascii="Times New Roman" w:hAnsi="Times New Roman" w:cs="Times New Roman"/>
          <w:sz w:val="24"/>
          <w:szCs w:val="24"/>
        </w:rPr>
        <w:t xml:space="preserve"> a</w:t>
      </w:r>
      <w:r w:rsidR="00013BFC">
        <w:rPr>
          <w:rFonts w:ascii="Times New Roman" w:hAnsi="Times New Roman" w:cs="Times New Roman"/>
          <w:sz w:val="24"/>
          <w:szCs w:val="24"/>
        </w:rPr>
        <w:t>nd adults (6</w:t>
      </w:r>
      <w:r w:rsidR="0057435A" w:rsidRPr="00607FE1">
        <w:rPr>
          <w:rFonts w:ascii="Times New Roman" w:hAnsi="Times New Roman" w:cs="Times New Roman"/>
          <w:sz w:val="24"/>
          <w:szCs w:val="24"/>
        </w:rPr>
        <w:t>)</w:t>
      </w:r>
      <w:r w:rsidR="00013BFC">
        <w:rPr>
          <w:rFonts w:ascii="Times New Roman" w:hAnsi="Times New Roman" w:cs="Times New Roman"/>
          <w:sz w:val="24"/>
          <w:szCs w:val="24"/>
        </w:rPr>
        <w:t>, in buffets (7</w:t>
      </w:r>
      <w:r w:rsidRPr="00607FE1">
        <w:rPr>
          <w:rFonts w:ascii="Times New Roman" w:hAnsi="Times New Roman" w:cs="Times New Roman"/>
          <w:sz w:val="24"/>
          <w:szCs w:val="24"/>
        </w:rPr>
        <w:t xml:space="preserve">);  </w:t>
      </w:r>
      <w:r w:rsidR="0057435A" w:rsidRPr="00607FE1">
        <w:rPr>
          <w:rFonts w:ascii="Times New Roman" w:hAnsi="Times New Roman" w:cs="Times New Roman"/>
          <w:sz w:val="24"/>
          <w:szCs w:val="24"/>
        </w:rPr>
        <w:t>reducing sugar-sweetened beverage c</w:t>
      </w:r>
      <w:r w:rsidR="00013BFC">
        <w:rPr>
          <w:rFonts w:ascii="Times New Roman" w:hAnsi="Times New Roman" w:cs="Times New Roman"/>
          <w:sz w:val="24"/>
          <w:szCs w:val="24"/>
        </w:rPr>
        <w:t>onsumption (8</w:t>
      </w:r>
      <w:r w:rsidR="0057435A" w:rsidRPr="00607FE1">
        <w:rPr>
          <w:rFonts w:ascii="Times New Roman" w:hAnsi="Times New Roman" w:cs="Times New Roman"/>
          <w:sz w:val="24"/>
          <w:szCs w:val="24"/>
        </w:rPr>
        <w:t>)</w:t>
      </w:r>
      <w:r w:rsidR="008C2232" w:rsidRPr="00607FE1">
        <w:rPr>
          <w:rFonts w:ascii="Times New Roman" w:hAnsi="Times New Roman" w:cs="Times New Roman"/>
          <w:sz w:val="24"/>
          <w:szCs w:val="24"/>
        </w:rPr>
        <w:t>;</w:t>
      </w:r>
      <w:r w:rsidR="0057435A" w:rsidRPr="00607FE1">
        <w:rPr>
          <w:rFonts w:ascii="Times New Roman" w:hAnsi="Times New Roman" w:cs="Times New Roman"/>
          <w:sz w:val="24"/>
          <w:szCs w:val="24"/>
        </w:rPr>
        <w:t xml:space="preserve"> </w:t>
      </w:r>
      <w:r w:rsidR="001B5831" w:rsidRPr="00607FE1">
        <w:rPr>
          <w:rFonts w:ascii="Times New Roman" w:hAnsi="Times New Roman" w:cs="Times New Roman"/>
          <w:sz w:val="24"/>
          <w:szCs w:val="24"/>
        </w:rPr>
        <w:t xml:space="preserve">increasing physical activity in the </w:t>
      </w:r>
      <w:r w:rsidR="00013BFC">
        <w:rPr>
          <w:rFonts w:ascii="Times New Roman" w:hAnsi="Times New Roman" w:cs="Times New Roman"/>
          <w:sz w:val="24"/>
          <w:szCs w:val="24"/>
        </w:rPr>
        <w:t>workplace (9</w:t>
      </w:r>
      <w:r w:rsidR="001B5831" w:rsidRPr="00607FE1">
        <w:rPr>
          <w:rFonts w:ascii="Times New Roman" w:hAnsi="Times New Roman" w:cs="Times New Roman"/>
          <w:sz w:val="24"/>
          <w:szCs w:val="24"/>
        </w:rPr>
        <w:t>)</w:t>
      </w:r>
      <w:r w:rsidR="00404F78" w:rsidRPr="00607FE1">
        <w:rPr>
          <w:rFonts w:ascii="Times New Roman" w:hAnsi="Times New Roman" w:cs="Times New Roman"/>
          <w:sz w:val="24"/>
          <w:szCs w:val="24"/>
        </w:rPr>
        <w:t xml:space="preserve">; </w:t>
      </w:r>
      <w:r w:rsidR="003051CE" w:rsidRPr="00607FE1">
        <w:rPr>
          <w:rFonts w:ascii="Times New Roman" w:hAnsi="Times New Roman" w:cs="Times New Roman"/>
          <w:sz w:val="24"/>
          <w:szCs w:val="24"/>
        </w:rPr>
        <w:t>p</w:t>
      </w:r>
      <w:r w:rsidR="00731CB7" w:rsidRPr="00607FE1">
        <w:rPr>
          <w:rFonts w:ascii="Times New Roman" w:hAnsi="Times New Roman" w:cs="Times New Roman"/>
          <w:sz w:val="24"/>
          <w:szCs w:val="24"/>
        </w:rPr>
        <w:t>ro</w:t>
      </w:r>
      <w:r w:rsidR="00013BFC">
        <w:rPr>
          <w:rFonts w:ascii="Times New Roman" w:hAnsi="Times New Roman" w:cs="Times New Roman"/>
          <w:sz w:val="24"/>
          <w:szCs w:val="24"/>
        </w:rPr>
        <w:t>moting weight loss (10</w:t>
      </w:r>
      <w:r w:rsidR="00731CB7" w:rsidRPr="00607FE1">
        <w:rPr>
          <w:rFonts w:ascii="Times New Roman" w:hAnsi="Times New Roman" w:cs="Times New Roman"/>
          <w:sz w:val="24"/>
          <w:szCs w:val="24"/>
        </w:rPr>
        <w:t xml:space="preserve">); </w:t>
      </w:r>
      <w:r w:rsidR="00DC0C98" w:rsidRPr="00607FE1">
        <w:rPr>
          <w:rFonts w:ascii="Times New Roman" w:hAnsi="Times New Roman" w:cs="Times New Roman"/>
          <w:sz w:val="24"/>
          <w:szCs w:val="24"/>
        </w:rPr>
        <w:t xml:space="preserve">promoting hand washing among school </w:t>
      </w:r>
      <w:r w:rsidR="00013BFC">
        <w:rPr>
          <w:rFonts w:ascii="Times New Roman" w:hAnsi="Times New Roman" w:cs="Times New Roman"/>
          <w:sz w:val="24"/>
          <w:szCs w:val="24"/>
        </w:rPr>
        <w:t>children (11</w:t>
      </w:r>
      <w:r w:rsidR="00DC0C98" w:rsidRPr="00607FE1">
        <w:rPr>
          <w:rFonts w:ascii="Times New Roman" w:hAnsi="Times New Roman" w:cs="Times New Roman"/>
          <w:sz w:val="24"/>
          <w:szCs w:val="24"/>
        </w:rPr>
        <w:t xml:space="preserve">); </w:t>
      </w:r>
      <w:r w:rsidR="0016502C">
        <w:rPr>
          <w:rFonts w:ascii="Times New Roman" w:hAnsi="Times New Roman" w:cs="Times New Roman"/>
          <w:sz w:val="24"/>
          <w:szCs w:val="24"/>
        </w:rPr>
        <w:t xml:space="preserve">in matters </w:t>
      </w:r>
      <w:r w:rsidR="00404F78" w:rsidRPr="00607FE1">
        <w:rPr>
          <w:rFonts w:ascii="Times New Roman" w:hAnsi="Times New Roman" w:cs="Times New Roman"/>
          <w:sz w:val="24"/>
          <w:szCs w:val="24"/>
        </w:rPr>
        <w:t>of health in</w:t>
      </w:r>
      <w:r w:rsidR="0016502C">
        <w:rPr>
          <w:rFonts w:ascii="Times New Roman" w:hAnsi="Times New Roman" w:cs="Times New Roman"/>
          <w:sz w:val="24"/>
          <w:szCs w:val="24"/>
        </w:rPr>
        <w:t>surance (12</w:t>
      </w:r>
      <w:r w:rsidR="00404F78" w:rsidRPr="00607FE1">
        <w:rPr>
          <w:rFonts w:ascii="Times New Roman" w:hAnsi="Times New Roman" w:cs="Times New Roman"/>
          <w:sz w:val="24"/>
          <w:szCs w:val="24"/>
        </w:rPr>
        <w:t>); smoking cessation (</w:t>
      </w:r>
      <w:r w:rsidR="0016502C">
        <w:rPr>
          <w:rFonts w:ascii="Times New Roman" w:hAnsi="Times New Roman" w:cs="Times New Roman"/>
          <w:sz w:val="24"/>
          <w:szCs w:val="24"/>
        </w:rPr>
        <w:t>13,14</w:t>
      </w:r>
      <w:r w:rsidR="00404F78" w:rsidRPr="00607FE1">
        <w:rPr>
          <w:rFonts w:ascii="Times New Roman" w:hAnsi="Times New Roman" w:cs="Times New Roman"/>
          <w:sz w:val="24"/>
          <w:szCs w:val="24"/>
        </w:rPr>
        <w:t>)</w:t>
      </w:r>
      <w:r w:rsidR="0057435A" w:rsidRPr="00607FE1">
        <w:rPr>
          <w:rFonts w:ascii="Times New Roman" w:hAnsi="Times New Roman" w:cs="Times New Roman"/>
          <w:sz w:val="24"/>
          <w:szCs w:val="24"/>
        </w:rPr>
        <w:t>;</w:t>
      </w:r>
      <w:r w:rsidR="001A0FC0" w:rsidRPr="00607FE1">
        <w:rPr>
          <w:rFonts w:ascii="Times New Roman" w:hAnsi="Times New Roman" w:cs="Times New Roman"/>
          <w:sz w:val="24"/>
          <w:szCs w:val="24"/>
        </w:rPr>
        <w:t xml:space="preserve"> reducing cardi</w:t>
      </w:r>
      <w:r w:rsidR="0016502C">
        <w:rPr>
          <w:rFonts w:ascii="Times New Roman" w:hAnsi="Times New Roman" w:cs="Times New Roman"/>
          <w:sz w:val="24"/>
          <w:szCs w:val="24"/>
        </w:rPr>
        <w:t>ovascular risk (15</w:t>
      </w:r>
      <w:r w:rsidR="001A0FC0" w:rsidRPr="00607FE1">
        <w:rPr>
          <w:rFonts w:ascii="Times New Roman" w:hAnsi="Times New Roman" w:cs="Times New Roman"/>
          <w:sz w:val="24"/>
          <w:szCs w:val="24"/>
        </w:rPr>
        <w:t>)</w:t>
      </w:r>
      <w:r w:rsidR="008C2232" w:rsidRPr="00607FE1">
        <w:rPr>
          <w:rFonts w:ascii="Times New Roman" w:hAnsi="Times New Roman" w:cs="Times New Roman"/>
          <w:sz w:val="24"/>
          <w:szCs w:val="24"/>
        </w:rPr>
        <w:t>;</w:t>
      </w:r>
      <w:r w:rsidR="0057435A" w:rsidRPr="00607FE1">
        <w:rPr>
          <w:rFonts w:ascii="Times New Roman" w:hAnsi="Times New Roman" w:cs="Times New Roman"/>
          <w:sz w:val="24"/>
          <w:szCs w:val="24"/>
        </w:rPr>
        <w:t xml:space="preserve"> improving clinical tri</w:t>
      </w:r>
      <w:r w:rsidR="0016502C">
        <w:rPr>
          <w:rFonts w:ascii="Times New Roman" w:hAnsi="Times New Roman" w:cs="Times New Roman"/>
          <w:sz w:val="24"/>
          <w:szCs w:val="24"/>
        </w:rPr>
        <w:t>al enrollment (</w:t>
      </w:r>
      <w:r w:rsidR="0057435A" w:rsidRPr="00607FE1">
        <w:rPr>
          <w:rFonts w:ascii="Times New Roman" w:hAnsi="Times New Roman" w:cs="Times New Roman"/>
          <w:sz w:val="24"/>
          <w:szCs w:val="24"/>
        </w:rPr>
        <w:t>16)</w:t>
      </w:r>
      <w:r w:rsidR="008C2232" w:rsidRPr="00607FE1">
        <w:rPr>
          <w:rFonts w:ascii="Times New Roman" w:hAnsi="Times New Roman" w:cs="Times New Roman"/>
          <w:sz w:val="24"/>
          <w:szCs w:val="24"/>
        </w:rPr>
        <w:t>;</w:t>
      </w:r>
      <w:r w:rsidR="00CC3019" w:rsidRPr="00607FE1">
        <w:rPr>
          <w:rFonts w:ascii="Times New Roman" w:hAnsi="Times New Roman" w:cs="Times New Roman"/>
          <w:sz w:val="24"/>
          <w:szCs w:val="24"/>
        </w:rPr>
        <w:t xml:space="preserve"> </w:t>
      </w:r>
      <w:r w:rsidR="004A583E" w:rsidRPr="00607FE1">
        <w:rPr>
          <w:rFonts w:ascii="Times New Roman" w:hAnsi="Times New Roman" w:cs="Times New Roman"/>
          <w:sz w:val="24"/>
          <w:szCs w:val="24"/>
        </w:rPr>
        <w:t>understanding clinician-patient interaction</w:t>
      </w:r>
      <w:r w:rsidR="003051CE" w:rsidRPr="00607FE1">
        <w:rPr>
          <w:rFonts w:ascii="Times New Roman" w:hAnsi="Times New Roman" w:cs="Times New Roman"/>
          <w:sz w:val="24"/>
          <w:szCs w:val="24"/>
        </w:rPr>
        <w:t>s (</w:t>
      </w:r>
      <w:r w:rsidR="0016502C">
        <w:rPr>
          <w:rFonts w:ascii="Times New Roman" w:hAnsi="Times New Roman" w:cs="Times New Roman"/>
          <w:sz w:val="24"/>
          <w:szCs w:val="24"/>
        </w:rPr>
        <w:t>17,18</w:t>
      </w:r>
      <w:r w:rsidR="003051CE" w:rsidRPr="00607FE1">
        <w:rPr>
          <w:rFonts w:ascii="Times New Roman" w:hAnsi="Times New Roman" w:cs="Times New Roman"/>
          <w:sz w:val="24"/>
          <w:szCs w:val="24"/>
        </w:rPr>
        <w:t>);</w:t>
      </w:r>
      <w:r w:rsidR="00706886" w:rsidRPr="00607FE1">
        <w:rPr>
          <w:rFonts w:ascii="Times New Roman" w:hAnsi="Times New Roman" w:cs="Times New Roman"/>
          <w:sz w:val="24"/>
          <w:szCs w:val="24"/>
        </w:rPr>
        <w:t xml:space="preserve"> </w:t>
      </w:r>
      <w:r w:rsidR="00CC3019" w:rsidRPr="00607FE1">
        <w:rPr>
          <w:rFonts w:ascii="Times New Roman" w:hAnsi="Times New Roman" w:cs="Times New Roman"/>
          <w:sz w:val="24"/>
          <w:szCs w:val="24"/>
        </w:rPr>
        <w:t xml:space="preserve">and </w:t>
      </w:r>
      <w:r w:rsidR="00D94D2B" w:rsidRPr="00607FE1">
        <w:rPr>
          <w:rFonts w:ascii="Times New Roman" w:hAnsi="Times New Roman" w:cs="Times New Roman"/>
          <w:sz w:val="24"/>
          <w:szCs w:val="24"/>
        </w:rPr>
        <w:t>promoting treatment or best pra</w:t>
      </w:r>
      <w:r w:rsidR="003051CE" w:rsidRPr="00607FE1">
        <w:rPr>
          <w:rFonts w:ascii="Times New Roman" w:hAnsi="Times New Roman" w:cs="Times New Roman"/>
          <w:sz w:val="24"/>
          <w:szCs w:val="24"/>
        </w:rPr>
        <w:t>ctice guidelines (</w:t>
      </w:r>
      <w:r w:rsidR="0016502C">
        <w:rPr>
          <w:rFonts w:ascii="Times New Roman" w:hAnsi="Times New Roman" w:cs="Times New Roman"/>
          <w:sz w:val="24"/>
          <w:szCs w:val="24"/>
        </w:rPr>
        <w:t>19</w:t>
      </w:r>
      <w:r w:rsidR="00D94D2B" w:rsidRPr="00607FE1">
        <w:rPr>
          <w:rFonts w:ascii="Times New Roman" w:hAnsi="Times New Roman" w:cs="Times New Roman"/>
          <w:sz w:val="24"/>
          <w:szCs w:val="24"/>
        </w:rPr>
        <w:t xml:space="preserve">), </w:t>
      </w:r>
      <w:r w:rsidR="00706886" w:rsidRPr="00607FE1">
        <w:rPr>
          <w:rFonts w:ascii="Times New Roman" w:hAnsi="Times New Roman" w:cs="Times New Roman"/>
          <w:sz w:val="24"/>
          <w:szCs w:val="24"/>
        </w:rPr>
        <w:t>among others.</w:t>
      </w:r>
      <w:r w:rsidR="00BD63BA" w:rsidRPr="00607FE1">
        <w:rPr>
          <w:rFonts w:ascii="Times New Roman" w:hAnsi="Times New Roman" w:cs="Times New Roman"/>
          <w:sz w:val="24"/>
          <w:szCs w:val="24"/>
        </w:rPr>
        <w:t xml:space="preserve"> </w:t>
      </w:r>
    </w:p>
    <w:p w:rsidR="005C2F65"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The ethical construct of Nudge and a critique</w:t>
      </w:r>
    </w:p>
    <w:p w:rsidR="00CD583E" w:rsidRPr="00607FE1" w:rsidRDefault="00CD583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At the root of ‘n</w:t>
      </w:r>
      <w:r w:rsidR="008C2232" w:rsidRPr="00607FE1">
        <w:rPr>
          <w:rFonts w:ascii="Times New Roman" w:hAnsi="Times New Roman" w:cs="Times New Roman"/>
          <w:sz w:val="24"/>
          <w:szCs w:val="24"/>
        </w:rPr>
        <w:t>udge’ theory is the view</w:t>
      </w:r>
      <w:r w:rsidRPr="00607FE1">
        <w:rPr>
          <w:rFonts w:ascii="Times New Roman" w:hAnsi="Times New Roman" w:cs="Times New Roman"/>
          <w:sz w:val="24"/>
          <w:szCs w:val="24"/>
        </w:rPr>
        <w:t xml:space="preserve"> that human beings are </w:t>
      </w:r>
      <w:r w:rsidR="008C2232" w:rsidRPr="00607FE1">
        <w:rPr>
          <w:rFonts w:ascii="Times New Roman" w:hAnsi="Times New Roman" w:cs="Times New Roman"/>
          <w:sz w:val="24"/>
          <w:szCs w:val="24"/>
        </w:rPr>
        <w:t xml:space="preserve">not </w:t>
      </w:r>
      <w:r w:rsidRPr="00607FE1">
        <w:rPr>
          <w:rFonts w:ascii="Times New Roman" w:hAnsi="Times New Roman" w:cs="Times New Roman"/>
          <w:sz w:val="24"/>
          <w:szCs w:val="24"/>
        </w:rPr>
        <w:t xml:space="preserve">always rational and </w:t>
      </w:r>
      <w:r w:rsidR="008C2232" w:rsidRPr="00607FE1">
        <w:rPr>
          <w:rFonts w:ascii="Times New Roman" w:hAnsi="Times New Roman" w:cs="Times New Roman"/>
          <w:sz w:val="24"/>
          <w:szCs w:val="24"/>
        </w:rPr>
        <w:t xml:space="preserve">do not always </w:t>
      </w:r>
      <w:r w:rsidRPr="00607FE1">
        <w:rPr>
          <w:rFonts w:ascii="Times New Roman" w:hAnsi="Times New Roman" w:cs="Times New Roman"/>
          <w:sz w:val="24"/>
          <w:szCs w:val="24"/>
        </w:rPr>
        <w:t>make choices that are in their be</w:t>
      </w:r>
      <w:r w:rsidR="008C2232" w:rsidRPr="00607FE1">
        <w:rPr>
          <w:rFonts w:ascii="Times New Roman" w:hAnsi="Times New Roman" w:cs="Times New Roman"/>
          <w:sz w:val="24"/>
          <w:szCs w:val="24"/>
        </w:rPr>
        <w:t>st interests.  If this were false</w:t>
      </w:r>
      <w:r w:rsidRPr="00607FE1">
        <w:rPr>
          <w:rFonts w:ascii="Times New Roman" w:hAnsi="Times New Roman" w:cs="Times New Roman"/>
          <w:sz w:val="24"/>
          <w:szCs w:val="24"/>
        </w:rPr>
        <w:t xml:space="preserve">, then human beings on given a set of choices in a neutral </w:t>
      </w:r>
      <w:r w:rsidR="0016128E" w:rsidRPr="00607FE1">
        <w:rPr>
          <w:rFonts w:ascii="Times New Roman" w:hAnsi="Times New Roman" w:cs="Times New Roman"/>
          <w:sz w:val="24"/>
          <w:szCs w:val="24"/>
        </w:rPr>
        <w:t>way</w:t>
      </w:r>
      <w:r w:rsidRPr="00607FE1">
        <w:rPr>
          <w:rFonts w:ascii="Times New Roman" w:hAnsi="Times New Roman" w:cs="Times New Roman"/>
          <w:sz w:val="24"/>
          <w:szCs w:val="24"/>
        </w:rPr>
        <w:t xml:space="preserve"> would always and consistently, make a choice in their best interest. We know that this is not </w:t>
      </w:r>
      <w:r w:rsidR="0016128E" w:rsidRPr="00607FE1">
        <w:rPr>
          <w:rFonts w:ascii="Times New Roman" w:hAnsi="Times New Roman" w:cs="Times New Roman"/>
          <w:sz w:val="24"/>
          <w:szCs w:val="24"/>
        </w:rPr>
        <w:t>true;</w:t>
      </w:r>
      <w:r w:rsidRPr="00607FE1">
        <w:rPr>
          <w:rFonts w:ascii="Times New Roman" w:hAnsi="Times New Roman" w:cs="Times New Roman"/>
          <w:sz w:val="24"/>
          <w:szCs w:val="24"/>
        </w:rPr>
        <w:t xml:space="preserve"> we eat food which is unhealthy, succumbing to transient hedonism, despite a clear understanding of the longer term consequences on our health. </w:t>
      </w:r>
      <w:r w:rsidR="0016128E" w:rsidRPr="00607FE1">
        <w:rPr>
          <w:rFonts w:ascii="Times New Roman" w:hAnsi="Times New Roman" w:cs="Times New Roman"/>
          <w:sz w:val="24"/>
          <w:szCs w:val="24"/>
        </w:rPr>
        <w:t>Thus, emerges the concept of ‘bounded rationality’; the decisions we make are influenced both by context and environment.</w:t>
      </w:r>
    </w:p>
    <w:p w:rsidR="001E706E" w:rsidRPr="00607FE1" w:rsidRDefault="00CC3019"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Thaler and Sunstein described the ethical construct of the use of a nudge to change behavior as ‘Libertarian Paternalism’. The combination of these two apparently contradictory words is explained by the authors as </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liberty-preserving paternalism</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 xml:space="preserve"> – one in which an individual retains the freedom of choice</w:t>
      </w:r>
      <w:r w:rsidR="001A0FC0" w:rsidRPr="00607FE1">
        <w:rPr>
          <w:rFonts w:ascii="Times New Roman" w:hAnsi="Times New Roman" w:cs="Times New Roman"/>
          <w:sz w:val="24"/>
          <w:szCs w:val="24"/>
        </w:rPr>
        <w:t xml:space="preserve"> and</w:t>
      </w:r>
      <w:r w:rsidR="00133C10" w:rsidRPr="00607FE1">
        <w:rPr>
          <w:rFonts w:ascii="Times New Roman" w:hAnsi="Times New Roman" w:cs="Times New Roman"/>
          <w:sz w:val="24"/>
          <w:szCs w:val="24"/>
        </w:rPr>
        <w:t xml:space="preserve"> </w:t>
      </w:r>
      <w:r w:rsidR="008C2232" w:rsidRPr="00607FE1">
        <w:rPr>
          <w:rFonts w:ascii="Times New Roman" w:hAnsi="Times New Roman" w:cs="Times New Roman"/>
          <w:sz w:val="24"/>
          <w:szCs w:val="24"/>
        </w:rPr>
        <w:t xml:space="preserve">where, </w:t>
      </w:r>
      <w:r w:rsidR="00133C10" w:rsidRPr="00607FE1">
        <w:rPr>
          <w:rFonts w:ascii="Times New Roman" w:hAnsi="Times New Roman" w:cs="Times New Roman"/>
          <w:sz w:val="24"/>
          <w:szCs w:val="24"/>
        </w:rPr>
        <w:t>paternalism</w:t>
      </w:r>
      <w:r w:rsidR="008C2232" w:rsidRPr="00607FE1">
        <w:rPr>
          <w:rFonts w:ascii="Times New Roman" w:hAnsi="Times New Roman" w:cs="Times New Roman"/>
          <w:sz w:val="24"/>
          <w:szCs w:val="24"/>
        </w:rPr>
        <w:t xml:space="preserve"> as a result is</w:t>
      </w:r>
      <w:r w:rsidR="001A0FC0" w:rsidRPr="00607FE1">
        <w:rPr>
          <w:rFonts w:ascii="Times New Roman" w:hAnsi="Times New Roman" w:cs="Times New Roman"/>
          <w:sz w:val="24"/>
          <w:szCs w:val="24"/>
        </w:rPr>
        <w:t xml:space="preserve"> </w:t>
      </w:r>
      <w:r w:rsidRPr="00607FE1">
        <w:rPr>
          <w:rFonts w:ascii="Times New Roman" w:hAnsi="Times New Roman" w:cs="Times New Roman"/>
          <w:sz w:val="24"/>
          <w:szCs w:val="24"/>
        </w:rPr>
        <w:t xml:space="preserve">‘relatively weak, soft and non intrusive.’ </w:t>
      </w:r>
      <w:r w:rsidR="005D5E4A" w:rsidRPr="00607FE1">
        <w:rPr>
          <w:rFonts w:ascii="Times New Roman" w:hAnsi="Times New Roman" w:cs="Times New Roman"/>
          <w:sz w:val="24"/>
          <w:szCs w:val="24"/>
        </w:rPr>
        <w:t>This contrasts with ‘hard paternalism’ which is most often enforced by institutions or the state as rules, laws, fines etc.</w:t>
      </w:r>
    </w:p>
    <w:p w:rsidR="001E706E" w:rsidRPr="00607FE1" w:rsidRDefault="0016128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The fact that an individual retains the ability to choose but is merely ‘nudged’ towards a particul</w:t>
      </w:r>
      <w:r w:rsidR="008C2232" w:rsidRPr="00607FE1">
        <w:rPr>
          <w:rFonts w:ascii="Times New Roman" w:hAnsi="Times New Roman" w:cs="Times New Roman"/>
          <w:sz w:val="24"/>
          <w:szCs w:val="24"/>
        </w:rPr>
        <w:t>ar choice can be seen as interfering</w:t>
      </w:r>
      <w:r w:rsidRPr="00607FE1">
        <w:rPr>
          <w:rFonts w:ascii="Times New Roman" w:hAnsi="Times New Roman" w:cs="Times New Roman"/>
          <w:sz w:val="24"/>
          <w:szCs w:val="24"/>
        </w:rPr>
        <w:t xml:space="preserve"> with personal autonomy even if autonomy is still retained. </w:t>
      </w:r>
      <w:r w:rsidR="005D5E4A" w:rsidRPr="00607FE1">
        <w:rPr>
          <w:rFonts w:ascii="Times New Roman" w:hAnsi="Times New Roman" w:cs="Times New Roman"/>
          <w:sz w:val="24"/>
          <w:szCs w:val="24"/>
        </w:rPr>
        <w:t>In the clinical area</w:t>
      </w:r>
      <w:r w:rsidR="001E706E" w:rsidRPr="00607FE1">
        <w:rPr>
          <w:rFonts w:ascii="Times New Roman" w:hAnsi="Times New Roman" w:cs="Times New Roman"/>
          <w:sz w:val="24"/>
          <w:szCs w:val="24"/>
        </w:rPr>
        <w:t xml:space="preserve">, some argue that the decision of clinicians to "frame" information in a way which "nudges" patients into making choices that </w:t>
      </w:r>
      <w:r w:rsidR="00356FE1" w:rsidRPr="00607FE1">
        <w:rPr>
          <w:rFonts w:ascii="Times New Roman" w:hAnsi="Times New Roman" w:cs="Times New Roman"/>
          <w:sz w:val="24"/>
          <w:szCs w:val="24"/>
        </w:rPr>
        <w:t>maximize</w:t>
      </w:r>
      <w:r w:rsidR="001E706E" w:rsidRPr="00607FE1">
        <w:rPr>
          <w:rFonts w:ascii="Times New Roman" w:hAnsi="Times New Roman" w:cs="Times New Roman"/>
          <w:sz w:val="24"/>
          <w:szCs w:val="24"/>
        </w:rPr>
        <w:t xml:space="preserve"> their welfare is a compromise between autonomy and paternalism and seeks to address the "reasoning failure" </w:t>
      </w:r>
      <w:r w:rsidR="0016502C">
        <w:rPr>
          <w:rFonts w:ascii="Times New Roman" w:hAnsi="Times New Roman" w:cs="Times New Roman"/>
          <w:sz w:val="24"/>
          <w:szCs w:val="24"/>
        </w:rPr>
        <w:t>in patients (17</w:t>
      </w:r>
      <w:r w:rsidR="001E706E" w:rsidRPr="00607FE1">
        <w:rPr>
          <w:rFonts w:ascii="Times New Roman" w:hAnsi="Times New Roman" w:cs="Times New Roman"/>
          <w:sz w:val="24"/>
          <w:szCs w:val="24"/>
        </w:rPr>
        <w:t xml:space="preserve">). </w:t>
      </w:r>
    </w:p>
    <w:p w:rsidR="00BD63BA" w:rsidRPr="00607FE1" w:rsidRDefault="00BD63BA"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One of the concerns about nudges, and particularly those that are financial</w:t>
      </w:r>
      <w:r w:rsidR="008C2232" w:rsidRPr="00607FE1">
        <w:rPr>
          <w:rFonts w:ascii="Times New Roman" w:hAnsi="Times New Roman" w:cs="Times New Roman"/>
          <w:sz w:val="24"/>
          <w:szCs w:val="24"/>
        </w:rPr>
        <w:t xml:space="preserve"> (sometimes used by behavioral economists)</w:t>
      </w:r>
      <w:r w:rsidRPr="00607FE1">
        <w:rPr>
          <w:rFonts w:ascii="Times New Roman" w:hAnsi="Times New Roman" w:cs="Times New Roman"/>
          <w:sz w:val="24"/>
          <w:szCs w:val="24"/>
        </w:rPr>
        <w:t xml:space="preserve">, is that they may </w:t>
      </w:r>
      <w:r w:rsidR="005D5E4A" w:rsidRPr="00607FE1">
        <w:rPr>
          <w:rFonts w:ascii="Times New Roman" w:hAnsi="Times New Roman" w:cs="Times New Roman"/>
          <w:sz w:val="24"/>
          <w:szCs w:val="24"/>
        </w:rPr>
        <w:t xml:space="preserve">reduce </w:t>
      </w:r>
      <w:r w:rsidRPr="00607FE1">
        <w:rPr>
          <w:rFonts w:ascii="Times New Roman" w:hAnsi="Times New Roman" w:cs="Times New Roman"/>
          <w:sz w:val="24"/>
          <w:szCs w:val="24"/>
        </w:rPr>
        <w:t xml:space="preserve">intrinsic motivation. Thus, in the example of blood donations, for instance, financial incentives may increase the </w:t>
      </w:r>
      <w:r w:rsidR="008C2232" w:rsidRPr="00607FE1">
        <w:rPr>
          <w:rFonts w:ascii="Times New Roman" w:hAnsi="Times New Roman" w:cs="Times New Roman"/>
          <w:sz w:val="24"/>
          <w:szCs w:val="24"/>
        </w:rPr>
        <w:t xml:space="preserve">number of </w:t>
      </w:r>
      <w:r w:rsidRPr="00607FE1">
        <w:rPr>
          <w:rFonts w:ascii="Times New Roman" w:hAnsi="Times New Roman" w:cs="Times New Roman"/>
          <w:sz w:val="24"/>
          <w:szCs w:val="24"/>
        </w:rPr>
        <w:t>donor</w:t>
      </w:r>
      <w:r w:rsidR="008C2232" w:rsidRPr="00607FE1">
        <w:rPr>
          <w:rFonts w:ascii="Times New Roman" w:hAnsi="Times New Roman" w:cs="Times New Roman"/>
          <w:sz w:val="24"/>
          <w:szCs w:val="24"/>
        </w:rPr>
        <w:t>s</w:t>
      </w:r>
      <w:r w:rsidRPr="00607FE1">
        <w:rPr>
          <w:rFonts w:ascii="Times New Roman" w:hAnsi="Times New Roman" w:cs="Times New Roman"/>
          <w:sz w:val="24"/>
          <w:szCs w:val="24"/>
        </w:rPr>
        <w:t xml:space="preserve"> but may also dissuade donors who were doing it for free</w:t>
      </w:r>
      <w:r w:rsidR="008217F4" w:rsidRPr="00607FE1">
        <w:rPr>
          <w:rFonts w:ascii="Times New Roman" w:hAnsi="Times New Roman" w:cs="Times New Roman"/>
          <w:sz w:val="24"/>
          <w:szCs w:val="24"/>
        </w:rPr>
        <w:t xml:space="preserve"> </w:t>
      </w:r>
      <w:r w:rsidR="005D5E4A" w:rsidRPr="00607FE1">
        <w:rPr>
          <w:rFonts w:ascii="Times New Roman" w:hAnsi="Times New Roman" w:cs="Times New Roman"/>
          <w:sz w:val="24"/>
          <w:szCs w:val="24"/>
        </w:rPr>
        <w:t>i.e. without any financial incentive</w:t>
      </w:r>
      <w:r w:rsidRPr="00607FE1">
        <w:rPr>
          <w:rFonts w:ascii="Times New Roman" w:hAnsi="Times New Roman" w:cs="Times New Roman"/>
          <w:sz w:val="24"/>
          <w:szCs w:val="24"/>
        </w:rPr>
        <w:t xml:space="preserve"> – the result is a market transaction rather tha</w:t>
      </w:r>
      <w:r w:rsidR="0016502C">
        <w:rPr>
          <w:rFonts w:ascii="Times New Roman" w:hAnsi="Times New Roman" w:cs="Times New Roman"/>
          <w:sz w:val="24"/>
          <w:szCs w:val="24"/>
        </w:rPr>
        <w:t>n a social choice (20</w:t>
      </w:r>
      <w:r w:rsidRPr="00607FE1">
        <w:rPr>
          <w:rFonts w:ascii="Times New Roman" w:hAnsi="Times New Roman" w:cs="Times New Roman"/>
          <w:sz w:val="24"/>
          <w:szCs w:val="24"/>
        </w:rPr>
        <w:t>).</w:t>
      </w:r>
    </w:p>
    <w:p w:rsidR="00015930" w:rsidRPr="00607FE1" w:rsidRDefault="00CD583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An additional concern</w:t>
      </w:r>
      <w:r w:rsidR="00015930" w:rsidRPr="00607FE1">
        <w:rPr>
          <w:rFonts w:ascii="Times New Roman" w:hAnsi="Times New Roman" w:cs="Times New Roman"/>
          <w:sz w:val="24"/>
          <w:szCs w:val="24"/>
        </w:rPr>
        <w:t xml:space="preserve"> about nudging is that shame can serve as a nudge, and that a nudge can also result in shame. </w:t>
      </w:r>
      <w:r w:rsidR="00C24AD6" w:rsidRPr="00607FE1">
        <w:rPr>
          <w:rFonts w:ascii="Times New Roman" w:hAnsi="Times New Roman" w:cs="Times New Roman"/>
          <w:sz w:val="24"/>
          <w:szCs w:val="24"/>
        </w:rPr>
        <w:t>An example cited by Eyal, is that of Directly Observed Therapy (DOT) for tuberculosis</w:t>
      </w:r>
      <w:r w:rsidR="0016502C">
        <w:rPr>
          <w:rFonts w:ascii="Times New Roman" w:hAnsi="Times New Roman" w:cs="Times New Roman"/>
          <w:sz w:val="24"/>
          <w:szCs w:val="24"/>
        </w:rPr>
        <w:t xml:space="preserve"> (21</w:t>
      </w:r>
      <w:r w:rsidR="00A47720" w:rsidRPr="00607FE1">
        <w:rPr>
          <w:rFonts w:ascii="Times New Roman" w:hAnsi="Times New Roman" w:cs="Times New Roman"/>
          <w:sz w:val="24"/>
          <w:szCs w:val="24"/>
        </w:rPr>
        <w:t>)</w:t>
      </w:r>
      <w:r w:rsidR="00C24AD6" w:rsidRPr="00607FE1">
        <w:rPr>
          <w:rFonts w:ascii="Times New Roman" w:hAnsi="Times New Roman" w:cs="Times New Roman"/>
          <w:sz w:val="24"/>
          <w:szCs w:val="24"/>
        </w:rPr>
        <w:t xml:space="preserve">. The observer is the nudge and has no </w:t>
      </w:r>
      <w:r w:rsidR="005D5E4A" w:rsidRPr="00607FE1">
        <w:rPr>
          <w:rFonts w:ascii="Times New Roman" w:hAnsi="Times New Roman" w:cs="Times New Roman"/>
          <w:sz w:val="24"/>
          <w:szCs w:val="24"/>
        </w:rPr>
        <w:t xml:space="preserve">authority </w:t>
      </w:r>
      <w:r w:rsidR="00C24AD6" w:rsidRPr="00607FE1">
        <w:rPr>
          <w:rFonts w:ascii="Times New Roman" w:hAnsi="Times New Roman" w:cs="Times New Roman"/>
          <w:sz w:val="24"/>
          <w:szCs w:val="24"/>
        </w:rPr>
        <w:t>or power to take action on a non-compl</w:t>
      </w:r>
      <w:r w:rsidR="005D5E4A" w:rsidRPr="00607FE1">
        <w:rPr>
          <w:rFonts w:ascii="Times New Roman" w:hAnsi="Times New Roman" w:cs="Times New Roman"/>
          <w:sz w:val="24"/>
          <w:szCs w:val="24"/>
        </w:rPr>
        <w:t xml:space="preserve">iant patient. However, the majority </w:t>
      </w:r>
      <w:r w:rsidR="00C24AD6" w:rsidRPr="00607FE1">
        <w:rPr>
          <w:rFonts w:ascii="Times New Roman" w:hAnsi="Times New Roman" w:cs="Times New Roman"/>
          <w:sz w:val="24"/>
          <w:szCs w:val="24"/>
        </w:rPr>
        <w:t>of patients comply</w:t>
      </w:r>
      <w:r w:rsidR="005D5E4A" w:rsidRPr="00607FE1">
        <w:rPr>
          <w:rFonts w:ascii="Times New Roman" w:hAnsi="Times New Roman" w:cs="Times New Roman"/>
          <w:sz w:val="24"/>
          <w:szCs w:val="24"/>
        </w:rPr>
        <w:t>. I</w:t>
      </w:r>
      <w:r w:rsidR="00C24AD6" w:rsidRPr="00607FE1">
        <w:rPr>
          <w:rFonts w:ascii="Times New Roman" w:hAnsi="Times New Roman" w:cs="Times New Roman"/>
          <w:sz w:val="24"/>
          <w:szCs w:val="24"/>
        </w:rPr>
        <w:t xml:space="preserve">t is conceivable </w:t>
      </w:r>
      <w:r w:rsidR="005D5E4A" w:rsidRPr="00607FE1">
        <w:rPr>
          <w:rFonts w:ascii="Times New Roman" w:hAnsi="Times New Roman" w:cs="Times New Roman"/>
          <w:sz w:val="24"/>
          <w:szCs w:val="24"/>
        </w:rPr>
        <w:t xml:space="preserve">in such a situation, </w:t>
      </w:r>
      <w:r w:rsidR="00C24AD6" w:rsidRPr="00607FE1">
        <w:rPr>
          <w:rFonts w:ascii="Times New Roman" w:hAnsi="Times New Roman" w:cs="Times New Roman"/>
          <w:sz w:val="24"/>
          <w:szCs w:val="24"/>
        </w:rPr>
        <w:t xml:space="preserve">that a patient who might </w:t>
      </w:r>
      <w:r w:rsidR="005D5E4A" w:rsidRPr="00607FE1">
        <w:rPr>
          <w:rFonts w:ascii="Times New Roman" w:hAnsi="Times New Roman" w:cs="Times New Roman"/>
          <w:sz w:val="24"/>
          <w:szCs w:val="24"/>
        </w:rPr>
        <w:t xml:space="preserve">otherwise </w:t>
      </w:r>
      <w:r w:rsidR="00C24AD6" w:rsidRPr="00607FE1">
        <w:rPr>
          <w:rFonts w:ascii="Times New Roman" w:hAnsi="Times New Roman" w:cs="Times New Roman"/>
          <w:sz w:val="24"/>
          <w:szCs w:val="24"/>
        </w:rPr>
        <w:t xml:space="preserve">want to refuse </w:t>
      </w:r>
      <w:r w:rsidR="005D5E4A" w:rsidRPr="00607FE1">
        <w:rPr>
          <w:rFonts w:ascii="Times New Roman" w:hAnsi="Times New Roman" w:cs="Times New Roman"/>
          <w:sz w:val="24"/>
          <w:szCs w:val="24"/>
        </w:rPr>
        <w:t xml:space="preserve">treatment </w:t>
      </w:r>
      <w:r w:rsidR="00C24AD6" w:rsidRPr="00607FE1">
        <w:rPr>
          <w:rFonts w:ascii="Times New Roman" w:hAnsi="Times New Roman" w:cs="Times New Roman"/>
          <w:sz w:val="24"/>
          <w:szCs w:val="24"/>
        </w:rPr>
        <w:t xml:space="preserve">would not do so, </w:t>
      </w:r>
      <w:r w:rsidR="005D5E4A" w:rsidRPr="00607FE1">
        <w:rPr>
          <w:rFonts w:ascii="Times New Roman" w:hAnsi="Times New Roman" w:cs="Times New Roman"/>
          <w:sz w:val="24"/>
          <w:szCs w:val="24"/>
        </w:rPr>
        <w:t xml:space="preserve">because </w:t>
      </w:r>
      <w:r w:rsidR="00C24AD6" w:rsidRPr="00607FE1">
        <w:rPr>
          <w:rFonts w:ascii="Times New Roman" w:hAnsi="Times New Roman" w:cs="Times New Roman"/>
          <w:sz w:val="24"/>
          <w:szCs w:val="24"/>
        </w:rPr>
        <w:t>of embarrassment or shame</w:t>
      </w:r>
      <w:r w:rsidR="00EF7453" w:rsidRPr="00607FE1">
        <w:rPr>
          <w:rFonts w:ascii="Times New Roman" w:hAnsi="Times New Roman" w:cs="Times New Roman"/>
          <w:sz w:val="24"/>
          <w:szCs w:val="24"/>
        </w:rPr>
        <w:t>, or stigmatization by the observer</w:t>
      </w:r>
      <w:r w:rsidR="00C24AD6" w:rsidRPr="00607FE1">
        <w:rPr>
          <w:rFonts w:ascii="Times New Roman" w:hAnsi="Times New Roman" w:cs="Times New Roman"/>
          <w:sz w:val="24"/>
          <w:szCs w:val="24"/>
        </w:rPr>
        <w:t xml:space="preserve">. Similarly, </w:t>
      </w:r>
      <w:r w:rsidR="00EF7453" w:rsidRPr="00607FE1">
        <w:rPr>
          <w:rFonts w:ascii="Times New Roman" w:hAnsi="Times New Roman" w:cs="Times New Roman"/>
          <w:sz w:val="24"/>
          <w:szCs w:val="24"/>
        </w:rPr>
        <w:t xml:space="preserve">the confinement of smokers to </w:t>
      </w:r>
      <w:r w:rsidR="00C24AD6" w:rsidRPr="00607FE1">
        <w:rPr>
          <w:rFonts w:ascii="Times New Roman" w:hAnsi="Times New Roman" w:cs="Times New Roman"/>
          <w:sz w:val="24"/>
          <w:szCs w:val="24"/>
        </w:rPr>
        <w:t>smoking rooms</w:t>
      </w:r>
      <w:r w:rsidR="00EF7453" w:rsidRPr="00607FE1">
        <w:rPr>
          <w:rFonts w:ascii="Times New Roman" w:hAnsi="Times New Roman" w:cs="Times New Roman"/>
          <w:sz w:val="24"/>
          <w:szCs w:val="24"/>
        </w:rPr>
        <w:t>, and of shaming smokers through advertisements, may be associated with considerable per</w:t>
      </w:r>
      <w:r w:rsidR="000C7F1F" w:rsidRPr="00607FE1">
        <w:rPr>
          <w:rFonts w:ascii="Times New Roman" w:hAnsi="Times New Roman" w:cs="Times New Roman"/>
          <w:sz w:val="24"/>
          <w:szCs w:val="24"/>
        </w:rPr>
        <w:t>ceived stigma among smokers</w:t>
      </w:r>
      <w:r w:rsidR="00EF7453" w:rsidRPr="00607FE1">
        <w:rPr>
          <w:rFonts w:ascii="Times New Roman" w:hAnsi="Times New Roman" w:cs="Times New Roman"/>
          <w:sz w:val="24"/>
          <w:szCs w:val="24"/>
        </w:rPr>
        <w:t>, notwithstanding the public health importance of reducing tobacco use.</w:t>
      </w:r>
      <w:r w:rsidR="005A4B0F" w:rsidRPr="00607FE1">
        <w:rPr>
          <w:rFonts w:ascii="Times New Roman" w:hAnsi="Times New Roman" w:cs="Times New Roman"/>
          <w:sz w:val="24"/>
          <w:szCs w:val="24"/>
        </w:rPr>
        <w:t xml:space="preserve"> The increased stigma associated with smoking </w:t>
      </w:r>
      <w:r w:rsidR="0016502C">
        <w:rPr>
          <w:rFonts w:ascii="Times New Roman" w:hAnsi="Times New Roman" w:cs="Times New Roman"/>
          <w:sz w:val="24"/>
          <w:szCs w:val="24"/>
        </w:rPr>
        <w:t>(22</w:t>
      </w:r>
      <w:r w:rsidR="00B9483E" w:rsidRPr="00607FE1">
        <w:rPr>
          <w:rFonts w:ascii="Times New Roman" w:hAnsi="Times New Roman" w:cs="Times New Roman"/>
          <w:sz w:val="24"/>
          <w:szCs w:val="24"/>
        </w:rPr>
        <w:t xml:space="preserve">) </w:t>
      </w:r>
      <w:r w:rsidR="005A4B0F" w:rsidRPr="00607FE1">
        <w:rPr>
          <w:rFonts w:ascii="Times New Roman" w:hAnsi="Times New Roman" w:cs="Times New Roman"/>
          <w:sz w:val="24"/>
          <w:szCs w:val="24"/>
        </w:rPr>
        <w:t>may not only hamper efforts at quitting, but may also particularly affect those with smoking related illnesses including lung cancer</w:t>
      </w:r>
      <w:r w:rsidR="008217F4" w:rsidRPr="00607FE1">
        <w:rPr>
          <w:rFonts w:ascii="Times New Roman" w:hAnsi="Times New Roman" w:cs="Times New Roman"/>
          <w:sz w:val="24"/>
          <w:szCs w:val="24"/>
        </w:rPr>
        <w:t>,</w:t>
      </w:r>
      <w:r w:rsidR="005A4B0F" w:rsidRPr="00607FE1">
        <w:rPr>
          <w:rFonts w:ascii="Times New Roman" w:hAnsi="Times New Roman" w:cs="Times New Roman"/>
          <w:sz w:val="24"/>
          <w:szCs w:val="24"/>
        </w:rPr>
        <w:t xml:space="preserve"> </w:t>
      </w:r>
      <w:r w:rsidR="000C7F1F" w:rsidRPr="00607FE1">
        <w:rPr>
          <w:rFonts w:ascii="Times New Roman" w:hAnsi="Times New Roman" w:cs="Times New Roman"/>
          <w:sz w:val="24"/>
          <w:szCs w:val="24"/>
        </w:rPr>
        <w:t xml:space="preserve">resulting in avoidance or delay in accessing treatment </w:t>
      </w:r>
      <w:r w:rsidR="0016502C">
        <w:rPr>
          <w:rFonts w:ascii="Times New Roman" w:hAnsi="Times New Roman" w:cs="Times New Roman"/>
          <w:sz w:val="24"/>
          <w:szCs w:val="24"/>
        </w:rPr>
        <w:t>(23</w:t>
      </w:r>
      <w:r w:rsidR="000C7F1F" w:rsidRPr="00607FE1">
        <w:rPr>
          <w:rFonts w:ascii="Times New Roman" w:hAnsi="Times New Roman" w:cs="Times New Roman"/>
          <w:sz w:val="24"/>
          <w:szCs w:val="24"/>
        </w:rPr>
        <w:t>). This requires us to deliberate whether</w:t>
      </w:r>
      <w:r w:rsidR="00EF7453" w:rsidRPr="00607FE1">
        <w:rPr>
          <w:rFonts w:ascii="Times New Roman" w:hAnsi="Times New Roman" w:cs="Times New Roman"/>
          <w:sz w:val="24"/>
          <w:szCs w:val="24"/>
        </w:rPr>
        <w:t xml:space="preserve"> </w:t>
      </w:r>
      <w:r w:rsidR="00A47720" w:rsidRPr="00607FE1">
        <w:rPr>
          <w:rFonts w:ascii="Times New Roman" w:hAnsi="Times New Roman" w:cs="Times New Roman"/>
          <w:sz w:val="24"/>
          <w:szCs w:val="24"/>
        </w:rPr>
        <w:t xml:space="preserve">shaming or </w:t>
      </w:r>
      <w:r w:rsidRPr="00607FE1">
        <w:rPr>
          <w:rFonts w:ascii="Times New Roman" w:hAnsi="Times New Roman" w:cs="Times New Roman"/>
          <w:sz w:val="24"/>
          <w:szCs w:val="24"/>
        </w:rPr>
        <w:t xml:space="preserve">that </w:t>
      </w:r>
      <w:r w:rsidR="00A47720" w:rsidRPr="00607FE1">
        <w:rPr>
          <w:rFonts w:ascii="Times New Roman" w:hAnsi="Times New Roman" w:cs="Times New Roman"/>
          <w:sz w:val="24"/>
          <w:szCs w:val="24"/>
        </w:rPr>
        <w:t xml:space="preserve">which </w:t>
      </w:r>
      <w:r w:rsidRPr="00607FE1">
        <w:rPr>
          <w:rFonts w:ascii="Times New Roman" w:hAnsi="Times New Roman" w:cs="Times New Roman"/>
          <w:sz w:val="24"/>
          <w:szCs w:val="24"/>
        </w:rPr>
        <w:t>stigmatizes</w:t>
      </w:r>
      <w:r w:rsidR="000C7F1F" w:rsidRPr="00607FE1">
        <w:rPr>
          <w:rFonts w:ascii="Times New Roman" w:hAnsi="Times New Roman" w:cs="Times New Roman"/>
          <w:sz w:val="24"/>
          <w:szCs w:val="24"/>
        </w:rPr>
        <w:t xml:space="preserve"> is</w:t>
      </w:r>
      <w:r w:rsidR="005A4B0F" w:rsidRPr="00607FE1">
        <w:rPr>
          <w:rFonts w:ascii="Times New Roman" w:hAnsi="Times New Roman" w:cs="Times New Roman"/>
          <w:sz w:val="24"/>
          <w:szCs w:val="24"/>
        </w:rPr>
        <w:t xml:space="preserve"> </w:t>
      </w:r>
      <w:r w:rsidR="00A47720" w:rsidRPr="00607FE1">
        <w:rPr>
          <w:rFonts w:ascii="Times New Roman" w:hAnsi="Times New Roman" w:cs="Times New Roman"/>
          <w:sz w:val="24"/>
          <w:szCs w:val="24"/>
        </w:rPr>
        <w:t>ever acceptable</w:t>
      </w:r>
      <w:r w:rsidRPr="00607FE1">
        <w:rPr>
          <w:rFonts w:ascii="Times New Roman" w:hAnsi="Times New Roman" w:cs="Times New Roman"/>
          <w:sz w:val="24"/>
          <w:szCs w:val="24"/>
        </w:rPr>
        <w:t xml:space="preserve"> as a nudge</w:t>
      </w:r>
      <w:r w:rsidR="00A47720" w:rsidRPr="00607FE1">
        <w:rPr>
          <w:rFonts w:ascii="Times New Roman" w:hAnsi="Times New Roman" w:cs="Times New Roman"/>
          <w:sz w:val="24"/>
          <w:szCs w:val="24"/>
        </w:rPr>
        <w:t>.</w:t>
      </w:r>
      <w:r w:rsidR="00C24AD6" w:rsidRPr="00607FE1">
        <w:rPr>
          <w:rFonts w:ascii="Times New Roman" w:hAnsi="Times New Roman" w:cs="Times New Roman"/>
          <w:sz w:val="24"/>
          <w:szCs w:val="24"/>
        </w:rPr>
        <w:t xml:space="preserve"> </w:t>
      </w:r>
      <w:r w:rsidR="000C7F1F" w:rsidRPr="00607FE1">
        <w:rPr>
          <w:rFonts w:ascii="Times New Roman" w:hAnsi="Times New Roman" w:cs="Times New Roman"/>
          <w:sz w:val="24"/>
          <w:szCs w:val="24"/>
        </w:rPr>
        <w:t>There is now a call for public health campaigns to include themes that counter the effects of stigmatization and for health care professionals to communicate with empathy so as to reduce the effects of stigma on patients with tobacco-rel</w:t>
      </w:r>
      <w:r w:rsidR="0016502C">
        <w:rPr>
          <w:rFonts w:ascii="Times New Roman" w:hAnsi="Times New Roman" w:cs="Times New Roman"/>
          <w:sz w:val="24"/>
          <w:szCs w:val="24"/>
        </w:rPr>
        <w:t>ated diseases (23</w:t>
      </w:r>
      <w:r w:rsidR="000C7F1F" w:rsidRPr="00607FE1">
        <w:rPr>
          <w:rFonts w:ascii="Times New Roman" w:hAnsi="Times New Roman" w:cs="Times New Roman"/>
          <w:sz w:val="24"/>
          <w:szCs w:val="24"/>
        </w:rPr>
        <w:t>)</w:t>
      </w:r>
      <w:r w:rsidR="009A0A88" w:rsidRPr="00607FE1">
        <w:rPr>
          <w:rFonts w:ascii="Times New Roman" w:hAnsi="Times New Roman" w:cs="Times New Roman"/>
          <w:sz w:val="24"/>
          <w:szCs w:val="24"/>
        </w:rPr>
        <w:t>.</w:t>
      </w:r>
    </w:p>
    <w:p w:rsidR="00EF7453" w:rsidRPr="00607FE1" w:rsidRDefault="005A4B0F"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Integral to ‘nudging’ is the ‘choice architect’; an individual or institution</w:t>
      </w:r>
      <w:r w:rsidR="00AB7FD6" w:rsidRPr="00607FE1">
        <w:rPr>
          <w:rFonts w:ascii="Times New Roman" w:hAnsi="Times New Roman" w:cs="Times New Roman"/>
          <w:sz w:val="24"/>
          <w:szCs w:val="24"/>
        </w:rPr>
        <w:t>, even the State,</w:t>
      </w:r>
      <w:r w:rsidRPr="00607FE1">
        <w:rPr>
          <w:rFonts w:ascii="Times New Roman" w:hAnsi="Times New Roman" w:cs="Times New Roman"/>
          <w:sz w:val="24"/>
          <w:szCs w:val="24"/>
        </w:rPr>
        <w:t xml:space="preserve"> which conceptualizes and implements the nudge. </w:t>
      </w:r>
      <w:r w:rsidR="009A0A88" w:rsidRPr="00607FE1">
        <w:rPr>
          <w:rFonts w:ascii="Times New Roman" w:hAnsi="Times New Roman" w:cs="Times New Roman"/>
          <w:sz w:val="24"/>
          <w:szCs w:val="24"/>
        </w:rPr>
        <w:t>Trustworthiness</w:t>
      </w:r>
      <w:r w:rsidR="00AB7FD6" w:rsidRPr="00607FE1">
        <w:rPr>
          <w:rFonts w:ascii="Times New Roman" w:hAnsi="Times New Roman" w:cs="Times New Roman"/>
          <w:sz w:val="24"/>
          <w:szCs w:val="24"/>
        </w:rPr>
        <w:t xml:space="preserve"> and transparency</w:t>
      </w:r>
      <w:r w:rsidRPr="00607FE1">
        <w:rPr>
          <w:rFonts w:ascii="Times New Roman" w:hAnsi="Times New Roman" w:cs="Times New Roman"/>
          <w:sz w:val="24"/>
          <w:szCs w:val="24"/>
        </w:rPr>
        <w:t xml:space="preserve"> is critical to be acceptable as a choice architect</w:t>
      </w:r>
      <w:r w:rsidR="009A0A88" w:rsidRPr="00607FE1">
        <w:rPr>
          <w:rFonts w:ascii="Times New Roman" w:hAnsi="Times New Roman" w:cs="Times New Roman"/>
          <w:sz w:val="24"/>
          <w:szCs w:val="24"/>
        </w:rPr>
        <w:t xml:space="preserve">. </w:t>
      </w:r>
      <w:r w:rsidRPr="00607FE1">
        <w:rPr>
          <w:rFonts w:ascii="Times New Roman" w:hAnsi="Times New Roman" w:cs="Times New Roman"/>
          <w:sz w:val="24"/>
          <w:szCs w:val="24"/>
        </w:rPr>
        <w:t xml:space="preserve"> </w:t>
      </w:r>
      <w:r w:rsidR="00AB7FD6" w:rsidRPr="00607FE1">
        <w:rPr>
          <w:rFonts w:ascii="Times New Roman" w:hAnsi="Times New Roman" w:cs="Times New Roman"/>
          <w:sz w:val="24"/>
          <w:szCs w:val="24"/>
        </w:rPr>
        <w:t>These elements of acceptability are created over a period of time, reinforced by actions that are seen to be consistently moral and in the best interests of the public. However, in the absence of trust and transparency, choice architects may be seen as being manipulative, serving vested interests, and working against the very constituency that they are meant to represent. A counter to this argument is that information in the world is more accessible than ever before, allowing people to make judgments about the motives o</w:t>
      </w:r>
      <w:r w:rsidR="008217F4" w:rsidRPr="00607FE1">
        <w:rPr>
          <w:rFonts w:ascii="Times New Roman" w:hAnsi="Times New Roman" w:cs="Times New Roman"/>
          <w:sz w:val="24"/>
          <w:szCs w:val="24"/>
        </w:rPr>
        <w:t>f the choice architect. Th</w:t>
      </w:r>
      <w:r w:rsidR="00AB7FD6" w:rsidRPr="00607FE1">
        <w:rPr>
          <w:rFonts w:ascii="Times New Roman" w:hAnsi="Times New Roman" w:cs="Times New Roman"/>
          <w:sz w:val="24"/>
          <w:szCs w:val="24"/>
        </w:rPr>
        <w:t>ere is also more public debate and available means to recourse and justice. Nevertheless, where social disparities are high, as are power imbalances, the responsibilities of t</w:t>
      </w:r>
      <w:r w:rsidR="008217F4" w:rsidRPr="00607FE1">
        <w:rPr>
          <w:rFonts w:ascii="Times New Roman" w:hAnsi="Times New Roman" w:cs="Times New Roman"/>
          <w:sz w:val="24"/>
          <w:szCs w:val="24"/>
        </w:rPr>
        <w:t>he choice architect are greater, particularly since there is some concern that ‘nudges’ work best in the dark i.e. when people are less informed.</w:t>
      </w:r>
    </w:p>
    <w:p w:rsidR="009070A9"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Nudge and India</w:t>
      </w:r>
    </w:p>
    <w:p w:rsidR="009070A9" w:rsidRPr="00607FE1" w:rsidRDefault="001E706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Nudges have been criticized as ethically debatable because they  </w:t>
      </w:r>
      <w:r w:rsidR="008217F4" w:rsidRPr="00607FE1">
        <w:rPr>
          <w:rFonts w:ascii="Times New Roman" w:hAnsi="Times New Roman" w:cs="Times New Roman"/>
          <w:sz w:val="24"/>
          <w:szCs w:val="24"/>
        </w:rPr>
        <w:t xml:space="preserve">circumvent </w:t>
      </w:r>
      <w:r w:rsidRPr="00607FE1">
        <w:rPr>
          <w:rFonts w:ascii="Times New Roman" w:hAnsi="Times New Roman" w:cs="Times New Roman"/>
          <w:sz w:val="24"/>
          <w:szCs w:val="24"/>
        </w:rPr>
        <w:t>an individua</w:t>
      </w:r>
      <w:r w:rsidR="008217F4" w:rsidRPr="00607FE1">
        <w:rPr>
          <w:rFonts w:ascii="Times New Roman" w:hAnsi="Times New Roman" w:cs="Times New Roman"/>
          <w:sz w:val="24"/>
          <w:szCs w:val="24"/>
        </w:rPr>
        <w:t>l’s reasoning and  are of limited</w:t>
      </w:r>
      <w:r w:rsidRPr="00607FE1">
        <w:rPr>
          <w:rFonts w:ascii="Times New Roman" w:hAnsi="Times New Roman" w:cs="Times New Roman"/>
          <w:sz w:val="24"/>
          <w:szCs w:val="24"/>
        </w:rPr>
        <w:t xml:space="preserve"> use in situations where the underlying causes results from social determinants</w:t>
      </w:r>
      <w:r w:rsidR="00CF0E91" w:rsidRPr="00607FE1">
        <w:rPr>
          <w:rFonts w:ascii="Times New Roman" w:hAnsi="Times New Roman" w:cs="Times New Roman"/>
          <w:sz w:val="24"/>
          <w:szCs w:val="24"/>
        </w:rPr>
        <w:t xml:space="preserve">, </w:t>
      </w:r>
      <w:r w:rsidRPr="00607FE1">
        <w:rPr>
          <w:rFonts w:ascii="Times New Roman" w:hAnsi="Times New Roman" w:cs="Times New Roman"/>
          <w:sz w:val="24"/>
          <w:szCs w:val="24"/>
        </w:rPr>
        <w:t>such as poverty</w:t>
      </w:r>
      <w:r w:rsidR="002B5B67" w:rsidRPr="00607FE1">
        <w:rPr>
          <w:rFonts w:ascii="Times New Roman" w:hAnsi="Times New Roman" w:cs="Times New Roman"/>
          <w:sz w:val="24"/>
          <w:szCs w:val="24"/>
        </w:rPr>
        <w:t>,</w:t>
      </w:r>
      <w:r w:rsidRPr="00607FE1">
        <w:rPr>
          <w:rFonts w:ascii="Times New Roman" w:hAnsi="Times New Roman" w:cs="Times New Roman"/>
          <w:sz w:val="24"/>
          <w:szCs w:val="24"/>
        </w:rPr>
        <w:t xml:space="preserve"> and where choices are limited</w:t>
      </w:r>
      <w:r w:rsidR="0016502C">
        <w:rPr>
          <w:rFonts w:ascii="Times New Roman" w:hAnsi="Times New Roman" w:cs="Times New Roman"/>
          <w:sz w:val="24"/>
          <w:szCs w:val="24"/>
        </w:rPr>
        <w:t xml:space="preserve"> (24</w:t>
      </w:r>
      <w:r w:rsidR="006E6829" w:rsidRPr="00607FE1">
        <w:rPr>
          <w:rFonts w:ascii="Times New Roman" w:hAnsi="Times New Roman" w:cs="Times New Roman"/>
          <w:sz w:val="24"/>
          <w:szCs w:val="24"/>
        </w:rPr>
        <w:t>)</w:t>
      </w:r>
      <w:r w:rsidRPr="00607FE1">
        <w:rPr>
          <w:rFonts w:ascii="Times New Roman" w:hAnsi="Times New Roman" w:cs="Times New Roman"/>
          <w:sz w:val="24"/>
          <w:szCs w:val="24"/>
        </w:rPr>
        <w:t xml:space="preserve">. </w:t>
      </w:r>
      <w:r w:rsidR="00CF0E91" w:rsidRPr="00607FE1">
        <w:rPr>
          <w:rFonts w:ascii="Times New Roman" w:hAnsi="Times New Roman" w:cs="Times New Roman"/>
          <w:sz w:val="24"/>
          <w:szCs w:val="24"/>
        </w:rPr>
        <w:t>The use of nudges in India should, thus, not be a replacement for the greater issue of addressing the social determinants of health</w:t>
      </w:r>
      <w:r w:rsidR="002B5B67" w:rsidRPr="00607FE1">
        <w:rPr>
          <w:rFonts w:ascii="Times New Roman" w:hAnsi="Times New Roman" w:cs="Times New Roman"/>
          <w:sz w:val="24"/>
          <w:szCs w:val="24"/>
        </w:rPr>
        <w:t>, including poverty</w:t>
      </w:r>
      <w:r w:rsidR="00CF0E91" w:rsidRPr="00607FE1">
        <w:rPr>
          <w:rFonts w:ascii="Times New Roman" w:hAnsi="Times New Roman" w:cs="Times New Roman"/>
          <w:sz w:val="24"/>
          <w:szCs w:val="24"/>
        </w:rPr>
        <w:t xml:space="preserve">. </w:t>
      </w:r>
      <w:r w:rsidR="002B5B67" w:rsidRPr="00607FE1">
        <w:rPr>
          <w:rFonts w:ascii="Times New Roman" w:hAnsi="Times New Roman" w:cs="Times New Roman"/>
          <w:sz w:val="24"/>
          <w:szCs w:val="24"/>
        </w:rPr>
        <w:t>Another issue is whether the state as a ‘choice architect’ can see itself having a ‘softer’ paternalistic role than its conventional resort to wide sweeping rules and regulations to mitigate public health issues. A classic example of the two approaches, and these may well work in conce</w:t>
      </w:r>
      <w:r w:rsidR="008217F4" w:rsidRPr="00607FE1">
        <w:rPr>
          <w:rFonts w:ascii="Times New Roman" w:hAnsi="Times New Roman" w:cs="Times New Roman"/>
          <w:sz w:val="24"/>
          <w:szCs w:val="24"/>
        </w:rPr>
        <w:t>rt, is the attempt to reduce</w:t>
      </w:r>
      <w:r w:rsidR="002B5B67" w:rsidRPr="00607FE1">
        <w:rPr>
          <w:rFonts w:ascii="Times New Roman" w:hAnsi="Times New Roman" w:cs="Times New Roman"/>
          <w:sz w:val="24"/>
          <w:szCs w:val="24"/>
        </w:rPr>
        <w:t xml:space="preserve"> drink-</w:t>
      </w:r>
      <w:r w:rsidR="000B44FB" w:rsidRPr="00607FE1">
        <w:rPr>
          <w:rFonts w:ascii="Times New Roman" w:hAnsi="Times New Roman" w:cs="Times New Roman"/>
          <w:sz w:val="24"/>
          <w:szCs w:val="24"/>
        </w:rPr>
        <w:t>driving</w:t>
      </w:r>
      <w:r w:rsidR="002B5B67" w:rsidRPr="00607FE1">
        <w:rPr>
          <w:rFonts w:ascii="Times New Roman" w:hAnsi="Times New Roman" w:cs="Times New Roman"/>
          <w:sz w:val="24"/>
          <w:szCs w:val="24"/>
        </w:rPr>
        <w:t xml:space="preserve"> in Australia. Thus, traditional ‘hard paternalism’</w:t>
      </w:r>
      <w:r w:rsidR="000B44FB" w:rsidRPr="00607FE1">
        <w:rPr>
          <w:rFonts w:ascii="Times New Roman" w:hAnsi="Times New Roman" w:cs="Times New Roman"/>
          <w:sz w:val="24"/>
          <w:szCs w:val="24"/>
        </w:rPr>
        <w:t xml:space="preserve"> of fines and license disqualification and suspension has been complemented by soft</w:t>
      </w:r>
      <w:r w:rsidR="008217F4" w:rsidRPr="00607FE1">
        <w:rPr>
          <w:rFonts w:ascii="Times New Roman" w:hAnsi="Times New Roman" w:cs="Times New Roman"/>
          <w:sz w:val="24"/>
          <w:szCs w:val="24"/>
        </w:rPr>
        <w:t>er</w:t>
      </w:r>
      <w:r w:rsidR="000B44FB" w:rsidRPr="00607FE1">
        <w:rPr>
          <w:rFonts w:ascii="Times New Roman" w:hAnsi="Times New Roman" w:cs="Times New Roman"/>
          <w:sz w:val="24"/>
          <w:szCs w:val="24"/>
        </w:rPr>
        <w:t xml:space="preserve"> paternalistic nudges such as television campaigns including “dr</w:t>
      </w:r>
      <w:r w:rsidR="0016502C">
        <w:rPr>
          <w:rFonts w:ascii="Times New Roman" w:hAnsi="Times New Roman" w:cs="Times New Roman"/>
          <w:sz w:val="24"/>
          <w:szCs w:val="24"/>
        </w:rPr>
        <w:t>ink, drive, bloody idiot.” (25</w:t>
      </w:r>
      <w:r w:rsidR="000B44FB" w:rsidRPr="00607FE1">
        <w:rPr>
          <w:rFonts w:ascii="Times New Roman" w:hAnsi="Times New Roman" w:cs="Times New Roman"/>
          <w:sz w:val="24"/>
          <w:szCs w:val="24"/>
        </w:rPr>
        <w:t xml:space="preserve">) I draw on this example to highlight the </w:t>
      </w:r>
      <w:r w:rsidR="004F525D" w:rsidRPr="00607FE1">
        <w:rPr>
          <w:rFonts w:ascii="Times New Roman" w:hAnsi="Times New Roman" w:cs="Times New Roman"/>
          <w:sz w:val="24"/>
          <w:szCs w:val="24"/>
        </w:rPr>
        <w:t>potential space that nudging has in the Indian context, in diverse areas, including the promotion of hand washing, use of walkways</w:t>
      </w:r>
      <w:r w:rsidR="008217F4" w:rsidRPr="00607FE1">
        <w:rPr>
          <w:rFonts w:ascii="Times New Roman" w:hAnsi="Times New Roman" w:cs="Times New Roman"/>
          <w:sz w:val="24"/>
          <w:szCs w:val="24"/>
        </w:rPr>
        <w:t xml:space="preserve"> and pedestrian crossings </w:t>
      </w:r>
      <w:r w:rsidR="004F525D" w:rsidRPr="00607FE1">
        <w:rPr>
          <w:rFonts w:ascii="Times New Roman" w:hAnsi="Times New Roman" w:cs="Times New Roman"/>
          <w:sz w:val="24"/>
          <w:szCs w:val="24"/>
        </w:rPr>
        <w:t>instead of darting across roads, making health</w:t>
      </w:r>
      <w:r w:rsidR="008217F4" w:rsidRPr="00607FE1">
        <w:rPr>
          <w:rFonts w:ascii="Times New Roman" w:hAnsi="Times New Roman" w:cs="Times New Roman"/>
          <w:sz w:val="24"/>
          <w:szCs w:val="24"/>
        </w:rPr>
        <w:t>y</w:t>
      </w:r>
      <w:r w:rsidR="004F525D" w:rsidRPr="00607FE1">
        <w:rPr>
          <w:rFonts w:ascii="Times New Roman" w:hAnsi="Times New Roman" w:cs="Times New Roman"/>
          <w:sz w:val="24"/>
          <w:szCs w:val="24"/>
        </w:rPr>
        <w:t xml:space="preserve"> food choices, promoting physical activity and exercise, </w:t>
      </w:r>
      <w:r w:rsidR="008217F4" w:rsidRPr="00607FE1">
        <w:rPr>
          <w:rFonts w:ascii="Times New Roman" w:hAnsi="Times New Roman" w:cs="Times New Roman"/>
          <w:sz w:val="24"/>
          <w:szCs w:val="24"/>
        </w:rPr>
        <w:t xml:space="preserve">and </w:t>
      </w:r>
      <w:r w:rsidR="004F525D" w:rsidRPr="00607FE1">
        <w:rPr>
          <w:rFonts w:ascii="Times New Roman" w:hAnsi="Times New Roman" w:cs="Times New Roman"/>
          <w:sz w:val="24"/>
          <w:szCs w:val="24"/>
        </w:rPr>
        <w:t xml:space="preserve">using stairs </w:t>
      </w:r>
      <w:r w:rsidR="003649C2" w:rsidRPr="00607FE1">
        <w:rPr>
          <w:rFonts w:ascii="Times New Roman" w:hAnsi="Times New Roman" w:cs="Times New Roman"/>
          <w:sz w:val="24"/>
          <w:szCs w:val="24"/>
        </w:rPr>
        <w:t>instead of elevators, among others.</w:t>
      </w:r>
    </w:p>
    <w:p w:rsidR="001E706E" w:rsidRPr="00607FE1" w:rsidRDefault="004A583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Beyond public health, nudges can play an important part in the quality of the patient-doctor encounter. Studies have shown that a simple display of a commitment not to </w:t>
      </w:r>
      <w:r w:rsidR="00011E89" w:rsidRPr="00607FE1">
        <w:rPr>
          <w:rFonts w:ascii="Times New Roman" w:hAnsi="Times New Roman" w:cs="Times New Roman"/>
          <w:sz w:val="24"/>
          <w:szCs w:val="24"/>
        </w:rPr>
        <w:t xml:space="preserve">prescribe antibiotics irrationally can reduce </w:t>
      </w:r>
      <w:r w:rsidR="004F525D" w:rsidRPr="00607FE1">
        <w:rPr>
          <w:rFonts w:ascii="Times New Roman" w:hAnsi="Times New Roman" w:cs="Times New Roman"/>
          <w:sz w:val="24"/>
          <w:szCs w:val="24"/>
        </w:rPr>
        <w:t>antibiotic</w:t>
      </w:r>
      <w:r w:rsidR="00011E89" w:rsidRPr="00607FE1">
        <w:rPr>
          <w:rFonts w:ascii="Times New Roman" w:hAnsi="Times New Roman" w:cs="Times New Roman"/>
          <w:sz w:val="24"/>
          <w:szCs w:val="24"/>
        </w:rPr>
        <w:t xml:space="preserve"> prescriptions by as</w:t>
      </w:r>
      <w:r w:rsidR="0016502C">
        <w:rPr>
          <w:rFonts w:ascii="Times New Roman" w:hAnsi="Times New Roman" w:cs="Times New Roman"/>
          <w:sz w:val="24"/>
          <w:szCs w:val="24"/>
        </w:rPr>
        <w:t xml:space="preserve"> much as 20% (19</w:t>
      </w:r>
      <w:r w:rsidR="00011E89" w:rsidRPr="00607FE1">
        <w:rPr>
          <w:rFonts w:ascii="Times New Roman" w:hAnsi="Times New Roman" w:cs="Times New Roman"/>
          <w:sz w:val="24"/>
          <w:szCs w:val="24"/>
        </w:rPr>
        <w:t>). Along similar lines</w:t>
      </w:r>
      <w:r w:rsidR="00133C10" w:rsidRPr="00607FE1">
        <w:rPr>
          <w:rFonts w:ascii="Times New Roman" w:hAnsi="Times New Roman" w:cs="Times New Roman"/>
          <w:sz w:val="24"/>
          <w:szCs w:val="24"/>
        </w:rPr>
        <w:t>,</w:t>
      </w:r>
      <w:r w:rsidR="00011E89" w:rsidRPr="00607FE1">
        <w:rPr>
          <w:rFonts w:ascii="Times New Roman" w:hAnsi="Times New Roman" w:cs="Times New Roman"/>
          <w:sz w:val="24"/>
          <w:szCs w:val="24"/>
        </w:rPr>
        <w:t xml:space="preserve"> would the display of the Doctor’s Oath or the MCI ethical guideline in every consultation room promote more ethical behavior? The provision of patient feedback forms outside each consultation room of a doctor may also increase the quality of the patient-doctor inter</w:t>
      </w:r>
      <w:r w:rsidR="0016502C">
        <w:rPr>
          <w:rFonts w:ascii="Times New Roman" w:hAnsi="Times New Roman" w:cs="Times New Roman"/>
          <w:sz w:val="24"/>
          <w:szCs w:val="24"/>
        </w:rPr>
        <w:t>action (18</w:t>
      </w:r>
      <w:r w:rsidR="00011E89" w:rsidRPr="00607FE1">
        <w:rPr>
          <w:rFonts w:ascii="Times New Roman" w:hAnsi="Times New Roman" w:cs="Times New Roman"/>
          <w:sz w:val="24"/>
          <w:szCs w:val="24"/>
        </w:rPr>
        <w:t xml:space="preserve">). </w:t>
      </w:r>
    </w:p>
    <w:p w:rsidR="00B93799" w:rsidRPr="00607FE1" w:rsidRDefault="00AB7FD6" w:rsidP="0016502C">
      <w:pPr>
        <w:shd w:val="clear" w:color="auto" w:fill="FFFFFF"/>
        <w:spacing w:after="240" w:line="360" w:lineRule="auto"/>
        <w:jc w:val="both"/>
        <w:rPr>
          <w:rFonts w:ascii="Times New Roman" w:hAnsi="Times New Roman" w:cs="Times New Roman"/>
          <w:sz w:val="24"/>
          <w:szCs w:val="24"/>
        </w:rPr>
      </w:pPr>
      <w:r w:rsidRPr="00607FE1">
        <w:rPr>
          <w:rFonts w:ascii="Times New Roman" w:hAnsi="Times New Roman" w:cs="Times New Roman"/>
          <w:sz w:val="24"/>
          <w:szCs w:val="24"/>
        </w:rPr>
        <w:t>In 2</w:t>
      </w:r>
      <w:r w:rsidR="00B93799" w:rsidRPr="00607FE1">
        <w:rPr>
          <w:rFonts w:ascii="Times New Roman" w:hAnsi="Times New Roman" w:cs="Times New Roman"/>
          <w:sz w:val="24"/>
          <w:szCs w:val="24"/>
        </w:rPr>
        <w:t xml:space="preserve">016, </w:t>
      </w:r>
      <w:r w:rsidR="005C1EF9" w:rsidRPr="00607FE1">
        <w:rPr>
          <w:rFonts w:ascii="Times New Roman" w:hAnsi="Times New Roman" w:cs="Times New Roman"/>
          <w:sz w:val="24"/>
          <w:szCs w:val="24"/>
        </w:rPr>
        <w:t xml:space="preserve">a </w:t>
      </w:r>
      <w:r w:rsidR="00B93799" w:rsidRPr="00607FE1">
        <w:rPr>
          <w:rFonts w:ascii="Times New Roman" w:hAnsi="Times New Roman" w:cs="Times New Roman"/>
          <w:sz w:val="24"/>
          <w:szCs w:val="24"/>
        </w:rPr>
        <w:t>newspaper article suggested that NITI Aayog was planning a ‘nudge unit’ to enhance the government’s flagship schemes such as Swachh Bharat, Jan Dhan Yojana and Skill Development through social messaging and new ad campaigns</w:t>
      </w:r>
      <w:r w:rsidR="005C1EF9" w:rsidRPr="00607FE1">
        <w:rPr>
          <w:rFonts w:ascii="Times New Roman" w:hAnsi="Times New Roman" w:cs="Times New Roman"/>
          <w:sz w:val="24"/>
          <w:szCs w:val="24"/>
        </w:rPr>
        <w:t>, possibly with the help of the Bill and Melinda Gates Foundation</w:t>
      </w:r>
      <w:r w:rsidR="0016502C">
        <w:rPr>
          <w:rFonts w:ascii="Times New Roman" w:hAnsi="Times New Roman" w:cs="Times New Roman"/>
          <w:sz w:val="24"/>
          <w:szCs w:val="24"/>
        </w:rPr>
        <w:t>. (26</w:t>
      </w:r>
      <w:r w:rsidR="00B93799" w:rsidRPr="00607FE1">
        <w:rPr>
          <w:rFonts w:ascii="Times New Roman" w:hAnsi="Times New Roman" w:cs="Times New Roman"/>
          <w:sz w:val="24"/>
          <w:szCs w:val="24"/>
        </w:rPr>
        <w:t>)</w:t>
      </w:r>
      <w:r w:rsidR="005C1EF9" w:rsidRPr="00607FE1">
        <w:rPr>
          <w:rFonts w:ascii="Times New Roman" w:hAnsi="Times New Roman" w:cs="Times New Roman"/>
          <w:sz w:val="24"/>
          <w:szCs w:val="24"/>
        </w:rPr>
        <w:t xml:space="preserve"> In response to this, a commentator cautioned that a </w:t>
      </w:r>
      <w:r w:rsidR="00356FE1" w:rsidRPr="00607FE1">
        <w:rPr>
          <w:rFonts w:ascii="Times New Roman" w:hAnsi="Times New Roman" w:cs="Times New Roman"/>
          <w:sz w:val="24"/>
          <w:szCs w:val="24"/>
        </w:rPr>
        <w:t>behavioral</w:t>
      </w:r>
      <w:r w:rsidR="005C1EF9" w:rsidRPr="00607FE1">
        <w:rPr>
          <w:rFonts w:ascii="Times New Roman" w:hAnsi="Times New Roman" w:cs="Times New Roman"/>
          <w:sz w:val="24"/>
          <w:szCs w:val="24"/>
        </w:rPr>
        <w:t xml:space="preserve"> science principle was not necessarily universally valid, that there were concerns about replicability, and that complex problems needed multidiscipli</w:t>
      </w:r>
      <w:r w:rsidR="0016502C">
        <w:rPr>
          <w:rFonts w:ascii="Times New Roman" w:hAnsi="Times New Roman" w:cs="Times New Roman"/>
          <w:sz w:val="24"/>
          <w:szCs w:val="24"/>
        </w:rPr>
        <w:t>nary approaches. (27</w:t>
      </w:r>
      <w:r w:rsidR="005C1EF9" w:rsidRPr="00607FE1">
        <w:rPr>
          <w:rFonts w:ascii="Times New Roman" w:hAnsi="Times New Roman" w:cs="Times New Roman"/>
          <w:sz w:val="24"/>
          <w:szCs w:val="24"/>
        </w:rPr>
        <w:t xml:space="preserve">). In February 2018, post the Union Budget, an article by a </w:t>
      </w:r>
      <w:r w:rsidR="00356FE1" w:rsidRPr="00607FE1">
        <w:rPr>
          <w:rFonts w:ascii="Times New Roman" w:hAnsi="Times New Roman" w:cs="Times New Roman"/>
          <w:sz w:val="24"/>
          <w:szCs w:val="24"/>
        </w:rPr>
        <w:t>behavioral</w:t>
      </w:r>
      <w:r w:rsidR="005C1EF9" w:rsidRPr="00607FE1">
        <w:rPr>
          <w:rFonts w:ascii="Times New Roman" w:hAnsi="Times New Roman" w:cs="Times New Roman"/>
          <w:sz w:val="24"/>
          <w:szCs w:val="24"/>
        </w:rPr>
        <w:t xml:space="preserve"> economist raised questions about the existence of the “Nudge Unit” </w:t>
      </w:r>
      <w:r w:rsidR="003649C2" w:rsidRPr="00607FE1">
        <w:rPr>
          <w:rFonts w:ascii="Times New Roman" w:hAnsi="Times New Roman" w:cs="Times New Roman"/>
          <w:sz w:val="24"/>
          <w:szCs w:val="24"/>
        </w:rPr>
        <w:t xml:space="preserve"> in India </w:t>
      </w:r>
      <w:r w:rsidR="005C1EF9" w:rsidRPr="00607FE1">
        <w:rPr>
          <w:rFonts w:ascii="Times New Roman" w:hAnsi="Times New Roman" w:cs="Times New Roman"/>
          <w:sz w:val="24"/>
          <w:szCs w:val="24"/>
        </w:rPr>
        <w:t xml:space="preserve">-  </w:t>
      </w:r>
      <w:r w:rsidR="003649C2" w:rsidRPr="00607FE1">
        <w:rPr>
          <w:rFonts w:ascii="Times New Roman" w:hAnsi="Times New Roman" w:cs="Times New Roman"/>
          <w:sz w:val="24"/>
          <w:szCs w:val="24"/>
        </w:rPr>
        <w:t>“It’s impossible to know whether NITI Aayog’s Nudge Unit has been set up and what it is working on. Neither the NITI Aayog website nor the BMGF website has any information that hints at setting up of such a unit.” Indeed, the article added that the Government had cut ties with the Bill and Melinda Gates Foundation on a health mission due to an apparent conf</w:t>
      </w:r>
      <w:r w:rsidR="0016502C">
        <w:rPr>
          <w:rFonts w:ascii="Times New Roman" w:hAnsi="Times New Roman" w:cs="Times New Roman"/>
          <w:sz w:val="24"/>
          <w:szCs w:val="24"/>
        </w:rPr>
        <w:t>lict of interest. (28</w:t>
      </w:r>
      <w:r w:rsidR="003649C2" w:rsidRPr="00607FE1">
        <w:rPr>
          <w:rFonts w:ascii="Times New Roman" w:hAnsi="Times New Roman" w:cs="Times New Roman"/>
          <w:sz w:val="24"/>
          <w:szCs w:val="24"/>
        </w:rPr>
        <w:t xml:space="preserve">)  </w:t>
      </w:r>
    </w:p>
    <w:p w:rsidR="005C1EF9" w:rsidRPr="00607FE1" w:rsidRDefault="008217F4" w:rsidP="0016502C">
      <w:pPr>
        <w:shd w:val="clear" w:color="auto" w:fill="FFFFFF"/>
        <w:spacing w:after="240" w:line="360" w:lineRule="auto"/>
        <w:jc w:val="both"/>
        <w:rPr>
          <w:rFonts w:ascii="Times New Roman" w:hAnsi="Times New Roman" w:cs="Times New Roman"/>
          <w:sz w:val="24"/>
          <w:szCs w:val="24"/>
        </w:rPr>
      </w:pPr>
      <w:r w:rsidRPr="00607FE1">
        <w:rPr>
          <w:rFonts w:ascii="Times New Roman" w:hAnsi="Times New Roman" w:cs="Times New Roman"/>
          <w:sz w:val="24"/>
          <w:szCs w:val="24"/>
        </w:rPr>
        <w:t>The UK established a</w:t>
      </w:r>
      <w:r w:rsidR="00341495" w:rsidRPr="00607FE1">
        <w:rPr>
          <w:rFonts w:ascii="Times New Roman" w:hAnsi="Times New Roman" w:cs="Times New Roman"/>
          <w:sz w:val="24"/>
          <w:szCs w:val="24"/>
        </w:rPr>
        <w:t xml:space="preserve"> </w:t>
      </w:r>
      <w:r w:rsidR="00356FE1" w:rsidRPr="00607FE1">
        <w:rPr>
          <w:rFonts w:ascii="Times New Roman" w:hAnsi="Times New Roman" w:cs="Times New Roman"/>
          <w:sz w:val="24"/>
          <w:szCs w:val="24"/>
        </w:rPr>
        <w:t>Behavioral</w:t>
      </w:r>
      <w:r w:rsidR="00341495" w:rsidRPr="00607FE1">
        <w:rPr>
          <w:rFonts w:ascii="Times New Roman" w:hAnsi="Times New Roman" w:cs="Times New Roman"/>
          <w:sz w:val="24"/>
          <w:szCs w:val="24"/>
        </w:rPr>
        <w:t xml:space="preserve"> Insights Unit (BIT) in 2010, under the Cabinet Office. Countries that followed suit </w:t>
      </w:r>
      <w:r w:rsidR="00C77DA4" w:rsidRPr="00607FE1">
        <w:rPr>
          <w:rFonts w:ascii="Times New Roman" w:hAnsi="Times New Roman" w:cs="Times New Roman"/>
          <w:sz w:val="24"/>
          <w:szCs w:val="24"/>
        </w:rPr>
        <w:t xml:space="preserve">and which </w:t>
      </w:r>
      <w:r w:rsidR="00341495" w:rsidRPr="00607FE1">
        <w:rPr>
          <w:rFonts w:ascii="Times New Roman" w:hAnsi="Times New Roman" w:cs="Times New Roman"/>
          <w:sz w:val="24"/>
          <w:szCs w:val="24"/>
        </w:rPr>
        <w:t xml:space="preserve">included the US, Australia, Canada, Netherlands, and Germany, </w:t>
      </w:r>
      <w:r w:rsidR="00C77DA4" w:rsidRPr="00607FE1">
        <w:rPr>
          <w:rFonts w:ascii="Times New Roman" w:hAnsi="Times New Roman" w:cs="Times New Roman"/>
          <w:sz w:val="24"/>
          <w:szCs w:val="24"/>
        </w:rPr>
        <w:t xml:space="preserve">aimed </w:t>
      </w:r>
      <w:r w:rsidR="00341495" w:rsidRPr="00607FE1">
        <w:rPr>
          <w:rFonts w:ascii="Times New Roman" w:hAnsi="Times New Roman" w:cs="Times New Roman"/>
          <w:sz w:val="24"/>
          <w:szCs w:val="24"/>
        </w:rPr>
        <w:t>to implement the application of behavioral insights to</w:t>
      </w:r>
      <w:r w:rsidR="00356FE1">
        <w:rPr>
          <w:rFonts w:ascii="Times New Roman" w:hAnsi="Times New Roman" w:cs="Times New Roman"/>
          <w:sz w:val="24"/>
          <w:szCs w:val="24"/>
        </w:rPr>
        <w:t xml:space="preserve"> national policies and program</w:t>
      </w:r>
      <w:r w:rsidR="00341495" w:rsidRPr="00607FE1">
        <w:rPr>
          <w:rFonts w:ascii="Times New Roman" w:hAnsi="Times New Roman" w:cs="Times New Roman"/>
          <w:sz w:val="24"/>
          <w:szCs w:val="24"/>
        </w:rPr>
        <w:t xml:space="preserve">s. While there continue to be concerns about </w:t>
      </w:r>
      <w:r w:rsidR="00E00B25" w:rsidRPr="00607FE1">
        <w:rPr>
          <w:rFonts w:ascii="Times New Roman" w:hAnsi="Times New Roman" w:cs="Times New Roman"/>
          <w:sz w:val="24"/>
          <w:szCs w:val="24"/>
        </w:rPr>
        <w:t>behavioral</w:t>
      </w:r>
      <w:r w:rsidR="00341495" w:rsidRPr="00607FE1">
        <w:rPr>
          <w:rFonts w:ascii="Times New Roman" w:hAnsi="Times New Roman" w:cs="Times New Roman"/>
          <w:sz w:val="24"/>
          <w:szCs w:val="24"/>
        </w:rPr>
        <w:t xml:space="preserve"> manipulation</w:t>
      </w:r>
      <w:r w:rsidR="00C77DA4" w:rsidRPr="00607FE1">
        <w:rPr>
          <w:rFonts w:ascii="Times New Roman" w:hAnsi="Times New Roman" w:cs="Times New Roman"/>
          <w:sz w:val="24"/>
          <w:szCs w:val="24"/>
        </w:rPr>
        <w:t xml:space="preserve"> and</w:t>
      </w:r>
      <w:r w:rsidR="00341495" w:rsidRPr="00607FE1">
        <w:rPr>
          <w:rFonts w:ascii="Times New Roman" w:hAnsi="Times New Roman" w:cs="Times New Roman"/>
          <w:sz w:val="24"/>
          <w:szCs w:val="24"/>
        </w:rPr>
        <w:t xml:space="preserve"> limitation of choices, proponents of ‘nudges’ point out that governments have always been applying ‘choice architecture’ and nudging, even if it was not called so. </w:t>
      </w:r>
      <w:r w:rsidR="0016502C">
        <w:rPr>
          <w:rFonts w:ascii="Times New Roman" w:hAnsi="Times New Roman" w:cs="Times New Roman"/>
          <w:sz w:val="24"/>
          <w:szCs w:val="24"/>
        </w:rPr>
        <w:t>(29</w:t>
      </w:r>
      <w:r w:rsidR="00E00B25" w:rsidRPr="00607FE1">
        <w:rPr>
          <w:rFonts w:ascii="Times New Roman" w:hAnsi="Times New Roman" w:cs="Times New Roman"/>
          <w:sz w:val="24"/>
          <w:szCs w:val="24"/>
        </w:rPr>
        <w:t xml:space="preserve">) </w:t>
      </w:r>
      <w:r w:rsidR="00341495" w:rsidRPr="00607FE1">
        <w:rPr>
          <w:rFonts w:ascii="Times New Roman" w:hAnsi="Times New Roman" w:cs="Times New Roman"/>
          <w:sz w:val="24"/>
          <w:szCs w:val="24"/>
        </w:rPr>
        <w:t xml:space="preserve">Even so, there is a sense that transparency and accountability in </w:t>
      </w:r>
      <w:r w:rsidR="00E00B25" w:rsidRPr="00607FE1">
        <w:rPr>
          <w:rFonts w:ascii="Times New Roman" w:hAnsi="Times New Roman" w:cs="Times New Roman"/>
          <w:sz w:val="24"/>
          <w:szCs w:val="24"/>
        </w:rPr>
        <w:t>behavioral</w:t>
      </w:r>
      <w:r w:rsidR="00341495" w:rsidRPr="00607FE1">
        <w:rPr>
          <w:rFonts w:ascii="Times New Roman" w:hAnsi="Times New Roman" w:cs="Times New Roman"/>
          <w:sz w:val="24"/>
          <w:szCs w:val="24"/>
        </w:rPr>
        <w:t xml:space="preserve"> interventions is critical to ensuring trust in government and government </w:t>
      </w:r>
      <w:r w:rsidR="00E00B25" w:rsidRPr="00607FE1">
        <w:rPr>
          <w:rFonts w:ascii="Times New Roman" w:hAnsi="Times New Roman" w:cs="Times New Roman"/>
          <w:sz w:val="24"/>
          <w:szCs w:val="24"/>
        </w:rPr>
        <w:t>institutions</w:t>
      </w:r>
      <w:r w:rsidR="00341495" w:rsidRPr="00607FE1">
        <w:rPr>
          <w:rFonts w:ascii="Times New Roman" w:hAnsi="Times New Roman" w:cs="Times New Roman"/>
          <w:sz w:val="24"/>
          <w:szCs w:val="24"/>
        </w:rPr>
        <w:t xml:space="preserve">. In this connection, it is interesting that  </w:t>
      </w:r>
      <w:r w:rsidR="00E00B25" w:rsidRPr="00607FE1">
        <w:rPr>
          <w:rFonts w:ascii="Times New Roman" w:hAnsi="Times New Roman" w:cs="Times New Roman"/>
          <w:sz w:val="24"/>
          <w:szCs w:val="24"/>
        </w:rPr>
        <w:t>Lowenstein and others, determined that disclosure of a default option did not affect nudge, thus countering the notion that nud</w:t>
      </w:r>
      <w:r w:rsidR="00C77DA4" w:rsidRPr="00607FE1">
        <w:rPr>
          <w:rFonts w:ascii="Times New Roman" w:hAnsi="Times New Roman" w:cs="Times New Roman"/>
          <w:sz w:val="24"/>
          <w:szCs w:val="24"/>
        </w:rPr>
        <w:t>g</w:t>
      </w:r>
      <w:r w:rsidR="00E00B25" w:rsidRPr="00607FE1">
        <w:rPr>
          <w:rFonts w:ascii="Times New Roman" w:hAnsi="Times New Roman" w:cs="Times New Roman"/>
          <w:sz w:val="24"/>
          <w:szCs w:val="24"/>
        </w:rPr>
        <w:t>e is unethical since people are usually unaware of the fact that they ar</w:t>
      </w:r>
      <w:r w:rsidR="0016502C">
        <w:rPr>
          <w:rFonts w:ascii="Times New Roman" w:hAnsi="Times New Roman" w:cs="Times New Roman"/>
          <w:sz w:val="24"/>
          <w:szCs w:val="24"/>
        </w:rPr>
        <w:t>e being nudged (30</w:t>
      </w:r>
      <w:r w:rsidR="00C77DA4" w:rsidRPr="00607FE1">
        <w:rPr>
          <w:rFonts w:ascii="Times New Roman" w:hAnsi="Times New Roman" w:cs="Times New Roman"/>
          <w:sz w:val="24"/>
          <w:szCs w:val="24"/>
        </w:rPr>
        <w:t>)</w:t>
      </w:r>
      <w:r w:rsidR="00E00B25" w:rsidRPr="00607FE1">
        <w:rPr>
          <w:rFonts w:ascii="Times New Roman" w:hAnsi="Times New Roman" w:cs="Times New Roman"/>
          <w:sz w:val="24"/>
          <w:szCs w:val="24"/>
        </w:rPr>
        <w:t xml:space="preserve">. </w:t>
      </w:r>
    </w:p>
    <w:p w:rsidR="009070A9" w:rsidRDefault="00E00B25"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I believe that ‘nudge’ is an integral part of promoting behavior change</w:t>
      </w:r>
      <w:r w:rsidR="005B3510" w:rsidRPr="00607FE1">
        <w:rPr>
          <w:rFonts w:ascii="Times New Roman" w:hAnsi="Times New Roman" w:cs="Times New Roman"/>
          <w:sz w:val="24"/>
          <w:szCs w:val="24"/>
        </w:rPr>
        <w:t xml:space="preserve"> alongside other measures including the provision of basic information, and the application for greater public good, of measures such as laws, fines etc. However, in a country such as India, where social and health inequalities are extensive, transparency and accountability of behavioral interventions are key to maintain</w:t>
      </w:r>
      <w:r w:rsidR="00AC6042" w:rsidRPr="00607FE1">
        <w:rPr>
          <w:rFonts w:ascii="Times New Roman" w:hAnsi="Times New Roman" w:cs="Times New Roman"/>
          <w:sz w:val="24"/>
          <w:szCs w:val="24"/>
        </w:rPr>
        <w:t>ing the</w:t>
      </w:r>
      <w:r w:rsidR="005B3510" w:rsidRPr="00607FE1">
        <w:rPr>
          <w:rFonts w:ascii="Times New Roman" w:hAnsi="Times New Roman" w:cs="Times New Roman"/>
          <w:sz w:val="24"/>
          <w:szCs w:val="24"/>
        </w:rPr>
        <w:t xml:space="preserve"> trust of the people in public institutions. This can be achieved by a more inclusive approach to </w:t>
      </w:r>
      <w:r w:rsidR="00AC6042" w:rsidRPr="00607FE1">
        <w:rPr>
          <w:rFonts w:ascii="Times New Roman" w:hAnsi="Times New Roman" w:cs="Times New Roman"/>
          <w:sz w:val="24"/>
          <w:szCs w:val="24"/>
        </w:rPr>
        <w:t xml:space="preserve">the development of </w:t>
      </w:r>
      <w:r w:rsidR="00356FE1" w:rsidRPr="00607FE1">
        <w:rPr>
          <w:rFonts w:ascii="Times New Roman" w:hAnsi="Times New Roman" w:cs="Times New Roman"/>
          <w:sz w:val="24"/>
          <w:szCs w:val="24"/>
        </w:rPr>
        <w:t>behavioral</w:t>
      </w:r>
      <w:r w:rsidR="00AC6042" w:rsidRPr="00607FE1">
        <w:rPr>
          <w:rFonts w:ascii="Times New Roman" w:hAnsi="Times New Roman" w:cs="Times New Roman"/>
          <w:sz w:val="24"/>
          <w:szCs w:val="24"/>
        </w:rPr>
        <w:t xml:space="preserve"> interventions. We also need to be cognizant about the ethical concerns regarding nudges regardless of the counter-arguments.</w:t>
      </w:r>
    </w:p>
    <w:p w:rsidR="0016502C" w:rsidRPr="00607FE1" w:rsidRDefault="0016502C" w:rsidP="0016502C">
      <w:pPr>
        <w:spacing w:line="360" w:lineRule="auto"/>
        <w:jc w:val="both"/>
        <w:rPr>
          <w:rFonts w:ascii="Times New Roman" w:hAnsi="Times New Roman" w:cs="Times New Roman"/>
          <w:sz w:val="24"/>
          <w:szCs w:val="24"/>
        </w:rPr>
      </w:pPr>
      <w:r>
        <w:rPr>
          <w:rFonts w:ascii="Times New Roman" w:hAnsi="Times New Roman" w:cs="Times New Roman"/>
          <w:sz w:val="24"/>
          <w:szCs w:val="24"/>
        </w:rPr>
        <w:t>(1870 words)</w:t>
      </w:r>
    </w:p>
    <w:p w:rsidR="00C77DA4" w:rsidRPr="00607FE1" w:rsidRDefault="00C77DA4" w:rsidP="0016502C">
      <w:pPr>
        <w:spacing w:line="360" w:lineRule="auto"/>
        <w:jc w:val="both"/>
        <w:rPr>
          <w:rFonts w:ascii="Times New Roman" w:hAnsi="Times New Roman" w:cs="Times New Roman"/>
          <w:b/>
          <w:sz w:val="24"/>
          <w:szCs w:val="24"/>
        </w:rPr>
      </w:pPr>
      <w:r w:rsidRPr="00607FE1">
        <w:rPr>
          <w:rFonts w:ascii="Times New Roman" w:hAnsi="Times New Roman" w:cs="Times New Roman"/>
          <w:b/>
          <w:sz w:val="24"/>
          <w:szCs w:val="24"/>
        </w:rPr>
        <w:t>Acknowledgements</w:t>
      </w:r>
    </w:p>
    <w:p w:rsidR="00C77DA4" w:rsidRPr="00607FE1" w:rsidRDefault="00C77DA4"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I would like to thank Olinda Timms, Manjulika Vaz and Radhika Hegde </w:t>
      </w:r>
      <w:r w:rsidR="0016502C">
        <w:rPr>
          <w:rFonts w:ascii="Times New Roman" w:hAnsi="Times New Roman" w:cs="Times New Roman"/>
          <w:sz w:val="24"/>
          <w:szCs w:val="24"/>
        </w:rPr>
        <w:t xml:space="preserve">of the Division of Health and Humanities, St. John’s Research Institute, </w:t>
      </w:r>
      <w:r w:rsidRPr="00607FE1">
        <w:rPr>
          <w:rFonts w:ascii="Times New Roman" w:hAnsi="Times New Roman" w:cs="Times New Roman"/>
          <w:sz w:val="24"/>
          <w:szCs w:val="24"/>
        </w:rPr>
        <w:t>for the useful comments on a seminar leading to this manuscript.</w:t>
      </w: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9070A9" w:rsidRPr="00607FE1" w:rsidRDefault="009070A9" w:rsidP="0016502C">
      <w:pPr>
        <w:jc w:val="both"/>
        <w:rPr>
          <w:rFonts w:ascii="Times New Roman" w:hAnsi="Times New Roman" w:cs="Times New Roman"/>
          <w:b/>
          <w:sz w:val="24"/>
          <w:szCs w:val="24"/>
        </w:rPr>
      </w:pPr>
      <w:r w:rsidRPr="00607FE1">
        <w:rPr>
          <w:rFonts w:ascii="Times New Roman" w:hAnsi="Times New Roman" w:cs="Times New Roman"/>
          <w:b/>
          <w:sz w:val="24"/>
          <w:szCs w:val="24"/>
        </w:rPr>
        <w:t>References</w:t>
      </w:r>
    </w:p>
    <w:p w:rsidR="005C2F65" w:rsidRPr="00607FE1" w:rsidRDefault="005C2F65" w:rsidP="0016502C">
      <w:pPr>
        <w:pStyle w:val="desc"/>
        <w:numPr>
          <w:ilvl w:val="0"/>
          <w:numId w:val="1"/>
        </w:numPr>
        <w:spacing w:line="360" w:lineRule="auto"/>
        <w:jc w:val="both"/>
      </w:pPr>
      <w:r w:rsidRPr="00607FE1">
        <w:t>Thaler RH, Sunstein CR. Nudge. Improving decisions about health, wealth and happiness. New International Edition. Penguin Books, London, England. 2009</w:t>
      </w:r>
    </w:p>
    <w:p w:rsidR="009070A9" w:rsidRPr="00607FE1" w:rsidRDefault="009070A9" w:rsidP="0016502C">
      <w:pPr>
        <w:pStyle w:val="desc"/>
        <w:numPr>
          <w:ilvl w:val="0"/>
          <w:numId w:val="1"/>
        </w:numPr>
        <w:spacing w:line="360" w:lineRule="auto"/>
        <w:jc w:val="both"/>
      </w:pPr>
      <w:r w:rsidRPr="00607FE1">
        <w:t xml:space="preserve">Vasiljevic M, Cartwright E, Pechey R, Hollands GJ, Couturier DL, Jebb SA, Marteau TM. </w:t>
      </w:r>
      <w:hyperlink r:id="rId9" w:history="1">
        <w:r w:rsidRPr="00607FE1">
          <w:rPr>
            <w:rStyle w:val="Hyperlink"/>
            <w:color w:val="auto"/>
            <w:u w:val="none"/>
          </w:rPr>
          <w:t>Physical micro-environment interventions for healthier eating in the workplace: protocol for a stepped wedge randomised controlled pilot trial..</w:t>
        </w:r>
      </w:hyperlink>
      <w:r w:rsidRPr="00607FE1">
        <w:rPr>
          <w:rStyle w:val="jrnl"/>
        </w:rPr>
        <w:t>Pilot Feasibility Stud</w:t>
      </w:r>
      <w:r w:rsidRPr="00607FE1">
        <w:t>. 2017 Jun 9;3:27. doi: 10.1186/s40814-017-0141-z. eCollection 2017.</w:t>
      </w:r>
    </w:p>
    <w:p w:rsidR="001B5831" w:rsidRPr="00607FE1" w:rsidRDefault="001B5831" w:rsidP="0016502C">
      <w:pPr>
        <w:pStyle w:val="desc"/>
        <w:numPr>
          <w:ilvl w:val="0"/>
          <w:numId w:val="1"/>
        </w:numPr>
        <w:spacing w:line="360" w:lineRule="auto"/>
        <w:jc w:val="both"/>
      </w:pPr>
      <w:r w:rsidRPr="00607FE1">
        <w:t>Velema E, Vyth EL, Steenhuis IH.</w:t>
      </w:r>
      <w:hyperlink r:id="rId10" w:history="1">
        <w:r w:rsidRPr="00607FE1">
          <w:rPr>
            <w:rStyle w:val="Hyperlink"/>
            <w:color w:val="auto"/>
            <w:u w:val="none"/>
          </w:rPr>
          <w:t xml:space="preserve">Using </w:t>
        </w:r>
        <w:r w:rsidRPr="00607FE1">
          <w:rPr>
            <w:rStyle w:val="Hyperlink"/>
            <w:bCs/>
            <w:color w:val="auto"/>
            <w:u w:val="none"/>
          </w:rPr>
          <w:t>nudging</w:t>
        </w:r>
        <w:r w:rsidRPr="00607FE1">
          <w:rPr>
            <w:rStyle w:val="Hyperlink"/>
            <w:color w:val="auto"/>
            <w:u w:val="none"/>
          </w:rPr>
          <w:t xml:space="preserve"> and social marketing techniques to create healthy worksite cafeterias in the Netherlands: intervention development and study design.</w:t>
        </w:r>
      </w:hyperlink>
      <w:r w:rsidRPr="00607FE1">
        <w:t xml:space="preserve"> </w:t>
      </w:r>
      <w:r w:rsidRPr="00607FE1">
        <w:rPr>
          <w:rStyle w:val="jrnl"/>
        </w:rPr>
        <w:t>BMC Public Health</w:t>
      </w:r>
      <w:r w:rsidRPr="00607FE1">
        <w:t>. 2017 Jan 11;17(1):63. doi: 10.1186/s12889-016-3927-7.</w:t>
      </w:r>
    </w:p>
    <w:p w:rsidR="00706886" w:rsidRPr="00607FE1" w:rsidRDefault="00706886" w:rsidP="0016502C">
      <w:pPr>
        <w:pStyle w:val="desc"/>
        <w:numPr>
          <w:ilvl w:val="0"/>
          <w:numId w:val="1"/>
        </w:numPr>
        <w:spacing w:line="360" w:lineRule="auto"/>
        <w:jc w:val="both"/>
      </w:pPr>
      <w:r w:rsidRPr="00607FE1">
        <w:t xml:space="preserve">van Kleef E, Vrijhof M, Polet IA, Vingerhoeds MH, de Wijk RA. </w:t>
      </w:r>
      <w:r w:rsidRPr="00607FE1">
        <w:rPr>
          <w:bCs/>
        </w:rPr>
        <w:t>Nudging</w:t>
      </w:r>
      <w:r w:rsidRPr="00607FE1">
        <w:t xml:space="preserve"> children towards whole wheat bread: a field experiment on the influence of fun bread roll shape on breakfast consumption.</w:t>
      </w:r>
      <w:r w:rsidRPr="00607FE1">
        <w:rPr>
          <w:rStyle w:val="jrnl"/>
        </w:rPr>
        <w:t xml:space="preserve"> BMC Public Health</w:t>
      </w:r>
      <w:r w:rsidRPr="00607FE1">
        <w:t>. 2014 Sep 2;14:906. doi: 10.1186/1471-2458-14-906</w:t>
      </w:r>
    </w:p>
    <w:p w:rsidR="009070A9" w:rsidRPr="00607FE1" w:rsidRDefault="009070A9" w:rsidP="0016502C">
      <w:pPr>
        <w:pStyle w:val="desc"/>
        <w:numPr>
          <w:ilvl w:val="0"/>
          <w:numId w:val="1"/>
        </w:numPr>
        <w:spacing w:line="360" w:lineRule="auto"/>
        <w:jc w:val="both"/>
      </w:pPr>
      <w:r w:rsidRPr="00607FE1">
        <w:t xml:space="preserve">Pearson N, Griffiths P, Biddle SJ, Johnston JP, McGeorge S, Haycraft E. </w:t>
      </w:r>
      <w:hyperlink r:id="rId11" w:history="1">
        <w:r w:rsidRPr="00607FE1">
          <w:rPr>
            <w:rStyle w:val="Hyperlink"/>
            <w:color w:val="auto"/>
            <w:u w:val="none"/>
          </w:rPr>
          <w:t>Clustering and correlates of screen-time and eating behaviours among young adolescents.</w:t>
        </w:r>
      </w:hyperlink>
      <w:r w:rsidRPr="00607FE1">
        <w:t xml:space="preserve"> </w:t>
      </w:r>
      <w:r w:rsidRPr="00607FE1">
        <w:rPr>
          <w:rStyle w:val="jrnl"/>
        </w:rPr>
        <w:t>BMC Public Health</w:t>
      </w:r>
      <w:r w:rsidRPr="00607FE1">
        <w:t>. 2017 May 31;17(1):533. doi: 10.1186/s12889-017-4441-2.</w:t>
      </w:r>
    </w:p>
    <w:p w:rsidR="0057435A" w:rsidRPr="00607FE1" w:rsidRDefault="0057435A" w:rsidP="0016502C">
      <w:pPr>
        <w:pStyle w:val="desc"/>
        <w:numPr>
          <w:ilvl w:val="0"/>
          <w:numId w:val="1"/>
        </w:numPr>
        <w:spacing w:line="360" w:lineRule="auto"/>
        <w:jc w:val="both"/>
      </w:pPr>
      <w:r w:rsidRPr="00607FE1">
        <w:t xml:space="preserve">Arno A, Thomas S The efficacy of </w:t>
      </w:r>
      <w:r w:rsidRPr="00607FE1">
        <w:rPr>
          <w:bCs/>
        </w:rPr>
        <w:t>nudge</w:t>
      </w:r>
      <w:r w:rsidRPr="00607FE1">
        <w:t xml:space="preserve"> theory strategies in influencing adult dietary behaviour: a systematic review and meta-analysis.</w:t>
      </w:r>
      <w:r w:rsidR="007D405B" w:rsidRPr="00607FE1">
        <w:t xml:space="preserve"> </w:t>
      </w:r>
      <w:r w:rsidRPr="00607FE1">
        <w:rPr>
          <w:rStyle w:val="jrnl"/>
        </w:rPr>
        <w:t>BMC Public Health</w:t>
      </w:r>
      <w:r w:rsidRPr="00607FE1">
        <w:t>. 2016 Jul 30;16:676. doi: 10.1186/s12889-016-3272-x</w:t>
      </w:r>
    </w:p>
    <w:p w:rsidR="009070A9" w:rsidRPr="00607FE1" w:rsidRDefault="009070A9" w:rsidP="0016502C">
      <w:pPr>
        <w:pStyle w:val="desc"/>
        <w:numPr>
          <w:ilvl w:val="0"/>
          <w:numId w:val="1"/>
        </w:numPr>
        <w:spacing w:line="360" w:lineRule="auto"/>
        <w:jc w:val="both"/>
      </w:pPr>
      <w:r w:rsidRPr="00607FE1">
        <w:t xml:space="preserve">Friis R, Skov LR, Olsen A, Appleton KM, Saulais L, Dinnella C, Hartwell H, Depezay L, Monteleone E, Giboreau A, Perez-Cueto FJA. </w:t>
      </w:r>
      <w:r w:rsidR="007D405B" w:rsidRPr="00607FE1">
        <w:t xml:space="preserve"> </w:t>
      </w:r>
      <w:hyperlink r:id="rId12" w:history="1">
        <w:r w:rsidRPr="00607FE1">
          <w:rPr>
            <w:rStyle w:val="Hyperlink"/>
            <w:color w:val="auto"/>
            <w:u w:val="none"/>
          </w:rPr>
          <w:t xml:space="preserve">Comparison of three </w:t>
        </w:r>
        <w:r w:rsidRPr="00607FE1">
          <w:rPr>
            <w:rStyle w:val="Hyperlink"/>
            <w:bCs/>
            <w:color w:val="auto"/>
            <w:u w:val="none"/>
          </w:rPr>
          <w:t>nudge</w:t>
        </w:r>
        <w:r w:rsidRPr="00607FE1">
          <w:rPr>
            <w:rStyle w:val="Hyperlink"/>
            <w:color w:val="auto"/>
            <w:u w:val="none"/>
          </w:rPr>
          <w:t xml:space="preserve"> interventions (priming, default option, and perceived variety) to promote vegetable consumption in a self-service buffet setting.</w:t>
        </w:r>
      </w:hyperlink>
      <w:r w:rsidRPr="00607FE1">
        <w:t xml:space="preserve"> </w:t>
      </w:r>
      <w:r w:rsidRPr="00607FE1">
        <w:rPr>
          <w:rStyle w:val="jrnl"/>
        </w:rPr>
        <w:t>PLoS One</w:t>
      </w:r>
      <w:r w:rsidRPr="00607FE1">
        <w:t>. 2017 May 31;12(5):e0176028. doi: 10.1371/journal.pone.0176028. eCollection 2017.</w:t>
      </w:r>
    </w:p>
    <w:p w:rsidR="0057435A" w:rsidRPr="00607FE1" w:rsidRDefault="0057435A" w:rsidP="0016502C">
      <w:pPr>
        <w:pStyle w:val="desc"/>
        <w:numPr>
          <w:ilvl w:val="0"/>
          <w:numId w:val="1"/>
        </w:numPr>
        <w:spacing w:line="360" w:lineRule="auto"/>
        <w:jc w:val="both"/>
      </w:pPr>
      <w:r w:rsidRPr="00607FE1">
        <w:t xml:space="preserve">Petrescu DC, Hollands GJ, </w:t>
      </w:r>
      <w:r w:rsidR="007D405B" w:rsidRPr="00607FE1">
        <w:t xml:space="preserve"> </w:t>
      </w:r>
      <w:r w:rsidRPr="00607FE1">
        <w:t xml:space="preserve">Couturier DL, Ng YL, Marteau TM. Public Acceptability in the UK and USA of </w:t>
      </w:r>
      <w:r w:rsidRPr="00607FE1">
        <w:rPr>
          <w:bCs/>
        </w:rPr>
        <w:t>Nudging</w:t>
      </w:r>
      <w:r w:rsidRPr="00607FE1">
        <w:t xml:space="preserve"> to Reduce Obesity: The Example of Reducing Sugar-Sweetened Beverages Consumption.</w:t>
      </w:r>
      <w:r w:rsidRPr="00607FE1">
        <w:rPr>
          <w:rStyle w:val="jrnl"/>
        </w:rPr>
        <w:t xml:space="preserve"> PLoS One</w:t>
      </w:r>
      <w:r w:rsidRPr="00607FE1">
        <w:t>. 2016 Jun 8;11(6):e0155995. doi: 10.1371/journal.pone.0155995. eCollection 2016.</w:t>
      </w:r>
    </w:p>
    <w:p w:rsidR="001B5831" w:rsidRPr="00607FE1" w:rsidRDefault="001B5831" w:rsidP="0016502C">
      <w:pPr>
        <w:pStyle w:val="desc"/>
        <w:numPr>
          <w:ilvl w:val="0"/>
          <w:numId w:val="1"/>
        </w:numPr>
        <w:spacing w:line="360" w:lineRule="auto"/>
        <w:jc w:val="both"/>
      </w:pPr>
      <w:r w:rsidRPr="00607FE1">
        <w:t xml:space="preserve">Åvitsland A, Solbraa AK, Riiser A. </w:t>
      </w:r>
      <w:hyperlink r:id="rId13" w:history="1">
        <w:r w:rsidRPr="00607FE1">
          <w:rPr>
            <w:rStyle w:val="Hyperlink"/>
            <w:color w:val="auto"/>
            <w:u w:val="none"/>
          </w:rPr>
          <w:t>Promoting workplace stair climbing: sometimes, not interfering is the best.</w:t>
        </w:r>
      </w:hyperlink>
      <w:r w:rsidRPr="00607FE1">
        <w:t xml:space="preserve"> </w:t>
      </w:r>
      <w:r w:rsidRPr="00607FE1">
        <w:rPr>
          <w:rStyle w:val="jrnl"/>
        </w:rPr>
        <w:t>Arch Public Health</w:t>
      </w:r>
      <w:r w:rsidRPr="00607FE1">
        <w:t>. 2017 Jan 9;75:2. doi: 10.1186/s13690-016-0170-8. eCollection 2017.</w:t>
      </w:r>
    </w:p>
    <w:p w:rsidR="00731CB7" w:rsidRPr="00607FE1" w:rsidRDefault="00731CB7" w:rsidP="0016502C">
      <w:pPr>
        <w:pStyle w:val="desc"/>
        <w:numPr>
          <w:ilvl w:val="0"/>
          <w:numId w:val="1"/>
        </w:numPr>
        <w:spacing w:line="360" w:lineRule="auto"/>
        <w:jc w:val="both"/>
      </w:pPr>
      <w:r w:rsidRPr="00607FE1">
        <w:t xml:space="preserve">Seeman N. Move if u wanna: Obama and the weight loss </w:t>
      </w:r>
      <w:r w:rsidRPr="00607FE1">
        <w:rPr>
          <w:bCs/>
        </w:rPr>
        <w:t>nudge</w:t>
      </w:r>
      <w:r w:rsidRPr="00607FE1">
        <w:t>.</w:t>
      </w:r>
      <w:r w:rsidRPr="00607FE1">
        <w:rPr>
          <w:rStyle w:val="jrnl"/>
        </w:rPr>
        <w:t xml:space="preserve"> CMAJ</w:t>
      </w:r>
      <w:r w:rsidRPr="00607FE1">
        <w:t xml:space="preserve">. 2011 Jan 11;183(1):152. </w:t>
      </w:r>
    </w:p>
    <w:p w:rsidR="00DC0C98" w:rsidRPr="00607FE1" w:rsidRDefault="00DC0C98" w:rsidP="0016502C">
      <w:pPr>
        <w:pStyle w:val="desc"/>
        <w:numPr>
          <w:ilvl w:val="0"/>
          <w:numId w:val="1"/>
        </w:numPr>
        <w:spacing w:line="360" w:lineRule="auto"/>
        <w:jc w:val="both"/>
      </w:pPr>
      <w:r w:rsidRPr="00607FE1">
        <w:t>Dreibelbis R, Kroeger A, Hossain K, Venkatesh M, Ram PK. Behavior Change without Behavior Change Communication: Nudging Handwashing among Primary School Students in Bangladesh.</w:t>
      </w:r>
      <w:r w:rsidRPr="00607FE1">
        <w:rPr>
          <w:rStyle w:val="jrnl"/>
        </w:rPr>
        <w:t xml:space="preserve">Int J Environ Res Public </w:t>
      </w:r>
      <w:r w:rsidRPr="00607FE1">
        <w:rPr>
          <w:rStyle w:val="jrnl"/>
          <w:bCs/>
        </w:rPr>
        <w:t>Health</w:t>
      </w:r>
      <w:r w:rsidRPr="00607FE1">
        <w:t>. 2016 Jan 14;13(1)</w:t>
      </w:r>
    </w:p>
    <w:p w:rsidR="00B106B4" w:rsidRPr="00607FE1" w:rsidRDefault="0016502C" w:rsidP="0016502C">
      <w:pPr>
        <w:pStyle w:val="desc"/>
        <w:numPr>
          <w:ilvl w:val="0"/>
          <w:numId w:val="1"/>
        </w:numPr>
        <w:spacing w:line="360" w:lineRule="auto"/>
        <w:jc w:val="both"/>
      </w:pPr>
      <w:r>
        <w:t xml:space="preserve">van Winssen KP, van Kleef RC, van de Ven WP. </w:t>
      </w:r>
      <w:r w:rsidRPr="0016502C">
        <w:t xml:space="preserve">Potential determinants of deductible uptake in health </w:t>
      </w:r>
      <w:r w:rsidRPr="0016502C">
        <w:rPr>
          <w:bCs/>
        </w:rPr>
        <w:t>insurance</w:t>
      </w:r>
      <w:r w:rsidRPr="0016502C">
        <w:t>: How to increase uptake in The Netherlands?</w:t>
      </w:r>
      <w:r>
        <w:t xml:space="preserve"> </w:t>
      </w:r>
      <w:r>
        <w:rPr>
          <w:rStyle w:val="jrnl"/>
        </w:rPr>
        <w:t>Eur J Health Econ</w:t>
      </w:r>
      <w:r>
        <w:t>. 2016 Dec;17(9):1059-1072.</w:t>
      </w:r>
    </w:p>
    <w:p w:rsidR="007D405B" w:rsidRPr="00607FE1" w:rsidRDefault="007D405B" w:rsidP="0016502C">
      <w:pPr>
        <w:pStyle w:val="Title1"/>
        <w:numPr>
          <w:ilvl w:val="0"/>
          <w:numId w:val="1"/>
        </w:numPr>
        <w:spacing w:line="360" w:lineRule="auto"/>
        <w:jc w:val="both"/>
      </w:pPr>
      <w:r w:rsidRPr="00607FE1">
        <w:t xml:space="preserve">Sunstein CR.  </w:t>
      </w:r>
      <w:r w:rsidRPr="00607FE1">
        <w:rPr>
          <w:bCs/>
        </w:rPr>
        <w:t>Nudging</w:t>
      </w:r>
      <w:r w:rsidRPr="00607FE1">
        <w:t xml:space="preserve"> smokers. </w:t>
      </w:r>
      <w:r w:rsidRPr="00607FE1">
        <w:rPr>
          <w:rStyle w:val="jrnl"/>
        </w:rPr>
        <w:t>N Engl J Med</w:t>
      </w:r>
      <w:r w:rsidRPr="00607FE1">
        <w:t xml:space="preserve">. 2015 May 28;372(22):2150-1. doi: 10.1056/NEJMe1503200. Epub 2015 May 13. </w:t>
      </w:r>
    </w:p>
    <w:p w:rsidR="00404F78" w:rsidRPr="00607FE1" w:rsidRDefault="00404F78" w:rsidP="0016502C">
      <w:pPr>
        <w:pStyle w:val="desc"/>
        <w:numPr>
          <w:ilvl w:val="0"/>
          <w:numId w:val="1"/>
        </w:numPr>
        <w:spacing w:line="360" w:lineRule="auto"/>
        <w:jc w:val="both"/>
      </w:pPr>
      <w:r w:rsidRPr="00607FE1">
        <w:t>Blankers M, Buisman R, Hopman P, van Gool R, van Laar M. Modelling intentions to provide smoking cessation support among mental health professionals in the Netherlands.</w:t>
      </w:r>
      <w:r w:rsidRPr="00607FE1">
        <w:rPr>
          <w:rStyle w:val="jrnl"/>
        </w:rPr>
        <w:t>Tob Induc Dis</w:t>
      </w:r>
      <w:r w:rsidRPr="00607FE1">
        <w:t>. 2016 Aug 26;14(1):32. doi: 10.1186/s12971-016-0096-5. eCollection 2016.</w:t>
      </w:r>
    </w:p>
    <w:p w:rsidR="001A0FC0" w:rsidRPr="00607FE1" w:rsidRDefault="001A0FC0" w:rsidP="0016502C">
      <w:pPr>
        <w:pStyle w:val="desc"/>
        <w:numPr>
          <w:ilvl w:val="0"/>
          <w:numId w:val="1"/>
        </w:numPr>
        <w:spacing w:line="360" w:lineRule="auto"/>
        <w:jc w:val="both"/>
      </w:pPr>
      <w:r w:rsidRPr="00607FE1">
        <w:t>Holt TA, Thorogood M, Griffiths F, Munday S. Protocol for the 'e-</w:t>
      </w:r>
      <w:r w:rsidRPr="00607FE1">
        <w:rPr>
          <w:bCs/>
        </w:rPr>
        <w:t>Nudge</w:t>
      </w:r>
      <w:r w:rsidRPr="00607FE1">
        <w:t xml:space="preserve"> trial': a randomised controlled trial of electronic feedback to reduce the cardiovascular risk of individuals in general practice [ISRCTN64828380].</w:t>
      </w:r>
      <w:r w:rsidRPr="00607FE1">
        <w:rPr>
          <w:rStyle w:val="jrnl"/>
        </w:rPr>
        <w:t>Trials</w:t>
      </w:r>
      <w:r w:rsidRPr="00607FE1">
        <w:t>. 2006 Apr 28;7:11.</w:t>
      </w:r>
    </w:p>
    <w:p w:rsidR="0057435A" w:rsidRPr="00607FE1" w:rsidRDefault="0057435A" w:rsidP="0016502C">
      <w:pPr>
        <w:pStyle w:val="desc"/>
        <w:numPr>
          <w:ilvl w:val="0"/>
          <w:numId w:val="1"/>
        </w:numPr>
        <w:spacing w:line="360" w:lineRule="auto"/>
        <w:jc w:val="both"/>
      </w:pPr>
      <w:r w:rsidRPr="00607FE1">
        <w:t xml:space="preserve">VanEpps EM, Volpp KG, Halpern SD. A </w:t>
      </w:r>
      <w:r w:rsidRPr="00607FE1">
        <w:rPr>
          <w:bCs/>
        </w:rPr>
        <w:t>nudge</w:t>
      </w:r>
      <w:r w:rsidRPr="00607FE1">
        <w:t xml:space="preserve"> toward participation: Improving clinical trial enrollment with behavioral economics.</w:t>
      </w:r>
      <w:r w:rsidRPr="00607FE1">
        <w:rPr>
          <w:rStyle w:val="jrnl"/>
        </w:rPr>
        <w:t xml:space="preserve"> Sci Transl Med</w:t>
      </w:r>
      <w:r w:rsidRPr="00607FE1">
        <w:t>. 2016 Jul 20;8(348):348fs13. doi: 10.1126/scitranslmed.aaf0946. Review.</w:t>
      </w:r>
    </w:p>
    <w:p w:rsidR="00706886" w:rsidRPr="00607FE1" w:rsidRDefault="00706886" w:rsidP="0016502C">
      <w:pPr>
        <w:pStyle w:val="desc"/>
        <w:numPr>
          <w:ilvl w:val="0"/>
          <w:numId w:val="1"/>
        </w:numPr>
        <w:spacing w:line="360" w:lineRule="auto"/>
        <w:jc w:val="both"/>
      </w:pPr>
      <w:r w:rsidRPr="00607FE1">
        <w:t>Aggarwal A, Davies J, Sullivan R.  "</w:t>
      </w:r>
      <w:r w:rsidRPr="00607FE1">
        <w:rPr>
          <w:bCs/>
        </w:rPr>
        <w:t>Nudge</w:t>
      </w:r>
      <w:r w:rsidRPr="00607FE1">
        <w:t>" in the clinical consultation--an acceptable form of medical paternalism?</w:t>
      </w:r>
      <w:r w:rsidRPr="00607FE1">
        <w:rPr>
          <w:rStyle w:val="jrnl"/>
        </w:rPr>
        <w:t xml:space="preserve"> BMC Med Ethics</w:t>
      </w:r>
      <w:r w:rsidRPr="00607FE1">
        <w:t>. 2014 Apr 17;15:31. doi: 10.1186/1472-6939-15-31.</w:t>
      </w:r>
    </w:p>
    <w:p w:rsidR="004A583E" w:rsidRPr="00607FE1" w:rsidRDefault="004A583E" w:rsidP="0016502C">
      <w:pPr>
        <w:pStyle w:val="desc"/>
        <w:numPr>
          <w:ilvl w:val="0"/>
          <w:numId w:val="1"/>
        </w:numPr>
        <w:spacing w:line="360" w:lineRule="auto"/>
        <w:jc w:val="both"/>
      </w:pPr>
      <w:r w:rsidRPr="00607FE1">
        <w:t xml:space="preserve">Methven S, Caskey F. Putting the patient first: should we </w:t>
      </w:r>
      <w:r w:rsidRPr="00607FE1">
        <w:rPr>
          <w:bCs/>
        </w:rPr>
        <w:t>nudge</w:t>
      </w:r>
      <w:r w:rsidRPr="00607FE1">
        <w:t xml:space="preserve"> them or shove them?</w:t>
      </w:r>
      <w:r w:rsidRPr="00607FE1">
        <w:rPr>
          <w:rStyle w:val="jrnl"/>
        </w:rPr>
        <w:t>Nephrol Dial Transplant</w:t>
      </w:r>
      <w:r w:rsidRPr="00607FE1">
        <w:t>. 2014 May;29(5):941-3.</w:t>
      </w:r>
    </w:p>
    <w:p w:rsidR="00706886" w:rsidRPr="00607FE1" w:rsidRDefault="003051CE" w:rsidP="0016502C">
      <w:pPr>
        <w:pStyle w:val="desc"/>
        <w:numPr>
          <w:ilvl w:val="0"/>
          <w:numId w:val="1"/>
        </w:numPr>
        <w:spacing w:line="360" w:lineRule="auto"/>
        <w:jc w:val="both"/>
      </w:pPr>
      <w:r w:rsidRPr="00607FE1">
        <w:t>Meeker D, Knight TK, Friedberg MW, Linder JA, Goldstein NJ, Fox CR, Rothfeld A, Diaz G, Doctor JN. Nudging guideline-concordant antibiotic prescribing: a randomized clinical trial.</w:t>
      </w:r>
      <w:r w:rsidRPr="00607FE1">
        <w:rPr>
          <w:rStyle w:val="jrnl"/>
        </w:rPr>
        <w:t xml:space="preserve"> JAMA Intern Med</w:t>
      </w:r>
      <w:r w:rsidRPr="00607FE1">
        <w:t>. 2014 Mar;174(3):425-31</w:t>
      </w:r>
    </w:p>
    <w:p w:rsidR="00BD63BA" w:rsidRPr="0016502C" w:rsidRDefault="00BD63BA" w:rsidP="0016502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6502C">
        <w:rPr>
          <w:rFonts w:ascii="Times New Roman" w:hAnsi="Times New Roman" w:cs="Times New Roman"/>
          <w:sz w:val="24"/>
          <w:szCs w:val="24"/>
        </w:rPr>
        <w:t>Titmuss RM. The gift relationship-From human blood to social policy. 1970, Allen and Unwin, London, UK</w:t>
      </w:r>
      <w:r w:rsidR="000855DD" w:rsidRPr="0016502C">
        <w:rPr>
          <w:rFonts w:ascii="Times New Roman" w:hAnsi="Times New Roman" w:cs="Times New Roman"/>
          <w:sz w:val="24"/>
          <w:szCs w:val="24"/>
        </w:rPr>
        <w:t xml:space="preserve">. </w:t>
      </w:r>
      <w:r w:rsidRPr="0016502C">
        <w:rPr>
          <w:rFonts w:ascii="Times New Roman" w:hAnsi="Times New Roman" w:cs="Times New Roman"/>
          <w:sz w:val="24"/>
          <w:szCs w:val="24"/>
        </w:rPr>
        <w:t>.</w:t>
      </w:r>
      <w:r w:rsidR="000855DD" w:rsidRPr="0016502C">
        <w:rPr>
          <w:rFonts w:ascii="Times New Roman" w:hAnsi="Times New Roman" w:cs="Times New Roman"/>
          <w:sz w:val="24"/>
          <w:szCs w:val="24"/>
        </w:rPr>
        <w:t xml:space="preserve"> Referred to in </w:t>
      </w:r>
      <w:r w:rsidR="000855DD" w:rsidRPr="0016502C">
        <w:rPr>
          <w:rFonts w:ascii="Times New Roman" w:hAnsi="Times New Roman" w:cs="Times New Roman"/>
          <w:bCs/>
          <w:sz w:val="24"/>
          <w:szCs w:val="24"/>
        </w:rPr>
        <w:t xml:space="preserve">Matteo M. Galizzi. Label, nudge or tax? A review of health policies for risky behaviours. </w:t>
      </w:r>
      <w:r w:rsidR="000855DD" w:rsidRPr="0016502C">
        <w:rPr>
          <w:rFonts w:ascii="Times New Roman" w:hAnsi="Times New Roman" w:cs="Times New Roman"/>
          <w:sz w:val="24"/>
          <w:szCs w:val="24"/>
        </w:rPr>
        <w:t>Journal of Public Health Research 2012; 1:e5</w:t>
      </w:r>
    </w:p>
    <w:p w:rsidR="00A47720" w:rsidRPr="00607FE1" w:rsidRDefault="00A47720" w:rsidP="0016502C">
      <w:pPr>
        <w:autoSpaceDE w:val="0"/>
        <w:autoSpaceDN w:val="0"/>
        <w:adjustRightInd w:val="0"/>
        <w:spacing w:after="0" w:line="360" w:lineRule="auto"/>
        <w:jc w:val="both"/>
        <w:rPr>
          <w:rFonts w:ascii="Times New Roman" w:hAnsi="Times New Roman" w:cs="Times New Roman"/>
          <w:sz w:val="24"/>
          <w:szCs w:val="24"/>
        </w:rPr>
      </w:pPr>
    </w:p>
    <w:p w:rsidR="00A47720" w:rsidRPr="00607FE1" w:rsidRDefault="00A47720" w:rsidP="0016502C">
      <w:pPr>
        <w:pStyle w:val="Default"/>
        <w:numPr>
          <w:ilvl w:val="0"/>
          <w:numId w:val="1"/>
        </w:numPr>
        <w:spacing w:line="360" w:lineRule="auto"/>
        <w:jc w:val="both"/>
        <w:rPr>
          <w:rFonts w:ascii="Times New Roman" w:hAnsi="Times New Roman" w:cs="Times New Roman"/>
        </w:rPr>
      </w:pPr>
      <w:r w:rsidRPr="00607FE1">
        <w:rPr>
          <w:rStyle w:val="A1"/>
          <w:rFonts w:ascii="Times New Roman" w:hAnsi="Times New Roman" w:cs="Times New Roman"/>
          <w:b w:val="0"/>
          <w:sz w:val="24"/>
          <w:szCs w:val="24"/>
        </w:rPr>
        <w:t xml:space="preserve">Eyal N. </w:t>
      </w:r>
      <w:r w:rsidRPr="00607FE1">
        <w:rPr>
          <w:rFonts w:ascii="Times New Roman" w:hAnsi="Times New Roman" w:cs="Times New Roman"/>
        </w:rPr>
        <w:t xml:space="preserve"> </w:t>
      </w:r>
      <w:r w:rsidRPr="00607FE1">
        <w:rPr>
          <w:rFonts w:ascii="Times New Roman" w:hAnsi="Times New Roman" w:cs="Times New Roman"/>
          <w:bCs/>
        </w:rPr>
        <w:t xml:space="preserve">Nudging by shaming, shaming by nudging. </w:t>
      </w:r>
      <w:r w:rsidRPr="00607FE1">
        <w:rPr>
          <w:rFonts w:ascii="Times New Roman" w:hAnsi="Times New Roman" w:cs="Times New Roman"/>
        </w:rPr>
        <w:t>Int J Health Policy Manag 2014, 3(2), 53–56</w:t>
      </w:r>
    </w:p>
    <w:p w:rsidR="00A47720" w:rsidRPr="00607FE1" w:rsidRDefault="00597550" w:rsidP="0016502C">
      <w:pPr>
        <w:pStyle w:val="Heading1"/>
        <w:numPr>
          <w:ilvl w:val="0"/>
          <w:numId w:val="1"/>
        </w:numPr>
        <w:spacing w:line="360" w:lineRule="auto"/>
        <w:jc w:val="both"/>
        <w:rPr>
          <w:b w:val="0"/>
          <w:sz w:val="24"/>
          <w:szCs w:val="24"/>
        </w:rPr>
      </w:pPr>
      <w:hyperlink r:id="rId14" w:history="1">
        <w:r w:rsidR="00A47720" w:rsidRPr="00607FE1">
          <w:rPr>
            <w:rStyle w:val="Hyperlink"/>
            <w:b w:val="0"/>
            <w:color w:val="auto"/>
            <w:sz w:val="24"/>
            <w:szCs w:val="24"/>
            <w:u w:val="none"/>
          </w:rPr>
          <w:t>Evans-Polce</w:t>
        </w:r>
      </w:hyperlink>
      <w:r w:rsidR="00A47720" w:rsidRPr="00607FE1">
        <w:rPr>
          <w:b w:val="0"/>
          <w:sz w:val="24"/>
          <w:szCs w:val="24"/>
        </w:rPr>
        <w:t xml:space="preserve"> RJ, </w:t>
      </w:r>
      <w:hyperlink r:id="rId15" w:history="1">
        <w:r w:rsidR="00A47720" w:rsidRPr="00607FE1">
          <w:rPr>
            <w:rStyle w:val="Hyperlink"/>
            <w:b w:val="0"/>
            <w:color w:val="auto"/>
            <w:sz w:val="24"/>
            <w:szCs w:val="24"/>
            <w:u w:val="none"/>
          </w:rPr>
          <w:t>Castaldelli-Maia</w:t>
        </w:r>
      </w:hyperlink>
      <w:r w:rsidR="00A47720" w:rsidRPr="00607FE1">
        <w:rPr>
          <w:b w:val="0"/>
          <w:sz w:val="24"/>
          <w:szCs w:val="24"/>
        </w:rPr>
        <w:t xml:space="preserve"> JM,</w:t>
      </w:r>
      <w:hyperlink r:id="rId16" w:history="1">
        <w:r w:rsidR="00A47720" w:rsidRPr="00607FE1">
          <w:rPr>
            <w:rStyle w:val="Hyperlink"/>
            <w:b w:val="0"/>
            <w:color w:val="auto"/>
            <w:sz w:val="24"/>
            <w:szCs w:val="24"/>
            <w:u w:val="none"/>
          </w:rPr>
          <w:t xml:space="preserve"> Schomerus</w:t>
        </w:r>
      </w:hyperlink>
      <w:r w:rsidR="00A47720" w:rsidRPr="00607FE1">
        <w:rPr>
          <w:b w:val="0"/>
          <w:sz w:val="24"/>
          <w:szCs w:val="24"/>
        </w:rPr>
        <w:t xml:space="preserve"> G,</w:t>
      </w:r>
      <w:r w:rsidR="00A47720" w:rsidRPr="00607FE1">
        <w:rPr>
          <w:b w:val="0"/>
          <w:sz w:val="24"/>
          <w:szCs w:val="24"/>
          <w:vertAlign w:val="superscript"/>
        </w:rPr>
        <w:t xml:space="preserve"> </w:t>
      </w:r>
      <w:hyperlink r:id="rId17" w:history="1">
        <w:r w:rsidR="00A47720" w:rsidRPr="00607FE1">
          <w:rPr>
            <w:rStyle w:val="Hyperlink"/>
            <w:b w:val="0"/>
            <w:color w:val="auto"/>
            <w:sz w:val="24"/>
            <w:szCs w:val="24"/>
            <w:u w:val="none"/>
          </w:rPr>
          <w:t>Evans-Lacko</w:t>
        </w:r>
      </w:hyperlink>
      <w:r w:rsidR="00A47720" w:rsidRPr="00607FE1">
        <w:rPr>
          <w:b w:val="0"/>
          <w:sz w:val="24"/>
          <w:szCs w:val="24"/>
        </w:rPr>
        <w:t xml:space="preserve"> SE. The Downside of Tobacco Control? Smoking and Self-Stigma: A systematic review. </w:t>
      </w:r>
      <w:hyperlink r:id="rId18" w:tgtFrame="pmc_ext" w:history="1">
        <w:r w:rsidR="00A47720" w:rsidRPr="00607FE1">
          <w:rPr>
            <w:rStyle w:val="cit"/>
            <w:b w:val="0"/>
            <w:sz w:val="24"/>
            <w:szCs w:val="24"/>
          </w:rPr>
          <w:t xml:space="preserve">Soc Sci Med. 2015 Nov; 145: 26–34. </w:t>
        </w:r>
      </w:hyperlink>
    </w:p>
    <w:p w:rsidR="00B106B4" w:rsidRPr="00607FE1" w:rsidRDefault="00597550" w:rsidP="0016502C">
      <w:pPr>
        <w:pStyle w:val="Heading1"/>
        <w:numPr>
          <w:ilvl w:val="0"/>
          <w:numId w:val="1"/>
        </w:numPr>
        <w:spacing w:line="360" w:lineRule="auto"/>
        <w:jc w:val="both"/>
        <w:rPr>
          <w:b w:val="0"/>
          <w:sz w:val="24"/>
          <w:szCs w:val="24"/>
        </w:rPr>
      </w:pPr>
      <w:hyperlink r:id="rId19" w:history="1">
        <w:r w:rsidR="00B106B4" w:rsidRPr="00607FE1">
          <w:rPr>
            <w:rStyle w:val="Hyperlink"/>
            <w:b w:val="0"/>
            <w:color w:val="auto"/>
            <w:sz w:val="24"/>
            <w:szCs w:val="24"/>
            <w:u w:val="none"/>
          </w:rPr>
          <w:t>Riley</w:t>
        </w:r>
      </w:hyperlink>
      <w:r w:rsidR="00B106B4" w:rsidRPr="00607FE1">
        <w:rPr>
          <w:b w:val="0"/>
          <w:sz w:val="24"/>
          <w:szCs w:val="24"/>
        </w:rPr>
        <w:t xml:space="preserve"> KE, PhD, </w:t>
      </w:r>
      <w:hyperlink r:id="rId20" w:history="1">
        <w:r w:rsidR="00B106B4" w:rsidRPr="00607FE1">
          <w:rPr>
            <w:rStyle w:val="Hyperlink"/>
            <w:b w:val="0"/>
            <w:color w:val="auto"/>
            <w:sz w:val="24"/>
            <w:szCs w:val="24"/>
            <w:u w:val="none"/>
          </w:rPr>
          <w:t>Ulrich</w:t>
        </w:r>
      </w:hyperlink>
      <w:r w:rsidR="00B106B4" w:rsidRPr="00607FE1">
        <w:rPr>
          <w:b w:val="0"/>
          <w:sz w:val="24"/>
          <w:szCs w:val="24"/>
        </w:rPr>
        <w:t xml:space="preserve"> MR, </w:t>
      </w:r>
      <w:hyperlink r:id="rId21" w:history="1">
        <w:r w:rsidR="00B106B4" w:rsidRPr="00607FE1">
          <w:rPr>
            <w:rStyle w:val="Hyperlink"/>
            <w:b w:val="0"/>
            <w:color w:val="auto"/>
            <w:sz w:val="24"/>
            <w:szCs w:val="24"/>
            <w:u w:val="none"/>
          </w:rPr>
          <w:t>Hamann</w:t>
        </w:r>
      </w:hyperlink>
      <w:r w:rsidR="00B106B4" w:rsidRPr="00607FE1">
        <w:rPr>
          <w:b w:val="0"/>
          <w:sz w:val="24"/>
          <w:szCs w:val="24"/>
        </w:rPr>
        <w:t xml:space="preserve"> HA, </w:t>
      </w:r>
      <w:hyperlink r:id="rId22" w:history="1">
        <w:r w:rsidR="00B106B4" w:rsidRPr="00607FE1">
          <w:rPr>
            <w:rStyle w:val="Hyperlink"/>
            <w:b w:val="0"/>
            <w:color w:val="auto"/>
            <w:sz w:val="24"/>
            <w:szCs w:val="24"/>
            <w:u w:val="none"/>
          </w:rPr>
          <w:t>Ostroff</w:t>
        </w:r>
      </w:hyperlink>
      <w:r w:rsidR="00B106B4" w:rsidRPr="00607FE1">
        <w:rPr>
          <w:b w:val="0"/>
          <w:sz w:val="24"/>
          <w:szCs w:val="24"/>
        </w:rPr>
        <w:t xml:space="preserve"> JS. Decreasing Smoking but Increasing Stigma? Anti-tobacco Campaigns, Public Health, and Cancer Care. </w:t>
      </w:r>
      <w:hyperlink r:id="rId23" w:tgtFrame="pmc_ext" w:history="1">
        <w:r w:rsidR="00B106B4" w:rsidRPr="00607FE1">
          <w:rPr>
            <w:rStyle w:val="cit"/>
            <w:b w:val="0"/>
            <w:sz w:val="24"/>
            <w:szCs w:val="24"/>
          </w:rPr>
          <w:t>AMA J Ethics. 2017 May 1; 19(5): 475–485.</w:t>
        </w:r>
      </w:hyperlink>
    </w:p>
    <w:p w:rsidR="006E6829" w:rsidRPr="00607FE1" w:rsidRDefault="006E6829" w:rsidP="0016502C">
      <w:pPr>
        <w:pStyle w:val="desc"/>
        <w:numPr>
          <w:ilvl w:val="0"/>
          <w:numId w:val="1"/>
        </w:numPr>
        <w:spacing w:line="360" w:lineRule="auto"/>
        <w:jc w:val="both"/>
      </w:pPr>
      <w:r w:rsidRPr="00607FE1">
        <w:t xml:space="preserve">Allmark P, Tod AM. Can a </w:t>
      </w:r>
      <w:r w:rsidRPr="00607FE1">
        <w:rPr>
          <w:bCs/>
        </w:rPr>
        <w:t>nudge</w:t>
      </w:r>
      <w:r w:rsidRPr="00607FE1">
        <w:t xml:space="preserve"> keep you warm? Using nudges to reduce excess winter deaths: insight from the Keeping Warm in Later Life Project (KWILLT).</w:t>
      </w:r>
      <w:r w:rsidRPr="00607FE1">
        <w:rPr>
          <w:rStyle w:val="jrnl"/>
        </w:rPr>
        <w:t xml:space="preserve">J Public </w:t>
      </w:r>
      <w:r w:rsidRPr="00607FE1">
        <w:rPr>
          <w:rStyle w:val="jrnl"/>
          <w:bCs/>
        </w:rPr>
        <w:t>Health</w:t>
      </w:r>
      <w:r w:rsidRPr="00607FE1">
        <w:rPr>
          <w:rStyle w:val="jrnl"/>
        </w:rPr>
        <w:t xml:space="preserve"> (Oxf)</w:t>
      </w:r>
      <w:r w:rsidRPr="00607FE1">
        <w:t>. 2014 Mar;36(1):111-6.</w:t>
      </w:r>
    </w:p>
    <w:p w:rsidR="000B44FB" w:rsidRPr="0016502C" w:rsidRDefault="000B44FB" w:rsidP="0016502C">
      <w:pPr>
        <w:pStyle w:val="ListParagraph"/>
        <w:numPr>
          <w:ilvl w:val="0"/>
          <w:numId w:val="1"/>
        </w:numPr>
        <w:spacing w:line="360" w:lineRule="auto"/>
        <w:jc w:val="both"/>
        <w:rPr>
          <w:rFonts w:ascii="Times New Roman" w:eastAsia="Times New Roman" w:hAnsi="Times New Roman" w:cs="Times New Roman"/>
          <w:sz w:val="24"/>
          <w:szCs w:val="24"/>
        </w:rPr>
      </w:pPr>
      <w:r w:rsidRPr="0016502C">
        <w:rPr>
          <w:rFonts w:ascii="Times New Roman" w:hAnsi="Times New Roman" w:cs="Times New Roman"/>
          <w:sz w:val="24"/>
          <w:szCs w:val="24"/>
        </w:rPr>
        <w:t>Dore J. I</w:t>
      </w:r>
      <w:r w:rsidRPr="0016502C">
        <w:rPr>
          <w:rFonts w:ascii="Times New Roman" w:eastAsia="Times New Roman" w:hAnsi="Times New Roman" w:cs="Times New Roman"/>
          <w:sz w:val="24"/>
          <w:szCs w:val="24"/>
        </w:rPr>
        <w:t xml:space="preserve">mproving road safety: perspectives from Victoria’s Transport Accident Commission. </w:t>
      </w:r>
      <w:hyperlink r:id="rId24" w:history="1">
        <w:r w:rsidRPr="0016502C">
          <w:rPr>
            <w:rStyle w:val="Hyperlink"/>
            <w:rFonts w:ascii="Times New Roman" w:eastAsia="Times New Roman" w:hAnsi="Times New Roman" w:cs="Times New Roman"/>
            <w:sz w:val="24"/>
            <w:szCs w:val="24"/>
          </w:rPr>
          <w:t>http://press-files.anu.edu.au/downloads/press/p112401/pdf/ch16.pdf</w:t>
        </w:r>
      </w:hyperlink>
      <w:r w:rsidRPr="0016502C">
        <w:rPr>
          <w:rFonts w:ascii="Times New Roman" w:eastAsia="Times New Roman" w:hAnsi="Times New Roman" w:cs="Times New Roman"/>
          <w:sz w:val="24"/>
          <w:szCs w:val="24"/>
        </w:rPr>
        <w:t xml:space="preserve"> downloaded on </w:t>
      </w:r>
      <w:r w:rsidR="004F525D" w:rsidRPr="0016502C">
        <w:rPr>
          <w:rFonts w:ascii="Times New Roman" w:eastAsia="Times New Roman" w:hAnsi="Times New Roman" w:cs="Times New Roman"/>
          <w:sz w:val="24"/>
          <w:szCs w:val="24"/>
        </w:rPr>
        <w:t>10th April, 2018.</w:t>
      </w:r>
    </w:p>
    <w:p w:rsidR="009070A9" w:rsidRPr="0016502C" w:rsidRDefault="00B93799" w:rsidP="0016502C">
      <w:pPr>
        <w:pStyle w:val="ListParagraph"/>
        <w:numPr>
          <w:ilvl w:val="0"/>
          <w:numId w:val="1"/>
        </w:numPr>
        <w:spacing w:line="360" w:lineRule="auto"/>
        <w:jc w:val="both"/>
        <w:rPr>
          <w:rFonts w:ascii="Times New Roman" w:hAnsi="Times New Roman" w:cs="Times New Roman"/>
          <w:sz w:val="24"/>
          <w:szCs w:val="24"/>
        </w:rPr>
      </w:pPr>
      <w:r w:rsidRPr="0016502C">
        <w:rPr>
          <w:rFonts w:ascii="Times New Roman" w:hAnsi="Times New Roman" w:cs="Times New Roman"/>
          <w:sz w:val="24"/>
          <w:szCs w:val="24"/>
        </w:rPr>
        <w:t>The Economic Times. 7</w:t>
      </w:r>
      <w:r w:rsidRPr="0016502C">
        <w:rPr>
          <w:rFonts w:ascii="Times New Roman" w:hAnsi="Times New Roman" w:cs="Times New Roman"/>
          <w:sz w:val="24"/>
          <w:szCs w:val="24"/>
          <w:vertAlign w:val="superscript"/>
        </w:rPr>
        <w:t>th</w:t>
      </w:r>
      <w:r w:rsidRPr="0016502C">
        <w:rPr>
          <w:rFonts w:ascii="Times New Roman" w:hAnsi="Times New Roman" w:cs="Times New Roman"/>
          <w:sz w:val="24"/>
          <w:szCs w:val="24"/>
        </w:rPr>
        <w:t xml:space="preserve"> Sept, 2016. </w:t>
      </w:r>
      <w:hyperlink r:id="rId25" w:history="1">
        <w:r w:rsidRPr="0016502C">
          <w:rPr>
            <w:rStyle w:val="Hyperlink"/>
            <w:rFonts w:ascii="Times New Roman" w:hAnsi="Times New Roman" w:cs="Times New Roman"/>
            <w:sz w:val="24"/>
            <w:szCs w:val="24"/>
          </w:rPr>
          <w:t>https://economictimes.indiatimes.com/news/economy/policy/niti-aayog-plans-nudge-unit-to-help-push-governments-flagship-schemes/articleshow/54041144.cms</w:t>
        </w:r>
      </w:hyperlink>
      <w:r w:rsidRPr="0016502C">
        <w:rPr>
          <w:rFonts w:ascii="Times New Roman" w:hAnsi="Times New Roman" w:cs="Times New Roman"/>
          <w:sz w:val="24"/>
          <w:szCs w:val="24"/>
        </w:rPr>
        <w:t xml:space="preserve"> downloaded on 12th April, 2018.</w:t>
      </w:r>
    </w:p>
    <w:p w:rsidR="00B9483E" w:rsidRPr="00607FE1" w:rsidRDefault="00B9483E" w:rsidP="0016502C">
      <w:pPr>
        <w:pStyle w:val="Heading1"/>
        <w:numPr>
          <w:ilvl w:val="0"/>
          <w:numId w:val="1"/>
        </w:numPr>
        <w:spacing w:line="360" w:lineRule="auto"/>
        <w:jc w:val="both"/>
        <w:rPr>
          <w:b w:val="0"/>
          <w:sz w:val="24"/>
          <w:szCs w:val="24"/>
        </w:rPr>
      </w:pPr>
      <w:r w:rsidRPr="00607FE1">
        <w:rPr>
          <w:b w:val="0"/>
          <w:sz w:val="24"/>
          <w:szCs w:val="24"/>
        </w:rPr>
        <w:t>Prasad R. India’s behavioral science policy unit – Challenges and way forward. 15</w:t>
      </w:r>
      <w:r w:rsidRPr="00607FE1">
        <w:rPr>
          <w:b w:val="0"/>
          <w:sz w:val="24"/>
          <w:szCs w:val="24"/>
          <w:vertAlign w:val="superscript"/>
        </w:rPr>
        <w:t>th</w:t>
      </w:r>
      <w:r w:rsidRPr="00607FE1">
        <w:rPr>
          <w:b w:val="0"/>
          <w:sz w:val="24"/>
          <w:szCs w:val="24"/>
        </w:rPr>
        <w:t xml:space="preserve"> Sept, 2016. </w:t>
      </w:r>
      <w:hyperlink r:id="rId26" w:history="1">
        <w:r w:rsidRPr="00607FE1">
          <w:rPr>
            <w:rStyle w:val="Hyperlink"/>
            <w:b w:val="0"/>
            <w:sz w:val="24"/>
            <w:szCs w:val="24"/>
          </w:rPr>
          <w:t>http://finalmile.in/behaviourarchitecture/indias-nudge-unit</w:t>
        </w:r>
      </w:hyperlink>
      <w:r w:rsidRPr="00607FE1">
        <w:rPr>
          <w:b w:val="0"/>
          <w:sz w:val="24"/>
          <w:szCs w:val="24"/>
        </w:rPr>
        <w:t xml:space="preserve"> downloaded on 24th April, 2018.</w:t>
      </w:r>
    </w:p>
    <w:p w:rsidR="003649C2" w:rsidRPr="00607FE1" w:rsidRDefault="003649C2" w:rsidP="0016502C">
      <w:pPr>
        <w:pStyle w:val="Heading1"/>
        <w:numPr>
          <w:ilvl w:val="0"/>
          <w:numId w:val="1"/>
        </w:numPr>
        <w:spacing w:line="360" w:lineRule="auto"/>
        <w:jc w:val="both"/>
        <w:rPr>
          <w:b w:val="0"/>
          <w:sz w:val="24"/>
          <w:szCs w:val="24"/>
        </w:rPr>
      </w:pPr>
      <w:r w:rsidRPr="00607FE1">
        <w:rPr>
          <w:b w:val="0"/>
          <w:sz w:val="24"/>
          <w:szCs w:val="24"/>
        </w:rPr>
        <w:t>Gupta N. Where is the Nudge Unit? 1</w:t>
      </w:r>
      <w:r w:rsidRPr="00607FE1">
        <w:rPr>
          <w:b w:val="0"/>
          <w:sz w:val="24"/>
          <w:szCs w:val="24"/>
          <w:vertAlign w:val="superscript"/>
        </w:rPr>
        <w:t>st</w:t>
      </w:r>
      <w:r w:rsidRPr="00607FE1">
        <w:rPr>
          <w:b w:val="0"/>
          <w:sz w:val="24"/>
          <w:szCs w:val="24"/>
        </w:rPr>
        <w:t xml:space="preserve"> February, 2018. https://www.thinkpragati.com/opinion/3361/where-is-the-nudge-unit/ downloaded on 12</w:t>
      </w:r>
      <w:r w:rsidRPr="00607FE1">
        <w:rPr>
          <w:b w:val="0"/>
          <w:sz w:val="24"/>
          <w:szCs w:val="24"/>
          <w:vertAlign w:val="superscript"/>
        </w:rPr>
        <w:t>th</w:t>
      </w:r>
      <w:r w:rsidRPr="00607FE1">
        <w:rPr>
          <w:b w:val="0"/>
          <w:sz w:val="24"/>
          <w:szCs w:val="24"/>
        </w:rPr>
        <w:t xml:space="preserve"> April, 2018.</w:t>
      </w:r>
    </w:p>
    <w:p w:rsidR="00E00B25" w:rsidRPr="0016502C" w:rsidRDefault="00E00B25" w:rsidP="0016502C">
      <w:pPr>
        <w:pStyle w:val="ListParagraph"/>
        <w:numPr>
          <w:ilvl w:val="0"/>
          <w:numId w:val="1"/>
        </w:num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16502C">
        <w:rPr>
          <w:rFonts w:ascii="Times New Roman" w:eastAsia="Times New Roman" w:hAnsi="Times New Roman" w:cs="Times New Roman"/>
          <w:bCs/>
          <w:kern w:val="36"/>
          <w:sz w:val="24"/>
          <w:szCs w:val="24"/>
        </w:rPr>
        <w:t xml:space="preserve">Afif Z. “Nudge units” – where they came from and what they can do. </w:t>
      </w:r>
      <w:hyperlink r:id="rId27" w:history="1">
        <w:r w:rsidRPr="0016502C">
          <w:rPr>
            <w:rStyle w:val="Hyperlink"/>
            <w:rFonts w:ascii="Times New Roman" w:eastAsia="Times New Roman" w:hAnsi="Times New Roman" w:cs="Times New Roman"/>
            <w:bCs/>
            <w:kern w:val="36"/>
            <w:sz w:val="24"/>
            <w:szCs w:val="24"/>
          </w:rPr>
          <w:t>http://blogs.worldbank.org/developmenttalk/nudge-units-where-they-came-and-what-they-can-do</w:t>
        </w:r>
      </w:hyperlink>
      <w:r w:rsidRPr="0016502C">
        <w:rPr>
          <w:rFonts w:ascii="Times New Roman" w:eastAsia="Times New Roman" w:hAnsi="Times New Roman" w:cs="Times New Roman"/>
          <w:bCs/>
          <w:kern w:val="36"/>
          <w:sz w:val="24"/>
          <w:szCs w:val="24"/>
        </w:rPr>
        <w:t xml:space="preserve"> downloaded on 12th April, 2018.</w:t>
      </w:r>
    </w:p>
    <w:p w:rsidR="003649C2" w:rsidRPr="0016502C" w:rsidRDefault="00E00B25" w:rsidP="0016502C">
      <w:pPr>
        <w:pStyle w:val="ListParagraph"/>
        <w:numPr>
          <w:ilvl w:val="0"/>
          <w:numId w:val="1"/>
        </w:numPr>
        <w:spacing w:line="360" w:lineRule="auto"/>
        <w:jc w:val="both"/>
        <w:rPr>
          <w:rFonts w:ascii="Times New Roman" w:hAnsi="Times New Roman" w:cs="Times New Roman"/>
          <w:sz w:val="24"/>
          <w:szCs w:val="24"/>
        </w:rPr>
      </w:pPr>
      <w:r w:rsidRPr="0016502C">
        <w:rPr>
          <w:rFonts w:ascii="Times New Roman" w:hAnsi="Times New Roman" w:cs="Times New Roman"/>
          <w:sz w:val="24"/>
          <w:szCs w:val="24"/>
        </w:rPr>
        <w:t xml:space="preserve">Loewenstein G, Bryce C, Hagmann D, Rajpal S. Warning: You are about to be nudged. </w:t>
      </w:r>
      <w:hyperlink r:id="rId28" w:history="1">
        <w:r w:rsidRPr="0016502C">
          <w:rPr>
            <w:rStyle w:val="Hyperlink"/>
            <w:rFonts w:ascii="Times New Roman" w:hAnsi="Times New Roman" w:cs="Times New Roman"/>
            <w:sz w:val="24"/>
            <w:szCs w:val="24"/>
          </w:rPr>
          <w:t>https://www.cmu.edu/dietrich/sds/docs/loewenstein/WarningAboutNudged.pdf</w:t>
        </w:r>
      </w:hyperlink>
      <w:r w:rsidRPr="0016502C">
        <w:rPr>
          <w:rFonts w:ascii="Times New Roman" w:hAnsi="Times New Roman" w:cs="Times New Roman"/>
          <w:sz w:val="24"/>
          <w:szCs w:val="24"/>
        </w:rPr>
        <w:t xml:space="preserve"> downloaded on 12th April, 2018. </w:t>
      </w:r>
    </w:p>
    <w:sectPr w:rsidR="003649C2" w:rsidRPr="0016502C" w:rsidSect="001B1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550" w:rsidRDefault="00597550" w:rsidP="009070A9">
      <w:pPr>
        <w:spacing w:after="0" w:line="240" w:lineRule="auto"/>
      </w:pPr>
      <w:r>
        <w:separator/>
      </w:r>
    </w:p>
  </w:endnote>
  <w:endnote w:type="continuationSeparator" w:id="0">
    <w:p w:rsidR="00597550" w:rsidRDefault="00597550" w:rsidP="0090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550" w:rsidRDefault="00597550" w:rsidP="009070A9">
      <w:pPr>
        <w:spacing w:after="0" w:line="240" w:lineRule="auto"/>
      </w:pPr>
      <w:r>
        <w:separator/>
      </w:r>
    </w:p>
  </w:footnote>
  <w:footnote w:type="continuationSeparator" w:id="0">
    <w:p w:rsidR="00597550" w:rsidRDefault="00597550" w:rsidP="009070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76054"/>
    <w:multiLevelType w:val="hybridMultilevel"/>
    <w:tmpl w:val="A4D86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04"/>
    <w:rsid w:val="00011E89"/>
    <w:rsid w:val="00013BFC"/>
    <w:rsid w:val="00015930"/>
    <w:rsid w:val="00030E3C"/>
    <w:rsid w:val="000855DD"/>
    <w:rsid w:val="000B44FB"/>
    <w:rsid w:val="000C7F1F"/>
    <w:rsid w:val="000D0B08"/>
    <w:rsid w:val="000F1E1F"/>
    <w:rsid w:val="00114283"/>
    <w:rsid w:val="0012114A"/>
    <w:rsid w:val="00133C10"/>
    <w:rsid w:val="0016128E"/>
    <w:rsid w:val="0016502C"/>
    <w:rsid w:val="001A0FC0"/>
    <w:rsid w:val="001B19EC"/>
    <w:rsid w:val="001B5831"/>
    <w:rsid w:val="001E706E"/>
    <w:rsid w:val="00284703"/>
    <w:rsid w:val="0028731E"/>
    <w:rsid w:val="002B5B67"/>
    <w:rsid w:val="002D7CF9"/>
    <w:rsid w:val="003051CE"/>
    <w:rsid w:val="00307893"/>
    <w:rsid w:val="00320867"/>
    <w:rsid w:val="00341495"/>
    <w:rsid w:val="003569D1"/>
    <w:rsid w:val="00356FE1"/>
    <w:rsid w:val="003649C2"/>
    <w:rsid w:val="003676CE"/>
    <w:rsid w:val="003F734D"/>
    <w:rsid w:val="00404F78"/>
    <w:rsid w:val="00411F84"/>
    <w:rsid w:val="004A3507"/>
    <w:rsid w:val="004A583E"/>
    <w:rsid w:val="004F525D"/>
    <w:rsid w:val="0057435A"/>
    <w:rsid w:val="00597550"/>
    <w:rsid w:val="005A1A5F"/>
    <w:rsid w:val="005A4B0F"/>
    <w:rsid w:val="005B3510"/>
    <w:rsid w:val="005C1EF9"/>
    <w:rsid w:val="005C2F65"/>
    <w:rsid w:val="005D5E4A"/>
    <w:rsid w:val="00602A8A"/>
    <w:rsid w:val="00607FE1"/>
    <w:rsid w:val="0061714E"/>
    <w:rsid w:val="006E6829"/>
    <w:rsid w:val="006F5B18"/>
    <w:rsid w:val="006F76F4"/>
    <w:rsid w:val="00706886"/>
    <w:rsid w:val="00731CB7"/>
    <w:rsid w:val="007D405B"/>
    <w:rsid w:val="008217F4"/>
    <w:rsid w:val="008779F1"/>
    <w:rsid w:val="008A073C"/>
    <w:rsid w:val="008C2232"/>
    <w:rsid w:val="009053BE"/>
    <w:rsid w:val="009070A9"/>
    <w:rsid w:val="0093759C"/>
    <w:rsid w:val="009A0A88"/>
    <w:rsid w:val="009A3655"/>
    <w:rsid w:val="00A13962"/>
    <w:rsid w:val="00A2520E"/>
    <w:rsid w:val="00A47720"/>
    <w:rsid w:val="00AA3F6A"/>
    <w:rsid w:val="00AB7FD6"/>
    <w:rsid w:val="00AC34B5"/>
    <w:rsid w:val="00AC6042"/>
    <w:rsid w:val="00AD2E59"/>
    <w:rsid w:val="00B106B4"/>
    <w:rsid w:val="00B3238A"/>
    <w:rsid w:val="00B356E1"/>
    <w:rsid w:val="00B93799"/>
    <w:rsid w:val="00B9483E"/>
    <w:rsid w:val="00BC3BB4"/>
    <w:rsid w:val="00BD63BA"/>
    <w:rsid w:val="00C24AD6"/>
    <w:rsid w:val="00C77DA4"/>
    <w:rsid w:val="00CC3019"/>
    <w:rsid w:val="00CD583E"/>
    <w:rsid w:val="00CF0E91"/>
    <w:rsid w:val="00D22D04"/>
    <w:rsid w:val="00D561CB"/>
    <w:rsid w:val="00D94D2B"/>
    <w:rsid w:val="00DA49A0"/>
    <w:rsid w:val="00DC0C98"/>
    <w:rsid w:val="00E00B25"/>
    <w:rsid w:val="00E076C4"/>
    <w:rsid w:val="00E63601"/>
    <w:rsid w:val="00EF6F2C"/>
    <w:rsid w:val="00EF7453"/>
    <w:rsid w:val="00F05249"/>
    <w:rsid w:val="00FB63DF"/>
    <w:rsid w:val="00FF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70A9"/>
    <w:rPr>
      <w:color w:val="0000FF"/>
      <w:u w:val="single"/>
    </w:rPr>
  </w:style>
  <w:style w:type="paragraph" w:customStyle="1" w:styleId="desc">
    <w:name w:val="desc"/>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9070A9"/>
  </w:style>
  <w:style w:type="paragraph" w:styleId="Header">
    <w:name w:val="header"/>
    <w:basedOn w:val="Normal"/>
    <w:link w:val="HeaderChar"/>
    <w:uiPriority w:val="99"/>
    <w:semiHidden/>
    <w:unhideWhenUsed/>
    <w:rsid w:val="009070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70A9"/>
  </w:style>
  <w:style w:type="paragraph" w:styleId="Footer">
    <w:name w:val="footer"/>
    <w:basedOn w:val="Normal"/>
    <w:link w:val="FooterChar"/>
    <w:uiPriority w:val="99"/>
    <w:semiHidden/>
    <w:unhideWhenUsed/>
    <w:rsid w:val="009070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70A9"/>
  </w:style>
  <w:style w:type="paragraph" w:customStyle="1" w:styleId="Default">
    <w:name w:val="Default"/>
    <w:rsid w:val="00A47720"/>
    <w:pPr>
      <w:autoSpaceDE w:val="0"/>
      <w:autoSpaceDN w:val="0"/>
      <w:adjustRightInd w:val="0"/>
      <w:spacing w:after="0" w:line="240" w:lineRule="auto"/>
    </w:pPr>
    <w:rPr>
      <w:rFonts w:ascii="Minion Pro" w:hAnsi="Minion Pro" w:cs="Minion Pro"/>
      <w:color w:val="000000"/>
      <w:sz w:val="24"/>
      <w:szCs w:val="24"/>
    </w:rPr>
  </w:style>
  <w:style w:type="character" w:customStyle="1" w:styleId="A1">
    <w:name w:val="A1"/>
    <w:uiPriority w:val="99"/>
    <w:rsid w:val="00A47720"/>
    <w:rPr>
      <w:rFonts w:cs="Minion Pro"/>
      <w:b/>
      <w:bCs/>
      <w:color w:val="000000"/>
      <w:sz w:val="20"/>
      <w:szCs w:val="20"/>
    </w:rPr>
  </w:style>
  <w:style w:type="character" w:customStyle="1" w:styleId="A0">
    <w:name w:val="A0"/>
    <w:uiPriority w:val="99"/>
    <w:rsid w:val="00A47720"/>
    <w:rPr>
      <w:b/>
      <w:bCs/>
      <w:color w:val="000000"/>
      <w:sz w:val="36"/>
      <w:szCs w:val="36"/>
    </w:rPr>
  </w:style>
  <w:style w:type="character" w:customStyle="1" w:styleId="A2">
    <w:name w:val="A2"/>
    <w:uiPriority w:val="99"/>
    <w:rsid w:val="00A47720"/>
    <w:rPr>
      <w:color w:val="000000"/>
      <w:sz w:val="15"/>
      <w:szCs w:val="15"/>
    </w:rPr>
  </w:style>
  <w:style w:type="character" w:customStyle="1" w:styleId="Heading1Char">
    <w:name w:val="Heading 1 Char"/>
    <w:basedOn w:val="DefaultParagraphFont"/>
    <w:link w:val="Heading1"/>
    <w:uiPriority w:val="9"/>
    <w:rsid w:val="00A47720"/>
    <w:rPr>
      <w:rFonts w:ascii="Times New Roman" w:eastAsia="Times New Roman" w:hAnsi="Times New Roman" w:cs="Times New Roman"/>
      <w:b/>
      <w:bCs/>
      <w:kern w:val="36"/>
      <w:sz w:val="48"/>
      <w:szCs w:val="48"/>
    </w:rPr>
  </w:style>
  <w:style w:type="character" w:customStyle="1" w:styleId="cit">
    <w:name w:val="cit"/>
    <w:basedOn w:val="DefaultParagraphFont"/>
    <w:rsid w:val="00A47720"/>
  </w:style>
  <w:style w:type="paragraph" w:styleId="ListParagraph">
    <w:name w:val="List Paragraph"/>
    <w:basedOn w:val="Normal"/>
    <w:uiPriority w:val="34"/>
    <w:qFormat/>
    <w:rsid w:val="001650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70A9"/>
    <w:rPr>
      <w:color w:val="0000FF"/>
      <w:u w:val="single"/>
    </w:rPr>
  </w:style>
  <w:style w:type="paragraph" w:customStyle="1" w:styleId="desc">
    <w:name w:val="desc"/>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9070A9"/>
  </w:style>
  <w:style w:type="paragraph" w:styleId="Header">
    <w:name w:val="header"/>
    <w:basedOn w:val="Normal"/>
    <w:link w:val="HeaderChar"/>
    <w:uiPriority w:val="99"/>
    <w:semiHidden/>
    <w:unhideWhenUsed/>
    <w:rsid w:val="009070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70A9"/>
  </w:style>
  <w:style w:type="paragraph" w:styleId="Footer">
    <w:name w:val="footer"/>
    <w:basedOn w:val="Normal"/>
    <w:link w:val="FooterChar"/>
    <w:uiPriority w:val="99"/>
    <w:semiHidden/>
    <w:unhideWhenUsed/>
    <w:rsid w:val="009070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70A9"/>
  </w:style>
  <w:style w:type="paragraph" w:customStyle="1" w:styleId="Default">
    <w:name w:val="Default"/>
    <w:rsid w:val="00A47720"/>
    <w:pPr>
      <w:autoSpaceDE w:val="0"/>
      <w:autoSpaceDN w:val="0"/>
      <w:adjustRightInd w:val="0"/>
      <w:spacing w:after="0" w:line="240" w:lineRule="auto"/>
    </w:pPr>
    <w:rPr>
      <w:rFonts w:ascii="Minion Pro" w:hAnsi="Minion Pro" w:cs="Minion Pro"/>
      <w:color w:val="000000"/>
      <w:sz w:val="24"/>
      <w:szCs w:val="24"/>
    </w:rPr>
  </w:style>
  <w:style w:type="character" w:customStyle="1" w:styleId="A1">
    <w:name w:val="A1"/>
    <w:uiPriority w:val="99"/>
    <w:rsid w:val="00A47720"/>
    <w:rPr>
      <w:rFonts w:cs="Minion Pro"/>
      <w:b/>
      <w:bCs/>
      <w:color w:val="000000"/>
      <w:sz w:val="20"/>
      <w:szCs w:val="20"/>
    </w:rPr>
  </w:style>
  <w:style w:type="character" w:customStyle="1" w:styleId="A0">
    <w:name w:val="A0"/>
    <w:uiPriority w:val="99"/>
    <w:rsid w:val="00A47720"/>
    <w:rPr>
      <w:b/>
      <w:bCs/>
      <w:color w:val="000000"/>
      <w:sz w:val="36"/>
      <w:szCs w:val="36"/>
    </w:rPr>
  </w:style>
  <w:style w:type="character" w:customStyle="1" w:styleId="A2">
    <w:name w:val="A2"/>
    <w:uiPriority w:val="99"/>
    <w:rsid w:val="00A47720"/>
    <w:rPr>
      <w:color w:val="000000"/>
      <w:sz w:val="15"/>
      <w:szCs w:val="15"/>
    </w:rPr>
  </w:style>
  <w:style w:type="character" w:customStyle="1" w:styleId="Heading1Char">
    <w:name w:val="Heading 1 Char"/>
    <w:basedOn w:val="DefaultParagraphFont"/>
    <w:link w:val="Heading1"/>
    <w:uiPriority w:val="9"/>
    <w:rsid w:val="00A47720"/>
    <w:rPr>
      <w:rFonts w:ascii="Times New Roman" w:eastAsia="Times New Roman" w:hAnsi="Times New Roman" w:cs="Times New Roman"/>
      <w:b/>
      <w:bCs/>
      <w:kern w:val="36"/>
      <w:sz w:val="48"/>
      <w:szCs w:val="48"/>
    </w:rPr>
  </w:style>
  <w:style w:type="character" w:customStyle="1" w:styleId="cit">
    <w:name w:val="cit"/>
    <w:basedOn w:val="DefaultParagraphFont"/>
    <w:rsid w:val="00A47720"/>
  </w:style>
  <w:style w:type="paragraph" w:styleId="ListParagraph">
    <w:name w:val="List Paragraph"/>
    <w:basedOn w:val="Normal"/>
    <w:uiPriority w:val="34"/>
    <w:qFormat/>
    <w:rsid w:val="0016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6953">
      <w:bodyDiv w:val="1"/>
      <w:marLeft w:val="0"/>
      <w:marRight w:val="0"/>
      <w:marTop w:val="0"/>
      <w:marBottom w:val="0"/>
      <w:divBdr>
        <w:top w:val="none" w:sz="0" w:space="0" w:color="auto"/>
        <w:left w:val="none" w:sz="0" w:space="0" w:color="auto"/>
        <w:bottom w:val="none" w:sz="0" w:space="0" w:color="auto"/>
        <w:right w:val="none" w:sz="0" w:space="0" w:color="auto"/>
      </w:divBdr>
    </w:div>
    <w:div w:id="135685403">
      <w:bodyDiv w:val="1"/>
      <w:marLeft w:val="0"/>
      <w:marRight w:val="0"/>
      <w:marTop w:val="0"/>
      <w:marBottom w:val="0"/>
      <w:divBdr>
        <w:top w:val="none" w:sz="0" w:space="0" w:color="auto"/>
        <w:left w:val="none" w:sz="0" w:space="0" w:color="auto"/>
        <w:bottom w:val="none" w:sz="0" w:space="0" w:color="auto"/>
        <w:right w:val="none" w:sz="0" w:space="0" w:color="auto"/>
      </w:divBdr>
    </w:div>
    <w:div w:id="151069931">
      <w:bodyDiv w:val="1"/>
      <w:marLeft w:val="0"/>
      <w:marRight w:val="0"/>
      <w:marTop w:val="0"/>
      <w:marBottom w:val="0"/>
      <w:divBdr>
        <w:top w:val="none" w:sz="0" w:space="0" w:color="auto"/>
        <w:left w:val="none" w:sz="0" w:space="0" w:color="auto"/>
        <w:bottom w:val="none" w:sz="0" w:space="0" w:color="auto"/>
        <w:right w:val="none" w:sz="0" w:space="0" w:color="auto"/>
      </w:divBdr>
      <w:divsChild>
        <w:div w:id="259879664">
          <w:marLeft w:val="0"/>
          <w:marRight w:val="0"/>
          <w:marTop w:val="0"/>
          <w:marBottom w:val="0"/>
          <w:divBdr>
            <w:top w:val="none" w:sz="0" w:space="0" w:color="auto"/>
            <w:left w:val="none" w:sz="0" w:space="0" w:color="auto"/>
            <w:bottom w:val="none" w:sz="0" w:space="0" w:color="auto"/>
            <w:right w:val="none" w:sz="0" w:space="0" w:color="auto"/>
          </w:divBdr>
        </w:div>
      </w:divsChild>
    </w:div>
    <w:div w:id="270668344">
      <w:bodyDiv w:val="1"/>
      <w:marLeft w:val="0"/>
      <w:marRight w:val="0"/>
      <w:marTop w:val="0"/>
      <w:marBottom w:val="0"/>
      <w:divBdr>
        <w:top w:val="none" w:sz="0" w:space="0" w:color="auto"/>
        <w:left w:val="none" w:sz="0" w:space="0" w:color="auto"/>
        <w:bottom w:val="none" w:sz="0" w:space="0" w:color="auto"/>
        <w:right w:val="none" w:sz="0" w:space="0" w:color="auto"/>
      </w:divBdr>
      <w:divsChild>
        <w:div w:id="1569417097">
          <w:marLeft w:val="0"/>
          <w:marRight w:val="0"/>
          <w:marTop w:val="0"/>
          <w:marBottom w:val="0"/>
          <w:divBdr>
            <w:top w:val="none" w:sz="0" w:space="0" w:color="auto"/>
            <w:left w:val="none" w:sz="0" w:space="0" w:color="auto"/>
            <w:bottom w:val="none" w:sz="0" w:space="0" w:color="auto"/>
            <w:right w:val="none" w:sz="0" w:space="0" w:color="auto"/>
          </w:divBdr>
          <w:divsChild>
            <w:div w:id="149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668">
      <w:bodyDiv w:val="1"/>
      <w:marLeft w:val="0"/>
      <w:marRight w:val="0"/>
      <w:marTop w:val="0"/>
      <w:marBottom w:val="0"/>
      <w:divBdr>
        <w:top w:val="none" w:sz="0" w:space="0" w:color="auto"/>
        <w:left w:val="none" w:sz="0" w:space="0" w:color="auto"/>
        <w:bottom w:val="none" w:sz="0" w:space="0" w:color="auto"/>
        <w:right w:val="none" w:sz="0" w:space="0" w:color="auto"/>
      </w:divBdr>
    </w:div>
    <w:div w:id="309941063">
      <w:bodyDiv w:val="1"/>
      <w:marLeft w:val="0"/>
      <w:marRight w:val="0"/>
      <w:marTop w:val="0"/>
      <w:marBottom w:val="0"/>
      <w:divBdr>
        <w:top w:val="none" w:sz="0" w:space="0" w:color="auto"/>
        <w:left w:val="none" w:sz="0" w:space="0" w:color="auto"/>
        <w:bottom w:val="none" w:sz="0" w:space="0" w:color="auto"/>
        <w:right w:val="none" w:sz="0" w:space="0" w:color="auto"/>
      </w:divBdr>
      <w:divsChild>
        <w:div w:id="2045784281">
          <w:marLeft w:val="0"/>
          <w:marRight w:val="0"/>
          <w:marTop w:val="0"/>
          <w:marBottom w:val="0"/>
          <w:divBdr>
            <w:top w:val="none" w:sz="0" w:space="0" w:color="auto"/>
            <w:left w:val="none" w:sz="0" w:space="0" w:color="auto"/>
            <w:bottom w:val="none" w:sz="0" w:space="0" w:color="auto"/>
            <w:right w:val="none" w:sz="0" w:space="0" w:color="auto"/>
          </w:divBdr>
        </w:div>
      </w:divsChild>
    </w:div>
    <w:div w:id="369107784">
      <w:bodyDiv w:val="1"/>
      <w:marLeft w:val="0"/>
      <w:marRight w:val="0"/>
      <w:marTop w:val="0"/>
      <w:marBottom w:val="0"/>
      <w:divBdr>
        <w:top w:val="none" w:sz="0" w:space="0" w:color="auto"/>
        <w:left w:val="none" w:sz="0" w:space="0" w:color="auto"/>
        <w:bottom w:val="none" w:sz="0" w:space="0" w:color="auto"/>
        <w:right w:val="none" w:sz="0" w:space="0" w:color="auto"/>
      </w:divBdr>
      <w:divsChild>
        <w:div w:id="1495026947">
          <w:marLeft w:val="0"/>
          <w:marRight w:val="0"/>
          <w:marTop w:val="0"/>
          <w:marBottom w:val="0"/>
          <w:divBdr>
            <w:top w:val="none" w:sz="0" w:space="0" w:color="auto"/>
            <w:left w:val="none" w:sz="0" w:space="0" w:color="auto"/>
            <w:bottom w:val="none" w:sz="0" w:space="0" w:color="auto"/>
            <w:right w:val="none" w:sz="0" w:space="0" w:color="auto"/>
          </w:divBdr>
        </w:div>
      </w:divsChild>
    </w:div>
    <w:div w:id="421688727">
      <w:bodyDiv w:val="1"/>
      <w:marLeft w:val="0"/>
      <w:marRight w:val="0"/>
      <w:marTop w:val="0"/>
      <w:marBottom w:val="0"/>
      <w:divBdr>
        <w:top w:val="none" w:sz="0" w:space="0" w:color="auto"/>
        <w:left w:val="none" w:sz="0" w:space="0" w:color="auto"/>
        <w:bottom w:val="none" w:sz="0" w:space="0" w:color="auto"/>
        <w:right w:val="none" w:sz="0" w:space="0" w:color="auto"/>
      </w:divBdr>
    </w:div>
    <w:div w:id="496313474">
      <w:bodyDiv w:val="1"/>
      <w:marLeft w:val="0"/>
      <w:marRight w:val="0"/>
      <w:marTop w:val="0"/>
      <w:marBottom w:val="0"/>
      <w:divBdr>
        <w:top w:val="none" w:sz="0" w:space="0" w:color="auto"/>
        <w:left w:val="none" w:sz="0" w:space="0" w:color="auto"/>
        <w:bottom w:val="none" w:sz="0" w:space="0" w:color="auto"/>
        <w:right w:val="none" w:sz="0" w:space="0" w:color="auto"/>
      </w:divBdr>
      <w:divsChild>
        <w:div w:id="1496065201">
          <w:marLeft w:val="0"/>
          <w:marRight w:val="0"/>
          <w:marTop w:val="0"/>
          <w:marBottom w:val="0"/>
          <w:divBdr>
            <w:top w:val="none" w:sz="0" w:space="0" w:color="auto"/>
            <w:left w:val="none" w:sz="0" w:space="0" w:color="auto"/>
            <w:bottom w:val="none" w:sz="0" w:space="0" w:color="auto"/>
            <w:right w:val="none" w:sz="0" w:space="0" w:color="auto"/>
          </w:divBdr>
        </w:div>
      </w:divsChild>
    </w:div>
    <w:div w:id="515120414">
      <w:bodyDiv w:val="1"/>
      <w:marLeft w:val="0"/>
      <w:marRight w:val="0"/>
      <w:marTop w:val="0"/>
      <w:marBottom w:val="0"/>
      <w:divBdr>
        <w:top w:val="none" w:sz="0" w:space="0" w:color="auto"/>
        <w:left w:val="none" w:sz="0" w:space="0" w:color="auto"/>
        <w:bottom w:val="none" w:sz="0" w:space="0" w:color="auto"/>
        <w:right w:val="none" w:sz="0" w:space="0" w:color="auto"/>
      </w:divBdr>
      <w:divsChild>
        <w:div w:id="704866786">
          <w:marLeft w:val="0"/>
          <w:marRight w:val="0"/>
          <w:marTop w:val="0"/>
          <w:marBottom w:val="0"/>
          <w:divBdr>
            <w:top w:val="none" w:sz="0" w:space="0" w:color="auto"/>
            <w:left w:val="none" w:sz="0" w:space="0" w:color="auto"/>
            <w:bottom w:val="none" w:sz="0" w:space="0" w:color="auto"/>
            <w:right w:val="none" w:sz="0" w:space="0" w:color="auto"/>
          </w:divBdr>
        </w:div>
      </w:divsChild>
    </w:div>
    <w:div w:id="577906631">
      <w:bodyDiv w:val="1"/>
      <w:marLeft w:val="0"/>
      <w:marRight w:val="0"/>
      <w:marTop w:val="0"/>
      <w:marBottom w:val="0"/>
      <w:divBdr>
        <w:top w:val="none" w:sz="0" w:space="0" w:color="auto"/>
        <w:left w:val="none" w:sz="0" w:space="0" w:color="auto"/>
        <w:bottom w:val="none" w:sz="0" w:space="0" w:color="auto"/>
        <w:right w:val="none" w:sz="0" w:space="0" w:color="auto"/>
      </w:divBdr>
    </w:div>
    <w:div w:id="610749433">
      <w:bodyDiv w:val="1"/>
      <w:marLeft w:val="0"/>
      <w:marRight w:val="0"/>
      <w:marTop w:val="0"/>
      <w:marBottom w:val="0"/>
      <w:divBdr>
        <w:top w:val="none" w:sz="0" w:space="0" w:color="auto"/>
        <w:left w:val="none" w:sz="0" w:space="0" w:color="auto"/>
        <w:bottom w:val="none" w:sz="0" w:space="0" w:color="auto"/>
        <w:right w:val="none" w:sz="0" w:space="0" w:color="auto"/>
      </w:divBdr>
    </w:div>
    <w:div w:id="663094461">
      <w:bodyDiv w:val="1"/>
      <w:marLeft w:val="0"/>
      <w:marRight w:val="0"/>
      <w:marTop w:val="0"/>
      <w:marBottom w:val="0"/>
      <w:divBdr>
        <w:top w:val="none" w:sz="0" w:space="0" w:color="auto"/>
        <w:left w:val="none" w:sz="0" w:space="0" w:color="auto"/>
        <w:bottom w:val="none" w:sz="0" w:space="0" w:color="auto"/>
        <w:right w:val="none" w:sz="0" w:space="0" w:color="auto"/>
      </w:divBdr>
    </w:div>
    <w:div w:id="859663966">
      <w:bodyDiv w:val="1"/>
      <w:marLeft w:val="0"/>
      <w:marRight w:val="0"/>
      <w:marTop w:val="0"/>
      <w:marBottom w:val="0"/>
      <w:divBdr>
        <w:top w:val="none" w:sz="0" w:space="0" w:color="auto"/>
        <w:left w:val="none" w:sz="0" w:space="0" w:color="auto"/>
        <w:bottom w:val="none" w:sz="0" w:space="0" w:color="auto"/>
        <w:right w:val="none" w:sz="0" w:space="0" w:color="auto"/>
      </w:divBdr>
    </w:div>
    <w:div w:id="966009228">
      <w:bodyDiv w:val="1"/>
      <w:marLeft w:val="0"/>
      <w:marRight w:val="0"/>
      <w:marTop w:val="0"/>
      <w:marBottom w:val="0"/>
      <w:divBdr>
        <w:top w:val="none" w:sz="0" w:space="0" w:color="auto"/>
        <w:left w:val="none" w:sz="0" w:space="0" w:color="auto"/>
        <w:bottom w:val="none" w:sz="0" w:space="0" w:color="auto"/>
        <w:right w:val="none" w:sz="0" w:space="0" w:color="auto"/>
      </w:divBdr>
      <w:divsChild>
        <w:div w:id="191261238">
          <w:marLeft w:val="0"/>
          <w:marRight w:val="0"/>
          <w:marTop w:val="0"/>
          <w:marBottom w:val="0"/>
          <w:divBdr>
            <w:top w:val="none" w:sz="0" w:space="0" w:color="auto"/>
            <w:left w:val="none" w:sz="0" w:space="0" w:color="auto"/>
            <w:bottom w:val="none" w:sz="0" w:space="0" w:color="auto"/>
            <w:right w:val="none" w:sz="0" w:space="0" w:color="auto"/>
          </w:divBdr>
        </w:div>
      </w:divsChild>
    </w:div>
    <w:div w:id="1095007627">
      <w:bodyDiv w:val="1"/>
      <w:marLeft w:val="0"/>
      <w:marRight w:val="0"/>
      <w:marTop w:val="0"/>
      <w:marBottom w:val="0"/>
      <w:divBdr>
        <w:top w:val="none" w:sz="0" w:space="0" w:color="auto"/>
        <w:left w:val="none" w:sz="0" w:space="0" w:color="auto"/>
        <w:bottom w:val="none" w:sz="0" w:space="0" w:color="auto"/>
        <w:right w:val="none" w:sz="0" w:space="0" w:color="auto"/>
      </w:divBdr>
    </w:div>
    <w:div w:id="1341813516">
      <w:bodyDiv w:val="1"/>
      <w:marLeft w:val="0"/>
      <w:marRight w:val="0"/>
      <w:marTop w:val="0"/>
      <w:marBottom w:val="0"/>
      <w:divBdr>
        <w:top w:val="none" w:sz="0" w:space="0" w:color="auto"/>
        <w:left w:val="none" w:sz="0" w:space="0" w:color="auto"/>
        <w:bottom w:val="none" w:sz="0" w:space="0" w:color="auto"/>
        <w:right w:val="none" w:sz="0" w:space="0" w:color="auto"/>
      </w:divBdr>
      <w:divsChild>
        <w:div w:id="1681546892">
          <w:marLeft w:val="0"/>
          <w:marRight w:val="0"/>
          <w:marTop w:val="0"/>
          <w:marBottom w:val="0"/>
          <w:divBdr>
            <w:top w:val="none" w:sz="0" w:space="0" w:color="auto"/>
            <w:left w:val="none" w:sz="0" w:space="0" w:color="auto"/>
            <w:bottom w:val="none" w:sz="0" w:space="0" w:color="auto"/>
            <w:right w:val="none" w:sz="0" w:space="0" w:color="auto"/>
          </w:divBdr>
        </w:div>
      </w:divsChild>
    </w:div>
    <w:div w:id="1368919503">
      <w:bodyDiv w:val="1"/>
      <w:marLeft w:val="0"/>
      <w:marRight w:val="0"/>
      <w:marTop w:val="0"/>
      <w:marBottom w:val="0"/>
      <w:divBdr>
        <w:top w:val="none" w:sz="0" w:space="0" w:color="auto"/>
        <w:left w:val="none" w:sz="0" w:space="0" w:color="auto"/>
        <w:bottom w:val="none" w:sz="0" w:space="0" w:color="auto"/>
        <w:right w:val="none" w:sz="0" w:space="0" w:color="auto"/>
      </w:divBdr>
    </w:div>
    <w:div w:id="1374841985">
      <w:bodyDiv w:val="1"/>
      <w:marLeft w:val="0"/>
      <w:marRight w:val="0"/>
      <w:marTop w:val="0"/>
      <w:marBottom w:val="0"/>
      <w:divBdr>
        <w:top w:val="none" w:sz="0" w:space="0" w:color="auto"/>
        <w:left w:val="none" w:sz="0" w:space="0" w:color="auto"/>
        <w:bottom w:val="none" w:sz="0" w:space="0" w:color="auto"/>
        <w:right w:val="none" w:sz="0" w:space="0" w:color="auto"/>
      </w:divBdr>
    </w:div>
    <w:div w:id="1395392514">
      <w:bodyDiv w:val="1"/>
      <w:marLeft w:val="0"/>
      <w:marRight w:val="0"/>
      <w:marTop w:val="0"/>
      <w:marBottom w:val="0"/>
      <w:divBdr>
        <w:top w:val="none" w:sz="0" w:space="0" w:color="auto"/>
        <w:left w:val="none" w:sz="0" w:space="0" w:color="auto"/>
        <w:bottom w:val="none" w:sz="0" w:space="0" w:color="auto"/>
        <w:right w:val="none" w:sz="0" w:space="0" w:color="auto"/>
      </w:divBdr>
      <w:divsChild>
        <w:div w:id="1177379372">
          <w:marLeft w:val="0"/>
          <w:marRight w:val="0"/>
          <w:marTop w:val="0"/>
          <w:marBottom w:val="0"/>
          <w:divBdr>
            <w:top w:val="none" w:sz="0" w:space="0" w:color="auto"/>
            <w:left w:val="none" w:sz="0" w:space="0" w:color="auto"/>
            <w:bottom w:val="none" w:sz="0" w:space="0" w:color="auto"/>
            <w:right w:val="none" w:sz="0" w:space="0" w:color="auto"/>
          </w:divBdr>
        </w:div>
      </w:divsChild>
    </w:div>
    <w:div w:id="1469323705">
      <w:bodyDiv w:val="1"/>
      <w:marLeft w:val="0"/>
      <w:marRight w:val="0"/>
      <w:marTop w:val="0"/>
      <w:marBottom w:val="0"/>
      <w:divBdr>
        <w:top w:val="none" w:sz="0" w:space="0" w:color="auto"/>
        <w:left w:val="none" w:sz="0" w:space="0" w:color="auto"/>
        <w:bottom w:val="none" w:sz="0" w:space="0" w:color="auto"/>
        <w:right w:val="none" w:sz="0" w:space="0" w:color="auto"/>
      </w:divBdr>
    </w:div>
    <w:div w:id="1546795697">
      <w:bodyDiv w:val="1"/>
      <w:marLeft w:val="0"/>
      <w:marRight w:val="0"/>
      <w:marTop w:val="0"/>
      <w:marBottom w:val="0"/>
      <w:divBdr>
        <w:top w:val="none" w:sz="0" w:space="0" w:color="auto"/>
        <w:left w:val="none" w:sz="0" w:space="0" w:color="auto"/>
        <w:bottom w:val="none" w:sz="0" w:space="0" w:color="auto"/>
        <w:right w:val="none" w:sz="0" w:space="0" w:color="auto"/>
      </w:divBdr>
      <w:divsChild>
        <w:div w:id="248739557">
          <w:marLeft w:val="0"/>
          <w:marRight w:val="0"/>
          <w:marTop w:val="0"/>
          <w:marBottom w:val="0"/>
          <w:divBdr>
            <w:top w:val="none" w:sz="0" w:space="0" w:color="auto"/>
            <w:left w:val="none" w:sz="0" w:space="0" w:color="auto"/>
            <w:bottom w:val="none" w:sz="0" w:space="0" w:color="auto"/>
            <w:right w:val="none" w:sz="0" w:space="0" w:color="auto"/>
          </w:divBdr>
        </w:div>
      </w:divsChild>
    </w:div>
    <w:div w:id="1658342439">
      <w:bodyDiv w:val="1"/>
      <w:marLeft w:val="0"/>
      <w:marRight w:val="0"/>
      <w:marTop w:val="0"/>
      <w:marBottom w:val="0"/>
      <w:divBdr>
        <w:top w:val="none" w:sz="0" w:space="0" w:color="auto"/>
        <w:left w:val="none" w:sz="0" w:space="0" w:color="auto"/>
        <w:bottom w:val="none" w:sz="0" w:space="0" w:color="auto"/>
        <w:right w:val="none" w:sz="0" w:space="0" w:color="auto"/>
      </w:divBdr>
      <w:divsChild>
        <w:div w:id="834958500">
          <w:marLeft w:val="0"/>
          <w:marRight w:val="0"/>
          <w:marTop w:val="0"/>
          <w:marBottom w:val="0"/>
          <w:divBdr>
            <w:top w:val="none" w:sz="0" w:space="0" w:color="auto"/>
            <w:left w:val="none" w:sz="0" w:space="0" w:color="auto"/>
            <w:bottom w:val="none" w:sz="0" w:space="0" w:color="auto"/>
            <w:right w:val="none" w:sz="0" w:space="0" w:color="auto"/>
          </w:divBdr>
        </w:div>
        <w:div w:id="1923299477">
          <w:marLeft w:val="0"/>
          <w:marRight w:val="0"/>
          <w:marTop w:val="0"/>
          <w:marBottom w:val="0"/>
          <w:divBdr>
            <w:top w:val="none" w:sz="0" w:space="0" w:color="auto"/>
            <w:left w:val="none" w:sz="0" w:space="0" w:color="auto"/>
            <w:bottom w:val="none" w:sz="0" w:space="0" w:color="auto"/>
            <w:right w:val="none" w:sz="0" w:space="0" w:color="auto"/>
          </w:divBdr>
        </w:div>
        <w:div w:id="1367409547">
          <w:marLeft w:val="0"/>
          <w:marRight w:val="0"/>
          <w:marTop w:val="0"/>
          <w:marBottom w:val="0"/>
          <w:divBdr>
            <w:top w:val="none" w:sz="0" w:space="0" w:color="auto"/>
            <w:left w:val="none" w:sz="0" w:space="0" w:color="auto"/>
            <w:bottom w:val="none" w:sz="0" w:space="0" w:color="auto"/>
            <w:right w:val="none" w:sz="0" w:space="0" w:color="auto"/>
          </w:divBdr>
        </w:div>
      </w:divsChild>
    </w:div>
    <w:div w:id="1774476003">
      <w:bodyDiv w:val="1"/>
      <w:marLeft w:val="0"/>
      <w:marRight w:val="0"/>
      <w:marTop w:val="0"/>
      <w:marBottom w:val="0"/>
      <w:divBdr>
        <w:top w:val="none" w:sz="0" w:space="0" w:color="auto"/>
        <w:left w:val="none" w:sz="0" w:space="0" w:color="auto"/>
        <w:bottom w:val="none" w:sz="0" w:space="0" w:color="auto"/>
        <w:right w:val="none" w:sz="0" w:space="0" w:color="auto"/>
      </w:divBdr>
      <w:divsChild>
        <w:div w:id="64496548">
          <w:marLeft w:val="0"/>
          <w:marRight w:val="0"/>
          <w:marTop w:val="0"/>
          <w:marBottom w:val="0"/>
          <w:divBdr>
            <w:top w:val="none" w:sz="0" w:space="0" w:color="auto"/>
            <w:left w:val="none" w:sz="0" w:space="0" w:color="auto"/>
            <w:bottom w:val="none" w:sz="0" w:space="0" w:color="auto"/>
            <w:right w:val="none" w:sz="0" w:space="0" w:color="auto"/>
          </w:divBdr>
        </w:div>
      </w:divsChild>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sChild>
        <w:div w:id="1099788045">
          <w:marLeft w:val="0"/>
          <w:marRight w:val="0"/>
          <w:marTop w:val="0"/>
          <w:marBottom w:val="0"/>
          <w:divBdr>
            <w:top w:val="none" w:sz="0" w:space="0" w:color="auto"/>
            <w:left w:val="none" w:sz="0" w:space="0" w:color="auto"/>
            <w:bottom w:val="none" w:sz="0" w:space="0" w:color="auto"/>
            <w:right w:val="none" w:sz="0" w:space="0" w:color="auto"/>
          </w:divBdr>
        </w:div>
      </w:divsChild>
    </w:div>
    <w:div w:id="1827356180">
      <w:bodyDiv w:val="1"/>
      <w:marLeft w:val="0"/>
      <w:marRight w:val="0"/>
      <w:marTop w:val="0"/>
      <w:marBottom w:val="0"/>
      <w:divBdr>
        <w:top w:val="none" w:sz="0" w:space="0" w:color="auto"/>
        <w:left w:val="none" w:sz="0" w:space="0" w:color="auto"/>
        <w:bottom w:val="none" w:sz="0" w:space="0" w:color="auto"/>
        <w:right w:val="none" w:sz="0" w:space="0" w:color="auto"/>
      </w:divBdr>
      <w:divsChild>
        <w:div w:id="1000811676">
          <w:marLeft w:val="0"/>
          <w:marRight w:val="0"/>
          <w:marTop w:val="0"/>
          <w:marBottom w:val="0"/>
          <w:divBdr>
            <w:top w:val="none" w:sz="0" w:space="0" w:color="auto"/>
            <w:left w:val="none" w:sz="0" w:space="0" w:color="auto"/>
            <w:bottom w:val="none" w:sz="0" w:space="0" w:color="auto"/>
            <w:right w:val="none" w:sz="0" w:space="0" w:color="auto"/>
          </w:divBdr>
        </w:div>
      </w:divsChild>
    </w:div>
    <w:div w:id="1866793025">
      <w:bodyDiv w:val="1"/>
      <w:marLeft w:val="0"/>
      <w:marRight w:val="0"/>
      <w:marTop w:val="0"/>
      <w:marBottom w:val="0"/>
      <w:divBdr>
        <w:top w:val="none" w:sz="0" w:space="0" w:color="auto"/>
        <w:left w:val="none" w:sz="0" w:space="0" w:color="auto"/>
        <w:bottom w:val="none" w:sz="0" w:space="0" w:color="auto"/>
        <w:right w:val="none" w:sz="0" w:space="0" w:color="auto"/>
      </w:divBdr>
    </w:div>
    <w:div w:id="1949386309">
      <w:bodyDiv w:val="1"/>
      <w:marLeft w:val="0"/>
      <w:marRight w:val="0"/>
      <w:marTop w:val="0"/>
      <w:marBottom w:val="0"/>
      <w:divBdr>
        <w:top w:val="none" w:sz="0" w:space="0" w:color="auto"/>
        <w:left w:val="none" w:sz="0" w:space="0" w:color="auto"/>
        <w:bottom w:val="none" w:sz="0" w:space="0" w:color="auto"/>
        <w:right w:val="none" w:sz="0" w:space="0" w:color="auto"/>
      </w:divBdr>
    </w:div>
    <w:div w:id="1974213188">
      <w:bodyDiv w:val="1"/>
      <w:marLeft w:val="0"/>
      <w:marRight w:val="0"/>
      <w:marTop w:val="0"/>
      <w:marBottom w:val="0"/>
      <w:divBdr>
        <w:top w:val="none" w:sz="0" w:space="0" w:color="auto"/>
        <w:left w:val="none" w:sz="0" w:space="0" w:color="auto"/>
        <w:bottom w:val="none" w:sz="0" w:space="0" w:color="auto"/>
        <w:right w:val="none" w:sz="0" w:space="0" w:color="auto"/>
      </w:divBdr>
    </w:div>
    <w:div w:id="2080788862">
      <w:bodyDiv w:val="1"/>
      <w:marLeft w:val="0"/>
      <w:marRight w:val="0"/>
      <w:marTop w:val="0"/>
      <w:marBottom w:val="0"/>
      <w:divBdr>
        <w:top w:val="none" w:sz="0" w:space="0" w:color="auto"/>
        <w:left w:val="none" w:sz="0" w:space="0" w:color="auto"/>
        <w:bottom w:val="none" w:sz="0" w:space="0" w:color="auto"/>
        <w:right w:val="none" w:sz="0" w:space="0" w:color="auto"/>
      </w:divBdr>
      <w:divsChild>
        <w:div w:id="759831110">
          <w:marLeft w:val="0"/>
          <w:marRight w:val="0"/>
          <w:marTop w:val="0"/>
          <w:marBottom w:val="0"/>
          <w:divBdr>
            <w:top w:val="none" w:sz="0" w:space="0" w:color="auto"/>
            <w:left w:val="none" w:sz="0" w:space="0" w:color="auto"/>
            <w:bottom w:val="none" w:sz="0" w:space="0" w:color="auto"/>
            <w:right w:val="none" w:sz="0" w:space="0" w:color="auto"/>
          </w:divBdr>
        </w:div>
      </w:divsChild>
    </w:div>
    <w:div w:id="2147165872">
      <w:bodyDiv w:val="1"/>
      <w:marLeft w:val="0"/>
      <w:marRight w:val="0"/>
      <w:marTop w:val="0"/>
      <w:marBottom w:val="0"/>
      <w:divBdr>
        <w:top w:val="none" w:sz="0" w:space="0" w:color="auto"/>
        <w:left w:val="none" w:sz="0" w:space="0" w:color="auto"/>
        <w:bottom w:val="none" w:sz="0" w:space="0" w:color="auto"/>
        <w:right w:val="none" w:sz="0" w:space="0" w:color="auto"/>
      </w:divBdr>
      <w:divsChild>
        <w:div w:id="1464074620">
          <w:marLeft w:val="0"/>
          <w:marRight w:val="0"/>
          <w:marTop w:val="0"/>
          <w:marBottom w:val="0"/>
          <w:divBdr>
            <w:top w:val="none" w:sz="0" w:space="0" w:color="auto"/>
            <w:left w:val="none" w:sz="0" w:space="0" w:color="auto"/>
            <w:bottom w:val="none" w:sz="0" w:space="0" w:color="auto"/>
            <w:right w:val="none" w:sz="0" w:space="0" w:color="auto"/>
          </w:divBdr>
          <w:divsChild>
            <w:div w:id="2865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ovaz@sjri.res.in" TargetMode="External"/><Relationship Id="rId13" Type="http://schemas.openxmlformats.org/officeDocument/2006/relationships/hyperlink" Target="https://www.ncbi.nlm.nih.gov/pubmed/28078084" TargetMode="External"/><Relationship Id="rId18" Type="http://schemas.openxmlformats.org/officeDocument/2006/relationships/hyperlink" Target="https://www.ncbi.nlm.nih.gov/entrez/eutils/elink.fcgi?dbfrom=pubmed&amp;retmode=ref&amp;cmd=prlinks&amp;id=26439764" TargetMode="External"/><Relationship Id="rId26" Type="http://schemas.openxmlformats.org/officeDocument/2006/relationships/hyperlink" Target="http://finalmile.in/behaviourarchitecture/indias-nudge-unit" TargetMode="External"/><Relationship Id="rId3" Type="http://schemas.microsoft.com/office/2007/relationships/stylesWithEffects" Target="stylesWithEffects.xml"/><Relationship Id="rId21" Type="http://schemas.openxmlformats.org/officeDocument/2006/relationships/hyperlink" Target="https://www.ncbi.nlm.nih.gov/pubmed/?term=Hamann%20HA%5BAuthor%5D&amp;cauthor=true&amp;cauthor_uid=28553905" TargetMode="External"/><Relationship Id="rId7" Type="http://schemas.openxmlformats.org/officeDocument/2006/relationships/endnotes" Target="endnotes.xml"/><Relationship Id="rId12" Type="http://schemas.openxmlformats.org/officeDocument/2006/relationships/hyperlink" Target="https://www.ncbi.nlm.nih.gov/pubmed/28562678" TargetMode="External"/><Relationship Id="rId17" Type="http://schemas.openxmlformats.org/officeDocument/2006/relationships/hyperlink" Target="https://www.ncbi.nlm.nih.gov/pubmed/?term=Evans-Lacko%20SE%5BAuthor%5D&amp;cauthor=true&amp;cauthor_uid=26439764" TargetMode="External"/><Relationship Id="rId25" Type="http://schemas.openxmlformats.org/officeDocument/2006/relationships/hyperlink" Target="https://economictimes.indiatimes.com/news/economy/policy/niti-aayog-plans-nudge-unit-to-help-push-governments-flagship-schemes/articleshow/54041144.cms" TargetMode="External"/><Relationship Id="rId2" Type="http://schemas.openxmlformats.org/officeDocument/2006/relationships/styles" Target="styles.xml"/><Relationship Id="rId16" Type="http://schemas.openxmlformats.org/officeDocument/2006/relationships/hyperlink" Target="https://www.ncbi.nlm.nih.gov/pubmed/?term=Schomerus%20G%5BAuthor%5D&amp;cauthor=true&amp;cauthor_uid=26439764" TargetMode="External"/><Relationship Id="rId20" Type="http://schemas.openxmlformats.org/officeDocument/2006/relationships/hyperlink" Target="https://www.ncbi.nlm.nih.gov/pubmed/?term=Ulrich%20MR%5BAuthor%5D&amp;cauthor=true&amp;cauthor_uid=2855390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cbi.nlm.nih.gov/pubmed/28569188" TargetMode="External"/><Relationship Id="rId24" Type="http://schemas.openxmlformats.org/officeDocument/2006/relationships/hyperlink" Target="http://press-files.anu.edu.au/downloads/press/p112401/pdf/ch16.pdf" TargetMode="External"/><Relationship Id="rId5" Type="http://schemas.openxmlformats.org/officeDocument/2006/relationships/webSettings" Target="webSettings.xml"/><Relationship Id="rId15" Type="http://schemas.openxmlformats.org/officeDocument/2006/relationships/hyperlink" Target="https://www.ncbi.nlm.nih.gov/pubmed/?term=Castaldelli-Maia%20JM%5BAuthor%5D&amp;cauthor=true&amp;cauthor_uid=26439764" TargetMode="External"/><Relationship Id="rId23" Type="http://schemas.openxmlformats.org/officeDocument/2006/relationships/hyperlink" Target="https://www.ncbi.nlm.nih.gov/entrez/eutils/elink.fcgi?dbfrom=pubmed&amp;retmode=ref&amp;cmd=prlinks&amp;id=28553905" TargetMode="External"/><Relationship Id="rId28" Type="http://schemas.openxmlformats.org/officeDocument/2006/relationships/hyperlink" Target="https://www.cmu.edu/dietrich/sds/docs/loewenstein/WarningAboutNudged.pdf" TargetMode="External"/><Relationship Id="rId10" Type="http://schemas.openxmlformats.org/officeDocument/2006/relationships/hyperlink" Target="https://www.ncbi.nlm.nih.gov/pubmed/28077114" TargetMode="External"/><Relationship Id="rId19" Type="http://schemas.openxmlformats.org/officeDocument/2006/relationships/hyperlink" Target="https://www.ncbi.nlm.nih.gov/pubmed/?term=Riley%20KE%5BAuthor%5D&amp;cauthor=true&amp;cauthor_uid=28553905" TargetMode="External"/><Relationship Id="rId4" Type="http://schemas.openxmlformats.org/officeDocument/2006/relationships/settings" Target="settings.xml"/><Relationship Id="rId9" Type="http://schemas.openxmlformats.org/officeDocument/2006/relationships/hyperlink" Target="https://www.ncbi.nlm.nih.gov/pubmed/28616251" TargetMode="External"/><Relationship Id="rId14" Type="http://schemas.openxmlformats.org/officeDocument/2006/relationships/hyperlink" Target="https://www.ncbi.nlm.nih.gov/pubmed/?term=Evans-Polce%20RJ%5BAuthor%5D&amp;cauthor=true&amp;cauthor_uid=26439764" TargetMode="External"/><Relationship Id="rId22" Type="http://schemas.openxmlformats.org/officeDocument/2006/relationships/hyperlink" Target="https://www.ncbi.nlm.nih.gov/pubmed/?term=Ostroff%20JS%5BAuthor%5D&amp;cauthor=true&amp;cauthor_uid=28553905" TargetMode="External"/><Relationship Id="rId27" Type="http://schemas.openxmlformats.org/officeDocument/2006/relationships/hyperlink" Target="http://blogs.worldbank.org/developmenttalk/nudge-units-where-they-came-and-what-they-can-d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Admin</cp:lastModifiedBy>
  <cp:revision>2</cp:revision>
  <dcterms:created xsi:type="dcterms:W3CDTF">2018-04-27T03:39:00Z</dcterms:created>
  <dcterms:modified xsi:type="dcterms:W3CDTF">2018-04-27T03:39:00Z</dcterms:modified>
</cp:coreProperties>
</file>