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0A5E0F" w14:textId="65A627D0" w:rsidR="000F3BD8" w:rsidRPr="00F92D14" w:rsidRDefault="00F92D14" w:rsidP="00241F8C">
      <w:pPr>
        <w:jc w:val="both"/>
        <w:rPr>
          <w:b/>
          <w:bCs/>
          <w:noProof/>
          <w:sz w:val="22"/>
        </w:rPr>
      </w:pPr>
      <w:bookmarkStart w:id="0" w:name="_GoBack"/>
      <w:bookmarkEnd w:id="0"/>
      <w:r w:rsidRPr="00F92D14">
        <w:rPr>
          <w:rFonts w:asciiTheme="majorHAnsi" w:hAnsiTheme="majorHAnsi" w:cs="Arial"/>
          <w:b/>
          <w:bCs/>
          <w:color w:val="222222"/>
          <w:shd w:val="clear" w:color="auto" w:fill="FFFFFF"/>
        </w:rPr>
        <w:t xml:space="preserve">Sustaining for-profit emergency health care services in low resource areas </w:t>
      </w:r>
      <w:r>
        <w:rPr>
          <w:rFonts w:asciiTheme="majorHAnsi" w:hAnsiTheme="majorHAnsi" w:cs="Arial"/>
          <w:b/>
          <w:bCs/>
          <w:color w:val="222222"/>
          <w:shd w:val="clear" w:color="auto" w:fill="FFFFFF"/>
        </w:rPr>
        <w:t xml:space="preserve">- </w:t>
      </w:r>
      <w:r>
        <w:rPr>
          <w:rFonts w:asciiTheme="majorHAnsi" w:eastAsia="Times New Roman" w:hAnsiTheme="majorHAnsi" w:cs="Times New Roman"/>
          <w:b/>
          <w:bCs/>
          <w:sz w:val="22"/>
          <w:szCs w:val="22"/>
          <w:lang w:val="en-US" w:eastAsia="en-GB"/>
        </w:rPr>
        <w:t>c</w:t>
      </w:r>
      <w:r w:rsidR="000F3BD8" w:rsidRPr="00F92D14">
        <w:rPr>
          <w:rFonts w:asciiTheme="majorHAnsi" w:eastAsia="Times New Roman" w:hAnsiTheme="majorHAnsi" w:cs="Times New Roman"/>
          <w:b/>
          <w:bCs/>
          <w:sz w:val="22"/>
          <w:szCs w:val="22"/>
          <w:lang w:val="en-US" w:eastAsia="en-GB"/>
        </w:rPr>
        <w:t xml:space="preserve">ommentary on </w:t>
      </w:r>
      <w:r w:rsidR="00471568" w:rsidRPr="00F92D14">
        <w:rPr>
          <w:b/>
          <w:bCs/>
          <w:noProof/>
          <w:sz w:val="22"/>
        </w:rPr>
        <w:t xml:space="preserve">Emergency care in rural settings: Can doctors be ethical and survive? By Dr. Bawaskar HS, Bawaskar PH. </w:t>
      </w:r>
    </w:p>
    <w:p w14:paraId="48F44D38" w14:textId="19B6B855" w:rsidR="00471568" w:rsidRDefault="00471568" w:rsidP="00241F8C">
      <w:pPr>
        <w:jc w:val="both"/>
        <w:rPr>
          <w:noProof/>
          <w:sz w:val="22"/>
        </w:rPr>
      </w:pPr>
      <w:r>
        <w:rPr>
          <w:noProof/>
          <w:sz w:val="22"/>
        </w:rPr>
        <w:t xml:space="preserve">Authors: Yogesh Jain, Sushil B Patil, Gajanan B Phutke </w:t>
      </w:r>
    </w:p>
    <w:p w14:paraId="30A8D7BF" w14:textId="64E00E96" w:rsidR="00471568" w:rsidRDefault="00471568" w:rsidP="00241F8C">
      <w:pPr>
        <w:jc w:val="both"/>
        <w:rPr>
          <w:rFonts w:asciiTheme="majorHAnsi" w:eastAsia="Times New Roman" w:hAnsiTheme="majorHAnsi" w:cs="Times New Roman"/>
          <w:sz w:val="22"/>
          <w:szCs w:val="22"/>
          <w:lang w:val="en-US" w:eastAsia="en-GB"/>
        </w:rPr>
      </w:pPr>
      <w:r>
        <w:rPr>
          <w:rFonts w:asciiTheme="majorHAnsi" w:eastAsia="Times New Roman" w:hAnsiTheme="majorHAnsi" w:cs="Times New Roman"/>
          <w:sz w:val="22"/>
          <w:szCs w:val="22"/>
          <w:lang w:val="en-US" w:eastAsia="en-GB"/>
        </w:rPr>
        <w:t>Jan Swasthya Sahyog, Vill and PO: Ganiyari, District: Bilaspur (CG)-495112</w:t>
      </w:r>
    </w:p>
    <w:p w14:paraId="65570784" w14:textId="77777777" w:rsidR="00471568" w:rsidRDefault="00471568" w:rsidP="00241F8C">
      <w:pPr>
        <w:jc w:val="both"/>
        <w:rPr>
          <w:rFonts w:asciiTheme="majorHAnsi" w:eastAsia="Times New Roman" w:hAnsiTheme="majorHAnsi" w:cs="Times New Roman"/>
          <w:sz w:val="22"/>
          <w:szCs w:val="22"/>
          <w:lang w:val="en-US" w:eastAsia="en-GB"/>
        </w:rPr>
      </w:pPr>
    </w:p>
    <w:p w14:paraId="5C0E8F84" w14:textId="7A7F54FA" w:rsidR="00471568" w:rsidRDefault="00471568" w:rsidP="00241F8C">
      <w:pPr>
        <w:jc w:val="both"/>
        <w:rPr>
          <w:rFonts w:asciiTheme="majorHAnsi" w:eastAsia="Times New Roman" w:hAnsiTheme="majorHAnsi" w:cs="Times New Roman"/>
          <w:sz w:val="22"/>
          <w:szCs w:val="22"/>
          <w:lang w:val="en-US" w:eastAsia="en-GB"/>
        </w:rPr>
      </w:pPr>
      <w:r>
        <w:rPr>
          <w:rFonts w:asciiTheme="majorHAnsi" w:eastAsia="Times New Roman" w:hAnsiTheme="majorHAnsi" w:cs="Times New Roman"/>
          <w:sz w:val="22"/>
          <w:szCs w:val="22"/>
          <w:lang w:val="en-US" w:eastAsia="en-GB"/>
        </w:rPr>
        <w:t>Word Count: 2074</w:t>
      </w:r>
      <w:r w:rsidR="00AB7959">
        <w:rPr>
          <w:rFonts w:asciiTheme="majorHAnsi" w:eastAsia="Times New Roman" w:hAnsiTheme="majorHAnsi" w:cs="Times New Roman"/>
          <w:sz w:val="22"/>
          <w:szCs w:val="22"/>
          <w:lang w:val="en-US" w:eastAsia="en-GB"/>
        </w:rPr>
        <w:t xml:space="preserve"> ( including references)</w:t>
      </w:r>
    </w:p>
    <w:p w14:paraId="60C728F5" w14:textId="77777777" w:rsidR="000F3BD8" w:rsidRDefault="000F3BD8" w:rsidP="00241F8C">
      <w:pPr>
        <w:jc w:val="both"/>
        <w:rPr>
          <w:rFonts w:asciiTheme="majorHAnsi" w:eastAsia="Times New Roman" w:hAnsiTheme="majorHAnsi" w:cs="Times New Roman"/>
          <w:sz w:val="22"/>
          <w:szCs w:val="22"/>
          <w:lang w:val="en-US" w:eastAsia="en-GB"/>
        </w:rPr>
      </w:pPr>
    </w:p>
    <w:p w14:paraId="6E3720FB" w14:textId="77777777" w:rsidR="00471568" w:rsidRDefault="00471568" w:rsidP="00241F8C">
      <w:pPr>
        <w:jc w:val="both"/>
        <w:rPr>
          <w:rFonts w:asciiTheme="majorHAnsi" w:eastAsia="Times New Roman" w:hAnsiTheme="majorHAnsi" w:cs="Times New Roman"/>
          <w:sz w:val="22"/>
          <w:szCs w:val="22"/>
          <w:lang w:val="en-US" w:eastAsia="en-GB"/>
        </w:rPr>
      </w:pPr>
    </w:p>
    <w:p w14:paraId="53F92EA0" w14:textId="197E8A1E" w:rsidR="00471568" w:rsidRDefault="00471568" w:rsidP="00241F8C">
      <w:pPr>
        <w:jc w:val="both"/>
        <w:rPr>
          <w:rFonts w:asciiTheme="majorHAnsi" w:eastAsia="Times New Roman" w:hAnsiTheme="majorHAnsi" w:cs="Times New Roman"/>
          <w:sz w:val="22"/>
          <w:szCs w:val="22"/>
          <w:lang w:val="en-US" w:eastAsia="en-GB"/>
        </w:rPr>
      </w:pPr>
      <w:r>
        <w:rPr>
          <w:rFonts w:asciiTheme="majorHAnsi" w:eastAsia="Times New Roman" w:hAnsiTheme="majorHAnsi" w:cs="Times New Roman"/>
          <w:sz w:val="22"/>
          <w:szCs w:val="22"/>
          <w:lang w:val="en-US" w:eastAsia="en-GB"/>
        </w:rPr>
        <w:t>-----------------------------------------------------------------------------------------------------------------</w:t>
      </w:r>
    </w:p>
    <w:p w14:paraId="26855A25" w14:textId="77777777" w:rsidR="00471568" w:rsidRDefault="00471568" w:rsidP="00241F8C">
      <w:pPr>
        <w:jc w:val="both"/>
        <w:rPr>
          <w:rFonts w:asciiTheme="majorHAnsi" w:eastAsia="Times New Roman" w:hAnsiTheme="majorHAnsi" w:cs="Times New Roman"/>
          <w:sz w:val="22"/>
          <w:szCs w:val="22"/>
          <w:lang w:eastAsia="en-GB"/>
        </w:rPr>
      </w:pPr>
    </w:p>
    <w:p w14:paraId="5AD59442" w14:textId="1AA52172" w:rsidR="004C341B" w:rsidRPr="00145A9E" w:rsidRDefault="004C341B" w:rsidP="00241F8C">
      <w:pPr>
        <w:jc w:val="both"/>
        <w:rPr>
          <w:rFonts w:asciiTheme="majorHAnsi" w:eastAsia="Times New Roman" w:hAnsiTheme="majorHAnsi" w:cs="Times New Roman"/>
          <w:sz w:val="22"/>
          <w:szCs w:val="22"/>
          <w:lang w:eastAsia="en-GB"/>
        </w:rPr>
      </w:pPr>
      <w:r w:rsidRPr="00145A9E">
        <w:rPr>
          <w:rFonts w:asciiTheme="majorHAnsi" w:eastAsia="Times New Roman" w:hAnsiTheme="majorHAnsi" w:cs="Times New Roman"/>
          <w:sz w:val="22"/>
          <w:szCs w:val="22"/>
          <w:lang w:eastAsia="en-GB"/>
        </w:rPr>
        <w:t>The issues that the Bawaskar doctor couple raise</w:t>
      </w:r>
      <w:r w:rsidR="001632DD">
        <w:rPr>
          <w:rFonts w:asciiTheme="majorHAnsi" w:eastAsia="Times New Roman" w:hAnsiTheme="majorHAnsi" w:cs="Times New Roman"/>
          <w:sz w:val="22"/>
          <w:szCs w:val="22"/>
          <w:lang w:eastAsia="en-GB"/>
        </w:rPr>
        <w:t xml:space="preserve"> though their article</w:t>
      </w:r>
      <w:r w:rsidR="00EC53D3">
        <w:rPr>
          <w:rStyle w:val="EndnoteReference"/>
          <w:rFonts w:asciiTheme="majorHAnsi" w:eastAsia="Times New Roman" w:hAnsiTheme="majorHAnsi" w:cs="Times New Roman"/>
          <w:sz w:val="22"/>
          <w:szCs w:val="22"/>
          <w:lang w:eastAsia="en-GB"/>
        </w:rPr>
        <w:endnoteReference w:id="1"/>
      </w:r>
      <w:r w:rsidR="00471568">
        <w:rPr>
          <w:rFonts w:asciiTheme="majorHAnsi" w:eastAsia="Times New Roman" w:hAnsiTheme="majorHAnsi" w:cs="Times New Roman"/>
          <w:sz w:val="22"/>
          <w:szCs w:val="22"/>
          <w:lang w:eastAsia="en-GB"/>
        </w:rPr>
        <w:t xml:space="preserve"> </w:t>
      </w:r>
      <w:r w:rsidRPr="00145A9E">
        <w:rPr>
          <w:rFonts w:asciiTheme="majorHAnsi" w:eastAsia="Times New Roman" w:hAnsiTheme="majorHAnsi" w:cs="Times New Roman"/>
          <w:sz w:val="22"/>
          <w:szCs w:val="22"/>
          <w:lang w:eastAsia="en-GB"/>
        </w:rPr>
        <w:t>are rather contextual</w:t>
      </w:r>
      <w:r w:rsidR="00E90962" w:rsidRPr="00145A9E">
        <w:rPr>
          <w:rFonts w:asciiTheme="majorHAnsi" w:eastAsia="Times New Roman" w:hAnsiTheme="majorHAnsi" w:cs="Times New Roman"/>
          <w:sz w:val="22"/>
          <w:szCs w:val="22"/>
          <w:lang w:eastAsia="en-GB"/>
        </w:rPr>
        <w:t xml:space="preserve"> and </w:t>
      </w:r>
      <w:r w:rsidRPr="00145A9E">
        <w:rPr>
          <w:rFonts w:asciiTheme="majorHAnsi" w:eastAsia="Times New Roman" w:hAnsiTheme="majorHAnsi" w:cs="Times New Roman"/>
          <w:sz w:val="22"/>
          <w:szCs w:val="22"/>
          <w:lang w:eastAsia="en-GB"/>
        </w:rPr>
        <w:t>don’t have universal relevance. They are relevant to the concerns of th</w:t>
      </w:r>
      <w:r w:rsidR="00E838F8">
        <w:rPr>
          <w:rFonts w:asciiTheme="majorHAnsi" w:eastAsia="Times New Roman" w:hAnsiTheme="majorHAnsi" w:cs="Times New Roman"/>
          <w:sz w:val="22"/>
          <w:szCs w:val="22"/>
          <w:lang w:eastAsia="en-GB"/>
        </w:rPr>
        <w:t>ose</w:t>
      </w:r>
      <w:r w:rsidRPr="00145A9E">
        <w:rPr>
          <w:rFonts w:asciiTheme="majorHAnsi" w:eastAsia="Times New Roman" w:hAnsiTheme="majorHAnsi" w:cs="Times New Roman"/>
          <w:sz w:val="22"/>
          <w:szCs w:val="22"/>
          <w:lang w:eastAsia="en-GB"/>
        </w:rPr>
        <w:t xml:space="preserve"> physicians working rationally in the for-profit private sector in the underserved areas. </w:t>
      </w:r>
    </w:p>
    <w:p w14:paraId="3E919F2D" w14:textId="77777777" w:rsidR="00256C3F" w:rsidRPr="00145A9E" w:rsidRDefault="00256C3F" w:rsidP="00241F8C">
      <w:pPr>
        <w:jc w:val="both"/>
        <w:rPr>
          <w:rFonts w:asciiTheme="majorHAnsi" w:hAnsiTheme="majorHAnsi"/>
          <w:sz w:val="22"/>
          <w:szCs w:val="22"/>
          <w:highlight w:val="white"/>
        </w:rPr>
      </w:pPr>
    </w:p>
    <w:p w14:paraId="739453C4" w14:textId="6E27DA99" w:rsidR="00256C3F" w:rsidRPr="00145A9E" w:rsidRDefault="008E494A" w:rsidP="00241F8C">
      <w:pPr>
        <w:jc w:val="both"/>
        <w:rPr>
          <w:rFonts w:asciiTheme="majorHAnsi" w:hAnsiTheme="majorHAnsi"/>
          <w:sz w:val="22"/>
          <w:szCs w:val="22"/>
          <w:highlight w:val="white"/>
        </w:rPr>
      </w:pPr>
      <w:r w:rsidRPr="00145A9E">
        <w:rPr>
          <w:rFonts w:asciiTheme="majorHAnsi" w:hAnsiTheme="majorHAnsi"/>
          <w:sz w:val="22"/>
          <w:szCs w:val="22"/>
          <w:highlight w:val="white"/>
        </w:rPr>
        <w:t xml:space="preserve">This context specific question about provision of emergency care in rural, low resource areas </w:t>
      </w:r>
      <w:r w:rsidR="004C341B" w:rsidRPr="00145A9E">
        <w:rPr>
          <w:rFonts w:asciiTheme="majorHAnsi" w:hAnsiTheme="majorHAnsi"/>
          <w:sz w:val="22"/>
          <w:szCs w:val="22"/>
          <w:highlight w:val="white"/>
        </w:rPr>
        <w:t xml:space="preserve">could be </w:t>
      </w:r>
      <w:r w:rsidRPr="00145A9E">
        <w:rPr>
          <w:rFonts w:asciiTheme="majorHAnsi" w:hAnsiTheme="majorHAnsi"/>
          <w:sz w:val="22"/>
          <w:szCs w:val="22"/>
          <w:highlight w:val="white"/>
        </w:rPr>
        <w:t xml:space="preserve">broadened </w:t>
      </w:r>
      <w:r w:rsidR="004C341B" w:rsidRPr="00145A9E">
        <w:rPr>
          <w:rFonts w:asciiTheme="majorHAnsi" w:hAnsiTheme="majorHAnsi"/>
          <w:sz w:val="22"/>
          <w:szCs w:val="22"/>
          <w:highlight w:val="white"/>
        </w:rPr>
        <w:t>to “</w:t>
      </w:r>
      <w:r w:rsidRPr="00145A9E">
        <w:rPr>
          <w:rFonts w:asciiTheme="majorHAnsi" w:hAnsiTheme="majorHAnsi"/>
          <w:sz w:val="22"/>
          <w:szCs w:val="22"/>
          <w:highlight w:val="white"/>
        </w:rPr>
        <w:t xml:space="preserve">What efforts are needed to sustain emergency care systems </w:t>
      </w:r>
      <w:r w:rsidR="004C341B" w:rsidRPr="00145A9E">
        <w:rPr>
          <w:rFonts w:asciiTheme="majorHAnsi" w:hAnsiTheme="majorHAnsi"/>
          <w:sz w:val="22"/>
          <w:szCs w:val="22"/>
          <w:highlight w:val="white"/>
        </w:rPr>
        <w:t xml:space="preserve">run by private sector </w:t>
      </w:r>
      <w:r w:rsidRPr="00145A9E">
        <w:rPr>
          <w:rFonts w:asciiTheme="majorHAnsi" w:hAnsiTheme="majorHAnsi"/>
          <w:sz w:val="22"/>
          <w:szCs w:val="22"/>
          <w:highlight w:val="white"/>
        </w:rPr>
        <w:t xml:space="preserve">in rural, low resource areas without catastrophically affecting patients </w:t>
      </w:r>
      <w:r w:rsidR="004C341B" w:rsidRPr="00145A9E">
        <w:rPr>
          <w:rFonts w:asciiTheme="majorHAnsi" w:hAnsiTheme="majorHAnsi"/>
          <w:sz w:val="22"/>
          <w:szCs w:val="22"/>
          <w:highlight w:val="white"/>
        </w:rPr>
        <w:t xml:space="preserve">or </w:t>
      </w:r>
      <w:r w:rsidRPr="00145A9E">
        <w:rPr>
          <w:rFonts w:asciiTheme="majorHAnsi" w:hAnsiTheme="majorHAnsi"/>
          <w:sz w:val="22"/>
          <w:szCs w:val="22"/>
          <w:highlight w:val="white"/>
        </w:rPr>
        <w:t>healthcare providers? There are lot</w:t>
      </w:r>
      <w:r w:rsidR="004C341B" w:rsidRPr="00145A9E">
        <w:rPr>
          <w:rFonts w:asciiTheme="majorHAnsi" w:hAnsiTheme="majorHAnsi"/>
          <w:sz w:val="22"/>
          <w:szCs w:val="22"/>
          <w:highlight w:val="white"/>
        </w:rPr>
        <w:t>s</w:t>
      </w:r>
      <w:r w:rsidRPr="00145A9E">
        <w:rPr>
          <w:rFonts w:asciiTheme="majorHAnsi" w:hAnsiTheme="majorHAnsi"/>
          <w:sz w:val="22"/>
          <w:szCs w:val="22"/>
          <w:highlight w:val="white"/>
        </w:rPr>
        <w:t xml:space="preserve"> of studies </w:t>
      </w:r>
      <w:r w:rsidR="00E838F8">
        <w:rPr>
          <w:rFonts w:asciiTheme="majorHAnsi" w:hAnsiTheme="majorHAnsi"/>
          <w:sz w:val="22"/>
          <w:szCs w:val="22"/>
          <w:highlight w:val="white"/>
        </w:rPr>
        <w:t>which show that</w:t>
      </w:r>
      <w:r w:rsidRPr="00145A9E">
        <w:rPr>
          <w:rFonts w:asciiTheme="majorHAnsi" w:hAnsiTheme="majorHAnsi"/>
          <w:sz w:val="22"/>
          <w:szCs w:val="22"/>
          <w:highlight w:val="white"/>
        </w:rPr>
        <w:t xml:space="preserve"> emergency care expenses</w:t>
      </w:r>
      <w:r w:rsidR="00E838F8">
        <w:rPr>
          <w:rFonts w:asciiTheme="majorHAnsi" w:hAnsiTheme="majorHAnsi"/>
          <w:sz w:val="22"/>
          <w:szCs w:val="22"/>
          <w:highlight w:val="white"/>
        </w:rPr>
        <w:t>,</w:t>
      </w:r>
      <w:r w:rsidRPr="00145A9E">
        <w:rPr>
          <w:rFonts w:asciiTheme="majorHAnsi" w:hAnsiTheme="majorHAnsi"/>
          <w:sz w:val="22"/>
          <w:szCs w:val="22"/>
          <w:highlight w:val="white"/>
        </w:rPr>
        <w:t xml:space="preserve"> especially in private </w:t>
      </w:r>
      <w:r w:rsidR="00E838F8">
        <w:rPr>
          <w:rFonts w:asciiTheme="majorHAnsi" w:hAnsiTheme="majorHAnsi"/>
          <w:sz w:val="22"/>
          <w:szCs w:val="22"/>
          <w:highlight w:val="white"/>
        </w:rPr>
        <w:t xml:space="preserve">health services </w:t>
      </w:r>
      <w:r w:rsidRPr="00145A9E">
        <w:rPr>
          <w:rFonts w:asciiTheme="majorHAnsi" w:hAnsiTheme="majorHAnsi"/>
          <w:sz w:val="22"/>
          <w:szCs w:val="22"/>
          <w:highlight w:val="white"/>
        </w:rPr>
        <w:t>push patient</w:t>
      </w:r>
      <w:r w:rsidR="00EC53D3">
        <w:rPr>
          <w:rFonts w:asciiTheme="majorHAnsi" w:hAnsiTheme="majorHAnsi"/>
          <w:sz w:val="22"/>
          <w:szCs w:val="22"/>
          <w:highlight w:val="white"/>
        </w:rPr>
        <w:t>’s</w:t>
      </w:r>
      <w:r w:rsidRPr="00145A9E">
        <w:rPr>
          <w:rFonts w:asciiTheme="majorHAnsi" w:hAnsiTheme="majorHAnsi"/>
          <w:sz w:val="22"/>
          <w:szCs w:val="22"/>
          <w:highlight w:val="white"/>
        </w:rPr>
        <w:t xml:space="preserve"> families below </w:t>
      </w:r>
      <w:r w:rsidR="00E838F8">
        <w:rPr>
          <w:rFonts w:asciiTheme="majorHAnsi" w:hAnsiTheme="majorHAnsi"/>
          <w:sz w:val="22"/>
          <w:szCs w:val="22"/>
          <w:highlight w:val="white"/>
        </w:rPr>
        <w:t xml:space="preserve">the </w:t>
      </w:r>
      <w:r w:rsidRPr="00145A9E">
        <w:rPr>
          <w:rFonts w:asciiTheme="majorHAnsi" w:hAnsiTheme="majorHAnsi"/>
          <w:sz w:val="22"/>
          <w:szCs w:val="22"/>
          <w:highlight w:val="white"/>
        </w:rPr>
        <w:t>poverty line.</w:t>
      </w:r>
      <w:r w:rsidR="00EC53D3">
        <w:rPr>
          <w:rStyle w:val="EndnoteReference"/>
          <w:rFonts w:asciiTheme="majorHAnsi" w:hAnsiTheme="majorHAnsi"/>
          <w:sz w:val="22"/>
          <w:szCs w:val="22"/>
          <w:highlight w:val="white"/>
        </w:rPr>
        <w:endnoteReference w:id="2"/>
      </w:r>
      <w:r w:rsidR="00EC53D3">
        <w:rPr>
          <w:rFonts w:asciiTheme="majorHAnsi" w:hAnsiTheme="majorHAnsi"/>
          <w:sz w:val="22"/>
          <w:szCs w:val="22"/>
          <w:highlight w:val="white"/>
        </w:rPr>
        <w:t xml:space="preserve"> </w:t>
      </w:r>
      <w:r w:rsidR="0068219E">
        <w:rPr>
          <w:rStyle w:val="EndnoteReference"/>
          <w:rFonts w:asciiTheme="majorHAnsi" w:hAnsiTheme="majorHAnsi"/>
          <w:sz w:val="22"/>
          <w:szCs w:val="22"/>
          <w:highlight w:val="white"/>
        </w:rPr>
        <w:endnoteReference w:id="3"/>
      </w:r>
      <w:r w:rsidR="00BF38CA" w:rsidRPr="00145A9E">
        <w:rPr>
          <w:rFonts w:asciiTheme="majorHAnsi" w:hAnsiTheme="majorHAnsi"/>
          <w:sz w:val="22"/>
          <w:szCs w:val="22"/>
          <w:highlight w:val="white"/>
        </w:rPr>
        <w:fldChar w:fldCharType="begin" w:fldLock="1"/>
      </w:r>
      <w:r w:rsidR="004F0E42">
        <w:rPr>
          <w:rFonts w:asciiTheme="majorHAnsi" w:hAnsiTheme="majorHAnsi"/>
          <w:sz w:val="22"/>
          <w:szCs w:val="22"/>
          <w:highlight w:val="white"/>
        </w:rPr>
        <w:instrText>ADDIN CSL_CITATION {"citationItems":[{"id":"ITEM-1","itemData":{"DOI":"Licence: CC BY-NC-SA 3.0 IGO","ISBN":"9789241513555","abstract":"Introduction\r\nA number of the 17 Sustainable Development Goals\r\n(SDGs) adopted by the United Nations General Assembly\r\nin September 2015 have targets that relate to health.\r\nHowever, one goal – SDG 3 – focuses specifically on\r\nensuring healthy lives and promoting well-being for all at\r\nall ages. Target 3.8 of SDG 3 – achieving universal health\r\ncoverage (UHC), including financial risk protection, access\r\nto quality essential health-care services and access to\r\nsafe, effective, quality and affordable essential medicines\r\nand vaccines for all – is the key to attaining the entire goal\r\nas well as the health-related targets of other SDGs.\r\nTarget 3.8 has two indicators – 3.8.1 on coverage of\r\nessential health services and 3.8.2 on the proportion\r\nof a country’s population with catastrophic spending\r\non health, defined as large household expenditure on\r\nhealth as a share of household total consumption or\r\nincome. Both must be measured together to obtain a clear\r\npicture of those who are unable to access health care and\r\nthose who face financial hardship due to spending on\r\nhealth care. Since the SDGs aim to “leave no one behind”,\r\nindicators should be disaggregated by income, sex, age,\r\nrace, ethnicity, disability, location and migratory status,\r\nwherever data allow. This report presents the results of the\r\nlatest efforts to monitor the world’s path towards UHC.","author":[{"dropping-particle":"","family":"World Health Organization","given":"","non-dropping-particle":"","parse-names":false,"suffix":""},{"dropping-particle":"","family":"The World Bank","given":"","non-dropping-particle":"","parse-names":false,"suffix":""}],"id":"ITEM-1","issued":{"date-parts":[["2017"]]},"title":"Tracking Universal Health Coverage: 2017 Global Monitoring Report","type":"book"},"uris":["http://www.mendeley.com/documents/?uuid=d45f2ad9-6ac2-401b-9709-bcd94299b9c5"]}],"mendeley":{"formattedCitation":"(2)","manualFormatting":"(","plainTextFormattedCitation":"(2)","previouslyFormattedCitation":"(2)"},"properties":{"noteIndex":0},"schema":"https://github.com/citation-style-language/schema/raw/master/csl-citation.json"}</w:instrText>
      </w:r>
      <w:r w:rsidR="00BF38CA" w:rsidRPr="00145A9E">
        <w:rPr>
          <w:rFonts w:asciiTheme="majorHAnsi" w:hAnsiTheme="majorHAnsi"/>
          <w:sz w:val="22"/>
          <w:szCs w:val="22"/>
          <w:highlight w:val="white"/>
        </w:rPr>
        <w:fldChar w:fldCharType="end"/>
      </w:r>
      <w:r w:rsidR="004F0E42" w:rsidRPr="00145A9E">
        <w:rPr>
          <w:rFonts w:asciiTheme="majorHAnsi" w:hAnsiTheme="majorHAnsi"/>
          <w:sz w:val="22"/>
          <w:szCs w:val="22"/>
          <w:highlight w:val="white"/>
        </w:rPr>
        <w:t xml:space="preserve"> </w:t>
      </w:r>
    </w:p>
    <w:p w14:paraId="1C5E7EEA" w14:textId="77777777" w:rsidR="00256C3F" w:rsidRPr="00145A9E" w:rsidRDefault="00256C3F" w:rsidP="00241F8C">
      <w:pPr>
        <w:jc w:val="both"/>
        <w:rPr>
          <w:rFonts w:asciiTheme="majorHAnsi" w:hAnsiTheme="majorHAnsi"/>
          <w:sz w:val="22"/>
          <w:szCs w:val="22"/>
          <w:highlight w:val="white"/>
        </w:rPr>
      </w:pPr>
    </w:p>
    <w:p w14:paraId="7037A275" w14:textId="5A0CE5ED" w:rsidR="00256C3F" w:rsidRPr="00145A9E" w:rsidRDefault="008E494A" w:rsidP="00241F8C">
      <w:pPr>
        <w:jc w:val="both"/>
        <w:rPr>
          <w:rFonts w:asciiTheme="majorHAnsi" w:hAnsiTheme="majorHAnsi"/>
          <w:sz w:val="22"/>
          <w:szCs w:val="22"/>
        </w:rPr>
      </w:pPr>
      <w:r w:rsidRPr="00145A9E">
        <w:rPr>
          <w:rFonts w:asciiTheme="majorHAnsi" w:hAnsiTheme="majorHAnsi"/>
          <w:sz w:val="22"/>
          <w:szCs w:val="22"/>
          <w:highlight w:val="white"/>
        </w:rPr>
        <w:t xml:space="preserve">Achieving this balance means </w:t>
      </w:r>
      <w:r w:rsidR="00CE321E" w:rsidRPr="00145A9E">
        <w:rPr>
          <w:rFonts w:asciiTheme="majorHAnsi" w:hAnsiTheme="majorHAnsi"/>
          <w:sz w:val="22"/>
          <w:szCs w:val="22"/>
          <w:highlight w:val="white"/>
        </w:rPr>
        <w:t xml:space="preserve">provision of such </w:t>
      </w:r>
      <w:r w:rsidR="00E838F8" w:rsidRPr="00145A9E">
        <w:rPr>
          <w:rFonts w:asciiTheme="majorHAnsi" w:hAnsiTheme="majorHAnsi"/>
          <w:sz w:val="22"/>
          <w:szCs w:val="22"/>
          <w:highlight w:val="white"/>
        </w:rPr>
        <w:t xml:space="preserve">emergency </w:t>
      </w:r>
      <w:r w:rsidR="00E838F8">
        <w:rPr>
          <w:rFonts w:asciiTheme="majorHAnsi" w:hAnsiTheme="majorHAnsi"/>
          <w:sz w:val="22"/>
          <w:szCs w:val="22"/>
          <w:highlight w:val="white"/>
        </w:rPr>
        <w:t xml:space="preserve">care </w:t>
      </w:r>
      <w:r w:rsidR="00CE321E" w:rsidRPr="00145A9E">
        <w:rPr>
          <w:rFonts w:asciiTheme="majorHAnsi" w:hAnsiTheme="majorHAnsi"/>
          <w:sz w:val="22"/>
          <w:szCs w:val="22"/>
          <w:highlight w:val="white"/>
        </w:rPr>
        <w:t xml:space="preserve">services </w:t>
      </w:r>
      <w:r w:rsidR="00E838F8">
        <w:rPr>
          <w:rFonts w:asciiTheme="majorHAnsi" w:hAnsiTheme="majorHAnsi"/>
          <w:sz w:val="22"/>
          <w:szCs w:val="22"/>
          <w:highlight w:val="white"/>
        </w:rPr>
        <w:t xml:space="preserve">as part of </w:t>
      </w:r>
      <w:r w:rsidR="00CE321E" w:rsidRPr="00145A9E">
        <w:rPr>
          <w:rFonts w:asciiTheme="majorHAnsi" w:hAnsiTheme="majorHAnsi"/>
          <w:sz w:val="22"/>
          <w:szCs w:val="22"/>
          <w:highlight w:val="white"/>
        </w:rPr>
        <w:t>free public healthcare for all or it would need</w:t>
      </w:r>
      <w:r w:rsidRPr="00145A9E">
        <w:rPr>
          <w:rFonts w:asciiTheme="majorHAnsi" w:hAnsiTheme="majorHAnsi"/>
          <w:sz w:val="22"/>
          <w:szCs w:val="22"/>
          <w:highlight w:val="white"/>
        </w:rPr>
        <w:t xml:space="preserve"> people </w:t>
      </w:r>
      <w:r w:rsidR="00CE321E" w:rsidRPr="00145A9E">
        <w:rPr>
          <w:rFonts w:asciiTheme="majorHAnsi" w:hAnsiTheme="majorHAnsi"/>
          <w:sz w:val="22"/>
          <w:szCs w:val="22"/>
          <w:highlight w:val="white"/>
        </w:rPr>
        <w:t xml:space="preserve">to have enough surplus money to access </w:t>
      </w:r>
      <w:r w:rsidRPr="00145A9E">
        <w:rPr>
          <w:rFonts w:asciiTheme="majorHAnsi" w:hAnsiTheme="majorHAnsi"/>
          <w:sz w:val="22"/>
          <w:szCs w:val="22"/>
          <w:highlight w:val="white"/>
        </w:rPr>
        <w:t xml:space="preserve">emergency care nearby </w:t>
      </w:r>
      <w:r w:rsidR="00145A9E">
        <w:rPr>
          <w:rFonts w:asciiTheme="majorHAnsi" w:hAnsiTheme="majorHAnsi"/>
          <w:sz w:val="22"/>
          <w:szCs w:val="22"/>
          <w:highlight w:val="white"/>
        </w:rPr>
        <w:t xml:space="preserve">in the </w:t>
      </w:r>
      <w:r w:rsidRPr="00145A9E">
        <w:rPr>
          <w:rFonts w:asciiTheme="majorHAnsi" w:hAnsiTheme="majorHAnsi"/>
          <w:sz w:val="22"/>
          <w:szCs w:val="22"/>
          <w:highlight w:val="white"/>
        </w:rPr>
        <w:t>private</w:t>
      </w:r>
      <w:r w:rsidR="00CE321E" w:rsidRPr="00145A9E">
        <w:rPr>
          <w:rFonts w:asciiTheme="majorHAnsi" w:hAnsiTheme="majorHAnsi"/>
          <w:sz w:val="22"/>
          <w:szCs w:val="22"/>
          <w:highlight w:val="white"/>
        </w:rPr>
        <w:t xml:space="preserve"> sector. </w:t>
      </w:r>
      <w:r w:rsidRPr="00145A9E">
        <w:rPr>
          <w:rFonts w:asciiTheme="majorHAnsi" w:hAnsiTheme="majorHAnsi"/>
          <w:sz w:val="22"/>
          <w:szCs w:val="22"/>
          <w:highlight w:val="white"/>
        </w:rPr>
        <w:t>As a signatory of UN declaration</w:t>
      </w:r>
      <w:r w:rsidR="0068219E">
        <w:rPr>
          <w:rStyle w:val="EndnoteReference"/>
          <w:rFonts w:asciiTheme="majorHAnsi" w:hAnsiTheme="majorHAnsi"/>
          <w:sz w:val="22"/>
          <w:szCs w:val="22"/>
          <w:highlight w:val="white"/>
        </w:rPr>
        <w:endnoteReference w:id="4"/>
      </w:r>
      <w:r w:rsidR="000B0DCA" w:rsidRPr="00145A9E">
        <w:rPr>
          <w:rFonts w:asciiTheme="majorHAnsi" w:hAnsiTheme="majorHAnsi"/>
          <w:sz w:val="22"/>
          <w:szCs w:val="22"/>
          <w:highlight w:val="white"/>
        </w:rPr>
        <w:fldChar w:fldCharType="begin" w:fldLock="1"/>
      </w:r>
      <w:r w:rsidR="001632DD">
        <w:rPr>
          <w:rFonts w:asciiTheme="majorHAnsi" w:hAnsiTheme="majorHAnsi"/>
          <w:sz w:val="22"/>
          <w:szCs w:val="22"/>
          <w:highlight w:val="white"/>
        </w:rPr>
        <w:instrText>ADDIN CSL_CITATION {"citationItems":[{"id":"ITEM-1","itemData":{"DOI":"1014-5567","abstract":"Health as a right","author":[{"dropping-particle":"","family":"UN High Commissioner for Human Rights","given":"","non-dropping-particle":"","parse-names":false,"suffix":""},{"dropping-particle":"","family":"World Health Organization (WHO)","given":"","non-dropping-particle":"","parse-names":false,"suffix":""}],"container-title":"Report","id":"ITEM-1","issue":"June","issued":{"date-parts":[["2008"]]},"page":"1-52","title":"The Right to Health Factsheet 31","type":"article-journal","volume":"31"},"uris":["http://www.mendeley.com/documents/?uuid=8040b8f6-d588-498a-8d81-f258878eee6c"]}],"mendeley":{"formattedCitation":"(4)","plainTextFormattedCitation":"(4)","previouslyFormattedCitation":"(4)"},"properties":{"noteIndex":0},"schema":"https://github.com/citation-style-language/schema/raw/master/csl-citation.json"}</w:instrText>
      </w:r>
      <w:r w:rsidR="000B0DCA" w:rsidRPr="00145A9E">
        <w:rPr>
          <w:rFonts w:asciiTheme="majorHAnsi" w:hAnsiTheme="majorHAnsi"/>
          <w:sz w:val="22"/>
          <w:szCs w:val="22"/>
          <w:highlight w:val="white"/>
        </w:rPr>
        <w:fldChar w:fldCharType="end"/>
      </w:r>
      <w:r w:rsidR="00EC53D3">
        <w:rPr>
          <w:rFonts w:asciiTheme="majorHAnsi" w:hAnsiTheme="majorHAnsi"/>
          <w:sz w:val="22"/>
          <w:szCs w:val="22"/>
          <w:highlight w:val="white"/>
        </w:rPr>
        <w:t>,</w:t>
      </w:r>
      <w:r w:rsidRPr="00145A9E">
        <w:rPr>
          <w:rFonts w:asciiTheme="majorHAnsi" w:hAnsiTheme="majorHAnsi"/>
          <w:sz w:val="22"/>
          <w:szCs w:val="22"/>
          <w:highlight w:val="white"/>
        </w:rPr>
        <w:t xml:space="preserve"> India has already committed to provide accessible and affordable healthcare to all citizens.</w:t>
      </w:r>
    </w:p>
    <w:p w14:paraId="21605F56" w14:textId="77777777" w:rsidR="00256C3F" w:rsidRPr="00145A9E" w:rsidRDefault="00256C3F" w:rsidP="00241F8C">
      <w:pPr>
        <w:jc w:val="both"/>
        <w:rPr>
          <w:rFonts w:asciiTheme="majorHAnsi" w:hAnsiTheme="majorHAnsi"/>
          <w:sz w:val="22"/>
          <w:szCs w:val="22"/>
        </w:rPr>
      </w:pPr>
    </w:p>
    <w:p w14:paraId="09363166" w14:textId="77777777" w:rsidR="00256C3F" w:rsidRPr="00145A9E" w:rsidRDefault="00CE321E" w:rsidP="00241F8C">
      <w:pPr>
        <w:jc w:val="both"/>
        <w:rPr>
          <w:rFonts w:asciiTheme="majorHAnsi" w:hAnsiTheme="majorHAnsi"/>
          <w:sz w:val="22"/>
          <w:szCs w:val="22"/>
        </w:rPr>
      </w:pPr>
      <w:r w:rsidRPr="00145A9E">
        <w:rPr>
          <w:rFonts w:asciiTheme="majorHAnsi" w:hAnsiTheme="majorHAnsi"/>
          <w:sz w:val="22"/>
          <w:szCs w:val="22"/>
        </w:rPr>
        <w:t>This question in fact leads us further to “</w:t>
      </w:r>
      <w:r w:rsidR="008E494A" w:rsidRPr="00145A9E">
        <w:rPr>
          <w:rFonts w:asciiTheme="majorHAnsi" w:hAnsiTheme="majorHAnsi"/>
          <w:sz w:val="22"/>
          <w:szCs w:val="22"/>
        </w:rPr>
        <w:t>What is the relevance and space for private health facilities in emergency care in underserved areas</w:t>
      </w:r>
      <w:r w:rsidRPr="00145A9E">
        <w:rPr>
          <w:rFonts w:asciiTheme="majorHAnsi" w:hAnsiTheme="majorHAnsi"/>
          <w:sz w:val="22"/>
          <w:szCs w:val="22"/>
        </w:rPr>
        <w:t>”</w:t>
      </w:r>
      <w:r w:rsidR="008E494A" w:rsidRPr="00145A9E">
        <w:rPr>
          <w:rFonts w:asciiTheme="majorHAnsi" w:hAnsiTheme="majorHAnsi"/>
          <w:sz w:val="22"/>
          <w:szCs w:val="22"/>
        </w:rPr>
        <w:t>? Ideally, the state should run and provide healthcare to all people for their needs including emergency</w:t>
      </w:r>
      <w:r w:rsidRPr="00145A9E">
        <w:rPr>
          <w:rFonts w:asciiTheme="majorHAnsi" w:hAnsiTheme="majorHAnsi"/>
          <w:sz w:val="22"/>
          <w:szCs w:val="22"/>
        </w:rPr>
        <w:t xml:space="preserve"> care</w:t>
      </w:r>
      <w:r w:rsidR="008E494A" w:rsidRPr="00145A9E">
        <w:rPr>
          <w:rFonts w:asciiTheme="majorHAnsi" w:hAnsiTheme="majorHAnsi"/>
          <w:sz w:val="22"/>
          <w:szCs w:val="22"/>
        </w:rPr>
        <w:t xml:space="preserve">, and there should be no compulsion for people to go to private health facilities. </w:t>
      </w:r>
    </w:p>
    <w:p w14:paraId="7F11D0A5" w14:textId="77777777" w:rsidR="00256C3F" w:rsidRPr="00145A9E" w:rsidRDefault="00256C3F" w:rsidP="00241F8C">
      <w:pPr>
        <w:jc w:val="both"/>
        <w:rPr>
          <w:rFonts w:asciiTheme="majorHAnsi" w:hAnsiTheme="majorHAnsi"/>
          <w:sz w:val="22"/>
          <w:szCs w:val="22"/>
        </w:rPr>
      </w:pPr>
    </w:p>
    <w:p w14:paraId="697E4BCA" w14:textId="4AA3C886" w:rsidR="00256C3F" w:rsidRPr="00145A9E" w:rsidRDefault="008E494A" w:rsidP="00241F8C">
      <w:pPr>
        <w:jc w:val="both"/>
        <w:rPr>
          <w:rFonts w:asciiTheme="majorHAnsi" w:hAnsiTheme="majorHAnsi"/>
          <w:sz w:val="22"/>
          <w:szCs w:val="22"/>
        </w:rPr>
      </w:pPr>
      <w:r w:rsidRPr="00145A9E">
        <w:rPr>
          <w:rFonts w:asciiTheme="majorHAnsi" w:hAnsiTheme="majorHAnsi"/>
          <w:sz w:val="22"/>
          <w:szCs w:val="22"/>
        </w:rPr>
        <w:t>Even in the real world where private facilities arguably provide more than 70% of care even in rural areas</w:t>
      </w:r>
      <w:r w:rsidR="0068219E">
        <w:rPr>
          <w:rStyle w:val="EndnoteReference"/>
          <w:rFonts w:asciiTheme="majorHAnsi" w:hAnsiTheme="majorHAnsi"/>
          <w:sz w:val="22"/>
          <w:szCs w:val="22"/>
        </w:rPr>
        <w:endnoteReference w:id="5"/>
      </w:r>
      <w:r w:rsidR="0068219E">
        <w:rPr>
          <w:rFonts w:asciiTheme="majorHAnsi" w:hAnsiTheme="majorHAnsi"/>
          <w:sz w:val="22"/>
          <w:szCs w:val="22"/>
        </w:rPr>
        <w:t xml:space="preserve"> </w:t>
      </w:r>
      <w:r w:rsidR="00CE321E" w:rsidRPr="00145A9E">
        <w:rPr>
          <w:rFonts w:asciiTheme="majorHAnsi" w:hAnsiTheme="majorHAnsi"/>
          <w:sz w:val="22"/>
          <w:szCs w:val="22"/>
        </w:rPr>
        <w:t>due to</w:t>
      </w:r>
      <w:r w:rsidRPr="00145A9E">
        <w:rPr>
          <w:rFonts w:asciiTheme="majorHAnsi" w:hAnsiTheme="majorHAnsi"/>
          <w:sz w:val="22"/>
          <w:szCs w:val="22"/>
        </w:rPr>
        <w:t xml:space="preserve"> poor quality and </w:t>
      </w:r>
      <w:r w:rsidR="00CE321E" w:rsidRPr="00145A9E">
        <w:rPr>
          <w:rFonts w:asciiTheme="majorHAnsi" w:hAnsiTheme="majorHAnsi"/>
          <w:sz w:val="22"/>
          <w:szCs w:val="22"/>
        </w:rPr>
        <w:t>in</w:t>
      </w:r>
      <w:r w:rsidRPr="00145A9E">
        <w:rPr>
          <w:rFonts w:asciiTheme="majorHAnsi" w:hAnsiTheme="majorHAnsi"/>
          <w:sz w:val="22"/>
          <w:szCs w:val="22"/>
        </w:rPr>
        <w:t xml:space="preserve">effectiveness of services in public health facilities, can the community be expected to pander to various considerations of private providers? </w:t>
      </w:r>
      <w:r w:rsidR="00CE321E" w:rsidRPr="00145A9E">
        <w:rPr>
          <w:rFonts w:asciiTheme="majorHAnsi" w:hAnsiTheme="majorHAnsi"/>
          <w:sz w:val="22"/>
          <w:szCs w:val="22"/>
        </w:rPr>
        <w:t xml:space="preserve">Bawaskars make </w:t>
      </w:r>
      <w:r w:rsidR="001E7073" w:rsidRPr="00145A9E">
        <w:rPr>
          <w:rFonts w:asciiTheme="majorHAnsi" w:hAnsiTheme="majorHAnsi"/>
          <w:sz w:val="22"/>
          <w:szCs w:val="22"/>
        </w:rPr>
        <w:t xml:space="preserve">a problematic statement that asserts </w:t>
      </w:r>
      <w:r w:rsidRPr="00145A9E">
        <w:rPr>
          <w:rFonts w:asciiTheme="majorHAnsi" w:hAnsiTheme="majorHAnsi"/>
          <w:sz w:val="22"/>
          <w:szCs w:val="22"/>
        </w:rPr>
        <w:t>‘doctors in small communities are easy prey’ to the machinations of the public which they serve. Prey to what- the poverty</w:t>
      </w:r>
      <w:r w:rsidR="00EB4730" w:rsidRPr="00145A9E">
        <w:rPr>
          <w:rFonts w:asciiTheme="majorHAnsi" w:hAnsiTheme="majorHAnsi"/>
          <w:sz w:val="22"/>
          <w:szCs w:val="22"/>
        </w:rPr>
        <w:t xml:space="preserve"> of the people or </w:t>
      </w:r>
      <w:r w:rsidRPr="00145A9E">
        <w:rPr>
          <w:rFonts w:asciiTheme="majorHAnsi" w:hAnsiTheme="majorHAnsi"/>
          <w:sz w:val="22"/>
          <w:szCs w:val="22"/>
        </w:rPr>
        <w:t xml:space="preserve">their </w:t>
      </w:r>
      <w:r w:rsidR="00EB4730" w:rsidRPr="00145A9E">
        <w:rPr>
          <w:rFonts w:asciiTheme="majorHAnsi" w:hAnsiTheme="majorHAnsi"/>
          <w:sz w:val="22"/>
          <w:szCs w:val="22"/>
        </w:rPr>
        <w:t>poor paying capacity</w:t>
      </w:r>
      <w:r w:rsidRPr="00145A9E">
        <w:rPr>
          <w:rFonts w:asciiTheme="majorHAnsi" w:hAnsiTheme="majorHAnsi"/>
          <w:sz w:val="22"/>
          <w:szCs w:val="22"/>
        </w:rPr>
        <w:t>? Is the community often not a prey to the rapacious private sector physicians who would charge extra, do irrelevant investigations and often not reach a correct diagnosis and prescribe unnecessary admission and treatment? One wrong does not justify another though.</w:t>
      </w:r>
    </w:p>
    <w:p w14:paraId="2D2E7C58" w14:textId="77777777" w:rsidR="00256C3F" w:rsidRPr="00145A9E" w:rsidRDefault="00256C3F" w:rsidP="00241F8C">
      <w:pPr>
        <w:jc w:val="both"/>
        <w:rPr>
          <w:rFonts w:asciiTheme="majorHAnsi" w:hAnsiTheme="majorHAnsi"/>
          <w:sz w:val="22"/>
          <w:szCs w:val="22"/>
        </w:rPr>
      </w:pPr>
    </w:p>
    <w:p w14:paraId="6B650E63" w14:textId="2450ED3E" w:rsidR="00256C3F" w:rsidRPr="00145A9E" w:rsidRDefault="008E494A" w:rsidP="00241F8C">
      <w:pPr>
        <w:jc w:val="both"/>
        <w:rPr>
          <w:rFonts w:asciiTheme="majorHAnsi" w:hAnsiTheme="majorHAnsi"/>
          <w:sz w:val="22"/>
          <w:szCs w:val="22"/>
        </w:rPr>
      </w:pPr>
      <w:r w:rsidRPr="00145A9E">
        <w:rPr>
          <w:rFonts w:asciiTheme="majorHAnsi" w:hAnsiTheme="majorHAnsi"/>
          <w:sz w:val="22"/>
          <w:szCs w:val="22"/>
        </w:rPr>
        <w:t xml:space="preserve">The main thesis of </w:t>
      </w:r>
      <w:r w:rsidR="00EB4730" w:rsidRPr="00145A9E">
        <w:rPr>
          <w:rFonts w:asciiTheme="majorHAnsi" w:hAnsiTheme="majorHAnsi"/>
          <w:sz w:val="22"/>
          <w:szCs w:val="22"/>
        </w:rPr>
        <w:t xml:space="preserve">their </w:t>
      </w:r>
      <w:r w:rsidRPr="00145A9E">
        <w:rPr>
          <w:rFonts w:asciiTheme="majorHAnsi" w:hAnsiTheme="majorHAnsi"/>
          <w:sz w:val="22"/>
          <w:szCs w:val="22"/>
        </w:rPr>
        <w:t>article is that it is difficult for ethical and rational doctors to survive in rural underserved areas because several people in the community they serve don’t live up to their promises of being able to pay later for emergency care.</w:t>
      </w:r>
    </w:p>
    <w:p w14:paraId="1EE5E4AD" w14:textId="77777777" w:rsidR="00256C3F" w:rsidRPr="00145A9E" w:rsidRDefault="00256C3F" w:rsidP="00241F8C">
      <w:pPr>
        <w:jc w:val="both"/>
        <w:rPr>
          <w:rFonts w:asciiTheme="majorHAnsi" w:hAnsiTheme="majorHAnsi"/>
          <w:sz w:val="22"/>
          <w:szCs w:val="22"/>
        </w:rPr>
      </w:pPr>
    </w:p>
    <w:p w14:paraId="72D23BC5" w14:textId="7DF14A57" w:rsidR="00E838F8" w:rsidRDefault="00701164" w:rsidP="00241F8C">
      <w:pPr>
        <w:autoSpaceDE w:val="0"/>
        <w:autoSpaceDN w:val="0"/>
        <w:adjustRightInd w:val="0"/>
        <w:jc w:val="both"/>
        <w:rPr>
          <w:rFonts w:asciiTheme="majorHAnsi" w:hAnsiTheme="majorHAnsi"/>
          <w:sz w:val="22"/>
          <w:szCs w:val="22"/>
        </w:rPr>
      </w:pPr>
      <w:r w:rsidRPr="00145A9E">
        <w:rPr>
          <w:rFonts w:asciiTheme="majorHAnsi" w:hAnsiTheme="majorHAnsi"/>
          <w:sz w:val="22"/>
          <w:szCs w:val="22"/>
        </w:rPr>
        <w:t>Preservation of life and saving life is the absolute constitutional obligation according to Article 21</w:t>
      </w:r>
      <w:r w:rsidRPr="00145A9E">
        <w:rPr>
          <w:rFonts w:asciiTheme="majorHAnsi" w:hAnsiTheme="majorHAnsi"/>
          <w:sz w:val="22"/>
          <w:szCs w:val="22"/>
          <w:vertAlign w:val="superscript"/>
        </w:rPr>
        <w:t>st</w:t>
      </w:r>
      <w:r w:rsidRPr="00145A9E">
        <w:rPr>
          <w:rFonts w:asciiTheme="majorHAnsi" w:hAnsiTheme="majorHAnsi"/>
          <w:sz w:val="22"/>
          <w:szCs w:val="22"/>
        </w:rPr>
        <w:t xml:space="preserve"> of the constitution</w:t>
      </w:r>
      <w:r w:rsidR="00E838F8">
        <w:rPr>
          <w:rFonts w:asciiTheme="majorHAnsi" w:hAnsiTheme="majorHAnsi"/>
          <w:sz w:val="22"/>
          <w:szCs w:val="22"/>
        </w:rPr>
        <w:t xml:space="preserve"> of India</w:t>
      </w:r>
      <w:r w:rsidRPr="00145A9E">
        <w:rPr>
          <w:rFonts w:asciiTheme="majorHAnsi" w:hAnsiTheme="majorHAnsi"/>
          <w:sz w:val="22"/>
          <w:szCs w:val="22"/>
        </w:rPr>
        <w:t xml:space="preserve">. </w:t>
      </w:r>
      <w:r w:rsidR="008E494A" w:rsidRPr="00145A9E">
        <w:rPr>
          <w:rFonts w:asciiTheme="majorHAnsi" w:hAnsiTheme="majorHAnsi"/>
          <w:sz w:val="22"/>
          <w:szCs w:val="22"/>
        </w:rPr>
        <w:t>There is a certain ethic</w:t>
      </w:r>
      <w:r w:rsidR="0068219E">
        <w:rPr>
          <w:rStyle w:val="EndnoteReference"/>
          <w:rFonts w:asciiTheme="majorHAnsi" w:hAnsiTheme="majorHAnsi"/>
          <w:sz w:val="22"/>
          <w:szCs w:val="22"/>
        </w:rPr>
        <w:endnoteReference w:id="6"/>
      </w:r>
      <w:r w:rsidR="008E494A" w:rsidRPr="00145A9E">
        <w:rPr>
          <w:rFonts w:asciiTheme="majorHAnsi" w:hAnsiTheme="majorHAnsi"/>
          <w:sz w:val="22"/>
          <w:szCs w:val="22"/>
        </w:rPr>
        <w:t xml:space="preserve"> that guides care for emergencies in all shades of health systems- whether state run or dominated by private health care providers.</w:t>
      </w:r>
      <w:r w:rsidRPr="00145A9E">
        <w:rPr>
          <w:rFonts w:asciiTheme="majorHAnsi" w:hAnsiTheme="majorHAnsi"/>
          <w:sz w:val="22"/>
          <w:szCs w:val="22"/>
        </w:rPr>
        <w:t xml:space="preserve"> </w:t>
      </w:r>
      <w:r w:rsidR="008E494A" w:rsidRPr="00145A9E">
        <w:rPr>
          <w:rFonts w:asciiTheme="majorHAnsi" w:hAnsiTheme="majorHAnsi"/>
          <w:sz w:val="22"/>
          <w:szCs w:val="22"/>
        </w:rPr>
        <w:t>Even in the market driven US health system, even though over 10% people don’t have any health insurance, every health facility is obliged to provide free emergency care to all. Certainly, in countries that provide U</w:t>
      </w:r>
      <w:r w:rsidR="00E838F8">
        <w:rPr>
          <w:rFonts w:asciiTheme="majorHAnsi" w:hAnsiTheme="majorHAnsi"/>
          <w:sz w:val="22"/>
          <w:szCs w:val="22"/>
        </w:rPr>
        <w:t xml:space="preserve">niversal Health </w:t>
      </w:r>
      <w:r w:rsidR="008E494A" w:rsidRPr="00145A9E">
        <w:rPr>
          <w:rFonts w:asciiTheme="majorHAnsi" w:hAnsiTheme="majorHAnsi"/>
          <w:sz w:val="22"/>
          <w:szCs w:val="22"/>
        </w:rPr>
        <w:t>C</w:t>
      </w:r>
      <w:r w:rsidR="00E838F8">
        <w:rPr>
          <w:rFonts w:asciiTheme="majorHAnsi" w:hAnsiTheme="majorHAnsi"/>
          <w:sz w:val="22"/>
          <w:szCs w:val="22"/>
        </w:rPr>
        <w:t>are</w:t>
      </w:r>
      <w:r w:rsidR="008E494A" w:rsidRPr="00145A9E">
        <w:rPr>
          <w:rFonts w:asciiTheme="majorHAnsi" w:hAnsiTheme="majorHAnsi"/>
          <w:sz w:val="22"/>
          <w:szCs w:val="22"/>
        </w:rPr>
        <w:t xml:space="preserve"> such as Thailand, Canada and Brazil, emergency care is available without the sick person having to pay anything</w:t>
      </w:r>
      <w:r w:rsidR="001632DD">
        <w:rPr>
          <w:rFonts w:asciiTheme="majorHAnsi" w:hAnsiTheme="majorHAnsi"/>
          <w:sz w:val="22"/>
          <w:szCs w:val="22"/>
        </w:rPr>
        <w:t>.</w:t>
      </w:r>
      <w:r w:rsidR="0068219E">
        <w:rPr>
          <w:rStyle w:val="EndnoteReference"/>
          <w:rFonts w:asciiTheme="majorHAnsi" w:hAnsiTheme="majorHAnsi"/>
          <w:sz w:val="22"/>
          <w:szCs w:val="22"/>
        </w:rPr>
        <w:endnoteReference w:id="7"/>
      </w:r>
      <w:r w:rsidR="0068219E">
        <w:rPr>
          <w:rFonts w:asciiTheme="majorHAnsi" w:hAnsiTheme="majorHAnsi"/>
          <w:sz w:val="22"/>
          <w:szCs w:val="22"/>
        </w:rPr>
        <w:t xml:space="preserve"> </w:t>
      </w:r>
      <w:r w:rsidR="0068219E">
        <w:rPr>
          <w:rStyle w:val="EndnoteReference"/>
          <w:rFonts w:asciiTheme="majorHAnsi" w:hAnsiTheme="majorHAnsi"/>
          <w:sz w:val="22"/>
          <w:szCs w:val="22"/>
        </w:rPr>
        <w:endnoteReference w:id="8"/>
      </w:r>
      <w:r w:rsidR="0068219E">
        <w:rPr>
          <w:rFonts w:asciiTheme="majorHAnsi" w:hAnsiTheme="majorHAnsi"/>
          <w:sz w:val="22"/>
          <w:szCs w:val="22"/>
        </w:rPr>
        <w:t xml:space="preserve"> </w:t>
      </w:r>
      <w:r w:rsidR="0068219E">
        <w:rPr>
          <w:rStyle w:val="EndnoteReference"/>
          <w:rFonts w:asciiTheme="majorHAnsi" w:hAnsiTheme="majorHAnsi"/>
          <w:sz w:val="22"/>
          <w:szCs w:val="22"/>
        </w:rPr>
        <w:endnoteReference w:id="9"/>
      </w:r>
      <w:r w:rsidR="008E494A" w:rsidRPr="00145A9E">
        <w:rPr>
          <w:rFonts w:asciiTheme="majorHAnsi" w:hAnsiTheme="majorHAnsi"/>
          <w:sz w:val="22"/>
          <w:szCs w:val="22"/>
        </w:rPr>
        <w:t xml:space="preserve"> In other capitalist economies such as Germany, France and Spain too, </w:t>
      </w:r>
      <w:r w:rsidR="008E494A" w:rsidRPr="00145A9E">
        <w:rPr>
          <w:rFonts w:asciiTheme="majorHAnsi" w:hAnsiTheme="majorHAnsi"/>
          <w:sz w:val="22"/>
          <w:szCs w:val="22"/>
        </w:rPr>
        <w:lastRenderedPageBreak/>
        <w:t>emergency care is provided free too, even though certain routine services are not even provided to those that are insured.</w:t>
      </w:r>
    </w:p>
    <w:p w14:paraId="6CFC9920" w14:textId="77777777" w:rsidR="001632DD" w:rsidRDefault="001632DD" w:rsidP="00241F8C">
      <w:pPr>
        <w:autoSpaceDE w:val="0"/>
        <w:autoSpaceDN w:val="0"/>
        <w:adjustRightInd w:val="0"/>
        <w:jc w:val="both"/>
        <w:rPr>
          <w:rFonts w:asciiTheme="majorHAnsi" w:hAnsiTheme="majorHAnsi"/>
          <w:sz w:val="22"/>
          <w:szCs w:val="22"/>
        </w:rPr>
      </w:pPr>
    </w:p>
    <w:p w14:paraId="74828C4C" w14:textId="4C17768A" w:rsidR="00256C3F" w:rsidRPr="00E838F8" w:rsidRDefault="008E494A" w:rsidP="00241F8C">
      <w:pPr>
        <w:autoSpaceDE w:val="0"/>
        <w:autoSpaceDN w:val="0"/>
        <w:adjustRightInd w:val="0"/>
        <w:jc w:val="both"/>
        <w:rPr>
          <w:rFonts w:asciiTheme="majorHAnsi" w:hAnsiTheme="majorHAnsi"/>
          <w:sz w:val="22"/>
          <w:szCs w:val="22"/>
        </w:rPr>
      </w:pPr>
      <w:r w:rsidRPr="00145A9E">
        <w:rPr>
          <w:rFonts w:asciiTheme="majorHAnsi" w:hAnsiTheme="majorHAnsi"/>
          <w:sz w:val="22"/>
          <w:szCs w:val="22"/>
        </w:rPr>
        <w:t>In India, while we have legal rules that prevent any health facility from denying emergency care</w:t>
      </w:r>
      <w:r w:rsidR="0068219E">
        <w:rPr>
          <w:rStyle w:val="EndnoteReference"/>
          <w:rFonts w:asciiTheme="majorHAnsi" w:hAnsiTheme="majorHAnsi"/>
          <w:sz w:val="22"/>
          <w:szCs w:val="22"/>
        </w:rPr>
        <w:endnoteReference w:id="10"/>
      </w:r>
      <w:r w:rsidRPr="00145A9E">
        <w:rPr>
          <w:rFonts w:asciiTheme="majorHAnsi" w:hAnsiTheme="majorHAnsi"/>
          <w:sz w:val="22"/>
          <w:szCs w:val="22"/>
        </w:rPr>
        <w:t>, the scope of which is variable, quality and spectrum of care is poor</w:t>
      </w:r>
      <w:r w:rsidR="0068219E">
        <w:rPr>
          <w:rStyle w:val="EndnoteReference"/>
          <w:rFonts w:asciiTheme="majorHAnsi" w:hAnsiTheme="majorHAnsi"/>
          <w:sz w:val="22"/>
          <w:szCs w:val="22"/>
        </w:rPr>
        <w:endnoteReference w:id="11"/>
      </w:r>
      <w:r w:rsidRPr="00145A9E">
        <w:rPr>
          <w:rFonts w:asciiTheme="majorHAnsi" w:hAnsiTheme="majorHAnsi"/>
          <w:sz w:val="22"/>
          <w:szCs w:val="22"/>
        </w:rPr>
        <w:t xml:space="preserve">. The proportion of people with </w:t>
      </w:r>
      <w:r w:rsidR="00AD666C" w:rsidRPr="00145A9E">
        <w:rPr>
          <w:rFonts w:asciiTheme="majorHAnsi" w:hAnsiTheme="majorHAnsi"/>
          <w:sz w:val="22"/>
          <w:szCs w:val="22"/>
        </w:rPr>
        <w:t xml:space="preserve">a myocardial infarction </w:t>
      </w:r>
      <w:r w:rsidRPr="00145A9E">
        <w:rPr>
          <w:rFonts w:asciiTheme="majorHAnsi" w:hAnsiTheme="majorHAnsi"/>
          <w:sz w:val="22"/>
          <w:szCs w:val="22"/>
        </w:rPr>
        <w:t>who reach a hospital and get thrombolytic treatment is 35-50%.</w:t>
      </w:r>
      <w:r w:rsidR="0068219E">
        <w:rPr>
          <w:rStyle w:val="EndnoteReference"/>
          <w:rFonts w:asciiTheme="majorHAnsi" w:hAnsiTheme="majorHAnsi"/>
          <w:sz w:val="22"/>
          <w:szCs w:val="22"/>
        </w:rPr>
        <w:endnoteReference w:id="12"/>
      </w:r>
      <w:r w:rsidRPr="00145A9E">
        <w:rPr>
          <w:rFonts w:asciiTheme="majorHAnsi" w:hAnsiTheme="majorHAnsi"/>
          <w:sz w:val="22"/>
          <w:szCs w:val="22"/>
        </w:rPr>
        <w:t xml:space="preserve"> Similarly, those with stroke who could reach a hospital in the window of </w:t>
      </w:r>
      <w:r w:rsidR="00AD666C" w:rsidRPr="00145A9E">
        <w:rPr>
          <w:rFonts w:asciiTheme="majorHAnsi" w:hAnsiTheme="majorHAnsi"/>
          <w:sz w:val="22"/>
          <w:szCs w:val="22"/>
        </w:rPr>
        <w:t xml:space="preserve">four </w:t>
      </w:r>
      <w:r w:rsidRPr="00145A9E">
        <w:rPr>
          <w:rFonts w:asciiTheme="majorHAnsi" w:hAnsiTheme="majorHAnsi"/>
          <w:sz w:val="22"/>
          <w:szCs w:val="22"/>
        </w:rPr>
        <w:t xml:space="preserve">hours in a metro city </w:t>
      </w:r>
      <w:r w:rsidR="00AD666C" w:rsidRPr="00145A9E">
        <w:rPr>
          <w:rFonts w:asciiTheme="majorHAnsi" w:hAnsiTheme="majorHAnsi"/>
          <w:sz w:val="22"/>
          <w:szCs w:val="22"/>
        </w:rPr>
        <w:t xml:space="preserve">like </w:t>
      </w:r>
      <w:r w:rsidRPr="00145A9E">
        <w:rPr>
          <w:rFonts w:asciiTheme="majorHAnsi" w:hAnsiTheme="majorHAnsi"/>
          <w:sz w:val="22"/>
          <w:szCs w:val="22"/>
        </w:rPr>
        <w:t>Mumbai is 42%.</w:t>
      </w:r>
      <w:r w:rsidR="0068219E">
        <w:rPr>
          <w:rStyle w:val="EndnoteReference"/>
          <w:rFonts w:asciiTheme="majorHAnsi" w:hAnsiTheme="majorHAnsi"/>
          <w:sz w:val="22"/>
          <w:szCs w:val="22"/>
        </w:rPr>
        <w:endnoteReference w:id="13"/>
      </w:r>
      <w:r w:rsidRPr="00145A9E">
        <w:rPr>
          <w:rFonts w:asciiTheme="majorHAnsi" w:hAnsiTheme="majorHAnsi"/>
          <w:sz w:val="22"/>
          <w:szCs w:val="22"/>
        </w:rPr>
        <w:t xml:space="preserve"> The proportion of people with snake bites with envenomation who get proper dose of ASV is less than 50%.</w:t>
      </w:r>
      <w:r w:rsidR="0098480F">
        <w:rPr>
          <w:rStyle w:val="EndnoteReference"/>
          <w:rFonts w:asciiTheme="majorHAnsi" w:hAnsiTheme="majorHAnsi"/>
          <w:sz w:val="22"/>
          <w:szCs w:val="22"/>
        </w:rPr>
        <w:endnoteReference w:id="14"/>
      </w:r>
      <w:r w:rsidRPr="00145A9E">
        <w:rPr>
          <w:rFonts w:asciiTheme="majorHAnsi" w:hAnsiTheme="majorHAnsi"/>
          <w:sz w:val="22"/>
          <w:szCs w:val="22"/>
        </w:rPr>
        <w:t xml:space="preserve"> The situation in most rural hospitals can only be imagined to be far worse. It may not be incorrect to say that most rural hospitals (CHC</w:t>
      </w:r>
      <w:r w:rsidR="00AD666C" w:rsidRPr="00145A9E">
        <w:rPr>
          <w:rFonts w:asciiTheme="majorHAnsi" w:hAnsiTheme="majorHAnsi"/>
          <w:sz w:val="22"/>
          <w:szCs w:val="22"/>
        </w:rPr>
        <w:t xml:space="preserve"> and </w:t>
      </w:r>
      <w:r w:rsidRPr="00145A9E">
        <w:rPr>
          <w:rFonts w:asciiTheme="majorHAnsi" w:hAnsiTheme="majorHAnsi"/>
          <w:sz w:val="22"/>
          <w:szCs w:val="22"/>
        </w:rPr>
        <w:t>PHC) rarely provide any effective emergency care for most common emergencies that rural folk face except obstetric care, even if they provide some routine care</w:t>
      </w:r>
      <w:r w:rsidR="0098480F">
        <w:rPr>
          <w:rStyle w:val="EndnoteReference"/>
          <w:rFonts w:asciiTheme="majorHAnsi" w:hAnsiTheme="majorHAnsi"/>
          <w:sz w:val="22"/>
          <w:szCs w:val="22"/>
        </w:rPr>
        <w:endnoteReference w:id="15"/>
      </w:r>
      <w:r w:rsidRPr="00145A9E">
        <w:rPr>
          <w:rFonts w:asciiTheme="majorHAnsi" w:hAnsiTheme="majorHAnsi"/>
          <w:sz w:val="22"/>
          <w:szCs w:val="22"/>
        </w:rPr>
        <w:t>. Apart from providing emergency obstetric care of some modicum, these institutions serve mainly as referring nodes</w:t>
      </w:r>
      <w:r w:rsidR="0098480F">
        <w:rPr>
          <w:rStyle w:val="EndnoteReference"/>
          <w:rFonts w:asciiTheme="majorHAnsi" w:hAnsiTheme="majorHAnsi"/>
          <w:sz w:val="22"/>
          <w:szCs w:val="22"/>
        </w:rPr>
        <w:endnoteReference w:id="16"/>
      </w:r>
      <w:r w:rsidRPr="00145A9E">
        <w:rPr>
          <w:rFonts w:asciiTheme="majorHAnsi" w:hAnsiTheme="majorHAnsi"/>
          <w:sz w:val="22"/>
          <w:szCs w:val="22"/>
        </w:rPr>
        <w:t xml:space="preserve">. </w:t>
      </w:r>
    </w:p>
    <w:p w14:paraId="4F4D3C70" w14:textId="77777777" w:rsidR="00256C3F" w:rsidRPr="00145A9E" w:rsidRDefault="00256C3F" w:rsidP="00241F8C">
      <w:pPr>
        <w:jc w:val="both"/>
        <w:rPr>
          <w:rFonts w:asciiTheme="majorHAnsi" w:hAnsiTheme="majorHAnsi"/>
          <w:sz w:val="22"/>
          <w:szCs w:val="22"/>
        </w:rPr>
      </w:pPr>
    </w:p>
    <w:p w14:paraId="61148634" w14:textId="7C506786" w:rsidR="00256C3F" w:rsidRPr="00145A9E" w:rsidRDefault="008E494A" w:rsidP="00241F8C">
      <w:pPr>
        <w:autoSpaceDE w:val="0"/>
        <w:autoSpaceDN w:val="0"/>
        <w:adjustRightInd w:val="0"/>
        <w:jc w:val="both"/>
        <w:rPr>
          <w:rFonts w:asciiTheme="majorHAnsi" w:hAnsiTheme="majorHAnsi"/>
          <w:sz w:val="22"/>
          <w:szCs w:val="22"/>
        </w:rPr>
      </w:pPr>
      <w:r w:rsidRPr="00145A9E">
        <w:rPr>
          <w:rFonts w:asciiTheme="majorHAnsi" w:hAnsiTheme="majorHAnsi"/>
          <w:sz w:val="22"/>
          <w:szCs w:val="22"/>
        </w:rPr>
        <w:t>In the context of such a state of emergency health care services, what is the place of private for profit health facilities? It would be clearly desirable that all such institutions get empanelled under the N</w:t>
      </w:r>
      <w:r w:rsidR="00AD666C" w:rsidRPr="00145A9E">
        <w:rPr>
          <w:rFonts w:asciiTheme="majorHAnsi" w:hAnsiTheme="majorHAnsi"/>
          <w:sz w:val="22"/>
          <w:szCs w:val="22"/>
        </w:rPr>
        <w:t xml:space="preserve">ational </w:t>
      </w:r>
      <w:r w:rsidRPr="00145A9E">
        <w:rPr>
          <w:rFonts w:asciiTheme="majorHAnsi" w:hAnsiTheme="majorHAnsi"/>
          <w:sz w:val="22"/>
          <w:szCs w:val="22"/>
        </w:rPr>
        <w:t>H</w:t>
      </w:r>
      <w:r w:rsidR="00AD666C" w:rsidRPr="00145A9E">
        <w:rPr>
          <w:rFonts w:asciiTheme="majorHAnsi" w:hAnsiTheme="majorHAnsi"/>
          <w:sz w:val="22"/>
          <w:szCs w:val="22"/>
        </w:rPr>
        <w:t xml:space="preserve">ealth </w:t>
      </w:r>
      <w:r w:rsidRPr="00145A9E">
        <w:rPr>
          <w:rFonts w:asciiTheme="majorHAnsi" w:hAnsiTheme="majorHAnsi"/>
          <w:sz w:val="22"/>
          <w:szCs w:val="22"/>
        </w:rPr>
        <w:t>P</w:t>
      </w:r>
      <w:r w:rsidR="00AD666C" w:rsidRPr="00145A9E">
        <w:rPr>
          <w:rFonts w:asciiTheme="majorHAnsi" w:hAnsiTheme="majorHAnsi"/>
          <w:sz w:val="22"/>
          <w:szCs w:val="22"/>
        </w:rPr>
        <w:t xml:space="preserve">rotection </w:t>
      </w:r>
      <w:r w:rsidRPr="00145A9E">
        <w:rPr>
          <w:rFonts w:asciiTheme="majorHAnsi" w:hAnsiTheme="majorHAnsi"/>
          <w:sz w:val="22"/>
          <w:szCs w:val="22"/>
        </w:rPr>
        <w:t>S</w:t>
      </w:r>
      <w:r w:rsidR="00AD666C" w:rsidRPr="00145A9E">
        <w:rPr>
          <w:rFonts w:asciiTheme="majorHAnsi" w:hAnsiTheme="majorHAnsi"/>
          <w:sz w:val="22"/>
          <w:szCs w:val="22"/>
        </w:rPr>
        <w:t>cheme</w:t>
      </w:r>
      <w:r w:rsidRPr="00145A9E">
        <w:rPr>
          <w:rFonts w:asciiTheme="majorHAnsi" w:hAnsiTheme="majorHAnsi"/>
          <w:sz w:val="22"/>
          <w:szCs w:val="22"/>
        </w:rPr>
        <w:t xml:space="preserve"> that the state </w:t>
      </w:r>
      <w:r w:rsidR="00AD666C" w:rsidRPr="00145A9E">
        <w:rPr>
          <w:rFonts w:asciiTheme="majorHAnsi" w:hAnsiTheme="majorHAnsi"/>
          <w:sz w:val="22"/>
          <w:szCs w:val="22"/>
        </w:rPr>
        <w:t xml:space="preserve">provides </w:t>
      </w:r>
      <w:r w:rsidRPr="00145A9E">
        <w:rPr>
          <w:rFonts w:asciiTheme="majorHAnsi" w:hAnsiTheme="majorHAnsi"/>
          <w:sz w:val="22"/>
          <w:szCs w:val="22"/>
        </w:rPr>
        <w:t>funds</w:t>
      </w:r>
      <w:r w:rsidR="00AD666C" w:rsidRPr="00145A9E">
        <w:rPr>
          <w:rFonts w:asciiTheme="majorHAnsi" w:hAnsiTheme="majorHAnsi"/>
          <w:sz w:val="22"/>
          <w:szCs w:val="22"/>
        </w:rPr>
        <w:t xml:space="preserve"> for,</w:t>
      </w:r>
      <w:r w:rsidRPr="00145A9E">
        <w:rPr>
          <w:rFonts w:asciiTheme="majorHAnsi" w:hAnsiTheme="majorHAnsi"/>
          <w:sz w:val="22"/>
          <w:szCs w:val="22"/>
        </w:rPr>
        <w:t xml:space="preserve"> and they </w:t>
      </w:r>
      <w:r w:rsidR="00AD666C" w:rsidRPr="00145A9E">
        <w:rPr>
          <w:rFonts w:asciiTheme="majorHAnsi" w:hAnsiTheme="majorHAnsi"/>
          <w:sz w:val="22"/>
          <w:szCs w:val="22"/>
        </w:rPr>
        <w:t xml:space="preserve">could </w:t>
      </w:r>
      <w:r w:rsidRPr="00145A9E">
        <w:rPr>
          <w:rFonts w:asciiTheme="majorHAnsi" w:hAnsiTheme="majorHAnsi"/>
          <w:sz w:val="22"/>
          <w:szCs w:val="22"/>
        </w:rPr>
        <w:t xml:space="preserve">use the packages specifically meant for emergency care. We agree that we need to expand the different packages offered under the health insurance schemes and ensure inclusion of emergency care. </w:t>
      </w:r>
      <w:r w:rsidR="00701164" w:rsidRPr="00145A9E">
        <w:rPr>
          <w:rFonts w:asciiTheme="majorHAnsi" w:hAnsiTheme="majorHAnsi"/>
          <w:sz w:val="22"/>
          <w:szCs w:val="22"/>
        </w:rPr>
        <w:t>A law commission report</w:t>
      </w:r>
      <w:r w:rsidR="00C846EA" w:rsidRPr="00145A9E">
        <w:rPr>
          <w:rFonts w:asciiTheme="majorHAnsi" w:hAnsiTheme="majorHAnsi"/>
          <w:sz w:val="22"/>
          <w:szCs w:val="22"/>
        </w:rPr>
        <w:t xml:space="preserve"> guides </w:t>
      </w:r>
      <w:r w:rsidR="00AD666C" w:rsidRPr="00145A9E">
        <w:rPr>
          <w:rFonts w:asciiTheme="majorHAnsi" w:hAnsiTheme="majorHAnsi"/>
          <w:sz w:val="22"/>
          <w:szCs w:val="22"/>
        </w:rPr>
        <w:t xml:space="preserve">the </w:t>
      </w:r>
      <w:r w:rsidR="00C846EA" w:rsidRPr="00145A9E">
        <w:rPr>
          <w:rFonts w:asciiTheme="majorHAnsi" w:hAnsiTheme="majorHAnsi"/>
          <w:sz w:val="22"/>
          <w:szCs w:val="22"/>
        </w:rPr>
        <w:t>state to allocate a separate fund to support emergency care expenditures by medical professionals, hospitals and even ambulances</w:t>
      </w:r>
      <w:r w:rsidR="0098480F">
        <w:rPr>
          <w:rStyle w:val="EndnoteReference"/>
          <w:rFonts w:asciiTheme="majorHAnsi" w:hAnsiTheme="majorHAnsi"/>
          <w:sz w:val="22"/>
          <w:szCs w:val="22"/>
        </w:rPr>
        <w:endnoteReference w:id="17"/>
      </w:r>
      <w:r w:rsidR="005424AF" w:rsidRPr="00145A9E">
        <w:rPr>
          <w:rFonts w:asciiTheme="majorHAnsi" w:hAnsiTheme="majorHAnsi"/>
          <w:sz w:val="22"/>
          <w:szCs w:val="22"/>
        </w:rPr>
        <w:t xml:space="preserve">. </w:t>
      </w:r>
      <w:r w:rsidR="001A5921" w:rsidRPr="00145A9E">
        <w:rPr>
          <w:rFonts w:asciiTheme="majorHAnsi" w:hAnsiTheme="majorHAnsi"/>
          <w:sz w:val="22"/>
          <w:szCs w:val="22"/>
        </w:rPr>
        <w:t>Recently the states of Delhi</w:t>
      </w:r>
      <w:r w:rsidR="0098480F">
        <w:rPr>
          <w:rStyle w:val="EndnoteReference"/>
          <w:rFonts w:asciiTheme="majorHAnsi" w:hAnsiTheme="majorHAnsi"/>
          <w:sz w:val="22"/>
          <w:szCs w:val="22"/>
        </w:rPr>
        <w:endnoteReference w:id="18"/>
      </w:r>
      <w:r w:rsidR="001A5921" w:rsidRPr="00145A9E">
        <w:rPr>
          <w:rFonts w:asciiTheme="majorHAnsi" w:hAnsiTheme="majorHAnsi"/>
          <w:sz w:val="22"/>
          <w:szCs w:val="22"/>
        </w:rPr>
        <w:t xml:space="preserve"> and Kerala</w:t>
      </w:r>
      <w:r w:rsidR="0098480F">
        <w:rPr>
          <w:rStyle w:val="EndnoteReference"/>
          <w:rFonts w:asciiTheme="majorHAnsi" w:hAnsiTheme="majorHAnsi"/>
          <w:sz w:val="22"/>
          <w:szCs w:val="22"/>
        </w:rPr>
        <w:endnoteReference w:id="19"/>
      </w:r>
      <w:r w:rsidR="001A5921" w:rsidRPr="00145A9E">
        <w:rPr>
          <w:rFonts w:asciiTheme="majorHAnsi" w:hAnsiTheme="majorHAnsi"/>
          <w:sz w:val="22"/>
          <w:szCs w:val="22"/>
        </w:rPr>
        <w:t xml:space="preserve"> have passed orders that all emergency care for trauma </w:t>
      </w:r>
      <w:r w:rsidR="00DC46F3">
        <w:rPr>
          <w:rFonts w:asciiTheme="majorHAnsi" w:hAnsiTheme="majorHAnsi"/>
          <w:sz w:val="22"/>
          <w:szCs w:val="22"/>
        </w:rPr>
        <w:t xml:space="preserve">and selected emergencies </w:t>
      </w:r>
      <w:r w:rsidR="001A5921" w:rsidRPr="00145A9E">
        <w:rPr>
          <w:rFonts w:asciiTheme="majorHAnsi" w:hAnsiTheme="majorHAnsi"/>
          <w:sz w:val="22"/>
          <w:szCs w:val="22"/>
        </w:rPr>
        <w:t xml:space="preserve">for the first 48 hours will be paid for by the state for care in private health facilities too. </w:t>
      </w:r>
      <w:r w:rsidR="00F524DA" w:rsidRPr="00145A9E">
        <w:rPr>
          <w:rFonts w:asciiTheme="majorHAnsi" w:hAnsiTheme="majorHAnsi"/>
          <w:sz w:val="22"/>
          <w:szCs w:val="22"/>
        </w:rPr>
        <w:t>The West Bengal Clinical establishment Bill 2017</w:t>
      </w:r>
      <w:r w:rsidR="00AD666C" w:rsidRPr="00145A9E">
        <w:rPr>
          <w:rFonts w:asciiTheme="majorHAnsi" w:hAnsiTheme="majorHAnsi"/>
          <w:sz w:val="22"/>
          <w:szCs w:val="22"/>
        </w:rPr>
        <w:t xml:space="preserve"> </w:t>
      </w:r>
      <w:r w:rsidR="00F524DA" w:rsidRPr="00145A9E">
        <w:rPr>
          <w:rFonts w:asciiTheme="majorHAnsi" w:hAnsiTheme="majorHAnsi"/>
          <w:sz w:val="22"/>
          <w:szCs w:val="22"/>
        </w:rPr>
        <w:t>recommends that expenses incurred by private hospitals in emergency care in those who are not able to pay will be paid by the state ‘in due course’</w:t>
      </w:r>
      <w:r w:rsidR="0098480F">
        <w:rPr>
          <w:rStyle w:val="EndnoteReference"/>
          <w:rFonts w:asciiTheme="majorHAnsi" w:hAnsiTheme="majorHAnsi"/>
          <w:sz w:val="22"/>
          <w:szCs w:val="22"/>
        </w:rPr>
        <w:endnoteReference w:id="20"/>
      </w:r>
      <w:r w:rsidR="00F524DA" w:rsidRPr="00145A9E">
        <w:rPr>
          <w:rFonts w:asciiTheme="majorHAnsi" w:hAnsiTheme="majorHAnsi"/>
          <w:sz w:val="22"/>
          <w:szCs w:val="22"/>
        </w:rPr>
        <w:t xml:space="preserve">. </w:t>
      </w:r>
      <w:r w:rsidR="004C5F0C" w:rsidRPr="00145A9E">
        <w:rPr>
          <w:rFonts w:asciiTheme="majorHAnsi" w:hAnsiTheme="majorHAnsi"/>
          <w:sz w:val="22"/>
          <w:szCs w:val="22"/>
        </w:rPr>
        <w:t>Since the Law commission’s 2006 report categorically suggests that the state has to ensure payment for emergency care including during childbirth incurred in the private sector, this provision should be used by individual state governments to ensure adequate emergency care in both public and private hospitals irrespective of the sick person’s ability to pay. C</w:t>
      </w:r>
      <w:r w:rsidR="00AD666C" w:rsidRPr="00145A9E">
        <w:rPr>
          <w:rFonts w:asciiTheme="majorHAnsi" w:hAnsiTheme="majorHAnsi"/>
          <w:sz w:val="22"/>
          <w:szCs w:val="22"/>
        </w:rPr>
        <w:t>ompliance with this is unknown</w:t>
      </w:r>
      <w:r w:rsidR="004C5F0C" w:rsidRPr="00145A9E">
        <w:rPr>
          <w:rFonts w:asciiTheme="majorHAnsi" w:hAnsiTheme="majorHAnsi"/>
          <w:sz w:val="22"/>
          <w:szCs w:val="22"/>
        </w:rPr>
        <w:t xml:space="preserve"> except for the </w:t>
      </w:r>
      <w:r w:rsidR="00DC46F3">
        <w:rPr>
          <w:rFonts w:asciiTheme="majorHAnsi" w:hAnsiTheme="majorHAnsi"/>
          <w:sz w:val="22"/>
          <w:szCs w:val="22"/>
        </w:rPr>
        <w:t>Delhi and Kerala</w:t>
      </w:r>
      <w:r w:rsidR="00AD666C" w:rsidRPr="00145A9E">
        <w:rPr>
          <w:rFonts w:asciiTheme="majorHAnsi" w:hAnsiTheme="majorHAnsi"/>
          <w:sz w:val="22"/>
          <w:szCs w:val="22"/>
        </w:rPr>
        <w:t>.</w:t>
      </w:r>
      <w:r w:rsidR="00C846EA" w:rsidRPr="00145A9E">
        <w:rPr>
          <w:rFonts w:asciiTheme="majorHAnsi" w:hAnsiTheme="majorHAnsi"/>
          <w:sz w:val="22"/>
          <w:szCs w:val="22"/>
        </w:rPr>
        <w:t xml:space="preserve"> </w:t>
      </w:r>
    </w:p>
    <w:p w14:paraId="6B6D59D8" w14:textId="77777777" w:rsidR="00256C3F" w:rsidRPr="00145A9E" w:rsidRDefault="00256C3F" w:rsidP="00241F8C">
      <w:pPr>
        <w:jc w:val="both"/>
        <w:rPr>
          <w:rFonts w:asciiTheme="majorHAnsi" w:hAnsiTheme="majorHAnsi"/>
          <w:sz w:val="22"/>
          <w:szCs w:val="22"/>
        </w:rPr>
      </w:pPr>
    </w:p>
    <w:p w14:paraId="5D1CB551" w14:textId="1877489A" w:rsidR="00256C3F" w:rsidRDefault="008E494A" w:rsidP="00241F8C">
      <w:pPr>
        <w:jc w:val="both"/>
        <w:rPr>
          <w:rFonts w:asciiTheme="majorHAnsi" w:hAnsiTheme="majorHAnsi"/>
          <w:sz w:val="22"/>
          <w:szCs w:val="22"/>
        </w:rPr>
      </w:pPr>
      <w:r w:rsidRPr="00145A9E">
        <w:rPr>
          <w:rFonts w:asciiTheme="majorHAnsi" w:hAnsiTheme="majorHAnsi"/>
          <w:sz w:val="22"/>
          <w:szCs w:val="22"/>
        </w:rPr>
        <w:t>A second problematic statement the authors make</w:t>
      </w:r>
      <w:r w:rsidR="00DC46F3">
        <w:rPr>
          <w:rFonts w:asciiTheme="majorHAnsi" w:hAnsiTheme="majorHAnsi"/>
          <w:sz w:val="22"/>
          <w:szCs w:val="22"/>
        </w:rPr>
        <w:t xml:space="preserve"> </w:t>
      </w:r>
      <w:r w:rsidRPr="00145A9E">
        <w:rPr>
          <w:rFonts w:asciiTheme="majorHAnsi" w:hAnsiTheme="majorHAnsi"/>
          <w:sz w:val="22"/>
          <w:szCs w:val="22"/>
        </w:rPr>
        <w:t>is ‘the public has the prejudice that doctors overcharge often, and that they don’t understand the expectations for the return on investment of time and fees that doctors make’. Is overcharging a mere prejudice of the community towards doctors</w:t>
      </w:r>
      <w:r w:rsidR="0098480F">
        <w:rPr>
          <w:rStyle w:val="EndnoteReference"/>
          <w:rFonts w:asciiTheme="majorHAnsi" w:hAnsiTheme="majorHAnsi"/>
          <w:sz w:val="22"/>
          <w:szCs w:val="22"/>
        </w:rPr>
        <w:endnoteReference w:id="21"/>
      </w:r>
      <w:r w:rsidRPr="00145A9E">
        <w:rPr>
          <w:rFonts w:asciiTheme="majorHAnsi" w:hAnsiTheme="majorHAnsi"/>
          <w:sz w:val="22"/>
          <w:szCs w:val="22"/>
        </w:rPr>
        <w:t xml:space="preserve">? No. </w:t>
      </w:r>
      <w:r w:rsidR="00AD666C" w:rsidRPr="00145A9E">
        <w:rPr>
          <w:rFonts w:asciiTheme="majorHAnsi" w:hAnsiTheme="majorHAnsi"/>
          <w:sz w:val="22"/>
          <w:szCs w:val="22"/>
        </w:rPr>
        <w:t>E</w:t>
      </w:r>
      <w:r w:rsidR="00843EF4" w:rsidRPr="00145A9E">
        <w:rPr>
          <w:rFonts w:asciiTheme="majorHAnsi" w:hAnsiTheme="majorHAnsi"/>
          <w:sz w:val="22"/>
          <w:szCs w:val="22"/>
        </w:rPr>
        <w:t>very year about 7% (63 million) people Indians fall below poverty line due to catastrophic healthcare expenditure</w:t>
      </w:r>
      <w:r w:rsidR="0098480F">
        <w:rPr>
          <w:rStyle w:val="EndnoteReference"/>
          <w:rFonts w:asciiTheme="majorHAnsi" w:hAnsiTheme="majorHAnsi"/>
          <w:sz w:val="22"/>
          <w:szCs w:val="22"/>
        </w:rPr>
        <w:endnoteReference w:id="22"/>
      </w:r>
      <w:r w:rsidR="0098480F">
        <w:rPr>
          <w:rFonts w:asciiTheme="majorHAnsi" w:hAnsiTheme="majorHAnsi"/>
          <w:sz w:val="22"/>
          <w:szCs w:val="22"/>
        </w:rPr>
        <w:t xml:space="preserve"> </w:t>
      </w:r>
      <w:r w:rsidR="0098480F">
        <w:rPr>
          <w:rStyle w:val="EndnoteReference"/>
          <w:rFonts w:asciiTheme="majorHAnsi" w:hAnsiTheme="majorHAnsi"/>
          <w:sz w:val="22"/>
          <w:szCs w:val="22"/>
        </w:rPr>
        <w:endnoteReference w:id="23"/>
      </w:r>
      <w:r w:rsidR="00715E46">
        <w:rPr>
          <w:rFonts w:asciiTheme="majorHAnsi" w:hAnsiTheme="majorHAnsi"/>
          <w:sz w:val="22"/>
          <w:szCs w:val="22"/>
        </w:rPr>
        <w:t xml:space="preserve"> </w:t>
      </w:r>
      <w:r w:rsidR="0098480F">
        <w:rPr>
          <w:rStyle w:val="EndnoteReference"/>
          <w:rFonts w:asciiTheme="majorHAnsi" w:hAnsiTheme="majorHAnsi"/>
          <w:sz w:val="22"/>
          <w:szCs w:val="22"/>
        </w:rPr>
        <w:endnoteReference w:id="24"/>
      </w:r>
      <w:r w:rsidR="00843EF4" w:rsidRPr="00145A9E">
        <w:rPr>
          <w:rFonts w:asciiTheme="majorHAnsi" w:hAnsiTheme="majorHAnsi"/>
          <w:sz w:val="22"/>
          <w:szCs w:val="22"/>
        </w:rPr>
        <w:t xml:space="preserve">. </w:t>
      </w:r>
      <w:r w:rsidRPr="00145A9E">
        <w:rPr>
          <w:rFonts w:asciiTheme="majorHAnsi" w:hAnsiTheme="majorHAnsi"/>
          <w:sz w:val="22"/>
          <w:szCs w:val="22"/>
        </w:rPr>
        <w:t xml:space="preserve">The investment of money that the state makes in the training of physicians both at MBBS and post-graduate comes from the taxpayers’ money and the community </w:t>
      </w:r>
      <w:r w:rsidR="00AD666C" w:rsidRPr="00145A9E">
        <w:rPr>
          <w:rFonts w:asciiTheme="majorHAnsi" w:hAnsiTheme="majorHAnsi"/>
          <w:sz w:val="22"/>
          <w:szCs w:val="22"/>
        </w:rPr>
        <w:t xml:space="preserve">cannot </w:t>
      </w:r>
      <w:r w:rsidRPr="00145A9E">
        <w:rPr>
          <w:rFonts w:asciiTheme="majorHAnsi" w:hAnsiTheme="majorHAnsi"/>
          <w:sz w:val="22"/>
          <w:szCs w:val="22"/>
        </w:rPr>
        <w:t xml:space="preserve">be expected to underwrite the expenses certain physicians make in getting trained in private, paid training institutes. </w:t>
      </w:r>
    </w:p>
    <w:p w14:paraId="4AFA6E85" w14:textId="77777777" w:rsidR="001632DD" w:rsidRPr="00145A9E" w:rsidRDefault="001632DD" w:rsidP="00241F8C">
      <w:pPr>
        <w:jc w:val="both"/>
        <w:rPr>
          <w:rFonts w:asciiTheme="majorHAnsi" w:hAnsiTheme="majorHAnsi"/>
          <w:sz w:val="22"/>
          <w:szCs w:val="22"/>
        </w:rPr>
      </w:pPr>
    </w:p>
    <w:p w14:paraId="05679464" w14:textId="51F3B79B" w:rsidR="00256C3F" w:rsidRPr="00145A9E" w:rsidRDefault="008E494A" w:rsidP="00241F8C">
      <w:pPr>
        <w:jc w:val="both"/>
        <w:rPr>
          <w:rFonts w:asciiTheme="majorHAnsi" w:hAnsiTheme="majorHAnsi"/>
          <w:sz w:val="22"/>
          <w:szCs w:val="22"/>
        </w:rPr>
      </w:pPr>
      <w:r w:rsidRPr="00145A9E">
        <w:rPr>
          <w:rFonts w:asciiTheme="majorHAnsi" w:hAnsiTheme="majorHAnsi"/>
          <w:sz w:val="22"/>
          <w:szCs w:val="22"/>
        </w:rPr>
        <w:t>Finally, how many doctors has anyone heard of slipping down on the economic ladder after being a doctor? I would argue that almost all private physicians only rise up in their financial situation even in the rare event that their practice may not show up to be generating profit occasionally.</w:t>
      </w:r>
    </w:p>
    <w:p w14:paraId="71B46C4F" w14:textId="77777777" w:rsidR="00256C3F" w:rsidRPr="00145A9E" w:rsidRDefault="00256C3F" w:rsidP="00241F8C">
      <w:pPr>
        <w:jc w:val="both"/>
        <w:rPr>
          <w:rFonts w:asciiTheme="majorHAnsi" w:hAnsiTheme="majorHAnsi"/>
          <w:sz w:val="22"/>
          <w:szCs w:val="22"/>
        </w:rPr>
      </w:pPr>
    </w:p>
    <w:p w14:paraId="31AC0471" w14:textId="332901EE" w:rsidR="00256C3F" w:rsidRPr="00145A9E" w:rsidRDefault="008E494A" w:rsidP="00241F8C">
      <w:pPr>
        <w:jc w:val="both"/>
        <w:rPr>
          <w:rFonts w:asciiTheme="majorHAnsi" w:hAnsiTheme="majorHAnsi"/>
          <w:sz w:val="22"/>
          <w:szCs w:val="22"/>
        </w:rPr>
      </w:pPr>
      <w:r w:rsidRPr="00145A9E">
        <w:rPr>
          <w:rFonts w:asciiTheme="majorHAnsi" w:hAnsiTheme="majorHAnsi"/>
          <w:sz w:val="22"/>
          <w:szCs w:val="22"/>
        </w:rPr>
        <w:t>How does the private sector find its place in the health care scenario? Clearly, the expansion of private health care services has been in response to the ineffective and unavailable public health system in rural areas, a process that acquired speed in 1980s and galloped towards corporatisation in 2000s. However, in an unequal society that India is, with large swathes of rural areas being underserved, private sector would naturally have found relevance there in establishing their pre-eminence. However, the formal private sector only thrives in those areas where the public system thrives, even if the quality is variable</w:t>
      </w:r>
      <w:r w:rsidR="0098480F">
        <w:rPr>
          <w:rStyle w:val="EndnoteReference"/>
          <w:rFonts w:asciiTheme="majorHAnsi" w:hAnsiTheme="majorHAnsi"/>
          <w:sz w:val="22"/>
          <w:szCs w:val="22"/>
        </w:rPr>
        <w:endnoteReference w:id="25"/>
      </w:r>
      <w:r w:rsidRPr="00145A9E">
        <w:rPr>
          <w:rFonts w:asciiTheme="majorHAnsi" w:hAnsiTheme="majorHAnsi"/>
          <w:sz w:val="22"/>
          <w:szCs w:val="22"/>
        </w:rPr>
        <w:t xml:space="preserve">. What then is available to </w:t>
      </w:r>
      <w:r w:rsidR="00F558CF">
        <w:rPr>
          <w:rFonts w:asciiTheme="majorHAnsi" w:hAnsiTheme="majorHAnsi"/>
          <w:sz w:val="22"/>
          <w:szCs w:val="22"/>
        </w:rPr>
        <w:t>most</w:t>
      </w:r>
      <w:r w:rsidRPr="00145A9E">
        <w:rPr>
          <w:rFonts w:asciiTheme="majorHAnsi" w:hAnsiTheme="majorHAnsi"/>
          <w:sz w:val="22"/>
          <w:szCs w:val="22"/>
        </w:rPr>
        <w:t xml:space="preserve"> rural areas is usually informal practitioners whose rationality and effectiveness is often questionable. There are only a handful of voluntary organizations who provide clinical care that includes secondary level emergency care</w:t>
      </w:r>
      <w:r w:rsidR="00AD666C" w:rsidRPr="00145A9E">
        <w:rPr>
          <w:rFonts w:asciiTheme="majorHAnsi" w:hAnsiTheme="majorHAnsi"/>
          <w:sz w:val="22"/>
          <w:szCs w:val="22"/>
        </w:rPr>
        <w:t xml:space="preserve"> in rural areas</w:t>
      </w:r>
      <w:r w:rsidRPr="00145A9E">
        <w:rPr>
          <w:rFonts w:asciiTheme="majorHAnsi" w:hAnsiTheme="majorHAnsi"/>
          <w:sz w:val="22"/>
          <w:szCs w:val="22"/>
        </w:rPr>
        <w:t xml:space="preserve">. The number of private clinics that provide inpatient and emergency care in the villages </w:t>
      </w:r>
      <w:r w:rsidR="00F558CF">
        <w:rPr>
          <w:rFonts w:asciiTheme="majorHAnsi" w:hAnsiTheme="majorHAnsi"/>
          <w:sz w:val="22"/>
          <w:szCs w:val="22"/>
        </w:rPr>
        <w:t>are fewer</w:t>
      </w:r>
      <w:r w:rsidRPr="00145A9E">
        <w:rPr>
          <w:rFonts w:asciiTheme="majorHAnsi" w:hAnsiTheme="majorHAnsi"/>
          <w:sz w:val="22"/>
          <w:szCs w:val="22"/>
        </w:rPr>
        <w:t xml:space="preserve"> in our villages</w:t>
      </w:r>
      <w:r w:rsidR="00F558CF">
        <w:rPr>
          <w:rFonts w:asciiTheme="majorHAnsi" w:hAnsiTheme="majorHAnsi"/>
          <w:sz w:val="22"/>
          <w:szCs w:val="22"/>
        </w:rPr>
        <w:t xml:space="preserve"> than cities</w:t>
      </w:r>
      <w:r w:rsidRPr="00145A9E">
        <w:rPr>
          <w:rFonts w:asciiTheme="majorHAnsi" w:hAnsiTheme="majorHAnsi"/>
          <w:sz w:val="22"/>
          <w:szCs w:val="22"/>
        </w:rPr>
        <w:t xml:space="preserve">. </w:t>
      </w:r>
    </w:p>
    <w:p w14:paraId="2F3332B3" w14:textId="77777777" w:rsidR="00256C3F" w:rsidRPr="00145A9E" w:rsidRDefault="00256C3F" w:rsidP="00241F8C">
      <w:pPr>
        <w:jc w:val="both"/>
        <w:rPr>
          <w:rFonts w:asciiTheme="majorHAnsi" w:hAnsiTheme="majorHAnsi"/>
          <w:sz w:val="22"/>
          <w:szCs w:val="22"/>
        </w:rPr>
      </w:pPr>
    </w:p>
    <w:p w14:paraId="5A2CDA16" w14:textId="3FBDF90F" w:rsidR="00256C3F" w:rsidRPr="00145A9E" w:rsidRDefault="008E494A" w:rsidP="00241F8C">
      <w:pPr>
        <w:jc w:val="both"/>
        <w:rPr>
          <w:rFonts w:asciiTheme="majorHAnsi" w:hAnsiTheme="majorHAnsi"/>
          <w:sz w:val="22"/>
          <w:szCs w:val="22"/>
        </w:rPr>
      </w:pPr>
      <w:bookmarkStart w:id="1" w:name="_gjdgxs" w:colFirst="0" w:colLast="0"/>
      <w:bookmarkEnd w:id="1"/>
      <w:r w:rsidRPr="00145A9E">
        <w:rPr>
          <w:rFonts w:asciiTheme="majorHAnsi" w:hAnsiTheme="majorHAnsi"/>
          <w:sz w:val="22"/>
          <w:szCs w:val="22"/>
        </w:rPr>
        <w:t xml:space="preserve">To summarise, we </w:t>
      </w:r>
      <w:r w:rsidR="00F558CF">
        <w:rPr>
          <w:rFonts w:asciiTheme="majorHAnsi" w:hAnsiTheme="majorHAnsi"/>
          <w:sz w:val="22"/>
          <w:szCs w:val="22"/>
        </w:rPr>
        <w:t>opine that there are enough constitutional, legal and ethical imperatives to ensure that</w:t>
      </w:r>
      <w:r w:rsidRPr="00145A9E">
        <w:rPr>
          <w:rFonts w:asciiTheme="majorHAnsi" w:hAnsiTheme="majorHAnsi"/>
          <w:sz w:val="22"/>
          <w:szCs w:val="22"/>
        </w:rPr>
        <w:t xml:space="preserve"> all emergency care should be available for free for everyone, regardless of their paying abilities. This should ideally be provided by the public services. If the state is unable to make it available levels of effective and needed tertiary, secondary and primary emergency care, then it could strategically purchase it from the private sector. Even if that arrangement is not available, the private sector providers can’t expect that the community underwrites the sustainability of their services plus return on investment they may have incurred on their training. That would be unacceptable. </w:t>
      </w:r>
      <w:r w:rsidR="00F558CF">
        <w:rPr>
          <w:rFonts w:asciiTheme="majorHAnsi" w:hAnsiTheme="majorHAnsi"/>
          <w:sz w:val="22"/>
          <w:szCs w:val="22"/>
        </w:rPr>
        <w:t>We should work on arrangements that makes the state underwrite emergency care expenses for indigent patients who seek treatment in the private sector. Finally, w</w:t>
      </w:r>
      <w:r w:rsidRPr="00145A9E">
        <w:rPr>
          <w:rFonts w:asciiTheme="majorHAnsi" w:hAnsiTheme="majorHAnsi"/>
          <w:sz w:val="22"/>
          <w:szCs w:val="22"/>
        </w:rPr>
        <w:t xml:space="preserve">e </w:t>
      </w:r>
      <w:r w:rsidR="00F558CF">
        <w:rPr>
          <w:rFonts w:asciiTheme="majorHAnsi" w:hAnsiTheme="majorHAnsi"/>
          <w:sz w:val="22"/>
          <w:szCs w:val="22"/>
        </w:rPr>
        <w:t xml:space="preserve">suggest that </w:t>
      </w:r>
      <w:r w:rsidRPr="00145A9E">
        <w:rPr>
          <w:rFonts w:asciiTheme="majorHAnsi" w:hAnsiTheme="majorHAnsi"/>
          <w:sz w:val="22"/>
          <w:szCs w:val="22"/>
        </w:rPr>
        <w:t xml:space="preserve">principles of ethics </w:t>
      </w:r>
      <w:r w:rsidR="00F558CF">
        <w:rPr>
          <w:rFonts w:asciiTheme="majorHAnsi" w:hAnsiTheme="majorHAnsi"/>
          <w:sz w:val="22"/>
          <w:szCs w:val="22"/>
        </w:rPr>
        <w:t xml:space="preserve">can’t be invoked </w:t>
      </w:r>
      <w:r w:rsidRPr="00145A9E">
        <w:rPr>
          <w:rFonts w:asciiTheme="majorHAnsi" w:hAnsiTheme="majorHAnsi"/>
          <w:sz w:val="22"/>
          <w:szCs w:val="22"/>
        </w:rPr>
        <w:t>for justifying the financial viability and sustainability of the private sector in an unequal world.</w:t>
      </w:r>
    </w:p>
    <w:p w14:paraId="2F11B3E8" w14:textId="5F117537" w:rsidR="00256C3F" w:rsidRPr="00145A9E" w:rsidRDefault="00256C3F" w:rsidP="00241F8C">
      <w:pPr>
        <w:jc w:val="both"/>
        <w:rPr>
          <w:rFonts w:asciiTheme="majorHAnsi" w:hAnsiTheme="majorHAnsi"/>
          <w:sz w:val="22"/>
          <w:szCs w:val="22"/>
        </w:rPr>
      </w:pPr>
    </w:p>
    <w:sectPr w:rsidR="00256C3F" w:rsidRPr="00145A9E">
      <w:pgSz w:w="11900" w:h="16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0D060C" w14:textId="77777777" w:rsidR="00537FC0" w:rsidRDefault="00537FC0" w:rsidP="001A5921">
      <w:r>
        <w:separator/>
      </w:r>
    </w:p>
  </w:endnote>
  <w:endnote w:type="continuationSeparator" w:id="0">
    <w:p w14:paraId="1EE869DB" w14:textId="77777777" w:rsidR="00537FC0" w:rsidRDefault="00537FC0" w:rsidP="001A5921">
      <w:r>
        <w:continuationSeparator/>
      </w:r>
    </w:p>
  </w:endnote>
  <w:endnote w:id="1">
    <w:p w14:paraId="3FCB45FF" w14:textId="05C5467D" w:rsidR="00EC53D3" w:rsidRDefault="00EC53D3">
      <w:pPr>
        <w:pStyle w:val="EndnoteText"/>
        <w:rPr>
          <w:noProof/>
          <w:sz w:val="22"/>
          <w:szCs w:val="24"/>
        </w:rPr>
      </w:pPr>
      <w:r>
        <w:rPr>
          <w:rStyle w:val="EndnoteReference"/>
        </w:rPr>
        <w:endnoteRef/>
      </w:r>
      <w:r>
        <w:t xml:space="preserve"> </w:t>
      </w:r>
      <w:r w:rsidRPr="00105A31">
        <w:rPr>
          <w:noProof/>
          <w:sz w:val="22"/>
          <w:szCs w:val="24"/>
        </w:rPr>
        <w:t xml:space="preserve">Bawaskar HS, Bawaskar PH. Emergency care in rural settings: Can doctors be ethical and survive? Indian J Med Ethics [Internet]. 2018 May 3; Available from: </w:t>
      </w:r>
      <w:hyperlink r:id="rId1" w:history="1">
        <w:r w:rsidRPr="001F3D82">
          <w:rPr>
            <w:rStyle w:val="Hyperlink"/>
            <w:noProof/>
            <w:sz w:val="22"/>
            <w:szCs w:val="24"/>
          </w:rPr>
          <w:t>http://ijme.in/articles/emergency-care-in-rural-settings-can-doctors-be-ethical-and-survive/?galley=html</w:t>
        </w:r>
      </w:hyperlink>
    </w:p>
    <w:p w14:paraId="57DF227F" w14:textId="77777777" w:rsidR="00EC53D3" w:rsidRPr="00EC53D3" w:rsidRDefault="00EC53D3">
      <w:pPr>
        <w:pStyle w:val="EndnoteText"/>
        <w:rPr>
          <w:lang w:val="en-US"/>
        </w:rPr>
      </w:pPr>
    </w:p>
  </w:endnote>
  <w:endnote w:id="2">
    <w:p w14:paraId="75E3225B" w14:textId="4A807538" w:rsidR="00EC53D3" w:rsidRDefault="00EC53D3">
      <w:pPr>
        <w:pStyle w:val="EndnoteText"/>
        <w:rPr>
          <w:noProof/>
          <w:sz w:val="22"/>
          <w:szCs w:val="24"/>
        </w:rPr>
      </w:pPr>
      <w:r>
        <w:rPr>
          <w:rStyle w:val="EndnoteReference"/>
        </w:rPr>
        <w:endnoteRef/>
      </w:r>
      <w:r>
        <w:t xml:space="preserve"> </w:t>
      </w:r>
      <w:r w:rsidR="0068219E" w:rsidRPr="00105A31">
        <w:rPr>
          <w:noProof/>
          <w:sz w:val="22"/>
          <w:szCs w:val="24"/>
        </w:rPr>
        <w:t xml:space="preserve">World Health Organization, The World Bank. Tracking Universal Health Coverage: 2017 Global Monitoring Report [Internet]. 2017. Available from: </w:t>
      </w:r>
      <w:hyperlink r:id="rId2" w:history="1">
        <w:r w:rsidR="0068219E" w:rsidRPr="001F3D82">
          <w:rPr>
            <w:rStyle w:val="Hyperlink"/>
            <w:noProof/>
            <w:sz w:val="22"/>
            <w:szCs w:val="24"/>
          </w:rPr>
          <w:t>http://pubdocs.worldbank.org/en/193371513169798347/2017-global-monitoring-report.pdf</w:t>
        </w:r>
      </w:hyperlink>
    </w:p>
    <w:p w14:paraId="3D1DCD92" w14:textId="77777777" w:rsidR="0068219E" w:rsidRPr="00EC53D3" w:rsidRDefault="0068219E">
      <w:pPr>
        <w:pStyle w:val="EndnoteText"/>
        <w:rPr>
          <w:lang w:val="en-US"/>
        </w:rPr>
      </w:pPr>
    </w:p>
  </w:endnote>
  <w:endnote w:id="3">
    <w:p w14:paraId="0C35C6C9" w14:textId="046ED943" w:rsidR="0068219E" w:rsidRDefault="0068219E">
      <w:pPr>
        <w:pStyle w:val="EndnoteText"/>
        <w:rPr>
          <w:noProof/>
          <w:sz w:val="22"/>
          <w:szCs w:val="24"/>
        </w:rPr>
      </w:pPr>
      <w:r>
        <w:rPr>
          <w:rStyle w:val="EndnoteReference"/>
        </w:rPr>
        <w:endnoteRef/>
      </w:r>
      <w:r>
        <w:t xml:space="preserve">  </w:t>
      </w:r>
      <w:r w:rsidRPr="00105A31">
        <w:rPr>
          <w:noProof/>
          <w:sz w:val="22"/>
          <w:szCs w:val="24"/>
        </w:rPr>
        <w:t xml:space="preserve">Laveesh Bhandari, Peter Berman RA. The Impoverishing Effect of Healthcare Payments in India: New Methodology and Findings. Econ Polit Wkly [Internet]. 2015 Jun 5 [cited 2018 Jul 13];50(23):7–8. Available from: </w:t>
      </w:r>
      <w:hyperlink r:id="rId3" w:history="1">
        <w:r w:rsidRPr="001F3D82">
          <w:rPr>
            <w:rStyle w:val="Hyperlink"/>
            <w:noProof/>
            <w:sz w:val="22"/>
            <w:szCs w:val="24"/>
          </w:rPr>
          <w:t>https://www.epw.in/journal/2010/16/special-articles/impoverishing-effect-healthcare-payments-india-new-methodology-and</w:t>
        </w:r>
      </w:hyperlink>
      <w:r>
        <w:rPr>
          <w:noProof/>
          <w:sz w:val="22"/>
          <w:szCs w:val="24"/>
        </w:rPr>
        <w:t>’</w:t>
      </w:r>
    </w:p>
    <w:p w14:paraId="2B919FEE" w14:textId="77777777" w:rsidR="0068219E" w:rsidRPr="0068219E" w:rsidRDefault="0068219E">
      <w:pPr>
        <w:pStyle w:val="EndnoteText"/>
        <w:rPr>
          <w:lang w:val="en-US"/>
        </w:rPr>
      </w:pPr>
    </w:p>
  </w:endnote>
  <w:endnote w:id="4">
    <w:p w14:paraId="059682D7" w14:textId="0B4E5529" w:rsidR="0068219E" w:rsidRDefault="0068219E">
      <w:pPr>
        <w:pStyle w:val="EndnoteText"/>
        <w:rPr>
          <w:noProof/>
          <w:sz w:val="22"/>
          <w:szCs w:val="24"/>
        </w:rPr>
      </w:pPr>
      <w:r>
        <w:rPr>
          <w:rStyle w:val="EndnoteReference"/>
        </w:rPr>
        <w:endnoteRef/>
      </w:r>
      <w:r>
        <w:t xml:space="preserve"> </w:t>
      </w:r>
      <w:r w:rsidRPr="00105A31">
        <w:rPr>
          <w:noProof/>
          <w:sz w:val="22"/>
          <w:szCs w:val="24"/>
        </w:rPr>
        <w:t xml:space="preserve">UN High Commissioner for Human Rights, World Health Organization (WHO). The Right to Health Factsheet 31. Report [Internet]. 2008;31(June):1–52. Available from: </w:t>
      </w:r>
      <w:hyperlink r:id="rId4" w:history="1">
        <w:r w:rsidRPr="001F3D82">
          <w:rPr>
            <w:rStyle w:val="Hyperlink"/>
            <w:noProof/>
            <w:sz w:val="22"/>
            <w:szCs w:val="24"/>
          </w:rPr>
          <w:t>https://www.ohchr.org/Documents/Publications/Factsheet31.pdf</w:t>
        </w:r>
      </w:hyperlink>
      <w:r>
        <w:rPr>
          <w:noProof/>
          <w:sz w:val="22"/>
          <w:szCs w:val="24"/>
        </w:rPr>
        <w:t xml:space="preserve"> </w:t>
      </w:r>
    </w:p>
    <w:p w14:paraId="5725C5A8" w14:textId="77777777" w:rsidR="0068219E" w:rsidRPr="0068219E" w:rsidRDefault="0068219E">
      <w:pPr>
        <w:pStyle w:val="EndnoteText"/>
        <w:rPr>
          <w:lang w:val="en-US"/>
        </w:rPr>
      </w:pPr>
    </w:p>
  </w:endnote>
  <w:endnote w:id="5">
    <w:p w14:paraId="3FBE3E08" w14:textId="5B1DC5CE" w:rsidR="0068219E" w:rsidRDefault="0068219E">
      <w:pPr>
        <w:pStyle w:val="EndnoteText"/>
        <w:rPr>
          <w:noProof/>
          <w:sz w:val="22"/>
          <w:szCs w:val="24"/>
        </w:rPr>
      </w:pPr>
      <w:r>
        <w:rPr>
          <w:rStyle w:val="EndnoteReference"/>
        </w:rPr>
        <w:endnoteRef/>
      </w:r>
      <w:r>
        <w:t xml:space="preserve"> </w:t>
      </w:r>
      <w:r w:rsidRPr="00105A31">
        <w:rPr>
          <w:noProof/>
          <w:sz w:val="22"/>
          <w:szCs w:val="24"/>
        </w:rPr>
        <w:t xml:space="preserve">Government of India M of S and PI. Health in India-NSSO 71st Round [Internet]. 2014 [cited 2018 Jul 12]. Available from: </w:t>
      </w:r>
      <w:hyperlink r:id="rId5" w:history="1">
        <w:r w:rsidRPr="001F3D82">
          <w:rPr>
            <w:rStyle w:val="Hyperlink"/>
            <w:noProof/>
            <w:sz w:val="22"/>
            <w:szCs w:val="24"/>
          </w:rPr>
          <w:t>http://mospi.nic.in/sites/default/files/publication_reports/nss_rep574.pdf</w:t>
        </w:r>
      </w:hyperlink>
      <w:r>
        <w:rPr>
          <w:noProof/>
          <w:sz w:val="22"/>
          <w:szCs w:val="24"/>
        </w:rPr>
        <w:t xml:space="preserve"> </w:t>
      </w:r>
    </w:p>
    <w:p w14:paraId="203A67B9" w14:textId="77777777" w:rsidR="0068219E" w:rsidRPr="0068219E" w:rsidRDefault="0068219E">
      <w:pPr>
        <w:pStyle w:val="EndnoteText"/>
        <w:rPr>
          <w:lang w:val="en-US"/>
        </w:rPr>
      </w:pPr>
    </w:p>
  </w:endnote>
  <w:endnote w:id="6">
    <w:p w14:paraId="14329CDC" w14:textId="117D5047" w:rsidR="0068219E" w:rsidRDefault="0068219E">
      <w:pPr>
        <w:pStyle w:val="EndnoteText"/>
        <w:rPr>
          <w:noProof/>
          <w:sz w:val="22"/>
          <w:szCs w:val="24"/>
        </w:rPr>
      </w:pPr>
      <w:r>
        <w:rPr>
          <w:rStyle w:val="EndnoteReference"/>
        </w:rPr>
        <w:endnoteRef/>
      </w:r>
      <w:r>
        <w:t xml:space="preserve"> </w:t>
      </w:r>
      <w:r w:rsidRPr="00105A31">
        <w:rPr>
          <w:noProof/>
          <w:sz w:val="22"/>
          <w:szCs w:val="24"/>
        </w:rPr>
        <w:t xml:space="preserve">Medical Council Of India. Code of Medical Ethics Regulations, 2002 | MCI India [Internet]. [cited 2018 Jul 14]. Available from: </w:t>
      </w:r>
      <w:hyperlink r:id="rId6" w:history="1">
        <w:r w:rsidRPr="001F3D82">
          <w:rPr>
            <w:rStyle w:val="Hyperlink"/>
            <w:noProof/>
            <w:sz w:val="22"/>
            <w:szCs w:val="24"/>
          </w:rPr>
          <w:t>https://www.mciindia.org/CMS/rules-regulations/code-of-medical-ethics-regulations-2002</w:t>
        </w:r>
      </w:hyperlink>
    </w:p>
    <w:p w14:paraId="44007464" w14:textId="77777777" w:rsidR="0068219E" w:rsidRPr="0068219E" w:rsidRDefault="0068219E">
      <w:pPr>
        <w:pStyle w:val="EndnoteText"/>
        <w:rPr>
          <w:lang w:val="en-US"/>
        </w:rPr>
      </w:pPr>
    </w:p>
  </w:endnote>
  <w:endnote w:id="7">
    <w:p w14:paraId="3C80CA3B" w14:textId="3CC74542" w:rsidR="0068219E" w:rsidRDefault="0068219E">
      <w:pPr>
        <w:pStyle w:val="EndnoteText"/>
        <w:rPr>
          <w:noProof/>
          <w:sz w:val="22"/>
          <w:szCs w:val="24"/>
        </w:rPr>
      </w:pPr>
      <w:r>
        <w:rPr>
          <w:rStyle w:val="EndnoteReference"/>
        </w:rPr>
        <w:endnoteRef/>
      </w:r>
      <w:r>
        <w:t xml:space="preserve"> </w:t>
      </w:r>
      <w:r w:rsidRPr="00105A31">
        <w:rPr>
          <w:noProof/>
          <w:sz w:val="22"/>
          <w:szCs w:val="24"/>
        </w:rPr>
        <w:t xml:space="preserve">Government of Canada. Health care in Canada - Canada.ca [Internet]. [cited 2018 Jul 14]. Available from: </w:t>
      </w:r>
      <w:hyperlink r:id="rId7" w:history="1">
        <w:r w:rsidRPr="001F3D82">
          <w:rPr>
            <w:rStyle w:val="Hyperlink"/>
            <w:noProof/>
            <w:sz w:val="22"/>
            <w:szCs w:val="24"/>
          </w:rPr>
          <w:t>https://www.canada.ca/en/immigration-refugees-citizenship/services/new-immigrants/new-life-canada/health-care-card.html</w:t>
        </w:r>
      </w:hyperlink>
    </w:p>
    <w:p w14:paraId="2773FC99" w14:textId="77777777" w:rsidR="0068219E" w:rsidRPr="0068219E" w:rsidRDefault="0068219E">
      <w:pPr>
        <w:pStyle w:val="EndnoteText"/>
        <w:rPr>
          <w:lang w:val="en-US"/>
        </w:rPr>
      </w:pPr>
    </w:p>
  </w:endnote>
  <w:endnote w:id="8">
    <w:p w14:paraId="6B06D801" w14:textId="19E0A09E" w:rsidR="0068219E" w:rsidRDefault="0068219E">
      <w:pPr>
        <w:pStyle w:val="EndnoteText"/>
        <w:rPr>
          <w:noProof/>
          <w:sz w:val="22"/>
          <w:szCs w:val="24"/>
        </w:rPr>
      </w:pPr>
      <w:r>
        <w:rPr>
          <w:rStyle w:val="EndnoteReference"/>
        </w:rPr>
        <w:endnoteRef/>
      </w:r>
      <w:r>
        <w:t xml:space="preserve"> </w:t>
      </w:r>
      <w:r w:rsidRPr="00105A31">
        <w:rPr>
          <w:noProof/>
          <w:sz w:val="22"/>
          <w:szCs w:val="24"/>
        </w:rPr>
        <w:t>Ministry of Public Health Thailand. 11th National Health Development Plan 2012-2016 [Internet]. 2012. Available from:</w:t>
      </w:r>
      <w:r>
        <w:rPr>
          <w:noProof/>
          <w:sz w:val="22"/>
          <w:szCs w:val="24"/>
        </w:rPr>
        <w:t xml:space="preserve"> </w:t>
      </w:r>
      <w:hyperlink r:id="rId8" w:history="1">
        <w:r w:rsidRPr="001F3D82">
          <w:rPr>
            <w:rStyle w:val="Hyperlink"/>
            <w:noProof/>
            <w:sz w:val="22"/>
            <w:szCs w:val="24"/>
          </w:rPr>
          <w:t>http://www.nationalplanningcycles.org/sites/default/files/country_docs/Thailand/11ththailandnational_health_development_plan.pdf</w:t>
        </w:r>
      </w:hyperlink>
    </w:p>
    <w:p w14:paraId="2AF3C81F" w14:textId="77777777" w:rsidR="0068219E" w:rsidRPr="0068219E" w:rsidRDefault="0068219E">
      <w:pPr>
        <w:pStyle w:val="EndnoteText"/>
        <w:rPr>
          <w:lang w:val="en-US"/>
        </w:rPr>
      </w:pPr>
    </w:p>
  </w:endnote>
  <w:endnote w:id="9">
    <w:p w14:paraId="10D444F5" w14:textId="26330180" w:rsidR="0068219E" w:rsidRDefault="0068219E">
      <w:pPr>
        <w:pStyle w:val="EndnoteText"/>
        <w:rPr>
          <w:noProof/>
          <w:sz w:val="22"/>
          <w:szCs w:val="24"/>
        </w:rPr>
      </w:pPr>
      <w:r>
        <w:rPr>
          <w:rStyle w:val="EndnoteReference"/>
        </w:rPr>
        <w:endnoteRef/>
      </w:r>
      <w:r>
        <w:t xml:space="preserve"> </w:t>
      </w:r>
      <w:r w:rsidRPr="00105A31">
        <w:rPr>
          <w:noProof/>
          <w:sz w:val="22"/>
          <w:szCs w:val="24"/>
        </w:rPr>
        <w:t xml:space="preserve">O’Dwyer G, Konder MT, Machado CV, Alves CP, Alves RP. The current scenario of emergency care policies in Brazil. BMC Health Serv Res [Internet]. 2013 Feb 20 [cited 2018 Jul 15];13:70. Available from: </w:t>
      </w:r>
      <w:hyperlink r:id="rId9" w:history="1">
        <w:r w:rsidRPr="001F3D82">
          <w:rPr>
            <w:rStyle w:val="Hyperlink"/>
            <w:noProof/>
            <w:sz w:val="22"/>
            <w:szCs w:val="24"/>
          </w:rPr>
          <w:t>http://www.ncbi.nlm.nih.gov/pubmed/23425342</w:t>
        </w:r>
      </w:hyperlink>
    </w:p>
    <w:p w14:paraId="0DCD58C1" w14:textId="77777777" w:rsidR="0068219E" w:rsidRPr="0068219E" w:rsidRDefault="0068219E">
      <w:pPr>
        <w:pStyle w:val="EndnoteText"/>
        <w:rPr>
          <w:lang w:val="en-US"/>
        </w:rPr>
      </w:pPr>
    </w:p>
  </w:endnote>
  <w:endnote w:id="10">
    <w:p w14:paraId="06D7768A" w14:textId="38264196" w:rsidR="0068219E" w:rsidRDefault="0068219E">
      <w:pPr>
        <w:pStyle w:val="EndnoteText"/>
        <w:rPr>
          <w:noProof/>
          <w:sz w:val="22"/>
          <w:szCs w:val="24"/>
        </w:rPr>
      </w:pPr>
      <w:r>
        <w:rPr>
          <w:rStyle w:val="EndnoteReference"/>
        </w:rPr>
        <w:endnoteRef/>
      </w:r>
      <w:r>
        <w:t xml:space="preserve"> </w:t>
      </w:r>
      <w:r w:rsidRPr="00105A31">
        <w:rPr>
          <w:noProof/>
          <w:sz w:val="22"/>
          <w:szCs w:val="24"/>
        </w:rPr>
        <w:t>Bhawan S. Emergency medical care to Victims of Accidents and during emergency medical. Law Comm. 2006;(August):1–126.</w:t>
      </w:r>
    </w:p>
    <w:p w14:paraId="2EAEE02D" w14:textId="77777777" w:rsidR="0068219E" w:rsidRPr="0068219E" w:rsidRDefault="0068219E">
      <w:pPr>
        <w:pStyle w:val="EndnoteText"/>
        <w:rPr>
          <w:lang w:val="en-US"/>
        </w:rPr>
      </w:pPr>
    </w:p>
  </w:endnote>
  <w:endnote w:id="11">
    <w:p w14:paraId="6296C640" w14:textId="347F6122" w:rsidR="0068219E" w:rsidRDefault="0068219E">
      <w:pPr>
        <w:pStyle w:val="EndnoteText"/>
        <w:rPr>
          <w:noProof/>
          <w:sz w:val="22"/>
          <w:szCs w:val="24"/>
        </w:rPr>
      </w:pPr>
      <w:r>
        <w:rPr>
          <w:rStyle w:val="EndnoteReference"/>
        </w:rPr>
        <w:endnoteRef/>
      </w:r>
      <w:r>
        <w:t xml:space="preserve"> </w:t>
      </w:r>
      <w:r w:rsidRPr="00105A31">
        <w:rPr>
          <w:noProof/>
          <w:sz w:val="22"/>
          <w:szCs w:val="24"/>
        </w:rPr>
        <w:t xml:space="preserve">Thota D, George CK. Quality Emergency Medical Care in India: Challanges &amp; Opportunities. 2005;2005(60/2005 (I-20)):1–20. Available from: </w:t>
      </w:r>
      <w:hyperlink r:id="rId10" w:history="1">
        <w:r w:rsidRPr="001F3D82">
          <w:rPr>
            <w:rStyle w:val="Hyperlink"/>
            <w:noProof/>
            <w:sz w:val="22"/>
            <w:szCs w:val="24"/>
          </w:rPr>
          <w:t>http://www.ihsnet.org.in/publications/wp60.pdf</w:t>
        </w:r>
      </w:hyperlink>
    </w:p>
    <w:p w14:paraId="15BE30FE" w14:textId="77777777" w:rsidR="0068219E" w:rsidRPr="0068219E" w:rsidRDefault="0068219E">
      <w:pPr>
        <w:pStyle w:val="EndnoteText"/>
        <w:rPr>
          <w:lang w:val="en-US"/>
        </w:rPr>
      </w:pPr>
    </w:p>
  </w:endnote>
  <w:endnote w:id="12">
    <w:p w14:paraId="78EB3B2C" w14:textId="4B5C920F" w:rsidR="0068219E" w:rsidRDefault="0068219E">
      <w:pPr>
        <w:pStyle w:val="EndnoteText"/>
        <w:rPr>
          <w:noProof/>
          <w:sz w:val="22"/>
          <w:szCs w:val="24"/>
        </w:rPr>
      </w:pPr>
      <w:r>
        <w:rPr>
          <w:rStyle w:val="EndnoteReference"/>
        </w:rPr>
        <w:endnoteRef/>
      </w:r>
      <w:r>
        <w:t xml:space="preserve"> </w:t>
      </w:r>
      <w:r w:rsidRPr="00105A31">
        <w:rPr>
          <w:noProof/>
          <w:sz w:val="22"/>
          <w:szCs w:val="24"/>
        </w:rPr>
        <w:t xml:space="preserve">Guha S, Sethi R, Ray S, Bahl VK, Shanmugasundaram S, Kerkar P, et al. Cardiological Society of India: Position statement for the management of ST elevation myocardial infarction in India. Indian Heart J [Internet]. 2017 Apr 1 [cited 2018 Jul 12];69:S63–97. Available from: </w:t>
      </w:r>
      <w:hyperlink r:id="rId11" w:history="1">
        <w:r w:rsidRPr="001F3D82">
          <w:rPr>
            <w:rStyle w:val="Hyperlink"/>
            <w:noProof/>
            <w:sz w:val="22"/>
            <w:szCs w:val="24"/>
          </w:rPr>
          <w:t>https://www.sciencedirect.com/science/article/pii/S0019483217301876?via%3Dihub</w:t>
        </w:r>
      </w:hyperlink>
    </w:p>
    <w:p w14:paraId="58E377B5" w14:textId="77777777" w:rsidR="0068219E" w:rsidRPr="0068219E" w:rsidRDefault="0068219E">
      <w:pPr>
        <w:pStyle w:val="EndnoteText"/>
        <w:rPr>
          <w:lang w:val="en-US"/>
        </w:rPr>
      </w:pPr>
    </w:p>
  </w:endnote>
  <w:endnote w:id="13">
    <w:p w14:paraId="5FDEFC5E" w14:textId="395C19C6" w:rsidR="0068219E" w:rsidRPr="00241F8C" w:rsidRDefault="0068219E">
      <w:pPr>
        <w:pStyle w:val="EndnoteText"/>
        <w:rPr>
          <w:noProof/>
          <w:sz w:val="22"/>
          <w:szCs w:val="24"/>
        </w:rPr>
      </w:pPr>
      <w:r>
        <w:rPr>
          <w:rStyle w:val="EndnoteReference"/>
        </w:rPr>
        <w:endnoteRef/>
      </w:r>
      <w:r>
        <w:t xml:space="preserve"> </w:t>
      </w:r>
      <w:r w:rsidRPr="00105A31">
        <w:rPr>
          <w:noProof/>
          <w:sz w:val="22"/>
          <w:szCs w:val="24"/>
        </w:rPr>
        <w:t>Khan A, Phadke M, Lokhandwala YY, Nathani PJ. A Study of Prehospital Delay Patterns in Acute Myocardial Infarction in an Urban Tertiary Care Institute in Mumbai. J Assoc Physicians India [Internet]. 2017 May [cited 2018 Jul 12];65(5):24–7. Available from:</w:t>
      </w:r>
      <w:r>
        <w:rPr>
          <w:noProof/>
          <w:sz w:val="22"/>
          <w:szCs w:val="24"/>
        </w:rPr>
        <w:t xml:space="preserve"> </w:t>
      </w:r>
      <w:hyperlink r:id="rId12" w:history="1">
        <w:r w:rsidRPr="001F3D82">
          <w:rPr>
            <w:rStyle w:val="Hyperlink"/>
            <w:noProof/>
            <w:sz w:val="22"/>
            <w:szCs w:val="24"/>
          </w:rPr>
          <w:t>http://www.ncbi.nlm.nih.gov/pubmed/28598044</w:t>
        </w:r>
      </w:hyperlink>
    </w:p>
    <w:p w14:paraId="48E83048" w14:textId="77777777" w:rsidR="0068219E" w:rsidRPr="0068219E" w:rsidRDefault="0068219E">
      <w:pPr>
        <w:pStyle w:val="EndnoteText"/>
        <w:rPr>
          <w:lang w:val="en-US"/>
        </w:rPr>
      </w:pPr>
    </w:p>
  </w:endnote>
  <w:endnote w:id="14">
    <w:p w14:paraId="5DE68F48" w14:textId="5EA6419F" w:rsidR="0098480F" w:rsidRDefault="0098480F">
      <w:pPr>
        <w:pStyle w:val="EndnoteText"/>
        <w:rPr>
          <w:noProof/>
          <w:sz w:val="22"/>
          <w:szCs w:val="24"/>
        </w:rPr>
      </w:pPr>
      <w:r>
        <w:rPr>
          <w:rStyle w:val="EndnoteReference"/>
        </w:rPr>
        <w:endnoteRef/>
      </w:r>
      <w:r>
        <w:t xml:space="preserve"> </w:t>
      </w:r>
      <w:r w:rsidRPr="00105A31">
        <w:rPr>
          <w:noProof/>
          <w:sz w:val="22"/>
          <w:szCs w:val="24"/>
        </w:rPr>
        <w:t xml:space="preserve">Kasturiratne A, Wickremasinghe AR, de Silva N, Gunawardena NK, Pathmeswaran A, Premaratna R, et al. The Global Burden of Snakebite: A Literature Analysis and Modelling Based on Regional Estimates of Envenoming and Deaths. Winkel K, editor. PLoS Med [Internet]. 2008 Nov 4 [cited 2018 Jul 12];5(11):e218. Available from: </w:t>
      </w:r>
      <w:hyperlink r:id="rId13" w:history="1">
        <w:r w:rsidRPr="001F3D82">
          <w:rPr>
            <w:rStyle w:val="Hyperlink"/>
            <w:noProof/>
            <w:sz w:val="22"/>
            <w:szCs w:val="24"/>
          </w:rPr>
          <w:t>http://dx.plos.org/10.1371/journal.pmed.0050218</w:t>
        </w:r>
      </w:hyperlink>
    </w:p>
    <w:p w14:paraId="2B30535E" w14:textId="77777777" w:rsidR="0098480F" w:rsidRPr="0098480F" w:rsidRDefault="0098480F">
      <w:pPr>
        <w:pStyle w:val="EndnoteText"/>
        <w:rPr>
          <w:lang w:val="en-US"/>
        </w:rPr>
      </w:pPr>
    </w:p>
  </w:endnote>
  <w:endnote w:id="15">
    <w:p w14:paraId="0EF6E867" w14:textId="1D558FFB" w:rsidR="0098480F" w:rsidRDefault="0098480F">
      <w:pPr>
        <w:pStyle w:val="EndnoteText"/>
        <w:rPr>
          <w:noProof/>
          <w:sz w:val="22"/>
          <w:szCs w:val="24"/>
        </w:rPr>
      </w:pPr>
      <w:r>
        <w:rPr>
          <w:rStyle w:val="EndnoteReference"/>
        </w:rPr>
        <w:endnoteRef/>
      </w:r>
      <w:r>
        <w:t xml:space="preserve"> </w:t>
      </w:r>
      <w:r w:rsidRPr="00105A31">
        <w:rPr>
          <w:noProof/>
          <w:sz w:val="22"/>
          <w:szCs w:val="24"/>
        </w:rPr>
        <w:t xml:space="preserve">Chauhan R, Mazta S, Dhadwal D, Sandhu S. Indian public health standards in primary health centers and community health centers in Shimla District of Himachal Pradesh: A descriptive evaluation. CHRISMED J Heal Res [Internet]. 2016 [cited 2018 Jul 14];3(1):22. Available from: </w:t>
      </w:r>
      <w:hyperlink r:id="rId14" w:history="1">
        <w:r w:rsidRPr="001F3D82">
          <w:rPr>
            <w:rStyle w:val="Hyperlink"/>
            <w:noProof/>
            <w:sz w:val="22"/>
            <w:szCs w:val="24"/>
          </w:rPr>
          <w:t>http://www.cjhr.org/text.asp?2016/3/1/22/172390</w:t>
        </w:r>
      </w:hyperlink>
    </w:p>
    <w:p w14:paraId="5E1AE203" w14:textId="77777777" w:rsidR="0098480F" w:rsidRPr="0098480F" w:rsidRDefault="0098480F">
      <w:pPr>
        <w:pStyle w:val="EndnoteText"/>
        <w:rPr>
          <w:lang w:val="en-US"/>
        </w:rPr>
      </w:pPr>
    </w:p>
  </w:endnote>
  <w:endnote w:id="16">
    <w:p w14:paraId="772318C3" w14:textId="76815BDC" w:rsidR="0098480F" w:rsidRDefault="0098480F">
      <w:pPr>
        <w:pStyle w:val="EndnoteText"/>
        <w:rPr>
          <w:noProof/>
          <w:sz w:val="22"/>
          <w:szCs w:val="24"/>
        </w:rPr>
      </w:pPr>
      <w:r>
        <w:rPr>
          <w:rStyle w:val="EndnoteReference"/>
        </w:rPr>
        <w:endnoteRef/>
      </w:r>
      <w:r>
        <w:t xml:space="preserve"> </w:t>
      </w:r>
      <w:r w:rsidRPr="00105A31">
        <w:rPr>
          <w:noProof/>
          <w:sz w:val="22"/>
          <w:szCs w:val="24"/>
        </w:rPr>
        <w:t xml:space="preserve">Sodani P, Sharma K. Strengthening Primary Level Health Service Delivery: Lessons from a State in India. J Fam Med Prim Care [Internet]. 2012 [cited 2018 Jul 14];1(2):127. Available from: </w:t>
      </w:r>
      <w:hyperlink r:id="rId15" w:history="1">
        <w:r w:rsidRPr="001F3D82">
          <w:rPr>
            <w:rStyle w:val="Hyperlink"/>
            <w:noProof/>
            <w:sz w:val="22"/>
            <w:szCs w:val="24"/>
          </w:rPr>
          <w:t>http://www.jfmpc.com/text.asp?2012/1/2/127/104983</w:t>
        </w:r>
      </w:hyperlink>
    </w:p>
    <w:p w14:paraId="506D1B3B" w14:textId="77777777" w:rsidR="0098480F" w:rsidRPr="0098480F" w:rsidRDefault="0098480F">
      <w:pPr>
        <w:pStyle w:val="EndnoteText"/>
        <w:rPr>
          <w:lang w:val="en-US"/>
        </w:rPr>
      </w:pPr>
    </w:p>
  </w:endnote>
  <w:endnote w:id="17">
    <w:p w14:paraId="04837186" w14:textId="1F1B006C" w:rsidR="0098480F" w:rsidRDefault="0098480F">
      <w:pPr>
        <w:pStyle w:val="EndnoteText"/>
        <w:rPr>
          <w:noProof/>
          <w:sz w:val="22"/>
          <w:szCs w:val="24"/>
        </w:rPr>
      </w:pPr>
      <w:r>
        <w:rPr>
          <w:rStyle w:val="EndnoteReference"/>
        </w:rPr>
        <w:endnoteRef/>
      </w:r>
      <w:r>
        <w:t xml:space="preserve"> </w:t>
      </w:r>
      <w:r w:rsidRPr="00105A31">
        <w:rPr>
          <w:noProof/>
          <w:sz w:val="22"/>
          <w:szCs w:val="24"/>
        </w:rPr>
        <w:t>Bhawan S. Emergency medical care to Victims of Accidents and during emergency medical. Law Comm. 2006;(August):1–126.</w:t>
      </w:r>
    </w:p>
    <w:p w14:paraId="69EBEBD9" w14:textId="77777777" w:rsidR="0098480F" w:rsidRPr="0098480F" w:rsidRDefault="0098480F">
      <w:pPr>
        <w:pStyle w:val="EndnoteText"/>
        <w:rPr>
          <w:lang w:val="en-US"/>
        </w:rPr>
      </w:pPr>
    </w:p>
  </w:endnote>
  <w:endnote w:id="18">
    <w:p w14:paraId="1703A89A" w14:textId="335C92E7" w:rsidR="0098480F" w:rsidRPr="0057100E" w:rsidRDefault="0098480F">
      <w:pPr>
        <w:pStyle w:val="EndnoteText"/>
        <w:rPr>
          <w:sz w:val="22"/>
          <w:szCs w:val="22"/>
          <w:lang w:val="en-US"/>
        </w:rPr>
      </w:pPr>
      <w:r>
        <w:rPr>
          <w:rStyle w:val="EndnoteReference"/>
        </w:rPr>
        <w:endnoteRef/>
      </w:r>
      <w:r>
        <w:t xml:space="preserve"> </w:t>
      </w:r>
      <w:r w:rsidR="005C5197" w:rsidRPr="005C5197">
        <w:rPr>
          <w:sz w:val="22"/>
          <w:szCs w:val="22"/>
          <w:lang w:val="en-US"/>
        </w:rPr>
        <w:t xml:space="preserve">Citizen Charter of G B Pant Hospital, Government of Delhi, [Internet]. [cited 2018 Jul 16] Available from: </w:t>
      </w:r>
      <w:hyperlink r:id="rId16" w:history="1">
        <w:r w:rsidR="005C5197" w:rsidRPr="005C5197">
          <w:rPr>
            <w:rStyle w:val="Hyperlink"/>
            <w:sz w:val="22"/>
            <w:szCs w:val="22"/>
            <w:lang w:val="en-US"/>
          </w:rPr>
          <w:t>http://www.delhi.gov.in/wps/wcm/connect/d8ac34004462961b8f39bf75d920f8b7/CitizenCharaterFinal.pdf?MOD=AJPERES&amp;lmod=1347330896&amp;CACHEID=d8ac34004462961b8f39bf75d920f8b7</w:t>
        </w:r>
      </w:hyperlink>
      <w:r w:rsidR="005C5197">
        <w:rPr>
          <w:lang w:val="en-US"/>
        </w:rPr>
        <w:t xml:space="preserve"> </w:t>
      </w:r>
    </w:p>
    <w:p w14:paraId="2B1FB8AA" w14:textId="77777777" w:rsidR="005C5197" w:rsidRPr="0098480F" w:rsidRDefault="005C5197">
      <w:pPr>
        <w:pStyle w:val="EndnoteText"/>
        <w:rPr>
          <w:lang w:val="en-US"/>
        </w:rPr>
      </w:pPr>
    </w:p>
  </w:endnote>
  <w:endnote w:id="19">
    <w:p w14:paraId="463FF36F" w14:textId="643D4447" w:rsidR="0098480F" w:rsidRPr="005C5197" w:rsidRDefault="0098480F">
      <w:pPr>
        <w:pStyle w:val="EndnoteText"/>
        <w:rPr>
          <w:sz w:val="22"/>
          <w:szCs w:val="22"/>
          <w:lang w:val="en-US"/>
        </w:rPr>
      </w:pPr>
      <w:r>
        <w:rPr>
          <w:rStyle w:val="EndnoteReference"/>
        </w:rPr>
        <w:endnoteRef/>
      </w:r>
      <w:r>
        <w:t xml:space="preserve"> </w:t>
      </w:r>
      <w:r w:rsidR="005C5197" w:rsidRPr="005C5197">
        <w:rPr>
          <w:sz w:val="22"/>
          <w:szCs w:val="22"/>
          <w:lang w:val="en-US"/>
        </w:rPr>
        <w:t xml:space="preserve">Kerala Emergency Medical Services Project </w:t>
      </w:r>
      <w:hyperlink r:id="rId17" w:history="1">
        <w:r w:rsidR="005C5197" w:rsidRPr="005C5197">
          <w:rPr>
            <w:rStyle w:val="Hyperlink"/>
            <w:sz w:val="22"/>
            <w:szCs w:val="22"/>
            <w:lang w:val="en-US"/>
          </w:rPr>
          <w:t>http://www.arogyakeralam.gov.in/index.php/special-initiaves/kemp</w:t>
        </w:r>
      </w:hyperlink>
      <w:r w:rsidR="005C5197" w:rsidRPr="005C5197">
        <w:rPr>
          <w:sz w:val="22"/>
          <w:szCs w:val="22"/>
          <w:lang w:val="en-US"/>
        </w:rPr>
        <w:t xml:space="preserve"> </w:t>
      </w:r>
    </w:p>
    <w:p w14:paraId="2F2FA840" w14:textId="77777777" w:rsidR="005C5197" w:rsidRPr="0098480F" w:rsidRDefault="005C5197">
      <w:pPr>
        <w:pStyle w:val="EndnoteText"/>
        <w:rPr>
          <w:lang w:val="en-US"/>
        </w:rPr>
      </w:pPr>
    </w:p>
  </w:endnote>
  <w:endnote w:id="20">
    <w:p w14:paraId="4DDA2846" w14:textId="384E4ED4" w:rsidR="0098480F" w:rsidRDefault="0098480F">
      <w:pPr>
        <w:pStyle w:val="EndnoteText"/>
        <w:rPr>
          <w:noProof/>
          <w:sz w:val="22"/>
          <w:szCs w:val="24"/>
        </w:rPr>
      </w:pPr>
      <w:r>
        <w:rPr>
          <w:rStyle w:val="EndnoteReference"/>
        </w:rPr>
        <w:endnoteRef/>
      </w:r>
      <w:r>
        <w:t xml:space="preserve"> </w:t>
      </w:r>
      <w:r w:rsidRPr="00105A31">
        <w:rPr>
          <w:noProof/>
          <w:sz w:val="22"/>
          <w:szCs w:val="24"/>
        </w:rPr>
        <w:t xml:space="preserve">The Telegraph. Consequences of hospital bill [Internet]. [cited 2018 Jul 14]. Available from: </w:t>
      </w:r>
      <w:hyperlink r:id="rId18" w:history="1">
        <w:r w:rsidRPr="001F3D82">
          <w:rPr>
            <w:rStyle w:val="Hyperlink"/>
            <w:noProof/>
            <w:sz w:val="22"/>
            <w:szCs w:val="24"/>
          </w:rPr>
          <w:t>https://www.telegraphindia.com/1170303/jsp/calcutta/story_138694.jsp</w:t>
        </w:r>
      </w:hyperlink>
    </w:p>
    <w:p w14:paraId="6A6D8673" w14:textId="77777777" w:rsidR="0098480F" w:rsidRPr="0098480F" w:rsidRDefault="0098480F">
      <w:pPr>
        <w:pStyle w:val="EndnoteText"/>
        <w:rPr>
          <w:lang w:val="en-US"/>
        </w:rPr>
      </w:pPr>
    </w:p>
  </w:endnote>
  <w:endnote w:id="21">
    <w:p w14:paraId="4E81AEFB" w14:textId="2D034DC7" w:rsidR="0098480F" w:rsidRDefault="0098480F">
      <w:pPr>
        <w:pStyle w:val="EndnoteText"/>
        <w:rPr>
          <w:noProof/>
          <w:sz w:val="22"/>
          <w:szCs w:val="24"/>
        </w:rPr>
      </w:pPr>
      <w:r>
        <w:rPr>
          <w:rStyle w:val="EndnoteReference"/>
        </w:rPr>
        <w:endnoteRef/>
      </w:r>
      <w:r>
        <w:t xml:space="preserve"> </w:t>
      </w:r>
      <w:r w:rsidRPr="00105A31">
        <w:rPr>
          <w:noProof/>
          <w:sz w:val="22"/>
          <w:szCs w:val="24"/>
        </w:rPr>
        <w:t xml:space="preserve">Gadre A. India’s private healthcare sector treats patients as revenue generators. BMJ [Internet]. 2015 Feb 24 [cited 2018 Jul 14];350:h826. Available from: </w:t>
      </w:r>
      <w:hyperlink r:id="rId19" w:history="1">
        <w:r w:rsidRPr="001F3D82">
          <w:rPr>
            <w:rStyle w:val="Hyperlink"/>
            <w:noProof/>
            <w:sz w:val="22"/>
            <w:szCs w:val="24"/>
          </w:rPr>
          <w:t>http://www.ncbi.nlm.nih.gov/pubmed/25712179</w:t>
        </w:r>
      </w:hyperlink>
    </w:p>
    <w:p w14:paraId="72CB8609" w14:textId="77777777" w:rsidR="0098480F" w:rsidRPr="0098480F" w:rsidRDefault="0098480F">
      <w:pPr>
        <w:pStyle w:val="EndnoteText"/>
        <w:rPr>
          <w:lang w:val="en-US"/>
        </w:rPr>
      </w:pPr>
    </w:p>
  </w:endnote>
  <w:endnote w:id="22">
    <w:p w14:paraId="35CAA783" w14:textId="23DBF852" w:rsidR="0098480F" w:rsidRDefault="0098480F">
      <w:pPr>
        <w:pStyle w:val="EndnoteText"/>
        <w:rPr>
          <w:noProof/>
          <w:sz w:val="22"/>
          <w:szCs w:val="24"/>
        </w:rPr>
      </w:pPr>
      <w:r>
        <w:rPr>
          <w:rStyle w:val="EndnoteReference"/>
        </w:rPr>
        <w:endnoteRef/>
      </w:r>
      <w:r>
        <w:t xml:space="preserve"> </w:t>
      </w:r>
      <w:r w:rsidRPr="00105A31">
        <w:rPr>
          <w:noProof/>
          <w:sz w:val="22"/>
          <w:szCs w:val="24"/>
        </w:rPr>
        <w:t>Karan A, Yip W, Mahal A. Extending health insurance to the poor in India: An impact evaluation of Rashtriya Swasthya Bima Yojana on out of pocket spending for healthcare. Soc Sci Med [Internet]. 2017 [cited 2018 Jul 14];181:83–92. Available from:</w:t>
      </w:r>
      <w:r>
        <w:rPr>
          <w:noProof/>
          <w:sz w:val="22"/>
          <w:szCs w:val="24"/>
        </w:rPr>
        <w:t xml:space="preserve"> </w:t>
      </w:r>
      <w:hyperlink r:id="rId20" w:history="1">
        <w:r w:rsidRPr="001F3D82">
          <w:rPr>
            <w:rStyle w:val="Hyperlink"/>
            <w:noProof/>
            <w:sz w:val="22"/>
            <w:szCs w:val="24"/>
          </w:rPr>
          <w:t>http://www.ncbi.nlm.nih.gov/pubmed/28376358</w:t>
        </w:r>
      </w:hyperlink>
    </w:p>
    <w:p w14:paraId="534F59E7" w14:textId="77777777" w:rsidR="0098480F" w:rsidRPr="0098480F" w:rsidRDefault="0098480F">
      <w:pPr>
        <w:pStyle w:val="EndnoteText"/>
        <w:rPr>
          <w:lang w:val="en-US"/>
        </w:rPr>
      </w:pPr>
    </w:p>
  </w:endnote>
  <w:endnote w:id="23">
    <w:p w14:paraId="4B75C374" w14:textId="6D18B8E1" w:rsidR="0098480F" w:rsidRDefault="0098480F">
      <w:pPr>
        <w:pStyle w:val="EndnoteText"/>
        <w:rPr>
          <w:noProof/>
          <w:sz w:val="22"/>
          <w:szCs w:val="24"/>
        </w:rPr>
      </w:pPr>
      <w:r>
        <w:rPr>
          <w:rStyle w:val="EndnoteReference"/>
        </w:rPr>
        <w:endnoteRef/>
      </w:r>
      <w:r>
        <w:t xml:space="preserve"> </w:t>
      </w:r>
      <w:r w:rsidRPr="00105A31">
        <w:rPr>
          <w:noProof/>
          <w:sz w:val="22"/>
          <w:szCs w:val="24"/>
        </w:rPr>
        <w:t xml:space="preserve">World Health Organization, The World Bank. Tracking Universal Health Coverage: 2017 Global Monitoring Report [Internet]. 2017. Available from: </w:t>
      </w:r>
      <w:hyperlink r:id="rId21" w:history="1">
        <w:r w:rsidRPr="001F3D82">
          <w:rPr>
            <w:rStyle w:val="Hyperlink"/>
            <w:noProof/>
            <w:sz w:val="22"/>
            <w:szCs w:val="24"/>
          </w:rPr>
          <w:t>http://pubdocs.worldbank.org/en/193371513169798347/2017-global-monitoring-report.pdf</w:t>
        </w:r>
      </w:hyperlink>
    </w:p>
    <w:p w14:paraId="68797E55" w14:textId="77777777" w:rsidR="0098480F" w:rsidRDefault="0098480F">
      <w:pPr>
        <w:pStyle w:val="EndnoteText"/>
        <w:rPr>
          <w:noProof/>
          <w:sz w:val="22"/>
          <w:szCs w:val="24"/>
        </w:rPr>
      </w:pPr>
    </w:p>
    <w:p w14:paraId="17F0609E" w14:textId="77777777" w:rsidR="0098480F" w:rsidRPr="0098480F" w:rsidRDefault="0098480F">
      <w:pPr>
        <w:pStyle w:val="EndnoteText"/>
        <w:rPr>
          <w:lang w:val="en-US"/>
        </w:rPr>
      </w:pPr>
    </w:p>
  </w:endnote>
  <w:endnote w:id="24">
    <w:p w14:paraId="77F68E4B" w14:textId="3A768CC4" w:rsidR="0098480F" w:rsidRDefault="0098480F">
      <w:pPr>
        <w:pStyle w:val="EndnoteText"/>
        <w:rPr>
          <w:noProof/>
          <w:sz w:val="22"/>
          <w:szCs w:val="24"/>
        </w:rPr>
      </w:pPr>
      <w:r>
        <w:rPr>
          <w:rStyle w:val="EndnoteReference"/>
        </w:rPr>
        <w:endnoteRef/>
      </w:r>
      <w:r>
        <w:t xml:space="preserve"> </w:t>
      </w:r>
      <w:r w:rsidRPr="00105A31">
        <w:rPr>
          <w:noProof/>
          <w:sz w:val="22"/>
          <w:szCs w:val="24"/>
        </w:rPr>
        <w:t>Bhandari</w:t>
      </w:r>
      <w:r w:rsidR="00593E5E">
        <w:rPr>
          <w:noProof/>
          <w:sz w:val="22"/>
          <w:szCs w:val="24"/>
        </w:rPr>
        <w:t xml:space="preserve"> L</w:t>
      </w:r>
      <w:r w:rsidRPr="00105A31">
        <w:rPr>
          <w:noProof/>
          <w:sz w:val="22"/>
          <w:szCs w:val="24"/>
        </w:rPr>
        <w:t xml:space="preserve">, Berman </w:t>
      </w:r>
      <w:r w:rsidR="00593E5E">
        <w:rPr>
          <w:noProof/>
          <w:sz w:val="22"/>
          <w:szCs w:val="24"/>
        </w:rPr>
        <w:t xml:space="preserve">P </w:t>
      </w:r>
      <w:r w:rsidRPr="00105A31">
        <w:rPr>
          <w:noProof/>
          <w:sz w:val="22"/>
          <w:szCs w:val="24"/>
        </w:rPr>
        <w:t xml:space="preserve">RA. The Impoverishing Effect of Healthcare Payments in India: New Methodology and Findings. Econ Polit Wkly [Internet]. 2015 Jun 5 [cited 2018 Jul 13];50(23):7–8. Available from: </w:t>
      </w:r>
      <w:hyperlink r:id="rId22" w:history="1">
        <w:r w:rsidRPr="001F3D82">
          <w:rPr>
            <w:rStyle w:val="Hyperlink"/>
            <w:noProof/>
            <w:sz w:val="22"/>
            <w:szCs w:val="24"/>
          </w:rPr>
          <w:t>https://www.epw.in/journal/2010/16/special-articles/impoverishing-effect-healthcare-payments-india-new-methodology-and</w:t>
        </w:r>
      </w:hyperlink>
      <w:r>
        <w:rPr>
          <w:noProof/>
          <w:sz w:val="22"/>
          <w:szCs w:val="24"/>
        </w:rPr>
        <w:t>’</w:t>
      </w:r>
    </w:p>
    <w:p w14:paraId="48BDDD7D" w14:textId="77777777" w:rsidR="0098480F" w:rsidRPr="0098480F" w:rsidRDefault="0098480F">
      <w:pPr>
        <w:pStyle w:val="EndnoteText"/>
        <w:rPr>
          <w:lang w:val="en-US"/>
        </w:rPr>
      </w:pPr>
    </w:p>
  </w:endnote>
  <w:endnote w:id="25">
    <w:p w14:paraId="73B3074C" w14:textId="3C778148" w:rsidR="0098480F" w:rsidRPr="0098480F" w:rsidRDefault="0098480F">
      <w:pPr>
        <w:pStyle w:val="EndnoteText"/>
        <w:rPr>
          <w:lang w:val="en-US"/>
        </w:rPr>
      </w:pPr>
      <w:r>
        <w:rPr>
          <w:rStyle w:val="EndnoteReference"/>
        </w:rPr>
        <w:endnoteRef/>
      </w:r>
      <w:r>
        <w:t xml:space="preserve"> </w:t>
      </w:r>
      <w:r w:rsidRPr="00105A31">
        <w:rPr>
          <w:noProof/>
          <w:sz w:val="22"/>
          <w:szCs w:val="24"/>
        </w:rPr>
        <w:t>Indranil, Sharma</w:t>
      </w:r>
      <w:r w:rsidR="00593E5E">
        <w:rPr>
          <w:noProof/>
          <w:sz w:val="22"/>
          <w:szCs w:val="24"/>
        </w:rPr>
        <w:t xml:space="preserve"> S</w:t>
      </w:r>
      <w:r w:rsidRPr="00105A31">
        <w:rPr>
          <w:noProof/>
          <w:sz w:val="22"/>
          <w:szCs w:val="24"/>
        </w:rPr>
        <w:t xml:space="preserve">, Datta </w:t>
      </w:r>
      <w:r w:rsidR="00593E5E">
        <w:rPr>
          <w:noProof/>
          <w:sz w:val="22"/>
          <w:szCs w:val="24"/>
        </w:rPr>
        <w:t xml:space="preserve">P </w:t>
      </w:r>
      <w:r w:rsidRPr="00105A31">
        <w:rPr>
          <w:noProof/>
          <w:sz w:val="22"/>
          <w:szCs w:val="24"/>
        </w:rPr>
        <w:t xml:space="preserve">SS. Changing landscape of private health care providers in India: implications for National level health policy. </w:t>
      </w:r>
      <w:r w:rsidR="00593E5E">
        <w:rPr>
          <w:noProof/>
          <w:sz w:val="22"/>
          <w:szCs w:val="24"/>
        </w:rPr>
        <w:t>Presented at JSA-OXFAM-PHRN Conference, New Delhi, Jan</w:t>
      </w:r>
      <w:r w:rsidRPr="00105A31">
        <w:rPr>
          <w:noProof/>
          <w:sz w:val="22"/>
          <w:szCs w:val="24"/>
        </w:rPr>
        <w:t xml:space="preserve"> 2017.</w:t>
      </w:r>
      <w:r>
        <w:rPr>
          <w:noProof/>
          <w:sz w:val="22"/>
          <w:szCs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7C6AEA" w14:textId="77777777" w:rsidR="00537FC0" w:rsidRDefault="00537FC0" w:rsidP="001A5921">
      <w:r>
        <w:separator/>
      </w:r>
    </w:p>
  </w:footnote>
  <w:footnote w:type="continuationSeparator" w:id="0">
    <w:p w14:paraId="08848406" w14:textId="77777777" w:rsidR="00537FC0" w:rsidRDefault="00537FC0" w:rsidP="001A592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C3F"/>
    <w:rsid w:val="00081E93"/>
    <w:rsid w:val="000907B2"/>
    <w:rsid w:val="000A475F"/>
    <w:rsid w:val="000A5ADD"/>
    <w:rsid w:val="000B0DCA"/>
    <w:rsid w:val="000F3BD8"/>
    <w:rsid w:val="00105A31"/>
    <w:rsid w:val="001067C6"/>
    <w:rsid w:val="00145A9E"/>
    <w:rsid w:val="00152561"/>
    <w:rsid w:val="001577BE"/>
    <w:rsid w:val="001632DD"/>
    <w:rsid w:val="001A5921"/>
    <w:rsid w:val="001E7073"/>
    <w:rsid w:val="001F794A"/>
    <w:rsid w:val="00241F8C"/>
    <w:rsid w:val="00245E1D"/>
    <w:rsid w:val="00256C3F"/>
    <w:rsid w:val="002A3EEE"/>
    <w:rsid w:val="003169F1"/>
    <w:rsid w:val="00362E82"/>
    <w:rsid w:val="00385B65"/>
    <w:rsid w:val="004711C9"/>
    <w:rsid w:val="00471568"/>
    <w:rsid w:val="00476F16"/>
    <w:rsid w:val="004C341B"/>
    <w:rsid w:val="004C5F0C"/>
    <w:rsid w:val="004D1694"/>
    <w:rsid w:val="004D174C"/>
    <w:rsid w:val="004F0E42"/>
    <w:rsid w:val="004F51AE"/>
    <w:rsid w:val="00537FC0"/>
    <w:rsid w:val="005424AF"/>
    <w:rsid w:val="00556728"/>
    <w:rsid w:val="0057100E"/>
    <w:rsid w:val="00593E5E"/>
    <w:rsid w:val="005C5197"/>
    <w:rsid w:val="005D7299"/>
    <w:rsid w:val="00640D23"/>
    <w:rsid w:val="00666464"/>
    <w:rsid w:val="0068219E"/>
    <w:rsid w:val="00693C70"/>
    <w:rsid w:val="00701164"/>
    <w:rsid w:val="00715E46"/>
    <w:rsid w:val="00791074"/>
    <w:rsid w:val="007F7CBB"/>
    <w:rsid w:val="00843EF4"/>
    <w:rsid w:val="00882D2E"/>
    <w:rsid w:val="0088551F"/>
    <w:rsid w:val="00885F4D"/>
    <w:rsid w:val="008B45FC"/>
    <w:rsid w:val="008E494A"/>
    <w:rsid w:val="008F7D46"/>
    <w:rsid w:val="009167B6"/>
    <w:rsid w:val="0098480F"/>
    <w:rsid w:val="00A16BA9"/>
    <w:rsid w:val="00A6231C"/>
    <w:rsid w:val="00A94CE9"/>
    <w:rsid w:val="00AA626D"/>
    <w:rsid w:val="00AB7959"/>
    <w:rsid w:val="00AD4E6C"/>
    <w:rsid w:val="00AD666C"/>
    <w:rsid w:val="00B26AD1"/>
    <w:rsid w:val="00B91736"/>
    <w:rsid w:val="00BF38CA"/>
    <w:rsid w:val="00C10161"/>
    <w:rsid w:val="00C42E90"/>
    <w:rsid w:val="00C846D7"/>
    <w:rsid w:val="00C846EA"/>
    <w:rsid w:val="00CB5601"/>
    <w:rsid w:val="00CE321E"/>
    <w:rsid w:val="00D213B3"/>
    <w:rsid w:val="00D60234"/>
    <w:rsid w:val="00DC46F3"/>
    <w:rsid w:val="00DD508F"/>
    <w:rsid w:val="00DF2873"/>
    <w:rsid w:val="00E838F8"/>
    <w:rsid w:val="00E90962"/>
    <w:rsid w:val="00EB4730"/>
    <w:rsid w:val="00EC53D3"/>
    <w:rsid w:val="00ED6299"/>
    <w:rsid w:val="00F524DA"/>
    <w:rsid w:val="00F558CF"/>
    <w:rsid w:val="00F83E24"/>
    <w:rsid w:val="00F92D1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5267D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GB" w:eastAsia="en-US"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rFonts w:cs="Mangal"/>
      <w:sz w:val="20"/>
      <w:szCs w:val="18"/>
    </w:rPr>
  </w:style>
  <w:style w:type="character" w:customStyle="1" w:styleId="CommentTextChar">
    <w:name w:val="Comment Text Char"/>
    <w:basedOn w:val="DefaultParagraphFont"/>
    <w:link w:val="CommentText"/>
    <w:uiPriority w:val="99"/>
    <w:semiHidden/>
    <w:rPr>
      <w:rFonts w:cs="Mangal"/>
      <w:sz w:val="20"/>
      <w:szCs w:val="18"/>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E494A"/>
    <w:rPr>
      <w:rFonts w:ascii="Tahoma" w:hAnsi="Tahoma" w:cs="Mangal"/>
      <w:sz w:val="16"/>
      <w:szCs w:val="14"/>
    </w:rPr>
  </w:style>
  <w:style w:type="character" w:customStyle="1" w:styleId="BalloonTextChar">
    <w:name w:val="Balloon Text Char"/>
    <w:basedOn w:val="DefaultParagraphFont"/>
    <w:link w:val="BalloonText"/>
    <w:uiPriority w:val="99"/>
    <w:semiHidden/>
    <w:rsid w:val="008E494A"/>
    <w:rPr>
      <w:rFonts w:ascii="Tahoma" w:hAnsi="Tahoma" w:cs="Mangal"/>
      <w:sz w:val="16"/>
      <w:szCs w:val="14"/>
    </w:rPr>
  </w:style>
  <w:style w:type="paragraph" w:styleId="CommentSubject">
    <w:name w:val="annotation subject"/>
    <w:basedOn w:val="CommentText"/>
    <w:next w:val="CommentText"/>
    <w:link w:val="CommentSubjectChar"/>
    <w:uiPriority w:val="99"/>
    <w:semiHidden/>
    <w:unhideWhenUsed/>
    <w:rsid w:val="004C341B"/>
    <w:rPr>
      <w:b/>
      <w:bCs/>
    </w:rPr>
  </w:style>
  <w:style w:type="character" w:customStyle="1" w:styleId="CommentSubjectChar">
    <w:name w:val="Comment Subject Char"/>
    <w:basedOn w:val="CommentTextChar"/>
    <w:link w:val="CommentSubject"/>
    <w:uiPriority w:val="99"/>
    <w:semiHidden/>
    <w:rsid w:val="004C341B"/>
    <w:rPr>
      <w:rFonts w:cs="Mangal"/>
      <w:b/>
      <w:bCs/>
      <w:sz w:val="20"/>
      <w:szCs w:val="18"/>
    </w:rPr>
  </w:style>
  <w:style w:type="paragraph" w:styleId="FootnoteText">
    <w:name w:val="footnote text"/>
    <w:basedOn w:val="Normal"/>
    <w:link w:val="FootnoteTextChar"/>
    <w:uiPriority w:val="99"/>
    <w:unhideWhenUsed/>
    <w:rsid w:val="001A5921"/>
    <w:rPr>
      <w:rFonts w:cs="Mangal"/>
      <w:szCs w:val="21"/>
    </w:rPr>
  </w:style>
  <w:style w:type="character" w:customStyle="1" w:styleId="FootnoteTextChar">
    <w:name w:val="Footnote Text Char"/>
    <w:basedOn w:val="DefaultParagraphFont"/>
    <w:link w:val="FootnoteText"/>
    <w:uiPriority w:val="99"/>
    <w:rsid w:val="001A5921"/>
    <w:rPr>
      <w:rFonts w:cs="Mangal"/>
      <w:szCs w:val="21"/>
    </w:rPr>
  </w:style>
  <w:style w:type="character" w:styleId="FootnoteReference">
    <w:name w:val="footnote reference"/>
    <w:basedOn w:val="DefaultParagraphFont"/>
    <w:uiPriority w:val="99"/>
    <w:unhideWhenUsed/>
    <w:rsid w:val="001A5921"/>
    <w:rPr>
      <w:vertAlign w:val="superscript"/>
    </w:rPr>
  </w:style>
  <w:style w:type="character" w:styleId="Hyperlink">
    <w:name w:val="Hyperlink"/>
    <w:basedOn w:val="DefaultParagraphFont"/>
    <w:uiPriority w:val="99"/>
    <w:unhideWhenUsed/>
    <w:rsid w:val="00F83E24"/>
    <w:rPr>
      <w:color w:val="0000FF"/>
      <w:u w:val="single"/>
    </w:rPr>
  </w:style>
  <w:style w:type="paragraph" w:styleId="EndnoteText">
    <w:name w:val="endnote text"/>
    <w:basedOn w:val="Normal"/>
    <w:link w:val="EndnoteTextChar"/>
    <w:uiPriority w:val="99"/>
    <w:unhideWhenUsed/>
    <w:rsid w:val="00EC53D3"/>
    <w:rPr>
      <w:rFonts w:cs="Mangal"/>
      <w:sz w:val="20"/>
      <w:szCs w:val="18"/>
    </w:rPr>
  </w:style>
  <w:style w:type="character" w:customStyle="1" w:styleId="EndnoteTextChar">
    <w:name w:val="Endnote Text Char"/>
    <w:basedOn w:val="DefaultParagraphFont"/>
    <w:link w:val="EndnoteText"/>
    <w:uiPriority w:val="99"/>
    <w:rsid w:val="00EC53D3"/>
    <w:rPr>
      <w:rFonts w:cs="Mangal"/>
      <w:sz w:val="20"/>
      <w:szCs w:val="18"/>
    </w:rPr>
  </w:style>
  <w:style w:type="character" w:styleId="EndnoteReference">
    <w:name w:val="endnote reference"/>
    <w:basedOn w:val="DefaultParagraphFont"/>
    <w:uiPriority w:val="99"/>
    <w:semiHidden/>
    <w:unhideWhenUsed/>
    <w:rsid w:val="00EC53D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456493">
      <w:bodyDiv w:val="1"/>
      <w:marLeft w:val="0"/>
      <w:marRight w:val="0"/>
      <w:marTop w:val="0"/>
      <w:marBottom w:val="0"/>
      <w:divBdr>
        <w:top w:val="none" w:sz="0" w:space="0" w:color="auto"/>
        <w:left w:val="none" w:sz="0" w:space="0" w:color="auto"/>
        <w:bottom w:val="none" w:sz="0" w:space="0" w:color="auto"/>
        <w:right w:val="none" w:sz="0" w:space="0" w:color="auto"/>
      </w:divBdr>
    </w:div>
    <w:div w:id="477260297">
      <w:bodyDiv w:val="1"/>
      <w:marLeft w:val="0"/>
      <w:marRight w:val="0"/>
      <w:marTop w:val="0"/>
      <w:marBottom w:val="0"/>
      <w:divBdr>
        <w:top w:val="none" w:sz="0" w:space="0" w:color="auto"/>
        <w:left w:val="none" w:sz="0" w:space="0" w:color="auto"/>
        <w:bottom w:val="none" w:sz="0" w:space="0" w:color="auto"/>
        <w:right w:val="none" w:sz="0" w:space="0" w:color="auto"/>
      </w:divBdr>
    </w:div>
    <w:div w:id="542250380">
      <w:bodyDiv w:val="1"/>
      <w:marLeft w:val="0"/>
      <w:marRight w:val="0"/>
      <w:marTop w:val="0"/>
      <w:marBottom w:val="0"/>
      <w:divBdr>
        <w:top w:val="none" w:sz="0" w:space="0" w:color="auto"/>
        <w:left w:val="none" w:sz="0" w:space="0" w:color="auto"/>
        <w:bottom w:val="none" w:sz="0" w:space="0" w:color="auto"/>
        <w:right w:val="none" w:sz="0" w:space="0" w:color="auto"/>
      </w:divBdr>
    </w:div>
    <w:div w:id="1364669251">
      <w:bodyDiv w:val="1"/>
      <w:marLeft w:val="0"/>
      <w:marRight w:val="0"/>
      <w:marTop w:val="0"/>
      <w:marBottom w:val="0"/>
      <w:divBdr>
        <w:top w:val="none" w:sz="0" w:space="0" w:color="auto"/>
        <w:left w:val="none" w:sz="0" w:space="0" w:color="auto"/>
        <w:bottom w:val="none" w:sz="0" w:space="0" w:color="auto"/>
        <w:right w:val="none" w:sz="0" w:space="0" w:color="auto"/>
      </w:divBdr>
    </w:div>
    <w:div w:id="19161657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endnotes.xml.rels><?xml version="1.0" encoding="UTF-8" standalone="yes"?>
<Relationships xmlns="http://schemas.openxmlformats.org/package/2006/relationships"><Relationship Id="rId8" Type="http://schemas.openxmlformats.org/officeDocument/2006/relationships/hyperlink" Target="http://www.nationalplanningcycles.org/sites/default/files/country_docs/Thailand/11ththailandnational_health_development_plan.pdf" TargetMode="External"/><Relationship Id="rId13" Type="http://schemas.openxmlformats.org/officeDocument/2006/relationships/hyperlink" Target="http://dx.plos.org/10.1371/journal.pmed.0050218" TargetMode="External"/><Relationship Id="rId18" Type="http://schemas.openxmlformats.org/officeDocument/2006/relationships/hyperlink" Target="https://www.telegraphindia.com/1170303/jsp/calcutta/story_138694.jsp" TargetMode="External"/><Relationship Id="rId3" Type="http://schemas.openxmlformats.org/officeDocument/2006/relationships/hyperlink" Target="https://www.epw.in/journal/2010/16/special-articles/impoverishing-effect-healthcare-payments-india-new-methodology-and" TargetMode="External"/><Relationship Id="rId21" Type="http://schemas.openxmlformats.org/officeDocument/2006/relationships/hyperlink" Target="http://pubdocs.worldbank.org/en/193371513169798347/2017-global-monitoring-report.pdf" TargetMode="External"/><Relationship Id="rId7" Type="http://schemas.openxmlformats.org/officeDocument/2006/relationships/hyperlink" Target="https://www.canada.ca/en/immigration-refugees-citizenship/services/new-immigrants/new-life-canada/health-care-card.html" TargetMode="External"/><Relationship Id="rId12" Type="http://schemas.openxmlformats.org/officeDocument/2006/relationships/hyperlink" Target="http://www.ncbi.nlm.nih.gov/pubmed/28598044" TargetMode="External"/><Relationship Id="rId17" Type="http://schemas.openxmlformats.org/officeDocument/2006/relationships/hyperlink" Target="http://www.arogyakeralam.gov.in/index.php/special-initiaves/kemp" TargetMode="External"/><Relationship Id="rId2" Type="http://schemas.openxmlformats.org/officeDocument/2006/relationships/hyperlink" Target="http://pubdocs.worldbank.org/en/193371513169798347/2017-global-monitoring-report.pdf" TargetMode="External"/><Relationship Id="rId16" Type="http://schemas.openxmlformats.org/officeDocument/2006/relationships/hyperlink" Target="http://www.delhi.gov.in/wps/wcm/connect/d8ac34004462961b8f39bf75d920f8b7/CitizenCharaterFinal.pdf?MOD=AJPERES&amp;lmod=1347330896&amp;CACHEID=d8ac34004462961b8f39bf75d920f8b7" TargetMode="External"/><Relationship Id="rId20" Type="http://schemas.openxmlformats.org/officeDocument/2006/relationships/hyperlink" Target="http://www.ncbi.nlm.nih.gov/pubmed/28376358" TargetMode="External"/><Relationship Id="rId1" Type="http://schemas.openxmlformats.org/officeDocument/2006/relationships/hyperlink" Target="http://ijme.in/articles/emergency-care-in-rural-settings-can-doctors-be-ethical-and-survive/?galley=html" TargetMode="External"/><Relationship Id="rId6" Type="http://schemas.openxmlformats.org/officeDocument/2006/relationships/hyperlink" Target="https://www.mciindia.org/CMS/rules-regulations/code-of-medical-ethics-regulations-2002" TargetMode="External"/><Relationship Id="rId11" Type="http://schemas.openxmlformats.org/officeDocument/2006/relationships/hyperlink" Target="https://www.sciencedirect.com/science/article/pii/S0019483217301876?via%3Dihub" TargetMode="External"/><Relationship Id="rId5" Type="http://schemas.openxmlformats.org/officeDocument/2006/relationships/hyperlink" Target="http://mospi.nic.in/sites/default/files/publication_reports/nss_rep574.pdf" TargetMode="External"/><Relationship Id="rId15" Type="http://schemas.openxmlformats.org/officeDocument/2006/relationships/hyperlink" Target="http://www.jfmpc.com/text.asp?2012/1/2/127/104983" TargetMode="External"/><Relationship Id="rId10" Type="http://schemas.openxmlformats.org/officeDocument/2006/relationships/hyperlink" Target="http://www.ihsnet.org.in/publications/wp60.pdf" TargetMode="External"/><Relationship Id="rId19" Type="http://schemas.openxmlformats.org/officeDocument/2006/relationships/hyperlink" Target="http://www.ncbi.nlm.nih.gov/pubmed/25712179" TargetMode="External"/><Relationship Id="rId4" Type="http://schemas.openxmlformats.org/officeDocument/2006/relationships/hyperlink" Target="https://www.ohchr.org/Documents/Publications/Factsheet31.pdf" TargetMode="External"/><Relationship Id="rId9" Type="http://schemas.openxmlformats.org/officeDocument/2006/relationships/hyperlink" Target="http://www.ncbi.nlm.nih.gov/pubmed/23425342" TargetMode="External"/><Relationship Id="rId14" Type="http://schemas.openxmlformats.org/officeDocument/2006/relationships/hyperlink" Target="http://www.cjhr.org/text.asp?2016/3/1/22/172390" TargetMode="External"/><Relationship Id="rId22" Type="http://schemas.openxmlformats.org/officeDocument/2006/relationships/hyperlink" Target="https://www.epw.in/journal/2010/16/special-articles/impoverishing-effect-healthcare-payments-india-new-methodology-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BB510E-E3B1-4BEF-B7CD-D16BB52899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1858</Words>
  <Characters>10597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12431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yogeshjain.jssbilaspur@gmail.com</dc:creator>
  <cp:keywords/>
  <dc:description/>
  <cp:lastModifiedBy>Admin</cp:lastModifiedBy>
  <cp:revision>2</cp:revision>
  <dcterms:created xsi:type="dcterms:W3CDTF">2018-07-16T11:44:00Z</dcterms:created>
  <dcterms:modified xsi:type="dcterms:W3CDTF">2018-07-16T11:44:00Z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cdce44ea-d25f-3e34-b738-fcc2ed0df89e</vt:lpwstr>
  </property>
  <property fmtid="{D5CDD505-2E9C-101B-9397-08002B2CF9AE}" pid="24" name="Mendeley Citation Style_1">
    <vt:lpwstr>http://www.zotero.org/styles/vancouver</vt:lpwstr>
  </property>
</Properties>
</file>