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Programming planning</w:t>
      </w:r>
    </w:p>
    <w:bookmarkStart w:id="13" w:name="programming-layers"/>
    <w:p>
      <w:pPr>
        <w:pStyle w:val="Heading1"/>
      </w:pPr>
      <w:r>
        <w:t xml:space="preserve">Programming Layers</w:t>
      </w:r>
    </w:p>
    <w:p>
      <w:pPr>
        <w:pStyle w:val="FirstParagraph"/>
      </w:pPr>
      <w:r>
        <w:t xml:space="preserve">3 layers: data generation, analysis, aggregation, later expand to visualization/table generation? + high level orchestration</w:t>
      </w:r>
    </w:p>
    <w:bookmarkStart w:id="9" w:name="data-generation-layer"/>
    <w:p>
      <w:pPr>
        <w:pStyle w:val="Heading2"/>
      </w:pPr>
      <w:r>
        <w:t xml:space="preserve">Data generation layer</w:t>
      </w:r>
    </w:p>
    <w:p>
      <w:pPr>
        <w:pStyle w:val="FirstParagraph"/>
      </w:pPr>
      <w:r>
        <w:t xml:space="preserve">Simulate the data</w:t>
      </w:r>
    </w:p>
    <w:p>
      <w:pPr>
        <w:pStyle w:val="BodyText"/>
      </w:pPr>
      <w:r>
        <w:t xml:space="preserve">Formula: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t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T</m:t>
            </m:r>
          </m:e>
          <m:sub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sSub>
          <m:e>
            <m:r>
              <m:t>t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ϵ</m:t>
            </m:r>
          </m:e>
          <m:sub>
            <m:r>
              <m:t>i</m:t>
            </m:r>
            <m:r>
              <m:t>j</m:t>
            </m:r>
          </m:sub>
        </m:sSub>
      </m:oMath>
    </w:p>
    <w:p>
      <w:pPr>
        <w:pStyle w:val="Compact"/>
        <w:numPr>
          <w:ilvl w:val="0"/>
          <w:numId w:val="1001"/>
        </w:numPr>
      </w:pPr>
      <w:r>
        <w:t xml:space="preserve">Input:</w:t>
      </w:r>
    </w:p>
    <w:p>
      <w:pPr>
        <w:pStyle w:val="Compact"/>
        <w:numPr>
          <w:ilvl w:val="1"/>
          <w:numId w:val="1002"/>
        </w:numPr>
      </w:pPr>
      <w:r>
        <w:t xml:space="preserve">Number of simulations</w:t>
      </w:r>
      <w:r>
        <w:t xml:space="preserve"> </w:t>
      </w:r>
      <m:oMath>
        <m:r>
          <m:t>B</m:t>
        </m:r>
      </m:oMath>
    </w:p>
    <w:p>
      <w:pPr>
        <w:pStyle w:val="Compact"/>
        <w:numPr>
          <w:ilvl w:val="1"/>
          <w:numId w:val="1002"/>
        </w:numPr>
      </w:pPr>
      <w:r>
        <w:t xml:space="preserve">Number of clusters/longitudinal sequences, suggested: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= 10,000;100;50;20;10:</w:t>
      </w:r>
    </w:p>
    <w:p>
      <w:pPr>
        <w:pStyle w:val="Compact"/>
        <w:numPr>
          <w:ilvl w:val="1"/>
          <w:numId w:val="1002"/>
        </w:numPr>
      </w:pPr>
      <w:r>
        <w:t xml:space="preserve">Number of repeated measures: random variable uniform in [1,12]</w:t>
      </w:r>
    </w:p>
    <w:p>
      <w:pPr>
        <w:pStyle w:val="Compact"/>
        <w:numPr>
          <w:ilvl w:val="2"/>
          <w:numId w:val="1003"/>
        </w:numPr>
      </w:pPr>
      <w:r>
        <w:rPr>
          <w:b/>
          <w:bCs/>
        </w:rPr>
        <w:t xml:space="preserve">Q: monotone missingness or random missingness (if random missingness, which missingness scheme?), Geert: dropout dus monotone missingness</w:t>
      </w:r>
    </w:p>
    <w:p>
      <w:pPr>
        <w:pStyle w:val="Compact"/>
        <w:numPr>
          <w:ilvl w:val="2"/>
          <w:numId w:val="1003"/>
        </w:numPr>
      </w:pPr>
      <w:r>
        <w:t xml:space="preserve">note: later uitbreiden</w:t>
      </w:r>
    </w:p>
    <w:p>
      <w:pPr>
        <w:pStyle w:val="Compact"/>
        <w:numPr>
          <w:ilvl w:val="1"/>
          <w:numId w:val="1002"/>
        </w:numPr>
      </w:pPr>
      <w:r>
        <w:t xml:space="preserve">Fixed effect sizes</w:t>
      </w:r>
      <w:r>
        <w:t xml:space="preserve"> </w:t>
      </w:r>
      <m:oMath>
        <m:r>
          <m:t>β</m:t>
        </m:r>
      </m:oMath>
    </w:p>
    <w:p>
      <w:pPr>
        <w:pStyle w:val="Compact"/>
        <w:numPr>
          <w:ilvl w:val="1"/>
          <w:numId w:val="1002"/>
        </w:numPr>
      </w:pPr>
      <w:r>
        <w:t xml:space="preserve">Random effects variance covariance matrix</w:t>
      </w:r>
      <w:r>
        <w:t xml:space="preserve"> </w:t>
      </w:r>
      <m:oMath>
        <m:r>
          <m:t>D</m:t>
        </m:r>
      </m:oMath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Q: unstructured?</w:t>
      </w:r>
    </w:p>
    <w:p>
      <w:pPr>
        <w:pStyle w:val="Compact"/>
        <w:numPr>
          <w:ilvl w:val="2"/>
          <w:numId w:val="1004"/>
        </w:numPr>
      </w:pPr>
      <w:r>
        <w:t xml:space="preserve">Geert: cholesky decompositie</w:t>
      </w:r>
    </w:p>
    <w:p>
      <w:pPr>
        <w:pStyle w:val="Compact"/>
        <w:numPr>
          <w:ilvl w:val="1"/>
          <w:numId w:val="1002"/>
        </w:numPr>
      </w:pPr>
      <w:r>
        <w:t xml:space="preserve">Variance of error term</w:t>
      </w:r>
    </w:p>
    <w:p>
      <w:pPr>
        <w:pStyle w:val="FirstParagraph"/>
      </w:pPr>
      <w:r>
        <w:rPr>
          <w:b/>
          <w:bCs/>
        </w:rPr>
        <w:t xml:space="preserve">Q: balanced allocation to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(Geert: yes)</w:t>
      </w:r>
    </w:p>
    <w:p>
      <w:pPr>
        <w:pStyle w:val="Compact"/>
        <w:numPr>
          <w:ilvl w:val="0"/>
          <w:numId w:val="1005"/>
        </w:numPr>
      </w:pPr>
      <w:r>
        <w:t xml:space="preserve">Output:</w:t>
      </w:r>
    </w:p>
    <w:p>
      <w:pPr>
        <w:pStyle w:val="Compact"/>
        <w:numPr>
          <w:ilvl w:val="0"/>
          <w:numId w:val="1005"/>
        </w:numPr>
      </w:pPr>
      <w:r>
        <w:t xml:space="preserve">List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Dataframes 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(or list of lists of df’s)</w:t>
      </w:r>
    </w:p>
    <w:p>
      <w:pPr>
        <w:pStyle w:val="Compact"/>
        <w:numPr>
          <w:ilvl w:val="1"/>
          <w:numId w:val="1006"/>
        </w:numPr>
      </w:pPr>
      <w:r>
        <w:t xml:space="preserve">df in wide format. Columns: subject/cluster ID, dummy variable for treatment group, measurement values for T1-12</w:t>
      </w:r>
    </w:p>
    <w:bookmarkEnd w:id="9"/>
    <w:bookmarkStart w:id="10" w:name="analysis-layer"/>
    <w:p>
      <w:pPr>
        <w:pStyle w:val="Heading2"/>
      </w:pPr>
      <w:r>
        <w:t xml:space="preserve">Analysis layer</w:t>
      </w:r>
    </w:p>
    <w:p>
      <w:pPr>
        <w:pStyle w:val="FirstParagraph"/>
      </w:pPr>
      <w:r>
        <w:t xml:space="preserve">Perform the 3 different analyses on the data from the data generation layer</w:t>
      </w:r>
    </w:p>
    <w:p>
      <w:pPr>
        <w:pStyle w:val="Compact"/>
        <w:numPr>
          <w:ilvl w:val="0"/>
          <w:numId w:val="1007"/>
        </w:numPr>
      </w:pPr>
      <w:r>
        <w:t xml:space="preserve">Analyses:</w:t>
      </w:r>
    </w:p>
    <w:p>
      <w:pPr>
        <w:pStyle w:val="Compact"/>
        <w:numPr>
          <w:ilvl w:val="1"/>
          <w:numId w:val="1008"/>
        </w:numPr>
      </w:pPr>
      <w:r>
        <w:t xml:space="preserve">Classical maximum likelihood</w:t>
      </w:r>
      <w:r>
        <w:t xml:space="preserve"> </w:t>
      </w:r>
      <w:r>
        <w:rPr>
          <w:b/>
          <w:bCs/>
        </w:rPr>
        <w:t xml:space="preserve">(options: lme4::lmer or nlme::lme)</w:t>
      </w:r>
    </w:p>
    <w:p>
      <w:pPr>
        <w:pStyle w:val="Compact"/>
        <w:numPr>
          <w:ilvl w:val="2"/>
          <w:numId w:val="1009"/>
        </w:numPr>
      </w:pPr>
      <w:r>
        <w:t xml:space="preserve">Both allow for full ML</w:t>
      </w:r>
    </w:p>
    <w:p>
      <w:pPr>
        <w:pStyle w:val="Compact"/>
        <w:numPr>
          <w:ilvl w:val="2"/>
          <w:numId w:val="1009"/>
        </w:numPr>
      </w:pPr>
      <w:r>
        <w:t xml:space="preserve">Different optimizations of cholesky of</w:t>
      </w:r>
      <w:r>
        <w:t xml:space="preserve"> </w:t>
      </w:r>
      <m:oMath>
        <m:r>
          <m:t>D</m:t>
        </m:r>
      </m:oMath>
    </w:p>
    <w:p>
      <w:pPr>
        <w:pStyle w:val="Compact"/>
        <w:numPr>
          <w:ilvl w:val="1"/>
          <w:numId w:val="1008"/>
        </w:numPr>
      </w:pPr>
      <w:r>
        <w:t xml:space="preserve">Closed form + weighting (paper 568)</w:t>
      </w:r>
    </w:p>
    <w:p>
      <w:pPr>
        <w:pStyle w:val="Compact"/>
        <w:numPr>
          <w:ilvl w:val="2"/>
          <w:numId w:val="1010"/>
        </w:numPr>
      </w:pPr>
      <w:r>
        <w:rPr>
          <w:b/>
          <w:bCs/>
        </w:rPr>
        <w:t xml:space="preserve">Q: is the closed form basically a simple linear model on a cluster by cluster basis?</w:t>
      </w:r>
    </w:p>
    <w:p>
      <w:pPr>
        <w:pStyle w:val="Compact"/>
        <w:numPr>
          <w:ilvl w:val="1"/>
          <w:numId w:val="1008"/>
        </w:numPr>
      </w:pPr>
      <w:r>
        <w:t xml:space="preserve">Multiple imputation, then apply closed form (paper 471 and 546)</w:t>
      </w:r>
    </w:p>
    <w:p>
      <w:pPr>
        <w:pStyle w:val="Compact"/>
        <w:numPr>
          <w:ilvl w:val="2"/>
          <w:numId w:val="1011"/>
        </w:numPr>
      </w:pPr>
      <w:r>
        <w:t xml:space="preserve">Paper 471 uses proc MI in SAS with jeffreys prior + burnin of 200, MI per cluster, 3 imp per dataset</w:t>
      </w:r>
    </w:p>
    <w:p>
      <w:pPr>
        <w:pStyle w:val="Compact"/>
        <w:numPr>
          <w:ilvl w:val="3"/>
          <w:numId w:val="1012"/>
        </w:numPr>
      </w:pPr>
      <w:r>
        <w:rPr>
          <w:b/>
          <w:bCs/>
        </w:rPr>
        <w:t xml:space="preserve">Which software in R, options: Amelia or mice</w:t>
      </w:r>
    </w:p>
    <w:p>
      <w:pPr>
        <w:pStyle w:val="Compact"/>
        <w:numPr>
          <w:ilvl w:val="3"/>
          <w:numId w:val="1012"/>
        </w:numPr>
      </w:pPr>
      <w:r>
        <w:t xml:space="preserve">Amelia most like proc MI behaviour, mice better for per cluster MI (can also better handle non-continuous data)</w:t>
      </w:r>
    </w:p>
    <w:p>
      <w:pPr>
        <w:pStyle w:val="Compact"/>
        <w:numPr>
          <w:ilvl w:val="0"/>
          <w:numId w:val="1007"/>
        </w:numPr>
      </w:pPr>
      <w:r>
        <w:t xml:space="preserve">Input:</w:t>
      </w:r>
    </w:p>
    <w:p>
      <w:pPr>
        <w:pStyle w:val="Compact"/>
        <w:numPr>
          <w:ilvl w:val="1"/>
          <w:numId w:val="1013"/>
        </w:numPr>
      </w:pPr>
      <w:r>
        <w:t xml:space="preserve">Dataframe generated in Data generation layer</w:t>
      </w:r>
    </w:p>
    <w:p>
      <w:pPr>
        <w:pStyle w:val="Compact"/>
        <w:numPr>
          <w:ilvl w:val="1"/>
          <w:numId w:val="1013"/>
        </w:numPr>
      </w:pPr>
      <w:r>
        <w:t xml:space="preserve">Analysis</w:t>
      </w:r>
    </w:p>
    <w:p>
      <w:pPr>
        <w:pStyle w:val="Compact"/>
        <w:numPr>
          <w:ilvl w:val="0"/>
          <w:numId w:val="1007"/>
        </w:numPr>
      </w:pPr>
      <w:r>
        <w:t xml:space="preserve">Output:</w:t>
      </w:r>
    </w:p>
    <w:p>
      <w:pPr>
        <w:pStyle w:val="Compact"/>
        <w:numPr>
          <w:ilvl w:val="1"/>
          <w:numId w:val="1014"/>
        </w:numPr>
      </w:pPr>
      <w:r>
        <w:t xml:space="preserve">List of:</w:t>
      </w:r>
    </w:p>
    <w:p>
      <w:pPr>
        <w:pStyle w:val="Compact"/>
        <w:numPr>
          <w:ilvl w:val="2"/>
          <w:numId w:val="1015"/>
        </w:numPr>
      </w:pPr>
      <w:r>
        <w:t xml:space="preserve">Convergence: proper convergence/convergence but non positive definite D/divergence (cfr paper 471)</w:t>
      </w:r>
    </w:p>
    <w:p>
      <w:pPr>
        <w:pStyle w:val="Compact"/>
        <w:numPr>
          <w:ilvl w:val="2"/>
          <w:numId w:val="1015"/>
        </w:numPr>
      </w:pPr>
      <w:r>
        <w:t xml:space="preserve">Coefficient estimates &amp; SE’s</w:t>
      </w:r>
    </w:p>
    <w:p>
      <w:pPr>
        <w:pStyle w:val="Compact"/>
        <w:numPr>
          <w:ilvl w:val="2"/>
          <w:numId w:val="1015"/>
        </w:numPr>
      </w:pPr>
      <w:r>
        <w:t xml:space="preserve">Computation time (cfr paper 568)</w:t>
      </w:r>
    </w:p>
    <w:p>
      <w:pPr>
        <w:pStyle w:val="Compact"/>
        <w:numPr>
          <w:ilvl w:val="3"/>
          <w:numId w:val="1016"/>
        </w:numPr>
      </w:pPr>
      <w:r>
        <w:rPr>
          <w:b/>
          <w:bCs/>
        </w:rPr>
        <w:t xml:space="preserve">Q: Is this of intrest</w:t>
      </w:r>
      <w:r>
        <w:t xml:space="preserve">?</w:t>
      </w:r>
    </w:p>
    <w:bookmarkEnd w:id="10"/>
    <w:bookmarkStart w:id="11" w:name="aggregation-layer"/>
    <w:p>
      <w:pPr>
        <w:pStyle w:val="Heading2"/>
      </w:pPr>
      <w:r>
        <w:t xml:space="preserve">Aggregation layer</w:t>
      </w:r>
    </w:p>
    <w:p>
      <w:pPr>
        <w:pStyle w:val="FirstParagraph"/>
      </w:pPr>
      <w:r>
        <w:t xml:space="preserve">Take in the analyses from the analysis layer and create summary statistics</w:t>
      </w:r>
    </w:p>
    <w:p>
      <w:pPr>
        <w:pStyle w:val="Compact"/>
        <w:numPr>
          <w:ilvl w:val="0"/>
          <w:numId w:val="1017"/>
        </w:numPr>
      </w:pPr>
      <w:r>
        <w:t xml:space="preserve">Input:</w:t>
      </w:r>
    </w:p>
    <w:p>
      <w:pPr>
        <w:pStyle w:val="Compact"/>
        <w:numPr>
          <w:ilvl w:val="1"/>
          <w:numId w:val="1018"/>
        </w:numPr>
      </w:pPr>
      <w:r>
        <w:t xml:space="preserve">List from analysis layer</w:t>
      </w:r>
    </w:p>
    <w:p>
      <w:pPr>
        <w:pStyle w:val="Compact"/>
        <w:numPr>
          <w:ilvl w:val="1"/>
          <w:numId w:val="1018"/>
        </w:numPr>
      </w:pPr>
      <w:r>
        <w:t xml:space="preserve">Data generation parameters (spec: fixed effect sizes)</w:t>
      </w:r>
    </w:p>
    <w:p>
      <w:pPr>
        <w:pStyle w:val="Compact"/>
        <w:numPr>
          <w:ilvl w:val="0"/>
          <w:numId w:val="1017"/>
        </w:numPr>
      </w:pPr>
      <w:r>
        <w:t xml:space="preserve">Output:</w:t>
      </w:r>
    </w:p>
    <w:p>
      <w:pPr>
        <w:pStyle w:val="Compact"/>
        <w:numPr>
          <w:ilvl w:val="1"/>
          <w:numId w:val="1019"/>
        </w:numPr>
      </w:pPr>
      <w:r>
        <w:t xml:space="preserve">mean convergence per</w:t>
      </w:r>
      <w:r>
        <w:t xml:space="preserve"> </w:t>
      </w:r>
      <m:oMath>
        <m:r>
          <m:t>N</m:t>
        </m:r>
      </m:oMath>
      <w:r>
        <w:t xml:space="preserve">, per type of analysis</w:t>
      </w:r>
    </w:p>
    <w:p>
      <w:pPr>
        <w:pStyle w:val="Compact"/>
        <w:numPr>
          <w:ilvl w:val="1"/>
          <w:numId w:val="1019"/>
        </w:numPr>
      </w:pPr>
      <w:r>
        <w:t xml:space="preserve">relative bias and relative efficiency (cfr paper 568), per</w:t>
      </w:r>
      <w:r>
        <w:t xml:space="preserve"> </w:t>
      </w:r>
      <m:oMath>
        <m:r>
          <m:t>N</m:t>
        </m:r>
      </m:oMath>
      <w:r>
        <w:t xml:space="preserve">, per type of analysis</w:t>
      </w:r>
    </w:p>
    <w:p>
      <w:pPr>
        <w:pStyle w:val="Compact"/>
        <w:numPr>
          <w:ilvl w:val="1"/>
          <w:numId w:val="1019"/>
        </w:numPr>
      </w:pPr>
      <w:r>
        <w:t xml:space="preserve">mean/median computation time per</w:t>
      </w:r>
      <w:r>
        <w:t xml:space="preserve"> </w:t>
      </w:r>
      <m:oMath>
        <m:r>
          <m:t>N</m:t>
        </m:r>
      </m:oMath>
      <w:r>
        <w:t xml:space="preserve">, per type of analysis</w:t>
      </w:r>
    </w:p>
    <w:p>
      <w:pPr>
        <w:pStyle w:val="Compact"/>
        <w:numPr>
          <w:ilvl w:val="1"/>
          <w:numId w:val="1019"/>
        </w:numPr>
      </w:pPr>
      <w:r>
        <w:t xml:space="preserve">95% confidence interval coverage of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(cfr paper 568)</w:t>
      </w:r>
    </w:p>
    <w:bookmarkEnd w:id="11"/>
    <w:bookmarkStart w:id="12" w:name="high-level-orchestration"/>
    <w:p>
      <w:pPr>
        <w:pStyle w:val="Heading2"/>
      </w:pPr>
      <w:r>
        <w:t xml:space="preserve">High level orchestration</w:t>
      </w:r>
    </w:p>
    <w:p>
      <w:pPr>
        <w:pStyle w:val="FirstParagraph"/>
      </w:pPr>
      <w:r>
        <w:t xml:space="preserve">Bring everything together in single script</w:t>
      </w:r>
    </w:p>
    <w:bookmarkEnd w:id="12"/>
    <w:bookmarkEnd w:id="13"/>
    <w:bookmarkStart w:id="14" w:name="first-steps"/>
    <w:p>
      <w:pPr>
        <w:pStyle w:val="Heading1"/>
      </w:pPr>
      <w:r>
        <w:t xml:space="preserve">First steps:</w:t>
      </w:r>
    </w:p>
    <w:p>
      <w:pPr>
        <w:pStyle w:val="Compact"/>
        <w:numPr>
          <w:ilvl w:val="0"/>
          <w:numId w:val="1020"/>
        </w:numPr>
      </w:pPr>
      <w:r>
        <w:t xml:space="preserve">Data generation layer + check validity</w:t>
      </w:r>
    </w:p>
    <w:p>
      <w:pPr>
        <w:pStyle w:val="Compact"/>
        <w:numPr>
          <w:ilvl w:val="0"/>
          <w:numId w:val="1020"/>
        </w:numPr>
      </w:pPr>
      <w:r>
        <w:t xml:space="preserve">Analysis &amp; aggregation layer: mvp with classical ML</w:t>
      </w:r>
    </w:p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Programming planning</dc:title>
  <dc:creator/>
  <cp:keywords/>
  <dcterms:created xsi:type="dcterms:W3CDTF">2026-06-05T08:12:20Z</dcterms:created>
  <dcterms:modified xsi:type="dcterms:W3CDTF">2026-06-05T08:12:20Z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