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6"/>
          <w:szCs w:val="36"/>
          <w:bdr w:val="none" w:color="auto" w:sz="0" w:space="0"/>
        </w:rPr>
        <w:t>短线强势股如何操作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短线强势股的特点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高换手率：强势股的每日成交换手率一般不低于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%,某些交易日达到10%以上,甚至可能达到20%-30%。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小知识：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换手率在3-5%区间，股票已经非常活跃了，关注度也高，波动自然会加大。有资金参与炒作，也代表着机会来临。所以，喜欢炒短线的，最好就选换手率比较高的，比如在3%以上。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2、具有板块效应：强势股可能是一波行情的龙头股,也可以是热点板块中的代表性股票。强势股的涨跌,会影响同板块股票的涨跌。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短线强势股操作方法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抓住龙头股不动：龙头股一般在大盘低迷时率先放量上涨或第一个封涨停，如果能够及时介入龙头股，就可以持股不动，等待大盘行情结束或龙头股明显形成头部时方卖出。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介入换手率高的强势股：龙头股很多人不敢追，或等考虑清楚了,再想追而追不到。这时，应该及时寻找同板块的高换手率的强势股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（这里可用补涨龙战法）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在强势股技术性回调过程中介入：强势股因为受到市场关注程度高，而且可能有主力操纵，一般上涨迅速，回调时间短、幅度浅。有的仅仅在盘中回调，有的回调到10日均线附近。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3381375" cy="2474595"/>
            <wp:effectExtent l="0" t="0" r="9525" b="1905"/>
            <wp:docPr id="1" name="图片 1" descr="e16ab4e5aef121429a60507c945cc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16ab4e5aef121429a60507c945cc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一般，在大涨后调整到50日均线比较合适。。在主升时，5日 10日比较合适。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3499485" cy="1830705"/>
            <wp:effectExtent l="0" t="0" r="5715" b="17145"/>
            <wp:docPr id="2" name="图片 2" descr="3d962b00397ce13150a4dd73260b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d962b00397ce13150a4dd73260b6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强势股出现调整时：强势股在一轮上涨过程中，可能出现基本面的利空消息，这时该股短线会有短线下跌。由于板块热点还未消退,主力资金也还在其中，等该股短暂企稳之后，主力再次拉升的概率很大，这时下跌是介入的最佳时机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510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不只是个股，板块指数、ETF，也会出现类似的情况，同样可以用这个方法分析。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比如，我们持续关注的白酒和军工，就是强势股的走势。</w:t>
      </w:r>
    </w:p>
    <w:p>
      <w:pPr>
        <w:rPr>
          <w:rFonts w:hint="eastAsia" w:ascii="微软雅黑" w:hAnsi="微软雅黑" w:eastAsia="微软雅黑" w:cs="微软雅黑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eastAsia="zh-CN"/>
        </w:rPr>
        <w:drawing>
          <wp:inline distT="0" distB="0" distL="114300" distR="114300">
            <wp:extent cx="3733800" cy="666750"/>
            <wp:effectExtent l="0" t="0" r="0" b="0"/>
            <wp:docPr id="3" name="图片 3" descr="7600420d1a86b7000eb6a70b0f1fc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600420d1a86b7000eb6a70b0f1fcb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23" w:right="782" w:bottom="23" w:left="782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FC5B6"/>
    <w:multiLevelType w:val="singleLevel"/>
    <w:tmpl w:val="AFDFC5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62A37B7"/>
    <w:multiLevelType w:val="singleLevel"/>
    <w:tmpl w:val="B62A37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81EC8"/>
    <w:rsid w:val="107E7B53"/>
    <w:rsid w:val="5AAA3ED4"/>
    <w:rsid w:val="7298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2021-07-20T06:26:00Z</dcterms:created>
  <dc:creator>Chen</dc:creator>
  <cp:lastModifiedBy>Chen</cp:lastModifiedBy>
  <dcterms:modified xsi:type="dcterms:W3CDTF">2021-07-20T06:29:58Z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80905647BD034611AA7A0910910EE7E8</vt:lpwstr>
  </property>
</Properties>
</file>