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574C1C7C" w:rsidR="00D8645A" w:rsidRPr="00C9200D" w:rsidRDefault="00360633" w:rsidP="007E7472">
      <w:pPr>
        <w:spacing w:before="2400" w:after="720" w:line="240" w:lineRule="auto"/>
        <w:ind w:right="1829"/>
        <w:rPr>
          <w:rFonts w:cs="Arial"/>
          <w:b/>
          <w:color w:val="007FA0"/>
          <w:sz w:val="56"/>
          <w:szCs w:val="48"/>
        </w:rPr>
      </w:pPr>
      <w:r>
        <w:rPr>
          <w:rFonts w:cs="Arial"/>
          <w:b/>
          <w:color w:val="007FA0"/>
          <w:sz w:val="56"/>
          <w:szCs w:val="48"/>
        </w:rPr>
        <w:t xml:space="preserve">Organ Transport Devices Market</w:t>
      </w:r>
    </w:p>
    <w:p w14:paraId="1CBEECC8" w14:textId="27B5F79A" w:rsidR="00FE3750" w:rsidRPr="005F7EF3" w:rsidRDefault="00D8645A" w:rsidP="005F7EF3">
      <w:pPr>
        <w:spacing w:after="480" w:line="240" w:lineRule="auto"/>
        <w:rPr>
          <w:rFonts w:cs="Arial"/>
          <w:b/>
          <w:color w:val="000000" w:themeColor="text1"/>
          <w:sz w:val="44"/>
          <w:szCs w:val="44"/>
        </w:rPr>
      </w:pPr>
      <w:r>
        <w:rPr>
          <w:rFonts w:cs="Arial"/>
          <w:b/>
          <w:color w:val="000000" w:themeColor="text1"/>
          <w:sz w:val="44"/>
          <w:szCs w:val="44"/>
        </w:rPr>
        <w:t xml:space="preserve">Global Industry Analysis and Opportunity Assessment 2021– 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Pr>
                <w:rFonts w:cs="Arial"/>
                <w:b/>
                <w:noProof/>
                <w:color w:val="002060"/>
                <w:sz w:val="28"/>
                <w:szCs w:val="18"/>
              </w:rPr>
              <mc:AlternateContent>
                <mc:Choice Requires="wps">
                  <w:drawing>
                    <wp:anchor distT="0" distB="0" distL="114300" distR="114300" simplePos="0" relativeHeight="251658240"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mc:AlternateContent>
                <mc:Choice Requires="wps">
                  <w:drawing>
                    <wp:anchor distT="0" distB="0" distL="114300" distR="114300" simplePos="0" relativeHeight="251658246"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mc:AlternateContent>
                <mc:Choice Requires="wps">
                  <w:drawing>
                    <wp:anchor distT="0" distB="0" distL="114300" distR="114300" simplePos="0" relativeHeight="251658247"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824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Pr>
                <w:rFonts w:cs="Arial"/>
                <w:b/>
                <w:noProof/>
                <w:color w:val="002060"/>
                <w:sz w:val="28"/>
                <w:szCs w:val="18"/>
              </w:rPr>
              <mc:AlternateContent>
                <mc:Choice Requires="wps">
                  <w:drawing>
                    <wp:anchor distT="0" distB="0" distL="114300" distR="114300" simplePos="0" relativeHeight="251658253"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mc:AlternateContent>
                <mc:Choice Requires="wps">
                  <w:drawing>
                    <wp:anchor distT="0" distB="0" distL="114300" distR="114300" simplePos="0" relativeHeight="251658245"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mc:AlternateContent>
                <mc:Choice Requires="wps">
                  <w:drawing>
                    <wp:anchor distT="0" distB="0" distL="114300" distR="114300" simplePos="0" relativeHeight="251658248"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582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Pr>
                <w:rFonts w:cs="Arial"/>
                <w:b/>
                <w:noProof/>
                <w:color w:val="002060"/>
                <w:sz w:val="28"/>
                <w:szCs w:val="18"/>
              </w:rPr>
              <mc:AlternateContent>
                <mc:Choice Requires="wps">
                  <w:drawing>
                    <wp:anchor distT="0" distB="0" distL="114300" distR="114300" simplePos="0" relativeHeight="25165825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mc:AlternateContent>
                <mc:Choice Requires="wps">
                  <w:drawing>
                    <wp:anchor distT="0" distB="0" distL="114300" distR="114300" simplePos="0" relativeHeight="251658241"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mc:AlternateContent>
                <mc:Choice Requires="wps">
                  <w:drawing>
                    <wp:anchor distT="0" distB="0" distL="114300" distR="114300" simplePos="0" relativeHeight="251658249"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823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Pr>
                <w:rFonts w:cs="Arial"/>
                <w:b/>
                <w:noProof/>
                <w:color w:val="002060"/>
                <w:sz w:val="28"/>
                <w:szCs w:val="18"/>
              </w:rPr>
              <mc:AlternateContent>
                <mc:Choice Requires="wps">
                  <w:drawing>
                    <wp:anchor distT="0" distB="0" distL="114300" distR="114300" simplePos="0" relativeHeight="251658257"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mc:AlternateContent>
                <mc:Choice Requires="wps">
                  <w:drawing>
                    <wp:anchor distT="0" distB="0" distL="114300" distR="114300" simplePos="0" relativeHeight="251658243"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mc:AlternateContent>
                <mc:Choice Requires="wps">
                  <w:drawing>
                    <wp:anchor distT="0" distB="0" distL="114300" distR="114300" simplePos="0" relativeHeight="251658250"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23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Pr>
                  <w:color w:val="FFFFFF" w:themeColor="background1"/>
                </w:rPr>
                <w:t xml:space="preserve">Sample Framework 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Pr>
                <w:rFonts w:cs="Arial"/>
                <w:b/>
                <w:noProof/>
                <w:color w:val="002060"/>
                <w:sz w:val="28"/>
                <w:szCs w:val="18"/>
              </w:rPr>
              <mc:AlternateContent>
                <mc:Choice Requires="wps">
                  <w:drawing>
                    <wp:anchor distT="0" distB="0" distL="114300" distR="114300" simplePos="0" relativeHeight="251658255"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mc:AlternateContent>
                <mc:Choice Requires="wps">
                  <w:drawing>
                    <wp:anchor distT="0" distB="0" distL="114300" distR="114300" simplePos="0" relativeHeight="251658242"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mc:AlternateContent>
                <mc:Choice Requires="wps">
                  <w:drawing>
                    <wp:anchor distT="0" distB="0" distL="114300" distR="114300" simplePos="0" relativeHeight="251658251"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822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Pr>
                <w:rFonts w:cs="Arial"/>
                <w:b/>
                <w:noProof/>
                <w:color w:val="002060"/>
                <w:sz w:val="28"/>
                <w:szCs w:val="18"/>
              </w:rPr>
              <mc:AlternateContent>
                <mc:Choice Requires="wps">
                  <w:drawing>
                    <wp:anchor distT="0" distB="0" distL="114300" distR="114300" simplePos="0" relativeHeight="251658256"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mc:AlternateContent>
                <mc:Choice Requires="wps">
                  <w:drawing>
                    <wp:anchor distT="0" distB="0" distL="114300" distR="114300" simplePos="0" relativeHeight="25165824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mc:AlternateContent>
                <mc:Choice Requires="wps">
                  <w:drawing>
                    <wp:anchor distT="0" distB="0" distL="114300" distR="114300" simplePos="0" relativeHeight="251658252"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82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Pr>
                <w:rFonts w:cs="Arial"/>
                <w:b/>
                <w:color w:val="007FA0"/>
                <w:sz w:val="36"/>
                <w:szCs w:val="18"/>
              </w:rPr>
              <w:t>17+</w:t>
            </w:r>
          </w:p>
          <w:p w14:paraId="1DF5D1D2" w14:textId="77777777" w:rsidR="00A54DEC" w:rsidRPr="002C0F6C" w:rsidRDefault="00A54DEC" w:rsidP="00995857">
            <w:pPr>
              <w:spacing w:line="240" w:lineRule="auto"/>
              <w:jc w:val="center"/>
              <w:rPr>
                <w:rFonts w:cs="Arial"/>
                <w:b/>
                <w:color w:val="000000" w:themeColor="text1"/>
                <w:szCs w:val="18"/>
              </w:rPr>
            </w:pPr>
            <w:r>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6A1F04D8">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Pr>
          <w:noProof/>
          <w:color w:val="FFFFFF" w:themeColor="background1"/>
          <w:sz w:val="16"/>
          <w:szCs w:val="16"/>
        </w:rPr>
        <w:drawing>
          <wp:anchor distT="0" distB="0" distL="114300" distR="114300" simplePos="0" relativeHeight="251658258" behindDoc="1" locked="0" layoutInCell="1" allowOverlap="1" wp14:anchorId="03AEF5EF" wp14:editId="0EE7B532">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77777777" w:rsidR="00F40B44" w:rsidRPr="00D33AA6" w:rsidRDefault="00DD16C4" w:rsidP="00CA43C2">
            <w:pPr>
              <w:rPr>
                <w:b/>
              </w:rPr>
            </w:pPr>
            <w:r>
              <w:rPr>
                <w:b/>
                <w:color w:val="FFFFFF" w:themeColor="background1"/>
              </w:rPr>
              <w:t xml:space="preserve">By Device Technology</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77777777" w:rsidR="00F40B44" w:rsidRDefault="00DD16C4" w:rsidP="00CA43C2">
            <w:r>
              <w:rPr>
                <w:b/>
                <w:color w:val="FFFFFF" w:themeColor="background1"/>
              </w:rPr>
              <w:t xml:space="preserve">By Organ Compatibility</w:t>
            </w:r>
          </w:p>
        </w:tc>
      </w:tr>
      <w:tr w:rsidR="00F40B44" w14:paraId="6B0DE397" w14:textId="77777777" w:rsidTr="00D35F5A">
        <w:trPr>
          <w:trHeight w:val="1863"/>
        </w:trPr>
        <w:tc>
          <w:tcPr>
            <w:tcW w:w="2415" w:type="pct"/>
            <w:gridSpan w:val="2"/>
          </w:tcPr>
          <w:p w:rsidR="00E168CC" w:rsidRPr="00DD16C4" w:rsidRDefault="00E168CC" w:rsidP="00D32DCA">
            <w:pPr>
              <w:pStyle w:val="ListParagraph"/>
              <w:widowControl w:val="0"/>
              <w:numPr>
                <w:ilvl w:val="0"/>
                <w:numId w:val="3"/>
              </w:numPr>
              <w:adjustRightInd w:val="0"/>
              <w:spacing w:before="10" w:after="10" w:line="240" w:lineRule="auto"/>
              <w:jc w:val="left"/>
              <w:rPr>
                <w:rFonts w:asciiTheme="minorHAnsi" w:hAnsiTheme="minorHAnsi"/>
                <w:sz w:val="22"/>
                <w:szCs w:val="20"/>
              </w:rPr>
            </w:pPr>
            <w:r>
              <w:rPr>
                <w:rFonts w:asciiTheme="minorHAnsi" w:hAnsiTheme="minorHAnsi"/>
                <w:sz w:val="22"/>
                <w:szCs w:val="20"/>
              </w:rPr>
              <w:t>Static Cold Storage Devices</w:t>
            </w:r>
          </w:p>
          <w:p w:rsidR="00E168CC" w:rsidRPr="00DD16C4" w:rsidRDefault="00E168CC" w:rsidP="00D32DCA">
            <w:pPr>
              <w:pStyle w:val="ListParagraph"/>
              <w:widowControl w:val="0"/>
              <w:numPr>
                <w:ilvl w:val="1"/>
                <w:numId w:val="3"/>
              </w:numPr>
              <w:adjustRightInd w:val="0"/>
              <w:spacing w:before="10" w:after="10" w:line="240" w:lineRule="auto"/>
              <w:jc w:val="left"/>
              <w:rPr>
                <w:rFonts w:asciiTheme="minorHAnsi" w:hAnsiTheme="minorHAnsi"/>
                <w:sz w:val="19"/>
                <w:szCs w:val="20"/>
              </w:rPr>
            </w:pPr>
            <w:r>
              <w:rPr>
                <w:rFonts w:asciiTheme="minorHAnsi" w:hAnsiTheme="minorHAnsi"/>
                <w:sz w:val="19"/>
                <w:szCs w:val="20"/>
              </w:rPr>
              <w:t>Passive Insulated Transport Containers</w:t>
            </w:r>
          </w:p>
          <w:p w:rsidR="00E168CC" w:rsidRPr="00DD16C4" w:rsidRDefault="00E168CC" w:rsidP="00D32DCA">
            <w:pPr>
              <w:pStyle w:val="ListParagraph"/>
              <w:widowControl w:val="0"/>
              <w:numPr>
                <w:ilvl w:val="1"/>
                <w:numId w:val="3"/>
              </w:numPr>
              <w:adjustRightInd w:val="0"/>
              <w:spacing w:before="10" w:after="10" w:line="240" w:lineRule="auto"/>
              <w:jc w:val="left"/>
              <w:rPr>
                <w:rFonts w:asciiTheme="minorHAnsi" w:hAnsiTheme="minorHAnsi"/>
                <w:sz w:val="19"/>
                <w:szCs w:val="20"/>
              </w:rPr>
            </w:pPr>
            <w:r>
              <w:rPr>
                <w:rFonts w:asciiTheme="minorHAnsi" w:hAnsiTheme="minorHAnsi"/>
                <w:sz w:val="19"/>
                <w:szCs w:val="20"/>
              </w:rPr>
              <w:t>Active Temperature-Controlled Transport Devices</w:t>
            </w:r>
          </w:p>
          <w:p w:rsidR="00E168CC" w:rsidRPr="00DD16C4" w:rsidRDefault="00E168CC" w:rsidP="00D32DCA">
            <w:pPr>
              <w:pStyle w:val="ListParagraph"/>
              <w:widowControl w:val="0"/>
              <w:numPr>
                <w:ilvl w:val="0"/>
                <w:numId w:val="3"/>
              </w:numPr>
              <w:adjustRightInd w:val="0"/>
              <w:spacing w:before="10" w:after="10" w:line="240" w:lineRule="auto"/>
              <w:jc w:val="left"/>
              <w:rPr>
                <w:rFonts w:asciiTheme="minorHAnsi" w:hAnsiTheme="minorHAnsi"/>
                <w:sz w:val="22"/>
                <w:szCs w:val="20"/>
              </w:rPr>
            </w:pPr>
            <w:r>
              <w:rPr>
                <w:rFonts w:asciiTheme="minorHAnsi" w:hAnsiTheme="minorHAnsi"/>
                <w:sz w:val="22"/>
                <w:szCs w:val="20"/>
              </w:rPr>
              <w:t>Portable Machine Perfusion Devices</w:t>
            </w:r>
          </w:p>
          <w:p w:rsidR="00E168CC" w:rsidRPr="00DD16C4" w:rsidRDefault="00E168CC" w:rsidP="00D32DCA">
            <w:pPr>
              <w:pStyle w:val="ListParagraph"/>
              <w:widowControl w:val="0"/>
              <w:numPr>
                <w:ilvl w:val="1"/>
                <w:numId w:val="3"/>
              </w:numPr>
              <w:adjustRightInd w:val="0"/>
              <w:spacing w:before="10" w:after="10" w:line="240" w:lineRule="auto"/>
              <w:jc w:val="left"/>
              <w:rPr>
                <w:rFonts w:asciiTheme="minorHAnsi" w:hAnsiTheme="minorHAnsi"/>
                <w:sz w:val="19"/>
                <w:szCs w:val="20"/>
              </w:rPr>
            </w:pPr>
            <w:r>
              <w:rPr>
                <w:rFonts w:asciiTheme="minorHAnsi" w:hAnsiTheme="minorHAnsi"/>
                <w:sz w:val="19"/>
                <w:szCs w:val="20"/>
              </w:rPr>
              <w:t>Hypothermic Non-Oxygenated Perfusion Devices</w:t>
            </w:r>
          </w:p>
          <w:p w:rsidR="00E168CC" w:rsidRPr="00DD16C4" w:rsidRDefault="00E168CC" w:rsidP="00D32DCA">
            <w:pPr>
              <w:pStyle w:val="ListParagraph"/>
              <w:widowControl w:val="0"/>
              <w:numPr>
                <w:ilvl w:val="1"/>
                <w:numId w:val="3"/>
              </w:numPr>
              <w:adjustRightInd w:val="0"/>
              <w:spacing w:before="10" w:after="10" w:line="240" w:lineRule="auto"/>
              <w:jc w:val="left"/>
              <w:rPr>
                <w:rFonts w:asciiTheme="minorHAnsi" w:hAnsiTheme="minorHAnsi"/>
                <w:sz w:val="19"/>
                <w:szCs w:val="20"/>
              </w:rPr>
            </w:pPr>
            <w:r>
              <w:rPr>
                <w:rFonts w:asciiTheme="minorHAnsi" w:hAnsiTheme="minorHAnsi"/>
                <w:sz w:val="19"/>
                <w:szCs w:val="20"/>
              </w:rPr>
              <w:t>Hypothermic Oxygenated Perfusion Devices</w:t>
            </w:r>
          </w:p>
          <w:p w:rsidR="00E168CC" w:rsidRPr="00DD16C4" w:rsidRDefault="00E168CC" w:rsidP="00D32DCA">
            <w:pPr>
              <w:pStyle w:val="ListParagraph"/>
              <w:widowControl w:val="0"/>
              <w:numPr>
                <w:ilvl w:val="1"/>
                <w:numId w:val="3"/>
              </w:numPr>
              <w:adjustRightInd w:val="0"/>
              <w:spacing w:before="10" w:after="10" w:line="240" w:lineRule="auto"/>
              <w:jc w:val="left"/>
              <w:rPr>
                <w:rFonts w:asciiTheme="minorHAnsi" w:hAnsiTheme="minorHAnsi"/>
                <w:sz w:val="19"/>
                <w:szCs w:val="20"/>
              </w:rPr>
            </w:pPr>
            <w:r>
              <w:rPr>
                <w:rFonts w:asciiTheme="minorHAnsi" w:hAnsiTheme="minorHAnsi"/>
                <w:sz w:val="19"/>
                <w:szCs w:val="20"/>
              </w:rPr>
              <w:t>Subnormothermic Perfusion Devices</w:t>
            </w:r>
          </w:p>
          <w:p w:rsidR="00E168CC" w:rsidRPr="00DD16C4" w:rsidRDefault="00E168CC" w:rsidP="00D32DCA">
            <w:pPr>
              <w:pStyle w:val="ListParagraph"/>
              <w:widowControl w:val="0"/>
              <w:numPr>
                <w:ilvl w:val="1"/>
                <w:numId w:val="3"/>
              </w:numPr>
              <w:adjustRightInd w:val="0"/>
              <w:spacing w:before="10" w:after="10" w:line="240" w:lineRule="auto"/>
              <w:jc w:val="left"/>
              <w:rPr>
                <w:rFonts w:asciiTheme="minorHAnsi" w:hAnsiTheme="minorHAnsi"/>
                <w:sz w:val="19"/>
                <w:szCs w:val="20"/>
              </w:rPr>
            </w:pPr>
            <w:r>
              <w:rPr>
                <w:rFonts w:asciiTheme="minorHAnsi" w:hAnsiTheme="minorHAnsi"/>
                <w:sz w:val="19"/>
                <w:szCs w:val="20"/>
              </w:rPr>
              <w:t>Normothermic Perfusion Devices</w:t>
            </w:r>
          </w:p>
          <w:p w:rsidR="00E168CC" w:rsidRPr="00DD16C4" w:rsidRDefault="00E168CC" w:rsidP="00D32DCA">
            <w:pPr>
              <w:pStyle w:val="ListParagraph"/>
              <w:widowControl w:val="0"/>
              <w:numPr>
                <w:ilvl w:val="1"/>
                <w:numId w:val="3"/>
              </w:numPr>
              <w:adjustRightInd w:val="0"/>
              <w:spacing w:before="10" w:after="10" w:line="240" w:lineRule="auto"/>
              <w:jc w:val="left"/>
              <w:rPr>
                <w:rFonts w:asciiTheme="minorHAnsi" w:hAnsiTheme="minorHAnsi"/>
                <w:sz w:val="19"/>
                <w:szCs w:val="20"/>
              </w:rPr>
            </w:pPr>
            <w:r>
              <w:rPr>
                <w:rFonts w:asciiTheme="minorHAnsi" w:hAnsiTheme="minorHAnsi"/>
                <w:sz w:val="19"/>
                <w:szCs w:val="20"/>
              </w:rPr>
              <w:t>Multi-Temperature Perfusion Devices</w:t>
            </w:r>
          </w:p>
          <w:p w14:paraId="36F709F9" w14:textId="77777777" w:rsidR="00DF0F6D" w:rsidRPr="002D5341" w:rsidRDefault="00DF0F6D" w:rsidP="00E168CC">
            <w:pPr>
              <w:pStyle w:val="ListParagraph"/>
              <w:widowControl w:val="0"/>
              <w:adjustRightInd w:val="0"/>
              <w:spacing w:before="40" w:after="40" w:line="240" w:lineRule="auto"/>
              <w:jc w:val="both"/>
              <w:rPr>
                <w:sz w:val="22"/>
                <w:szCs w:val="16"/>
              </w:rPr>
            </w:pP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rsidR="00E168CC" w:rsidRPr="00E168CC" w:rsidRDefault="00E168CC" w:rsidP="00D32DCA">
            <w:pPr>
              <w:pStyle w:val="ListParagraph"/>
              <w:numPr>
                <w:ilvl w:val="0"/>
                <w:numId w:val="3"/>
              </w:numPr>
              <w:spacing w:before="10" w:after="10" w:line="240" w:lineRule="auto"/>
              <w:rPr>
                <w:rFonts w:asciiTheme="minorHAnsi" w:hAnsiTheme="minorHAnsi"/>
                <w:sz w:val="22"/>
                <w:szCs w:val="20"/>
              </w:rPr>
            </w:pPr>
            <w:r>
              <w:rPr>
                <w:rFonts w:asciiTheme="minorHAnsi" w:hAnsiTheme="minorHAnsi"/>
                <w:sz w:val="22"/>
                <w:szCs w:val="20"/>
              </w:rPr>
              <w:t>Organ-Specific Devices</w:t>
            </w:r>
          </w:p>
          <w:p w:rsidR="00E168CC" w:rsidRPr="00E168CC" w:rsidRDefault="00E168CC" w:rsidP="00D32DCA">
            <w:pPr>
              <w:pStyle w:val="ListParagraph"/>
              <w:numPr>
                <w:ilvl w:val="1"/>
                <w:numId w:val="3"/>
              </w:numPr>
              <w:spacing w:before="10" w:after="10" w:line="240" w:lineRule="auto"/>
              <w:rPr>
                <w:rFonts w:asciiTheme="minorHAnsi" w:hAnsiTheme="minorHAnsi"/>
                <w:sz w:val="19"/>
                <w:szCs w:val="20"/>
              </w:rPr>
            </w:pPr>
            <w:r>
              <w:rPr>
                <w:rFonts w:asciiTheme="minorHAnsi" w:hAnsiTheme="minorHAnsi"/>
                <w:sz w:val="19"/>
                <w:szCs w:val="20"/>
              </w:rPr>
              <w:t>Kidney-Specific Devices</w:t>
            </w:r>
          </w:p>
          <w:p w:rsidR="00E168CC" w:rsidRPr="00E168CC" w:rsidRDefault="00E168CC" w:rsidP="00D32DCA">
            <w:pPr>
              <w:pStyle w:val="ListParagraph"/>
              <w:numPr>
                <w:ilvl w:val="1"/>
                <w:numId w:val="3"/>
              </w:numPr>
              <w:spacing w:before="10" w:after="10" w:line="240" w:lineRule="auto"/>
              <w:rPr>
                <w:rFonts w:asciiTheme="minorHAnsi" w:hAnsiTheme="minorHAnsi"/>
                <w:sz w:val="19"/>
                <w:szCs w:val="20"/>
              </w:rPr>
            </w:pPr>
            <w:r>
              <w:rPr>
                <w:rFonts w:asciiTheme="minorHAnsi" w:hAnsiTheme="minorHAnsi"/>
                <w:sz w:val="19"/>
                <w:szCs w:val="20"/>
              </w:rPr>
              <w:t>Liver-Specific Devices</w:t>
            </w:r>
          </w:p>
          <w:p w:rsidR="00E168CC" w:rsidRPr="00E168CC" w:rsidRDefault="00E168CC" w:rsidP="00D32DCA">
            <w:pPr>
              <w:pStyle w:val="ListParagraph"/>
              <w:numPr>
                <w:ilvl w:val="1"/>
                <w:numId w:val="3"/>
              </w:numPr>
              <w:spacing w:before="10" w:after="10" w:line="240" w:lineRule="auto"/>
              <w:rPr>
                <w:rFonts w:asciiTheme="minorHAnsi" w:hAnsiTheme="minorHAnsi"/>
                <w:sz w:val="19"/>
                <w:szCs w:val="20"/>
              </w:rPr>
            </w:pPr>
            <w:r>
              <w:rPr>
                <w:rFonts w:asciiTheme="minorHAnsi" w:hAnsiTheme="minorHAnsi"/>
                <w:sz w:val="19"/>
                <w:szCs w:val="20"/>
              </w:rPr>
              <w:t>Heart-Specific Devices</w:t>
            </w:r>
          </w:p>
          <w:p w:rsidR="00E168CC" w:rsidRPr="00E168CC" w:rsidRDefault="00E168CC" w:rsidP="00D32DCA">
            <w:pPr>
              <w:pStyle w:val="ListParagraph"/>
              <w:numPr>
                <w:ilvl w:val="1"/>
                <w:numId w:val="3"/>
              </w:numPr>
              <w:spacing w:before="10" w:after="10" w:line="240" w:lineRule="auto"/>
              <w:rPr>
                <w:rFonts w:asciiTheme="minorHAnsi" w:hAnsiTheme="minorHAnsi"/>
                <w:sz w:val="19"/>
                <w:szCs w:val="20"/>
              </w:rPr>
            </w:pPr>
            <w:r>
              <w:rPr>
                <w:rFonts w:asciiTheme="minorHAnsi" w:hAnsiTheme="minorHAnsi"/>
                <w:sz w:val="19"/>
                <w:szCs w:val="20"/>
              </w:rPr>
              <w:t>Lung-Specific Devices</w:t>
            </w:r>
          </w:p>
          <w:p w:rsidR="00E168CC" w:rsidRPr="00E168CC" w:rsidRDefault="00E168CC" w:rsidP="00D32DCA">
            <w:pPr>
              <w:pStyle w:val="ListParagraph"/>
              <w:numPr>
                <w:ilvl w:val="1"/>
                <w:numId w:val="3"/>
              </w:numPr>
              <w:spacing w:before="10" w:after="10" w:line="240" w:lineRule="auto"/>
              <w:rPr>
                <w:rFonts w:asciiTheme="minorHAnsi" w:hAnsiTheme="minorHAnsi"/>
                <w:sz w:val="19"/>
                <w:szCs w:val="20"/>
              </w:rPr>
            </w:pPr>
            <w:r>
              <w:rPr>
                <w:rFonts w:asciiTheme="minorHAnsi" w:hAnsiTheme="minorHAnsi"/>
                <w:sz w:val="19"/>
                <w:szCs w:val="20"/>
              </w:rPr>
              <w:t>Other Organ-Specific Devices</w:t>
            </w:r>
          </w:p>
          <w:p w:rsidR="00E168CC" w:rsidRPr="00E168CC" w:rsidRDefault="00E168CC" w:rsidP="00D32DCA">
            <w:pPr>
              <w:pStyle w:val="ListParagraph"/>
              <w:numPr>
                <w:ilvl w:val="0"/>
                <w:numId w:val="3"/>
              </w:numPr>
              <w:spacing w:before="10" w:after="10" w:line="240" w:lineRule="auto"/>
              <w:rPr>
                <w:rFonts w:asciiTheme="minorHAnsi" w:hAnsiTheme="minorHAnsi"/>
                <w:sz w:val="22"/>
                <w:szCs w:val="20"/>
              </w:rPr>
            </w:pPr>
            <w:r>
              <w:rPr>
                <w:rFonts w:asciiTheme="minorHAnsi" w:hAnsiTheme="minorHAnsi"/>
                <w:sz w:val="22"/>
                <w:szCs w:val="20"/>
              </w:rPr>
              <w:t>Multi-Organ Compatible Devices</w:t>
            </w:r>
          </w:p>
          <w:p w14:paraId="29F65B00" w14:textId="77777777" w:rsidR="00DD16C4" w:rsidRPr="00E45F3A" w:rsidRDefault="00DD16C4" w:rsidP="00E168CC">
            <w:pPr>
              <w:pStyle w:val="ListParagraph"/>
              <w:spacing w:before="40" w:after="40" w:line="240" w:lineRule="auto"/>
              <w:contextualSpacing w:val="0"/>
              <w:rPr>
                <w:rFonts w:asciiTheme="minorHAnsi" w:hAnsiTheme="minorHAnsi" w:cstheme="minorHAnsi"/>
                <w:sz w:val="22"/>
              </w:rPr>
            </w:pP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77777777" w:rsidR="00F40B44" w:rsidRPr="00D33AA6" w:rsidRDefault="00537B18" w:rsidP="00CA43C2">
            <w:pPr>
              <w:rPr>
                <w:b/>
              </w:rPr>
            </w:pPr>
            <w:r>
              <w:rPr>
                <w:b/>
                <w:color w:val="FFFFFF" w:themeColor="background1"/>
              </w:rPr>
              <w:t xml:space="preserve">By Device Reusability</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77777777" w:rsidR="00F40B44" w:rsidRDefault="00CA43C2" w:rsidP="00565DB3">
            <w:r>
              <w:rPr>
                <w:b/>
                <w:color w:val="FFFFFF" w:themeColor="background1"/>
              </w:rPr>
              <w:t xml:space="preserve">By Monitoring Capability</w:t>
            </w:r>
          </w:p>
        </w:tc>
      </w:tr>
      <w:tr w:rsidR="00F40B44" w14:paraId="79C889E4" w14:textId="77777777" w:rsidTr="00D35F5A">
        <w:trPr>
          <w:trHeight w:val="2106"/>
        </w:trPr>
        <w:tc>
          <w:tcPr>
            <w:tcW w:w="2415" w:type="pct"/>
            <w:gridSpan w:val="2"/>
          </w:tcPr>
          <w:p w:rsidR="00E168CC" w:rsidRPr="00AC706B" w:rsidRDefault="00E168CC" w:rsidP="00D32DCA">
            <w:pPr>
              <w:pStyle w:val="ListParagraph"/>
              <w:numPr>
                <w:ilvl w:val="0"/>
                <w:numId w:val="3"/>
              </w:numPr>
              <w:spacing w:before="10" w:after="10" w:line="240" w:lineRule="auto"/>
              <w:contextualSpacing w:val="0"/>
              <w:rPr>
                <w:rFonts w:asciiTheme="minorHAnsi" w:hAnsiTheme="minorHAnsi" w:cstheme="minorHAnsi"/>
                <w:sz w:val="22"/>
              </w:rPr>
            </w:pPr>
            <w:r>
              <w:rPr>
                <w:rFonts w:asciiTheme="minorHAnsi" w:hAnsiTheme="minorHAnsi"/>
                <w:sz w:val="22"/>
                <w:szCs w:val="20"/>
              </w:rPr>
              <w:t>Single-Use Transport Devices</w:t>
            </w:r>
            <w:r>
              <w:rPr>
                <w:rFonts w:asciiTheme="minorHAnsi" w:hAnsiTheme="minorHAnsi" w:cstheme="minorHAnsi"/>
                <w:sz w:val="22"/>
                <w:szCs w:val="20"/>
              </w:rPr>
              <w:t xml:space="preserve"/>
            </w:r>
          </w:p>
          <w:p w:rsidR="00E168CC" w:rsidRPr="00AC706B" w:rsidRDefault="00E168CC" w:rsidP="00D32DCA">
            <w:pPr>
              <w:pStyle w:val="ListParagraph"/>
              <w:numPr>
                <w:ilvl w:val="0"/>
                <w:numId w:val="3"/>
              </w:numPr>
              <w:spacing w:before="10" w:after="10" w:line="240" w:lineRule="auto"/>
              <w:contextualSpacing w:val="0"/>
              <w:rPr>
                <w:rFonts w:asciiTheme="minorHAnsi" w:hAnsiTheme="minorHAnsi" w:cstheme="minorHAnsi"/>
                <w:sz w:val="22"/>
              </w:rPr>
            </w:pPr>
            <w:r>
              <w:rPr>
                <w:rFonts w:asciiTheme="minorHAnsi" w:hAnsiTheme="minorHAnsi"/>
                <w:sz w:val="22"/>
                <w:szCs w:val="20"/>
              </w:rPr>
              <w:t>Reusable Transport Devices</w:t>
            </w:r>
            <w:r>
              <w:rPr>
                <w:rFonts w:asciiTheme="minorHAnsi" w:hAnsiTheme="minorHAnsi" w:cstheme="minorHAnsi"/>
                <w:sz w:val="22"/>
                <w:szCs w:val="20"/>
              </w:rPr>
              <w:t xml:space="preserve"/>
            </w: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rsidR="00E168CC" w:rsidRPr="00AC706B" w:rsidRDefault="00E168CC" w:rsidP="00D32DCA">
            <w:pPr>
              <w:pStyle w:val="ListParagraph"/>
              <w:numPr>
                <w:ilvl w:val="0"/>
                <w:numId w:val="3"/>
              </w:numPr>
              <w:spacing w:before="10" w:after="10" w:line="240" w:lineRule="auto"/>
              <w:contextualSpacing w:val="0"/>
              <w:rPr>
                <w:rFonts w:asciiTheme="minorHAnsi" w:hAnsiTheme="minorHAnsi"/>
                <w:sz w:val="22"/>
                <w:szCs w:val="20"/>
              </w:rPr>
            </w:pPr>
            <w:r>
              <w:rPr>
                <w:rFonts w:asciiTheme="minorHAnsi" w:hAnsiTheme="minorHAnsi"/>
                <w:sz w:val="22"/>
                <w:szCs w:val="20"/>
              </w:rPr>
              <w:t>Devices without Integrated Monitoring</w:t>
            </w:r>
          </w:p>
          <w:p w:rsidR="00E168CC" w:rsidRPr="00AC706B" w:rsidRDefault="00E168CC" w:rsidP="00D32DCA">
            <w:pPr>
              <w:pStyle w:val="ListParagraph"/>
              <w:numPr>
                <w:ilvl w:val="0"/>
                <w:numId w:val="3"/>
              </w:numPr>
              <w:spacing w:before="10" w:after="10" w:line="240" w:lineRule="auto"/>
              <w:contextualSpacing w:val="0"/>
              <w:rPr>
                <w:rFonts w:asciiTheme="minorHAnsi" w:hAnsiTheme="minorHAnsi"/>
                <w:sz w:val="22"/>
                <w:szCs w:val="20"/>
              </w:rPr>
            </w:pPr>
            <w:r>
              <w:rPr>
                <w:rFonts w:asciiTheme="minorHAnsi" w:hAnsiTheme="minorHAnsi"/>
                <w:sz w:val="22"/>
                <w:szCs w:val="20"/>
              </w:rPr>
              <w:t>Devices with Integrated Monitoring</w:t>
            </w:r>
          </w:p>
          <w:p w:rsidR="00E168CC" w:rsidRPr="00AC706B" w:rsidRDefault="00E168CC" w:rsidP="00D32DCA">
            <w:pPr>
              <w:pStyle w:val="ListParagraph"/>
              <w:numPr>
                <w:ilvl w:val="1"/>
                <w:numId w:val="3"/>
              </w:numPr>
              <w:spacing w:before="10" w:after="10" w:line="240" w:lineRule="auto"/>
              <w:contextualSpacing w:val="0"/>
              <w:rPr>
                <w:rFonts w:asciiTheme="minorHAnsi" w:hAnsiTheme="minorHAnsi"/>
                <w:sz w:val="19"/>
                <w:szCs w:val="20"/>
              </w:rPr>
            </w:pPr>
            <w:r>
              <w:rPr>
                <w:rFonts w:asciiTheme="minorHAnsi" w:hAnsiTheme="minorHAnsi"/>
                <w:sz w:val="19"/>
                <w:szCs w:val="20"/>
              </w:rPr>
              <w:t>Temperature Monitoring Only</w:t>
            </w:r>
          </w:p>
          <w:p w:rsidR="00E168CC" w:rsidRPr="00AC706B" w:rsidRDefault="00E168CC" w:rsidP="00D32DCA">
            <w:pPr>
              <w:pStyle w:val="ListParagraph"/>
              <w:numPr>
                <w:ilvl w:val="1"/>
                <w:numId w:val="3"/>
              </w:numPr>
              <w:spacing w:before="10" w:after="10" w:line="240" w:lineRule="auto"/>
              <w:contextualSpacing w:val="0"/>
              <w:rPr>
                <w:rFonts w:asciiTheme="minorHAnsi" w:hAnsiTheme="minorHAnsi"/>
                <w:sz w:val="19"/>
                <w:szCs w:val="20"/>
              </w:rPr>
            </w:pPr>
            <w:r>
              <w:rPr>
                <w:rFonts w:asciiTheme="minorHAnsi" w:hAnsiTheme="minorHAnsi"/>
                <w:sz w:val="19"/>
                <w:szCs w:val="20"/>
              </w:rPr>
              <w:t>Temperature and Location Monitoring</w:t>
            </w:r>
          </w:p>
          <w:p w:rsidR="00E168CC" w:rsidRPr="00AC706B" w:rsidRDefault="00E168CC" w:rsidP="00D32DCA">
            <w:pPr>
              <w:pStyle w:val="ListParagraph"/>
              <w:numPr>
                <w:ilvl w:val="1"/>
                <w:numId w:val="3"/>
              </w:numPr>
              <w:spacing w:before="10" w:after="10" w:line="240" w:lineRule="auto"/>
              <w:contextualSpacing w:val="0"/>
              <w:rPr>
                <w:rFonts w:asciiTheme="minorHAnsi" w:hAnsiTheme="minorHAnsi"/>
                <w:sz w:val="19"/>
                <w:szCs w:val="20"/>
              </w:rPr>
            </w:pPr>
            <w:r>
              <w:rPr>
                <w:rFonts w:asciiTheme="minorHAnsi" w:hAnsiTheme="minorHAnsi"/>
                <w:sz w:val="19"/>
                <w:szCs w:val="20"/>
              </w:rPr>
              <w:t>Physiological and Perfusion Parameter Monitoring</w:t>
            </w:r>
          </w:p>
        </w:tc>
      </w:tr>
      <w:tr w:rsidR="00D35F5A" w14:paraId="5299A9A6" w14:textId="77777777" w:rsidTr="00D35F5A">
        <w:trPr>
          <w:trHeight w:val="821"/>
        </w:trPr>
        <w:tc>
          <w:tcPr>
            <w:tcW w:w="516" w:type="pct"/>
            <w:shd w:val="clear" w:color="auto" w:fill="5B9BD5" w:themeFill="accent1"/>
            <w:vAlign w:val="center"/>
          </w:tcPr>
          <w:p w14:paraId="1D5EEE89" w14:textId="77777777" w:rsidR="00D35F5A" w:rsidRDefault="00D35F5A" w:rsidP="00D35F5A">
            <w:pPr>
              <w:jc w:val="center"/>
            </w:pPr>
            <w:r>
              <w:rPr>
                <w:noProof/>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77777777" w:rsidR="00D35F5A" w:rsidRPr="00D33AA6" w:rsidRDefault="00D35F5A" w:rsidP="00D35F5A">
            <w:pPr>
              <w:rPr>
                <w:b/>
              </w:rPr>
            </w:pPr>
            <w:r>
              <w:rPr>
                <w:b/>
                <w:color w:val="FFFFFF" w:themeColor="background1"/>
              </w:rPr>
              <w:t>By Purchasing Organisation</w:t>
            </w:r>
          </w:p>
        </w:tc>
        <w:tc>
          <w:tcPr>
            <w:tcW w:w="217" w:type="pct"/>
            <w:vAlign w:val="center"/>
          </w:tcPr>
          <w:p w14:paraId="1D0F8537" w14:textId="77777777" w:rsidR="00D35F5A" w:rsidRDefault="00D35F5A" w:rsidP="00D35F5A"/>
        </w:tc>
        <w:tc>
          <w:tcPr>
            <w:tcW w:w="593" w:type="pct"/>
            <w:shd w:val="clear" w:color="auto" w:fill="5B9BD5" w:themeFill="accent1"/>
            <w:vAlign w:val="center"/>
          </w:tcPr>
          <w:p w14:paraId="77765197" w14:textId="77777777" w:rsidR="00D35F5A" w:rsidRDefault="00D35F5A" w:rsidP="00D35F5A">
            <w:pPr>
              <w:jc w:val="center"/>
            </w:pPr>
            <w:r>
              <w:rPr>
                <w:noProof/>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77777777" w:rsidR="00D35F5A" w:rsidRDefault="00D35F5A" w:rsidP="00D35F5A">
            <w:r>
              <w:rPr>
                <w:b/>
                <w:color w:val="FFFFFF" w:themeColor="background1"/>
              </w:rPr>
              <w:t>By Sales Channel</w:t>
            </w:r>
          </w:p>
        </w:tc>
      </w:tr>
      <w:tr w:rsidR="00D35F5A" w14:paraId="3B5CBBBC" w14:textId="77777777" w:rsidTr="00D35F5A">
        <w:trPr>
          <w:trHeight w:val="2304"/>
        </w:trPr>
        <w:tc>
          <w:tcPr>
            <w:tcW w:w="2415" w:type="pct"/>
            <w:gridSpan w:val="2"/>
          </w:tcPr>
          <w:p w:rsidR="00D35F5A" w:rsidRPr="00DD16C4" w:rsidRDefault="00D35F5A" w:rsidP="00D32DCA">
            <w:pPr>
              <w:pStyle w:val="ListParagraph"/>
              <w:widowControl w:val="0"/>
              <w:numPr>
                <w:ilvl w:val="0"/>
                <w:numId w:val="3"/>
              </w:numPr>
              <w:adjustRightInd w:val="0"/>
              <w:spacing w:before="10" w:after="10" w:line="240" w:lineRule="auto"/>
              <w:jc w:val="left"/>
              <w:rPr>
                <w:rFonts w:asciiTheme="minorHAnsi" w:hAnsiTheme="minorHAnsi"/>
                <w:sz w:val="22"/>
                <w:szCs w:val="20"/>
              </w:rPr>
            </w:pPr>
            <w:r>
              <w:rPr>
                <w:rFonts w:asciiTheme="minorHAnsi" w:hAnsiTheme="minorHAnsi"/>
                <w:sz w:val="22"/>
                <w:szCs w:val="20"/>
              </w:rPr>
              <w:t>Hospitals and Transplant Centres</w:t>
            </w:r>
          </w:p>
          <w:p w:rsidR="00D35F5A" w:rsidRPr="00DD16C4" w:rsidRDefault="00D35F5A" w:rsidP="00D32DCA">
            <w:pPr>
              <w:pStyle w:val="ListParagraph"/>
              <w:widowControl w:val="0"/>
              <w:numPr>
                <w:ilvl w:val="0"/>
                <w:numId w:val="3"/>
              </w:numPr>
              <w:adjustRightInd w:val="0"/>
              <w:spacing w:before="10" w:after="10" w:line="240" w:lineRule="auto"/>
              <w:jc w:val="left"/>
              <w:rPr>
                <w:rFonts w:asciiTheme="minorHAnsi" w:hAnsiTheme="minorHAnsi"/>
                <w:sz w:val="22"/>
                <w:szCs w:val="20"/>
              </w:rPr>
            </w:pPr>
            <w:r>
              <w:rPr>
                <w:rFonts w:asciiTheme="minorHAnsi" w:hAnsiTheme="minorHAnsi"/>
                <w:sz w:val="22"/>
                <w:szCs w:val="20"/>
              </w:rPr>
              <w:t>Organ Procurement Organisations and Organ Retrieval Agencies</w:t>
            </w:r>
          </w:p>
          <w:p w:rsidR="00D35F5A" w:rsidRPr="00DD16C4" w:rsidRDefault="00D35F5A" w:rsidP="00D32DCA">
            <w:pPr>
              <w:pStyle w:val="ListParagraph"/>
              <w:widowControl w:val="0"/>
              <w:numPr>
                <w:ilvl w:val="0"/>
                <w:numId w:val="3"/>
              </w:numPr>
              <w:adjustRightInd w:val="0"/>
              <w:spacing w:before="10" w:after="10" w:line="240" w:lineRule="auto"/>
              <w:jc w:val="left"/>
              <w:rPr>
                <w:rFonts w:asciiTheme="minorHAnsi" w:hAnsiTheme="minorHAnsi"/>
                <w:sz w:val="22"/>
                <w:szCs w:val="20"/>
              </w:rPr>
            </w:pPr>
            <w:r>
              <w:rPr>
                <w:rFonts w:asciiTheme="minorHAnsi" w:hAnsiTheme="minorHAnsi"/>
                <w:sz w:val="22"/>
                <w:szCs w:val="20"/>
              </w:rPr>
              <w:t>Specialised Medical Logistics Providers</w:t>
            </w:r>
          </w:p>
          <w:p w:rsidR="00D35F5A" w:rsidRPr="00DD16C4" w:rsidRDefault="00D35F5A" w:rsidP="00D32DCA">
            <w:pPr>
              <w:pStyle w:val="ListParagraph"/>
              <w:widowControl w:val="0"/>
              <w:numPr>
                <w:ilvl w:val="0"/>
                <w:numId w:val="3"/>
              </w:numPr>
              <w:adjustRightInd w:val="0"/>
              <w:spacing w:before="10" w:after="10" w:line="240" w:lineRule="auto"/>
              <w:jc w:val="left"/>
              <w:rPr>
                <w:rFonts w:asciiTheme="minorHAnsi" w:hAnsiTheme="minorHAnsi"/>
                <w:sz w:val="22"/>
                <w:szCs w:val="20"/>
              </w:rPr>
            </w:pPr>
            <w:r>
              <w:rPr>
                <w:rFonts w:asciiTheme="minorHAnsi" w:hAnsiTheme="minorHAnsi"/>
                <w:sz w:val="22"/>
                <w:szCs w:val="20"/>
              </w:rPr>
              <w:t>Other Purchasing Organisations</w:t>
            </w:r>
          </w:p>
          <w:p w14:paraId="4F75BF69" w14:textId="77777777" w:rsidR="00D35F5A" w:rsidRPr="002D5341" w:rsidRDefault="00D35F5A" w:rsidP="00D35F5A">
            <w:pPr>
              <w:pStyle w:val="ListParagraph"/>
              <w:widowControl w:val="0"/>
              <w:adjustRightInd w:val="0"/>
              <w:spacing w:before="40" w:after="40" w:line="240" w:lineRule="auto"/>
              <w:jc w:val="both"/>
              <w:rPr>
                <w:sz w:val="22"/>
                <w:szCs w:val="16"/>
              </w:rPr>
            </w:pPr>
          </w:p>
        </w:tc>
        <w:tc>
          <w:tcPr>
            <w:tcW w:w="217" w:type="pct"/>
          </w:tcPr>
          <w:p w14:paraId="733CF157" w14:textId="77777777" w:rsidR="00D35F5A" w:rsidRPr="00EF7272" w:rsidRDefault="00D35F5A" w:rsidP="00D35F5A">
            <w:pPr>
              <w:spacing w:before="80" w:after="80"/>
              <w:rPr>
                <w:sz w:val="22"/>
                <w:szCs w:val="16"/>
              </w:rPr>
            </w:pPr>
          </w:p>
        </w:tc>
        <w:tc>
          <w:tcPr>
            <w:tcW w:w="2368" w:type="pct"/>
            <w:gridSpan w:val="2"/>
          </w:tcPr>
          <w:p w:rsidR="00D35F5A" w:rsidRPr="00E168CC" w:rsidRDefault="00D35F5A" w:rsidP="00D32DCA">
            <w:pPr>
              <w:pStyle w:val="ListParagraph"/>
              <w:numPr>
                <w:ilvl w:val="0"/>
                <w:numId w:val="3"/>
              </w:numPr>
              <w:spacing w:before="10" w:after="10" w:line="240" w:lineRule="auto"/>
              <w:rPr>
                <w:rFonts w:asciiTheme="minorHAnsi" w:hAnsiTheme="minorHAnsi"/>
                <w:sz w:val="22"/>
                <w:szCs w:val="20"/>
              </w:rPr>
            </w:pPr>
            <w:r>
              <w:rPr>
                <w:rFonts w:asciiTheme="minorHAnsi" w:hAnsiTheme="minorHAnsi"/>
                <w:sz w:val="22"/>
                <w:szCs w:val="20"/>
              </w:rPr>
              <w:t>Direct Sales</w:t>
            </w:r>
          </w:p>
          <w:p w:rsidR="00D35F5A" w:rsidRPr="00E168CC" w:rsidRDefault="00D35F5A" w:rsidP="00D32DCA">
            <w:pPr>
              <w:pStyle w:val="ListParagraph"/>
              <w:numPr>
                <w:ilvl w:val="0"/>
                <w:numId w:val="3"/>
              </w:numPr>
              <w:spacing w:before="10" w:after="10" w:line="240" w:lineRule="auto"/>
              <w:rPr>
                <w:rFonts w:asciiTheme="minorHAnsi" w:hAnsiTheme="minorHAnsi"/>
                <w:sz w:val="22"/>
                <w:szCs w:val="20"/>
              </w:rPr>
            </w:pPr>
            <w:r>
              <w:rPr>
                <w:rFonts w:asciiTheme="minorHAnsi" w:hAnsiTheme="minorHAnsi"/>
                <w:sz w:val="22"/>
                <w:szCs w:val="20"/>
              </w:rPr>
              <w:t>Distributor Sales</w:t>
            </w:r>
          </w:p>
          <w:p w14:paraId="7ECDE1CF" w14:textId="77777777" w:rsidR="00D35F5A" w:rsidRPr="00E45F3A" w:rsidRDefault="00D35F5A" w:rsidP="00D35F5A">
            <w:pPr>
              <w:pStyle w:val="ListParagraph"/>
              <w:spacing w:before="40" w:after="40" w:line="240" w:lineRule="auto"/>
              <w:contextualSpacing w:val="0"/>
              <w:rPr>
                <w:rFonts w:asciiTheme="minorHAnsi" w:hAnsiTheme="minorHAnsi" w:cstheme="minorHAnsi"/>
                <w:sz w:val="22"/>
              </w:rPr>
            </w:pPr>
          </w:p>
        </w:tc>
      </w:tr>
      <w:tr w:rsidR="00D35F5A" w14:paraId="36870CC7" w14:textId="77777777" w:rsidTr="00D35F5A">
        <w:trPr>
          <w:trHeight w:val="792"/>
        </w:trPr>
        <w:tc>
          <w:tcPr>
            <w:tcW w:w="516" w:type="pct"/>
            <w:shd w:val="clear" w:color="auto" w:fill="5B9BD5" w:themeFill="accent1"/>
            <w:vAlign w:val="center"/>
          </w:tcPr>
          <w:p w14:paraId="6F9AE6BF" w14:textId="77777777" w:rsidR="00D35F5A" w:rsidRDefault="00D35F5A" w:rsidP="00D35F5A">
            <w:pPr>
              <w:jc w:val="center"/>
            </w:pPr>
            <w:r>
              <w:rPr>
                <w:noProof/>
              </w:rPr>
              <w:drawing>
                <wp:inline distT="0" distB="0" distL="0" distR="0" wp14:anchorId="14B71595" wp14:editId="4EC3C274">
                  <wp:extent cx="464820" cy="557784"/>
                  <wp:effectExtent l="0" t="0" r="0" b="0"/>
                  <wp:docPr id="21" name="Picture 21"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24932A38" w14:textId="77777777" w:rsidR="00D35F5A" w:rsidRPr="00D33AA6" w:rsidRDefault="00D35F5A" w:rsidP="00D35F5A">
            <w:pPr>
              <w:rPr>
                <w:b/>
              </w:rPr>
            </w:pPr>
            <w:r>
              <w:rPr>
                <w:b/>
                <w:color w:val="FFFFFF" w:themeColor="background1"/>
              </w:rPr>
              <w:t xml:space="preserve">By  Region</w:t>
            </w:r>
          </w:p>
        </w:tc>
        <w:tc>
          <w:tcPr>
            <w:tcW w:w="217" w:type="pct"/>
            <w:vAlign w:val="center"/>
          </w:tcPr>
          <w:p w14:paraId="3CC7717F" w14:textId="77777777" w:rsidR="00D35F5A" w:rsidRDefault="00D35F5A" w:rsidP="00D35F5A"/>
        </w:tc>
        <w:tc>
          <w:tcPr>
            <w:tcW w:w="593" w:type="pct"/>
            <w:vAlign w:val="center"/>
          </w:tcPr>
          <w:p w14:paraId="4A59F618" w14:textId="77777777" w:rsidR="00D35F5A" w:rsidRDefault="00D35F5A" w:rsidP="00D35F5A">
            <w:pPr>
              <w:jc w:val="center"/>
            </w:pPr>
          </w:p>
        </w:tc>
        <w:tc>
          <w:tcPr>
            <w:tcW w:w="1775" w:type="pct"/>
            <w:vAlign w:val="center"/>
          </w:tcPr>
          <w:p w14:paraId="7842D234" w14:textId="77777777" w:rsidR="00D35F5A" w:rsidRDefault="00D35F5A" w:rsidP="00D35F5A">
            <w:r>
              <w:rPr>
                <w:b/>
                <w:color w:val="FFFFFF" w:themeColor="background1"/>
              </w:rPr>
              <w:t xml:space="preserve">By Monitoring Capability</w:t>
            </w:r>
          </w:p>
        </w:tc>
      </w:tr>
      <w:tr w:rsidR="00D35F5A" w14:paraId="2FF39201" w14:textId="77777777" w:rsidTr="00D35F5A">
        <w:trPr>
          <w:trHeight w:val="2300"/>
        </w:trPr>
        <w:tc>
          <w:tcPr>
            <w:tcW w:w="2415" w:type="pct"/>
            <w:gridSpan w:val="2"/>
          </w:tcPr>
          <w:p w14:paraId="7601F9BE" w14:textId="77777777" w:rsidR="00D35F5A" w:rsidRPr="00732190" w:rsidRDefault="00D35F5A" w:rsidP="00D32DCA">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North America</w:t>
            </w:r>
          </w:p>
          <w:p w14:paraId="44D6EADB" w14:textId="77777777" w:rsidR="00D35F5A" w:rsidRPr="00732190" w:rsidRDefault="00D35F5A" w:rsidP="00D32DCA">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Latin America</w:t>
            </w:r>
          </w:p>
          <w:p w14:paraId="03FC9EB7" w14:textId="77777777" w:rsidR="00D35F5A" w:rsidRPr="00732190" w:rsidRDefault="00D35F5A" w:rsidP="00D32DCA">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East Asia</w:t>
            </w:r>
          </w:p>
          <w:p w14:paraId="0D618D14" w14:textId="77777777" w:rsidR="00D35F5A" w:rsidRPr="00732190" w:rsidRDefault="00D35F5A" w:rsidP="00D32DCA">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South Asia &amp; Pacific</w:t>
            </w:r>
          </w:p>
          <w:p w14:paraId="726DED63" w14:textId="5A08274C" w:rsidR="00D35F5A" w:rsidRPr="00732190" w:rsidRDefault="00681E96" w:rsidP="00D32DCA">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Europe</w:t>
            </w:r>
          </w:p>
          <w:p w14:paraId="2672E5E3" w14:textId="77777777" w:rsidR="00D35F5A" w:rsidRDefault="00D35F5A" w:rsidP="00D32DCA">
            <w:pPr>
              <w:pStyle w:val="ListParagraph"/>
              <w:numPr>
                <w:ilvl w:val="0"/>
                <w:numId w:val="3"/>
              </w:numPr>
              <w:spacing w:before="40" w:after="40" w:line="240" w:lineRule="auto"/>
              <w:contextualSpacing w:val="0"/>
              <w:rPr>
                <w:rFonts w:asciiTheme="minorHAnsi" w:hAnsiTheme="minorHAnsi" w:cstheme="minorHAnsi"/>
                <w:sz w:val="22"/>
              </w:rPr>
            </w:pPr>
            <w:r>
              <w:rPr>
                <w:rFonts w:asciiTheme="minorHAnsi" w:hAnsiTheme="minorHAnsi" w:cstheme="minorHAnsi"/>
                <w:sz w:val="22"/>
              </w:rPr>
              <w:t xml:space="preserve">Middle East &amp; Africa </w:t>
            </w:r>
          </w:p>
          <w:p w14:paraId="20EA0138" w14:textId="2B2B0B7D" w:rsidR="00D35F5A" w:rsidRPr="00D35F5A" w:rsidRDefault="00D35F5A" w:rsidP="00D32DCA">
            <w:pPr>
              <w:pStyle w:val="ListParagraph"/>
              <w:numPr>
                <w:ilvl w:val="0"/>
                <w:numId w:val="3"/>
              </w:numPr>
              <w:spacing w:before="40" w:after="40" w:line="240" w:lineRule="auto"/>
              <w:contextualSpacing w:val="0"/>
              <w:rPr>
                <w:rFonts w:asciiTheme="minorHAnsi" w:hAnsiTheme="minorHAnsi" w:cstheme="minorHAnsi"/>
                <w:sz w:val="22"/>
              </w:rPr>
            </w:pPr>
            <w:r>
              <w:rPr>
                <w:rFonts w:asciiTheme="minorHAnsi" w:hAnsiTheme="minorHAnsi" w:cstheme="minorHAnsi"/>
                <w:sz w:val="22"/>
              </w:rPr>
              <w:t xml:space="preserve">Emerging Countries (25+ Country Wise Data Analysis)</w:t>
            </w:r>
          </w:p>
        </w:tc>
        <w:tc>
          <w:tcPr>
            <w:tcW w:w="217" w:type="pct"/>
          </w:tcPr>
          <w:p w14:paraId="4C3D8D52" w14:textId="77777777" w:rsidR="00D35F5A" w:rsidRPr="00EF7272" w:rsidRDefault="00D35F5A" w:rsidP="00D35F5A">
            <w:pPr>
              <w:spacing w:before="80" w:after="80"/>
              <w:rPr>
                <w:rFonts w:asciiTheme="minorHAnsi" w:hAnsiTheme="minorHAnsi" w:cstheme="minorHAnsi"/>
                <w:sz w:val="22"/>
              </w:rPr>
            </w:pPr>
          </w:p>
        </w:tc>
        <w:tc>
          <w:tcPr>
            <w:tcW w:w="2368" w:type="pct"/>
            <w:gridSpan w:val="2"/>
          </w:tcPr>
          <w:p w14:paraId="706363AB" w14:textId="77777777" w:rsidR="00D35F5A" w:rsidRPr="00EF7272" w:rsidRDefault="00D35F5A" w:rsidP="00D35F5A">
            <w:pPr>
              <w:pStyle w:val="ListParagraph"/>
              <w:widowControl w:val="0"/>
              <w:adjustRightInd w:val="0"/>
              <w:spacing w:before="40" w:after="40" w:line="240" w:lineRule="auto"/>
              <w:jc w:val="both"/>
              <w:rPr>
                <w:rFonts w:asciiTheme="minorHAnsi" w:hAnsiTheme="minorHAnsi" w:cstheme="minorHAnsi"/>
                <w:sz w:val="22"/>
              </w:rPr>
            </w:pPr>
          </w:p>
        </w:tc>
      </w:tr>
    </w:tbl>
    <w:p w14:paraId="2E350602" w14:textId="77777777" w:rsidR="0052778A" w:rsidRDefault="0052778A" w:rsidP="00B87C92">
      <w:pPr>
        <w:spacing w:after="160"/>
        <w:rPr>
          <w:rFonts w:cs="Arial"/>
          <w:b/>
          <w:color w:val="000000" w:themeColor="text1"/>
          <w:sz w:val="22"/>
          <w:lang w:val="en-GB"/>
        </w:rPr>
      </w:pPr>
    </w:p>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rPr>
        <w:lastRenderedPageBreak/>
        <mc:AlternateContent>
          <mc:Choice Requires="wps">
            <w:drawing>
              <wp:anchor distT="0" distB="0" distL="114300" distR="114300" simplePos="0" relativeHeight="251658259"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" fillcolor="white [3201]" stroked="f" strokeweight=".5pt">
                <v:textbox>
                  <w:txbxContent>
                    <w:p w14:paraId="7131D1AD" w14:textId="77777777" w:rsidR="00D35F5A" w:rsidRPr="005E4F08" w:rsidRDefault="00D35F5A" w:rsidP="0052778A">
                      <w:pPr>
                        <w:rPr>
                          <w:color w:val="0070C0"/>
                          <w:sz w:val="44"/>
                          <w:szCs w:val="44"/>
                        </w:rPr>
                      </w:pPr>
                      <w:r>
                        <w:rPr>
                          <w:color w:val="0070C0"/>
                          <w:sz w:val="44"/>
                          <w:szCs w:val="44"/>
                        </w:rPr>
                        <w:t>Geographic Coverage</w:t>
                      </w:r>
                    </w:p>
                  </w:txbxContent>
                </v:textbox>
                <w10:wrap anchorx="margin"/>
              </v:shape>
            </w:pict>
          </mc:Fallback>
        </mc:AlternateContent>
      </w:r>
    </w:p>
    <w:tbl>
      <w:tblPr>
        <w:tblStyle w:val="GridTable2-Accent3"/>
        <w:tblW w:w="5141" w:type="pct"/>
        <w:tblLayout w:type="fixed"/>
        <w:tblLook w:val="04A0" w:firstRow="1" w:lastRow="0" w:firstColumn="1" w:lastColumn="0" w:noHBand="0" w:noVBand="1"/>
      </w:tblPr>
      <w:tblGrid>
        <w:gridCol w:w="3495"/>
        <w:gridCol w:w="1212"/>
        <w:gridCol w:w="1212"/>
        <w:gridCol w:w="1212"/>
        <w:gridCol w:w="6"/>
        <w:gridCol w:w="1210"/>
        <w:gridCol w:w="6"/>
        <w:gridCol w:w="1212"/>
        <w:gridCol w:w="1199"/>
      </w:tblGrid>
      <w:tr w:rsidR="00067E98" w:rsidRPr="0052778A" w14:paraId="5CC0A4E9" w14:textId="77777777" w:rsidTr="00067E98">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hideMark/>
          </w:tcPr>
          <w:p w14:paraId="7E0D727C" w14:textId="77777777" w:rsidR="00067E98" w:rsidRPr="0052778A" w:rsidRDefault="00067E98" w:rsidP="0052778A">
            <w:pPr>
              <w:spacing w:line="240" w:lineRule="auto"/>
              <w:rPr>
                <w:rFonts w:ascii="Calibri" w:eastAsia="Times New Roman" w:hAnsi="Calibri" w:cs="Calibri"/>
                <w:color w:val="FFFFFF" w:themeColor="background1"/>
                <w:sz w:val="22"/>
              </w:rPr>
            </w:pPr>
            <w:r>
              <w:rPr>
                <w:rFonts w:ascii="Calibri" w:eastAsia="Times New Roman" w:hAnsi="Calibri" w:cs="Calibri"/>
                <w:color w:val="FFFFFF" w:themeColor="background1"/>
                <w:sz w:val="22"/>
              </w:rPr>
              <w:t>Regional Coverage</w:t>
            </w:r>
          </w:p>
        </w:tc>
        <w:tc>
          <w:tcPr>
            <w:tcW w:w="563" w:type="pct"/>
            <w:shd w:val="clear" w:color="auto" w:fill="1F4E79" w:themeFill="accent1" w:themeFillShade="80"/>
            <w:noWrap/>
            <w:hideMark/>
          </w:tcPr>
          <w:p w14:paraId="64EDF462" w14:textId="77777777" w:rsidR="00067E98" w:rsidRPr="0052778A" w:rsidRDefault="00067E98"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16"/>
                <w:szCs w:val="16"/>
              </w:rPr>
              <w:t>Device Technology</w:t>
            </w:r>
          </w:p>
        </w:tc>
        <w:tc>
          <w:tcPr>
            <w:tcW w:w="563" w:type="pct"/>
            <w:shd w:val="clear" w:color="auto" w:fill="1F4E79" w:themeFill="accent1" w:themeFillShade="80"/>
            <w:noWrap/>
            <w:hideMark/>
          </w:tcPr>
          <w:p w14:paraId="17C53ED4" w14:textId="77777777" w:rsidR="00067E98" w:rsidRPr="0052778A" w:rsidRDefault="00067E98"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16"/>
                <w:szCs w:val="16"/>
              </w:rPr>
              <w:t>Organ Compatibility</w:t>
            </w:r>
          </w:p>
        </w:tc>
        <w:tc>
          <w:tcPr>
            <w:tcW w:w="563" w:type="pct"/>
            <w:shd w:val="clear" w:color="auto" w:fill="1F4E79" w:themeFill="accent1" w:themeFillShade="80"/>
            <w:noWrap/>
            <w:hideMark/>
          </w:tcPr>
          <w:p w14:paraId="0507FBB9" w14:textId="77777777" w:rsidR="00067E98" w:rsidRPr="0052778A" w:rsidRDefault="00067E98"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16"/>
                <w:szCs w:val="16"/>
              </w:rPr>
              <w:t>Device Reusability</w:t>
            </w:r>
          </w:p>
        </w:tc>
        <w:tc>
          <w:tcPr>
            <w:tcW w:w="565" w:type="pct"/>
            <w:gridSpan w:val="2"/>
            <w:shd w:val="clear" w:color="auto" w:fill="1F4E79" w:themeFill="accent1" w:themeFillShade="80"/>
            <w:noWrap/>
            <w:hideMark/>
          </w:tcPr>
          <w:p w14:paraId="1E509E3C" w14:textId="77777777" w:rsidR="00067E98" w:rsidRPr="0052778A" w:rsidRDefault="00067E98"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16"/>
                <w:szCs w:val="16"/>
              </w:rPr>
              <w:t>Monitoring Capability</w:t>
            </w:r>
          </w:p>
        </w:tc>
        <w:tc>
          <w:tcPr>
            <w:tcW w:w="566" w:type="pct"/>
            <w:gridSpan w:val="2"/>
            <w:shd w:val="clear" w:color="auto" w:fill="1F4E79" w:themeFill="accent1" w:themeFillShade="80"/>
            <w:noWrap/>
            <w:hideMark/>
          </w:tcPr>
          <w:p w14:paraId="15D315DA" w14:textId="77777777" w:rsidR="00067E98" w:rsidRPr="0052778A" w:rsidRDefault="00067E98"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16"/>
                <w:szCs w:val="16"/>
              </w:rPr>
              <w:t>Purchasing Organisation</w:t>
            </w:r>
          </w:p>
        </w:tc>
        <w:tc>
          <w:tcPr>
            <w:tcW w:w="557" w:type="pct"/>
            <w:shd w:val="clear" w:color="auto" w:fill="1F4E79" w:themeFill="accent1" w:themeFillShade="80"/>
          </w:tcPr>
          <w:p w14:paraId="5DFA0C8F" w14:textId="77777777" w:rsidR="00067E98" w:rsidRPr="0052778A" w:rsidRDefault="00067E98"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16"/>
                <w:szCs w:val="16"/>
              </w:rPr>
              <w:t>Sales Channel</w:t>
            </w:r>
          </w:p>
        </w:tc>
      </w:tr>
      <w:tr w:rsidR="00067E98" w:rsidRPr="0052778A" w14:paraId="28B084C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5836C1D" w14:textId="77777777" w:rsidR="00067E98" w:rsidRPr="0052778A" w:rsidRDefault="00067E98"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North America</w:t>
            </w:r>
          </w:p>
        </w:tc>
        <w:tc>
          <w:tcPr>
            <w:tcW w:w="563" w:type="pct"/>
            <w:noWrap/>
            <w:hideMark/>
          </w:tcPr>
          <w:p w14:paraId="7DD77C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EDCF19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0D2CEB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0F48BA7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426D32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1080650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69E80B3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6E37C5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U.S.</w:t>
            </w:r>
          </w:p>
        </w:tc>
        <w:tc>
          <w:tcPr>
            <w:tcW w:w="563" w:type="pct"/>
            <w:noWrap/>
            <w:hideMark/>
          </w:tcPr>
          <w:p w14:paraId="30262DF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3BD0E3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46D7B0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5B8F41E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1E14A8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AF4518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5A2C17B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60259A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Canada</w:t>
            </w:r>
          </w:p>
        </w:tc>
        <w:tc>
          <w:tcPr>
            <w:tcW w:w="563" w:type="pct"/>
            <w:noWrap/>
            <w:hideMark/>
          </w:tcPr>
          <w:p w14:paraId="23352E8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A4613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7D73ADB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59DC2F6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6F1462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7C1F5C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4F64FE3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8971F32" w14:textId="77777777" w:rsidR="00067E98" w:rsidRPr="0052778A" w:rsidRDefault="00067E98"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Latin America</w:t>
            </w:r>
          </w:p>
        </w:tc>
        <w:tc>
          <w:tcPr>
            <w:tcW w:w="563" w:type="pct"/>
            <w:noWrap/>
            <w:hideMark/>
          </w:tcPr>
          <w:p w14:paraId="0894BF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D77A89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028AC6D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20FB5C8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661A98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256283B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2C0A263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07A71C7"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Brazil</w:t>
            </w:r>
          </w:p>
        </w:tc>
        <w:tc>
          <w:tcPr>
            <w:tcW w:w="563" w:type="pct"/>
            <w:noWrap/>
            <w:hideMark/>
          </w:tcPr>
          <w:p w14:paraId="246BD6A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816AC2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78D6DB5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65AA430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FDAE9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1C2E01D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3D53601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690F4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Mexico</w:t>
            </w:r>
          </w:p>
        </w:tc>
        <w:tc>
          <w:tcPr>
            <w:tcW w:w="563" w:type="pct"/>
            <w:noWrap/>
            <w:hideMark/>
          </w:tcPr>
          <w:p w14:paraId="057B13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DA5C64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3BB508D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2B20A83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EE177A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4AB92F2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102E7C3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29AE3B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Colombia</w:t>
            </w:r>
          </w:p>
        </w:tc>
        <w:tc>
          <w:tcPr>
            <w:tcW w:w="563" w:type="pct"/>
            <w:noWrap/>
            <w:hideMark/>
          </w:tcPr>
          <w:p w14:paraId="4B1DEF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66B285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7F869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FE6D03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4CDA52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046336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22CCC77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25F16C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Rest of Latin America</w:t>
            </w:r>
          </w:p>
        </w:tc>
        <w:tc>
          <w:tcPr>
            <w:tcW w:w="563" w:type="pct"/>
            <w:noWrap/>
            <w:hideMark/>
          </w:tcPr>
          <w:p w14:paraId="74F8B1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3B9596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78A6F6B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853BCD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F7FA55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EF61D3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0634795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0BED74" w14:textId="5ABB8EFB" w:rsidR="00067E98" w:rsidRPr="0052778A" w:rsidRDefault="00681E96"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63" w:type="pct"/>
            <w:noWrap/>
            <w:hideMark/>
          </w:tcPr>
          <w:p w14:paraId="55A145D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7014CF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77F3070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4161B38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C31BC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7B0EEA0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62BAF699"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61FC90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Germany</w:t>
            </w:r>
          </w:p>
        </w:tc>
        <w:tc>
          <w:tcPr>
            <w:tcW w:w="563" w:type="pct"/>
            <w:noWrap/>
            <w:hideMark/>
          </w:tcPr>
          <w:p w14:paraId="2C6F39B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20672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0C72FC0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23C93C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8FD37D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05532B9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7F1BC0E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99329C5"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U.K.</w:t>
            </w:r>
          </w:p>
        </w:tc>
        <w:tc>
          <w:tcPr>
            <w:tcW w:w="563" w:type="pct"/>
            <w:noWrap/>
            <w:hideMark/>
          </w:tcPr>
          <w:p w14:paraId="5DB62A6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3085A85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1297827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59751B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CA4128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D68F8C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3196709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C35D7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France</w:t>
            </w:r>
          </w:p>
        </w:tc>
        <w:tc>
          <w:tcPr>
            <w:tcW w:w="563" w:type="pct"/>
            <w:noWrap/>
            <w:hideMark/>
          </w:tcPr>
          <w:p w14:paraId="6FE6780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797626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05A817A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1CA0986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8041B8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0A128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11BE5A5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369636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Italy</w:t>
            </w:r>
          </w:p>
        </w:tc>
        <w:tc>
          <w:tcPr>
            <w:tcW w:w="563" w:type="pct"/>
            <w:noWrap/>
            <w:hideMark/>
          </w:tcPr>
          <w:p w14:paraId="2D16985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6DF379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4C65857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6DBDCA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505A11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6400E7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5FA01A8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9D9074"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Spain</w:t>
            </w:r>
          </w:p>
        </w:tc>
        <w:tc>
          <w:tcPr>
            <w:tcW w:w="563" w:type="pct"/>
            <w:noWrap/>
            <w:hideMark/>
          </w:tcPr>
          <w:p w14:paraId="0DBB96D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096BB1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194BE1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224D7D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1C34FD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0CDB999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6E72FC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27BE9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Belgium</w:t>
            </w:r>
          </w:p>
        </w:tc>
        <w:tc>
          <w:tcPr>
            <w:tcW w:w="563" w:type="pct"/>
            <w:noWrap/>
            <w:hideMark/>
          </w:tcPr>
          <w:p w14:paraId="3BC743C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668007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58ABB98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4EF91A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570070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75CA56D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0526C14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C3C7F8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Netherlands</w:t>
            </w:r>
          </w:p>
        </w:tc>
        <w:tc>
          <w:tcPr>
            <w:tcW w:w="563" w:type="pct"/>
            <w:noWrap/>
            <w:hideMark/>
          </w:tcPr>
          <w:p w14:paraId="47F51AC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1125CF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5884C9B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793C545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A7C710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309419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7DB41339"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AD0D4AC"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Nordic</w:t>
            </w:r>
          </w:p>
        </w:tc>
        <w:tc>
          <w:tcPr>
            <w:tcW w:w="563" w:type="pct"/>
            <w:noWrap/>
            <w:hideMark/>
          </w:tcPr>
          <w:p w14:paraId="787BA03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39BDBC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3F06192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67FEED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39FB000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6D3DFA3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51803D2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7889C3DE" w14:textId="3573E5B8"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Switzerland</w:t>
            </w:r>
          </w:p>
        </w:tc>
        <w:tc>
          <w:tcPr>
            <w:tcW w:w="563" w:type="pct"/>
            <w:noWrap/>
          </w:tcPr>
          <w:p w14:paraId="582C096B" w14:textId="1BFD5CCD"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2C722BC2" w14:textId="61DDF46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tcPr>
          <w:p w14:paraId="33057BCE" w14:textId="1AF6A5C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tcPr>
          <w:p w14:paraId="746B6EDD" w14:textId="0343B01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58891D1A" w14:textId="56C85865"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1F2E625D" w14:textId="5EF4114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2D49B6C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476CA837" w14:textId="17729A72"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Russia</w:t>
            </w:r>
          </w:p>
        </w:tc>
        <w:tc>
          <w:tcPr>
            <w:tcW w:w="563" w:type="pct"/>
            <w:noWrap/>
          </w:tcPr>
          <w:p w14:paraId="2E7E1987" w14:textId="5448BC6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36A617D3" w14:textId="057141F8"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tcPr>
          <w:p w14:paraId="1CECD3F2" w14:textId="64FC8C8D"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tcPr>
          <w:p w14:paraId="448B99AB" w14:textId="47A8E5AC"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3A931C26" w14:textId="357FD94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8ABAE47" w14:textId="04BEE11F"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400B085B"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20BCF780" w14:textId="7825ACFC"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Poland</w:t>
            </w:r>
          </w:p>
        </w:tc>
        <w:tc>
          <w:tcPr>
            <w:tcW w:w="563" w:type="pct"/>
            <w:noWrap/>
          </w:tcPr>
          <w:p w14:paraId="0C6FB81A" w14:textId="29CF0674"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34F685AD" w14:textId="06375FB8"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tcPr>
          <w:p w14:paraId="70731B95" w14:textId="155FC59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tcPr>
          <w:p w14:paraId="0AF605E3" w14:textId="162B66E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1B4C9887" w14:textId="1A1879BA"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64843C52" w14:textId="3802901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099AF85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052616E" w14:textId="555D9831"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Rest of Europe</w:t>
            </w:r>
          </w:p>
        </w:tc>
        <w:tc>
          <w:tcPr>
            <w:tcW w:w="563" w:type="pct"/>
            <w:noWrap/>
            <w:hideMark/>
          </w:tcPr>
          <w:p w14:paraId="737065D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39FFE1B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288408D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6C532F1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E4348A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0647BFE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2DE43D9D"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780CEE6" w14:textId="77777777" w:rsidR="00067E98" w:rsidRPr="0052778A" w:rsidRDefault="00067E98"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East Asia</w:t>
            </w:r>
          </w:p>
        </w:tc>
        <w:tc>
          <w:tcPr>
            <w:tcW w:w="563" w:type="pct"/>
            <w:noWrap/>
            <w:hideMark/>
          </w:tcPr>
          <w:p w14:paraId="738DF7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865F19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9F2F9D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2968675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551E04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115016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6675438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81C7E6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China</w:t>
            </w:r>
          </w:p>
        </w:tc>
        <w:tc>
          <w:tcPr>
            <w:tcW w:w="563" w:type="pct"/>
            <w:noWrap/>
            <w:hideMark/>
          </w:tcPr>
          <w:p w14:paraId="682A5B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3C11E4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1576FDF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10F9471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62A1CB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89BA7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1581FC0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BAD233B"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Japan</w:t>
            </w:r>
          </w:p>
        </w:tc>
        <w:tc>
          <w:tcPr>
            <w:tcW w:w="563" w:type="pct"/>
            <w:noWrap/>
            <w:hideMark/>
          </w:tcPr>
          <w:p w14:paraId="7C2D724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68745C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3E8C872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02AF03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A4E352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255A552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0F06693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AF901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South Korea</w:t>
            </w:r>
          </w:p>
        </w:tc>
        <w:tc>
          <w:tcPr>
            <w:tcW w:w="563" w:type="pct"/>
            <w:noWrap/>
            <w:hideMark/>
          </w:tcPr>
          <w:p w14:paraId="08375E2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F23E6E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2F5E9CA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5BACF0A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49A5BF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00C7E0C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5337F924"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4001F2F" w14:textId="77777777" w:rsidR="00067E98" w:rsidRPr="0052778A" w:rsidRDefault="00067E98"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South Asia &amp; Pacific</w:t>
            </w:r>
          </w:p>
        </w:tc>
        <w:tc>
          <w:tcPr>
            <w:tcW w:w="563" w:type="pct"/>
            <w:noWrap/>
            <w:hideMark/>
          </w:tcPr>
          <w:p w14:paraId="13B8FAC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3A792B9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558A6E7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ABD110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2439AD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76987E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642D3E9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5DB21F"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India</w:t>
            </w:r>
          </w:p>
        </w:tc>
        <w:tc>
          <w:tcPr>
            <w:tcW w:w="563" w:type="pct"/>
            <w:noWrap/>
            <w:hideMark/>
          </w:tcPr>
          <w:p w14:paraId="168713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6F6620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451AD25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1038DB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05FD3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274D86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5A006835"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C787F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Thailand</w:t>
            </w:r>
          </w:p>
        </w:tc>
        <w:tc>
          <w:tcPr>
            <w:tcW w:w="563" w:type="pct"/>
            <w:noWrap/>
            <w:hideMark/>
          </w:tcPr>
          <w:p w14:paraId="1FB6F4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8DE1F4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0C62CD1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456203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C1C0FE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B9B906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5156046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CAAA57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Malaysia</w:t>
            </w:r>
          </w:p>
        </w:tc>
        <w:tc>
          <w:tcPr>
            <w:tcW w:w="563" w:type="pct"/>
            <w:noWrap/>
            <w:hideMark/>
          </w:tcPr>
          <w:p w14:paraId="199A11B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6A619E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D3D9CB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6FB32AB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779CA4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2652CB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067E98" w:rsidRPr="0052778A" w14:paraId="5B2D1F5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F3DCE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Indonesia</w:t>
            </w:r>
          </w:p>
        </w:tc>
        <w:tc>
          <w:tcPr>
            <w:tcW w:w="563" w:type="pct"/>
            <w:noWrap/>
            <w:hideMark/>
          </w:tcPr>
          <w:p w14:paraId="056D681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13E6D8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2FDB37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9DA654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A6CEDA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0FE4E4E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06E9191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D19499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Singapore</w:t>
            </w:r>
          </w:p>
        </w:tc>
        <w:tc>
          <w:tcPr>
            <w:tcW w:w="563" w:type="pct"/>
            <w:noWrap/>
            <w:hideMark/>
          </w:tcPr>
          <w:p w14:paraId="7E29FE8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C16498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E0E7FD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D4BAB8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B014D0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1BF4518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24DAD5C8"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C07770F" w14:textId="73E4F3B4" w:rsidR="00681E96" w:rsidRPr="00681E96" w:rsidRDefault="005261DA"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63" w:type="pct"/>
            <w:noWrap/>
          </w:tcPr>
          <w:p w14:paraId="156F2E9A" w14:textId="4F57A77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655B8D9B" w14:textId="70C17FF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tcPr>
          <w:p w14:paraId="04544DFA" w14:textId="4A55FAF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tcPr>
          <w:p w14:paraId="31401B0E" w14:textId="5F8AD63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035ABA83" w14:textId="6C47C93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4AB1DF93" w14:textId="18FE9A9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68832FB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77447C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Australia</w:t>
            </w:r>
          </w:p>
        </w:tc>
        <w:tc>
          <w:tcPr>
            <w:tcW w:w="563" w:type="pct"/>
            <w:noWrap/>
            <w:hideMark/>
          </w:tcPr>
          <w:p w14:paraId="02F318A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43068E3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D89FCD7"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61B5AB6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17E876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E1C8E1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662CFB7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BCA5DE5"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New Zealand</w:t>
            </w:r>
          </w:p>
        </w:tc>
        <w:tc>
          <w:tcPr>
            <w:tcW w:w="563" w:type="pct"/>
            <w:noWrap/>
            <w:hideMark/>
          </w:tcPr>
          <w:p w14:paraId="6D80C89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09B7397"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66AE26B8"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421049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5EFAE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70497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559988B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B7577F"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Rest of South Asia</w:t>
            </w:r>
          </w:p>
        </w:tc>
        <w:tc>
          <w:tcPr>
            <w:tcW w:w="563" w:type="pct"/>
            <w:noWrap/>
            <w:hideMark/>
          </w:tcPr>
          <w:p w14:paraId="22A4927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E944F61"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3AB5F5C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71A2E6A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1785FB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1FC42B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48ED2FC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B9F393" w14:textId="77777777" w:rsidR="00681E96" w:rsidRPr="0052778A" w:rsidRDefault="00681E96" w:rsidP="00681E96">
            <w:pPr>
              <w:spacing w:line="240" w:lineRule="auto"/>
              <w:rPr>
                <w:rFonts w:ascii="Calibri" w:eastAsia="Times New Roman" w:hAnsi="Calibri" w:cs="Calibri"/>
                <w:color w:val="000000"/>
                <w:sz w:val="22"/>
              </w:rPr>
            </w:pPr>
            <w:r>
              <w:rPr>
                <w:rFonts w:ascii="Calibri" w:eastAsia="Times New Roman" w:hAnsi="Calibri" w:cs="Calibri"/>
                <w:color w:val="000000"/>
                <w:sz w:val="22"/>
              </w:rPr>
              <w:t>Middle East and Africa</w:t>
            </w:r>
          </w:p>
        </w:tc>
        <w:tc>
          <w:tcPr>
            <w:tcW w:w="563" w:type="pct"/>
            <w:noWrap/>
            <w:hideMark/>
          </w:tcPr>
          <w:p w14:paraId="57C2332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032516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35692F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1F4E9C4F"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25CF3F6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1ABFBE1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3A70FE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4DFB6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Turkey</w:t>
            </w:r>
          </w:p>
        </w:tc>
        <w:tc>
          <w:tcPr>
            <w:tcW w:w="563" w:type="pct"/>
            <w:noWrap/>
            <w:hideMark/>
          </w:tcPr>
          <w:p w14:paraId="20B31ED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12B24E2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5D6D35A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41AF97A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85937D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61C0BF1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34D490B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BCF00E2"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UAE</w:t>
            </w:r>
          </w:p>
        </w:tc>
        <w:tc>
          <w:tcPr>
            <w:tcW w:w="563" w:type="pct"/>
            <w:noWrap/>
            <w:hideMark/>
          </w:tcPr>
          <w:p w14:paraId="6F618E81"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CA4D1B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2A0F28A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2296BB0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B92A0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131C0410"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4D433C9F"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E2EA4CB" w14:textId="4A4BFFD5"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Saudi Arabia</w:t>
            </w:r>
          </w:p>
        </w:tc>
        <w:tc>
          <w:tcPr>
            <w:tcW w:w="563" w:type="pct"/>
            <w:noWrap/>
          </w:tcPr>
          <w:p w14:paraId="1E74CAC0" w14:textId="6D3CD0D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0192FAC6" w14:textId="512451B2"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tcPr>
          <w:p w14:paraId="7EAB3B4B" w14:textId="795EFD1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tcPr>
          <w:p w14:paraId="0A0EA363" w14:textId="4C205CF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6E9EC4A2" w14:textId="109BEC5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BEA797B" w14:textId="48C59ED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33F66D5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87B7C76" w14:textId="51724D2D"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Israel</w:t>
            </w:r>
          </w:p>
        </w:tc>
        <w:tc>
          <w:tcPr>
            <w:tcW w:w="563" w:type="pct"/>
            <w:noWrap/>
          </w:tcPr>
          <w:p w14:paraId="04627D42" w14:textId="606A8506"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516BFDE7" w14:textId="717E33DC"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tcPr>
          <w:p w14:paraId="36F87836" w14:textId="1198625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tcPr>
          <w:p w14:paraId="75287BAB" w14:textId="1E01F20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tcPr>
          <w:p w14:paraId="2D1D36F9" w14:textId="4BAF06D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54D2BF01" w14:textId="14A6D342"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77A5AAD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9C15B9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Other GCC Countries</w:t>
            </w:r>
          </w:p>
        </w:tc>
        <w:tc>
          <w:tcPr>
            <w:tcW w:w="563" w:type="pct"/>
            <w:noWrap/>
            <w:hideMark/>
          </w:tcPr>
          <w:p w14:paraId="69E424F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706A375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35DB2116"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3291204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4905B7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311116D5"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3D9ECE8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998D70C"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North Africa</w:t>
            </w:r>
          </w:p>
        </w:tc>
        <w:tc>
          <w:tcPr>
            <w:tcW w:w="563" w:type="pct"/>
            <w:noWrap/>
            <w:hideMark/>
          </w:tcPr>
          <w:p w14:paraId="677EBD7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436D9A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4749366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5EB82F7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5B017DE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634733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r w:rsidR="00681E96" w:rsidRPr="0052778A" w14:paraId="1BBF768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064FD70"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South Africa</w:t>
            </w:r>
          </w:p>
        </w:tc>
        <w:tc>
          <w:tcPr>
            <w:tcW w:w="563" w:type="pct"/>
            <w:noWrap/>
            <w:hideMark/>
          </w:tcPr>
          <w:p w14:paraId="0D5B6B9C"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073C02D0"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6" w:type="pct"/>
            <w:gridSpan w:val="2"/>
            <w:noWrap/>
            <w:hideMark/>
          </w:tcPr>
          <w:p w14:paraId="24448F7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5" w:type="pct"/>
            <w:gridSpan w:val="2"/>
            <w:noWrap/>
            <w:hideMark/>
          </w:tcPr>
          <w:p w14:paraId="753FF6D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63" w:type="pct"/>
            <w:noWrap/>
            <w:hideMark/>
          </w:tcPr>
          <w:p w14:paraId="31EE25B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c>
          <w:tcPr>
            <w:tcW w:w="557" w:type="pct"/>
          </w:tcPr>
          <w:p w14:paraId="1829EEE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rsidR="00B87C92" w:rsidRPr="00B46705" w:rsidRDefault="00B87C92" w:rsidP="00D32DCA">
      <w:pPr>
        <w:pStyle w:val="ListNumber"/>
        <w:numPr>
          <w:ilvl w:val="0"/>
          <w:numId w:val="5"/>
        </w:numPr>
        <w:spacing w:before="180"/>
        <w:rPr>
          <w:b/>
        </w:rPr>
      </w:pPr>
      <w:r>
        <w:rPr>
          <w:b/>
        </w:rPr>
        <w:lastRenderedPageBreak/>
        <w:t xml:space="preserve">Executive Summary</w:t>
      </w:r>
    </w:p>
    <w:p w:rsidR="00B87C92" w:rsidRDefault="00B87C92" w:rsidP="00D32DCA">
      <w:pPr>
        <w:pStyle w:val="ListNumber2"/>
        <w:numPr>
          <w:ilvl w:val="1"/>
          <w:numId w:val="5"/>
        </w:numPr>
      </w:pPr>
      <w:r>
        <w:t xml:space="preserve">Global Market Snapshot</w:t>
      </w:r>
    </w:p>
    <w:p w:rsidR="00B87C92" w:rsidRDefault="00B87C92" w:rsidP="00D32DCA">
      <w:pPr>
        <w:pStyle w:val="ListNumber2"/>
        <w:numPr>
          <w:ilvl w:val="1"/>
          <w:numId w:val="5"/>
        </w:numPr>
      </w:pPr>
      <w:r>
        <w:t xml:space="preserve">Key Demand Trends</w:t>
      </w:r>
    </w:p>
    <w:p w:rsidR="00B87C92" w:rsidRDefault="00B87C92" w:rsidP="00D32DCA">
      <w:pPr>
        <w:pStyle w:val="ListNumber2"/>
        <w:numPr>
          <w:ilvl w:val="1"/>
          <w:numId w:val="5"/>
        </w:numPr>
      </w:pPr>
      <w:r>
        <w:t xml:space="preserve">Key Supply Trends</w:t>
      </w:r>
    </w:p>
    <w:p w:rsidR="00B87C92" w:rsidRDefault="00B87C92" w:rsidP="00D32DCA">
      <w:pPr>
        <w:pStyle w:val="ListNumber2"/>
        <w:numPr>
          <w:ilvl w:val="1"/>
          <w:numId w:val="5"/>
        </w:numPr>
      </w:pPr>
      <w:r>
        <w:t xml:space="preserve">Technology Roadmap</w:t>
      </w:r>
    </w:p>
    <w:p w:rsidR="00B87C92" w:rsidRDefault="00B87C92" w:rsidP="00D32DCA">
      <w:pPr>
        <w:pStyle w:val="ListNumber2"/>
        <w:numPr>
          <w:ilvl w:val="1"/>
          <w:numId w:val="5"/>
        </w:numPr>
      </w:pPr>
      <w:r>
        <w:t xml:space="preserve">Analyst Takeaways &amp; Recommendations</w:t>
      </w:r>
    </w:p>
    <w:p w:rsidR="00B87C92" w:rsidRPr="00B46705" w:rsidRDefault="00B87C92" w:rsidP="00B87C92">
      <w:pPr>
        <w:pStyle w:val="ListNumber"/>
        <w:rPr>
          <w:b/>
        </w:rPr>
      </w:pPr>
      <w:r>
        <w:rPr>
          <w:b/>
        </w:rPr>
        <w:t xml:space="preserve">Market Overview</w:t>
      </w:r>
    </w:p>
    <w:p w:rsidR="00B87C92" w:rsidRDefault="00B87C92" w:rsidP="00B87C92">
      <w:pPr>
        <w:pStyle w:val="ListNumber2"/>
      </w:pPr>
      <w:r>
        <w:t xml:space="preserve">Market Coverage / Taxonomy</w:t>
      </w:r>
    </w:p>
    <w:p w:rsidR="00B87C92" w:rsidRDefault="00B87C92" w:rsidP="00B87C92">
      <w:pPr>
        <w:pStyle w:val="ListNumber2"/>
      </w:pPr>
      <w:r>
        <w:t xml:space="preserve">Market Definition By Segments Covered</w:t>
      </w:r>
    </w:p>
    <w:p w:rsidR="00B87C92" w:rsidRPr="00B46705" w:rsidRDefault="00B87C92" w:rsidP="00B87C92">
      <w:pPr>
        <w:pStyle w:val="ListNumber"/>
        <w:rPr>
          <w:b/>
        </w:rPr>
      </w:pPr>
      <w:r>
        <w:rPr>
          <w:b/>
        </w:rPr>
        <w:t xml:space="preserve">Market Background</w:t>
      </w:r>
    </w:p>
    <w:p w:rsidR="00B87C92" w:rsidRDefault="00B87C92" w:rsidP="00B87C92">
      <w:pPr>
        <w:pStyle w:val="ListNumber2"/>
      </w:pPr>
      <w:r>
        <w:t xml:space="preserve">Top 5 Macro Factors</w:t>
      </w:r>
    </w:p>
    <w:p w:rsidR="00E168CC" w:rsidRDefault="00E168CC" w:rsidP="00E168CC">
      <w:pPr>
        <w:pStyle w:val="ListNumber3"/>
      </w:pPr>
      <w:r>
        <w:t xml:space="preserve">Organ Transplantation Activity – Annual Transplants by Organ and Country; YoY Growth (%)</w:t>
      </w:r>
    </w:p>
    <w:p w:rsidR="00E168CC" w:rsidRDefault="00E168CC" w:rsidP="00E168CC">
      <w:pPr>
        <w:pStyle w:val="ListNumber3"/>
      </w:pPr>
      <w:r>
        <w:t xml:space="preserve">Deceased Donor Availability – Annual Deceased Donors; Donors per Million Population</w:t>
      </w:r>
    </w:p>
    <w:p w:rsidR="00E168CC" w:rsidRDefault="00E168CC" w:rsidP="00E168CC">
      <w:pPr>
        <w:pStyle w:val="ListNumber3"/>
      </w:pPr>
      <w:r>
        <w:t xml:space="preserve">Geographic Organ Sharing – Organs Transported between Regions; Average Transport Distance (km)</w:t>
      </w:r>
    </w:p>
    <w:p w:rsidR="00E168CC" w:rsidRDefault="00E168CC" w:rsidP="00E168CC">
      <w:pPr>
        <w:pStyle w:val="ListNumber3"/>
      </w:pPr>
      <w:r>
        <w:t xml:space="preserve">Transplant Infrastructure Expansion – Active and Newly Established Transplant Centres and Procurement Organisations</w:t>
      </w:r>
    </w:p>
    <w:p w:rsidR="00E168CC" w:rsidRDefault="00E168CC" w:rsidP="00E168CC">
      <w:pPr>
        <w:pStyle w:val="ListNumber3"/>
      </w:pPr>
      <w:r>
        <w:t xml:space="preserve">Funding and Reimbursement – Annual Organ Transport Equipment Funding; Reimbursement per Device-Assisted Transplant</w:t>
      </w:r>
    </w:p>
    <w:p w:rsidR="00B87C92" w:rsidRDefault="00B87C92" w:rsidP="00B87C92">
      <w:pPr>
        <w:pStyle w:val="ListNumber2"/>
      </w:pPr>
      <w:r>
        <w:t xml:space="preserve">Top 5 Micro Factors</w:t>
      </w:r>
    </w:p>
    <w:p w:rsidR="00E168CC" w:rsidRDefault="00E168CC" w:rsidP="00E168CC">
      <w:pPr>
        <w:pStyle w:val="ListNumber3"/>
      </w:pPr>
      <w:r>
        <w:t xml:space="preserve">Device Adoption – Share of Eligible Organ Transports Using Dedicated Transport or Portable Perfusion Devices (%)</w:t>
      </w:r>
    </w:p>
    <w:p w:rsidR="00E168CC" w:rsidRDefault="00E168CC" w:rsidP="00E168CC">
      <w:pPr>
        <w:pStyle w:val="ListNumber3"/>
      </w:pPr>
      <w:r>
        <w:t xml:space="preserve">Customer Acquisition and Retention – New Purchasing Accounts; Repeat-Purchase and Contract Renewal Rates (%)</w:t>
      </w:r>
    </w:p>
    <w:p w:rsidR="00E168CC" w:rsidRDefault="00E168CC" w:rsidP="00E168CC">
      <w:pPr>
        <w:pStyle w:val="ListNumber3"/>
      </w:pPr>
      <w:r>
        <w:t xml:space="preserve">Installed Base and Utilisation – Active Reusable Systems; Annual Organ Transports per System</w:t>
      </w:r>
    </w:p>
    <w:p w:rsidR="00E168CC" w:rsidRDefault="00E168CC" w:rsidP="00E168CC">
      <w:pPr>
        <w:pStyle w:val="ListNumber3"/>
      </w:pPr>
      <w:r>
        <w:t xml:space="preserve">Pricing and Affordability – Net Device Selling Price; Total Cost per Organ Transport</w:t>
      </w:r>
    </w:p>
    <w:p w:rsidR="00E168CC" w:rsidRDefault="00E168CC" w:rsidP="00E168CC">
      <w:pPr>
        <w:pStyle w:val="ListNumber3"/>
      </w:pPr>
      <w:r>
        <w:t xml:space="preserve">Replacement and Fleet Expansion – Annual Replacement Units; Additional Systems Purchased by Existing Customers</w:t>
      </w:r>
    </w:p>
    <w:p w:rsidR="00B87C92" w:rsidRDefault="00B87C92" w:rsidP="00B87C92">
      <w:pPr>
        <w:pStyle w:val="ListNumber2"/>
      </w:pPr>
      <w:r>
        <w:t xml:space="preserve">Macro-Economic Factors</w:t>
      </w:r>
    </w:p>
    <w:p w:rsidR="00E168CC" w:rsidRDefault="00E168CC" w:rsidP="00E168CC">
      <w:pPr>
        <w:pStyle w:val="ListNumber3"/>
      </w:pPr>
      <w:r>
        <w:t xml:space="preserve">Global Healthcare Expenditure</w:t>
      </w:r>
    </w:p>
    <w:p w:rsidR="00E168CC" w:rsidRDefault="00E168CC" w:rsidP="00E168CC">
      <w:pPr>
        <w:pStyle w:val="ListNumber3"/>
      </w:pPr>
      <w:r>
        <w:t xml:space="preserve">R&amp;D Funding Outlook, By Region</w:t>
      </w:r>
    </w:p>
    <w:p w:rsidR="00E168CC" w:rsidRDefault="00E168CC" w:rsidP="00E168CC">
      <w:pPr>
        <w:pStyle w:val="ListNumber3"/>
      </w:pPr>
      <w:r>
        <w:t xml:space="preserve">R&amp;D Funding Outlook, By Country</w:t>
      </w:r>
    </w:p>
    <w:p w:rsidR="00E168CC" w:rsidRDefault="00E168CC" w:rsidP="00E168CC">
      <w:pPr>
        <w:pStyle w:val="ListNumber3"/>
      </w:pPr>
      <w:r>
        <w:t xml:space="preserve">Global Organ Transplant Market Outlook</w:t>
      </w:r>
    </w:p>
    <w:p w:rsidR="00B87C92" w:rsidRDefault="00B87C92" w:rsidP="00B87C92">
      <w:pPr>
        <w:pStyle w:val="ListNumber2"/>
      </w:pPr>
      <w:r>
        <w:t xml:space="preserve">Forecast Factors – Relevance &amp; Impact</w:t>
      </w:r>
    </w:p>
    <w:p w:rsidR="00E168CC" w:rsidRDefault="00E168CC" w:rsidP="00E168CC">
      <w:pPr>
        <w:pStyle w:val="ListNumber3"/>
      </w:pPr>
      <w:r>
        <w:t xml:space="preserve">Growing Prevalence of Respiratory Diseases</w:t>
      </w:r>
    </w:p>
    <w:p w:rsidR="00E168CC" w:rsidRDefault="00E168CC" w:rsidP="00E168CC">
      <w:pPr>
        <w:pStyle w:val="ListNumber3"/>
      </w:pPr>
      <w:r>
        <w:t xml:space="preserve">Increasing Number of Organ Transplants</w:t>
      </w:r>
    </w:p>
    <w:p w:rsidR="00E168CC" w:rsidRDefault="00E168CC" w:rsidP="00E168CC">
      <w:pPr>
        <w:pStyle w:val="ListNumber3"/>
      </w:pPr>
      <w:r>
        <w:t xml:space="preserve">Average Number of Organ Transport Devices per Healthcare Setting</w:t>
      </w:r>
    </w:p>
    <w:p w:rsidR="00E168CC" w:rsidRDefault="00E168CC" w:rsidP="00E168CC">
      <w:pPr>
        <w:pStyle w:val="ListNumber3"/>
      </w:pPr>
      <w:r>
        <w:t xml:space="preserve">Life Span of the Devices</w:t>
      </w:r>
    </w:p>
    <w:p w:rsidR="00E168CC" w:rsidRDefault="00E168CC" w:rsidP="00E168CC">
      <w:pPr>
        <w:pStyle w:val="ListNumber3"/>
      </w:pPr>
      <w:r>
        <w:t xml:space="preserve">Replacement Cycle &amp; New Sales of the Devices</w:t>
      </w:r>
    </w:p>
    <w:p w:rsidR="00E168CC" w:rsidRDefault="00E168CC" w:rsidP="00E168CC">
      <w:pPr>
        <w:pStyle w:val="ListNumber3"/>
      </w:pPr>
      <w:r>
        <w:t xml:space="preserve">Average Number of Perfusion Circuits &amp; Cannulas Used per Transport</w:t>
      </w:r>
    </w:p>
    <w:p w:rsidR="00E168CC" w:rsidRDefault="00E168CC" w:rsidP="00E168CC">
      <w:pPr>
        <w:pStyle w:val="ListNumber3"/>
      </w:pPr>
      <w:r>
        <w:t xml:space="preserve">Cost per Device and Disposable</w:t>
      </w:r>
    </w:p>
    <w:p w:rsidR="001C5DF1" w:rsidRDefault="001C5DF1" w:rsidP="00D755ED">
      <w:pPr>
        <w:pStyle w:val="ListNumber"/>
        <w:numPr>
          <w:ilvl w:val="0"/>
          <w:numId w:val="0"/>
        </w:numPr>
        <w:rPr>
          <w:b/>
          <w:highlight w:val="yellow"/>
        </w:rPr>
      </w:pPr>
    </w:p>
    <w:p w:rsidR="00D755ED" w:rsidRDefault="00D755ED" w:rsidP="00D755ED">
      <w:pPr>
        <w:pStyle w:val="ListNumber"/>
        <w:numPr>
          <w:ilvl w:val="0"/>
          <w:numId w:val="0"/>
        </w:numPr>
        <w:rPr>
          <w:b/>
        </w:rPr>
      </w:pPr>
      <w:r>
        <w:rPr>
          <w:b/>
          <w:highlight w:val="yellow"/>
        </w:rPr>
        <w:t xml:space="preserve">Section 1: Global Market Outlook</w:t>
      </w:r>
    </w:p>
    <w:p w:rsidR="00B87C92" w:rsidRPr="00B46705" w:rsidRDefault="00B87C92" w:rsidP="00B87C92">
      <w:pPr>
        <w:pStyle w:val="ListNumber"/>
        <w:rPr>
          <w:b/>
        </w:rPr>
      </w:pPr>
      <w:r>
        <w:rPr>
          <w:b/>
        </w:rPr>
        <w:t xml:space="preserve">Global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B87C92" w:rsidRPr="00B46705" w:rsidRDefault="00B87C92" w:rsidP="00B87C92">
      <w:pPr>
        <w:pStyle w:val="ListNumber"/>
        <w:rPr>
          <w:b/>
        </w:rPr>
      </w:pPr>
      <w:r>
        <w:rPr>
          <w:b/>
        </w:rPr>
        <w:t xml:space="preserve">Global Market (Value- Volume) Analysis 2021–2036, By Device Technology</w:t>
      </w:r>
    </w:p>
    <w:p w:rsidR="00B87C92" w:rsidRDefault="00B87C92" w:rsidP="00B87C92">
      <w:pPr>
        <w:pStyle w:val="ListNumber2"/>
      </w:pPr>
      <w:r>
        <w:t xml:space="preserve">Introduction / Key Findings</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Market Share Analysis</w:t>
      </w:r>
    </w:p>
    <w:p w:rsidR="00E168CC" w:rsidRDefault="00E168CC" w:rsidP="00E168CC">
      <w:pPr>
        <w:pStyle w:val="ListNumber3"/>
      </w:pPr>
      <w:r>
        <w:t xml:space="preserve">Static Cold Storage Devices</w:t>
      </w:r>
    </w:p>
    <w:p w:rsidR="003801BC" w:rsidRDefault="003801BC" w:rsidP="003801BC">
      <w:pPr>
        <w:pStyle w:val="ListNumber4"/>
      </w:pPr>
      <w:r>
        <w:t xml:space="preserve">Passive Insulated Transport Containers</w:t>
      </w:r>
    </w:p>
    <w:p w:rsidR="003801BC" w:rsidRDefault="003801BC" w:rsidP="003801BC">
      <w:pPr>
        <w:pStyle w:val="ListNumber4"/>
      </w:pPr>
      <w:r>
        <w:t xml:space="preserve">Active Temperature-Controlled Transport Devices</w:t>
      </w:r>
    </w:p>
    <w:p w:rsidR="00E168CC" w:rsidRDefault="00E168CC" w:rsidP="00E168CC">
      <w:pPr>
        <w:pStyle w:val="ListNumber3"/>
      </w:pPr>
      <w:r>
        <w:t xml:space="preserve">Portable Machine Perfusion Devices</w:t>
      </w:r>
    </w:p>
    <w:p w:rsidR="003801BC" w:rsidRDefault="003801BC" w:rsidP="003801BC">
      <w:pPr>
        <w:pStyle w:val="ListNumber4"/>
      </w:pPr>
      <w:r>
        <w:t xml:space="preserve">Hypothermic Non-Oxygenated Perfusion Devices</w:t>
      </w:r>
    </w:p>
    <w:p w:rsidR="003801BC" w:rsidRDefault="003801BC" w:rsidP="003801BC">
      <w:pPr>
        <w:pStyle w:val="ListNumber4"/>
      </w:pPr>
      <w:r>
        <w:t xml:space="preserve">Hypothermic Oxygenated Perfusion Devices</w:t>
      </w:r>
    </w:p>
    <w:p w:rsidR="003801BC" w:rsidRDefault="003801BC" w:rsidP="003801BC">
      <w:pPr>
        <w:pStyle w:val="ListNumber4"/>
      </w:pPr>
      <w:r>
        <w:t xml:space="preserve">Subnormothermic Perfusion Devices</w:t>
      </w:r>
    </w:p>
    <w:p w:rsidR="003801BC" w:rsidRDefault="003801BC" w:rsidP="003801BC">
      <w:pPr>
        <w:pStyle w:val="ListNumber4"/>
      </w:pPr>
      <w:r>
        <w:t xml:space="preserve">Normothermic Perfusion Devices</w:t>
      </w:r>
    </w:p>
    <w:p w:rsidR="003801BC" w:rsidRDefault="003801BC" w:rsidP="003801BC">
      <w:pPr>
        <w:pStyle w:val="ListNumber4"/>
      </w:pPr>
      <w:r>
        <w:t xml:space="preserve">Multi-Temperature Perfusion Devices</w:t>
      </w:r>
    </w:p>
    <w:p w:rsidR="00B87C92" w:rsidRPr="00B46705" w:rsidRDefault="00B87C92" w:rsidP="00B87C92">
      <w:pPr>
        <w:pStyle w:val="ListNumber"/>
        <w:rPr>
          <w:b/>
        </w:rPr>
      </w:pPr>
      <w:r>
        <w:rPr>
          <w:b/>
        </w:rPr>
        <w:t xml:space="preserve">Global Market (Value- Volume) Analysis 2021–2036, By Organ Compatibility</w:t>
      </w:r>
    </w:p>
    <w:p w:rsidR="00B87C92" w:rsidRDefault="00B87C92" w:rsidP="00B87C92">
      <w:pPr>
        <w:pStyle w:val="ListNumber2"/>
      </w:pPr>
      <w:r>
        <w:t xml:space="preserve">Introduction / Key Findings</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Market Share Analysis</w:t>
      </w:r>
    </w:p>
    <w:p w:rsidR="00E168CC" w:rsidRDefault="00E168CC" w:rsidP="00E168CC">
      <w:pPr>
        <w:pStyle w:val="ListNumber3"/>
      </w:pPr>
      <w:r>
        <w:t xml:space="preserve">Organ-Specific Devices</w:t>
      </w:r>
    </w:p>
    <w:p w:rsidR="003801BC" w:rsidRDefault="003801BC" w:rsidP="003801BC">
      <w:pPr>
        <w:pStyle w:val="ListNumber4"/>
      </w:pPr>
      <w:r>
        <w:t xml:space="preserve">Kidney-Specific Devices</w:t>
      </w:r>
    </w:p>
    <w:p w:rsidR="003801BC" w:rsidRDefault="003801BC" w:rsidP="003801BC">
      <w:pPr>
        <w:pStyle w:val="ListNumber4"/>
      </w:pPr>
      <w:r>
        <w:t xml:space="preserve">Liver-Specific Devices</w:t>
      </w:r>
    </w:p>
    <w:p w:rsidR="003801BC" w:rsidRDefault="003801BC" w:rsidP="003801BC">
      <w:pPr>
        <w:pStyle w:val="ListNumber4"/>
      </w:pPr>
      <w:r>
        <w:t xml:space="preserve">Heart-Specific Devices</w:t>
      </w:r>
    </w:p>
    <w:p w:rsidR="003801BC" w:rsidRDefault="003801BC" w:rsidP="003801BC">
      <w:pPr>
        <w:pStyle w:val="ListNumber4"/>
      </w:pPr>
      <w:r>
        <w:t xml:space="preserve">Lung-Specific Devices</w:t>
      </w:r>
    </w:p>
    <w:p w:rsidR="003801BC" w:rsidRDefault="003801BC" w:rsidP="003801BC">
      <w:pPr>
        <w:pStyle w:val="ListNumber4"/>
      </w:pPr>
      <w:r>
        <w:t xml:space="preserve">Other Organ-Specific Devices</w:t>
      </w:r>
    </w:p>
    <w:p w:rsidR="00E168CC" w:rsidRDefault="00E168CC" w:rsidP="00E168CC">
      <w:pPr>
        <w:pStyle w:val="ListNumber3"/>
      </w:pPr>
      <w:r>
        <w:t xml:space="preserve">Multi-Organ Compatible Devices</w:t>
      </w:r>
    </w:p>
    <w:p w:rsidR="00B87C92" w:rsidRPr="00B46705" w:rsidRDefault="00B87C92" w:rsidP="00B87C92">
      <w:pPr>
        <w:pStyle w:val="ListNumber"/>
        <w:rPr>
          <w:b/>
        </w:rPr>
      </w:pPr>
      <w:r>
        <w:rPr>
          <w:b/>
        </w:rPr>
        <w:t xml:space="preserve">Global Market (Value- Volume) Analysis 2021–2036, By Device Reusability</w:t>
      </w:r>
    </w:p>
    <w:p w:rsidR="00B87C92" w:rsidRDefault="00B87C92" w:rsidP="00B87C92">
      <w:pPr>
        <w:pStyle w:val="ListNumber2"/>
      </w:pPr>
      <w:r>
        <w:t xml:space="preserve">Introduction / Key Findings</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Market Share Analysis</w:t>
      </w:r>
    </w:p>
    <w:p w:rsidR="00E168CC" w:rsidRDefault="00E168CC" w:rsidP="00E168CC">
      <w:pPr>
        <w:pStyle w:val="ListNumber3"/>
      </w:pPr>
      <w:r>
        <w:t xml:space="preserve">Single-Use Transport Devices</w:t>
      </w:r>
    </w:p>
    <w:p w:rsidR="00E168CC" w:rsidRDefault="00E168CC" w:rsidP="00E168CC">
      <w:pPr>
        <w:pStyle w:val="ListNumber3"/>
      </w:pPr>
      <w:r>
        <w:t xml:space="preserve">Reusable Transport Devices</w:t>
      </w:r>
    </w:p>
    <w:p w:rsidR="00B87C92" w:rsidRPr="00B46705" w:rsidRDefault="00B87C92" w:rsidP="00B87C92">
      <w:pPr>
        <w:pStyle w:val="ListNumber"/>
        <w:rPr>
          <w:b/>
        </w:rPr>
      </w:pPr>
      <w:r>
        <w:rPr>
          <w:b/>
        </w:rPr>
        <w:t xml:space="preserve">Global Market (Value- Volume) Analysis 2021–2036, By Monitoring Capability</w:t>
      </w:r>
    </w:p>
    <w:p w:rsidR="00B87C92" w:rsidRDefault="00B87C92" w:rsidP="00B87C92">
      <w:pPr>
        <w:pStyle w:val="ListNumber2"/>
      </w:pPr>
      <w:r>
        <w:t xml:space="preserve">Introduction / Key Findings</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Market Share Analysis</w:t>
      </w:r>
    </w:p>
    <w:p w:rsidR="00E168CC" w:rsidRDefault="00E168CC" w:rsidP="00E168CC">
      <w:pPr>
        <w:pStyle w:val="ListNumber3"/>
      </w:pPr>
      <w:r>
        <w:t xml:space="preserve">Devices without Integrated Monitoring</w:t>
      </w:r>
    </w:p>
    <w:p w:rsidR="00E168CC" w:rsidRDefault="00E168CC" w:rsidP="00E168CC">
      <w:pPr>
        <w:pStyle w:val="ListNumber3"/>
      </w:pPr>
      <w:r>
        <w:t xml:space="preserve">Devices with Integrated Monitoring</w:t>
      </w:r>
    </w:p>
    <w:p w:rsidR="003801BC" w:rsidRDefault="003801BC" w:rsidP="003801BC">
      <w:pPr>
        <w:pStyle w:val="ListNumber4"/>
      </w:pPr>
      <w:r>
        <w:t xml:space="preserve">Temperature Monitoring Only</w:t>
      </w:r>
    </w:p>
    <w:p w:rsidR="003801BC" w:rsidRDefault="003801BC" w:rsidP="003801BC">
      <w:pPr>
        <w:pStyle w:val="ListNumber4"/>
      </w:pPr>
      <w:r>
        <w:t xml:space="preserve">Temperature and Location Monitoring</w:t>
      </w:r>
    </w:p>
    <w:p w:rsidR="003801BC" w:rsidRDefault="003801BC" w:rsidP="003801BC">
      <w:pPr>
        <w:pStyle w:val="ListNumber4"/>
      </w:pPr>
      <w:r>
        <w:t xml:space="preserve">Physiological and Perfusion Parameter Monitoring</w:t>
      </w:r>
    </w:p>
    <w:p w:rsidR="00B87C92" w:rsidRPr="00B46705" w:rsidRDefault="00B87C92" w:rsidP="00B87C92">
      <w:pPr>
        <w:pStyle w:val="ListNumber"/>
        <w:rPr>
          <w:b/>
        </w:rPr>
      </w:pPr>
      <w:r>
        <w:rPr>
          <w:b/>
        </w:rPr>
        <w:t xml:space="preserve">Global Market (Value- Volume) Analysis 2021–2036, By Purchasing Organisation</w:t>
      </w:r>
    </w:p>
    <w:p w:rsidR="00B87C92" w:rsidRDefault="00B87C92" w:rsidP="00B87C92">
      <w:pPr>
        <w:pStyle w:val="ListNumber2"/>
      </w:pPr>
      <w:r>
        <w:t xml:space="preserve">Introduction / Key Findings</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Market Share Analysis</w:t>
      </w:r>
    </w:p>
    <w:p w:rsidR="00E168CC" w:rsidRDefault="00E168CC" w:rsidP="00E168CC">
      <w:pPr>
        <w:pStyle w:val="ListNumber3"/>
      </w:pPr>
      <w:r>
        <w:t xml:space="preserve">Hospitals and Transplant Centres</w:t>
      </w:r>
    </w:p>
    <w:p w:rsidR="00E168CC" w:rsidRDefault="00E168CC" w:rsidP="00E168CC">
      <w:pPr>
        <w:pStyle w:val="ListNumber3"/>
      </w:pPr>
      <w:r>
        <w:t xml:space="preserve">Organ Procurement Organisations and Organ Retrieval Agencies</w:t>
      </w:r>
    </w:p>
    <w:p w:rsidR="00E168CC" w:rsidRDefault="00E168CC" w:rsidP="00E168CC">
      <w:pPr>
        <w:pStyle w:val="ListNumber3"/>
      </w:pPr>
      <w:r>
        <w:t xml:space="preserve">Specialised Medical Logistics Providers</w:t>
      </w:r>
    </w:p>
    <w:p w:rsidR="00E168CC" w:rsidRDefault="00E168CC" w:rsidP="00E168CC">
      <w:pPr>
        <w:pStyle w:val="ListNumber3"/>
      </w:pPr>
      <w:r>
        <w:t xml:space="preserve">Other Purchasing Organisations</w:t>
      </w:r>
    </w:p>
    <w:p w:rsidR="00B87C92" w:rsidRPr="00B46705" w:rsidRDefault="00B87C92" w:rsidP="00B87C92">
      <w:pPr>
        <w:pStyle w:val="ListNumber"/>
        <w:rPr>
          <w:b/>
        </w:rPr>
      </w:pPr>
      <w:r>
        <w:rPr>
          <w:b/>
        </w:rPr>
        <w:t xml:space="preserve">Global Market (Value- Volume) Analysis 2021–2036, By Sales Channel</w:t>
      </w:r>
    </w:p>
    <w:p w:rsidR="00B87C92" w:rsidRDefault="00B87C92" w:rsidP="00B87C92">
      <w:pPr>
        <w:pStyle w:val="ListNumber2"/>
      </w:pPr>
      <w:r>
        <w:t xml:space="preserve">Introduction / Key Findings</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Market Share Analysis</w:t>
      </w:r>
    </w:p>
    <w:p w:rsidR="00E168CC" w:rsidRDefault="00E168CC" w:rsidP="00E168CC">
      <w:pPr>
        <w:pStyle w:val="ListNumber3"/>
      </w:pPr>
      <w:r>
        <w:t xml:space="preserve">Direct Sales</w:t>
      </w:r>
    </w:p>
    <w:p w:rsidR="00E168CC" w:rsidRDefault="00E168CC" w:rsidP="00E168CC">
      <w:pPr>
        <w:pStyle w:val="ListNumber3"/>
      </w:pPr>
      <w:r>
        <w:t xml:space="preserve">Distributor Sales</w:t>
      </w:r>
    </w:p>
    <w:p w:rsidR="00B87C92" w:rsidRPr="00B46705" w:rsidRDefault="00B87C92" w:rsidP="00B87C92">
      <w:pPr>
        <w:pStyle w:val="ListNumber"/>
        <w:rPr>
          <w:b/>
        </w:rPr>
      </w:pPr>
      <w:r>
        <w:rPr>
          <w:b/>
        </w:rPr>
        <w:t xml:space="preserve">Global Market (Value- Volume) Analysis 2021–2036, by Region</w:t>
      </w:r>
    </w:p>
    <w:p w:rsidR="00B87C92" w:rsidRDefault="00B87C92" w:rsidP="00B87C92">
      <w:pPr>
        <w:pStyle w:val="ListNumber2"/>
      </w:pPr>
      <w:r>
        <w:t xml:space="preserve">Introduction / Key Findings</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Market Share Analysis</w:t>
      </w:r>
    </w:p>
    <w:p w:rsidR="00E168CC" w:rsidRDefault="00E168CC" w:rsidP="00E168CC">
      <w:pPr>
        <w:pStyle w:val="ListNumber3"/>
      </w:pPr>
      <w:r>
        <w:t xml:space="preserve">North America</w:t>
      </w:r>
    </w:p>
    <w:p w:rsidR="003801BC" w:rsidRDefault="003801BC" w:rsidP="003801BC">
      <w:pPr>
        <w:pStyle w:val="ListNumber4"/>
      </w:pPr>
      <w:r>
        <w:t xml:space="preserve">U.S.</w:t>
      </w:r>
    </w:p>
    <w:p w:rsidR="003801BC" w:rsidRDefault="003801BC" w:rsidP="003801BC">
      <w:pPr>
        <w:pStyle w:val="ListNumber4"/>
      </w:pPr>
      <w:r>
        <w:t xml:space="preserve">Canada</w:t>
      </w:r>
    </w:p>
    <w:p w:rsidR="00E168CC" w:rsidRDefault="00E168CC" w:rsidP="00E168CC">
      <w:pPr>
        <w:pStyle w:val="ListNumber3"/>
      </w:pPr>
      <w:r>
        <w:t xml:space="preserve">Latin America</w:t>
      </w:r>
    </w:p>
    <w:p w:rsidR="003801BC" w:rsidRDefault="003801BC" w:rsidP="003801BC">
      <w:pPr>
        <w:pStyle w:val="ListNumber4"/>
      </w:pPr>
      <w:r>
        <w:t xml:space="preserve">Brazil</w:t>
      </w:r>
    </w:p>
    <w:p w:rsidR="003801BC" w:rsidRDefault="003801BC" w:rsidP="003801BC">
      <w:pPr>
        <w:pStyle w:val="ListNumber4"/>
      </w:pPr>
      <w:r>
        <w:t xml:space="preserve">Mexico</w:t>
      </w:r>
    </w:p>
    <w:p w:rsidR="003801BC" w:rsidRDefault="003801BC" w:rsidP="003801BC">
      <w:pPr>
        <w:pStyle w:val="ListNumber4"/>
      </w:pPr>
      <w:r>
        <w:t xml:space="preserve">Rest of LATAM</w:t>
      </w:r>
    </w:p>
    <w:p w:rsidR="00E168CC" w:rsidRDefault="00E168CC" w:rsidP="00E168CC">
      <w:pPr>
        <w:pStyle w:val="ListNumber3"/>
      </w:pPr>
      <w:r>
        <w:t xml:space="preserve">East Asia</w:t>
      </w:r>
    </w:p>
    <w:p w:rsidR="003801BC" w:rsidRDefault="003801BC" w:rsidP="003801BC">
      <w:pPr>
        <w:pStyle w:val="ListNumber4"/>
      </w:pPr>
      <w:r>
        <w:t xml:space="preserve">China</w:t>
      </w:r>
    </w:p>
    <w:p w:rsidR="003801BC" w:rsidRDefault="003801BC" w:rsidP="003801BC">
      <w:pPr>
        <w:pStyle w:val="ListNumber4"/>
      </w:pPr>
      <w:r>
        <w:t xml:space="preserve">Japan</w:t>
      </w:r>
    </w:p>
    <w:p w:rsidR="003801BC" w:rsidRDefault="003801BC" w:rsidP="003801BC">
      <w:pPr>
        <w:pStyle w:val="ListNumber4"/>
      </w:pPr>
      <w:r>
        <w:t xml:space="preserve">S Korea</w:t>
      </w:r>
    </w:p>
    <w:p w:rsidR="00E168CC" w:rsidRDefault="00E168CC" w:rsidP="00E168CC">
      <w:pPr>
        <w:pStyle w:val="ListNumber3"/>
      </w:pPr>
      <w:r>
        <w:t xml:space="preserve">South Asia &amp; Pacific</w:t>
      </w:r>
    </w:p>
    <w:p w:rsidR="003801BC" w:rsidRDefault="003801BC" w:rsidP="003801BC">
      <w:pPr>
        <w:pStyle w:val="ListNumber4"/>
      </w:pPr>
      <w:r>
        <w:t xml:space="preserve">India</w:t>
      </w:r>
    </w:p>
    <w:p w:rsidR="003801BC" w:rsidRDefault="003801BC" w:rsidP="003801BC">
      <w:pPr>
        <w:pStyle w:val="ListNumber4"/>
      </w:pPr>
      <w:r>
        <w:t xml:space="preserve">Thailand</w:t>
      </w:r>
    </w:p>
    <w:p w:rsidR="003801BC" w:rsidRDefault="003801BC" w:rsidP="003801BC">
      <w:pPr>
        <w:pStyle w:val="ListNumber4"/>
      </w:pPr>
      <w:r>
        <w:t xml:space="preserve">Malaysia</w:t>
      </w:r>
    </w:p>
    <w:p w:rsidR="003801BC" w:rsidRDefault="003801BC" w:rsidP="003801BC">
      <w:pPr>
        <w:pStyle w:val="ListNumber4"/>
      </w:pPr>
      <w:r>
        <w:t xml:space="preserve">Indonesia</w:t>
      </w:r>
    </w:p>
    <w:p w:rsidR="003801BC" w:rsidRDefault="003801BC" w:rsidP="003801BC">
      <w:pPr>
        <w:pStyle w:val="ListNumber4"/>
      </w:pPr>
      <w:r>
        <w:t xml:space="preserve">Philippines</w:t>
      </w:r>
    </w:p>
    <w:p w:rsidR="003801BC" w:rsidRDefault="003801BC" w:rsidP="003801BC">
      <w:pPr>
        <w:pStyle w:val="ListNumber4"/>
      </w:pPr>
      <w:r>
        <w:t xml:space="preserve">Singapore</w:t>
      </w:r>
    </w:p>
    <w:p w:rsidR="003801BC" w:rsidRDefault="003801BC" w:rsidP="003801BC">
      <w:pPr>
        <w:pStyle w:val="ListNumber4"/>
      </w:pPr>
      <w:r>
        <w:t xml:space="preserve">Australia</w:t>
      </w:r>
    </w:p>
    <w:p w:rsidR="003801BC" w:rsidRDefault="003801BC" w:rsidP="003801BC">
      <w:pPr>
        <w:pStyle w:val="ListNumber4"/>
      </w:pPr>
      <w:r>
        <w:t xml:space="preserve">New Zealand</w:t>
      </w:r>
    </w:p>
    <w:p w:rsidR="003801BC" w:rsidRDefault="003801BC" w:rsidP="003801BC">
      <w:pPr>
        <w:pStyle w:val="ListNumber4"/>
      </w:pPr>
      <w:r>
        <w:t xml:space="preserve">Rest of South East Asia</w:t>
      </w:r>
    </w:p>
    <w:p w:rsidR="00E168CC" w:rsidRDefault="00E168CC" w:rsidP="00E168CC">
      <w:pPr>
        <w:pStyle w:val="ListNumber3"/>
      </w:pPr>
      <w:r>
        <w:t xml:space="preserve">Europe</w:t>
      </w:r>
    </w:p>
    <w:p w:rsidR="003801BC" w:rsidRDefault="003801BC" w:rsidP="003801BC">
      <w:pPr>
        <w:pStyle w:val="ListNumber4"/>
      </w:pPr>
      <w:r>
        <w:t xml:space="preserve">Germany</w:t>
      </w:r>
    </w:p>
    <w:p w:rsidR="003801BC" w:rsidRDefault="003801BC" w:rsidP="003801BC">
      <w:pPr>
        <w:pStyle w:val="ListNumber4"/>
      </w:pPr>
      <w:r>
        <w:t xml:space="preserve">U.K.</w:t>
      </w:r>
    </w:p>
    <w:p w:rsidR="003801BC" w:rsidRDefault="003801BC" w:rsidP="003801BC">
      <w:pPr>
        <w:pStyle w:val="ListNumber4"/>
      </w:pPr>
      <w:r>
        <w:t xml:space="preserve">France</w:t>
      </w:r>
    </w:p>
    <w:p w:rsidR="003801BC" w:rsidRDefault="003801BC" w:rsidP="003801BC">
      <w:pPr>
        <w:pStyle w:val="ListNumber4"/>
      </w:pPr>
      <w:r>
        <w:t xml:space="preserve">Italy</w:t>
      </w:r>
    </w:p>
    <w:p w:rsidR="003801BC" w:rsidRDefault="003801BC" w:rsidP="003801BC">
      <w:pPr>
        <w:pStyle w:val="ListNumber4"/>
      </w:pPr>
      <w:r>
        <w:t xml:space="preserve">Spain</w:t>
      </w:r>
    </w:p>
    <w:p w:rsidR="003801BC" w:rsidRDefault="003801BC" w:rsidP="003801BC">
      <w:pPr>
        <w:pStyle w:val="ListNumber4"/>
      </w:pPr>
      <w:r>
        <w:t xml:space="preserve">Belgium</w:t>
      </w:r>
    </w:p>
    <w:p w:rsidR="003801BC" w:rsidRDefault="003801BC" w:rsidP="003801BC">
      <w:pPr>
        <w:pStyle w:val="ListNumber4"/>
      </w:pPr>
      <w:r>
        <w:t xml:space="preserve">Netherlands</w:t>
      </w:r>
    </w:p>
    <w:p w:rsidR="003801BC" w:rsidRDefault="003801BC" w:rsidP="003801BC">
      <w:pPr>
        <w:pStyle w:val="ListNumber4"/>
      </w:pPr>
      <w:r>
        <w:t xml:space="preserve">Nordic</w:t>
      </w:r>
    </w:p>
    <w:p w:rsidR="003801BC" w:rsidRDefault="003801BC" w:rsidP="003801BC">
      <w:pPr>
        <w:pStyle w:val="ListNumber4"/>
      </w:pPr>
      <w:r>
        <w:t xml:space="preserve">Russia</w:t>
      </w:r>
    </w:p>
    <w:p w:rsidR="003801BC" w:rsidRDefault="003801BC" w:rsidP="003801BC">
      <w:pPr>
        <w:pStyle w:val="ListNumber4"/>
      </w:pPr>
      <w:r>
        <w:t xml:space="preserve">Poland</w:t>
      </w:r>
    </w:p>
    <w:p w:rsidR="003801BC" w:rsidRDefault="003801BC" w:rsidP="003801BC">
      <w:pPr>
        <w:pStyle w:val="ListNumber4"/>
      </w:pPr>
      <w:r>
        <w:t xml:space="preserve">Switzerland</w:t>
      </w:r>
    </w:p>
    <w:p w:rsidR="003801BC" w:rsidRDefault="003801BC" w:rsidP="003801BC">
      <w:pPr>
        <w:pStyle w:val="ListNumber4"/>
      </w:pPr>
      <w:r>
        <w:t xml:space="preserve">Rest of Europe</w:t>
      </w:r>
    </w:p>
    <w:p w:rsidR="00E168CC" w:rsidRDefault="00E168CC" w:rsidP="00E168CC">
      <w:pPr>
        <w:pStyle w:val="ListNumber3"/>
      </w:pPr>
      <w:r>
        <w:t xml:space="preserve">Middle East &amp; Africa</w:t>
      </w:r>
    </w:p>
    <w:p w:rsidR="003801BC" w:rsidRDefault="003801BC" w:rsidP="003801BC">
      <w:pPr>
        <w:pStyle w:val="ListNumber4"/>
      </w:pPr>
      <w:r>
        <w:t xml:space="preserve">UAE</w:t>
      </w:r>
    </w:p>
    <w:p w:rsidR="003801BC" w:rsidRDefault="003801BC" w:rsidP="003801BC">
      <w:pPr>
        <w:pStyle w:val="ListNumber4"/>
      </w:pPr>
      <w:r>
        <w:t xml:space="preserve">Saudi Arabia</w:t>
      </w:r>
    </w:p>
    <w:p w:rsidR="003801BC" w:rsidRDefault="003801BC" w:rsidP="003801BC">
      <w:pPr>
        <w:pStyle w:val="ListNumber4"/>
      </w:pPr>
      <w:r>
        <w:t xml:space="preserve">Turkey</w:t>
      </w:r>
    </w:p>
    <w:p w:rsidR="003801BC" w:rsidRDefault="003801BC" w:rsidP="003801BC">
      <w:pPr>
        <w:pStyle w:val="ListNumber4"/>
      </w:pPr>
      <w:r>
        <w:t xml:space="preserve">Israel</w:t>
      </w:r>
    </w:p>
    <w:p w:rsidR="003801BC" w:rsidRDefault="003801BC" w:rsidP="003801BC">
      <w:pPr>
        <w:pStyle w:val="ListNumber4"/>
      </w:pPr>
      <w:r>
        <w:t xml:space="preserve">Rest of GCC</w:t>
      </w:r>
    </w:p>
    <w:p w:rsidR="003801BC" w:rsidRDefault="003801BC" w:rsidP="003801BC">
      <w:pPr>
        <w:pStyle w:val="ListNumber4"/>
      </w:pPr>
      <w:r>
        <w:t xml:space="preserve">South Africa</w:t>
      </w:r>
    </w:p>
    <w:p w:rsidR="003801BC" w:rsidRDefault="003801BC" w:rsidP="003801BC">
      <w:pPr>
        <w:pStyle w:val="ListNumber4"/>
      </w:pPr>
      <w:r>
        <w:t xml:space="preserve">Rest of MEA</w:t>
      </w:r>
    </w:p>
    <w:p w:rsidR="005177F7" w:rsidRPr="005177F7" w:rsidRDefault="005177F7" w:rsidP="005177F7">
      <w:pPr>
        <w:pStyle w:val="ListNumber"/>
        <w:numPr>
          <w:ilvl w:val="0"/>
          <w:numId w:val="0"/>
        </w:numPr>
        <w:rPr>
          <w:i/>
          <w:iCs/>
          <w:color w:val="EE0000"/>
        </w:rPr>
      </w:pPr>
      <w:r>
        <w:rPr>
          <w:i/>
          <w:iCs/>
          <w:color w:val="EE0000"/>
        </w:rPr>
        <w:t xml:space="preserve">Note: Value (US$ Mn) &amp; Volume (Units) for all segments will be provided for each region/ country</w:t>
      </w:r>
    </w:p>
    <w:p w:rsidR="00B87C92" w:rsidRPr="00B46705" w:rsidRDefault="00B87C92" w:rsidP="00B87C92">
      <w:pPr>
        <w:pStyle w:val="ListNumber"/>
        <w:rPr>
          <w:b/>
        </w:rPr>
      </w:pPr>
      <w:r>
        <w:rPr>
          <w:b/>
        </w:rPr>
        <w:t xml:space="preserve">Global (Parent Market) Organ Preservation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E168CC" w:rsidRDefault="00E168CC" w:rsidP="00E168CC">
      <w:pPr>
        <w:pStyle w:val="ListNumber3"/>
      </w:pPr>
      <w:r>
        <w:t xml:space="preserve">Organ Preservation Solutions</w:t>
      </w:r>
    </w:p>
    <w:p w:rsidR="00E168CC" w:rsidRDefault="00E168CC" w:rsidP="00E168CC">
      <w:pPr>
        <w:pStyle w:val="ListNumber3"/>
      </w:pPr>
      <w:r>
        <w:t xml:space="preserve">Organ Transport Devices (Target Market)</w:t>
      </w:r>
    </w:p>
    <w:p w:rsidR="00E168CC" w:rsidRDefault="00E168CC" w:rsidP="00E168CC">
      <w:pPr>
        <w:pStyle w:val="ListNumber3"/>
      </w:pPr>
      <w:r>
        <w:t xml:space="preserve">Perfusion Circuits, Cannulas &amp; Consumables</w:t>
      </w:r>
    </w:p>
    <w:p w:rsidR="00E168CC" w:rsidRDefault="00E168CC" w:rsidP="00E168CC">
      <w:pPr>
        <w:pStyle w:val="ListNumber3"/>
      </w:pPr>
      <w:r>
        <w:t xml:space="preserve">Organ Recovery and Transport Services</w:t>
      </w:r>
    </w:p>
    <w:p w:rsidR="001C5DF1" w:rsidRDefault="001C5DF1" w:rsidP="00D755ED">
      <w:pPr>
        <w:pStyle w:val="ListNumber"/>
        <w:numPr>
          <w:ilvl w:val="0"/>
          <w:numId w:val="0"/>
        </w:numPr>
        <w:rPr>
          <w:b/>
          <w:highlight w:val="yellow"/>
        </w:rPr>
      </w:pPr>
    </w:p>
    <w:p w:rsidR="00B87C92" w:rsidRPr="00B46705" w:rsidRDefault="00B87C92" w:rsidP="00B87C92">
      <w:pPr>
        <w:pStyle w:val="ListNumber"/>
        <w:rPr>
          <w:b/>
        </w:rPr>
      </w:pPr>
      <w:r>
        <w:rPr>
          <w:b/>
        </w:rPr>
        <w:t xml:space="preserve">Cross-sectional Assessment</w:t>
      </w:r>
    </w:p>
    <w:p w:rsidR="00B87C92" w:rsidRDefault="00B87C92" w:rsidP="00B87C92">
      <w:pPr>
        <w:pStyle w:val="ListNumber2"/>
      </w:pPr>
      <w:r>
        <w:t xml:space="preserve">Device Technology × Organ Compatibility</w:t>
      </w:r>
    </w:p>
    <w:p w:rsidR="00B87C92" w:rsidRDefault="00B87C92" w:rsidP="00B87C92">
      <w:pPr>
        <w:pStyle w:val="ListNumber2"/>
      </w:pPr>
      <w:r>
        <w:t xml:space="preserve">Monitoring Capability × Purchasing Organisation</w:t>
      </w:r>
    </w:p>
    <w:p w:rsidR="00B87C92" w:rsidRDefault="00B87C92" w:rsidP="00B87C92">
      <w:pPr>
        <w:pStyle w:val="ListNumber2"/>
      </w:pPr>
      <w:r>
        <w:t xml:space="preserve">Device Reusability × Sales Channel</w:t>
      </w:r>
    </w:p>
    <w:p w:rsidR="00B87C92" w:rsidRDefault="00B87C92" w:rsidP="00B87C92">
      <w:pPr>
        <w:pStyle w:val="ListNumber2"/>
      </w:pPr>
      <w:r>
        <w:t xml:space="preserve">Region × Device Technology</w:t>
      </w:r>
    </w:p>
    <w:p w:rsidR="00495613" w:rsidRPr="00C015C6" w:rsidRDefault="00495613" w:rsidP="00495613">
      <w:pPr>
        <w:pStyle w:val="ListNumber2"/>
        <w:numPr>
          <w:ilvl w:val="0"/>
          <w:numId w:val="0"/>
        </w:numPr>
        <w:rPr>
          <w:i/>
          <w:iCs/>
          <w:color w:val="EE0000"/>
        </w:rPr>
      </w:pPr>
      <w:r>
        <w:rPr>
          <w:i/>
          <w:iCs/>
          <w:color w:val="EE0000"/>
        </w:rPr>
        <w:t xml:space="preserve">Note: Cross Sectional Assessment shall be provided on custom request</w:t>
      </w:r>
    </w:p>
    <w:p w:rsidR="001C5DF1" w:rsidRDefault="001C5DF1" w:rsidP="00D755ED">
      <w:pPr>
        <w:pStyle w:val="ListNumber"/>
        <w:numPr>
          <w:ilvl w:val="0"/>
          <w:numId w:val="0"/>
        </w:numPr>
        <w:rPr>
          <w:b/>
          <w:highlight w:val="yellow"/>
        </w:rPr>
      </w:pPr>
    </w:p>
    <w:p w:rsidR="00D755ED" w:rsidRDefault="00D755ED" w:rsidP="00D755ED">
      <w:pPr>
        <w:pStyle w:val="ListNumber"/>
        <w:numPr>
          <w:ilvl w:val="0"/>
          <w:numId w:val="0"/>
        </w:numPr>
        <w:rPr>
          <w:b/>
        </w:rPr>
      </w:pPr>
      <w:r>
        <w:rPr>
          <w:b/>
          <w:highlight w:val="yellow"/>
        </w:rPr>
        <w:t xml:space="preserve">Section 2: Regional and Country Market Outlook</w:t>
      </w:r>
    </w:p>
    <w:p w:rsidR="00B87C92" w:rsidRPr="00B46705" w:rsidRDefault="00B87C92" w:rsidP="00B87C92">
      <w:pPr>
        <w:pStyle w:val="ListNumber"/>
        <w:rPr>
          <w:b/>
        </w:rPr>
      </w:pPr>
      <w:r>
        <w:rPr>
          <w:b/>
        </w:rPr>
        <w:t xml:space="preserve">North America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E168CC" w:rsidRDefault="00E168CC" w:rsidP="00E168CC">
      <w:pPr>
        <w:pStyle w:val="ListNumber3"/>
      </w:pPr>
      <w:r>
        <w:t xml:space="preserve">By Device Technology</w:t>
      </w:r>
    </w:p>
    <w:p w:rsidR="00E168CC" w:rsidRDefault="00E168CC" w:rsidP="00E168CC">
      <w:pPr>
        <w:pStyle w:val="ListNumber3"/>
      </w:pPr>
      <w:r>
        <w:t xml:space="preserve">By Organ Compatibility</w:t>
      </w:r>
    </w:p>
    <w:p w:rsidR="00E168CC" w:rsidRDefault="00E168CC" w:rsidP="00E168CC">
      <w:pPr>
        <w:pStyle w:val="ListNumber3"/>
      </w:pPr>
      <w:r>
        <w:t xml:space="preserve">By Device Reusability</w:t>
      </w:r>
    </w:p>
    <w:p w:rsidR="00E168CC" w:rsidRDefault="00E168CC" w:rsidP="00E168CC">
      <w:pPr>
        <w:pStyle w:val="ListNumber3"/>
      </w:pPr>
      <w:r>
        <w:t xml:space="preserve">By Monitoring Capability</w:t>
      </w:r>
    </w:p>
    <w:p w:rsidR="00E168CC" w:rsidRDefault="00E168CC" w:rsidP="00E168CC">
      <w:pPr>
        <w:pStyle w:val="ListNumber3"/>
      </w:pPr>
      <w:r>
        <w:t xml:space="preserve">By Purchasing Organisation</w:t>
      </w:r>
    </w:p>
    <w:p w:rsidR="00E168CC" w:rsidRDefault="00E168CC" w:rsidP="00E168CC">
      <w:pPr>
        <w:pStyle w:val="ListNumber3"/>
      </w:pPr>
      <w:r>
        <w:t xml:space="preserve">By Sales Channel</w:t>
      </w:r>
    </w:p>
    <w:p w:rsidR="00E168CC" w:rsidRDefault="00E168CC" w:rsidP="00E168CC">
      <w:pPr>
        <w:pStyle w:val="ListNumber3"/>
      </w:pPr>
      <w:r>
        <w:t xml:space="preserve">By Country</w:t>
      </w:r>
    </w:p>
    <w:p w:rsidR="00B87C92" w:rsidRPr="00B46705" w:rsidRDefault="00B87C92" w:rsidP="00B87C92">
      <w:pPr>
        <w:pStyle w:val="ListNumber"/>
        <w:rPr>
          <w:b/>
        </w:rPr>
      </w:pPr>
      <w:r>
        <w:rPr>
          <w:b/>
        </w:rPr>
        <w:t xml:space="preserve">Latin America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E168CC" w:rsidRDefault="00E168CC" w:rsidP="00E168CC">
      <w:pPr>
        <w:pStyle w:val="ListNumber3"/>
      </w:pPr>
      <w:r>
        <w:t xml:space="preserve">By Device Technology</w:t>
      </w:r>
    </w:p>
    <w:p w:rsidR="00E168CC" w:rsidRDefault="00E168CC" w:rsidP="00E168CC">
      <w:pPr>
        <w:pStyle w:val="ListNumber3"/>
      </w:pPr>
      <w:r>
        <w:t xml:space="preserve">By Organ Compatibility</w:t>
      </w:r>
    </w:p>
    <w:p w:rsidR="00E168CC" w:rsidRDefault="00E168CC" w:rsidP="00E168CC">
      <w:pPr>
        <w:pStyle w:val="ListNumber3"/>
      </w:pPr>
      <w:r>
        <w:t xml:space="preserve">By Device Reusability</w:t>
      </w:r>
    </w:p>
    <w:p w:rsidR="00E168CC" w:rsidRDefault="00E168CC" w:rsidP="00E168CC">
      <w:pPr>
        <w:pStyle w:val="ListNumber3"/>
      </w:pPr>
      <w:r>
        <w:t xml:space="preserve">By Monitoring Capability</w:t>
      </w:r>
    </w:p>
    <w:p w:rsidR="00E168CC" w:rsidRDefault="00E168CC" w:rsidP="00E168CC">
      <w:pPr>
        <w:pStyle w:val="ListNumber3"/>
      </w:pPr>
      <w:r>
        <w:t xml:space="preserve">By Purchasing Organisation</w:t>
      </w:r>
    </w:p>
    <w:p w:rsidR="00E168CC" w:rsidRDefault="00E168CC" w:rsidP="00E168CC">
      <w:pPr>
        <w:pStyle w:val="ListNumber3"/>
      </w:pPr>
      <w:r>
        <w:t xml:space="preserve">By Sales Channel</w:t>
      </w:r>
    </w:p>
    <w:p w:rsidR="00E168CC" w:rsidRDefault="00E168CC" w:rsidP="00E168CC">
      <w:pPr>
        <w:pStyle w:val="ListNumber3"/>
      </w:pPr>
      <w:r>
        <w:t xml:space="preserve">By Country</w:t>
      </w:r>
    </w:p>
    <w:p w:rsidR="00B87C92" w:rsidRPr="00B46705" w:rsidRDefault="00B87C92" w:rsidP="00B87C92">
      <w:pPr>
        <w:pStyle w:val="ListNumber"/>
        <w:rPr>
          <w:b/>
        </w:rPr>
      </w:pPr>
      <w:r>
        <w:rPr>
          <w:b/>
        </w:rPr>
        <w:t xml:space="preserve">Europe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E168CC" w:rsidRDefault="00E168CC" w:rsidP="00E168CC">
      <w:pPr>
        <w:pStyle w:val="ListNumber3"/>
      </w:pPr>
      <w:r>
        <w:t xml:space="preserve">By Device Technology</w:t>
      </w:r>
    </w:p>
    <w:p w:rsidR="00E168CC" w:rsidRDefault="00E168CC" w:rsidP="00E168CC">
      <w:pPr>
        <w:pStyle w:val="ListNumber3"/>
      </w:pPr>
      <w:r>
        <w:t xml:space="preserve">By Organ Compatibility</w:t>
      </w:r>
    </w:p>
    <w:p w:rsidR="00E168CC" w:rsidRDefault="00E168CC" w:rsidP="00E168CC">
      <w:pPr>
        <w:pStyle w:val="ListNumber3"/>
      </w:pPr>
      <w:r>
        <w:t xml:space="preserve">By Device Reusability</w:t>
      </w:r>
    </w:p>
    <w:p w:rsidR="00E168CC" w:rsidRDefault="00E168CC" w:rsidP="00E168CC">
      <w:pPr>
        <w:pStyle w:val="ListNumber3"/>
      </w:pPr>
      <w:r>
        <w:t xml:space="preserve">By Monitoring Capability</w:t>
      </w:r>
    </w:p>
    <w:p w:rsidR="00E168CC" w:rsidRDefault="00E168CC" w:rsidP="00E168CC">
      <w:pPr>
        <w:pStyle w:val="ListNumber3"/>
      </w:pPr>
      <w:r>
        <w:t xml:space="preserve">By Purchasing Organisation</w:t>
      </w:r>
    </w:p>
    <w:p w:rsidR="00E168CC" w:rsidRDefault="00E168CC" w:rsidP="00E168CC">
      <w:pPr>
        <w:pStyle w:val="ListNumber3"/>
      </w:pPr>
      <w:r>
        <w:t xml:space="preserve">By Sales Channel</w:t>
      </w:r>
    </w:p>
    <w:p w:rsidR="00E168CC" w:rsidRDefault="00E168CC" w:rsidP="00E168CC">
      <w:pPr>
        <w:pStyle w:val="ListNumber3"/>
      </w:pPr>
      <w:r>
        <w:t xml:space="preserve">By Country</w:t>
      </w:r>
    </w:p>
    <w:p w:rsidR="00B87C92" w:rsidRPr="00B46705" w:rsidRDefault="00B87C92" w:rsidP="00B87C92">
      <w:pPr>
        <w:pStyle w:val="ListNumber"/>
        <w:rPr>
          <w:b/>
        </w:rPr>
      </w:pPr>
      <w:r>
        <w:rPr>
          <w:b/>
        </w:rPr>
        <w:t xml:space="preserve">East Asia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E168CC" w:rsidRDefault="00E168CC" w:rsidP="00E168CC">
      <w:pPr>
        <w:pStyle w:val="ListNumber3"/>
      </w:pPr>
      <w:r>
        <w:t xml:space="preserve">By Device Technology</w:t>
      </w:r>
    </w:p>
    <w:p w:rsidR="00E168CC" w:rsidRDefault="00E168CC" w:rsidP="00E168CC">
      <w:pPr>
        <w:pStyle w:val="ListNumber3"/>
      </w:pPr>
      <w:r>
        <w:t xml:space="preserve">By Organ Compatibility</w:t>
      </w:r>
    </w:p>
    <w:p w:rsidR="00E168CC" w:rsidRDefault="00E168CC" w:rsidP="00E168CC">
      <w:pPr>
        <w:pStyle w:val="ListNumber3"/>
      </w:pPr>
      <w:r>
        <w:t xml:space="preserve">By Device Reusability</w:t>
      </w:r>
    </w:p>
    <w:p w:rsidR="00E168CC" w:rsidRDefault="00E168CC" w:rsidP="00E168CC">
      <w:pPr>
        <w:pStyle w:val="ListNumber3"/>
      </w:pPr>
      <w:r>
        <w:t xml:space="preserve">By Monitoring Capability</w:t>
      </w:r>
    </w:p>
    <w:p w:rsidR="00E168CC" w:rsidRDefault="00E168CC" w:rsidP="00E168CC">
      <w:pPr>
        <w:pStyle w:val="ListNumber3"/>
      </w:pPr>
      <w:r>
        <w:t xml:space="preserve">By Purchasing Organisation</w:t>
      </w:r>
    </w:p>
    <w:p w:rsidR="00E168CC" w:rsidRDefault="00E168CC" w:rsidP="00E168CC">
      <w:pPr>
        <w:pStyle w:val="ListNumber3"/>
      </w:pPr>
      <w:r>
        <w:t xml:space="preserve">By Sales Channel</w:t>
      </w:r>
    </w:p>
    <w:p w:rsidR="00E168CC" w:rsidRDefault="00E168CC" w:rsidP="00E168CC">
      <w:pPr>
        <w:pStyle w:val="ListNumber3"/>
      </w:pPr>
      <w:r>
        <w:t xml:space="preserve">By Country</w:t>
      </w:r>
    </w:p>
    <w:p w:rsidR="00B87C92" w:rsidRPr="00B46705" w:rsidRDefault="00B87C92" w:rsidP="00B87C92">
      <w:pPr>
        <w:pStyle w:val="ListNumber"/>
        <w:rPr>
          <w:b/>
        </w:rPr>
      </w:pPr>
      <w:r>
        <w:rPr>
          <w:b/>
        </w:rPr>
        <w:t xml:space="preserve">South Asia &amp; Pacific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E168CC" w:rsidRDefault="00E168CC" w:rsidP="00E168CC">
      <w:pPr>
        <w:pStyle w:val="ListNumber3"/>
      </w:pPr>
      <w:r>
        <w:t xml:space="preserve">By Device Technology</w:t>
      </w:r>
    </w:p>
    <w:p w:rsidR="00E168CC" w:rsidRDefault="00E168CC" w:rsidP="00E168CC">
      <w:pPr>
        <w:pStyle w:val="ListNumber3"/>
      </w:pPr>
      <w:r>
        <w:t xml:space="preserve">By Organ Compatibility</w:t>
      </w:r>
    </w:p>
    <w:p w:rsidR="00E168CC" w:rsidRDefault="00E168CC" w:rsidP="00E168CC">
      <w:pPr>
        <w:pStyle w:val="ListNumber3"/>
      </w:pPr>
      <w:r>
        <w:t xml:space="preserve">By Device Reusability</w:t>
      </w:r>
    </w:p>
    <w:p w:rsidR="00E168CC" w:rsidRDefault="00E168CC" w:rsidP="00E168CC">
      <w:pPr>
        <w:pStyle w:val="ListNumber3"/>
      </w:pPr>
      <w:r>
        <w:t xml:space="preserve">By Monitoring Capability</w:t>
      </w:r>
    </w:p>
    <w:p w:rsidR="00E168CC" w:rsidRDefault="00E168CC" w:rsidP="00E168CC">
      <w:pPr>
        <w:pStyle w:val="ListNumber3"/>
      </w:pPr>
      <w:r>
        <w:t xml:space="preserve">By Purchasing Organisation</w:t>
      </w:r>
    </w:p>
    <w:p w:rsidR="00E168CC" w:rsidRDefault="00E168CC" w:rsidP="00E168CC">
      <w:pPr>
        <w:pStyle w:val="ListNumber3"/>
      </w:pPr>
      <w:r>
        <w:t xml:space="preserve">By Sales Channel</w:t>
      </w:r>
    </w:p>
    <w:p w:rsidR="00E168CC" w:rsidRDefault="00E168CC" w:rsidP="00E168CC">
      <w:pPr>
        <w:pStyle w:val="ListNumber3"/>
      </w:pPr>
      <w:r>
        <w:t xml:space="preserve">By Country</w:t>
      </w:r>
    </w:p>
    <w:p w:rsidR="00B87C92" w:rsidRPr="00B46705" w:rsidRDefault="00B87C92" w:rsidP="00B87C92">
      <w:pPr>
        <w:pStyle w:val="ListNumber"/>
        <w:rPr>
          <w:b/>
        </w:rPr>
      </w:pPr>
      <w:r>
        <w:rPr>
          <w:b/>
        </w:rPr>
        <w:t xml:space="preserve">Middle East &amp; Africa Market Size (Value &amp; Volume) 2021–2036</w:t>
      </w:r>
    </w:p>
    <w:p w:rsidR="00B87C92" w:rsidRDefault="00B87C92" w:rsidP="00B87C92">
      <w:pPr>
        <w:pStyle w:val="ListNumber2"/>
      </w:pPr>
      <w:r>
        <w:t xml:space="preserve">2021–2025: Historical Analysis</w:t>
      </w:r>
    </w:p>
    <w:p w:rsidR="00B87C92" w:rsidRDefault="00B87C92" w:rsidP="00B87C92">
      <w:pPr>
        <w:pStyle w:val="ListNumber2"/>
      </w:pPr>
      <w:r>
        <w:t xml:space="preserve">2026–2036: Forecast Outlook</w:t>
      </w:r>
    </w:p>
    <w:p w:rsidR="00B87C92" w:rsidRDefault="00B87C92" w:rsidP="00B87C92">
      <w:pPr>
        <w:pStyle w:val="ListNumber2"/>
      </w:pPr>
      <w:r>
        <w:t xml:space="preserve">Y-o-Y Growth Trend Analysis</w:t>
      </w:r>
    </w:p>
    <w:p w:rsidR="00B87C92" w:rsidRDefault="00B87C92" w:rsidP="00B87C92">
      <w:pPr>
        <w:pStyle w:val="ListNumber2"/>
      </w:pPr>
      <w:r>
        <w:t xml:space="preserve">Absolute $ Opportunity Analysis</w:t>
      </w:r>
    </w:p>
    <w:p w:rsidR="00E168CC" w:rsidRDefault="00E168CC" w:rsidP="00E168CC">
      <w:pPr>
        <w:pStyle w:val="ListNumber3"/>
      </w:pPr>
      <w:r>
        <w:t xml:space="preserve">By Device Technology</w:t>
      </w:r>
    </w:p>
    <w:p w:rsidR="00E168CC" w:rsidRDefault="00E168CC" w:rsidP="00E168CC">
      <w:pPr>
        <w:pStyle w:val="ListNumber3"/>
      </w:pPr>
      <w:r>
        <w:t xml:space="preserve">By Organ Compatibility</w:t>
      </w:r>
    </w:p>
    <w:p w:rsidR="00E168CC" w:rsidRDefault="00E168CC" w:rsidP="00E168CC">
      <w:pPr>
        <w:pStyle w:val="ListNumber3"/>
      </w:pPr>
      <w:r>
        <w:t xml:space="preserve">By Device Reusability</w:t>
      </w:r>
    </w:p>
    <w:p w:rsidR="00E168CC" w:rsidRDefault="00E168CC" w:rsidP="00E168CC">
      <w:pPr>
        <w:pStyle w:val="ListNumber3"/>
      </w:pPr>
      <w:r>
        <w:t xml:space="preserve">By Monitoring Capability</w:t>
      </w:r>
    </w:p>
    <w:p w:rsidR="00E168CC" w:rsidRDefault="00E168CC" w:rsidP="00E168CC">
      <w:pPr>
        <w:pStyle w:val="ListNumber3"/>
      </w:pPr>
      <w:r>
        <w:t xml:space="preserve">By Purchasing Organisation</w:t>
      </w:r>
    </w:p>
    <w:p w:rsidR="00E168CC" w:rsidRDefault="00E168CC" w:rsidP="00E168CC">
      <w:pPr>
        <w:pStyle w:val="ListNumber3"/>
      </w:pPr>
      <w:r>
        <w:t xml:space="preserve">By Sales Channel</w:t>
      </w:r>
    </w:p>
    <w:p w:rsidR="00E168CC" w:rsidRDefault="00E168CC" w:rsidP="00E168CC">
      <w:pPr>
        <w:pStyle w:val="ListNumber3"/>
      </w:pPr>
      <w:r>
        <w:t xml:space="preserve">By Country</w:t>
      </w:r>
    </w:p>
    <w:p w:rsidR="001C5DF1" w:rsidRDefault="001C5DF1" w:rsidP="00D755ED">
      <w:pPr>
        <w:pStyle w:val="ListNumber"/>
        <w:numPr>
          <w:ilvl w:val="0"/>
          <w:numId w:val="0"/>
        </w:numPr>
        <w:rPr>
          <w:b/>
          <w:highlight w:val="yellow"/>
        </w:rPr>
      </w:pPr>
    </w:p>
    <w:p w:rsidR="00D755ED" w:rsidRDefault="00D755ED" w:rsidP="00D755ED">
      <w:pPr>
        <w:pStyle w:val="ListNumber"/>
        <w:numPr>
          <w:ilvl w:val="0"/>
          <w:numId w:val="0"/>
        </w:numPr>
        <w:rPr>
          <w:b/>
        </w:rPr>
      </w:pPr>
      <w:r>
        <w:rPr>
          <w:b/>
          <w:highlight w:val="yellow"/>
        </w:rPr>
        <w:t xml:space="preserve">Section 3: Pricing, Cost, and Margin Assessment</w:t>
      </w:r>
    </w:p>
    <w:p w:rsidR="00B87C92" w:rsidRPr="00B46705" w:rsidRDefault="00B87C92" w:rsidP="00B87C92">
      <w:pPr>
        <w:pStyle w:val="ListNumber"/>
        <w:rPr>
          <w:b/>
        </w:rPr>
      </w:pPr>
      <w:r>
        <w:rPr>
          <w:b/>
        </w:rPr>
        <w:t xml:space="preserve">Pricing, Cost, and Margin Analysis</w:t>
      </w:r>
    </w:p>
    <w:p w:rsidR="00B87C92" w:rsidRDefault="00B87C92" w:rsidP="00B87C92">
      <w:pPr>
        <w:pStyle w:val="ListNumber2"/>
      </w:pPr>
      <w:r>
        <w:t xml:space="preserve">Device Price Benchmarking by Technology, Organ Type, and Manufacturer</w:t>
      </w:r>
    </w:p>
    <w:p w:rsidR="00B87C92" w:rsidRDefault="00B87C92" w:rsidP="00B87C92">
      <w:pPr>
        <w:pStyle w:val="ListNumber2"/>
      </w:pPr>
      <w:r>
        <w:t xml:space="preserve">Capital Equipment Acquisition and Leasing Costs</w:t>
      </w:r>
    </w:p>
    <w:p w:rsidR="00B87C92" w:rsidRDefault="00B87C92" w:rsidP="00B87C92">
      <w:pPr>
        <w:pStyle w:val="ListNumber2"/>
      </w:pPr>
      <w:r>
        <w:t xml:space="preserve">Per-Procedure Costs of Static Cold Storage versus Machine Perfusion</w:t>
      </w:r>
    </w:p>
    <w:p w:rsidR="00B87C92" w:rsidRDefault="00B87C92" w:rsidP="00B87C92">
      <w:pPr>
        <w:pStyle w:val="ListNumber2"/>
      </w:pPr>
      <w:r>
        <w:t xml:space="preserve">Disposable Circuit, Preservation Solution, and Accessory Pricing</w:t>
      </w:r>
    </w:p>
    <w:p w:rsidR="00B87C92" w:rsidRDefault="00B87C92" w:rsidP="00B87C92">
      <w:pPr>
        <w:pStyle w:val="ListNumber2"/>
      </w:pPr>
      <w:r>
        <w:t xml:space="preserve">Total Cost of Ownership, including Servicing and Maintenance</w:t>
      </w:r>
    </w:p>
    <w:p w:rsidR="00B87C92" w:rsidRDefault="00B87C92" w:rsidP="00B87C92">
      <w:pPr>
        <w:pStyle w:val="ListNumber2"/>
      </w:pPr>
      <w:r>
        <w:t xml:space="preserve">Procurement Pricing across Transplant Hospitals and Organ Procurement Organisations</w:t>
      </w:r>
    </w:p>
    <w:p w:rsidR="00B87C92" w:rsidRDefault="00B87C92" w:rsidP="00B87C92">
      <w:pPr>
        <w:pStyle w:val="ListNumber2"/>
      </w:pPr>
      <w:r>
        <w:t xml:space="preserve">Reimbursement and Payment Considerations for Organ Preservation Technologies</w:t>
      </w:r>
    </w:p>
    <w:p w:rsidR="00B87C92" w:rsidRDefault="00B87C92" w:rsidP="00B87C92">
      <w:pPr>
        <w:pStyle w:val="ListNumber2"/>
      </w:pPr>
      <w:r>
        <w:t xml:space="preserve">Manufacturer, Distributor, and Service-Provider Margin Structures</w:t>
      </w:r>
    </w:p>
    <w:p w:rsidR="00B87C92" w:rsidRDefault="00B87C92" w:rsidP="00B87C92">
      <w:pPr>
        <w:pStyle w:val="ListNumber2"/>
      </w:pPr>
      <w:r>
        <w:t xml:space="preserve">Price Forecast till 2036</w:t>
      </w:r>
    </w:p>
    <w:p w:rsidR="001C5DF1" w:rsidRDefault="001C5DF1" w:rsidP="00D755ED">
      <w:pPr>
        <w:pStyle w:val="ListNumber"/>
        <w:numPr>
          <w:ilvl w:val="0"/>
          <w:numId w:val="0"/>
        </w:numPr>
        <w:rPr>
          <w:b/>
          <w:highlight w:val="yellow"/>
        </w:rPr>
      </w:pPr>
    </w:p>
    <w:p w:rsidR="00D755ED" w:rsidRDefault="00D755ED" w:rsidP="00D755ED">
      <w:pPr>
        <w:pStyle w:val="ListNumber"/>
        <w:numPr>
          <w:ilvl w:val="0"/>
          <w:numId w:val="0"/>
        </w:numPr>
        <w:rPr>
          <w:b/>
        </w:rPr>
      </w:pPr>
      <w:r>
        <w:rPr>
          <w:b/>
          <w:highlight w:val="yellow"/>
        </w:rPr>
        <w:t xml:space="preserve">Section 4: Market Dynamics</w:t>
      </w:r>
    </w:p>
    <w:p w:rsidR="00B87C92" w:rsidRPr="00B46705" w:rsidRDefault="00B87C92" w:rsidP="00B87C92">
      <w:pPr>
        <w:pStyle w:val="ListNumber"/>
        <w:rPr>
          <w:b/>
        </w:rPr>
      </w:pPr>
      <w:r>
        <w:rPr>
          <w:b/>
        </w:rPr>
        <w:t xml:space="preserve">Innovation Tracker</w:t>
      </w:r>
    </w:p>
    <w:p w:rsidR="00B87C92" w:rsidRDefault="00B87C92" w:rsidP="00B87C92">
      <w:pPr>
        <w:pStyle w:val="ListNumber2"/>
      </w:pPr>
      <w:r>
        <w:t xml:space="preserve">Major Deals and Strategic Alliance</w:t>
      </w:r>
    </w:p>
    <w:p w:rsidR="00E168CC" w:rsidRDefault="00E168CC" w:rsidP="00E168CC">
      <w:pPr>
        <w:pStyle w:val="ListNumber3"/>
      </w:pPr>
      <w:r>
        <w:t xml:space="preserve">Joint Ventures, M&amp;A, Licensing &amp; Partnerships</w:t>
      </w:r>
    </w:p>
    <w:p w:rsidR="00E168CC" w:rsidRDefault="00E168CC" w:rsidP="00E168CC">
      <w:pPr>
        <w:pStyle w:val="ListNumber3"/>
      </w:pPr>
      <w:r>
        <w:t xml:space="preserve">Technology Collaboration</w:t>
      </w:r>
    </w:p>
    <w:p w:rsidR="00E168CC" w:rsidRDefault="00E168CC" w:rsidP="00E168CC">
      <w:pPr>
        <w:pStyle w:val="ListNumber3"/>
      </w:pPr>
      <w:r>
        <w:t xml:space="preserve">Strategic Divestments/ Investments</w:t>
      </w:r>
    </w:p>
    <w:p w:rsidR="00B87C92" w:rsidRDefault="00B87C92" w:rsidP="00B87C92">
      <w:pPr>
        <w:pStyle w:val="ListNumber2"/>
      </w:pPr>
      <w:r>
        <w:t xml:space="preserve">Product Launches, Clearances &amp; Development</w:t>
      </w:r>
    </w:p>
    <w:p w:rsidR="00B87C92" w:rsidRPr="00B46705" w:rsidRDefault="00B87C92" w:rsidP="00B87C92">
      <w:pPr>
        <w:pStyle w:val="ListNumber"/>
        <w:rPr>
          <w:b/>
        </w:rPr>
      </w:pPr>
      <w:r>
        <w:rPr>
          <w:b/>
        </w:rPr>
        <w:t xml:space="preserve">Stakeholder Perspectives – Manufacturer, Customer &amp; Distributor Insights</w:t>
      </w:r>
    </w:p>
    <w:p w:rsidR="00B87C92" w:rsidRDefault="00B87C92" w:rsidP="00B87C92">
      <w:pPr>
        <w:pStyle w:val="ListNumber2"/>
      </w:pPr>
      <w:r>
        <w:t xml:space="preserve">Stakeholder Insights</w:t>
      </w:r>
    </w:p>
    <w:p w:rsidR="00E168CC" w:rsidRDefault="00E168CC" w:rsidP="00E168CC">
      <w:pPr>
        <w:pStyle w:val="ListNumber3"/>
      </w:pPr>
      <w:r>
        <w:t xml:space="preserve">Device Manufacturers</w:t>
      </w:r>
    </w:p>
    <w:p w:rsidR="00E168CC" w:rsidRDefault="00E168CC" w:rsidP="00E168CC">
      <w:pPr>
        <w:pStyle w:val="ListNumber3"/>
      </w:pPr>
      <w:r>
        <w:t xml:space="preserve">Hospitals, Transplant Centres &amp; Organ Procurement Organisations</w:t>
      </w:r>
    </w:p>
    <w:p w:rsidR="00E168CC" w:rsidRDefault="00E168CC" w:rsidP="00E168CC">
      <w:pPr>
        <w:pStyle w:val="ListNumber3"/>
      </w:pPr>
      <w:r>
        <w:t xml:space="preserve">Distributors &amp; Specialised Medical Logistics Providers</w:t>
      </w:r>
    </w:p>
    <w:p w:rsidR="00B87C92" w:rsidRDefault="00B87C92" w:rsidP="00B87C92">
      <w:pPr>
        <w:pStyle w:val="ListNumber2"/>
      </w:pPr>
      <w:r>
        <w:t xml:space="preserve">Country- Level Market Drivers</w:t>
      </w:r>
    </w:p>
    <w:p w:rsidR="00E168CC" w:rsidRDefault="00E168CC" w:rsidP="00E168CC">
      <w:pPr>
        <w:pStyle w:val="ListNumber3"/>
      </w:pPr>
      <w:r>
        <w:t xml:space="preserve">Supply Side Drivers</w:t>
      </w:r>
    </w:p>
    <w:p w:rsidR="00E168CC" w:rsidRDefault="00E168CC" w:rsidP="00E168CC">
      <w:pPr>
        <w:pStyle w:val="ListNumber3"/>
      </w:pPr>
      <w:r>
        <w:t xml:space="preserve">Demand Side Drivers</w:t>
      </w:r>
    </w:p>
    <w:p w:rsidR="00E168CC" w:rsidRDefault="00E168CC" w:rsidP="00E168CC">
      <w:pPr>
        <w:pStyle w:val="ListNumber3"/>
      </w:pPr>
      <w:r>
        <w:t xml:space="preserve">Economic Side Drivers</w:t>
      </w:r>
    </w:p>
    <w:p w:rsidR="00B87C92" w:rsidRDefault="00B87C92" w:rsidP="00B87C92">
      <w:pPr>
        <w:pStyle w:val="ListNumber2"/>
      </w:pPr>
      <w:r>
        <w:t xml:space="preserve">Country Level Restraints</w:t>
      </w:r>
    </w:p>
    <w:p w:rsidR="00B87C92" w:rsidRDefault="00B87C92" w:rsidP="00B87C92">
      <w:pPr>
        <w:pStyle w:val="ListNumber2"/>
      </w:pPr>
      <w:r>
        <w:t xml:space="preserve">Country Level Opportunity</w:t>
      </w:r>
    </w:p>
    <w:p w:rsidR="00B87C92" w:rsidRDefault="00B87C92" w:rsidP="00B87C92">
      <w:pPr>
        <w:pStyle w:val="ListNumber2"/>
      </w:pPr>
      <w:r>
        <w:t xml:space="preserve">Country Level Market Trends</w:t>
      </w:r>
    </w:p>
    <w:p w:rsidR="00B87C92" w:rsidRDefault="00B87C92" w:rsidP="00B87C92">
      <w:pPr>
        <w:pStyle w:val="ListNumber2"/>
      </w:pPr>
      <w:r>
        <w:t xml:space="preserve">Regional Macro- &amp; Micro-Economic Indicators</w:t>
      </w:r>
    </w:p>
    <w:p w:rsidR="00B87C92" w:rsidRPr="00B46705" w:rsidRDefault="00B87C92" w:rsidP="00B87C92">
      <w:pPr>
        <w:pStyle w:val="ListNumber"/>
        <w:rPr>
          <w:b/>
        </w:rPr>
      </w:pPr>
      <w:r>
        <w:rPr>
          <w:b/>
        </w:rPr>
        <w:t xml:space="preserve">Regulatory, Compliance, and Access Landscape</w:t>
      </w:r>
    </w:p>
    <w:p w:rsidR="00B87C92" w:rsidRDefault="00B87C92" w:rsidP="00B87C92">
      <w:pPr>
        <w:pStyle w:val="ListNumber2"/>
      </w:pPr>
      <w:r>
        <w:t xml:space="preserve">US FDA Device Clearance and Approval Requirements</w:t>
      </w:r>
    </w:p>
    <w:p w:rsidR="00B87C92" w:rsidRDefault="00B87C92" w:rsidP="00B87C92">
      <w:pPr>
        <w:pStyle w:val="ListNumber2"/>
      </w:pPr>
      <w:r>
        <w:t xml:space="preserve">European MDR and CE-Marking Requirements</w:t>
      </w:r>
    </w:p>
    <w:p w:rsidR="00B87C92" w:rsidRDefault="00B87C92" w:rsidP="00B87C92">
      <w:pPr>
        <w:pStyle w:val="ListNumber2"/>
      </w:pPr>
      <w:r>
        <w:t xml:space="preserve">Country-Specific Medical Device Registration Pathways</w:t>
      </w:r>
    </w:p>
    <w:p w:rsidR="00B87C92" w:rsidRDefault="00B87C92" w:rsidP="00B87C92">
      <w:pPr>
        <w:pStyle w:val="ListNumber2"/>
      </w:pPr>
      <w:r>
        <w:t xml:space="preserve">Quality Management and ISO 13485 Compliance</w:t>
      </w:r>
    </w:p>
    <w:p w:rsidR="00B87C92" w:rsidRDefault="00B87C92" w:rsidP="00B87C92">
      <w:pPr>
        <w:pStyle w:val="ListNumber2"/>
      </w:pPr>
      <w:r>
        <w:t xml:space="preserve">Organ Preservation Device Safety and Performance Requirements</w:t>
      </w:r>
    </w:p>
    <w:p w:rsidR="00B87C92" w:rsidRDefault="00B87C92" w:rsidP="00B87C92">
      <w:pPr>
        <w:pStyle w:val="ListNumber2"/>
      </w:pPr>
      <w:r>
        <w:t xml:space="preserve">Clinical Evidence and Validation Requirements</w:t>
      </w:r>
    </w:p>
    <w:p w:rsidR="00B87C92" w:rsidRDefault="00B87C92" w:rsidP="00B87C92">
      <w:pPr>
        <w:pStyle w:val="ListNumber2"/>
      </w:pPr>
      <w:r>
        <w:t xml:space="preserve">Organ Transport and Preservation Guidelines</w:t>
      </w:r>
    </w:p>
    <w:p w:rsidR="00B87C92" w:rsidRDefault="00B87C92" w:rsidP="00B87C92">
      <w:pPr>
        <w:pStyle w:val="ListNumber2"/>
      </w:pPr>
      <w:r>
        <w:t xml:space="preserve">Reimbursement Policies and Market Access Considerations</w:t>
      </w:r>
    </w:p>
    <w:p w:rsidR="00B87C92" w:rsidRDefault="00B87C92" w:rsidP="00B87C92">
      <w:pPr>
        <w:pStyle w:val="ListNumber2"/>
      </w:pPr>
      <w:r>
        <w:t xml:space="preserve">Intellectual Property, Patents, and Technology Ownership</w:t>
      </w:r>
    </w:p>
    <w:p w:rsidR="00B87C92" w:rsidRPr="00B46705" w:rsidRDefault="00B87C92" w:rsidP="00B87C92">
      <w:pPr>
        <w:pStyle w:val="ListNumber"/>
        <w:rPr>
          <w:b/>
        </w:rPr>
      </w:pPr>
      <w:r>
        <w:rPr>
          <w:b/>
        </w:rPr>
        <w:t xml:space="preserve">Strategic Opportunity and White Space Assessment</w:t>
      </w:r>
    </w:p>
    <w:p w:rsidR="00B87C92" w:rsidRDefault="00B87C92" w:rsidP="00B87C92">
      <w:pPr>
        <w:pStyle w:val="ListNumber2"/>
      </w:pPr>
      <w:r>
        <w:t xml:space="preserve">High-Growth Opportunities in Normothermic and Hypothermic Machine Perfusion</w:t>
      </w:r>
    </w:p>
    <w:p w:rsidR="00B87C92" w:rsidRDefault="00B87C92" w:rsidP="00B87C92">
      <w:pPr>
        <w:pStyle w:val="ListNumber2"/>
      </w:pPr>
      <w:r>
        <w:t xml:space="preserve">Organ-Specific Technology Adoption Gaps</w:t>
      </w:r>
    </w:p>
    <w:p w:rsidR="00B87C92" w:rsidRDefault="00B87C92" w:rsidP="00B87C92">
      <w:pPr>
        <w:pStyle w:val="ListNumber2"/>
      </w:pPr>
      <w:r>
        <w:t xml:space="preserve">Opportunities in Portable Preservation and Transport Systems</w:t>
      </w:r>
    </w:p>
    <w:p w:rsidR="00B87C92" w:rsidRDefault="00B87C92" w:rsidP="00B87C92">
      <w:pPr>
        <w:pStyle w:val="ListNumber2"/>
      </w:pPr>
      <w:r>
        <w:t xml:space="preserve">Recurring Revenue Potential from Perfusion Circuits and Consumables</w:t>
      </w:r>
    </w:p>
    <w:p w:rsidR="00B87C92" w:rsidRDefault="00B87C92" w:rsidP="00B87C92">
      <w:pPr>
        <w:pStyle w:val="ListNumber2"/>
      </w:pPr>
      <w:r>
        <w:t xml:space="preserve">Unmet Needs in Smaller and Emerging Transplant Centres</w:t>
      </w:r>
    </w:p>
    <w:p w:rsidR="00B87C92" w:rsidRDefault="00B87C92" w:rsidP="00B87C92">
      <w:pPr>
        <w:pStyle w:val="ListNumber2"/>
      </w:pPr>
      <w:r>
        <w:t xml:space="preserve">Geographic Expansion Opportunities in Developing Transplant Markets</w:t>
      </w:r>
    </w:p>
    <w:p w:rsidR="00B87C92" w:rsidRDefault="00B87C92" w:rsidP="00B87C92">
      <w:pPr>
        <w:pStyle w:val="ListNumber2"/>
      </w:pPr>
      <w:r>
        <w:t xml:space="preserve">Supplier and Distribution Partnership Opportunities</w:t>
      </w:r>
    </w:p>
    <w:p w:rsidR="00B87C92" w:rsidRDefault="00B87C92" w:rsidP="00B87C92">
      <w:pPr>
        <w:pStyle w:val="ListNumber2"/>
      </w:pPr>
      <w:r>
        <w:t xml:space="preserve">Technology Licensing and Product Development Opportunities</w:t>
      </w:r>
    </w:p>
    <w:p w:rsidR="00B87C92" w:rsidRDefault="00B87C92" w:rsidP="00B87C92">
      <w:pPr>
        <w:pStyle w:val="ListNumber2"/>
      </w:pPr>
      <w:r>
        <w:t xml:space="preserve">Competitive White Spaces by Organ Type, Technology, and Geography</w:t>
      </w:r>
    </w:p>
    <w:p w:rsidR="001C5DF1" w:rsidRDefault="001C5DF1" w:rsidP="00D755ED">
      <w:pPr>
        <w:pStyle w:val="ListNumber"/>
        <w:numPr>
          <w:ilvl w:val="0"/>
          <w:numId w:val="0"/>
        </w:numPr>
        <w:rPr>
          <w:b/>
          <w:highlight w:val="yellow"/>
        </w:rPr>
      </w:pPr>
    </w:p>
    <w:p w:rsidR="00D755ED" w:rsidRDefault="00D755ED" w:rsidP="00D755ED">
      <w:pPr>
        <w:pStyle w:val="ListNumber"/>
        <w:numPr>
          <w:ilvl w:val="0"/>
          <w:numId w:val="0"/>
        </w:numPr>
        <w:rPr>
          <w:b/>
        </w:rPr>
      </w:pPr>
      <w:r>
        <w:rPr>
          <w:b/>
          <w:highlight w:val="yellow"/>
        </w:rPr>
        <w:t xml:space="preserve">Section 5: Value Chain and Trade Outlook</w:t>
      </w:r>
    </w:p>
    <w:p w:rsidR="00B87C92" w:rsidRPr="00B46705" w:rsidRDefault="00B87C92" w:rsidP="00B87C92">
      <w:pPr>
        <w:pStyle w:val="ListNumber"/>
        <w:rPr>
          <w:b/>
        </w:rPr>
      </w:pPr>
      <w:r>
        <w:rPr>
          <w:b/>
        </w:rPr>
        <w:t xml:space="preserve">Global Trade Analysis</w:t>
      </w:r>
    </w:p>
    <w:p w:rsidR="00B87C92" w:rsidRDefault="00B87C92" w:rsidP="00B87C92">
      <w:pPr>
        <w:pStyle w:val="ListNumber2"/>
      </w:pPr>
      <w:r>
        <w:t xml:space="preserve">Exports: Key Countries, Share &amp; Value (US$ Mn / Units)</w:t>
      </w:r>
    </w:p>
    <w:p w:rsidR="00B87C92" w:rsidRDefault="00B87C92" w:rsidP="00B87C92">
      <w:pPr>
        <w:pStyle w:val="ListNumber2"/>
      </w:pPr>
      <w:r>
        <w:t xml:space="preserve">Imports: Key Countries, Share &amp; Value (US$ Mn / Units)</w:t>
      </w:r>
    </w:p>
    <w:p w:rsidR="00B87C92" w:rsidRDefault="00B87C92" w:rsidP="00B87C92">
      <w:pPr>
        <w:pStyle w:val="ListNumber2"/>
      </w:pPr>
      <w:r>
        <w:t xml:space="preserve">Global Supply-Demand Overview (Sales, Import, Export)</w:t>
      </w:r>
    </w:p>
    <w:p w:rsidR="00B87C92" w:rsidRPr="00B46705" w:rsidRDefault="00B87C92" w:rsidP="00B87C92">
      <w:pPr>
        <w:pStyle w:val="ListNumber"/>
        <w:rPr>
          <w:b/>
        </w:rPr>
      </w:pPr>
      <w:r>
        <w:rPr>
          <w:b/>
        </w:rPr>
        <w:t xml:space="preserve">Value Chain Analysis</w:t>
      </w:r>
    </w:p>
    <w:p w:rsidR="00B87C92" w:rsidRDefault="00B87C92" w:rsidP="00B87C92">
      <w:pPr>
        <w:pStyle w:val="ListNumber2"/>
      </w:pPr>
      <w:r>
        <w:t xml:space="preserve">Industry-Wide Operating Margin</w:t>
      </w:r>
    </w:p>
    <w:p w:rsidR="00E168CC" w:rsidRDefault="00E168CC" w:rsidP="00E168CC">
      <w:pPr>
        <w:pStyle w:val="ListNumber3"/>
      </w:pPr>
      <w:r>
        <w:t xml:space="preserve">Operating Margins at Each Node of Supply Chain</w:t>
      </w:r>
    </w:p>
    <w:p w:rsidR="00E168CC" w:rsidRDefault="00E168CC" w:rsidP="00E168CC">
      <w:pPr>
        <w:pStyle w:val="ListNumber3"/>
      </w:pPr>
      <w:r>
        <w:t xml:space="preserve">Operating Margins Comparison to Parent/Associated Market</w:t>
      </w:r>
    </w:p>
    <w:p w:rsidR="00B87C92" w:rsidRDefault="00B87C92" w:rsidP="00B87C92">
      <w:pPr>
        <w:pStyle w:val="ListNumber2"/>
      </w:pPr>
      <w:r>
        <w:t xml:space="preserve">Margin Optimization Strategies</w:t>
      </w:r>
    </w:p>
    <w:p w:rsidR="00B87C92" w:rsidRDefault="00B87C92" w:rsidP="00B87C92">
      <w:pPr>
        <w:pStyle w:val="ListNumber2"/>
      </w:pPr>
      <w:r>
        <w:t xml:space="preserve">List of Active Market Participants</w:t>
      </w:r>
    </w:p>
    <w:p w:rsidR="00E168CC" w:rsidRDefault="00E168CC" w:rsidP="00E168CC">
      <w:pPr>
        <w:pStyle w:val="ListNumber3"/>
      </w:pPr>
      <w:r>
        <w:t xml:space="preserve">Device Manufacturers/ Key Brands</w:t>
      </w:r>
    </w:p>
    <w:p w:rsidR="00E168CC" w:rsidRDefault="00E168CC" w:rsidP="00E168CC">
      <w:pPr>
        <w:pStyle w:val="ListNumber3"/>
      </w:pPr>
      <w:r>
        <w:t xml:space="preserve">Distributors/ Suppliers</w:t>
      </w:r>
    </w:p>
    <w:p w:rsidR="00E168CC" w:rsidRDefault="00E168CC" w:rsidP="00E168CC">
      <w:pPr>
        <w:pStyle w:val="ListNumber3"/>
      </w:pPr>
      <w:r>
        <w:t xml:space="preserve">Specialised Medical Logistics Providers</w:t>
      </w:r>
    </w:p>
    <w:p w:rsidR="00E168CC" w:rsidRDefault="00E168CC" w:rsidP="00E168CC">
      <w:pPr>
        <w:pStyle w:val="ListNumber3"/>
      </w:pPr>
      <w:r>
        <w:t xml:space="preserve">End Users (Hospitals, Transplant Centres &amp; OPOs)</w:t>
      </w:r>
    </w:p>
    <w:p w:rsidR="00FA05F3" w:rsidRPr="000B6650" w:rsidRDefault="00FA05F3" w:rsidP="00FA05F3">
      <w:pPr>
        <w:pStyle w:val="ListNumber3"/>
        <w:numPr>
          <w:ilvl w:val="0"/>
          <w:numId w:val="0"/>
        </w:numPr>
        <w:rPr>
          <w:i/>
          <w:iCs/>
          <w:color w:val="FF0000"/>
        </w:rPr>
      </w:pPr>
      <w:r>
        <w:rPr>
          <w:i/>
          <w:iCs/>
          <w:color w:val="FF0000"/>
        </w:rPr>
        <w:t xml:space="preserve">Note: The section lists 20-30 active market participants. For a comprehensive list, please contact the respective sales personnel</w:t>
      </w:r>
    </w:p>
    <w:p w:rsidR="001C5DF1" w:rsidRDefault="001C5DF1" w:rsidP="00D755ED">
      <w:pPr>
        <w:pStyle w:val="ListNumber"/>
        <w:numPr>
          <w:ilvl w:val="0"/>
          <w:numId w:val="0"/>
        </w:numPr>
        <w:rPr>
          <w:b/>
          <w:highlight w:val="yellow"/>
        </w:rPr>
      </w:pPr>
    </w:p>
    <w:p w:rsidR="00D755ED" w:rsidRDefault="00D755ED" w:rsidP="00D755ED">
      <w:pPr>
        <w:pStyle w:val="ListNumber"/>
        <w:numPr>
          <w:ilvl w:val="0"/>
          <w:numId w:val="0"/>
        </w:numPr>
        <w:rPr>
          <w:b/>
        </w:rPr>
      </w:pPr>
      <w:r>
        <w:rPr>
          <w:b/>
          <w:highlight w:val="yellow"/>
        </w:rPr>
        <w:t xml:space="preserve">Section 6: Technology Shifts — Future-Oriented Trends</w:t>
      </w:r>
    </w:p>
    <w:p w:rsidR="00B87C92" w:rsidRPr="00B46705" w:rsidRDefault="00B87C92" w:rsidP="00B87C92">
      <w:pPr>
        <w:pStyle w:val="ListNumber"/>
        <w:rPr>
          <w:b/>
        </w:rPr>
      </w:pPr>
      <w:r>
        <w:rPr>
          <w:b/>
        </w:rPr>
        <w:t xml:space="preserve">Emerging &amp; Deployable Technologies</w:t>
      </w:r>
    </w:p>
    <w:p w:rsidR="00B87C92" w:rsidRDefault="00B87C92" w:rsidP="00B87C92">
      <w:pPr>
        <w:pStyle w:val="ListNumber2"/>
      </w:pPr>
      <w:r>
        <w:t xml:space="preserve">Normothermic Machine Perfusion (NMP)</w:t>
      </w:r>
    </w:p>
    <w:p w:rsidR="00B87C92" w:rsidRDefault="00B87C92" w:rsidP="00B87C92">
      <w:pPr>
        <w:pStyle w:val="ListNumber2"/>
      </w:pPr>
      <w:r>
        <w:t xml:space="preserve">Hypothermic Oxygenated Perfusion (HOPE)</w:t>
      </w:r>
    </w:p>
    <w:p w:rsidR="00B87C92" w:rsidRDefault="00B87C92" w:rsidP="00B87C92">
      <w:pPr>
        <w:pStyle w:val="ListNumber2"/>
      </w:pPr>
      <w:r>
        <w:t xml:space="preserve">Ex-Vivo Organ Assessment, Reconditioning &amp; Repair</w:t>
      </w:r>
    </w:p>
    <w:p w:rsidR="00B87C92" w:rsidRDefault="00B87C92" w:rsidP="00B87C92">
      <w:pPr>
        <w:pStyle w:val="ListNumber2"/>
      </w:pPr>
      <w:r>
        <w:t xml:space="preserve">Real-Time Telemetry, GPS Tracking &amp; Cloud-Based Monitoring</w:t>
      </w:r>
    </w:p>
    <w:p w:rsidR="00B87C92" w:rsidRDefault="00B87C92" w:rsidP="00B87C92">
      <w:pPr>
        <w:pStyle w:val="ListNumber2"/>
      </w:pPr>
      <w:r>
        <w:t xml:space="preserve">Subzero, Supercooling &amp; Cryopreservation Technologies</w:t>
      </w:r>
    </w:p>
    <w:p w:rsidR="00B87C92" w:rsidRDefault="00B87C92" w:rsidP="00B87C92">
      <w:pPr>
        <w:pStyle w:val="ListNumber2"/>
      </w:pPr>
      <w:r>
        <w:t xml:space="preserve">AI-Enabled Organ Viability Assessment</w:t>
      </w:r>
    </w:p>
    <w:p w:rsidR="00B87C92" w:rsidRPr="00B46705" w:rsidRDefault="00B87C92" w:rsidP="00B87C92">
      <w:pPr>
        <w:pStyle w:val="ListNumber"/>
        <w:rPr>
          <w:b/>
        </w:rPr>
      </w:pPr>
      <w:r>
        <w:rPr>
          <w:b/>
        </w:rPr>
        <w:t xml:space="preserve">Technology Adoption Shifts- By Each Technology</w:t>
      </w:r>
    </w:p>
    <w:p w:rsidR="00B87C92" w:rsidRDefault="00B87C92" w:rsidP="00B87C92">
      <w:pPr>
        <w:pStyle w:val="ListNumber2"/>
      </w:pPr>
      <w:r>
        <w:t xml:space="preserve">Technology Overview (short intro, deployable stage)</w:t>
      </w:r>
    </w:p>
    <w:p w:rsidR="00B87C92" w:rsidRDefault="00B87C92" w:rsidP="00B87C92">
      <w:pPr>
        <w:pStyle w:val="ListNumber2"/>
      </w:pPr>
      <w:r>
        <w:t xml:space="preserve">Maturity Level (Early-stage, Emerging, Scaling, Mature)</w:t>
      </w:r>
    </w:p>
    <w:p w:rsidR="00B87C92" w:rsidRDefault="00B87C92" w:rsidP="00B87C92">
      <w:pPr>
        <w:pStyle w:val="ListNumber2"/>
      </w:pPr>
      <w:r>
        <w:t xml:space="preserve">Scenario Forecasts</w:t>
      </w:r>
    </w:p>
    <w:p w:rsidR="00E168CC" w:rsidRDefault="00E168CC" w:rsidP="00E168CC">
      <w:pPr>
        <w:pStyle w:val="ListNumber3"/>
      </w:pPr>
      <w:r>
        <w:t xml:space="preserve">Likely Scenario (base case adoption curve)</w:t>
      </w:r>
    </w:p>
    <w:p w:rsidR="00E168CC" w:rsidRDefault="00E168CC" w:rsidP="00E168CC">
      <w:pPr>
        <w:pStyle w:val="ListNumber3"/>
      </w:pPr>
      <w:r>
        <w:t xml:space="preserve">Optimistic Scenario (faster adoption, higher reimbursement, stronger clinical evidence)</w:t>
      </w:r>
    </w:p>
    <w:p w:rsidR="00E168CC" w:rsidRDefault="00E168CC" w:rsidP="00E168CC">
      <w:pPr>
        <w:pStyle w:val="ListNumber3"/>
      </w:pPr>
      <w:r>
        <w:t xml:space="preserve">Scenario Forecast Factors &amp; Weightages</w:t>
      </w:r>
    </w:p>
    <w:p w:rsidR="00B87C92" w:rsidRDefault="00B87C92" w:rsidP="00B87C92">
      <w:pPr>
        <w:pStyle w:val="ListNumber2"/>
      </w:pPr>
      <w:r>
        <w:t xml:space="preserve">Expected Shift Timeline</w:t>
      </w:r>
    </w:p>
    <w:p w:rsidR="00E168CC" w:rsidRDefault="00E168CC" w:rsidP="00E168CC">
      <w:pPr>
        <w:pStyle w:val="ListNumber3"/>
      </w:pPr>
      <w:r>
        <w:t xml:space="preserve">Short-Term (0–3 years)</w:t>
      </w:r>
    </w:p>
    <w:p w:rsidR="00E168CC" w:rsidRDefault="00E168CC" w:rsidP="00E168CC">
      <w:pPr>
        <w:pStyle w:val="ListNumber3"/>
      </w:pPr>
      <w:r>
        <w:t xml:space="preserve">Mid-Term (3–7 years)</w:t>
      </w:r>
    </w:p>
    <w:p w:rsidR="00E168CC" w:rsidRDefault="00E168CC" w:rsidP="00E168CC">
      <w:pPr>
        <w:pStyle w:val="ListNumber3"/>
      </w:pPr>
      <w:r>
        <w:t xml:space="preserve">Long-Term (7+ years)</w:t>
      </w:r>
    </w:p>
    <w:p w:rsidR="00B87C92" w:rsidRDefault="00B87C92" w:rsidP="00B87C92">
      <w:pPr>
        <w:pStyle w:val="ListNumber2"/>
      </w:pPr>
      <w:r>
        <w:t xml:space="preserve">Regional Adoption Sequence</w:t>
      </w:r>
    </w:p>
    <w:p w:rsidR="00E168CC" w:rsidRDefault="00E168CC" w:rsidP="00E168CC">
      <w:pPr>
        <w:pStyle w:val="ListNumber3"/>
      </w:pPr>
      <w:r>
        <w:t xml:space="preserve">First Movers: North America, Western &amp; Northern Europe</w:t>
      </w:r>
    </w:p>
    <w:p w:rsidR="00E168CC" w:rsidRDefault="00E168CC" w:rsidP="00E168CC">
      <w:pPr>
        <w:pStyle w:val="ListNumber3"/>
      </w:pPr>
      <w:r>
        <w:t xml:space="preserve">Second Wave: East Asia, Australia &amp; New Zealand, Middle East</w:t>
      </w:r>
    </w:p>
    <w:p w:rsidR="00E168CC" w:rsidRDefault="00E168CC" w:rsidP="00E168CC">
      <w:pPr>
        <w:pStyle w:val="ListNumber3"/>
      </w:pPr>
      <w:r>
        <w:t xml:space="preserve">Third Wave: Latin America, South Asia, Africa</w:t>
      </w:r>
    </w:p>
    <w:p w:rsidR="00B87C92" w:rsidRDefault="00B87C92" w:rsidP="00B87C92">
      <w:pPr>
        <w:pStyle w:val="ListNumber2"/>
      </w:pPr>
      <w:r>
        <w:t xml:space="preserve">Quantitative Forecast Output- By Emerging Technology</w:t>
      </w:r>
    </w:p>
    <w:p w:rsidR="00E168CC" w:rsidRDefault="00E168CC" w:rsidP="00E168CC">
      <w:pPr>
        <w:pStyle w:val="ListNumber3"/>
      </w:pPr>
      <w:r>
        <w:t xml:space="preserve">Market Size (US$ Mn) – Likely vs. Optimistic Scenarios</w:t>
      </w:r>
    </w:p>
    <w:p w:rsidR="00E168CC" w:rsidRDefault="00E168CC" w:rsidP="00E168CC">
      <w:pPr>
        <w:pStyle w:val="ListNumber3"/>
      </w:pPr>
      <w:r>
        <w:t xml:space="preserve">Adoption Rate (%) over 2026–2036</w:t>
      </w:r>
    </w:p>
    <w:p w:rsidR="001C5DF1" w:rsidRDefault="001C5DF1" w:rsidP="00D755ED">
      <w:pPr>
        <w:pStyle w:val="ListNumber"/>
        <w:numPr>
          <w:ilvl w:val="0"/>
          <w:numId w:val="0"/>
        </w:numPr>
        <w:rPr>
          <w:b/>
          <w:highlight w:val="yellow"/>
        </w:rPr>
      </w:pPr>
    </w:p>
    <w:p w:rsidR="00D755ED" w:rsidRDefault="00D755ED" w:rsidP="00D755ED">
      <w:pPr>
        <w:pStyle w:val="ListNumber"/>
        <w:numPr>
          <w:ilvl w:val="0"/>
          <w:numId w:val="0"/>
        </w:numPr>
        <w:rPr>
          <w:b/>
        </w:rPr>
      </w:pPr>
      <w:r>
        <w:rPr>
          <w:b/>
          <w:highlight w:val="yellow"/>
        </w:rPr>
        <w:t xml:space="preserve">Section 7: Competition Assessment</w:t>
      </w:r>
    </w:p>
    <w:p w:rsidR="00B87C92" w:rsidRPr="00B46705" w:rsidRDefault="00B87C92" w:rsidP="00B87C92">
      <w:pPr>
        <w:pStyle w:val="ListNumber"/>
        <w:rPr>
          <w:b/>
        </w:rPr>
      </w:pPr>
      <w:r>
        <w:rPr>
          <w:b/>
        </w:rPr>
        <w:t xml:space="preserve">Competition at a Glance- a Dashboard View</w:t>
      </w:r>
    </w:p>
    <w:p w:rsidR="00B87C92" w:rsidRPr="00B46705" w:rsidRDefault="00B87C92" w:rsidP="00B87C92">
      <w:pPr>
        <w:pStyle w:val="ListNumber"/>
        <w:rPr>
          <w:b/>
        </w:rPr>
      </w:pPr>
      <w:r>
        <w:rPr>
          <w:b/>
        </w:rPr>
        <w:t xml:space="preserve">Company Share (%) Analysis, 2023, 2025, 2026</w:t>
      </w:r>
    </w:p>
    <w:p w:rsidR="00B87C92" w:rsidRDefault="00B87C92" w:rsidP="00B87C92">
      <w:pPr>
        <w:pStyle w:val="ListNumber2"/>
      </w:pPr>
      <w:r>
        <w:t xml:space="preserve">By Region</w:t>
      </w:r>
    </w:p>
    <w:p w:rsidR="00B87C92" w:rsidRDefault="00B87C92" w:rsidP="00B87C92">
      <w:pPr>
        <w:pStyle w:val="ListNumber2"/>
      </w:pPr>
      <w:r>
        <w:t xml:space="preserve">By Device Technology</w:t>
      </w:r>
    </w:p>
    <w:p w:rsidR="00B87C92" w:rsidRDefault="00B87C92" w:rsidP="00B87C92">
      <w:pPr>
        <w:pStyle w:val="ListNumber2"/>
      </w:pPr>
      <w:r>
        <w:t xml:space="preserve">By Organ Compatibility</w:t>
      </w:r>
    </w:p>
    <w:p w:rsidR="00B87C92" w:rsidRDefault="00B87C92" w:rsidP="00B87C92">
      <w:pPr>
        <w:pStyle w:val="ListNumber2"/>
      </w:pPr>
      <w:r>
        <w:t xml:space="preserve">By Purchasing Organisation</w:t>
      </w:r>
    </w:p>
    <w:p w:rsidR="00B87C92" w:rsidRPr="00B46705" w:rsidRDefault="00B87C92" w:rsidP="00B87C92">
      <w:pPr>
        <w:pStyle w:val="ListNumber"/>
        <w:rPr>
          <w:b/>
        </w:rPr>
      </w:pPr>
      <w:r>
        <w:rPr>
          <w:b/>
        </w:rPr>
        <w:t xml:space="preserve">Company Share Breakdown (2026)</w:t>
      </w:r>
    </w:p>
    <w:p w:rsidR="00B87C92" w:rsidRDefault="00B87C92" w:rsidP="00B87C92">
      <w:pPr>
        <w:pStyle w:val="ListNumber2"/>
      </w:pPr>
      <w:r>
        <w:t xml:space="preserve">Top Players (Tier 1)</w:t>
      </w:r>
    </w:p>
    <w:p w:rsidR="00B87C92" w:rsidRDefault="00B87C92" w:rsidP="00B87C92">
      <w:pPr>
        <w:pStyle w:val="ListNumber2"/>
      </w:pPr>
      <w:r>
        <w:t xml:space="preserve">Mid-Sized Players (Tier 2)</w:t>
      </w:r>
    </w:p>
    <w:p w:rsidR="00B87C92" w:rsidRDefault="00B87C92" w:rsidP="00B87C92">
      <w:pPr>
        <w:pStyle w:val="ListNumber2"/>
      </w:pPr>
      <w:r>
        <w:t xml:space="preserve">Emerging/Local Players (Tier 3)</w:t>
      </w:r>
    </w:p>
    <w:p w:rsidR="00B87C92" w:rsidRPr="00B46705" w:rsidRDefault="00B87C92" w:rsidP="00B87C92">
      <w:pPr>
        <w:pStyle w:val="ListNumber"/>
        <w:rPr>
          <w:b/>
        </w:rPr>
      </w:pPr>
      <w:r>
        <w:rPr>
          <w:b/>
        </w:rPr>
        <w:t xml:space="preserve">Company Profiles</w:t>
      </w:r>
    </w:p>
    <w:p w:rsidR="00B87C92" w:rsidRDefault="00B87C92" w:rsidP="00B87C92">
      <w:pPr>
        <w:pStyle w:val="ListNumber2"/>
      </w:pPr>
      <w:r>
        <w:t xml:space="preserve">TransMedics</w:t>
      </w:r>
    </w:p>
    <w:p w:rsidR="00E168CC" w:rsidRDefault="00E168CC" w:rsidP="00E168CC">
      <w:pPr>
        <w:pStyle w:val="ListNumber3"/>
      </w:pPr>
      <w:r>
        <w:t xml:space="preserve">Overview</w:t>
      </w:r>
    </w:p>
    <w:p w:rsidR="00E168CC" w:rsidRDefault="00E168CC" w:rsidP="00E168CC">
      <w:pPr>
        <w:pStyle w:val="ListNumber3"/>
      </w:pPr>
      <w:r>
        <w:t xml:space="preserve">Organ Transport and Preservation Product Portfolio</w:t>
      </w:r>
    </w:p>
    <w:p w:rsidR="00E168CC" w:rsidRDefault="00E168CC" w:rsidP="00E168CC">
      <w:pPr>
        <w:pStyle w:val="ListNumber3"/>
      </w:pPr>
      <w:r>
        <w:t xml:space="preserve">Key Financials, Where Publicly Available</w:t>
      </w:r>
    </w:p>
    <w:p w:rsidR="00E168CC" w:rsidRDefault="00E168CC" w:rsidP="00E168CC">
      <w:pPr>
        <w:pStyle w:val="ListNumber3"/>
      </w:pPr>
      <w:r>
        <w:t xml:space="preserve">SWOT Analysis</w:t>
      </w:r>
    </w:p>
    <w:p w:rsidR="00E168CC" w:rsidRDefault="00E168CC" w:rsidP="00E168CC">
      <w:pPr>
        <w:pStyle w:val="ListNumber3"/>
      </w:pPr>
      <w:r>
        <w:t xml:space="preserve">Key Developments</w:t>
      </w:r>
    </w:p>
    <w:p w:rsidR="00E168CC" w:rsidRDefault="00E168CC" w:rsidP="00E168CC">
      <w:pPr>
        <w:pStyle w:val="ListNumber3"/>
      </w:pPr>
      <w:r>
        <w:t xml:space="preserve">Sales Footprint</w:t>
      </w:r>
    </w:p>
    <w:p w:rsidR="00E168CC" w:rsidRDefault="00E168CC" w:rsidP="00E168CC">
      <w:pPr>
        <w:pStyle w:val="ListNumber3"/>
      </w:pPr>
      <w:r>
        <w:t xml:space="preserve">Strategy Overview</w:t>
      </w:r>
    </w:p>
    <w:p w:rsidR="003801BC" w:rsidRDefault="003801BC" w:rsidP="003801BC">
      <w:pPr>
        <w:pStyle w:val="ListNumber4"/>
      </w:pPr>
      <w:r>
        <w:t xml:space="preserve">Marketing Strategy</w:t>
      </w:r>
    </w:p>
    <w:p w:rsidR="003801BC" w:rsidRDefault="003801BC" w:rsidP="003801BC">
      <w:pPr>
        <w:pStyle w:val="ListNumber4"/>
      </w:pPr>
      <w:r>
        <w:t xml:space="preserve">Product and Technology Strategy</w:t>
      </w:r>
    </w:p>
    <w:p w:rsidR="003801BC" w:rsidRDefault="003801BC" w:rsidP="003801BC">
      <w:pPr>
        <w:pStyle w:val="ListNumber4"/>
      </w:pPr>
      <w:r>
        <w:t xml:space="preserve">Channel Strategy</w:t>
      </w:r>
    </w:p>
    <w:p w:rsidR="00FA05F3" w:rsidRPr="000B6650" w:rsidRDefault="00FA05F3" w:rsidP="00FA05F3">
      <w:pPr>
        <w:pStyle w:val="ListNumber3"/>
        <w:numPr>
          <w:ilvl w:val="0"/>
          <w:numId w:val="0"/>
        </w:numPr>
        <w:rPr>
          <w:i/>
          <w:iCs/>
          <w:color w:val="FF0000"/>
        </w:rPr>
      </w:pPr>
      <w:r>
        <w:rPr>
          <w:i/>
          <w:iCs/>
          <w:color w:val="FF0000"/>
        </w:rPr>
        <w:t xml:space="preserve">Note: All companies shall be indicated in similar manner</w:t>
      </w:r>
    </w:p>
    <w:p w:rsidR="00B87C92" w:rsidRDefault="00B87C92" w:rsidP="00B87C92">
      <w:pPr>
        <w:pStyle w:val="ListNumber2"/>
      </w:pPr>
      <w:r>
        <w:t xml:space="preserve">OrganOx (Terumo)</w:t>
      </w:r>
    </w:p>
    <w:p w:rsidR="00B87C92" w:rsidRDefault="00B87C92" w:rsidP="00B87C92">
      <w:pPr>
        <w:pStyle w:val="ListNumber2"/>
      </w:pPr>
      <w:r>
        <w:t xml:space="preserve">XVIVO Perfusion</w:t>
      </w:r>
    </w:p>
    <w:p w:rsidR="00B87C92" w:rsidRDefault="00B87C92" w:rsidP="00B87C92">
      <w:pPr>
        <w:pStyle w:val="ListNumber2"/>
      </w:pPr>
      <w:r>
        <w:t xml:space="preserve">Paragonix Technologies (Getinge)</w:t>
      </w:r>
    </w:p>
    <w:p w:rsidR="00B87C92" w:rsidRDefault="00B87C92" w:rsidP="00B87C92">
      <w:pPr>
        <w:pStyle w:val="ListNumber2"/>
      </w:pPr>
      <w:r>
        <w:t xml:space="preserve">Organ Recovery Systems</w:t>
      </w:r>
    </w:p>
    <w:p w:rsidR="00B87C92" w:rsidRDefault="00B87C92" w:rsidP="00B87C92">
      <w:pPr>
        <w:pStyle w:val="ListNumber2"/>
      </w:pPr>
      <w:r>
        <w:t xml:space="preserve">IGL Group / Waters Medical Systems</w:t>
      </w:r>
    </w:p>
    <w:p w:rsidR="00B87C92" w:rsidRDefault="00B87C92" w:rsidP="00B87C92">
      <w:pPr>
        <w:pStyle w:val="ListNumber2"/>
      </w:pPr>
      <w:r>
        <w:t xml:space="preserve">Aferetica</w:t>
      </w:r>
    </w:p>
    <w:p w:rsidR="00B87C92" w:rsidRDefault="00B87C92" w:rsidP="00B87C92">
      <w:pPr>
        <w:pStyle w:val="ListNumber2"/>
      </w:pPr>
      <w:r>
        <w:t xml:space="preserve">EBERS Medical Technology</w:t>
      </w:r>
    </w:p>
    <w:p w:rsidR="00B87C92" w:rsidRDefault="00B87C92" w:rsidP="00B87C92">
      <w:pPr>
        <w:pStyle w:val="ListNumber2"/>
      </w:pPr>
      <w:r>
        <w:t xml:space="preserve">Traferox Technologies</w:t>
      </w:r>
    </w:p>
    <w:p w:rsidR="00B87C92" w:rsidRDefault="00B87C92" w:rsidP="00B87C92">
      <w:pPr>
        <w:pStyle w:val="ListNumber2"/>
      </w:pPr>
      <w:r>
        <w:t xml:space="preserve">Hangzhou Life Perfusor Medical Technology</w:t>
      </w:r>
    </w:p>
    <w:p w:rsidR="00B87C92" w:rsidRDefault="00B87C92" w:rsidP="00B87C92">
      <w:pPr>
        <w:pStyle w:val="ListNumber2"/>
      </w:pPr>
      <w:r>
        <w:t xml:space="preserve">ALCIS</w:t>
      </w:r>
    </w:p>
    <w:p w:rsidR="00B87C92" w:rsidRDefault="00B87C92" w:rsidP="00B87C92">
      <w:pPr>
        <w:pStyle w:val="ListNumber2"/>
      </w:pPr>
      <w:r>
        <w:t xml:space="preserve">RipplePak</w:t>
      </w:r>
    </w:p>
    <w:p w:rsidR="00B87C92" w:rsidRDefault="00B87C92" w:rsidP="00B87C92">
      <w:pPr>
        <w:pStyle w:val="ListNumber2"/>
      </w:pPr>
      <w:r>
        <w:t xml:space="preserve">True Pack Ltd.</w:t>
      </w:r>
    </w:p>
    <w:p w:rsidR="00B87C92" w:rsidRDefault="00B87C92" w:rsidP="00B87C92">
      <w:pPr>
        <w:pStyle w:val="ListNumber2"/>
      </w:pPr>
      <w:r>
        <w:t xml:space="preserve">X-Therma</w:t>
      </w:r>
    </w:p>
    <w:p w:rsidR="00B87C92" w:rsidRDefault="00B87C92" w:rsidP="00B87C92">
      <w:pPr>
        <w:pStyle w:val="ListNumber2"/>
      </w:pPr>
      <w:r>
        <w:t xml:space="preserve">Vascular Perfusion Solutions</w:t>
      </w:r>
    </w:p>
    <w:p w:rsidR="00B87C92" w:rsidRDefault="00B87C92" w:rsidP="00B87C92">
      <w:pPr>
        <w:pStyle w:val="ListNumber2"/>
      </w:pPr>
      <w:r>
        <w:t xml:space="preserve">BioMedInnovations / BMI OrganBank</w:t>
      </w:r>
    </w:p>
    <w:p w:rsidR="00B87C92" w:rsidRDefault="00B87C92" w:rsidP="00B87C92">
      <w:pPr>
        <w:pStyle w:val="ListNumber2"/>
      </w:pPr>
      <w:r>
        <w:t xml:space="preserve">Bridge to Life</w:t>
      </w:r>
    </w:p>
    <w:p w:rsidR="00B87C92" w:rsidRDefault="00B87C92" w:rsidP="00B87C92">
      <w:pPr>
        <w:pStyle w:val="ListNumber2"/>
      </w:pPr>
      <w:r>
        <w:t xml:space="preserve">Others on request</w:t>
      </w:r>
    </w:p>
    <w:p w:rsidR="00B87C92" w:rsidRPr="00B46705" w:rsidRDefault="00B87C92" w:rsidP="00B87C92">
      <w:pPr>
        <w:pStyle w:val="ListNumber"/>
        <w:rPr>
          <w:b/>
        </w:rPr>
      </w:pPr>
      <w:r>
        <w:rPr>
          <w:b/>
        </w:rPr>
        <w:t xml:space="preserve">Assumptions and Acronyms Used</w:t>
      </w:r>
    </w:p>
    <w:p w:rsidR="00B87C92" w:rsidRPr="00B46705" w:rsidRDefault="00B87C92" w:rsidP="00B87C92">
      <w:pPr>
        <w:pStyle w:val="ListNumber"/>
        <w:rPr>
          <w:b/>
        </w:rPr>
      </w:pPr>
      <w:r>
        <w:rPr>
          <w:b/>
        </w:rPr>
        <w:t xml:space="preserve">Research Methodology</w:t>
      </w: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Pr>
                <w:noProof/>
                <w:color w:val="000000"/>
              </w:rPr>
              <w:drawing>
                <wp:inline distT="0" distB="0" distL="0" distR="0" wp14:anchorId="4DC03861" wp14:editId="2195E7BB">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Pr>
                <w:noProof/>
                <w:color w:val="000000"/>
              </w:rPr>
              <w:drawing>
                <wp:inline distT="0" distB="0" distL="0" distR="0" wp14:anchorId="1364B3E1" wp14:editId="7A0EB72B">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Pr>
                <w:b/>
                <w:color w:val="000000"/>
              </w:rPr>
              <w:t xml:space="preserve">15 Hours of Analyst Support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000000"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58220;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Pr>
          <w:rFonts w:cs="Arial"/>
        </w:rPr>
        <w:t xml:space="preserve">In response to request/orders received, Future Market Insights (FMI) provides strategic business/Market (Value- Volume) Analysis services to a select group of customers which are limited publications, containing valuable market information. The publication is solely for its customers’ internal use. It is acknowledged by its customer, by placing the order that no part of this strategic business/Market (Value- Volume) Analysis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Pr>
          <w:rFonts w:ascii="Arial" w:hAnsi="Arial" w:cstheme="minorBidi"/>
          <w:sz w:val="22"/>
          <w:szCs w:val="22"/>
        </w:rPr>
        <w:t>1602-6 Jumeirah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Pr>
          <w:rFonts w:ascii="Arial" w:hAnsi="Arial" w:cstheme="minorBidi"/>
          <w:sz w:val="22"/>
          <w:szCs w:val="22"/>
        </w:rPr>
        <w:t>Jumeirah Lakes Towers, Dubai,</w:t>
      </w:r>
    </w:p>
    <w:p w14:paraId="1B756BFD" w14:textId="77777777" w:rsidR="00B87C92" w:rsidRPr="00B27E8D" w:rsidRDefault="00EF3345" w:rsidP="00514B22">
      <w:pPr>
        <w:pStyle w:val="Bodytext0"/>
        <w:spacing w:beforeLines="20" w:before="48" w:afterLines="20" w:after="48" w:line="240" w:lineRule="auto"/>
      </w:pPr>
      <w:r>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Pr>
          <w:rFonts w:ascii="Arial" w:eastAsiaTheme="minorHAnsi" w:hAnsi="Arial" w:cstheme="minorBidi"/>
          <w:bCs/>
          <w:sz w:val="22"/>
          <w:szCs w:val="22"/>
        </w:rPr>
        <w:t xml:space="preserve">T: </w:t>
      </w:r>
      <w:hyperlink r:id="rId51" w:history="1">
        <w:r>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Pr>
          <w:bCs/>
          <w:sz w:val="22"/>
        </w:rPr>
        <w:t xml:space="preserve">D: </w:t>
      </w:r>
      <w:hyperlink r:id="rId52" w:history="1">
        <w:r>
          <w:rPr>
            <w:sz w:val="22"/>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Pr>
          <w:sz w:val="22"/>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r>
        <w:rPr>
          <w:sz w:val="22"/>
        </w:rPr>
        <w:t>Baner,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Pr>
          <w:sz w:val="22"/>
        </w:rPr>
        <w:lastRenderedPageBreak/>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A20AA" w14:textId="77777777" w:rsidR="00D62B53" w:rsidRDefault="00D62B53" w:rsidP="00594AB8">
      <w:pPr>
        <w:spacing w:line="240" w:lineRule="auto"/>
      </w:pPr>
      <w:r>
        <w:separator/>
      </w:r>
    </w:p>
  </w:endnote>
  <w:endnote w:type="continuationSeparator" w:id="0">
    <w:p w14:paraId="039432EF" w14:textId="77777777" w:rsidR="00D62B53" w:rsidRDefault="00D62B53"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B02E7" w14:textId="77777777" w:rsidR="00D62B53" w:rsidRDefault="00D62B53" w:rsidP="00594AB8">
      <w:pPr>
        <w:spacing w:line="240" w:lineRule="auto"/>
      </w:pPr>
      <w:r>
        <w:separator/>
      </w:r>
    </w:p>
  </w:footnote>
  <w:footnote w:type="continuationSeparator" w:id="0">
    <w:p w14:paraId="53A09C58" w14:textId="77777777" w:rsidR="00D62B53" w:rsidRDefault="00D62B53"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17672AAE"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8E69FD">
      <w:rPr>
        <w:noProof/>
      </w:rPr>
      <w:drawing>
        <wp:anchor distT="0" distB="0" distL="114300" distR="114300" simplePos="0" relativeHeight="251658264" behindDoc="0" locked="0" layoutInCell="1" allowOverlap="1" wp14:anchorId="2E5CBFDD" wp14:editId="4BEB27EA">
          <wp:simplePos x="0" y="0"/>
          <wp:positionH relativeFrom="column">
            <wp:posOffset>-463550</wp:posOffset>
          </wp:positionH>
          <wp:positionV relativeFrom="paragraph">
            <wp:posOffset>-320675</wp:posOffset>
          </wp:positionV>
          <wp:extent cx="6647815" cy="9406890"/>
          <wp:effectExtent l="0" t="0" r="635" b="3810"/>
          <wp:wrapNone/>
          <wp:docPr id="7871991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47815" cy="940689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2BCABCA9"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D64D72">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000000"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4"/>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6E9D"/>
    <w:rsid w:val="00360633"/>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02A7"/>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2D72"/>
    <w:rsid w:val="0046365F"/>
    <w:rsid w:val="004648AD"/>
    <w:rsid w:val="00464911"/>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A0F"/>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1EB"/>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1108"/>
    <w:rsid w:val="007E2022"/>
    <w:rsid w:val="007E53F9"/>
    <w:rsid w:val="007E623A"/>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69FD"/>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271E"/>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4D5D"/>
    <w:rsid w:val="00BC5539"/>
    <w:rsid w:val="00BC6FE5"/>
    <w:rsid w:val="00BC70BA"/>
    <w:rsid w:val="00BD06E3"/>
    <w:rsid w:val="00BD0A75"/>
    <w:rsid w:val="00BD2481"/>
    <w:rsid w:val="00BD49FB"/>
    <w:rsid w:val="00BD71C8"/>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2128"/>
    <w:rsid w:val="00C1338A"/>
    <w:rsid w:val="00C16728"/>
    <w:rsid w:val="00C17938"/>
    <w:rsid w:val="00C17D57"/>
    <w:rsid w:val="00C2207A"/>
    <w:rsid w:val="00C26495"/>
    <w:rsid w:val="00C2732F"/>
    <w:rsid w:val="00C32A9A"/>
    <w:rsid w:val="00C337D3"/>
    <w:rsid w:val="00C3390C"/>
    <w:rsid w:val="00C35EEE"/>
    <w:rsid w:val="00C40924"/>
    <w:rsid w:val="00C419C1"/>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2B53"/>
    <w:rsid w:val="00D63D95"/>
    <w:rsid w:val="00D64828"/>
    <w:rsid w:val="00D64AD6"/>
    <w:rsid w:val="00D64D72"/>
    <w:rsid w:val="00D755ED"/>
    <w:rsid w:val="00D800C4"/>
    <w:rsid w:val="00D80126"/>
    <w:rsid w:val="00D846BF"/>
    <w:rsid w:val="00D85D0D"/>
    <w:rsid w:val="00D8645A"/>
    <w:rsid w:val="00D8762E"/>
    <w:rsid w:val="00D907C6"/>
    <w:rsid w:val="00D92E10"/>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A35"/>
    <w:rsid w:val="00DF2D39"/>
    <w:rsid w:val="00DF47EA"/>
    <w:rsid w:val="00DF4C54"/>
    <w:rsid w:val="00DF5299"/>
    <w:rsid w:val="00DF5535"/>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15223"/>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29BA"/>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12</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Nandini  Roy Choudhury</cp:lastModifiedBy>
  <cp:revision>113</cp:revision>
  <cp:lastPrinted>2021-12-28T11:13:00Z</cp:lastPrinted>
  <dcterms:created xsi:type="dcterms:W3CDTF">2025-11-03T03:55:00Z</dcterms:created>
  <dcterms:modified xsi:type="dcterms:W3CDTF">2026-09-09T12:58:00Z</dcterms:modified>
</cp:coreProperties>
</file>