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1F218" w14:textId="77777777" w:rsidR="00C73F69" w:rsidRPr="00C73F69" w:rsidRDefault="00C73F69" w:rsidP="00C73F69">
      <w:pPr>
        <w:pStyle w:val="Heading1"/>
        <w:jc w:val="center"/>
        <w:rPr>
          <w:rFonts w:ascii="Times New Roman" w:hAnsi="Times New Roman" w:cs="Times New Roman"/>
          <w:b/>
          <w:bCs/>
          <w:color w:val="auto"/>
          <w:sz w:val="24"/>
          <w:szCs w:val="24"/>
        </w:rPr>
      </w:pPr>
      <w:r w:rsidRPr="00C73F69">
        <w:rPr>
          <w:rFonts w:ascii="Times New Roman" w:hAnsi="Times New Roman" w:cs="Times New Roman"/>
          <w:b/>
          <w:bCs/>
          <w:color w:val="auto"/>
          <w:sz w:val="24"/>
          <w:szCs w:val="24"/>
        </w:rPr>
        <w:t xml:space="preserve">Transcriptomic Analysis of the Effect of </w:t>
      </w:r>
      <w:proofErr w:type="spellStart"/>
      <w:r w:rsidRPr="00C73F69">
        <w:rPr>
          <w:rFonts w:ascii="Times New Roman" w:hAnsi="Times New Roman" w:cs="Times New Roman"/>
          <w:b/>
          <w:bCs/>
          <w:color w:val="auto"/>
          <w:sz w:val="24"/>
          <w:szCs w:val="24"/>
        </w:rPr>
        <w:t>Glabridin</w:t>
      </w:r>
      <w:proofErr w:type="spellEnd"/>
      <w:r w:rsidRPr="00C73F69">
        <w:rPr>
          <w:rFonts w:ascii="Times New Roman" w:hAnsi="Times New Roman" w:cs="Times New Roman"/>
          <w:b/>
          <w:bCs/>
          <w:color w:val="auto"/>
          <w:sz w:val="24"/>
          <w:szCs w:val="24"/>
        </w:rPr>
        <w:t xml:space="preserve"> on Biofilm Formation in </w:t>
      </w:r>
      <w:r w:rsidRPr="00C73F69">
        <w:rPr>
          <w:rFonts w:ascii="Times New Roman" w:hAnsi="Times New Roman" w:cs="Times New Roman"/>
          <w:b/>
          <w:bCs/>
          <w:i/>
          <w:iCs/>
          <w:color w:val="auto"/>
          <w:sz w:val="24"/>
          <w:szCs w:val="24"/>
        </w:rPr>
        <w:t>Staphylococcus Aureus</w:t>
      </w:r>
    </w:p>
    <w:p w14:paraId="746330B1" w14:textId="1C4FE1D3" w:rsidR="00403921" w:rsidRPr="00403921" w:rsidRDefault="001916CE" w:rsidP="00403921">
      <w:pPr>
        <w:pStyle w:val="Heading1"/>
        <w:rPr>
          <w:rFonts w:ascii="Times New Roman" w:hAnsi="Times New Roman" w:cs="Times New Roman"/>
          <w:b/>
          <w:bCs/>
          <w:color w:val="auto"/>
          <w:sz w:val="24"/>
          <w:szCs w:val="24"/>
        </w:rPr>
      </w:pPr>
      <w:r w:rsidRPr="00403921">
        <w:rPr>
          <w:rFonts w:ascii="Times New Roman" w:hAnsi="Times New Roman" w:cs="Times New Roman"/>
          <w:b/>
          <w:bCs/>
          <w:color w:val="auto"/>
          <w:sz w:val="24"/>
          <w:szCs w:val="24"/>
        </w:rPr>
        <w:t>Introduction</w:t>
      </w:r>
    </w:p>
    <w:p w14:paraId="41E7442D" w14:textId="34150E40" w:rsidR="001916CE" w:rsidRPr="00403921" w:rsidRDefault="001916CE" w:rsidP="001916CE">
      <w:pPr>
        <w:pStyle w:val="Heading2"/>
        <w:rPr>
          <w:rFonts w:ascii="Times New Roman" w:hAnsi="Times New Roman" w:cs="Times New Roman"/>
          <w:color w:val="auto"/>
          <w:sz w:val="24"/>
          <w:szCs w:val="24"/>
          <w14:textOutline w14:w="9525" w14:cap="rnd" w14:cmpd="sng" w14:algn="ctr">
            <w14:noFill/>
            <w14:prstDash w14:val="solid"/>
            <w14:bevel/>
          </w14:textOutline>
        </w:rPr>
      </w:pPr>
      <w:r w:rsidRPr="00403921">
        <w:rPr>
          <w:rFonts w:ascii="Times New Roman" w:hAnsi="Times New Roman" w:cs="Times New Roman"/>
          <w:color w:val="auto"/>
          <w:sz w:val="24"/>
          <w:szCs w:val="24"/>
          <w14:textOutline w14:w="9525" w14:cap="rnd" w14:cmpd="sng" w14:algn="ctr">
            <w14:noFill/>
            <w14:prstDash w14:val="solid"/>
            <w14:bevel/>
          </w14:textOutline>
        </w:rPr>
        <w:t>Background</w:t>
      </w:r>
    </w:p>
    <w:p w14:paraId="24F20B35" w14:textId="0FFA8EAB" w:rsidR="00403921" w:rsidRPr="006E0FE7" w:rsidRDefault="00F91FE9" w:rsidP="00C33C0B">
      <w:pPr>
        <w:jc w:val="both"/>
        <w:rPr>
          <w:rFonts w:ascii="Times New Roman" w:hAnsi="Times New Roman" w:cs="Times New Roman"/>
          <w:sz w:val="24"/>
          <w:szCs w:val="24"/>
        </w:rPr>
      </w:pPr>
      <w:r>
        <w:rPr>
          <w:rFonts w:ascii="Times New Roman" w:hAnsi="Times New Roman" w:cs="Times New Roman"/>
          <w:sz w:val="24"/>
          <w:szCs w:val="24"/>
        </w:rPr>
        <w:tab/>
        <w:t xml:space="preserve">Biofilm is a special barrier that bacteria naturally form to protects itself from </w:t>
      </w:r>
      <w:r w:rsidR="00597D67">
        <w:rPr>
          <w:rFonts w:ascii="Times New Roman" w:hAnsi="Times New Roman" w:cs="Times New Roman"/>
          <w:sz w:val="24"/>
          <w:szCs w:val="24"/>
        </w:rPr>
        <w:t>drugs</w:t>
      </w:r>
      <w:r w:rsidR="006E0FE7">
        <w:rPr>
          <w:rFonts w:ascii="Times New Roman" w:hAnsi="Times New Roman" w:cs="Times New Roman"/>
          <w:sz w:val="24"/>
          <w:szCs w:val="24"/>
        </w:rPr>
        <w:t xml:space="preserve"> </w:t>
      </w:r>
      <w:r>
        <w:rPr>
          <w:rFonts w:ascii="Times New Roman" w:hAnsi="Times New Roman" w:cs="Times New Roman"/>
          <w:sz w:val="24"/>
          <w:szCs w:val="24"/>
        </w:rPr>
        <w:t>and immune responses from its host.</w:t>
      </w:r>
      <w:r w:rsidR="006E0FE7">
        <w:rPr>
          <w:rFonts w:ascii="Times New Roman" w:hAnsi="Times New Roman" w:cs="Times New Roman"/>
          <w:sz w:val="24"/>
          <w:szCs w:val="24"/>
        </w:rPr>
        <w:t xml:space="preserve"> Antibiotics, while</w:t>
      </w:r>
      <w:r w:rsidR="005745EB">
        <w:rPr>
          <w:rFonts w:ascii="Times New Roman" w:hAnsi="Times New Roman" w:cs="Times New Roman"/>
          <w:sz w:val="24"/>
          <w:szCs w:val="24"/>
        </w:rPr>
        <w:t xml:space="preserve"> able to inhibit biofilm activity, can also promote biofilm formation. T</w:t>
      </w:r>
      <w:r w:rsidR="006E0FE7">
        <w:rPr>
          <w:rFonts w:ascii="Times New Roman" w:hAnsi="Times New Roman" w:cs="Times New Roman"/>
          <w:sz w:val="24"/>
          <w:szCs w:val="24"/>
        </w:rPr>
        <w:t>he irrational use of antibiotics</w:t>
      </w:r>
      <w:r>
        <w:rPr>
          <w:rFonts w:ascii="Times New Roman" w:hAnsi="Times New Roman" w:cs="Times New Roman"/>
          <w:sz w:val="24"/>
          <w:szCs w:val="24"/>
        </w:rPr>
        <w:t xml:space="preserve"> </w:t>
      </w:r>
      <w:r w:rsidR="006E0FE7">
        <w:rPr>
          <w:rFonts w:ascii="Times New Roman" w:hAnsi="Times New Roman" w:cs="Times New Roman"/>
          <w:sz w:val="24"/>
          <w:szCs w:val="24"/>
        </w:rPr>
        <w:t xml:space="preserve">for treatment has made some bacteria develop particularly strong drug-resistance. </w:t>
      </w:r>
      <w:r w:rsidR="00597D67">
        <w:rPr>
          <w:rFonts w:ascii="Times New Roman" w:hAnsi="Times New Roman" w:cs="Times New Roman"/>
          <w:sz w:val="24"/>
          <w:szCs w:val="24"/>
        </w:rPr>
        <w:t xml:space="preserve">For example, </w:t>
      </w:r>
      <w:r w:rsidR="00597D67" w:rsidRPr="00597D67">
        <w:rPr>
          <w:rFonts w:ascii="Times New Roman" w:hAnsi="Times New Roman" w:cs="Times New Roman"/>
          <w:i/>
          <w:iCs/>
          <w:sz w:val="24"/>
          <w:szCs w:val="24"/>
        </w:rPr>
        <w:t>Staphylococcus aureus</w:t>
      </w:r>
      <w:r w:rsidR="00597D67" w:rsidRPr="00597D67">
        <w:rPr>
          <w:rFonts w:ascii="Times New Roman" w:hAnsi="Times New Roman" w:cs="Times New Roman"/>
          <w:sz w:val="24"/>
          <w:szCs w:val="24"/>
        </w:rPr>
        <w:t> (</w:t>
      </w:r>
      <w:r w:rsidR="00597D67" w:rsidRPr="00597D67">
        <w:rPr>
          <w:rFonts w:ascii="Times New Roman" w:hAnsi="Times New Roman" w:cs="Times New Roman"/>
          <w:i/>
          <w:iCs/>
          <w:sz w:val="24"/>
          <w:szCs w:val="24"/>
        </w:rPr>
        <w:t>S. aureus</w:t>
      </w:r>
      <w:r w:rsidR="00597D67" w:rsidRPr="00597D67">
        <w:rPr>
          <w:rFonts w:ascii="Times New Roman" w:hAnsi="Times New Roman" w:cs="Times New Roman"/>
          <w:sz w:val="24"/>
          <w:szCs w:val="24"/>
        </w:rPr>
        <w:t>)</w:t>
      </w:r>
      <w:r w:rsidR="00597D67">
        <w:rPr>
          <w:rFonts w:ascii="Times New Roman" w:hAnsi="Times New Roman" w:cs="Times New Roman"/>
          <w:sz w:val="24"/>
          <w:szCs w:val="24"/>
        </w:rPr>
        <w:t xml:space="preserve">, a pathologic bacterium, has increased its resistance towards methicillin. This phenomenon has spread, resulting difficulties in treating infections related to </w:t>
      </w:r>
      <w:r w:rsidR="00597D67">
        <w:rPr>
          <w:rFonts w:ascii="Times New Roman" w:hAnsi="Times New Roman" w:cs="Times New Roman"/>
          <w:i/>
          <w:iCs/>
          <w:sz w:val="24"/>
          <w:szCs w:val="24"/>
        </w:rPr>
        <w:t>S. aureus.</w:t>
      </w:r>
      <w:r w:rsidR="006E0FE7">
        <w:rPr>
          <w:rFonts w:ascii="Times New Roman" w:hAnsi="Times New Roman" w:cs="Times New Roman"/>
          <w:i/>
          <w:iCs/>
          <w:sz w:val="24"/>
          <w:szCs w:val="24"/>
        </w:rPr>
        <w:t xml:space="preserve"> </w:t>
      </w:r>
      <w:r w:rsidR="006E0FE7">
        <w:rPr>
          <w:rFonts w:ascii="Times New Roman" w:hAnsi="Times New Roman" w:cs="Times New Roman"/>
          <w:sz w:val="24"/>
          <w:szCs w:val="24"/>
        </w:rPr>
        <w:t>Not to mention the fact that the slow development of new antibiotic drugs pose</w:t>
      </w:r>
      <w:r w:rsidR="005745EB">
        <w:rPr>
          <w:rFonts w:ascii="Times New Roman" w:hAnsi="Times New Roman" w:cs="Times New Roman"/>
          <w:sz w:val="24"/>
          <w:szCs w:val="24"/>
        </w:rPr>
        <w:t>s</w:t>
      </w:r>
      <w:r w:rsidR="006E0FE7">
        <w:rPr>
          <w:rFonts w:ascii="Times New Roman" w:hAnsi="Times New Roman" w:cs="Times New Roman"/>
          <w:sz w:val="24"/>
          <w:szCs w:val="24"/>
        </w:rPr>
        <w:t xml:space="preserve"> even more challenge to counter the infections.</w:t>
      </w:r>
    </w:p>
    <w:p w14:paraId="2996269F" w14:textId="1BA3D559" w:rsidR="001916CE" w:rsidRPr="00403921" w:rsidRDefault="001916CE" w:rsidP="00C33C0B">
      <w:pPr>
        <w:pStyle w:val="Heading2"/>
        <w:jc w:val="both"/>
        <w:rPr>
          <w:rFonts w:ascii="Times New Roman" w:hAnsi="Times New Roman" w:cs="Times New Roman"/>
          <w:color w:val="auto"/>
          <w:sz w:val="24"/>
          <w:szCs w:val="24"/>
          <w14:textOutline w14:w="9525" w14:cap="rnd" w14:cmpd="sng" w14:algn="ctr">
            <w14:noFill/>
            <w14:prstDash w14:val="solid"/>
            <w14:bevel/>
          </w14:textOutline>
        </w:rPr>
      </w:pPr>
      <w:r w:rsidRPr="00403921">
        <w:rPr>
          <w:rFonts w:ascii="Times New Roman" w:hAnsi="Times New Roman" w:cs="Times New Roman"/>
          <w:color w:val="auto"/>
          <w:sz w:val="24"/>
          <w:szCs w:val="24"/>
          <w14:textOutline w14:w="9525" w14:cap="rnd" w14:cmpd="sng" w14:algn="ctr">
            <w14:noFill/>
            <w14:prstDash w14:val="solid"/>
            <w14:bevel/>
          </w14:textOutline>
        </w:rPr>
        <w:t>Context</w:t>
      </w:r>
    </w:p>
    <w:p w14:paraId="7E52E0E0" w14:textId="7449D9A2" w:rsidR="00403921" w:rsidRPr="005745EB" w:rsidRDefault="005745EB" w:rsidP="00C33C0B">
      <w:pPr>
        <w:jc w:val="both"/>
        <w:rPr>
          <w:rFonts w:ascii="Times New Roman" w:hAnsi="Times New Roman" w:cs="Times New Roman"/>
          <w:sz w:val="24"/>
          <w:szCs w:val="24"/>
        </w:rPr>
      </w:pPr>
      <w:r>
        <w:rPr>
          <w:rFonts w:ascii="Times New Roman" w:hAnsi="Times New Roman" w:cs="Times New Roman"/>
          <w:sz w:val="24"/>
          <w:szCs w:val="24"/>
        </w:rPr>
        <w:tab/>
        <w:t xml:space="preserve">Herbal extracts have been seen as an alternative due to its ability to control bacteria infections and biofilm activity. One of such </w:t>
      </w:r>
      <w:proofErr w:type="gramStart"/>
      <w:r>
        <w:rPr>
          <w:rFonts w:ascii="Times New Roman" w:hAnsi="Times New Roman" w:cs="Times New Roman"/>
          <w:sz w:val="24"/>
          <w:szCs w:val="24"/>
        </w:rPr>
        <w:t>example</w:t>
      </w:r>
      <w:proofErr w:type="gramEnd"/>
      <w:r>
        <w:rPr>
          <w:rFonts w:ascii="Times New Roman" w:hAnsi="Times New Roman" w:cs="Times New Roman"/>
          <w:sz w:val="24"/>
          <w:szCs w:val="24"/>
        </w:rPr>
        <w:t xml:space="preserve"> is </w:t>
      </w:r>
      <w:proofErr w:type="spellStart"/>
      <w:r w:rsidRPr="005745EB">
        <w:rPr>
          <w:rFonts w:ascii="Times New Roman" w:hAnsi="Times New Roman" w:cs="Times New Roman"/>
          <w:sz w:val="24"/>
          <w:szCs w:val="24"/>
        </w:rPr>
        <w:t>Glabridin</w:t>
      </w:r>
      <w:proofErr w:type="spellEnd"/>
      <w:r w:rsidRPr="005745EB">
        <w:rPr>
          <w:rFonts w:ascii="Times New Roman" w:hAnsi="Times New Roman" w:cs="Times New Roman"/>
          <w:sz w:val="24"/>
          <w:szCs w:val="24"/>
        </w:rPr>
        <w:t xml:space="preserve"> (</w:t>
      </w:r>
      <w:proofErr w:type="spellStart"/>
      <w:r w:rsidRPr="005745EB">
        <w:rPr>
          <w:rFonts w:ascii="Times New Roman" w:hAnsi="Times New Roman" w:cs="Times New Roman"/>
          <w:sz w:val="24"/>
          <w:szCs w:val="24"/>
        </w:rPr>
        <w:t>Glb</w:t>
      </w:r>
      <w:proofErr w:type="spellEnd"/>
      <w:r w:rsidRPr="005745EB">
        <w:rPr>
          <w:rFonts w:ascii="Times New Roman" w:hAnsi="Times New Roman" w:cs="Times New Roman"/>
          <w:sz w:val="24"/>
          <w:szCs w:val="24"/>
        </w:rPr>
        <w:t>)</w:t>
      </w:r>
      <w:r>
        <w:rPr>
          <w:rFonts w:ascii="Times New Roman" w:hAnsi="Times New Roman" w:cs="Times New Roman"/>
          <w:sz w:val="24"/>
          <w:szCs w:val="24"/>
        </w:rPr>
        <w:t xml:space="preserve">, a flavonoid extracted </w:t>
      </w:r>
      <w:r w:rsidRPr="005745EB">
        <w:rPr>
          <w:rFonts w:ascii="Times New Roman" w:hAnsi="Times New Roman" w:cs="Times New Roman"/>
          <w:sz w:val="24"/>
          <w:szCs w:val="24"/>
        </w:rPr>
        <w:t>from </w:t>
      </w:r>
      <w:r w:rsidRPr="005745EB">
        <w:rPr>
          <w:rFonts w:ascii="Times New Roman" w:hAnsi="Times New Roman" w:cs="Times New Roman"/>
          <w:i/>
          <w:iCs/>
          <w:sz w:val="24"/>
          <w:szCs w:val="24"/>
        </w:rPr>
        <w:t>Glycyrrhiza glabra</w:t>
      </w:r>
      <w:r>
        <w:rPr>
          <w:rFonts w:ascii="Times New Roman" w:hAnsi="Times New Roman" w:cs="Times New Roman"/>
          <w:i/>
          <w:iCs/>
          <w:sz w:val="24"/>
          <w:szCs w:val="24"/>
        </w:rPr>
        <w:t>,</w:t>
      </w:r>
      <w:r>
        <w:rPr>
          <w:rFonts w:ascii="Times New Roman" w:hAnsi="Times New Roman" w:cs="Times New Roman"/>
          <w:sz w:val="24"/>
          <w:szCs w:val="24"/>
        </w:rPr>
        <w:t xml:space="preserve"> which has antiviral and antibacterial properties. Yet, its effect on </w:t>
      </w:r>
      <w:r>
        <w:rPr>
          <w:rFonts w:ascii="Times New Roman" w:hAnsi="Times New Roman" w:cs="Times New Roman"/>
          <w:i/>
          <w:iCs/>
          <w:sz w:val="24"/>
          <w:szCs w:val="24"/>
        </w:rPr>
        <w:t>S. aureus</w:t>
      </w:r>
      <w:r w:rsidR="00C33C0B">
        <w:rPr>
          <w:rFonts w:ascii="Times New Roman" w:hAnsi="Times New Roman" w:cs="Times New Roman"/>
          <w:sz w:val="24"/>
          <w:szCs w:val="24"/>
        </w:rPr>
        <w:t xml:space="preserve"> has not been </w:t>
      </w:r>
    </w:p>
    <w:p w14:paraId="65C5E2C1" w14:textId="799451DD" w:rsidR="001916CE" w:rsidRPr="00403921" w:rsidRDefault="001916CE" w:rsidP="00C33C0B">
      <w:pPr>
        <w:pStyle w:val="Heading2"/>
        <w:jc w:val="both"/>
        <w:rPr>
          <w:rFonts w:ascii="Times New Roman" w:hAnsi="Times New Roman" w:cs="Times New Roman"/>
          <w:color w:val="auto"/>
          <w:sz w:val="24"/>
          <w:szCs w:val="24"/>
          <w14:textOutline w14:w="9525" w14:cap="rnd" w14:cmpd="sng" w14:algn="ctr">
            <w14:noFill/>
            <w14:prstDash w14:val="solid"/>
            <w14:bevel/>
          </w14:textOutline>
        </w:rPr>
      </w:pPr>
      <w:r w:rsidRPr="00403921">
        <w:rPr>
          <w:rFonts w:ascii="Times New Roman" w:hAnsi="Times New Roman" w:cs="Times New Roman"/>
          <w:color w:val="auto"/>
          <w:sz w:val="24"/>
          <w:szCs w:val="24"/>
          <w14:textOutline w14:w="9525" w14:cap="rnd" w14:cmpd="sng" w14:algn="ctr">
            <w14:noFill/>
            <w14:prstDash w14:val="solid"/>
            <w14:bevel/>
          </w14:textOutline>
        </w:rPr>
        <w:t>Objective</w:t>
      </w:r>
    </w:p>
    <w:p w14:paraId="5FFA8F7C" w14:textId="1FA28C2C" w:rsidR="00403921" w:rsidRPr="00403921" w:rsidRDefault="00C33C0B" w:rsidP="00C33C0B">
      <w:pPr>
        <w:jc w:val="both"/>
        <w:rPr>
          <w:rFonts w:ascii="Times New Roman" w:hAnsi="Times New Roman" w:cs="Times New Roman"/>
          <w:sz w:val="24"/>
          <w:szCs w:val="24"/>
        </w:rPr>
      </w:pPr>
      <w:r>
        <w:rPr>
          <w:rFonts w:ascii="Times New Roman" w:hAnsi="Times New Roman" w:cs="Times New Roman"/>
          <w:sz w:val="24"/>
          <w:szCs w:val="24"/>
        </w:rPr>
        <w:t xml:space="preserve">To illustrate the effect of </w:t>
      </w:r>
      <w:proofErr w:type="spellStart"/>
      <w:r>
        <w:rPr>
          <w:rFonts w:ascii="Times New Roman" w:hAnsi="Times New Roman" w:cs="Times New Roman"/>
          <w:sz w:val="24"/>
          <w:szCs w:val="24"/>
        </w:rPr>
        <w:t>Glb</w:t>
      </w:r>
      <w:proofErr w:type="spellEnd"/>
      <w:r>
        <w:rPr>
          <w:rFonts w:ascii="Times New Roman" w:hAnsi="Times New Roman" w:cs="Times New Roman"/>
          <w:sz w:val="24"/>
          <w:szCs w:val="24"/>
        </w:rPr>
        <w:t xml:space="preserve"> </w:t>
      </w:r>
      <w:r w:rsidRPr="00C33C0B">
        <w:rPr>
          <w:rFonts w:ascii="Times New Roman" w:hAnsi="Times New Roman" w:cs="Times New Roman"/>
          <w:sz w:val="24"/>
          <w:szCs w:val="24"/>
        </w:rPr>
        <w:t>on </w:t>
      </w:r>
      <w:r w:rsidRPr="00C33C0B">
        <w:rPr>
          <w:rFonts w:ascii="Times New Roman" w:hAnsi="Times New Roman" w:cs="Times New Roman"/>
          <w:i/>
          <w:iCs/>
          <w:sz w:val="24"/>
          <w:szCs w:val="24"/>
        </w:rPr>
        <w:t>S. aureus</w:t>
      </w:r>
      <w:r w:rsidRPr="00C33C0B">
        <w:rPr>
          <w:rFonts w:ascii="Times New Roman" w:hAnsi="Times New Roman" w:cs="Times New Roman"/>
          <w:sz w:val="24"/>
          <w:szCs w:val="24"/>
        </w:rPr>
        <w:t> biofilm formation</w:t>
      </w:r>
      <w:r>
        <w:rPr>
          <w:rFonts w:ascii="Times New Roman" w:hAnsi="Times New Roman" w:cs="Times New Roman"/>
          <w:sz w:val="24"/>
          <w:szCs w:val="24"/>
        </w:rPr>
        <w:t xml:space="preserve"> and its potential to solve the increasing problem of bacterial infections and drug-resistance.</w:t>
      </w:r>
    </w:p>
    <w:p w14:paraId="2760FC7C" w14:textId="71B08AA9" w:rsidR="001916CE" w:rsidRPr="00C33C0B" w:rsidRDefault="001916CE" w:rsidP="00C33C0B">
      <w:pPr>
        <w:pStyle w:val="Heading1"/>
        <w:jc w:val="both"/>
        <w:rPr>
          <w:rFonts w:ascii="Times New Roman" w:hAnsi="Times New Roman" w:cs="Times New Roman"/>
          <w:b/>
          <w:bCs/>
          <w:color w:val="auto"/>
          <w:sz w:val="24"/>
          <w:szCs w:val="24"/>
        </w:rPr>
      </w:pPr>
      <w:r w:rsidRPr="00C33C0B">
        <w:rPr>
          <w:rFonts w:ascii="Times New Roman" w:hAnsi="Times New Roman" w:cs="Times New Roman"/>
          <w:b/>
          <w:bCs/>
          <w:color w:val="auto"/>
          <w:sz w:val="24"/>
          <w:szCs w:val="24"/>
        </w:rPr>
        <w:t>Summary</w:t>
      </w:r>
    </w:p>
    <w:p w14:paraId="7E824211" w14:textId="51AF0BD1" w:rsidR="001916CE" w:rsidRPr="00C33C0B" w:rsidRDefault="001916CE" w:rsidP="00C33C0B">
      <w:pPr>
        <w:pStyle w:val="Heading2"/>
        <w:jc w:val="both"/>
        <w:rPr>
          <w:rFonts w:ascii="Times New Roman" w:hAnsi="Times New Roman" w:cs="Times New Roman"/>
          <w:color w:val="auto"/>
          <w:sz w:val="24"/>
          <w:szCs w:val="24"/>
        </w:rPr>
      </w:pPr>
      <w:r w:rsidRPr="00C33C0B">
        <w:rPr>
          <w:rFonts w:ascii="Times New Roman" w:hAnsi="Times New Roman" w:cs="Times New Roman"/>
          <w:color w:val="auto"/>
          <w:sz w:val="24"/>
          <w:szCs w:val="24"/>
        </w:rPr>
        <w:t>Method</w:t>
      </w:r>
    </w:p>
    <w:p w14:paraId="28CDAC8B" w14:textId="4B8B5FFD" w:rsidR="00403921" w:rsidRDefault="002F5822" w:rsidP="00C33C0B">
      <w:pPr>
        <w:jc w:val="both"/>
        <w:rPr>
          <w:rFonts w:ascii="Times New Roman" w:hAnsi="Times New Roman" w:cs="Times New Roman"/>
          <w:sz w:val="24"/>
          <w:szCs w:val="24"/>
        </w:rPr>
      </w:pPr>
      <w:r>
        <w:rPr>
          <w:noProof/>
        </w:rPr>
        <w:drawing>
          <wp:anchor distT="0" distB="0" distL="114300" distR="114300" simplePos="0" relativeHeight="251658240" behindDoc="1" locked="0" layoutInCell="1" allowOverlap="1" wp14:anchorId="3EBC7CB1" wp14:editId="320C3933">
            <wp:simplePos x="0" y="0"/>
            <wp:positionH relativeFrom="margin">
              <wp:posOffset>174625</wp:posOffset>
            </wp:positionH>
            <wp:positionV relativeFrom="paragraph">
              <wp:posOffset>1424277</wp:posOffset>
            </wp:positionV>
            <wp:extent cx="5486400" cy="1311965"/>
            <wp:effectExtent l="0" t="0" r="19050" b="2540"/>
            <wp:wrapTight wrapText="bothSides">
              <wp:wrapPolygon edited="0">
                <wp:start x="0" y="0"/>
                <wp:lineTo x="0" y="11605"/>
                <wp:lineTo x="600" y="15369"/>
                <wp:lineTo x="675" y="21328"/>
                <wp:lineTo x="750" y="21328"/>
                <wp:lineTo x="21600" y="21328"/>
                <wp:lineTo x="21600" y="6273"/>
                <wp:lineTo x="21000" y="5332"/>
                <wp:lineTo x="20925" y="0"/>
                <wp:lineTo x="0" y="0"/>
              </wp:wrapPolygon>
            </wp:wrapTight>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anchor>
        </w:drawing>
      </w:r>
      <w:r w:rsidR="00C33C0B" w:rsidRPr="00C33C0B">
        <w:rPr>
          <w:rFonts w:ascii="Times New Roman" w:hAnsi="Times New Roman" w:cs="Times New Roman"/>
          <w:sz w:val="24"/>
          <w:szCs w:val="24"/>
        </w:rPr>
        <w:t xml:space="preserve">The effects of </w:t>
      </w:r>
      <w:proofErr w:type="spellStart"/>
      <w:r w:rsidR="00C33C0B" w:rsidRPr="00C33C0B">
        <w:rPr>
          <w:rFonts w:ascii="Times New Roman" w:hAnsi="Times New Roman" w:cs="Times New Roman"/>
          <w:sz w:val="24"/>
          <w:szCs w:val="24"/>
        </w:rPr>
        <w:t>glabridin</w:t>
      </w:r>
      <w:proofErr w:type="spellEnd"/>
      <w:r w:rsidR="00C33C0B" w:rsidRPr="00C33C0B">
        <w:rPr>
          <w:rFonts w:ascii="Times New Roman" w:hAnsi="Times New Roman" w:cs="Times New Roman"/>
          <w:sz w:val="24"/>
          <w:szCs w:val="24"/>
        </w:rPr>
        <w:t xml:space="preserve"> (</w:t>
      </w:r>
      <w:proofErr w:type="spellStart"/>
      <w:r w:rsidR="00C33C0B" w:rsidRPr="00C33C0B">
        <w:rPr>
          <w:rFonts w:ascii="Times New Roman" w:hAnsi="Times New Roman" w:cs="Times New Roman"/>
          <w:sz w:val="24"/>
          <w:szCs w:val="24"/>
        </w:rPr>
        <w:t>Glb</w:t>
      </w:r>
      <w:proofErr w:type="spellEnd"/>
      <w:r w:rsidR="00C33C0B" w:rsidRPr="00C33C0B">
        <w:rPr>
          <w:rFonts w:ascii="Times New Roman" w:hAnsi="Times New Roman" w:cs="Times New Roman"/>
          <w:sz w:val="24"/>
          <w:szCs w:val="24"/>
        </w:rPr>
        <w:t xml:space="preserve">) on </w:t>
      </w:r>
      <w:r w:rsidR="00C33C0B" w:rsidRPr="00C33C0B">
        <w:rPr>
          <w:rFonts w:ascii="Times New Roman" w:hAnsi="Times New Roman" w:cs="Times New Roman"/>
          <w:i/>
          <w:iCs/>
          <w:sz w:val="24"/>
          <w:szCs w:val="24"/>
        </w:rPr>
        <w:t>Staphylococcus aureus</w:t>
      </w:r>
      <w:r w:rsidR="00C33C0B" w:rsidRPr="00C33C0B">
        <w:rPr>
          <w:rFonts w:ascii="Times New Roman" w:hAnsi="Times New Roman" w:cs="Times New Roman"/>
          <w:sz w:val="24"/>
          <w:szCs w:val="24"/>
        </w:rPr>
        <w:t xml:space="preserve"> biofilm formation were evaluated using in vitro assays. Biofilm biomass was quantified through crystal violet staining, while bacterial growth was assessed to distinguish antibiofilm activity from bactericidal effects. Scanning electron microscopy was used to observe structural changes in biofilms. Extracellular DNA (eDNA) production was </w:t>
      </w:r>
      <w:proofErr w:type="spellStart"/>
      <w:r w:rsidR="00C33C0B" w:rsidRPr="00C33C0B">
        <w:rPr>
          <w:rFonts w:ascii="Times New Roman" w:hAnsi="Times New Roman" w:cs="Times New Roman"/>
          <w:sz w:val="24"/>
          <w:szCs w:val="24"/>
        </w:rPr>
        <w:t>analyzed</w:t>
      </w:r>
      <w:proofErr w:type="spellEnd"/>
      <w:r w:rsidR="00C33C0B" w:rsidRPr="00C33C0B">
        <w:rPr>
          <w:rFonts w:ascii="Times New Roman" w:hAnsi="Times New Roman" w:cs="Times New Roman"/>
          <w:sz w:val="24"/>
          <w:szCs w:val="24"/>
        </w:rPr>
        <w:t>, and transcriptomic (RNA-</w:t>
      </w:r>
      <w:proofErr w:type="spellStart"/>
      <w:r w:rsidR="00C33C0B" w:rsidRPr="00C33C0B">
        <w:rPr>
          <w:rFonts w:ascii="Times New Roman" w:hAnsi="Times New Roman" w:cs="Times New Roman"/>
          <w:sz w:val="24"/>
          <w:szCs w:val="24"/>
        </w:rPr>
        <w:t>seq</w:t>
      </w:r>
      <w:proofErr w:type="spellEnd"/>
      <w:r w:rsidR="00C33C0B" w:rsidRPr="00C33C0B">
        <w:rPr>
          <w:rFonts w:ascii="Times New Roman" w:hAnsi="Times New Roman" w:cs="Times New Roman"/>
          <w:sz w:val="24"/>
          <w:szCs w:val="24"/>
        </w:rPr>
        <w:t xml:space="preserve">) analysis was conducted to identify differentially expressed genes related to biofilm formation. Selected genes were further validated using </w:t>
      </w:r>
      <w:proofErr w:type="spellStart"/>
      <w:r w:rsidR="00C33C0B" w:rsidRPr="00C33C0B">
        <w:rPr>
          <w:rFonts w:ascii="Times New Roman" w:hAnsi="Times New Roman" w:cs="Times New Roman"/>
          <w:sz w:val="24"/>
          <w:szCs w:val="24"/>
        </w:rPr>
        <w:t>qRT</w:t>
      </w:r>
      <w:proofErr w:type="spellEnd"/>
      <w:r w:rsidR="00C33C0B" w:rsidRPr="00C33C0B">
        <w:rPr>
          <w:rFonts w:ascii="Times New Roman" w:hAnsi="Times New Roman" w:cs="Times New Roman"/>
          <w:sz w:val="24"/>
          <w:szCs w:val="24"/>
        </w:rPr>
        <w:t>-PCR.</w:t>
      </w:r>
    </w:p>
    <w:p w14:paraId="23352382" w14:textId="02619F73" w:rsidR="002F5822" w:rsidRPr="00C33C0B" w:rsidRDefault="002F5822" w:rsidP="00C33C0B">
      <w:pPr>
        <w:jc w:val="both"/>
        <w:rPr>
          <w:rFonts w:ascii="Times New Roman" w:hAnsi="Times New Roman" w:cs="Times New Roman"/>
          <w:sz w:val="24"/>
          <w:szCs w:val="24"/>
        </w:rPr>
      </w:pPr>
      <w:r>
        <w:rPr>
          <w:rFonts w:ascii="Times New Roman" w:hAnsi="Times New Roman" w:cs="Times New Roman"/>
          <w:sz w:val="24"/>
          <w:szCs w:val="24"/>
        </w:rPr>
        <w:t xml:space="preserve">    </w:t>
      </w:r>
    </w:p>
    <w:p w14:paraId="1E2BB017" w14:textId="6ED6951F" w:rsidR="001916CE" w:rsidRPr="00C33C0B" w:rsidRDefault="001916CE" w:rsidP="00C33C0B">
      <w:pPr>
        <w:pStyle w:val="Heading2"/>
        <w:jc w:val="both"/>
        <w:rPr>
          <w:rFonts w:ascii="Times New Roman" w:hAnsi="Times New Roman" w:cs="Times New Roman"/>
          <w:color w:val="auto"/>
          <w:sz w:val="24"/>
          <w:szCs w:val="24"/>
        </w:rPr>
      </w:pPr>
      <w:r w:rsidRPr="00C33C0B">
        <w:rPr>
          <w:rFonts w:ascii="Times New Roman" w:hAnsi="Times New Roman" w:cs="Times New Roman"/>
          <w:color w:val="auto"/>
          <w:sz w:val="24"/>
          <w:szCs w:val="24"/>
        </w:rPr>
        <w:t>Result</w:t>
      </w:r>
    </w:p>
    <w:p w14:paraId="28D07760" w14:textId="7470D7E8" w:rsidR="00403921" w:rsidRPr="00C33C0B" w:rsidRDefault="00C33C0B" w:rsidP="00C33C0B">
      <w:pPr>
        <w:jc w:val="both"/>
        <w:rPr>
          <w:rFonts w:ascii="Times New Roman" w:hAnsi="Times New Roman" w:cs="Times New Roman"/>
          <w:sz w:val="24"/>
          <w:szCs w:val="24"/>
        </w:rPr>
      </w:pPr>
      <w:proofErr w:type="spellStart"/>
      <w:r w:rsidRPr="00C33C0B">
        <w:rPr>
          <w:rFonts w:ascii="Times New Roman" w:hAnsi="Times New Roman" w:cs="Times New Roman"/>
          <w:sz w:val="24"/>
          <w:szCs w:val="24"/>
        </w:rPr>
        <w:t>Glabridin</w:t>
      </w:r>
      <w:proofErr w:type="spellEnd"/>
      <w:r w:rsidRPr="00C33C0B">
        <w:rPr>
          <w:rFonts w:ascii="Times New Roman" w:hAnsi="Times New Roman" w:cs="Times New Roman"/>
          <w:sz w:val="24"/>
          <w:szCs w:val="24"/>
        </w:rPr>
        <w:t xml:space="preserve"> significantly inhibited </w:t>
      </w:r>
      <w:r w:rsidRPr="00C33C0B">
        <w:rPr>
          <w:rFonts w:ascii="Times New Roman" w:hAnsi="Times New Roman" w:cs="Times New Roman"/>
          <w:i/>
          <w:iCs/>
          <w:sz w:val="24"/>
          <w:szCs w:val="24"/>
        </w:rPr>
        <w:t>S. aureus</w:t>
      </w:r>
      <w:r w:rsidRPr="00C33C0B">
        <w:rPr>
          <w:rFonts w:ascii="Times New Roman" w:hAnsi="Times New Roman" w:cs="Times New Roman"/>
          <w:sz w:val="24"/>
          <w:szCs w:val="24"/>
        </w:rPr>
        <w:t xml:space="preserve"> biofilm formation in a dose-dependent manner at subinhibitory concentrations without markedly affecting bacterial growth. Microscopic observations showed disrupted biofilm architecture and reduced bacterial adhesion. </w:t>
      </w:r>
      <w:proofErr w:type="spellStart"/>
      <w:r w:rsidRPr="00C33C0B">
        <w:rPr>
          <w:rFonts w:ascii="Times New Roman" w:hAnsi="Times New Roman" w:cs="Times New Roman"/>
          <w:sz w:val="24"/>
          <w:szCs w:val="24"/>
        </w:rPr>
        <w:t>Glb</w:t>
      </w:r>
      <w:proofErr w:type="spellEnd"/>
      <w:r w:rsidRPr="00C33C0B">
        <w:rPr>
          <w:rFonts w:ascii="Times New Roman" w:hAnsi="Times New Roman" w:cs="Times New Roman"/>
          <w:sz w:val="24"/>
          <w:szCs w:val="24"/>
        </w:rPr>
        <w:t xml:space="preserve"> also </w:t>
      </w:r>
      <w:r w:rsidRPr="00C33C0B">
        <w:rPr>
          <w:rFonts w:ascii="Times New Roman" w:hAnsi="Times New Roman" w:cs="Times New Roman"/>
          <w:sz w:val="24"/>
          <w:szCs w:val="24"/>
        </w:rPr>
        <w:lastRenderedPageBreak/>
        <w:t xml:space="preserve">suppressed eDNA secretion, a key component of biofilm stability. Transcriptomic analysis revealed numerous differentially expressed genes involved in biofilm regulation, including pathways related to carbohydrate transport, two-component regulatory systems, and nitrogen metabolism. </w:t>
      </w:r>
      <w:proofErr w:type="spellStart"/>
      <w:r w:rsidRPr="00C33C0B">
        <w:rPr>
          <w:rFonts w:ascii="Times New Roman" w:hAnsi="Times New Roman" w:cs="Times New Roman"/>
          <w:sz w:val="24"/>
          <w:szCs w:val="24"/>
        </w:rPr>
        <w:t>qRT</w:t>
      </w:r>
      <w:proofErr w:type="spellEnd"/>
      <w:r w:rsidRPr="00C33C0B">
        <w:rPr>
          <w:rFonts w:ascii="Times New Roman" w:hAnsi="Times New Roman" w:cs="Times New Roman"/>
          <w:sz w:val="24"/>
          <w:szCs w:val="24"/>
        </w:rPr>
        <w:t xml:space="preserve">-PCR confirmed that </w:t>
      </w:r>
      <w:proofErr w:type="spellStart"/>
      <w:r w:rsidRPr="00C33C0B">
        <w:rPr>
          <w:rFonts w:ascii="Times New Roman" w:hAnsi="Times New Roman" w:cs="Times New Roman"/>
          <w:sz w:val="24"/>
          <w:szCs w:val="24"/>
        </w:rPr>
        <w:t>Glb</w:t>
      </w:r>
      <w:proofErr w:type="spellEnd"/>
      <w:r w:rsidRPr="00C33C0B">
        <w:rPr>
          <w:rFonts w:ascii="Times New Roman" w:hAnsi="Times New Roman" w:cs="Times New Roman"/>
          <w:sz w:val="24"/>
          <w:szCs w:val="24"/>
        </w:rPr>
        <w:t xml:space="preserve"> altered the expression of major biofilm- and virulence-associated genes.</w:t>
      </w:r>
    </w:p>
    <w:p w14:paraId="2C8474C6" w14:textId="7EFFE5EA" w:rsidR="001916CE" w:rsidRPr="00C33C0B" w:rsidRDefault="001916CE" w:rsidP="00C33C0B">
      <w:pPr>
        <w:pStyle w:val="Heading2"/>
        <w:jc w:val="both"/>
        <w:rPr>
          <w:rFonts w:ascii="Times New Roman" w:hAnsi="Times New Roman" w:cs="Times New Roman"/>
          <w:color w:val="auto"/>
          <w:sz w:val="24"/>
          <w:szCs w:val="24"/>
        </w:rPr>
      </w:pPr>
      <w:r w:rsidRPr="00C33C0B">
        <w:rPr>
          <w:rFonts w:ascii="Times New Roman" w:hAnsi="Times New Roman" w:cs="Times New Roman"/>
          <w:color w:val="auto"/>
          <w:sz w:val="24"/>
          <w:szCs w:val="24"/>
        </w:rPr>
        <w:t>Discussion</w:t>
      </w:r>
    </w:p>
    <w:p w14:paraId="3B387C42" w14:textId="7067F90F" w:rsidR="00403921" w:rsidRPr="00C33C0B" w:rsidRDefault="00C33C0B" w:rsidP="00C33C0B">
      <w:pPr>
        <w:jc w:val="both"/>
        <w:rPr>
          <w:rFonts w:ascii="Times New Roman" w:hAnsi="Times New Roman" w:cs="Times New Roman"/>
          <w:sz w:val="24"/>
          <w:szCs w:val="24"/>
        </w:rPr>
      </w:pPr>
      <w:r w:rsidRPr="00C33C0B">
        <w:rPr>
          <w:rFonts w:ascii="Times New Roman" w:hAnsi="Times New Roman" w:cs="Times New Roman"/>
          <w:sz w:val="24"/>
          <w:szCs w:val="24"/>
        </w:rPr>
        <w:t xml:space="preserve">The findings demonstrate that </w:t>
      </w:r>
      <w:proofErr w:type="spellStart"/>
      <w:r w:rsidRPr="00C33C0B">
        <w:rPr>
          <w:rFonts w:ascii="Times New Roman" w:hAnsi="Times New Roman" w:cs="Times New Roman"/>
          <w:sz w:val="24"/>
          <w:szCs w:val="24"/>
        </w:rPr>
        <w:t>Glb</w:t>
      </w:r>
      <w:proofErr w:type="spellEnd"/>
      <w:r w:rsidRPr="00C33C0B">
        <w:rPr>
          <w:rFonts w:ascii="Times New Roman" w:hAnsi="Times New Roman" w:cs="Times New Roman"/>
          <w:sz w:val="24"/>
          <w:szCs w:val="24"/>
        </w:rPr>
        <w:t xml:space="preserve"> inhibits biofilm formation through multiple mechanisms rather than direct bactericidal action. By interfering with eDNA production, metabolic pathways, and regulatory networks essential for biofilm development, </w:t>
      </w:r>
      <w:proofErr w:type="spellStart"/>
      <w:r w:rsidRPr="00C33C0B">
        <w:rPr>
          <w:rFonts w:ascii="Times New Roman" w:hAnsi="Times New Roman" w:cs="Times New Roman"/>
          <w:sz w:val="24"/>
          <w:szCs w:val="24"/>
        </w:rPr>
        <w:t>Glb</w:t>
      </w:r>
      <w:proofErr w:type="spellEnd"/>
      <w:r w:rsidRPr="00C33C0B">
        <w:rPr>
          <w:rFonts w:ascii="Times New Roman" w:hAnsi="Times New Roman" w:cs="Times New Roman"/>
          <w:sz w:val="24"/>
          <w:szCs w:val="24"/>
        </w:rPr>
        <w:t xml:space="preserve"> weakens the structural integrity and persistence of </w:t>
      </w:r>
      <w:r w:rsidRPr="00C33C0B">
        <w:rPr>
          <w:rFonts w:ascii="Times New Roman" w:hAnsi="Times New Roman" w:cs="Times New Roman"/>
          <w:i/>
          <w:iCs/>
          <w:sz w:val="24"/>
          <w:szCs w:val="24"/>
        </w:rPr>
        <w:t>S. aureus</w:t>
      </w:r>
      <w:r w:rsidRPr="00C33C0B">
        <w:rPr>
          <w:rFonts w:ascii="Times New Roman" w:hAnsi="Times New Roman" w:cs="Times New Roman"/>
          <w:sz w:val="24"/>
          <w:szCs w:val="24"/>
        </w:rPr>
        <w:t xml:space="preserve"> biofilms. These multi-target effects suggest that </w:t>
      </w:r>
      <w:proofErr w:type="spellStart"/>
      <w:r w:rsidRPr="00C33C0B">
        <w:rPr>
          <w:rFonts w:ascii="Times New Roman" w:hAnsi="Times New Roman" w:cs="Times New Roman"/>
          <w:sz w:val="24"/>
          <w:szCs w:val="24"/>
        </w:rPr>
        <w:t>Glb</w:t>
      </w:r>
      <w:proofErr w:type="spellEnd"/>
      <w:r w:rsidRPr="00C33C0B">
        <w:rPr>
          <w:rFonts w:ascii="Times New Roman" w:hAnsi="Times New Roman" w:cs="Times New Roman"/>
          <w:sz w:val="24"/>
          <w:szCs w:val="24"/>
        </w:rPr>
        <w:t xml:space="preserve"> may reduce the likelihood of resistance development compared to conventional antibiotics.</w:t>
      </w:r>
    </w:p>
    <w:p w14:paraId="344E2975" w14:textId="7B9B7393" w:rsidR="001916CE" w:rsidRPr="00C33C0B" w:rsidRDefault="001916CE" w:rsidP="00C33C0B">
      <w:pPr>
        <w:pStyle w:val="Heading1"/>
        <w:jc w:val="both"/>
        <w:rPr>
          <w:rFonts w:ascii="Times New Roman" w:hAnsi="Times New Roman" w:cs="Times New Roman"/>
          <w:b/>
          <w:bCs/>
          <w:color w:val="auto"/>
          <w:sz w:val="24"/>
          <w:szCs w:val="24"/>
        </w:rPr>
      </w:pPr>
      <w:r w:rsidRPr="00C33C0B">
        <w:rPr>
          <w:rFonts w:ascii="Times New Roman" w:hAnsi="Times New Roman" w:cs="Times New Roman"/>
          <w:b/>
          <w:bCs/>
          <w:color w:val="auto"/>
          <w:sz w:val="24"/>
          <w:szCs w:val="24"/>
        </w:rPr>
        <w:t>Conclusion</w:t>
      </w:r>
    </w:p>
    <w:p w14:paraId="06E40550" w14:textId="1B89E4BB" w:rsidR="00403921" w:rsidRPr="00C33C0B" w:rsidRDefault="00C33C0B" w:rsidP="00C33C0B">
      <w:pPr>
        <w:jc w:val="both"/>
        <w:rPr>
          <w:rFonts w:ascii="Times New Roman" w:hAnsi="Times New Roman" w:cs="Times New Roman"/>
          <w:sz w:val="24"/>
          <w:szCs w:val="24"/>
        </w:rPr>
      </w:pPr>
      <w:proofErr w:type="spellStart"/>
      <w:r w:rsidRPr="00C33C0B">
        <w:rPr>
          <w:rFonts w:ascii="Times New Roman" w:hAnsi="Times New Roman" w:cs="Times New Roman"/>
          <w:sz w:val="24"/>
          <w:szCs w:val="24"/>
        </w:rPr>
        <w:t>Glabridin</w:t>
      </w:r>
      <w:proofErr w:type="spellEnd"/>
      <w:r w:rsidRPr="00C33C0B">
        <w:rPr>
          <w:rFonts w:ascii="Times New Roman" w:hAnsi="Times New Roman" w:cs="Times New Roman"/>
          <w:sz w:val="24"/>
          <w:szCs w:val="24"/>
        </w:rPr>
        <w:t xml:space="preserve"> exhibits strong antibiofilm activity against </w:t>
      </w:r>
      <w:r w:rsidRPr="00C33C0B">
        <w:rPr>
          <w:rFonts w:ascii="Times New Roman" w:hAnsi="Times New Roman" w:cs="Times New Roman"/>
          <w:i/>
          <w:iCs/>
          <w:sz w:val="24"/>
          <w:szCs w:val="24"/>
        </w:rPr>
        <w:t>Staphylococcus aureus</w:t>
      </w:r>
      <w:r w:rsidRPr="00C33C0B">
        <w:rPr>
          <w:rFonts w:ascii="Times New Roman" w:hAnsi="Times New Roman" w:cs="Times New Roman"/>
          <w:sz w:val="24"/>
          <w:szCs w:val="24"/>
        </w:rPr>
        <w:t xml:space="preserve"> by disrupting biofilm structure and modulating biofilm-related gene expression. This study highlights the potential of </w:t>
      </w:r>
      <w:proofErr w:type="spellStart"/>
      <w:r w:rsidRPr="00C33C0B">
        <w:rPr>
          <w:rFonts w:ascii="Times New Roman" w:hAnsi="Times New Roman" w:cs="Times New Roman"/>
          <w:sz w:val="24"/>
          <w:szCs w:val="24"/>
        </w:rPr>
        <w:t>Glb</w:t>
      </w:r>
      <w:proofErr w:type="spellEnd"/>
      <w:r w:rsidRPr="00C33C0B">
        <w:rPr>
          <w:rFonts w:ascii="Times New Roman" w:hAnsi="Times New Roman" w:cs="Times New Roman"/>
          <w:sz w:val="24"/>
          <w:szCs w:val="24"/>
        </w:rPr>
        <w:t xml:space="preserve"> as a natural antibiofilm agent and supports its further development as an alternative or adjunct strategy to combat antibiotic-resistant bacterial infections.</w:t>
      </w:r>
    </w:p>
    <w:p w14:paraId="117B5C52" w14:textId="77777777" w:rsidR="00F91FE9" w:rsidRDefault="00F91FE9" w:rsidP="00403921"/>
    <w:p w14:paraId="1A8E5B39" w14:textId="0539C395" w:rsidR="00F91FE9" w:rsidRPr="00F91FE9" w:rsidRDefault="00F91FE9" w:rsidP="00F91FE9">
      <w:pPr>
        <w:pStyle w:val="Heading1"/>
        <w:rPr>
          <w:rFonts w:ascii="Times New Roman" w:hAnsi="Times New Roman" w:cs="Times New Roman"/>
          <w:b/>
          <w:bCs/>
          <w:color w:val="auto"/>
          <w:sz w:val="24"/>
          <w:szCs w:val="24"/>
        </w:rPr>
      </w:pPr>
      <w:r w:rsidRPr="00F91FE9">
        <w:rPr>
          <w:rFonts w:ascii="Times New Roman" w:hAnsi="Times New Roman" w:cs="Times New Roman"/>
          <w:b/>
          <w:bCs/>
          <w:color w:val="auto"/>
          <w:sz w:val="24"/>
          <w:szCs w:val="24"/>
        </w:rPr>
        <w:t>Source</w:t>
      </w:r>
    </w:p>
    <w:p w14:paraId="128776E7" w14:textId="77777777" w:rsidR="00F91FE9" w:rsidRPr="00F91FE9" w:rsidRDefault="00F91FE9" w:rsidP="00F91FE9">
      <w:pPr>
        <w:pStyle w:val="Bibliography"/>
        <w:ind w:left="720" w:hanging="720"/>
        <w:rPr>
          <w:rFonts w:ascii="Times New Roman" w:hAnsi="Times New Roman" w:cs="Times New Roman"/>
          <w:noProof/>
          <w:kern w:val="0"/>
          <w:sz w:val="24"/>
          <w:szCs w:val="24"/>
          <w:lang w:val="en-US"/>
          <w14:ligatures w14:val="none"/>
        </w:rPr>
      </w:pPr>
      <w:r w:rsidRPr="00F91FE9">
        <w:rPr>
          <w:rFonts w:ascii="Times New Roman" w:hAnsi="Times New Roman" w:cs="Times New Roman"/>
          <w:sz w:val="24"/>
          <w:szCs w:val="24"/>
        </w:rPr>
        <w:fldChar w:fldCharType="begin"/>
      </w:r>
      <w:r w:rsidRPr="00F91FE9">
        <w:rPr>
          <w:rFonts w:ascii="Times New Roman" w:hAnsi="Times New Roman" w:cs="Times New Roman"/>
          <w:sz w:val="24"/>
          <w:szCs w:val="24"/>
          <w:lang w:val="en-US"/>
        </w:rPr>
        <w:instrText xml:space="preserve"> BIBLIOGRAPHY  \l 1033 </w:instrText>
      </w:r>
      <w:r w:rsidRPr="00F91FE9">
        <w:rPr>
          <w:rFonts w:ascii="Times New Roman" w:hAnsi="Times New Roman" w:cs="Times New Roman"/>
          <w:sz w:val="24"/>
          <w:szCs w:val="24"/>
        </w:rPr>
        <w:fldChar w:fldCharType="separate"/>
      </w:r>
      <w:r w:rsidRPr="00F91FE9">
        <w:rPr>
          <w:rFonts w:ascii="Times New Roman" w:hAnsi="Times New Roman" w:cs="Times New Roman"/>
          <w:noProof/>
          <w:sz w:val="24"/>
          <w:szCs w:val="24"/>
          <w:lang w:val="en-US"/>
        </w:rPr>
        <w:t xml:space="preserve">Ma, Y., Mao, Y., Kang, X., Zhang, B., Wang, J., Wang, G., &amp; Wang, G. (2025). Transcriptomic Analysis of the Effect of Glabridin on Biofilm Formation in Staphylococcus Aureus. </w:t>
      </w:r>
      <w:r w:rsidRPr="00F91FE9">
        <w:rPr>
          <w:rFonts w:ascii="Times New Roman" w:hAnsi="Times New Roman" w:cs="Times New Roman"/>
          <w:i/>
          <w:iCs/>
          <w:noProof/>
          <w:sz w:val="24"/>
          <w:szCs w:val="24"/>
          <w:lang w:val="en-US"/>
        </w:rPr>
        <w:t>Foodborne Pathogens and Diseases, 22</w:t>
      </w:r>
      <w:r w:rsidRPr="00F91FE9">
        <w:rPr>
          <w:rFonts w:ascii="Times New Roman" w:hAnsi="Times New Roman" w:cs="Times New Roman"/>
          <w:noProof/>
          <w:sz w:val="24"/>
          <w:szCs w:val="24"/>
          <w:lang w:val="en-US"/>
        </w:rPr>
        <w:t>(7), 489-497. doi:https://doi.org/10.1089/fpd.2024.0038</w:t>
      </w:r>
    </w:p>
    <w:p w14:paraId="7052DCFC" w14:textId="71E93DB4" w:rsidR="00F91FE9" w:rsidRPr="00403921" w:rsidRDefault="00F91FE9" w:rsidP="00F91FE9">
      <w:r w:rsidRPr="00F91FE9">
        <w:rPr>
          <w:rFonts w:ascii="Times New Roman" w:hAnsi="Times New Roman" w:cs="Times New Roman"/>
          <w:sz w:val="24"/>
          <w:szCs w:val="24"/>
        </w:rPr>
        <w:fldChar w:fldCharType="end"/>
      </w:r>
    </w:p>
    <w:sectPr w:rsidR="00F91FE9" w:rsidRPr="004039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893B06"/>
    <w:multiLevelType w:val="hybridMultilevel"/>
    <w:tmpl w:val="CDA0107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435752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6CE"/>
    <w:rsid w:val="001916CE"/>
    <w:rsid w:val="002F5822"/>
    <w:rsid w:val="00403921"/>
    <w:rsid w:val="004748E6"/>
    <w:rsid w:val="00515924"/>
    <w:rsid w:val="005745EB"/>
    <w:rsid w:val="00597D67"/>
    <w:rsid w:val="006045CD"/>
    <w:rsid w:val="006E0FE7"/>
    <w:rsid w:val="008462C7"/>
    <w:rsid w:val="00C33C0B"/>
    <w:rsid w:val="00C73F69"/>
    <w:rsid w:val="00F91FE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86070"/>
  <w15:chartTrackingRefBased/>
  <w15:docId w15:val="{27B1A079-395A-4E77-92F4-EDB38696B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6C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916C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16CE"/>
    <w:pPr>
      <w:ind w:left="720"/>
      <w:contextualSpacing/>
    </w:pPr>
  </w:style>
  <w:style w:type="character" w:customStyle="1" w:styleId="Heading1Char">
    <w:name w:val="Heading 1 Char"/>
    <w:basedOn w:val="DefaultParagraphFont"/>
    <w:link w:val="Heading1"/>
    <w:uiPriority w:val="9"/>
    <w:rsid w:val="001916C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916CE"/>
    <w:rPr>
      <w:rFonts w:asciiTheme="majorHAnsi" w:eastAsiaTheme="majorEastAsia" w:hAnsiTheme="majorHAnsi" w:cstheme="majorBidi"/>
      <w:color w:val="2F5496" w:themeColor="accent1" w:themeShade="BF"/>
      <w:sz w:val="26"/>
      <w:szCs w:val="26"/>
    </w:rPr>
  </w:style>
  <w:style w:type="paragraph" w:styleId="Bibliography">
    <w:name w:val="Bibliography"/>
    <w:basedOn w:val="Normal"/>
    <w:next w:val="Normal"/>
    <w:uiPriority w:val="37"/>
    <w:unhideWhenUsed/>
    <w:rsid w:val="00F91F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704899">
      <w:bodyDiv w:val="1"/>
      <w:marLeft w:val="0"/>
      <w:marRight w:val="0"/>
      <w:marTop w:val="0"/>
      <w:marBottom w:val="0"/>
      <w:divBdr>
        <w:top w:val="none" w:sz="0" w:space="0" w:color="auto"/>
        <w:left w:val="none" w:sz="0" w:space="0" w:color="auto"/>
        <w:bottom w:val="none" w:sz="0" w:space="0" w:color="auto"/>
        <w:right w:val="none" w:sz="0" w:space="0" w:color="auto"/>
      </w:divBdr>
    </w:div>
    <w:div w:id="661203134">
      <w:bodyDiv w:val="1"/>
      <w:marLeft w:val="0"/>
      <w:marRight w:val="0"/>
      <w:marTop w:val="0"/>
      <w:marBottom w:val="0"/>
      <w:divBdr>
        <w:top w:val="none" w:sz="0" w:space="0" w:color="auto"/>
        <w:left w:val="none" w:sz="0" w:space="0" w:color="auto"/>
        <w:bottom w:val="none" w:sz="0" w:space="0" w:color="auto"/>
        <w:right w:val="none" w:sz="0" w:space="0" w:color="auto"/>
      </w:divBdr>
    </w:div>
    <w:div w:id="1516921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3" Type="http://schemas.openxmlformats.org/officeDocument/2006/relationships/styles" Target="styles.xml"/><Relationship Id="rId7" Type="http://schemas.openxmlformats.org/officeDocument/2006/relationships/diagramLayout" Target="diagrams/layout1.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6E5926F-25C9-4D41-8FF7-756D46043610}" type="doc">
      <dgm:prSet loTypeId="urn:microsoft.com/office/officeart/2005/8/layout/process3" loCatId="process" qsTypeId="urn:microsoft.com/office/officeart/2005/8/quickstyle/simple1" qsCatId="simple" csTypeId="urn:microsoft.com/office/officeart/2005/8/colors/accent1_2" csCatId="accent1" phldr="1"/>
      <dgm:spPr/>
      <dgm:t>
        <a:bodyPr/>
        <a:lstStyle/>
        <a:p>
          <a:endParaRPr lang="en-ID"/>
        </a:p>
      </dgm:t>
    </dgm:pt>
    <dgm:pt modelId="{52058F37-E0A4-4DA1-AA1A-E6BA4B5961A9}">
      <dgm:prSet phldrT="[Text]" custT="1"/>
      <dgm:spPr/>
      <dgm:t>
        <a:bodyPr/>
        <a:lstStyle/>
        <a:p>
          <a:r>
            <a:rPr lang="en-ID" sz="800">
              <a:latin typeface="Times New Roman" panose="02020603050405020304" pitchFamily="18" charset="0"/>
              <a:cs typeface="Times New Roman" panose="02020603050405020304" pitchFamily="18" charset="0"/>
            </a:rPr>
            <a:t>Initial Preparation and Screening</a:t>
          </a:r>
        </a:p>
      </dgm:t>
    </dgm:pt>
    <dgm:pt modelId="{AA2342A9-A36D-46D9-83A4-B04EC01C954C}" type="parTrans" cxnId="{583C665F-B220-4A31-BC98-2B52B22725BF}">
      <dgm:prSet/>
      <dgm:spPr/>
      <dgm:t>
        <a:bodyPr/>
        <a:lstStyle/>
        <a:p>
          <a:endParaRPr lang="en-ID" sz="800">
            <a:latin typeface="Times New Roman" panose="02020603050405020304" pitchFamily="18" charset="0"/>
            <a:cs typeface="Times New Roman" panose="02020603050405020304" pitchFamily="18" charset="0"/>
          </a:endParaRPr>
        </a:p>
      </dgm:t>
    </dgm:pt>
    <dgm:pt modelId="{88B78E14-B9E6-44E4-86D9-31303F4652FF}" type="sibTrans" cxnId="{583C665F-B220-4A31-BC98-2B52B22725BF}">
      <dgm:prSet custT="1"/>
      <dgm:spPr/>
      <dgm:t>
        <a:bodyPr/>
        <a:lstStyle/>
        <a:p>
          <a:endParaRPr lang="en-ID" sz="800">
            <a:latin typeface="Times New Roman" panose="02020603050405020304" pitchFamily="18" charset="0"/>
            <a:cs typeface="Times New Roman" panose="02020603050405020304" pitchFamily="18" charset="0"/>
          </a:endParaRPr>
        </a:p>
      </dgm:t>
    </dgm:pt>
    <dgm:pt modelId="{EAC245A9-8D09-4C96-B6E7-A20B3126F3CC}">
      <dgm:prSet phldrT="[Text]" custT="1"/>
      <dgm:spPr/>
      <dgm:t>
        <a:bodyPr/>
        <a:lstStyle/>
        <a:p>
          <a:r>
            <a:rPr lang="en-ID" sz="800">
              <a:latin typeface="Times New Roman" panose="02020603050405020304" pitchFamily="18" charset="0"/>
              <a:cs typeface="Times New Roman" panose="02020603050405020304" pitchFamily="18" charset="0"/>
            </a:rPr>
            <a:t>Strain Selection</a:t>
          </a:r>
        </a:p>
      </dgm:t>
    </dgm:pt>
    <dgm:pt modelId="{CA70A082-622C-45DF-A7DD-FDF5A1619DD3}" type="parTrans" cxnId="{754E7319-A7B4-4713-A314-2D06B1642C80}">
      <dgm:prSet/>
      <dgm:spPr/>
      <dgm:t>
        <a:bodyPr/>
        <a:lstStyle/>
        <a:p>
          <a:endParaRPr lang="en-ID" sz="800">
            <a:latin typeface="Times New Roman" panose="02020603050405020304" pitchFamily="18" charset="0"/>
            <a:cs typeface="Times New Roman" panose="02020603050405020304" pitchFamily="18" charset="0"/>
          </a:endParaRPr>
        </a:p>
      </dgm:t>
    </dgm:pt>
    <dgm:pt modelId="{FCDF2162-5DF4-4AC3-87B8-4FB2EA2E9582}" type="sibTrans" cxnId="{754E7319-A7B4-4713-A314-2D06B1642C80}">
      <dgm:prSet/>
      <dgm:spPr/>
      <dgm:t>
        <a:bodyPr/>
        <a:lstStyle/>
        <a:p>
          <a:endParaRPr lang="en-ID" sz="800">
            <a:latin typeface="Times New Roman" panose="02020603050405020304" pitchFamily="18" charset="0"/>
            <a:cs typeface="Times New Roman" panose="02020603050405020304" pitchFamily="18" charset="0"/>
          </a:endParaRPr>
        </a:p>
      </dgm:t>
    </dgm:pt>
    <dgm:pt modelId="{42AAA215-3356-463E-BECB-582297877B84}">
      <dgm:prSet phldrT="[Text]" custT="1"/>
      <dgm:spPr/>
      <dgm:t>
        <a:bodyPr/>
        <a:lstStyle/>
        <a:p>
          <a:r>
            <a:rPr lang="en-ID" sz="800">
              <a:latin typeface="Times New Roman" panose="02020603050405020304" pitchFamily="18" charset="0"/>
              <a:cs typeface="Times New Roman" panose="02020603050405020304" pitchFamily="18" charset="0"/>
            </a:rPr>
            <a:t>Biofilm Inhibition Assays</a:t>
          </a:r>
        </a:p>
      </dgm:t>
    </dgm:pt>
    <dgm:pt modelId="{32CFAB5D-6F1C-461D-B5D8-53DC89809DEE}" type="parTrans" cxnId="{90B216FB-4E4A-46EC-AA73-FA3407A26A2D}">
      <dgm:prSet/>
      <dgm:spPr/>
      <dgm:t>
        <a:bodyPr/>
        <a:lstStyle/>
        <a:p>
          <a:endParaRPr lang="en-ID" sz="800">
            <a:latin typeface="Times New Roman" panose="02020603050405020304" pitchFamily="18" charset="0"/>
            <a:cs typeface="Times New Roman" panose="02020603050405020304" pitchFamily="18" charset="0"/>
          </a:endParaRPr>
        </a:p>
      </dgm:t>
    </dgm:pt>
    <dgm:pt modelId="{057E48A5-343B-4459-A244-1CFEDA9C92F8}" type="sibTrans" cxnId="{90B216FB-4E4A-46EC-AA73-FA3407A26A2D}">
      <dgm:prSet custT="1"/>
      <dgm:spPr/>
      <dgm:t>
        <a:bodyPr/>
        <a:lstStyle/>
        <a:p>
          <a:endParaRPr lang="en-ID" sz="800">
            <a:latin typeface="Times New Roman" panose="02020603050405020304" pitchFamily="18" charset="0"/>
            <a:cs typeface="Times New Roman" panose="02020603050405020304" pitchFamily="18" charset="0"/>
          </a:endParaRPr>
        </a:p>
      </dgm:t>
    </dgm:pt>
    <dgm:pt modelId="{A4B10721-47FE-4D25-8A6E-E6DFCE5A8DB9}">
      <dgm:prSet phldrT="[Text]" custT="1"/>
      <dgm:spPr/>
      <dgm:t>
        <a:bodyPr/>
        <a:lstStyle/>
        <a:p>
          <a:r>
            <a:rPr lang="en-ID" sz="800">
              <a:latin typeface="Times New Roman" panose="02020603050405020304" pitchFamily="18" charset="0"/>
              <a:cs typeface="Times New Roman" panose="02020603050405020304" pitchFamily="18" charset="0"/>
            </a:rPr>
            <a:t>Crystal Violet Assay</a:t>
          </a:r>
        </a:p>
      </dgm:t>
    </dgm:pt>
    <dgm:pt modelId="{CEFA1598-CA30-4A48-879C-09C9D88D1C8E}" type="parTrans" cxnId="{10C68AAD-69DE-4687-953E-45BE5F3021C1}">
      <dgm:prSet/>
      <dgm:spPr/>
      <dgm:t>
        <a:bodyPr/>
        <a:lstStyle/>
        <a:p>
          <a:endParaRPr lang="en-ID" sz="800">
            <a:latin typeface="Times New Roman" panose="02020603050405020304" pitchFamily="18" charset="0"/>
            <a:cs typeface="Times New Roman" panose="02020603050405020304" pitchFamily="18" charset="0"/>
          </a:endParaRPr>
        </a:p>
      </dgm:t>
    </dgm:pt>
    <dgm:pt modelId="{5CADFA50-50E6-47C9-9B52-ED0C02A2EF9C}" type="sibTrans" cxnId="{10C68AAD-69DE-4687-953E-45BE5F3021C1}">
      <dgm:prSet/>
      <dgm:spPr/>
      <dgm:t>
        <a:bodyPr/>
        <a:lstStyle/>
        <a:p>
          <a:endParaRPr lang="en-ID" sz="800">
            <a:latin typeface="Times New Roman" panose="02020603050405020304" pitchFamily="18" charset="0"/>
            <a:cs typeface="Times New Roman" panose="02020603050405020304" pitchFamily="18" charset="0"/>
          </a:endParaRPr>
        </a:p>
      </dgm:t>
    </dgm:pt>
    <dgm:pt modelId="{242E7DA1-8709-4EC9-A357-50F6202F0761}">
      <dgm:prSet phldrT="[Text]" custT="1"/>
      <dgm:spPr/>
      <dgm:t>
        <a:bodyPr/>
        <a:lstStyle/>
        <a:p>
          <a:r>
            <a:rPr lang="en-ID" sz="800">
              <a:latin typeface="Times New Roman" panose="02020603050405020304" pitchFamily="18" charset="0"/>
              <a:cs typeface="Times New Roman" panose="02020603050405020304" pitchFamily="18" charset="0"/>
            </a:rPr>
            <a:t>Structural and Biochemical Analysis</a:t>
          </a:r>
        </a:p>
      </dgm:t>
    </dgm:pt>
    <dgm:pt modelId="{93E6224D-2377-4BA5-8FE6-3D67BED51473}" type="parTrans" cxnId="{F203C57D-EA2B-44D2-B562-FFE0A70E44FE}">
      <dgm:prSet/>
      <dgm:spPr/>
      <dgm:t>
        <a:bodyPr/>
        <a:lstStyle/>
        <a:p>
          <a:endParaRPr lang="en-ID" sz="800">
            <a:latin typeface="Times New Roman" panose="02020603050405020304" pitchFamily="18" charset="0"/>
            <a:cs typeface="Times New Roman" panose="02020603050405020304" pitchFamily="18" charset="0"/>
          </a:endParaRPr>
        </a:p>
      </dgm:t>
    </dgm:pt>
    <dgm:pt modelId="{4ACA7888-E6E3-4E96-A0DA-BEC88448B975}" type="sibTrans" cxnId="{F203C57D-EA2B-44D2-B562-FFE0A70E44FE}">
      <dgm:prSet custT="1"/>
      <dgm:spPr/>
      <dgm:t>
        <a:bodyPr/>
        <a:lstStyle/>
        <a:p>
          <a:endParaRPr lang="en-ID" sz="800">
            <a:latin typeface="Times New Roman" panose="02020603050405020304" pitchFamily="18" charset="0"/>
            <a:cs typeface="Times New Roman" panose="02020603050405020304" pitchFamily="18" charset="0"/>
          </a:endParaRPr>
        </a:p>
      </dgm:t>
    </dgm:pt>
    <dgm:pt modelId="{6568846C-FA71-4D32-BB71-98FE67A10756}">
      <dgm:prSet phldrT="[Text]" custT="1"/>
      <dgm:spPr/>
      <dgm:t>
        <a:bodyPr/>
        <a:lstStyle/>
        <a:p>
          <a:r>
            <a:rPr lang="en-ID" sz="800">
              <a:latin typeface="Times New Roman" panose="02020603050405020304" pitchFamily="18" charset="0"/>
              <a:cs typeface="Times New Roman" panose="02020603050405020304" pitchFamily="18" charset="0"/>
            </a:rPr>
            <a:t>Scanning Electron Microscopy (SEM)</a:t>
          </a:r>
        </a:p>
      </dgm:t>
    </dgm:pt>
    <dgm:pt modelId="{FB443826-5BA4-455D-8A7F-D7E63C2C78AD}" type="parTrans" cxnId="{2EB77236-680D-4BC6-ABFB-E941F9E2B5E6}">
      <dgm:prSet/>
      <dgm:spPr/>
      <dgm:t>
        <a:bodyPr/>
        <a:lstStyle/>
        <a:p>
          <a:endParaRPr lang="en-ID" sz="800">
            <a:latin typeface="Times New Roman" panose="02020603050405020304" pitchFamily="18" charset="0"/>
            <a:cs typeface="Times New Roman" panose="02020603050405020304" pitchFamily="18" charset="0"/>
          </a:endParaRPr>
        </a:p>
      </dgm:t>
    </dgm:pt>
    <dgm:pt modelId="{26582783-B2B8-4433-BF12-829D482F9BFB}" type="sibTrans" cxnId="{2EB77236-680D-4BC6-ABFB-E941F9E2B5E6}">
      <dgm:prSet/>
      <dgm:spPr/>
      <dgm:t>
        <a:bodyPr/>
        <a:lstStyle/>
        <a:p>
          <a:endParaRPr lang="en-ID" sz="800">
            <a:latin typeface="Times New Roman" panose="02020603050405020304" pitchFamily="18" charset="0"/>
            <a:cs typeface="Times New Roman" panose="02020603050405020304" pitchFamily="18" charset="0"/>
          </a:endParaRPr>
        </a:p>
      </dgm:t>
    </dgm:pt>
    <dgm:pt modelId="{6BDA0078-7033-4DC7-B534-2BA4E449B7EE}">
      <dgm:prSet phldrT="[Text]" custT="1"/>
      <dgm:spPr/>
      <dgm:t>
        <a:bodyPr/>
        <a:lstStyle/>
        <a:p>
          <a:r>
            <a:rPr lang="en-ID" sz="800">
              <a:latin typeface="Times New Roman" panose="02020603050405020304" pitchFamily="18" charset="0"/>
              <a:cs typeface="Times New Roman" panose="02020603050405020304" pitchFamily="18" charset="0"/>
            </a:rPr>
            <a:t>MIC Determination</a:t>
          </a:r>
        </a:p>
      </dgm:t>
    </dgm:pt>
    <dgm:pt modelId="{857EF0C2-CB60-499B-A643-68BB2E47E011}" type="parTrans" cxnId="{83E5A4F5-9A46-4B1E-B94D-1FB86E050EDB}">
      <dgm:prSet/>
      <dgm:spPr/>
      <dgm:t>
        <a:bodyPr/>
        <a:lstStyle/>
        <a:p>
          <a:endParaRPr lang="en-ID" sz="800">
            <a:latin typeface="Times New Roman" panose="02020603050405020304" pitchFamily="18" charset="0"/>
            <a:cs typeface="Times New Roman" panose="02020603050405020304" pitchFamily="18" charset="0"/>
          </a:endParaRPr>
        </a:p>
      </dgm:t>
    </dgm:pt>
    <dgm:pt modelId="{F9F6C2D2-49C2-4108-AD67-40BDF3830C2D}" type="sibTrans" cxnId="{83E5A4F5-9A46-4B1E-B94D-1FB86E050EDB}">
      <dgm:prSet/>
      <dgm:spPr/>
      <dgm:t>
        <a:bodyPr/>
        <a:lstStyle/>
        <a:p>
          <a:endParaRPr lang="en-ID" sz="800">
            <a:latin typeface="Times New Roman" panose="02020603050405020304" pitchFamily="18" charset="0"/>
            <a:cs typeface="Times New Roman" panose="02020603050405020304" pitchFamily="18" charset="0"/>
          </a:endParaRPr>
        </a:p>
      </dgm:t>
    </dgm:pt>
    <dgm:pt modelId="{94EBD998-263E-4589-94D5-F8EBBFA8244A}">
      <dgm:prSet phldrT="[Text]" custT="1"/>
      <dgm:spPr/>
      <dgm:t>
        <a:bodyPr/>
        <a:lstStyle/>
        <a:p>
          <a:r>
            <a:rPr lang="en-ID" sz="800">
              <a:latin typeface="Times New Roman" panose="02020603050405020304" pitchFamily="18" charset="0"/>
              <a:cs typeface="Times New Roman" panose="02020603050405020304" pitchFamily="18" charset="0"/>
            </a:rPr>
            <a:t>Biofilm-Positive Screening</a:t>
          </a:r>
        </a:p>
      </dgm:t>
    </dgm:pt>
    <dgm:pt modelId="{640A0597-FFB8-4FA6-BA97-EAABEA6A8FB5}" type="parTrans" cxnId="{86FBD2DE-BD6D-411F-A531-427D79F371D8}">
      <dgm:prSet/>
      <dgm:spPr/>
      <dgm:t>
        <a:bodyPr/>
        <a:lstStyle/>
        <a:p>
          <a:endParaRPr lang="en-ID" sz="800">
            <a:latin typeface="Times New Roman" panose="02020603050405020304" pitchFamily="18" charset="0"/>
            <a:cs typeface="Times New Roman" panose="02020603050405020304" pitchFamily="18" charset="0"/>
          </a:endParaRPr>
        </a:p>
      </dgm:t>
    </dgm:pt>
    <dgm:pt modelId="{87DB2411-6A15-40EA-944F-43DB601CF825}" type="sibTrans" cxnId="{86FBD2DE-BD6D-411F-A531-427D79F371D8}">
      <dgm:prSet/>
      <dgm:spPr/>
      <dgm:t>
        <a:bodyPr/>
        <a:lstStyle/>
        <a:p>
          <a:endParaRPr lang="en-ID" sz="800">
            <a:latin typeface="Times New Roman" panose="02020603050405020304" pitchFamily="18" charset="0"/>
            <a:cs typeface="Times New Roman" panose="02020603050405020304" pitchFamily="18" charset="0"/>
          </a:endParaRPr>
        </a:p>
      </dgm:t>
    </dgm:pt>
    <dgm:pt modelId="{7014D757-11B5-4E0D-B98F-F9C56F293922}">
      <dgm:prSet phldrT="[Text]" custT="1"/>
      <dgm:spPr/>
      <dgm:t>
        <a:bodyPr/>
        <a:lstStyle/>
        <a:p>
          <a:r>
            <a:rPr lang="en-ID" sz="800">
              <a:latin typeface="Times New Roman" panose="02020603050405020304" pitchFamily="18" charset="0"/>
              <a:cs typeface="Times New Roman" panose="02020603050405020304" pitchFamily="18" charset="0"/>
            </a:rPr>
            <a:t>Growth Curve Analysis</a:t>
          </a:r>
        </a:p>
      </dgm:t>
    </dgm:pt>
    <dgm:pt modelId="{C20A595B-E393-4233-B54D-F82B2BE81B3D}" type="parTrans" cxnId="{B68110E7-0A34-4BD7-9B9F-77E018E24BB3}">
      <dgm:prSet/>
      <dgm:spPr/>
      <dgm:t>
        <a:bodyPr/>
        <a:lstStyle/>
        <a:p>
          <a:endParaRPr lang="en-ID" sz="800">
            <a:latin typeface="Times New Roman" panose="02020603050405020304" pitchFamily="18" charset="0"/>
            <a:cs typeface="Times New Roman" panose="02020603050405020304" pitchFamily="18" charset="0"/>
          </a:endParaRPr>
        </a:p>
      </dgm:t>
    </dgm:pt>
    <dgm:pt modelId="{AB23F336-8D36-44A5-AFC1-2B724E6CC0A4}" type="sibTrans" cxnId="{B68110E7-0A34-4BD7-9B9F-77E018E24BB3}">
      <dgm:prSet/>
      <dgm:spPr/>
      <dgm:t>
        <a:bodyPr/>
        <a:lstStyle/>
        <a:p>
          <a:endParaRPr lang="en-ID" sz="800">
            <a:latin typeface="Times New Roman" panose="02020603050405020304" pitchFamily="18" charset="0"/>
            <a:cs typeface="Times New Roman" panose="02020603050405020304" pitchFamily="18" charset="0"/>
          </a:endParaRPr>
        </a:p>
      </dgm:t>
    </dgm:pt>
    <dgm:pt modelId="{E5F0F12C-0DA7-4823-A98F-CADD8143A851}">
      <dgm:prSet phldrT="[Text]" custT="1"/>
      <dgm:spPr/>
      <dgm:t>
        <a:bodyPr/>
        <a:lstStyle/>
        <a:p>
          <a:r>
            <a:rPr lang="en-ID" sz="800">
              <a:latin typeface="Times New Roman" panose="02020603050405020304" pitchFamily="18" charset="0"/>
              <a:cs typeface="Times New Roman" panose="02020603050405020304" pitchFamily="18" charset="0"/>
            </a:rPr>
            <a:t>eDNA Inhibition Assay</a:t>
          </a:r>
        </a:p>
      </dgm:t>
    </dgm:pt>
    <dgm:pt modelId="{44FFCC39-92AF-4897-9C65-FAA77950D831}" type="parTrans" cxnId="{4A5E70A6-FE80-427D-BFCE-414C968EBD6D}">
      <dgm:prSet/>
      <dgm:spPr/>
      <dgm:t>
        <a:bodyPr/>
        <a:lstStyle/>
        <a:p>
          <a:endParaRPr lang="en-ID" sz="800">
            <a:latin typeface="Times New Roman" panose="02020603050405020304" pitchFamily="18" charset="0"/>
            <a:cs typeface="Times New Roman" panose="02020603050405020304" pitchFamily="18" charset="0"/>
          </a:endParaRPr>
        </a:p>
      </dgm:t>
    </dgm:pt>
    <dgm:pt modelId="{F41DEFD5-6486-42D7-AC6E-AB2F1FC56BA2}" type="sibTrans" cxnId="{4A5E70A6-FE80-427D-BFCE-414C968EBD6D}">
      <dgm:prSet/>
      <dgm:spPr/>
      <dgm:t>
        <a:bodyPr/>
        <a:lstStyle/>
        <a:p>
          <a:endParaRPr lang="en-ID" sz="800">
            <a:latin typeface="Times New Roman" panose="02020603050405020304" pitchFamily="18" charset="0"/>
            <a:cs typeface="Times New Roman" panose="02020603050405020304" pitchFamily="18" charset="0"/>
          </a:endParaRPr>
        </a:p>
      </dgm:t>
    </dgm:pt>
    <dgm:pt modelId="{A017C200-CCD7-4F81-8D24-6FEB468A25E0}">
      <dgm:prSet phldrT="[Text]" custT="1"/>
      <dgm:spPr/>
      <dgm:t>
        <a:bodyPr/>
        <a:lstStyle/>
        <a:p>
          <a:r>
            <a:rPr lang="en-ID" sz="800">
              <a:latin typeface="Times New Roman" panose="02020603050405020304" pitchFamily="18" charset="0"/>
              <a:cs typeface="Times New Roman" panose="02020603050405020304" pitchFamily="18" charset="0"/>
            </a:rPr>
            <a:t>Genetic and Transcriptomics Analysis</a:t>
          </a:r>
        </a:p>
      </dgm:t>
    </dgm:pt>
    <dgm:pt modelId="{A3FFCF88-5DDC-48E6-96AE-AD2FF8F9DEE2}" type="parTrans" cxnId="{E256604E-1852-45AD-85CB-2B1DFDCF4305}">
      <dgm:prSet/>
      <dgm:spPr/>
      <dgm:t>
        <a:bodyPr/>
        <a:lstStyle/>
        <a:p>
          <a:endParaRPr lang="en-ID" sz="800">
            <a:latin typeface="Times New Roman" panose="02020603050405020304" pitchFamily="18" charset="0"/>
            <a:cs typeface="Times New Roman" panose="02020603050405020304" pitchFamily="18" charset="0"/>
          </a:endParaRPr>
        </a:p>
      </dgm:t>
    </dgm:pt>
    <dgm:pt modelId="{B716C089-5D29-46CE-AF4A-FFF07DE2CAB2}" type="sibTrans" cxnId="{E256604E-1852-45AD-85CB-2B1DFDCF4305}">
      <dgm:prSet/>
      <dgm:spPr/>
      <dgm:t>
        <a:bodyPr/>
        <a:lstStyle/>
        <a:p>
          <a:endParaRPr lang="en-ID" sz="800">
            <a:latin typeface="Times New Roman" panose="02020603050405020304" pitchFamily="18" charset="0"/>
            <a:cs typeface="Times New Roman" panose="02020603050405020304" pitchFamily="18" charset="0"/>
          </a:endParaRPr>
        </a:p>
      </dgm:t>
    </dgm:pt>
    <dgm:pt modelId="{CE02E2F8-B924-4891-B382-656B90595034}">
      <dgm:prSet phldrT="[Text]" custT="1"/>
      <dgm:spPr/>
      <dgm:t>
        <a:bodyPr/>
        <a:lstStyle/>
        <a:p>
          <a:r>
            <a:rPr lang="en-ID" sz="800">
              <a:latin typeface="Times New Roman" panose="02020603050405020304" pitchFamily="18" charset="0"/>
              <a:cs typeface="Times New Roman" panose="02020603050405020304" pitchFamily="18" charset="0"/>
            </a:rPr>
            <a:t>RNA-Seq Transcriptomics</a:t>
          </a:r>
        </a:p>
      </dgm:t>
    </dgm:pt>
    <dgm:pt modelId="{39EB0112-356E-4F78-962C-77ABA9C00F38}" type="parTrans" cxnId="{740CC905-06F3-43A4-A057-888042298F7A}">
      <dgm:prSet/>
      <dgm:spPr/>
      <dgm:t>
        <a:bodyPr/>
        <a:lstStyle/>
        <a:p>
          <a:endParaRPr lang="en-ID" sz="800">
            <a:latin typeface="Times New Roman" panose="02020603050405020304" pitchFamily="18" charset="0"/>
            <a:cs typeface="Times New Roman" panose="02020603050405020304" pitchFamily="18" charset="0"/>
          </a:endParaRPr>
        </a:p>
      </dgm:t>
    </dgm:pt>
    <dgm:pt modelId="{0C348955-0760-45E5-9F08-C639B16E7B57}" type="sibTrans" cxnId="{740CC905-06F3-43A4-A057-888042298F7A}">
      <dgm:prSet/>
      <dgm:spPr/>
      <dgm:t>
        <a:bodyPr/>
        <a:lstStyle/>
        <a:p>
          <a:endParaRPr lang="en-ID" sz="800">
            <a:latin typeface="Times New Roman" panose="02020603050405020304" pitchFamily="18" charset="0"/>
            <a:cs typeface="Times New Roman" panose="02020603050405020304" pitchFamily="18" charset="0"/>
          </a:endParaRPr>
        </a:p>
      </dgm:t>
    </dgm:pt>
    <dgm:pt modelId="{13747C29-5F22-4D5C-8CAB-628C5DFA97E3}">
      <dgm:prSet phldrT="[Text]" custT="1"/>
      <dgm:spPr/>
      <dgm:t>
        <a:bodyPr/>
        <a:lstStyle/>
        <a:p>
          <a:r>
            <a:rPr lang="en-ID" sz="800">
              <a:latin typeface="Times New Roman" panose="02020603050405020304" pitchFamily="18" charset="0"/>
              <a:cs typeface="Times New Roman" panose="02020603050405020304" pitchFamily="18" charset="0"/>
            </a:rPr>
            <a:t>BIoinformarics Analysis</a:t>
          </a:r>
        </a:p>
      </dgm:t>
    </dgm:pt>
    <dgm:pt modelId="{AD6461AB-A514-4624-A389-7BCE7DD84215}" type="parTrans" cxnId="{6973EB37-7149-48DD-B2AB-5424932DE257}">
      <dgm:prSet/>
      <dgm:spPr/>
      <dgm:t>
        <a:bodyPr/>
        <a:lstStyle/>
        <a:p>
          <a:endParaRPr lang="en-ID" sz="800">
            <a:latin typeface="Times New Roman" panose="02020603050405020304" pitchFamily="18" charset="0"/>
            <a:cs typeface="Times New Roman" panose="02020603050405020304" pitchFamily="18" charset="0"/>
          </a:endParaRPr>
        </a:p>
      </dgm:t>
    </dgm:pt>
    <dgm:pt modelId="{194CF9C3-B2EB-41B6-B507-FF053B110779}" type="sibTrans" cxnId="{6973EB37-7149-48DD-B2AB-5424932DE257}">
      <dgm:prSet/>
      <dgm:spPr/>
      <dgm:t>
        <a:bodyPr/>
        <a:lstStyle/>
        <a:p>
          <a:endParaRPr lang="en-ID" sz="800">
            <a:latin typeface="Times New Roman" panose="02020603050405020304" pitchFamily="18" charset="0"/>
            <a:cs typeface="Times New Roman" panose="02020603050405020304" pitchFamily="18" charset="0"/>
          </a:endParaRPr>
        </a:p>
      </dgm:t>
    </dgm:pt>
    <dgm:pt modelId="{28E344C3-4143-4ABD-BC57-3AF2EFF257FF}">
      <dgm:prSet phldrT="[Text]" custT="1"/>
      <dgm:spPr/>
      <dgm:t>
        <a:bodyPr/>
        <a:lstStyle/>
        <a:p>
          <a:r>
            <a:rPr lang="en-ID" sz="800">
              <a:latin typeface="Times New Roman" panose="02020603050405020304" pitchFamily="18" charset="0"/>
              <a:cs typeface="Times New Roman" panose="02020603050405020304" pitchFamily="18" charset="0"/>
            </a:rPr>
            <a:t>RT-qPCR Validation</a:t>
          </a:r>
        </a:p>
      </dgm:t>
    </dgm:pt>
    <dgm:pt modelId="{C302112A-39E2-4DE3-B35B-91EABD6D9308}" type="parTrans" cxnId="{17087DA7-154A-42BD-B279-84F2E7239D34}">
      <dgm:prSet/>
      <dgm:spPr/>
      <dgm:t>
        <a:bodyPr/>
        <a:lstStyle/>
        <a:p>
          <a:endParaRPr lang="en-ID" sz="800">
            <a:latin typeface="Times New Roman" panose="02020603050405020304" pitchFamily="18" charset="0"/>
            <a:cs typeface="Times New Roman" panose="02020603050405020304" pitchFamily="18" charset="0"/>
          </a:endParaRPr>
        </a:p>
      </dgm:t>
    </dgm:pt>
    <dgm:pt modelId="{4C78BC9C-8BFF-4898-9904-34E60246CCE4}" type="sibTrans" cxnId="{17087DA7-154A-42BD-B279-84F2E7239D34}">
      <dgm:prSet/>
      <dgm:spPr/>
      <dgm:t>
        <a:bodyPr/>
        <a:lstStyle/>
        <a:p>
          <a:endParaRPr lang="en-ID" sz="800">
            <a:latin typeface="Times New Roman" panose="02020603050405020304" pitchFamily="18" charset="0"/>
            <a:cs typeface="Times New Roman" panose="02020603050405020304" pitchFamily="18" charset="0"/>
          </a:endParaRPr>
        </a:p>
      </dgm:t>
    </dgm:pt>
    <dgm:pt modelId="{0DEC67B8-7A76-4033-9F1B-AB513E916D6C}" type="pres">
      <dgm:prSet presAssocID="{C6E5926F-25C9-4D41-8FF7-756D46043610}" presName="linearFlow" presStyleCnt="0">
        <dgm:presLayoutVars>
          <dgm:dir/>
          <dgm:animLvl val="lvl"/>
          <dgm:resizeHandles val="exact"/>
        </dgm:presLayoutVars>
      </dgm:prSet>
      <dgm:spPr/>
    </dgm:pt>
    <dgm:pt modelId="{56E7CB6C-F00C-478C-96DF-4BC912D8646B}" type="pres">
      <dgm:prSet presAssocID="{52058F37-E0A4-4DA1-AA1A-E6BA4B5961A9}" presName="composite" presStyleCnt="0"/>
      <dgm:spPr/>
    </dgm:pt>
    <dgm:pt modelId="{7EDC06B5-2E28-4B87-8DB7-7ED17FF4AD1F}" type="pres">
      <dgm:prSet presAssocID="{52058F37-E0A4-4DA1-AA1A-E6BA4B5961A9}" presName="parTx" presStyleLbl="node1" presStyleIdx="0" presStyleCnt="4">
        <dgm:presLayoutVars>
          <dgm:chMax val="0"/>
          <dgm:chPref val="0"/>
          <dgm:bulletEnabled val="1"/>
        </dgm:presLayoutVars>
      </dgm:prSet>
      <dgm:spPr/>
    </dgm:pt>
    <dgm:pt modelId="{637F734E-62D0-4383-8FEB-B2CC56916296}" type="pres">
      <dgm:prSet presAssocID="{52058F37-E0A4-4DA1-AA1A-E6BA4B5961A9}" presName="parSh" presStyleLbl="node1" presStyleIdx="0" presStyleCnt="4"/>
      <dgm:spPr/>
    </dgm:pt>
    <dgm:pt modelId="{B5693F44-D072-4AC6-84D0-E0B3137B6062}" type="pres">
      <dgm:prSet presAssocID="{52058F37-E0A4-4DA1-AA1A-E6BA4B5961A9}" presName="desTx" presStyleLbl="fgAcc1" presStyleIdx="0" presStyleCnt="4">
        <dgm:presLayoutVars>
          <dgm:bulletEnabled val="1"/>
        </dgm:presLayoutVars>
      </dgm:prSet>
      <dgm:spPr/>
    </dgm:pt>
    <dgm:pt modelId="{E6AFA740-585B-408C-BB0A-025D0B45DD60}" type="pres">
      <dgm:prSet presAssocID="{88B78E14-B9E6-44E4-86D9-31303F4652FF}" presName="sibTrans" presStyleLbl="sibTrans2D1" presStyleIdx="0" presStyleCnt="3"/>
      <dgm:spPr/>
    </dgm:pt>
    <dgm:pt modelId="{9535893A-1A17-4489-BDCA-2EE098118F64}" type="pres">
      <dgm:prSet presAssocID="{88B78E14-B9E6-44E4-86D9-31303F4652FF}" presName="connTx" presStyleLbl="sibTrans2D1" presStyleIdx="0" presStyleCnt="3"/>
      <dgm:spPr/>
    </dgm:pt>
    <dgm:pt modelId="{3B00496A-CBE8-4110-85EE-49880BEC0FAD}" type="pres">
      <dgm:prSet presAssocID="{42AAA215-3356-463E-BECB-582297877B84}" presName="composite" presStyleCnt="0"/>
      <dgm:spPr/>
    </dgm:pt>
    <dgm:pt modelId="{0AF23836-8FE7-44D3-8370-0E2EADF3D391}" type="pres">
      <dgm:prSet presAssocID="{42AAA215-3356-463E-BECB-582297877B84}" presName="parTx" presStyleLbl="node1" presStyleIdx="0" presStyleCnt="4">
        <dgm:presLayoutVars>
          <dgm:chMax val="0"/>
          <dgm:chPref val="0"/>
          <dgm:bulletEnabled val="1"/>
        </dgm:presLayoutVars>
      </dgm:prSet>
      <dgm:spPr/>
    </dgm:pt>
    <dgm:pt modelId="{C9798B0A-6A8D-4C89-95FC-1AF01F06F992}" type="pres">
      <dgm:prSet presAssocID="{42AAA215-3356-463E-BECB-582297877B84}" presName="parSh" presStyleLbl="node1" presStyleIdx="1" presStyleCnt="4"/>
      <dgm:spPr/>
    </dgm:pt>
    <dgm:pt modelId="{CB3BF1B7-A08E-4EC2-BD69-2837986FDF5D}" type="pres">
      <dgm:prSet presAssocID="{42AAA215-3356-463E-BECB-582297877B84}" presName="desTx" presStyleLbl="fgAcc1" presStyleIdx="1" presStyleCnt="4">
        <dgm:presLayoutVars>
          <dgm:bulletEnabled val="1"/>
        </dgm:presLayoutVars>
      </dgm:prSet>
      <dgm:spPr/>
    </dgm:pt>
    <dgm:pt modelId="{9E1D90A3-82F1-49A6-B34C-DEDD962E179B}" type="pres">
      <dgm:prSet presAssocID="{057E48A5-343B-4459-A244-1CFEDA9C92F8}" presName="sibTrans" presStyleLbl="sibTrans2D1" presStyleIdx="1" presStyleCnt="3"/>
      <dgm:spPr/>
    </dgm:pt>
    <dgm:pt modelId="{29CF188F-6B33-4653-8D8E-12072F547945}" type="pres">
      <dgm:prSet presAssocID="{057E48A5-343B-4459-A244-1CFEDA9C92F8}" presName="connTx" presStyleLbl="sibTrans2D1" presStyleIdx="1" presStyleCnt="3"/>
      <dgm:spPr/>
    </dgm:pt>
    <dgm:pt modelId="{6D6FB7AA-D2F0-431A-8EA2-4CE02B007EC5}" type="pres">
      <dgm:prSet presAssocID="{242E7DA1-8709-4EC9-A357-50F6202F0761}" presName="composite" presStyleCnt="0"/>
      <dgm:spPr/>
    </dgm:pt>
    <dgm:pt modelId="{29F49278-AECF-48C0-9441-D82D738DDB96}" type="pres">
      <dgm:prSet presAssocID="{242E7DA1-8709-4EC9-A357-50F6202F0761}" presName="parTx" presStyleLbl="node1" presStyleIdx="1" presStyleCnt="4">
        <dgm:presLayoutVars>
          <dgm:chMax val="0"/>
          <dgm:chPref val="0"/>
          <dgm:bulletEnabled val="1"/>
        </dgm:presLayoutVars>
      </dgm:prSet>
      <dgm:spPr/>
    </dgm:pt>
    <dgm:pt modelId="{6BE5F6C4-36AC-4937-A26A-5F32EE878549}" type="pres">
      <dgm:prSet presAssocID="{242E7DA1-8709-4EC9-A357-50F6202F0761}" presName="parSh" presStyleLbl="node1" presStyleIdx="2" presStyleCnt="4"/>
      <dgm:spPr/>
    </dgm:pt>
    <dgm:pt modelId="{BD2B3430-9DE7-4546-AEEF-19B99ECF12D1}" type="pres">
      <dgm:prSet presAssocID="{242E7DA1-8709-4EC9-A357-50F6202F0761}" presName="desTx" presStyleLbl="fgAcc1" presStyleIdx="2" presStyleCnt="4">
        <dgm:presLayoutVars>
          <dgm:bulletEnabled val="1"/>
        </dgm:presLayoutVars>
      </dgm:prSet>
      <dgm:spPr/>
    </dgm:pt>
    <dgm:pt modelId="{D3F8FA8F-E790-4E28-A5C9-F332D462AFDC}" type="pres">
      <dgm:prSet presAssocID="{4ACA7888-E6E3-4E96-A0DA-BEC88448B975}" presName="sibTrans" presStyleLbl="sibTrans2D1" presStyleIdx="2" presStyleCnt="3"/>
      <dgm:spPr/>
    </dgm:pt>
    <dgm:pt modelId="{4A67CC2C-DDD0-46DD-8E2B-FAD2DCFB3B5F}" type="pres">
      <dgm:prSet presAssocID="{4ACA7888-E6E3-4E96-A0DA-BEC88448B975}" presName="connTx" presStyleLbl="sibTrans2D1" presStyleIdx="2" presStyleCnt="3"/>
      <dgm:spPr/>
    </dgm:pt>
    <dgm:pt modelId="{2B924104-1C80-4261-A711-67F4E7CB6353}" type="pres">
      <dgm:prSet presAssocID="{A017C200-CCD7-4F81-8D24-6FEB468A25E0}" presName="composite" presStyleCnt="0"/>
      <dgm:spPr/>
    </dgm:pt>
    <dgm:pt modelId="{B4D9908E-BABB-432C-BE77-375DF8881CD6}" type="pres">
      <dgm:prSet presAssocID="{A017C200-CCD7-4F81-8D24-6FEB468A25E0}" presName="parTx" presStyleLbl="node1" presStyleIdx="2" presStyleCnt="4">
        <dgm:presLayoutVars>
          <dgm:chMax val="0"/>
          <dgm:chPref val="0"/>
          <dgm:bulletEnabled val="1"/>
        </dgm:presLayoutVars>
      </dgm:prSet>
      <dgm:spPr/>
    </dgm:pt>
    <dgm:pt modelId="{D9F633F2-BD6A-4945-94D8-16D69603AFEF}" type="pres">
      <dgm:prSet presAssocID="{A017C200-CCD7-4F81-8D24-6FEB468A25E0}" presName="parSh" presStyleLbl="node1" presStyleIdx="3" presStyleCnt="4"/>
      <dgm:spPr/>
    </dgm:pt>
    <dgm:pt modelId="{963F3348-4CBF-4B01-B214-C13DB3AC82F0}" type="pres">
      <dgm:prSet presAssocID="{A017C200-CCD7-4F81-8D24-6FEB468A25E0}" presName="desTx" presStyleLbl="fgAcc1" presStyleIdx="3" presStyleCnt="4">
        <dgm:presLayoutVars>
          <dgm:bulletEnabled val="1"/>
        </dgm:presLayoutVars>
      </dgm:prSet>
      <dgm:spPr/>
    </dgm:pt>
  </dgm:ptLst>
  <dgm:cxnLst>
    <dgm:cxn modelId="{740CC905-06F3-43A4-A057-888042298F7A}" srcId="{A017C200-CCD7-4F81-8D24-6FEB468A25E0}" destId="{CE02E2F8-B924-4891-B382-656B90595034}" srcOrd="0" destOrd="0" parTransId="{39EB0112-356E-4F78-962C-77ABA9C00F38}" sibTransId="{0C348955-0760-45E5-9F08-C639B16E7B57}"/>
    <dgm:cxn modelId="{EA790D10-CB23-4040-B2C9-25B391F1F5B2}" type="presOf" srcId="{28E344C3-4143-4ABD-BC57-3AF2EFF257FF}" destId="{963F3348-4CBF-4B01-B214-C13DB3AC82F0}" srcOrd="0" destOrd="2" presId="urn:microsoft.com/office/officeart/2005/8/layout/process3"/>
    <dgm:cxn modelId="{16A4C712-025D-4C1F-AB55-3872932566EA}" type="presOf" srcId="{E5F0F12C-0DA7-4823-A98F-CADD8143A851}" destId="{BD2B3430-9DE7-4546-AEEF-19B99ECF12D1}" srcOrd="0" destOrd="1" presId="urn:microsoft.com/office/officeart/2005/8/layout/process3"/>
    <dgm:cxn modelId="{754E7319-A7B4-4713-A314-2D06B1642C80}" srcId="{52058F37-E0A4-4DA1-AA1A-E6BA4B5961A9}" destId="{EAC245A9-8D09-4C96-B6E7-A20B3126F3CC}" srcOrd="0" destOrd="0" parTransId="{CA70A082-622C-45DF-A7DD-FDF5A1619DD3}" sibTransId="{FCDF2162-5DF4-4AC3-87B8-4FB2EA2E9582}"/>
    <dgm:cxn modelId="{EB4C831A-FA4F-4B0F-A4FE-228A88EB1C8F}" type="presOf" srcId="{94EBD998-263E-4589-94D5-F8EBBFA8244A}" destId="{B5693F44-D072-4AC6-84D0-E0B3137B6062}" srcOrd="0" destOrd="2" presId="urn:microsoft.com/office/officeart/2005/8/layout/process3"/>
    <dgm:cxn modelId="{5ABAAD1A-F372-4121-A400-6B3E11CFA08C}" type="presOf" srcId="{88B78E14-B9E6-44E4-86D9-31303F4652FF}" destId="{E6AFA740-585B-408C-BB0A-025D0B45DD60}" srcOrd="0" destOrd="0" presId="urn:microsoft.com/office/officeart/2005/8/layout/process3"/>
    <dgm:cxn modelId="{8EC3501C-1A19-4592-B057-1F64BF53CD07}" type="presOf" srcId="{C6E5926F-25C9-4D41-8FF7-756D46043610}" destId="{0DEC67B8-7A76-4033-9F1B-AB513E916D6C}" srcOrd="0" destOrd="0" presId="urn:microsoft.com/office/officeart/2005/8/layout/process3"/>
    <dgm:cxn modelId="{8FE91628-94EE-434C-BAF5-2A21EAF7718A}" type="presOf" srcId="{057E48A5-343B-4459-A244-1CFEDA9C92F8}" destId="{29CF188F-6B33-4653-8D8E-12072F547945}" srcOrd="1" destOrd="0" presId="urn:microsoft.com/office/officeart/2005/8/layout/process3"/>
    <dgm:cxn modelId="{CDAF4C2E-42B7-4B90-ADC7-19BE5D84CF87}" type="presOf" srcId="{4ACA7888-E6E3-4E96-A0DA-BEC88448B975}" destId="{4A67CC2C-DDD0-46DD-8E2B-FAD2DCFB3B5F}" srcOrd="1" destOrd="0" presId="urn:microsoft.com/office/officeart/2005/8/layout/process3"/>
    <dgm:cxn modelId="{17B11831-3368-4F27-A33A-28B65AD6FD50}" type="presOf" srcId="{42AAA215-3356-463E-BECB-582297877B84}" destId="{0AF23836-8FE7-44D3-8370-0E2EADF3D391}" srcOrd="0" destOrd="0" presId="urn:microsoft.com/office/officeart/2005/8/layout/process3"/>
    <dgm:cxn modelId="{2EB77236-680D-4BC6-ABFB-E941F9E2B5E6}" srcId="{242E7DA1-8709-4EC9-A357-50F6202F0761}" destId="{6568846C-FA71-4D32-BB71-98FE67A10756}" srcOrd="0" destOrd="0" parTransId="{FB443826-5BA4-455D-8A7F-D7E63C2C78AD}" sibTransId="{26582783-B2B8-4433-BF12-829D482F9BFB}"/>
    <dgm:cxn modelId="{6973EB37-7149-48DD-B2AB-5424932DE257}" srcId="{A017C200-CCD7-4F81-8D24-6FEB468A25E0}" destId="{13747C29-5F22-4D5C-8CAB-628C5DFA97E3}" srcOrd="1" destOrd="0" parTransId="{AD6461AB-A514-4624-A389-7BCE7DD84215}" sibTransId="{194CF9C3-B2EB-41B6-B507-FF053B110779}"/>
    <dgm:cxn modelId="{0D90063B-7069-4EFF-9A5F-CA1257FAF8BE}" type="presOf" srcId="{4ACA7888-E6E3-4E96-A0DA-BEC88448B975}" destId="{D3F8FA8F-E790-4E28-A5C9-F332D462AFDC}" srcOrd="0" destOrd="0" presId="urn:microsoft.com/office/officeart/2005/8/layout/process3"/>
    <dgm:cxn modelId="{583C665F-B220-4A31-BC98-2B52B22725BF}" srcId="{C6E5926F-25C9-4D41-8FF7-756D46043610}" destId="{52058F37-E0A4-4DA1-AA1A-E6BA4B5961A9}" srcOrd="0" destOrd="0" parTransId="{AA2342A9-A36D-46D9-83A4-B04EC01C954C}" sibTransId="{88B78E14-B9E6-44E4-86D9-31303F4652FF}"/>
    <dgm:cxn modelId="{6B582461-DA55-467C-8793-7E3322314B3E}" type="presOf" srcId="{7014D757-11B5-4E0D-B98F-F9C56F293922}" destId="{CB3BF1B7-A08E-4EC2-BD69-2837986FDF5D}" srcOrd="0" destOrd="1" presId="urn:microsoft.com/office/officeart/2005/8/layout/process3"/>
    <dgm:cxn modelId="{BEAA9768-1B59-435A-8972-590758EEF369}" type="presOf" srcId="{52058F37-E0A4-4DA1-AA1A-E6BA4B5961A9}" destId="{637F734E-62D0-4383-8FEB-B2CC56916296}" srcOrd="1" destOrd="0" presId="urn:microsoft.com/office/officeart/2005/8/layout/process3"/>
    <dgm:cxn modelId="{E256604E-1852-45AD-85CB-2B1DFDCF4305}" srcId="{C6E5926F-25C9-4D41-8FF7-756D46043610}" destId="{A017C200-CCD7-4F81-8D24-6FEB468A25E0}" srcOrd="3" destOrd="0" parTransId="{A3FFCF88-5DDC-48E6-96AE-AD2FF8F9DEE2}" sibTransId="{B716C089-5D29-46CE-AF4A-FFF07DE2CAB2}"/>
    <dgm:cxn modelId="{49C17A70-E901-4C3F-AFC7-1A258326091B}" type="presOf" srcId="{42AAA215-3356-463E-BECB-582297877B84}" destId="{C9798B0A-6A8D-4C89-95FC-1AF01F06F992}" srcOrd="1" destOrd="0" presId="urn:microsoft.com/office/officeart/2005/8/layout/process3"/>
    <dgm:cxn modelId="{9842A450-5813-49F3-B542-755C80E5080E}" type="presOf" srcId="{EAC245A9-8D09-4C96-B6E7-A20B3126F3CC}" destId="{B5693F44-D072-4AC6-84D0-E0B3137B6062}" srcOrd="0" destOrd="0" presId="urn:microsoft.com/office/officeart/2005/8/layout/process3"/>
    <dgm:cxn modelId="{20BBB972-C9EE-4287-8483-4DEBC3E8EB1D}" type="presOf" srcId="{CE02E2F8-B924-4891-B382-656B90595034}" destId="{963F3348-4CBF-4B01-B214-C13DB3AC82F0}" srcOrd="0" destOrd="0" presId="urn:microsoft.com/office/officeart/2005/8/layout/process3"/>
    <dgm:cxn modelId="{7D131A78-F0C8-4A95-BD2B-24A6431E8FC1}" type="presOf" srcId="{242E7DA1-8709-4EC9-A357-50F6202F0761}" destId="{29F49278-AECF-48C0-9441-D82D738DDB96}" srcOrd="0" destOrd="0" presId="urn:microsoft.com/office/officeart/2005/8/layout/process3"/>
    <dgm:cxn modelId="{F203C57D-EA2B-44D2-B562-FFE0A70E44FE}" srcId="{C6E5926F-25C9-4D41-8FF7-756D46043610}" destId="{242E7DA1-8709-4EC9-A357-50F6202F0761}" srcOrd="2" destOrd="0" parTransId="{93E6224D-2377-4BA5-8FE6-3D67BED51473}" sibTransId="{4ACA7888-E6E3-4E96-A0DA-BEC88448B975}"/>
    <dgm:cxn modelId="{2E39BE80-4406-42B9-8A2F-2193C96D381A}" type="presOf" srcId="{A017C200-CCD7-4F81-8D24-6FEB468A25E0}" destId="{B4D9908E-BABB-432C-BE77-375DF8881CD6}" srcOrd="0" destOrd="0" presId="urn:microsoft.com/office/officeart/2005/8/layout/process3"/>
    <dgm:cxn modelId="{250C4488-2504-46CC-8974-E4256D47CDF9}" type="presOf" srcId="{057E48A5-343B-4459-A244-1CFEDA9C92F8}" destId="{9E1D90A3-82F1-49A6-B34C-DEDD962E179B}" srcOrd="0" destOrd="0" presId="urn:microsoft.com/office/officeart/2005/8/layout/process3"/>
    <dgm:cxn modelId="{4A5E70A6-FE80-427D-BFCE-414C968EBD6D}" srcId="{242E7DA1-8709-4EC9-A357-50F6202F0761}" destId="{E5F0F12C-0DA7-4823-A98F-CADD8143A851}" srcOrd="1" destOrd="0" parTransId="{44FFCC39-92AF-4897-9C65-FAA77950D831}" sibTransId="{F41DEFD5-6486-42D7-AC6E-AB2F1FC56BA2}"/>
    <dgm:cxn modelId="{17087DA7-154A-42BD-B279-84F2E7239D34}" srcId="{A017C200-CCD7-4F81-8D24-6FEB468A25E0}" destId="{28E344C3-4143-4ABD-BC57-3AF2EFF257FF}" srcOrd="2" destOrd="0" parTransId="{C302112A-39E2-4DE3-B35B-91EABD6D9308}" sibTransId="{4C78BC9C-8BFF-4898-9904-34E60246CCE4}"/>
    <dgm:cxn modelId="{10C68AAD-69DE-4687-953E-45BE5F3021C1}" srcId="{42AAA215-3356-463E-BECB-582297877B84}" destId="{A4B10721-47FE-4D25-8A6E-E6DFCE5A8DB9}" srcOrd="0" destOrd="0" parTransId="{CEFA1598-CA30-4A48-879C-09C9D88D1C8E}" sibTransId="{5CADFA50-50E6-47C9-9B52-ED0C02A2EF9C}"/>
    <dgm:cxn modelId="{C97388BD-CD5C-4721-A13B-64BE32632D91}" type="presOf" srcId="{6568846C-FA71-4D32-BB71-98FE67A10756}" destId="{BD2B3430-9DE7-4546-AEEF-19B99ECF12D1}" srcOrd="0" destOrd="0" presId="urn:microsoft.com/office/officeart/2005/8/layout/process3"/>
    <dgm:cxn modelId="{8009A3BD-2186-4144-9682-7C06F5F9057F}" type="presOf" srcId="{52058F37-E0A4-4DA1-AA1A-E6BA4B5961A9}" destId="{7EDC06B5-2E28-4B87-8DB7-7ED17FF4AD1F}" srcOrd="0" destOrd="0" presId="urn:microsoft.com/office/officeart/2005/8/layout/process3"/>
    <dgm:cxn modelId="{88BC70C4-BA89-4C4A-B557-B7D5990A44FB}" type="presOf" srcId="{88B78E14-B9E6-44E4-86D9-31303F4652FF}" destId="{9535893A-1A17-4489-BDCA-2EE098118F64}" srcOrd="1" destOrd="0" presId="urn:microsoft.com/office/officeart/2005/8/layout/process3"/>
    <dgm:cxn modelId="{D1CA17C6-8039-45C9-9565-99CE5882FE0D}" type="presOf" srcId="{6BDA0078-7033-4DC7-B534-2BA4E449B7EE}" destId="{B5693F44-D072-4AC6-84D0-E0B3137B6062}" srcOrd="0" destOrd="1" presId="urn:microsoft.com/office/officeart/2005/8/layout/process3"/>
    <dgm:cxn modelId="{A76D7ACC-79AC-4B83-BA16-45C64B8314DF}" type="presOf" srcId="{A4B10721-47FE-4D25-8A6E-E6DFCE5A8DB9}" destId="{CB3BF1B7-A08E-4EC2-BD69-2837986FDF5D}" srcOrd="0" destOrd="0" presId="urn:microsoft.com/office/officeart/2005/8/layout/process3"/>
    <dgm:cxn modelId="{756791D4-96C0-4D0C-B182-C37A46576E25}" type="presOf" srcId="{A017C200-CCD7-4F81-8D24-6FEB468A25E0}" destId="{D9F633F2-BD6A-4945-94D8-16D69603AFEF}" srcOrd="1" destOrd="0" presId="urn:microsoft.com/office/officeart/2005/8/layout/process3"/>
    <dgm:cxn modelId="{86FBD2DE-BD6D-411F-A531-427D79F371D8}" srcId="{52058F37-E0A4-4DA1-AA1A-E6BA4B5961A9}" destId="{94EBD998-263E-4589-94D5-F8EBBFA8244A}" srcOrd="2" destOrd="0" parTransId="{640A0597-FFB8-4FA6-BA97-EAABEA6A8FB5}" sibTransId="{87DB2411-6A15-40EA-944F-43DB601CF825}"/>
    <dgm:cxn modelId="{A4CE43E2-80A2-4597-9FDC-DCB14E80B985}" type="presOf" srcId="{13747C29-5F22-4D5C-8CAB-628C5DFA97E3}" destId="{963F3348-4CBF-4B01-B214-C13DB3AC82F0}" srcOrd="0" destOrd="1" presId="urn:microsoft.com/office/officeart/2005/8/layout/process3"/>
    <dgm:cxn modelId="{085F95E4-7624-4955-A26D-CE81BB403033}" type="presOf" srcId="{242E7DA1-8709-4EC9-A357-50F6202F0761}" destId="{6BE5F6C4-36AC-4937-A26A-5F32EE878549}" srcOrd="1" destOrd="0" presId="urn:microsoft.com/office/officeart/2005/8/layout/process3"/>
    <dgm:cxn modelId="{B68110E7-0A34-4BD7-9B9F-77E018E24BB3}" srcId="{42AAA215-3356-463E-BECB-582297877B84}" destId="{7014D757-11B5-4E0D-B98F-F9C56F293922}" srcOrd="1" destOrd="0" parTransId="{C20A595B-E393-4233-B54D-F82B2BE81B3D}" sibTransId="{AB23F336-8D36-44A5-AFC1-2B724E6CC0A4}"/>
    <dgm:cxn modelId="{83E5A4F5-9A46-4B1E-B94D-1FB86E050EDB}" srcId="{52058F37-E0A4-4DA1-AA1A-E6BA4B5961A9}" destId="{6BDA0078-7033-4DC7-B534-2BA4E449B7EE}" srcOrd="1" destOrd="0" parTransId="{857EF0C2-CB60-499B-A643-68BB2E47E011}" sibTransId="{F9F6C2D2-49C2-4108-AD67-40BDF3830C2D}"/>
    <dgm:cxn modelId="{90B216FB-4E4A-46EC-AA73-FA3407A26A2D}" srcId="{C6E5926F-25C9-4D41-8FF7-756D46043610}" destId="{42AAA215-3356-463E-BECB-582297877B84}" srcOrd="1" destOrd="0" parTransId="{32CFAB5D-6F1C-461D-B5D8-53DC89809DEE}" sibTransId="{057E48A5-343B-4459-A244-1CFEDA9C92F8}"/>
    <dgm:cxn modelId="{8168DF44-FA97-4D41-A1F6-54B528C27AB1}" type="presParOf" srcId="{0DEC67B8-7A76-4033-9F1B-AB513E916D6C}" destId="{56E7CB6C-F00C-478C-96DF-4BC912D8646B}" srcOrd="0" destOrd="0" presId="urn:microsoft.com/office/officeart/2005/8/layout/process3"/>
    <dgm:cxn modelId="{56C4F6A2-841C-40CD-8D40-8B347AD74C25}" type="presParOf" srcId="{56E7CB6C-F00C-478C-96DF-4BC912D8646B}" destId="{7EDC06B5-2E28-4B87-8DB7-7ED17FF4AD1F}" srcOrd="0" destOrd="0" presId="urn:microsoft.com/office/officeart/2005/8/layout/process3"/>
    <dgm:cxn modelId="{E7A79BC6-4405-445E-B3E7-B3D2C8B69241}" type="presParOf" srcId="{56E7CB6C-F00C-478C-96DF-4BC912D8646B}" destId="{637F734E-62D0-4383-8FEB-B2CC56916296}" srcOrd="1" destOrd="0" presId="urn:microsoft.com/office/officeart/2005/8/layout/process3"/>
    <dgm:cxn modelId="{1D6675E2-179F-4275-9295-EF25DB54C4BE}" type="presParOf" srcId="{56E7CB6C-F00C-478C-96DF-4BC912D8646B}" destId="{B5693F44-D072-4AC6-84D0-E0B3137B6062}" srcOrd="2" destOrd="0" presId="urn:microsoft.com/office/officeart/2005/8/layout/process3"/>
    <dgm:cxn modelId="{1A183683-2F8B-4862-9507-BF2707BBAC82}" type="presParOf" srcId="{0DEC67B8-7A76-4033-9F1B-AB513E916D6C}" destId="{E6AFA740-585B-408C-BB0A-025D0B45DD60}" srcOrd="1" destOrd="0" presId="urn:microsoft.com/office/officeart/2005/8/layout/process3"/>
    <dgm:cxn modelId="{C58CB89D-2600-4191-A4F1-C5DC6F0575C3}" type="presParOf" srcId="{E6AFA740-585B-408C-BB0A-025D0B45DD60}" destId="{9535893A-1A17-4489-BDCA-2EE098118F64}" srcOrd="0" destOrd="0" presId="urn:microsoft.com/office/officeart/2005/8/layout/process3"/>
    <dgm:cxn modelId="{4584BCDB-B93D-4B72-B983-C2F97C1D3332}" type="presParOf" srcId="{0DEC67B8-7A76-4033-9F1B-AB513E916D6C}" destId="{3B00496A-CBE8-4110-85EE-49880BEC0FAD}" srcOrd="2" destOrd="0" presId="urn:microsoft.com/office/officeart/2005/8/layout/process3"/>
    <dgm:cxn modelId="{1142298F-1F17-42F3-970D-DDFC078EB384}" type="presParOf" srcId="{3B00496A-CBE8-4110-85EE-49880BEC0FAD}" destId="{0AF23836-8FE7-44D3-8370-0E2EADF3D391}" srcOrd="0" destOrd="0" presId="urn:microsoft.com/office/officeart/2005/8/layout/process3"/>
    <dgm:cxn modelId="{65AC1C14-A79E-4CC6-BFBF-E9CF855B6E17}" type="presParOf" srcId="{3B00496A-CBE8-4110-85EE-49880BEC0FAD}" destId="{C9798B0A-6A8D-4C89-95FC-1AF01F06F992}" srcOrd="1" destOrd="0" presId="urn:microsoft.com/office/officeart/2005/8/layout/process3"/>
    <dgm:cxn modelId="{C31475D5-F704-43E2-B4CB-F282143F38BE}" type="presParOf" srcId="{3B00496A-CBE8-4110-85EE-49880BEC0FAD}" destId="{CB3BF1B7-A08E-4EC2-BD69-2837986FDF5D}" srcOrd="2" destOrd="0" presId="urn:microsoft.com/office/officeart/2005/8/layout/process3"/>
    <dgm:cxn modelId="{E2BB03C8-2FA0-477A-8152-65E4AF866F8B}" type="presParOf" srcId="{0DEC67B8-7A76-4033-9F1B-AB513E916D6C}" destId="{9E1D90A3-82F1-49A6-B34C-DEDD962E179B}" srcOrd="3" destOrd="0" presId="urn:microsoft.com/office/officeart/2005/8/layout/process3"/>
    <dgm:cxn modelId="{37998116-8880-4E9F-B8BC-FF17C926CBC9}" type="presParOf" srcId="{9E1D90A3-82F1-49A6-B34C-DEDD962E179B}" destId="{29CF188F-6B33-4653-8D8E-12072F547945}" srcOrd="0" destOrd="0" presId="urn:microsoft.com/office/officeart/2005/8/layout/process3"/>
    <dgm:cxn modelId="{7AA75768-7321-472C-BEF1-41B2D70EDF05}" type="presParOf" srcId="{0DEC67B8-7A76-4033-9F1B-AB513E916D6C}" destId="{6D6FB7AA-D2F0-431A-8EA2-4CE02B007EC5}" srcOrd="4" destOrd="0" presId="urn:microsoft.com/office/officeart/2005/8/layout/process3"/>
    <dgm:cxn modelId="{BFAE49E1-AD7E-48AA-BA67-926542A6EC76}" type="presParOf" srcId="{6D6FB7AA-D2F0-431A-8EA2-4CE02B007EC5}" destId="{29F49278-AECF-48C0-9441-D82D738DDB96}" srcOrd="0" destOrd="0" presId="urn:microsoft.com/office/officeart/2005/8/layout/process3"/>
    <dgm:cxn modelId="{543A0DF1-D590-4E5D-9473-F276F7DF6801}" type="presParOf" srcId="{6D6FB7AA-D2F0-431A-8EA2-4CE02B007EC5}" destId="{6BE5F6C4-36AC-4937-A26A-5F32EE878549}" srcOrd="1" destOrd="0" presId="urn:microsoft.com/office/officeart/2005/8/layout/process3"/>
    <dgm:cxn modelId="{A6D00EB0-9646-43DD-A66C-D4537ED73760}" type="presParOf" srcId="{6D6FB7AA-D2F0-431A-8EA2-4CE02B007EC5}" destId="{BD2B3430-9DE7-4546-AEEF-19B99ECF12D1}" srcOrd="2" destOrd="0" presId="urn:microsoft.com/office/officeart/2005/8/layout/process3"/>
    <dgm:cxn modelId="{87E153BB-4FEF-4FED-91C7-C78317754BAE}" type="presParOf" srcId="{0DEC67B8-7A76-4033-9F1B-AB513E916D6C}" destId="{D3F8FA8F-E790-4E28-A5C9-F332D462AFDC}" srcOrd="5" destOrd="0" presId="urn:microsoft.com/office/officeart/2005/8/layout/process3"/>
    <dgm:cxn modelId="{706566AB-FC6C-404B-9856-CF05083F65FF}" type="presParOf" srcId="{D3F8FA8F-E790-4E28-A5C9-F332D462AFDC}" destId="{4A67CC2C-DDD0-46DD-8E2B-FAD2DCFB3B5F}" srcOrd="0" destOrd="0" presId="urn:microsoft.com/office/officeart/2005/8/layout/process3"/>
    <dgm:cxn modelId="{9F4FD8B8-734A-46A9-A70D-37AA020E1BD3}" type="presParOf" srcId="{0DEC67B8-7A76-4033-9F1B-AB513E916D6C}" destId="{2B924104-1C80-4261-A711-67F4E7CB6353}" srcOrd="6" destOrd="0" presId="urn:microsoft.com/office/officeart/2005/8/layout/process3"/>
    <dgm:cxn modelId="{AC899AB8-2E1A-4A75-8A5C-6254A39EFEAE}" type="presParOf" srcId="{2B924104-1C80-4261-A711-67F4E7CB6353}" destId="{B4D9908E-BABB-432C-BE77-375DF8881CD6}" srcOrd="0" destOrd="0" presId="urn:microsoft.com/office/officeart/2005/8/layout/process3"/>
    <dgm:cxn modelId="{F70E38B6-EF5B-464E-8693-619D70C35046}" type="presParOf" srcId="{2B924104-1C80-4261-A711-67F4E7CB6353}" destId="{D9F633F2-BD6A-4945-94D8-16D69603AFEF}" srcOrd="1" destOrd="0" presId="urn:microsoft.com/office/officeart/2005/8/layout/process3"/>
    <dgm:cxn modelId="{4C12B81B-C241-468B-B6B0-D937686299D7}" type="presParOf" srcId="{2B924104-1C80-4261-A711-67F4E7CB6353}" destId="{963F3348-4CBF-4B01-B214-C13DB3AC82F0}" srcOrd="2" destOrd="0" presId="urn:microsoft.com/office/officeart/2005/8/layout/process3"/>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37F734E-62D0-4383-8FEB-B2CC56916296}">
      <dsp:nvSpPr>
        <dsp:cNvPr id="0" name=""/>
        <dsp:cNvSpPr/>
      </dsp:nvSpPr>
      <dsp:spPr>
        <a:xfrm>
          <a:off x="724" y="13078"/>
          <a:ext cx="910520" cy="69120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marL="0" lvl="0" indent="0" algn="l" defTabSz="355600">
            <a:lnSpc>
              <a:spcPct val="90000"/>
            </a:lnSpc>
            <a:spcBef>
              <a:spcPct val="0"/>
            </a:spcBef>
            <a:spcAft>
              <a:spcPct val="35000"/>
            </a:spcAft>
            <a:buNone/>
          </a:pPr>
          <a:r>
            <a:rPr lang="en-ID" sz="800" kern="1200">
              <a:latin typeface="Times New Roman" panose="02020603050405020304" pitchFamily="18" charset="0"/>
              <a:cs typeface="Times New Roman" panose="02020603050405020304" pitchFamily="18" charset="0"/>
            </a:rPr>
            <a:t>Initial Preparation and Screening</a:t>
          </a:r>
        </a:p>
      </dsp:txBody>
      <dsp:txXfrm>
        <a:off x="724" y="13078"/>
        <a:ext cx="910520" cy="364208"/>
      </dsp:txXfrm>
    </dsp:sp>
    <dsp:sp modelId="{B5693F44-D072-4AC6-84D0-E0B3137B6062}">
      <dsp:nvSpPr>
        <dsp:cNvPr id="0" name=""/>
        <dsp:cNvSpPr/>
      </dsp:nvSpPr>
      <dsp:spPr>
        <a:xfrm>
          <a:off x="187216" y="377286"/>
          <a:ext cx="910520" cy="92160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en-ID" sz="800" kern="1200">
              <a:latin typeface="Times New Roman" panose="02020603050405020304" pitchFamily="18" charset="0"/>
              <a:cs typeface="Times New Roman" panose="02020603050405020304" pitchFamily="18" charset="0"/>
            </a:rPr>
            <a:t>Strain Selection</a:t>
          </a:r>
        </a:p>
        <a:p>
          <a:pPr marL="57150" lvl="1" indent="-57150" algn="l" defTabSz="355600">
            <a:lnSpc>
              <a:spcPct val="90000"/>
            </a:lnSpc>
            <a:spcBef>
              <a:spcPct val="0"/>
            </a:spcBef>
            <a:spcAft>
              <a:spcPct val="15000"/>
            </a:spcAft>
            <a:buChar char="•"/>
          </a:pPr>
          <a:r>
            <a:rPr lang="en-ID" sz="800" kern="1200">
              <a:latin typeface="Times New Roman" panose="02020603050405020304" pitchFamily="18" charset="0"/>
              <a:cs typeface="Times New Roman" panose="02020603050405020304" pitchFamily="18" charset="0"/>
            </a:rPr>
            <a:t>MIC Determination</a:t>
          </a:r>
        </a:p>
        <a:p>
          <a:pPr marL="57150" lvl="1" indent="-57150" algn="l" defTabSz="355600">
            <a:lnSpc>
              <a:spcPct val="90000"/>
            </a:lnSpc>
            <a:spcBef>
              <a:spcPct val="0"/>
            </a:spcBef>
            <a:spcAft>
              <a:spcPct val="15000"/>
            </a:spcAft>
            <a:buChar char="•"/>
          </a:pPr>
          <a:r>
            <a:rPr lang="en-ID" sz="800" kern="1200">
              <a:latin typeface="Times New Roman" panose="02020603050405020304" pitchFamily="18" charset="0"/>
              <a:cs typeface="Times New Roman" panose="02020603050405020304" pitchFamily="18" charset="0"/>
            </a:rPr>
            <a:t>Biofilm-Positive Screening</a:t>
          </a:r>
        </a:p>
      </dsp:txBody>
      <dsp:txXfrm>
        <a:off x="213884" y="403954"/>
        <a:ext cx="857184" cy="868264"/>
      </dsp:txXfrm>
    </dsp:sp>
    <dsp:sp modelId="{E6AFA740-585B-408C-BB0A-025D0B45DD60}">
      <dsp:nvSpPr>
        <dsp:cNvPr id="0" name=""/>
        <dsp:cNvSpPr/>
      </dsp:nvSpPr>
      <dsp:spPr>
        <a:xfrm>
          <a:off x="1049276" y="81835"/>
          <a:ext cx="292626" cy="22669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D" sz="800" kern="1200">
            <a:latin typeface="Times New Roman" panose="02020603050405020304" pitchFamily="18" charset="0"/>
            <a:cs typeface="Times New Roman" panose="02020603050405020304" pitchFamily="18" charset="0"/>
          </a:endParaRPr>
        </a:p>
      </dsp:txBody>
      <dsp:txXfrm>
        <a:off x="1049276" y="127174"/>
        <a:ext cx="224618" cy="136015"/>
      </dsp:txXfrm>
    </dsp:sp>
    <dsp:sp modelId="{C9798B0A-6A8D-4C89-95FC-1AF01F06F992}">
      <dsp:nvSpPr>
        <dsp:cNvPr id="0" name=""/>
        <dsp:cNvSpPr/>
      </dsp:nvSpPr>
      <dsp:spPr>
        <a:xfrm>
          <a:off x="1463370" y="13078"/>
          <a:ext cx="910520" cy="69120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marL="0" lvl="0" indent="0" algn="l" defTabSz="355600">
            <a:lnSpc>
              <a:spcPct val="90000"/>
            </a:lnSpc>
            <a:spcBef>
              <a:spcPct val="0"/>
            </a:spcBef>
            <a:spcAft>
              <a:spcPct val="35000"/>
            </a:spcAft>
            <a:buNone/>
          </a:pPr>
          <a:r>
            <a:rPr lang="en-ID" sz="800" kern="1200">
              <a:latin typeface="Times New Roman" panose="02020603050405020304" pitchFamily="18" charset="0"/>
              <a:cs typeface="Times New Roman" panose="02020603050405020304" pitchFamily="18" charset="0"/>
            </a:rPr>
            <a:t>Biofilm Inhibition Assays</a:t>
          </a:r>
        </a:p>
      </dsp:txBody>
      <dsp:txXfrm>
        <a:off x="1463370" y="13078"/>
        <a:ext cx="910520" cy="364208"/>
      </dsp:txXfrm>
    </dsp:sp>
    <dsp:sp modelId="{CB3BF1B7-A08E-4EC2-BD69-2837986FDF5D}">
      <dsp:nvSpPr>
        <dsp:cNvPr id="0" name=""/>
        <dsp:cNvSpPr/>
      </dsp:nvSpPr>
      <dsp:spPr>
        <a:xfrm>
          <a:off x="1649862" y="377286"/>
          <a:ext cx="910520" cy="92160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en-ID" sz="800" kern="1200">
              <a:latin typeface="Times New Roman" panose="02020603050405020304" pitchFamily="18" charset="0"/>
              <a:cs typeface="Times New Roman" panose="02020603050405020304" pitchFamily="18" charset="0"/>
            </a:rPr>
            <a:t>Crystal Violet Assay</a:t>
          </a:r>
        </a:p>
        <a:p>
          <a:pPr marL="57150" lvl="1" indent="-57150" algn="l" defTabSz="355600">
            <a:lnSpc>
              <a:spcPct val="90000"/>
            </a:lnSpc>
            <a:spcBef>
              <a:spcPct val="0"/>
            </a:spcBef>
            <a:spcAft>
              <a:spcPct val="15000"/>
            </a:spcAft>
            <a:buChar char="•"/>
          </a:pPr>
          <a:r>
            <a:rPr lang="en-ID" sz="800" kern="1200">
              <a:latin typeface="Times New Roman" panose="02020603050405020304" pitchFamily="18" charset="0"/>
              <a:cs typeface="Times New Roman" panose="02020603050405020304" pitchFamily="18" charset="0"/>
            </a:rPr>
            <a:t>Growth Curve Analysis</a:t>
          </a:r>
        </a:p>
      </dsp:txBody>
      <dsp:txXfrm>
        <a:off x="1676530" y="403954"/>
        <a:ext cx="857184" cy="868264"/>
      </dsp:txXfrm>
    </dsp:sp>
    <dsp:sp modelId="{9E1D90A3-82F1-49A6-B34C-DEDD962E179B}">
      <dsp:nvSpPr>
        <dsp:cNvPr id="0" name=""/>
        <dsp:cNvSpPr/>
      </dsp:nvSpPr>
      <dsp:spPr>
        <a:xfrm>
          <a:off x="2511922" y="81835"/>
          <a:ext cx="292626" cy="22669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D" sz="800" kern="1200">
            <a:latin typeface="Times New Roman" panose="02020603050405020304" pitchFamily="18" charset="0"/>
            <a:cs typeface="Times New Roman" panose="02020603050405020304" pitchFamily="18" charset="0"/>
          </a:endParaRPr>
        </a:p>
      </dsp:txBody>
      <dsp:txXfrm>
        <a:off x="2511922" y="127174"/>
        <a:ext cx="224618" cy="136015"/>
      </dsp:txXfrm>
    </dsp:sp>
    <dsp:sp modelId="{6BE5F6C4-36AC-4937-A26A-5F32EE878549}">
      <dsp:nvSpPr>
        <dsp:cNvPr id="0" name=""/>
        <dsp:cNvSpPr/>
      </dsp:nvSpPr>
      <dsp:spPr>
        <a:xfrm>
          <a:off x="2926017" y="13078"/>
          <a:ext cx="910520" cy="69120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marL="0" lvl="0" indent="0" algn="l" defTabSz="355600">
            <a:lnSpc>
              <a:spcPct val="90000"/>
            </a:lnSpc>
            <a:spcBef>
              <a:spcPct val="0"/>
            </a:spcBef>
            <a:spcAft>
              <a:spcPct val="35000"/>
            </a:spcAft>
            <a:buNone/>
          </a:pPr>
          <a:r>
            <a:rPr lang="en-ID" sz="800" kern="1200">
              <a:latin typeface="Times New Roman" panose="02020603050405020304" pitchFamily="18" charset="0"/>
              <a:cs typeface="Times New Roman" panose="02020603050405020304" pitchFamily="18" charset="0"/>
            </a:rPr>
            <a:t>Structural and Biochemical Analysis</a:t>
          </a:r>
        </a:p>
      </dsp:txBody>
      <dsp:txXfrm>
        <a:off x="2926017" y="13078"/>
        <a:ext cx="910520" cy="364208"/>
      </dsp:txXfrm>
    </dsp:sp>
    <dsp:sp modelId="{BD2B3430-9DE7-4546-AEEF-19B99ECF12D1}">
      <dsp:nvSpPr>
        <dsp:cNvPr id="0" name=""/>
        <dsp:cNvSpPr/>
      </dsp:nvSpPr>
      <dsp:spPr>
        <a:xfrm>
          <a:off x="3112509" y="377286"/>
          <a:ext cx="910520" cy="92160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en-ID" sz="800" kern="1200">
              <a:latin typeface="Times New Roman" panose="02020603050405020304" pitchFamily="18" charset="0"/>
              <a:cs typeface="Times New Roman" panose="02020603050405020304" pitchFamily="18" charset="0"/>
            </a:rPr>
            <a:t>Scanning Electron Microscopy (SEM)</a:t>
          </a:r>
        </a:p>
        <a:p>
          <a:pPr marL="57150" lvl="1" indent="-57150" algn="l" defTabSz="355600">
            <a:lnSpc>
              <a:spcPct val="90000"/>
            </a:lnSpc>
            <a:spcBef>
              <a:spcPct val="0"/>
            </a:spcBef>
            <a:spcAft>
              <a:spcPct val="15000"/>
            </a:spcAft>
            <a:buChar char="•"/>
          </a:pPr>
          <a:r>
            <a:rPr lang="en-ID" sz="800" kern="1200">
              <a:latin typeface="Times New Roman" panose="02020603050405020304" pitchFamily="18" charset="0"/>
              <a:cs typeface="Times New Roman" panose="02020603050405020304" pitchFamily="18" charset="0"/>
            </a:rPr>
            <a:t>eDNA Inhibition Assay</a:t>
          </a:r>
        </a:p>
      </dsp:txBody>
      <dsp:txXfrm>
        <a:off x="3139177" y="403954"/>
        <a:ext cx="857184" cy="868264"/>
      </dsp:txXfrm>
    </dsp:sp>
    <dsp:sp modelId="{D3F8FA8F-E790-4E28-A5C9-F332D462AFDC}">
      <dsp:nvSpPr>
        <dsp:cNvPr id="0" name=""/>
        <dsp:cNvSpPr/>
      </dsp:nvSpPr>
      <dsp:spPr>
        <a:xfrm>
          <a:off x="3974568" y="81835"/>
          <a:ext cx="292626" cy="22669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ID" sz="800" kern="1200">
            <a:latin typeface="Times New Roman" panose="02020603050405020304" pitchFamily="18" charset="0"/>
            <a:cs typeface="Times New Roman" panose="02020603050405020304" pitchFamily="18" charset="0"/>
          </a:endParaRPr>
        </a:p>
      </dsp:txBody>
      <dsp:txXfrm>
        <a:off x="3974568" y="127174"/>
        <a:ext cx="224618" cy="136015"/>
      </dsp:txXfrm>
    </dsp:sp>
    <dsp:sp modelId="{D9F633F2-BD6A-4945-94D8-16D69603AFEF}">
      <dsp:nvSpPr>
        <dsp:cNvPr id="0" name=""/>
        <dsp:cNvSpPr/>
      </dsp:nvSpPr>
      <dsp:spPr>
        <a:xfrm>
          <a:off x="4388663" y="13078"/>
          <a:ext cx="910520" cy="691200"/>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56896" rIns="56896" bIns="30480" numCol="1" spcCol="1270" anchor="t" anchorCtr="0">
          <a:noAutofit/>
        </a:bodyPr>
        <a:lstStyle/>
        <a:p>
          <a:pPr marL="0" lvl="0" indent="0" algn="l" defTabSz="355600">
            <a:lnSpc>
              <a:spcPct val="90000"/>
            </a:lnSpc>
            <a:spcBef>
              <a:spcPct val="0"/>
            </a:spcBef>
            <a:spcAft>
              <a:spcPct val="35000"/>
            </a:spcAft>
            <a:buNone/>
          </a:pPr>
          <a:r>
            <a:rPr lang="en-ID" sz="800" kern="1200">
              <a:latin typeface="Times New Roman" panose="02020603050405020304" pitchFamily="18" charset="0"/>
              <a:cs typeface="Times New Roman" panose="02020603050405020304" pitchFamily="18" charset="0"/>
            </a:rPr>
            <a:t>Genetic and Transcriptomics Analysis</a:t>
          </a:r>
        </a:p>
      </dsp:txBody>
      <dsp:txXfrm>
        <a:off x="4388663" y="13078"/>
        <a:ext cx="910520" cy="364208"/>
      </dsp:txXfrm>
    </dsp:sp>
    <dsp:sp modelId="{963F3348-4CBF-4B01-B214-C13DB3AC82F0}">
      <dsp:nvSpPr>
        <dsp:cNvPr id="0" name=""/>
        <dsp:cNvSpPr/>
      </dsp:nvSpPr>
      <dsp:spPr>
        <a:xfrm>
          <a:off x="4575155" y="377286"/>
          <a:ext cx="910520" cy="921600"/>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6896" tIns="56896" rIns="56896" bIns="56896" numCol="1" spcCol="1270" anchor="t" anchorCtr="0">
          <a:noAutofit/>
        </a:bodyPr>
        <a:lstStyle/>
        <a:p>
          <a:pPr marL="57150" lvl="1" indent="-57150" algn="l" defTabSz="355600">
            <a:lnSpc>
              <a:spcPct val="90000"/>
            </a:lnSpc>
            <a:spcBef>
              <a:spcPct val="0"/>
            </a:spcBef>
            <a:spcAft>
              <a:spcPct val="15000"/>
            </a:spcAft>
            <a:buChar char="•"/>
          </a:pPr>
          <a:r>
            <a:rPr lang="en-ID" sz="800" kern="1200">
              <a:latin typeface="Times New Roman" panose="02020603050405020304" pitchFamily="18" charset="0"/>
              <a:cs typeface="Times New Roman" panose="02020603050405020304" pitchFamily="18" charset="0"/>
            </a:rPr>
            <a:t>RNA-Seq Transcriptomics</a:t>
          </a:r>
        </a:p>
        <a:p>
          <a:pPr marL="57150" lvl="1" indent="-57150" algn="l" defTabSz="355600">
            <a:lnSpc>
              <a:spcPct val="90000"/>
            </a:lnSpc>
            <a:spcBef>
              <a:spcPct val="0"/>
            </a:spcBef>
            <a:spcAft>
              <a:spcPct val="15000"/>
            </a:spcAft>
            <a:buChar char="•"/>
          </a:pPr>
          <a:r>
            <a:rPr lang="en-ID" sz="800" kern="1200">
              <a:latin typeface="Times New Roman" panose="02020603050405020304" pitchFamily="18" charset="0"/>
              <a:cs typeface="Times New Roman" panose="02020603050405020304" pitchFamily="18" charset="0"/>
            </a:rPr>
            <a:t>BIoinformarics Analysis</a:t>
          </a:r>
        </a:p>
        <a:p>
          <a:pPr marL="57150" lvl="1" indent="-57150" algn="l" defTabSz="355600">
            <a:lnSpc>
              <a:spcPct val="90000"/>
            </a:lnSpc>
            <a:spcBef>
              <a:spcPct val="0"/>
            </a:spcBef>
            <a:spcAft>
              <a:spcPct val="15000"/>
            </a:spcAft>
            <a:buChar char="•"/>
          </a:pPr>
          <a:r>
            <a:rPr lang="en-ID" sz="800" kern="1200">
              <a:latin typeface="Times New Roman" panose="02020603050405020304" pitchFamily="18" charset="0"/>
              <a:cs typeface="Times New Roman" panose="02020603050405020304" pitchFamily="18" charset="0"/>
            </a:rPr>
            <a:t>RT-qPCR Validation</a:t>
          </a:r>
        </a:p>
      </dsp:txBody>
      <dsp:txXfrm>
        <a:off x="4601823" y="403954"/>
        <a:ext cx="857184" cy="86826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3">
  <dgm:title val=""/>
  <dgm:desc val=""/>
  <dgm:catLst>
    <dgm:cat type="process" pri="2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3" destOrd="0"/>
        <dgm:cxn modelId="12" srcId="1" destId="11" srcOrd="0" destOrd="0"/>
        <dgm:cxn modelId="23" srcId="2" destId="21" srcOrd="0" destOrd="0"/>
        <dgm:cxn modelId="34" srcId="3" destId="31" srcOrd="0" destOrd="0"/>
      </dgm:cxnLst>
      <dgm:bg/>
      <dgm:whole/>
    </dgm:dataModel>
  </dgm:sampData>
  <dgm:style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fact="0.3333"/>
      <dgm:constr type="w" for="des" forName="parTx"/>
      <dgm:constr type="h" for="des" forName="parTx" op="equ"/>
      <dgm:constr type="h" for="des" forName="parSh" op="equ"/>
      <dgm:constr type="w" for="des" forName="desTx"/>
      <dgm:constr type="h" for="des" forName="desTx" op="equ"/>
      <dgm:constr type="w" for="des" forName="parSh"/>
      <dgm:constr type="primFontSz" for="des" forName="parTx" val="65"/>
      <dgm:constr type="secFontSz" for="des" forName="desTx" refType="primFontSz" refFor="des" refForName="parTx" op="equ"/>
      <dgm:constr type="primFontSz" for="des" forName="connTx" refType="primFontSz" refFor="des" refForName="parTx" fact="0.8"/>
      <dgm:constr type="primFontSz" for="des" forName="connTx" refType="primFontSz" refFor="des" refForName="parTx" op="lte" fact="0.8"/>
      <dgm:constr type="h" for="des" forName="parTx" refType="primFontSz" refFor="des" refForName="parTx" fact="0.8"/>
      <dgm:constr type="h" for="des" forName="parSh" refType="primFontSz" refFor="des" refForName="parTx" fact="1.2"/>
      <dgm:constr type="h" for="des" forName="desTx" refType="primFontSz" refFor="des" refForName="parTx" fact="1.6"/>
      <dgm:constr type="h" for="des" forName="parSh" refType="h" refFor="des" refForName="parTx" op="lte" fact="1.5"/>
      <dgm:constr type="h" for="des" forName="parSh" refType="h" refFor="des" refForName="parTx" op="gte" fact="1.5"/>
    </dgm:constrLst>
    <dgm:ruleLst>
      <dgm:rule type="w" for="ch" forName="composite" val="0" fact="NaN" max="NaN"/>
      <dgm:rule type="primFontSz" for="des" forName="parTx" val="5" fact="NaN" max="NaN"/>
    </dgm:ruleLst>
    <dgm:forEach name="Name3" axis="ch" ptType="node">
      <dgm:layoutNode name="composite">
        <dgm:alg type="composite"/>
        <dgm:shape xmlns:r="http://schemas.openxmlformats.org/officeDocument/2006/relationships" r:blip="">
          <dgm:adjLst/>
        </dgm:shape>
        <dgm:presOf/>
        <dgm:choose name="Name4">
          <dgm:if name="Name5" func="var" arg="dir" op="equ" val="norm">
            <dgm:constrLst>
              <dgm:constr type="h" refType="w" fact="1000"/>
              <dgm:constr type="l" for="ch" forName="parTx"/>
              <dgm:constr type="w" for="ch" forName="parTx" refType="w" fact="0.83"/>
              <dgm:constr type="t" for="ch" forName="parTx"/>
              <dgm:constr type="l" for="ch" forName="parSh"/>
              <dgm:constr type="w" for="ch" forName="parSh" refType="w" refFor="ch" refForName="parTx"/>
              <dgm:constr type="t" for="ch" forName="parSh"/>
              <dgm:constr type="l" for="ch" forName="desTx" refType="w" fact="0.17"/>
              <dgm:constr type="w" for="ch" forName="desTx" refType="w" refFor="ch" refForName="parTx"/>
              <dgm:constr type="t" for="ch" forName="desTx" refType="h" refFor="ch" refForName="parTx"/>
            </dgm:constrLst>
          </dgm:if>
          <dgm:else name="Name6">
            <dgm:constrLst>
              <dgm:constr type="h" refType="w" fact="1000"/>
              <dgm:constr type="l" for="ch" forName="parTx" refType="w" fact="0.17"/>
              <dgm:constr type="w" for="ch" forName="parTx" refType="w" fact="0.83"/>
              <dgm:constr type="t" for="ch" forName="parTx"/>
              <dgm:constr type="l" for="ch" forName="parSh" refType="w" fact="0.15"/>
              <dgm:constr type="w" for="ch" forName="parSh" refType="w" refFor="ch" refForName="parTx"/>
              <dgm:constr type="t" for="ch" forName="parSh"/>
              <dgm:constr type="l" for="ch" forName="desTx"/>
              <dgm:constr type="w" for="ch" forName="desTx" refType="w" refFor="ch" refForName="parTx"/>
              <dgm:constr type="t" for="ch" forName="desTx" refType="h" refFor="ch" refForName="parTx"/>
            </dgm:constrLst>
          </dgm:else>
        </dgm:choose>
        <dgm:ruleLst>
          <dgm:rule type="h" val="INF" fact="NaN" max="NaN"/>
        </dgm:ruleLst>
        <dgm:layoutNode name="parTx">
          <dgm:varLst>
            <dgm:chMax val="0"/>
            <dgm:chPref val="0"/>
            <dgm:bulletEnabled val="1"/>
          </dgm:varLst>
          <dgm:alg type="tx">
            <dgm:param type="parTxLTRAlign" val="l"/>
            <dgm:param type="parTxRTLAlign" val="r"/>
            <dgm:param type="txAnchorVert" val="t"/>
          </dgm:alg>
          <dgm:shape xmlns:r="http://schemas.openxmlformats.org/officeDocument/2006/relationships" type="rect" r:blip="" zOrderOff="1" hideGeom="1">
            <dgm:adjLst>
              <dgm:adj idx="1" val="0.1"/>
            </dgm:adjLst>
          </dgm:shape>
          <dgm:presOf axis="self" ptType="node"/>
          <dgm:constrLst>
            <dgm:constr type="h" refType="w" op="lte" fact="0.4"/>
            <dgm:constr type="bMarg" refType="primFontSz" fact="0.3"/>
            <dgm:constr type="h"/>
          </dgm:constrLst>
          <dgm:ruleLst>
            <dgm:rule type="h" val="INF" fact="NaN" max="NaN"/>
          </dgm:ruleLst>
        </dgm:layoutNode>
        <dgm:layoutNode name="parSh">
          <dgm:alg type="sp"/>
          <dgm:shape xmlns:r="http://schemas.openxmlformats.org/officeDocument/2006/relationships" type="roundRect" r:blip="">
            <dgm:adjLst>
              <dgm:adj idx="1" val="0.1"/>
            </dgm:adjLst>
          </dgm:shape>
          <dgm:presOf axis="self" ptType="node"/>
          <dgm:constrLst>
            <dgm:constr type="h"/>
          </dgm:constrLst>
          <dgm:ruleLst/>
        </dgm:layoutNode>
        <dgm:layoutNode name="desTx" styleLbl="fgAcc1">
          <dgm:varLst>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secFontSz" val="65"/>
            <dgm:constr type="primFontSz" refType="secFontSz"/>
            <dgm:constr type="h"/>
          </dgm:constrLst>
          <dgm:ruleLst>
            <dgm:rule type="h" val="INF" fact="NaN" max="NaN"/>
          </dgm:ruleLst>
        </dgm:layoutNode>
      </dgm:layoutNode>
      <dgm:forEach name="sibTransForEach" axis="followSib" ptType="sibTrans" cnt="1">
        <dgm:layoutNode name="sibTrans">
          <dgm:alg type="conn">
            <dgm:param type="begPts" val="auto"/>
            <dgm:param type="endPts" val="auto"/>
            <dgm:param type="srcNode" val="parTx"/>
            <dgm:param type="dstNode" val="parTx"/>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MaY25</b:Tag>
    <b:SourceType>JournalArticle</b:SourceType>
    <b:Guid>{83A8CFE8-C341-460F-BF12-2B760283F669}</b:Guid>
    <b:Title>Transcriptomic Analysis of the Effect of Glabridin on Biofilm Formation in Staphylococcus Aureus</b:Title>
    <b:JournalName>Foodborne Pathogens and Diseases</b:JournalName>
    <b:Year>2025</b:Year>
    <b:Pages>489-497</b:Pages>
    <b:Author>
      <b:Author>
        <b:NameList>
          <b:Person>
            <b:Last>Ma</b:Last>
            <b:First>Yanjun</b:First>
          </b:Person>
          <b:Person>
            <b:Last>Mao</b:Last>
            <b:First>Yanni</b:First>
          </b:Person>
          <b:Person>
            <b:Last>Kang</b:Last>
            <b:First>Xinyun</b:First>
          </b:Person>
          <b:Person>
            <b:Last>Zhang</b:Last>
            <b:First>Beibei</b:First>
          </b:Person>
          <b:Person>
            <b:Last>Wang</b:Last>
            <b:First>Jianchong</b:First>
          </b:Person>
          <b:Person>
            <b:Last>Wang</b:Last>
            <b:First>Guiqin</b:First>
          </b:Person>
          <b:Person>
            <b:Last>Wang</b:Last>
            <b:First>Guilai</b:First>
          </b:Person>
        </b:NameList>
      </b:Author>
    </b:Author>
    <b:Publisher>Mary Ann Liebert, Inc.</b:Publisher>
    <b:Volume>22</b:Volume>
    <b:Issue>7</b:Issue>
    <b:DOI>https://doi.org/10.1089/fpd.2024.0038</b:DOI>
    <b:RefOrder>1</b:RefOrder>
  </b:Source>
</b:Sources>
</file>

<file path=customXml/itemProps1.xml><?xml version="1.0" encoding="utf-8"?>
<ds:datastoreItem xmlns:ds="http://schemas.openxmlformats.org/officeDocument/2006/customXml" ds:itemID="{6F3856AE-0ABB-4E8A-94E6-CD2912F4B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548</Words>
  <Characters>3129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HUAWEI</dc:creator>
  <cp:keywords/>
  <dc:description/>
  <cp:lastModifiedBy>HUAWEI</cp:lastModifiedBy>
  <cp:revision>2</cp:revision>
  <dcterms:created xsi:type="dcterms:W3CDTF">2026-02-08T16:45:00Z</dcterms:created>
  <dcterms:modified xsi:type="dcterms:W3CDTF">2026-02-08T16:45:00Z</dcterms:modified>
</cp:coreProperties>
</file>